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CB76C" w14:textId="77777777" w:rsidR="00E71B0C" w:rsidRPr="00330BFA" w:rsidRDefault="00457068" w:rsidP="00457068">
      <w:pPr>
        <w:pStyle w:val="TSNumberedParagraph11"/>
        <w:tabs>
          <w:tab w:val="left" w:pos="2724"/>
          <w:tab w:val="center" w:pos="5233"/>
        </w:tabs>
        <w:ind w:left="567" w:hanging="567"/>
        <w:rPr>
          <w:rFonts w:asciiTheme="minorHAnsi" w:hAnsiTheme="minorHAnsi" w:cstheme="minorHAnsi"/>
          <w:b/>
          <w:sz w:val="28"/>
          <w:szCs w:val="28"/>
        </w:rPr>
      </w:pPr>
      <w:bookmarkStart w:id="0" w:name="_GoBack"/>
      <w:bookmarkEnd w:id="0"/>
      <w:r w:rsidRPr="00330BFA">
        <w:rPr>
          <w:rFonts w:asciiTheme="minorHAnsi" w:hAnsiTheme="minorHAnsi" w:cstheme="minorHAnsi"/>
          <w:b/>
          <w:sz w:val="24"/>
        </w:rPr>
        <w:tab/>
      </w:r>
      <w:r w:rsidRPr="00330BFA">
        <w:rPr>
          <w:rFonts w:asciiTheme="minorHAnsi" w:hAnsiTheme="minorHAnsi" w:cstheme="minorHAnsi"/>
          <w:b/>
          <w:sz w:val="24"/>
        </w:rPr>
        <w:tab/>
      </w:r>
      <w:r w:rsidR="00AF4C0F" w:rsidRPr="00330BFA">
        <w:rPr>
          <w:rFonts w:asciiTheme="minorHAnsi" w:hAnsiTheme="minorHAnsi" w:cstheme="minorHAnsi"/>
          <w:b/>
          <w:sz w:val="28"/>
          <w:szCs w:val="28"/>
        </w:rPr>
        <w:t xml:space="preserve">Technical Support </w:t>
      </w:r>
      <w:r w:rsidR="00842FD6" w:rsidRPr="00330BFA">
        <w:rPr>
          <w:rFonts w:asciiTheme="minorHAnsi" w:hAnsiTheme="minorHAnsi" w:cstheme="minorHAnsi"/>
          <w:b/>
          <w:sz w:val="28"/>
          <w:szCs w:val="28"/>
        </w:rPr>
        <w:t>–</w:t>
      </w:r>
      <w:r w:rsidR="00AF4C0F" w:rsidRPr="00330BFA">
        <w:rPr>
          <w:rFonts w:asciiTheme="minorHAnsi" w:hAnsiTheme="minorHAnsi" w:cstheme="minorHAnsi"/>
          <w:b/>
          <w:sz w:val="28"/>
          <w:szCs w:val="28"/>
        </w:rPr>
        <w:t xml:space="preserve"> </w:t>
      </w:r>
      <w:r w:rsidR="00842FD6" w:rsidRPr="00330BFA">
        <w:rPr>
          <w:rFonts w:asciiTheme="minorHAnsi" w:hAnsiTheme="minorHAnsi" w:cstheme="minorHAnsi"/>
          <w:b/>
          <w:sz w:val="28"/>
          <w:szCs w:val="28"/>
        </w:rPr>
        <w:t xml:space="preserve">Work Order </w:t>
      </w:r>
      <w:r w:rsidR="00AF4C0F" w:rsidRPr="00330BFA">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330BFA" w:rsidRPr="00330BFA" w14:paraId="022F8CFD" w14:textId="77777777" w:rsidTr="00971BA8">
        <w:trPr>
          <w:jc w:val="center"/>
        </w:trPr>
        <w:tc>
          <w:tcPr>
            <w:tcW w:w="9709" w:type="dxa"/>
            <w:shd w:val="clear" w:color="auto" w:fill="006D68"/>
          </w:tcPr>
          <w:p w14:paraId="3A058E44" w14:textId="5132065D" w:rsidR="00AF4C0F" w:rsidRPr="00330BFA" w:rsidRDefault="00AF4C0F" w:rsidP="00334A16">
            <w:pPr>
              <w:pStyle w:val="Header"/>
              <w:tabs>
                <w:tab w:val="left" w:pos="0"/>
              </w:tabs>
              <w:spacing w:before="120" w:after="120"/>
              <w:jc w:val="both"/>
              <w:rPr>
                <w:rFonts w:asciiTheme="minorHAnsi" w:hAnsiTheme="minorHAnsi" w:cstheme="minorHAnsi"/>
                <w:b/>
                <w:iCs/>
                <w:sz w:val="24"/>
              </w:rPr>
            </w:pPr>
            <w:r w:rsidRPr="00330BFA">
              <w:rPr>
                <w:rFonts w:asciiTheme="minorHAnsi" w:hAnsiTheme="minorHAnsi" w:cstheme="minorHAnsi"/>
                <w:b/>
                <w:iCs/>
                <w:sz w:val="24"/>
              </w:rPr>
              <w:t xml:space="preserve">Title:  Provision of </w:t>
            </w:r>
            <w:r w:rsidR="00334A16">
              <w:rPr>
                <w:rFonts w:asciiTheme="minorHAnsi" w:hAnsiTheme="minorHAnsi" w:cstheme="minorHAnsi"/>
                <w:b/>
                <w:iCs/>
                <w:sz w:val="24"/>
              </w:rPr>
              <w:t>T</w:t>
            </w:r>
            <w:r w:rsidR="00992968" w:rsidRPr="00330BFA">
              <w:rPr>
                <w:rFonts w:asciiTheme="minorHAnsi" w:hAnsiTheme="minorHAnsi" w:cstheme="minorHAnsi"/>
                <w:b/>
                <w:iCs/>
                <w:sz w:val="24"/>
              </w:rPr>
              <w:t xml:space="preserve">echnical </w:t>
            </w:r>
            <w:r w:rsidR="00334A16">
              <w:rPr>
                <w:rFonts w:asciiTheme="minorHAnsi" w:hAnsiTheme="minorHAnsi" w:cstheme="minorHAnsi"/>
                <w:b/>
                <w:iCs/>
                <w:sz w:val="24"/>
              </w:rPr>
              <w:t>S</w:t>
            </w:r>
            <w:r w:rsidR="00992968" w:rsidRPr="00330BFA">
              <w:rPr>
                <w:rFonts w:asciiTheme="minorHAnsi" w:hAnsiTheme="minorHAnsi" w:cstheme="minorHAnsi"/>
                <w:b/>
                <w:iCs/>
                <w:sz w:val="24"/>
              </w:rPr>
              <w:t xml:space="preserve">upport to </w:t>
            </w:r>
            <w:r w:rsidR="00334A16">
              <w:rPr>
                <w:rFonts w:asciiTheme="minorHAnsi" w:hAnsiTheme="minorHAnsi" w:cstheme="minorHAnsi"/>
                <w:b/>
                <w:iCs/>
                <w:sz w:val="24"/>
              </w:rPr>
              <w:t>P</w:t>
            </w:r>
            <w:r w:rsidR="00992968" w:rsidRPr="00330BFA">
              <w:rPr>
                <w:rFonts w:asciiTheme="minorHAnsi" w:hAnsiTheme="minorHAnsi" w:cstheme="minorHAnsi"/>
                <w:b/>
                <w:iCs/>
                <w:sz w:val="24"/>
              </w:rPr>
              <w:t xml:space="preserve">erform </w:t>
            </w:r>
            <w:r w:rsidR="00572755">
              <w:rPr>
                <w:rFonts w:asciiTheme="minorHAnsi" w:hAnsiTheme="minorHAnsi" w:cstheme="minorHAnsi"/>
                <w:b/>
                <w:iCs/>
                <w:sz w:val="24"/>
              </w:rPr>
              <w:t xml:space="preserve">an </w:t>
            </w:r>
            <w:r w:rsidR="00334A16">
              <w:rPr>
                <w:rFonts w:asciiTheme="minorHAnsi" w:hAnsiTheme="minorHAnsi" w:cstheme="minorHAnsi"/>
                <w:b/>
                <w:iCs/>
                <w:sz w:val="24"/>
              </w:rPr>
              <w:t>I</w:t>
            </w:r>
            <w:r w:rsidR="00992968" w:rsidRPr="00330BFA">
              <w:rPr>
                <w:rFonts w:asciiTheme="minorHAnsi" w:hAnsiTheme="minorHAnsi" w:cstheme="minorHAnsi"/>
                <w:b/>
                <w:iCs/>
                <w:sz w:val="24"/>
              </w:rPr>
              <w:t xml:space="preserve">ndependent </w:t>
            </w:r>
            <w:r w:rsidR="00334A16">
              <w:rPr>
                <w:rFonts w:asciiTheme="minorHAnsi" w:hAnsiTheme="minorHAnsi" w:cstheme="minorHAnsi"/>
                <w:b/>
                <w:iCs/>
                <w:sz w:val="24"/>
              </w:rPr>
              <w:t>A</w:t>
            </w:r>
            <w:r w:rsidR="00992968" w:rsidRPr="00330BFA">
              <w:rPr>
                <w:rFonts w:asciiTheme="minorHAnsi" w:hAnsiTheme="minorHAnsi" w:cstheme="minorHAnsi"/>
                <w:b/>
                <w:iCs/>
                <w:sz w:val="24"/>
              </w:rPr>
              <w:t>nalysis</w:t>
            </w:r>
            <w:r w:rsidR="00D33D6D">
              <w:rPr>
                <w:rFonts w:asciiTheme="minorHAnsi" w:hAnsiTheme="minorHAnsi" w:cstheme="minorHAnsi"/>
                <w:b/>
                <w:iCs/>
                <w:sz w:val="24"/>
              </w:rPr>
              <w:t xml:space="preserve"> of </w:t>
            </w:r>
            <w:r w:rsidR="004D43CA">
              <w:rPr>
                <w:rFonts w:asciiTheme="minorHAnsi" w:hAnsiTheme="minorHAnsi" w:cstheme="minorHAnsi"/>
                <w:b/>
                <w:iCs/>
                <w:sz w:val="24"/>
              </w:rPr>
              <w:t xml:space="preserve">the UK HPR1000 </w:t>
            </w:r>
            <w:r w:rsidR="00334A16">
              <w:rPr>
                <w:rFonts w:asciiTheme="minorHAnsi" w:hAnsiTheme="minorHAnsi" w:cstheme="minorHAnsi"/>
                <w:b/>
                <w:iCs/>
                <w:sz w:val="24"/>
              </w:rPr>
              <w:t>In-V</w:t>
            </w:r>
            <w:r w:rsidR="005E1B7E">
              <w:rPr>
                <w:rFonts w:asciiTheme="minorHAnsi" w:hAnsiTheme="minorHAnsi" w:cstheme="minorHAnsi"/>
                <w:b/>
                <w:iCs/>
                <w:sz w:val="24"/>
              </w:rPr>
              <w:t xml:space="preserve">essel </w:t>
            </w:r>
            <w:r w:rsidR="00334A16">
              <w:rPr>
                <w:rFonts w:asciiTheme="minorHAnsi" w:hAnsiTheme="minorHAnsi" w:cstheme="minorHAnsi"/>
                <w:b/>
                <w:iCs/>
                <w:sz w:val="24"/>
              </w:rPr>
              <w:t>Melt R</w:t>
            </w:r>
            <w:r w:rsidR="005E1B7E">
              <w:rPr>
                <w:rFonts w:asciiTheme="minorHAnsi" w:hAnsiTheme="minorHAnsi" w:cstheme="minorHAnsi"/>
                <w:b/>
                <w:iCs/>
                <w:sz w:val="24"/>
              </w:rPr>
              <w:t xml:space="preserve">etention </w:t>
            </w:r>
            <w:r w:rsidR="00A74D48">
              <w:rPr>
                <w:rFonts w:asciiTheme="minorHAnsi" w:hAnsiTheme="minorHAnsi" w:cstheme="minorHAnsi"/>
                <w:b/>
                <w:iCs/>
                <w:sz w:val="24"/>
              </w:rPr>
              <w:t xml:space="preserve">by </w:t>
            </w:r>
            <w:r w:rsidR="00334A16">
              <w:rPr>
                <w:rFonts w:asciiTheme="minorHAnsi" w:hAnsiTheme="minorHAnsi" w:cstheme="minorHAnsi"/>
                <w:b/>
                <w:iCs/>
                <w:sz w:val="24"/>
              </w:rPr>
              <w:t>E</w:t>
            </w:r>
            <w:r w:rsidR="005E1B7E">
              <w:rPr>
                <w:rFonts w:asciiTheme="minorHAnsi" w:hAnsiTheme="minorHAnsi" w:cstheme="minorHAnsi"/>
                <w:b/>
                <w:iCs/>
                <w:sz w:val="24"/>
              </w:rPr>
              <w:t>x</w:t>
            </w:r>
            <w:r w:rsidR="00A74D48">
              <w:rPr>
                <w:rFonts w:asciiTheme="minorHAnsi" w:hAnsiTheme="minorHAnsi" w:cstheme="minorHAnsi"/>
                <w:b/>
                <w:iCs/>
                <w:sz w:val="24"/>
              </w:rPr>
              <w:t xml:space="preserve">ternal </w:t>
            </w:r>
            <w:r w:rsidR="00334A16">
              <w:rPr>
                <w:rFonts w:asciiTheme="minorHAnsi" w:hAnsiTheme="minorHAnsi" w:cstheme="minorHAnsi"/>
                <w:b/>
                <w:iCs/>
                <w:sz w:val="24"/>
              </w:rPr>
              <w:t>Reactor V</w:t>
            </w:r>
            <w:r w:rsidR="005E1B7E">
              <w:rPr>
                <w:rFonts w:asciiTheme="minorHAnsi" w:hAnsiTheme="minorHAnsi" w:cstheme="minorHAnsi"/>
                <w:b/>
                <w:iCs/>
                <w:sz w:val="24"/>
              </w:rPr>
              <w:t>essel</w:t>
            </w:r>
            <w:r w:rsidR="00334A16">
              <w:rPr>
                <w:rFonts w:asciiTheme="minorHAnsi" w:hAnsiTheme="minorHAnsi" w:cstheme="minorHAnsi"/>
                <w:b/>
                <w:iCs/>
                <w:sz w:val="24"/>
              </w:rPr>
              <w:t xml:space="preserve"> C</w:t>
            </w:r>
            <w:r w:rsidR="005E1B7E">
              <w:rPr>
                <w:rFonts w:asciiTheme="minorHAnsi" w:hAnsiTheme="minorHAnsi" w:cstheme="minorHAnsi"/>
                <w:b/>
                <w:iCs/>
                <w:sz w:val="24"/>
              </w:rPr>
              <w:t>ooling</w:t>
            </w:r>
            <w:r w:rsidR="00334A16">
              <w:rPr>
                <w:rFonts w:asciiTheme="minorHAnsi" w:hAnsiTheme="minorHAnsi" w:cstheme="minorHAnsi"/>
                <w:b/>
                <w:iCs/>
                <w:sz w:val="24"/>
              </w:rPr>
              <w:t xml:space="preserve"> S</w:t>
            </w:r>
            <w:r w:rsidR="00572755">
              <w:rPr>
                <w:rFonts w:asciiTheme="minorHAnsi" w:hAnsiTheme="minorHAnsi" w:cstheme="minorHAnsi"/>
                <w:b/>
                <w:iCs/>
                <w:sz w:val="24"/>
              </w:rPr>
              <w:t>trategy</w:t>
            </w:r>
          </w:p>
        </w:tc>
      </w:tr>
      <w:tr w:rsidR="00330BFA" w:rsidRPr="00330BFA" w14:paraId="7E9A628F" w14:textId="77777777" w:rsidTr="00971BA8">
        <w:trPr>
          <w:jc w:val="center"/>
        </w:trPr>
        <w:tc>
          <w:tcPr>
            <w:tcW w:w="9709" w:type="dxa"/>
          </w:tcPr>
          <w:p w14:paraId="754087EB" w14:textId="77777777" w:rsidR="00AF4C0F" w:rsidRPr="00330BFA" w:rsidRDefault="00AF4C0F" w:rsidP="00971BA8">
            <w:pPr>
              <w:pStyle w:val="TSHeadingNumbered1"/>
              <w:tabs>
                <w:tab w:val="left" w:pos="0"/>
              </w:tabs>
              <w:ind w:left="0" w:firstLine="0"/>
              <w:rPr>
                <w:rFonts w:asciiTheme="minorHAnsi" w:hAnsiTheme="minorHAnsi" w:cstheme="minorHAnsi"/>
              </w:rPr>
            </w:pPr>
            <w:r w:rsidRPr="00330BFA">
              <w:rPr>
                <w:rFonts w:asciiTheme="minorHAnsi" w:hAnsiTheme="minorHAnsi" w:cstheme="minorHAnsi"/>
              </w:rPr>
              <w:t>Background to the project</w:t>
            </w:r>
          </w:p>
          <w:p w14:paraId="47AB438D" w14:textId="77777777" w:rsidR="00D65F54" w:rsidRPr="00330BFA" w:rsidRDefault="00D65F54" w:rsidP="00C549E7">
            <w:pPr>
              <w:pStyle w:val="TSNumberedParagraph11"/>
              <w:numPr>
                <w:ilvl w:val="1"/>
                <w:numId w:val="11"/>
              </w:numPr>
              <w:ind w:left="509" w:hanging="509"/>
              <w:rPr>
                <w:rFonts w:asciiTheme="minorHAnsi" w:hAnsiTheme="minorHAnsi" w:cstheme="minorHAnsi"/>
              </w:rPr>
            </w:pPr>
            <w:r w:rsidRPr="00330BFA">
              <w:rPr>
                <w:rFonts w:asciiTheme="minorHAnsi" w:hAnsiTheme="minorHAnsi" w:cstheme="minorHAnsi"/>
              </w:rPr>
              <w:t xml:space="preserve">In January 2017 the UK Government formally asked ONR and EA to begin the </w:t>
            </w:r>
            <w:r w:rsidR="006F44AA">
              <w:rPr>
                <w:rFonts w:asciiTheme="minorHAnsi" w:hAnsiTheme="minorHAnsi" w:cstheme="minorHAnsi"/>
              </w:rPr>
              <w:t>Generic Design Assessment (</w:t>
            </w:r>
            <w:r w:rsidRPr="00330BFA">
              <w:rPr>
                <w:rFonts w:asciiTheme="minorHAnsi" w:hAnsiTheme="minorHAnsi" w:cstheme="minorHAnsi"/>
              </w:rPr>
              <w:t>GDA</w:t>
            </w:r>
            <w:r w:rsidR="006F44AA">
              <w:rPr>
                <w:rFonts w:asciiTheme="minorHAnsi" w:hAnsiTheme="minorHAnsi" w:cstheme="minorHAnsi"/>
              </w:rPr>
              <w:t>)</w:t>
            </w:r>
            <w:r w:rsidRPr="00330BFA">
              <w:rPr>
                <w:rFonts w:asciiTheme="minorHAnsi" w:hAnsiTheme="minorHAnsi" w:cstheme="minorHAnsi"/>
              </w:rPr>
              <w:t xml:space="preserve"> of the UK HPR1000. The UK HPR1000 is a reactor design proposed for deployment at </w:t>
            </w:r>
            <w:proofErr w:type="spellStart"/>
            <w:r w:rsidRPr="00330BFA">
              <w:rPr>
                <w:rFonts w:asciiTheme="minorHAnsi" w:hAnsiTheme="minorHAnsi" w:cstheme="minorHAnsi"/>
              </w:rPr>
              <w:t>Bradwell</w:t>
            </w:r>
            <w:proofErr w:type="spellEnd"/>
            <w:r w:rsidRPr="00330BFA">
              <w:rPr>
                <w:rFonts w:asciiTheme="minorHAnsi" w:hAnsiTheme="minorHAnsi" w:cstheme="minorHAnsi"/>
              </w:rPr>
              <w:t>-on-Sea, Essex. General Nuclear System LTD (GNS) is a UK-registered company that was established as the Requesting Party (RP) to implement the GDA on the UK HPR1000 reactor on behalf of three joint requesting parties, i.e. China General Nuclear Power Corporation (CGN), EDF and General Nuclear International (GNI).</w:t>
            </w:r>
          </w:p>
          <w:p w14:paraId="104B4879" w14:textId="77777777" w:rsidR="0003179F" w:rsidRPr="00330BFA" w:rsidRDefault="00D65F54" w:rsidP="00C549E7">
            <w:pPr>
              <w:pStyle w:val="TSNumberedParagraph11"/>
              <w:numPr>
                <w:ilvl w:val="1"/>
                <w:numId w:val="11"/>
              </w:numPr>
              <w:ind w:left="509" w:hanging="509"/>
              <w:rPr>
                <w:rFonts w:asciiTheme="minorHAnsi" w:hAnsiTheme="minorHAnsi" w:cstheme="minorHAnsi"/>
              </w:rPr>
            </w:pPr>
            <w:r w:rsidRPr="00330BFA">
              <w:rPr>
                <w:rFonts w:asciiTheme="minorHAnsi" w:hAnsiTheme="minorHAnsi" w:cstheme="minorHAnsi"/>
              </w:rPr>
              <w:t>The GDA process calls for a step-wise assessment of the RP’s safety and security submissions with the assessments increasing in detail as the project progresses. Step 1 of the UK HPR1000 GDA commenced in January 2017 and Step 2 finished in November 2018. Step 3 commence</w:t>
            </w:r>
            <w:r w:rsidR="006F44AA">
              <w:rPr>
                <w:rFonts w:asciiTheme="minorHAnsi" w:hAnsiTheme="minorHAnsi" w:cstheme="minorHAnsi"/>
              </w:rPr>
              <w:t>d</w:t>
            </w:r>
            <w:r w:rsidRPr="00330BFA">
              <w:rPr>
                <w:rFonts w:asciiTheme="minorHAnsi" w:hAnsiTheme="minorHAnsi" w:cstheme="minorHAnsi"/>
              </w:rPr>
              <w:t xml:space="preserve"> thereafter and </w:t>
            </w:r>
            <w:r w:rsidR="006F44AA">
              <w:rPr>
                <w:rFonts w:asciiTheme="minorHAnsi" w:hAnsiTheme="minorHAnsi" w:cstheme="minorHAnsi"/>
              </w:rPr>
              <w:t xml:space="preserve">will </w:t>
            </w:r>
            <w:r w:rsidRPr="00330BFA">
              <w:rPr>
                <w:rFonts w:asciiTheme="minorHAnsi" w:hAnsiTheme="minorHAnsi" w:cstheme="minorHAnsi"/>
              </w:rPr>
              <w:t>last for approximately 13 months. Step 4 is currently planned to last for 24 months, starting in December 2019.</w:t>
            </w:r>
          </w:p>
          <w:p w14:paraId="45254564" w14:textId="5AF1C853" w:rsidR="00AD263A" w:rsidRDefault="00F41AA8" w:rsidP="00C549E7">
            <w:pPr>
              <w:pStyle w:val="TSNumberedParagraph11"/>
              <w:numPr>
                <w:ilvl w:val="1"/>
                <w:numId w:val="11"/>
              </w:numPr>
              <w:ind w:left="509" w:hanging="509"/>
              <w:rPr>
                <w:rFonts w:asciiTheme="minorHAnsi" w:hAnsiTheme="minorHAnsi" w:cstheme="minorHAnsi"/>
              </w:rPr>
            </w:pPr>
            <w:r>
              <w:rPr>
                <w:rFonts w:asciiTheme="minorHAnsi" w:hAnsiTheme="minorHAnsi" w:cstheme="minorHAnsi"/>
              </w:rPr>
              <w:t>I</w:t>
            </w:r>
            <w:r w:rsidR="003113D9">
              <w:rPr>
                <w:rFonts w:asciiTheme="minorHAnsi" w:hAnsiTheme="minorHAnsi" w:cstheme="minorHAnsi"/>
              </w:rPr>
              <w:t>n-vessel melt retention</w:t>
            </w:r>
            <w:r w:rsidR="00490F2D">
              <w:rPr>
                <w:rFonts w:asciiTheme="minorHAnsi" w:hAnsiTheme="minorHAnsi" w:cstheme="minorHAnsi"/>
              </w:rPr>
              <w:t xml:space="preserve"> (IV</w:t>
            </w:r>
            <w:r>
              <w:rPr>
                <w:rFonts w:asciiTheme="minorHAnsi" w:hAnsiTheme="minorHAnsi" w:cstheme="minorHAnsi"/>
              </w:rPr>
              <w:t>M</w:t>
            </w:r>
            <w:r w:rsidR="00490F2D">
              <w:rPr>
                <w:rFonts w:asciiTheme="minorHAnsi" w:hAnsiTheme="minorHAnsi" w:cstheme="minorHAnsi"/>
              </w:rPr>
              <w:t>R) by external reactor vessel cooling</w:t>
            </w:r>
            <w:r w:rsidR="009002AF">
              <w:rPr>
                <w:rFonts w:asciiTheme="minorHAnsi" w:hAnsiTheme="minorHAnsi" w:cstheme="minorHAnsi"/>
              </w:rPr>
              <w:t xml:space="preserve"> (ERVC)</w:t>
            </w:r>
            <w:r>
              <w:rPr>
                <w:rFonts w:asciiTheme="minorHAnsi" w:hAnsiTheme="minorHAnsi" w:cstheme="minorHAnsi"/>
              </w:rPr>
              <w:t xml:space="preserve"> is a key aspect of the UKHPR1000 severe accident mitigation strategy</w:t>
            </w:r>
            <w:r w:rsidR="003113D9">
              <w:rPr>
                <w:rFonts w:asciiTheme="minorHAnsi" w:hAnsiTheme="minorHAnsi" w:cstheme="minorHAnsi"/>
              </w:rPr>
              <w:t xml:space="preserve">. </w:t>
            </w:r>
            <w:r w:rsidR="00511EF9">
              <w:rPr>
                <w:rFonts w:asciiTheme="minorHAnsi" w:hAnsiTheme="minorHAnsi" w:cstheme="minorHAnsi"/>
              </w:rPr>
              <w:t xml:space="preserve">The </w:t>
            </w:r>
            <w:r w:rsidR="0052542C">
              <w:rPr>
                <w:rFonts w:asciiTheme="minorHAnsi" w:hAnsiTheme="minorHAnsi" w:cstheme="minorHAnsi"/>
              </w:rPr>
              <w:t xml:space="preserve">RP </w:t>
            </w:r>
            <w:r w:rsidR="00EA0C9B">
              <w:rPr>
                <w:rFonts w:asciiTheme="minorHAnsi" w:hAnsiTheme="minorHAnsi" w:cstheme="minorHAnsi"/>
              </w:rPr>
              <w:t>has performed an</w:t>
            </w:r>
            <w:r w:rsidR="00511EF9">
              <w:rPr>
                <w:rFonts w:asciiTheme="minorHAnsi" w:hAnsiTheme="minorHAnsi" w:cstheme="minorHAnsi"/>
              </w:rPr>
              <w:t xml:space="preserve"> assessment of </w:t>
            </w:r>
            <w:r w:rsidR="00504830">
              <w:rPr>
                <w:rFonts w:asciiTheme="minorHAnsi" w:hAnsiTheme="minorHAnsi" w:cstheme="minorHAnsi"/>
              </w:rPr>
              <w:t>in-vessel retention (</w:t>
            </w:r>
            <w:r w:rsidR="00AD263A">
              <w:rPr>
                <w:rFonts w:asciiTheme="minorHAnsi" w:hAnsiTheme="minorHAnsi" w:cstheme="minorHAnsi"/>
              </w:rPr>
              <w:t>IVR</w:t>
            </w:r>
            <w:r w:rsidR="00504830">
              <w:rPr>
                <w:rFonts w:asciiTheme="minorHAnsi" w:hAnsiTheme="minorHAnsi" w:cstheme="minorHAnsi"/>
              </w:rPr>
              <w:t>)</w:t>
            </w:r>
            <w:r w:rsidR="005720A6">
              <w:rPr>
                <w:rFonts w:asciiTheme="minorHAnsi" w:hAnsiTheme="minorHAnsi" w:cstheme="minorHAnsi"/>
              </w:rPr>
              <w:t xml:space="preserve"> </w:t>
            </w:r>
            <w:r w:rsidR="00511EF9">
              <w:rPr>
                <w:rFonts w:asciiTheme="minorHAnsi" w:hAnsiTheme="minorHAnsi" w:cstheme="minorHAnsi"/>
              </w:rPr>
              <w:t xml:space="preserve">using the integral code, ASTEC, </w:t>
            </w:r>
            <w:r w:rsidR="00AD263A">
              <w:rPr>
                <w:rFonts w:asciiTheme="minorHAnsi" w:hAnsiTheme="minorHAnsi" w:cstheme="minorHAnsi"/>
              </w:rPr>
              <w:t xml:space="preserve">in combination with </w:t>
            </w:r>
            <w:r w:rsidR="00682C9B">
              <w:rPr>
                <w:rFonts w:asciiTheme="minorHAnsi" w:hAnsiTheme="minorHAnsi" w:cstheme="minorHAnsi"/>
              </w:rPr>
              <w:t>MOPOL, which is</w:t>
            </w:r>
            <w:r w:rsidR="00504830">
              <w:rPr>
                <w:rFonts w:asciiTheme="minorHAnsi" w:hAnsiTheme="minorHAnsi" w:cstheme="minorHAnsi"/>
              </w:rPr>
              <w:t xml:space="preserve"> </w:t>
            </w:r>
            <w:r w:rsidR="00511EF9">
              <w:rPr>
                <w:rFonts w:asciiTheme="minorHAnsi" w:hAnsiTheme="minorHAnsi" w:cstheme="minorHAnsi"/>
              </w:rPr>
              <w:t>an in-house statistical</w:t>
            </w:r>
            <w:r w:rsidR="001C74A1">
              <w:rPr>
                <w:rFonts w:asciiTheme="minorHAnsi" w:hAnsiTheme="minorHAnsi" w:cstheme="minorHAnsi"/>
              </w:rPr>
              <w:t xml:space="preserve"> uncertainty</w:t>
            </w:r>
            <w:r w:rsidR="00511EF9">
              <w:rPr>
                <w:rFonts w:asciiTheme="minorHAnsi" w:hAnsiTheme="minorHAnsi" w:cstheme="minorHAnsi"/>
              </w:rPr>
              <w:t xml:space="preserve"> code</w:t>
            </w:r>
            <w:r w:rsidR="00682C9B">
              <w:rPr>
                <w:rFonts w:asciiTheme="minorHAnsi" w:hAnsiTheme="minorHAnsi" w:cstheme="minorHAnsi"/>
              </w:rPr>
              <w:t xml:space="preserve"> that employs a two-layer melt model</w:t>
            </w:r>
            <w:r w:rsidR="00AC6985">
              <w:rPr>
                <w:rFonts w:asciiTheme="minorHAnsi" w:hAnsiTheme="minorHAnsi" w:cstheme="minorHAnsi"/>
              </w:rPr>
              <w:t>.</w:t>
            </w:r>
            <w:r w:rsidR="001A1896">
              <w:rPr>
                <w:rFonts w:asciiTheme="minorHAnsi" w:hAnsiTheme="minorHAnsi" w:cstheme="minorHAnsi"/>
              </w:rPr>
              <w:t xml:space="preserve"> </w:t>
            </w:r>
          </w:p>
          <w:p w14:paraId="48249E56" w14:textId="444AF38D" w:rsidR="00D02FBF" w:rsidRDefault="00012488" w:rsidP="00C549E7">
            <w:pPr>
              <w:pStyle w:val="TSNumberedParagraph11"/>
              <w:numPr>
                <w:ilvl w:val="1"/>
                <w:numId w:val="11"/>
              </w:numPr>
              <w:ind w:left="509" w:hanging="509"/>
              <w:rPr>
                <w:rFonts w:asciiTheme="minorHAnsi" w:hAnsiTheme="minorHAnsi" w:cstheme="minorHAnsi"/>
              </w:rPr>
            </w:pPr>
            <w:r w:rsidRPr="00AD263A">
              <w:rPr>
                <w:rFonts w:asciiTheme="minorHAnsi" w:hAnsiTheme="minorHAnsi" w:cstheme="minorHAnsi"/>
              </w:rPr>
              <w:t xml:space="preserve">The RP has used </w:t>
            </w:r>
            <w:r w:rsidR="00AD263A" w:rsidRPr="00682C9B">
              <w:rPr>
                <w:rFonts w:asciiTheme="minorHAnsi" w:hAnsiTheme="minorHAnsi" w:cstheme="minorHAnsi"/>
              </w:rPr>
              <w:t xml:space="preserve">the </w:t>
            </w:r>
            <w:r w:rsidRPr="00682C9B">
              <w:rPr>
                <w:rFonts w:asciiTheme="minorHAnsi" w:hAnsiTheme="minorHAnsi" w:cstheme="minorHAnsi"/>
              </w:rPr>
              <w:t xml:space="preserve">ASTEC </w:t>
            </w:r>
            <w:r w:rsidR="00AD263A" w:rsidRPr="00682C9B">
              <w:rPr>
                <w:rFonts w:asciiTheme="minorHAnsi" w:hAnsiTheme="minorHAnsi" w:cstheme="minorHAnsi"/>
              </w:rPr>
              <w:t xml:space="preserve">code to </w:t>
            </w:r>
            <w:r w:rsidR="00D3719A" w:rsidRPr="00D3719A">
              <w:rPr>
                <w:rFonts w:asciiTheme="minorHAnsi" w:hAnsiTheme="minorHAnsi" w:cstheme="minorHAnsi"/>
              </w:rPr>
              <w:t xml:space="preserve">perform several calculations of severe accident </w:t>
            </w:r>
            <w:r w:rsidR="00812850" w:rsidRPr="00D3719A">
              <w:rPr>
                <w:rFonts w:asciiTheme="minorHAnsi" w:hAnsiTheme="minorHAnsi" w:cstheme="minorHAnsi"/>
              </w:rPr>
              <w:t>scenarios</w:t>
            </w:r>
            <w:r w:rsidR="00D3719A" w:rsidRPr="00D3719A">
              <w:rPr>
                <w:rFonts w:asciiTheme="minorHAnsi" w:hAnsiTheme="minorHAnsi" w:cstheme="minorHAnsi"/>
              </w:rPr>
              <w:t xml:space="preserve"> </w:t>
            </w:r>
            <w:r w:rsidR="00812850">
              <w:rPr>
                <w:rFonts w:asciiTheme="minorHAnsi" w:hAnsiTheme="minorHAnsi" w:cstheme="minorHAnsi"/>
              </w:rPr>
              <w:t>(</w:t>
            </w:r>
            <w:r w:rsidR="00D3719A" w:rsidRPr="00D3719A">
              <w:rPr>
                <w:rFonts w:asciiTheme="minorHAnsi" w:hAnsiTheme="minorHAnsi" w:cstheme="minorHAnsi"/>
              </w:rPr>
              <w:t>challenging to the IVR strategy</w:t>
            </w:r>
            <w:r w:rsidR="00812850">
              <w:rPr>
                <w:rFonts w:asciiTheme="minorHAnsi" w:hAnsiTheme="minorHAnsi" w:cstheme="minorHAnsi"/>
              </w:rPr>
              <w:t>)</w:t>
            </w:r>
            <w:r w:rsidR="00D3719A">
              <w:rPr>
                <w:rFonts w:asciiTheme="minorHAnsi" w:hAnsiTheme="minorHAnsi" w:cstheme="minorHAnsi"/>
              </w:rPr>
              <w:t xml:space="preserve"> which are used to </w:t>
            </w:r>
            <w:r w:rsidR="00AD263A" w:rsidRPr="00682C9B">
              <w:rPr>
                <w:rFonts w:asciiTheme="minorHAnsi" w:hAnsiTheme="minorHAnsi" w:cstheme="minorHAnsi"/>
              </w:rPr>
              <w:t>derive probability density functions of corium mass, steel mass, ZrO</w:t>
            </w:r>
            <w:r w:rsidR="00AD263A" w:rsidRPr="00682C9B">
              <w:rPr>
                <w:rFonts w:asciiTheme="minorHAnsi" w:hAnsiTheme="minorHAnsi" w:cstheme="minorHAnsi"/>
                <w:vertAlign w:val="subscript"/>
              </w:rPr>
              <w:t xml:space="preserve">2 </w:t>
            </w:r>
            <w:r w:rsidR="00AD263A" w:rsidRPr="00682C9B">
              <w:rPr>
                <w:rFonts w:asciiTheme="minorHAnsi" w:hAnsiTheme="minorHAnsi" w:cstheme="minorHAnsi"/>
              </w:rPr>
              <w:t>fraction and decay heat.</w:t>
            </w:r>
            <w:r w:rsidR="00682C9B">
              <w:rPr>
                <w:rFonts w:asciiTheme="minorHAnsi" w:hAnsiTheme="minorHAnsi" w:cstheme="minorHAnsi"/>
              </w:rPr>
              <w:t xml:space="preserve"> The monte-</w:t>
            </w:r>
            <w:proofErr w:type="spellStart"/>
            <w:r w:rsidR="00682C9B">
              <w:rPr>
                <w:rFonts w:asciiTheme="minorHAnsi" w:hAnsiTheme="minorHAnsi" w:cstheme="minorHAnsi"/>
              </w:rPr>
              <w:t>carlo</w:t>
            </w:r>
            <w:proofErr w:type="spellEnd"/>
            <w:r w:rsidR="00682C9B">
              <w:rPr>
                <w:rFonts w:asciiTheme="minorHAnsi" w:hAnsiTheme="minorHAnsi" w:cstheme="minorHAnsi"/>
              </w:rPr>
              <w:t xml:space="preserve"> code, MOPOL, is then used to determine the margin to the measured </w:t>
            </w:r>
            <w:r w:rsidR="002E1208">
              <w:rPr>
                <w:rFonts w:asciiTheme="minorHAnsi" w:hAnsiTheme="minorHAnsi" w:cstheme="minorHAnsi"/>
              </w:rPr>
              <w:t>critical heat flux (</w:t>
            </w:r>
            <w:r w:rsidR="00682C9B">
              <w:rPr>
                <w:rFonts w:asciiTheme="minorHAnsi" w:hAnsiTheme="minorHAnsi" w:cstheme="minorHAnsi"/>
              </w:rPr>
              <w:t>CHF</w:t>
            </w:r>
            <w:r w:rsidR="002E1208">
              <w:rPr>
                <w:rFonts w:asciiTheme="minorHAnsi" w:hAnsiTheme="minorHAnsi" w:cstheme="minorHAnsi"/>
              </w:rPr>
              <w:t>)</w:t>
            </w:r>
            <w:r w:rsidRPr="00682C9B">
              <w:rPr>
                <w:rFonts w:asciiTheme="minorHAnsi" w:hAnsiTheme="minorHAnsi" w:cstheme="minorHAnsi"/>
              </w:rPr>
              <w:t xml:space="preserve">. </w:t>
            </w:r>
            <w:r w:rsidR="004D43CA" w:rsidRPr="00682C9B">
              <w:rPr>
                <w:rFonts w:asciiTheme="minorHAnsi" w:hAnsiTheme="minorHAnsi" w:cstheme="minorHAnsi"/>
              </w:rPr>
              <w:t>In this approach</w:t>
            </w:r>
            <w:r w:rsidR="002E1208">
              <w:rPr>
                <w:rFonts w:asciiTheme="minorHAnsi" w:hAnsiTheme="minorHAnsi" w:cstheme="minorHAnsi"/>
              </w:rPr>
              <w:t>,</w:t>
            </w:r>
            <w:r w:rsidR="004D43CA" w:rsidRPr="00682C9B">
              <w:rPr>
                <w:rFonts w:asciiTheme="minorHAnsi" w:hAnsiTheme="minorHAnsi" w:cstheme="minorHAnsi"/>
              </w:rPr>
              <w:t xml:space="preserve"> the RP does not d</w:t>
            </w:r>
            <w:r w:rsidR="005720A6" w:rsidRPr="00682C9B">
              <w:rPr>
                <w:rFonts w:asciiTheme="minorHAnsi" w:hAnsiTheme="minorHAnsi" w:cstheme="minorHAnsi"/>
              </w:rPr>
              <w:t>emonstrat</w:t>
            </w:r>
            <w:r w:rsidR="004D43CA" w:rsidRPr="00682C9B">
              <w:rPr>
                <w:rFonts w:asciiTheme="minorHAnsi" w:hAnsiTheme="minorHAnsi" w:cstheme="minorHAnsi"/>
              </w:rPr>
              <w:t>e</w:t>
            </w:r>
            <w:r w:rsidR="005720A6" w:rsidRPr="00682C9B">
              <w:rPr>
                <w:rFonts w:asciiTheme="minorHAnsi" w:hAnsiTheme="minorHAnsi" w:cstheme="minorHAnsi"/>
              </w:rPr>
              <w:t xml:space="preserve"> acceptable heat fluxes </w:t>
            </w:r>
            <w:r w:rsidR="004D43CA" w:rsidRPr="00682C9B">
              <w:rPr>
                <w:rFonts w:asciiTheme="minorHAnsi" w:hAnsiTheme="minorHAnsi" w:cstheme="minorHAnsi"/>
              </w:rPr>
              <w:t xml:space="preserve">to the Reactor Pressure Vessel (RPV) </w:t>
            </w:r>
            <w:r w:rsidR="005720A6" w:rsidRPr="00682C9B">
              <w:rPr>
                <w:rFonts w:asciiTheme="minorHAnsi" w:hAnsiTheme="minorHAnsi" w:cstheme="minorHAnsi"/>
              </w:rPr>
              <w:t xml:space="preserve">using </w:t>
            </w:r>
            <w:r w:rsidR="002E469F" w:rsidRPr="00682C9B">
              <w:rPr>
                <w:rFonts w:asciiTheme="minorHAnsi" w:hAnsiTheme="minorHAnsi" w:cstheme="minorHAnsi"/>
              </w:rPr>
              <w:t xml:space="preserve">the </w:t>
            </w:r>
            <w:r w:rsidR="005720A6" w:rsidRPr="00682C9B">
              <w:rPr>
                <w:rFonts w:asciiTheme="minorHAnsi" w:hAnsiTheme="minorHAnsi" w:cstheme="minorHAnsi"/>
              </w:rPr>
              <w:t>ASTEC code</w:t>
            </w:r>
            <w:r w:rsidR="002E469F" w:rsidRPr="00682C9B">
              <w:rPr>
                <w:rFonts w:asciiTheme="minorHAnsi" w:hAnsiTheme="minorHAnsi" w:cstheme="minorHAnsi"/>
              </w:rPr>
              <w:t xml:space="preserve">. </w:t>
            </w:r>
            <w:r w:rsidR="00286EC5">
              <w:rPr>
                <w:rFonts w:asciiTheme="minorHAnsi" w:hAnsiTheme="minorHAnsi" w:cstheme="minorHAnsi"/>
              </w:rPr>
              <w:t>T</w:t>
            </w:r>
            <w:r w:rsidR="00DD2652" w:rsidRPr="00682C9B">
              <w:rPr>
                <w:rFonts w:asciiTheme="minorHAnsi" w:hAnsiTheme="minorHAnsi" w:cstheme="minorHAnsi"/>
              </w:rPr>
              <w:t xml:space="preserve">his contract seeks to perform </w:t>
            </w:r>
            <w:r w:rsidR="002E469F" w:rsidRPr="00682C9B">
              <w:rPr>
                <w:rFonts w:asciiTheme="minorHAnsi" w:hAnsiTheme="minorHAnsi" w:cstheme="minorHAnsi"/>
              </w:rPr>
              <w:t xml:space="preserve">independent </w:t>
            </w:r>
            <w:r w:rsidR="00DD2652" w:rsidRPr="00682C9B">
              <w:rPr>
                <w:rFonts w:asciiTheme="minorHAnsi" w:hAnsiTheme="minorHAnsi" w:cstheme="minorHAnsi"/>
              </w:rPr>
              <w:t>calculations to demonstrate success of the UK HPR1000 IVR strategy</w:t>
            </w:r>
            <w:r w:rsidRPr="00682C9B">
              <w:rPr>
                <w:rFonts w:asciiTheme="minorHAnsi" w:hAnsiTheme="minorHAnsi" w:cstheme="minorHAnsi"/>
              </w:rPr>
              <w:t xml:space="preserve">. </w:t>
            </w:r>
          </w:p>
          <w:p w14:paraId="3328120A" w14:textId="6B49ABC1" w:rsidR="0003179F" w:rsidRPr="00682C9B" w:rsidRDefault="00D02FBF" w:rsidP="00C549E7">
            <w:pPr>
              <w:pStyle w:val="TSNumberedParagraph11"/>
              <w:numPr>
                <w:ilvl w:val="1"/>
                <w:numId w:val="11"/>
              </w:numPr>
              <w:ind w:left="509" w:hanging="509"/>
              <w:rPr>
                <w:rFonts w:asciiTheme="minorHAnsi" w:hAnsiTheme="minorHAnsi" w:cstheme="minorHAnsi"/>
              </w:rPr>
            </w:pPr>
            <w:r>
              <w:rPr>
                <w:rFonts w:asciiTheme="minorHAnsi" w:hAnsiTheme="minorHAnsi" w:cstheme="minorHAnsi"/>
              </w:rPr>
              <w:t>The ASTEC code will also be used by the RP to determine / verify assumptions made in the Level 2 PSA (such as validating SA measures, determining / verifying timings of operator actions and determining the probability of SA phenomena).</w:t>
            </w:r>
          </w:p>
          <w:p w14:paraId="2348D96F" w14:textId="69CD3896" w:rsidR="00572755" w:rsidRDefault="004D43CA" w:rsidP="00C549E7">
            <w:pPr>
              <w:pStyle w:val="TSNumberedParagraph11"/>
              <w:numPr>
                <w:ilvl w:val="1"/>
                <w:numId w:val="11"/>
              </w:numPr>
              <w:ind w:left="509" w:hanging="509"/>
              <w:rPr>
                <w:rFonts w:asciiTheme="minorHAnsi" w:hAnsiTheme="minorHAnsi" w:cstheme="minorHAnsi"/>
              </w:rPr>
            </w:pPr>
            <w:bookmarkStart w:id="1" w:name="_Ref9341171"/>
            <w:r>
              <w:rPr>
                <w:rFonts w:asciiTheme="minorHAnsi" w:hAnsiTheme="minorHAnsi" w:cstheme="minorHAnsi"/>
              </w:rPr>
              <w:t xml:space="preserve">The high level objective of the contract is to provide confidence to ONR that the analysis performed by the </w:t>
            </w:r>
            <w:r w:rsidR="00276ADA">
              <w:rPr>
                <w:rFonts w:asciiTheme="minorHAnsi" w:hAnsiTheme="minorHAnsi" w:cstheme="minorHAnsi"/>
              </w:rPr>
              <w:t>RP</w:t>
            </w:r>
            <w:r>
              <w:rPr>
                <w:rFonts w:asciiTheme="minorHAnsi" w:hAnsiTheme="minorHAnsi" w:cstheme="minorHAnsi"/>
              </w:rPr>
              <w:t xml:space="preserve"> is </w:t>
            </w:r>
            <w:r w:rsidR="002E469F">
              <w:rPr>
                <w:rFonts w:asciiTheme="minorHAnsi" w:hAnsiTheme="minorHAnsi" w:cstheme="minorHAnsi"/>
              </w:rPr>
              <w:t>sufficient to demonstrate the claims made on the success of the IVR strategy</w:t>
            </w:r>
            <w:r w:rsidR="00276ADA">
              <w:rPr>
                <w:rFonts w:asciiTheme="minorHAnsi" w:hAnsiTheme="minorHAnsi" w:cstheme="minorHAnsi"/>
              </w:rPr>
              <w:t xml:space="preserve"> for the UK HPR1000 design</w:t>
            </w:r>
            <w:r>
              <w:rPr>
                <w:rFonts w:asciiTheme="minorHAnsi" w:hAnsiTheme="minorHAnsi" w:cstheme="minorHAnsi"/>
              </w:rPr>
              <w:t xml:space="preserve">. </w:t>
            </w:r>
            <w:r w:rsidR="00C249D9">
              <w:rPr>
                <w:rFonts w:asciiTheme="minorHAnsi" w:hAnsiTheme="minorHAnsi" w:cstheme="minorHAnsi"/>
              </w:rPr>
              <w:t>With this in mind, t</w:t>
            </w:r>
            <w:r w:rsidR="0074072E">
              <w:rPr>
                <w:rFonts w:asciiTheme="minorHAnsi" w:hAnsiTheme="minorHAnsi" w:cstheme="minorHAnsi"/>
              </w:rPr>
              <w:t>he</w:t>
            </w:r>
            <w:r w:rsidR="007C4A56">
              <w:rPr>
                <w:rFonts w:asciiTheme="minorHAnsi" w:hAnsiTheme="minorHAnsi" w:cstheme="minorHAnsi"/>
              </w:rPr>
              <w:t xml:space="preserve"> purpose</w:t>
            </w:r>
            <w:r w:rsidR="002E469F">
              <w:rPr>
                <w:rFonts w:asciiTheme="minorHAnsi" w:hAnsiTheme="minorHAnsi" w:cstheme="minorHAnsi"/>
              </w:rPr>
              <w:t>s</w:t>
            </w:r>
            <w:r w:rsidR="007C4A56">
              <w:rPr>
                <w:rFonts w:asciiTheme="minorHAnsi" w:hAnsiTheme="minorHAnsi" w:cstheme="minorHAnsi"/>
              </w:rPr>
              <w:t xml:space="preserve"> of this contract </w:t>
            </w:r>
            <w:r w:rsidR="002E469F">
              <w:rPr>
                <w:rFonts w:asciiTheme="minorHAnsi" w:hAnsiTheme="minorHAnsi" w:cstheme="minorHAnsi"/>
              </w:rPr>
              <w:t>are</w:t>
            </w:r>
            <w:r w:rsidR="007C4A56">
              <w:rPr>
                <w:rFonts w:asciiTheme="minorHAnsi" w:hAnsiTheme="minorHAnsi" w:cstheme="minorHAnsi"/>
              </w:rPr>
              <w:t xml:space="preserve"> to:</w:t>
            </w:r>
            <w:bookmarkEnd w:id="1"/>
          </w:p>
          <w:p w14:paraId="3CCA3BF6" w14:textId="47C82AA9" w:rsidR="00436E67" w:rsidRDefault="007C4A56" w:rsidP="00C549E7">
            <w:pPr>
              <w:pStyle w:val="TSNumberedParagraph11"/>
              <w:numPr>
                <w:ilvl w:val="0"/>
                <w:numId w:val="9"/>
              </w:numPr>
              <w:spacing w:after="60"/>
              <w:ind w:left="714" w:hanging="357"/>
              <w:rPr>
                <w:rFonts w:asciiTheme="minorHAnsi" w:hAnsiTheme="minorHAnsi" w:cstheme="minorHAnsi"/>
              </w:rPr>
            </w:pPr>
            <w:r>
              <w:rPr>
                <w:rFonts w:asciiTheme="minorHAnsi" w:hAnsiTheme="minorHAnsi" w:cstheme="minorHAnsi"/>
              </w:rPr>
              <w:t>P</w:t>
            </w:r>
            <w:r w:rsidR="00436E67">
              <w:rPr>
                <w:rFonts w:asciiTheme="minorHAnsi" w:hAnsiTheme="minorHAnsi" w:cstheme="minorHAnsi"/>
              </w:rPr>
              <w:t xml:space="preserve">erform </w:t>
            </w:r>
            <w:r w:rsidR="002E469F">
              <w:rPr>
                <w:rFonts w:asciiTheme="minorHAnsi" w:hAnsiTheme="minorHAnsi" w:cstheme="minorHAnsi"/>
              </w:rPr>
              <w:t xml:space="preserve">independent </w:t>
            </w:r>
            <w:r w:rsidR="00436E67">
              <w:rPr>
                <w:rFonts w:asciiTheme="minorHAnsi" w:hAnsiTheme="minorHAnsi" w:cstheme="minorHAnsi"/>
              </w:rPr>
              <w:t xml:space="preserve">analysis to </w:t>
            </w:r>
            <w:r w:rsidR="00ED2343">
              <w:rPr>
                <w:rFonts w:asciiTheme="minorHAnsi" w:hAnsiTheme="minorHAnsi" w:cstheme="minorHAnsi"/>
              </w:rPr>
              <w:t>assess</w:t>
            </w:r>
            <w:r w:rsidR="00436E67">
              <w:rPr>
                <w:rFonts w:asciiTheme="minorHAnsi" w:hAnsiTheme="minorHAnsi" w:cstheme="minorHAnsi"/>
              </w:rPr>
              <w:t xml:space="preserve"> </w:t>
            </w:r>
            <w:r w:rsidR="00ED2343">
              <w:rPr>
                <w:rFonts w:asciiTheme="minorHAnsi" w:hAnsiTheme="minorHAnsi" w:cstheme="minorHAnsi"/>
              </w:rPr>
              <w:t xml:space="preserve">if the HPR1000 </w:t>
            </w:r>
            <w:r w:rsidR="00436E67">
              <w:rPr>
                <w:rFonts w:asciiTheme="minorHAnsi" w:hAnsiTheme="minorHAnsi" w:cstheme="minorHAnsi"/>
              </w:rPr>
              <w:t xml:space="preserve">IVR </w:t>
            </w:r>
            <w:r w:rsidR="00ED2343">
              <w:rPr>
                <w:rFonts w:asciiTheme="minorHAnsi" w:hAnsiTheme="minorHAnsi" w:cstheme="minorHAnsi"/>
              </w:rPr>
              <w:t xml:space="preserve">strategy is successful </w:t>
            </w:r>
            <w:r w:rsidR="0074072E">
              <w:rPr>
                <w:rFonts w:asciiTheme="minorHAnsi" w:hAnsiTheme="minorHAnsi" w:cstheme="minorHAnsi"/>
              </w:rPr>
              <w:t>following a severe accident;</w:t>
            </w:r>
          </w:p>
          <w:p w14:paraId="3F39898E" w14:textId="7A2342D7" w:rsidR="00D659F6" w:rsidRPr="00D659F6" w:rsidRDefault="00436E67" w:rsidP="00C549E7">
            <w:pPr>
              <w:pStyle w:val="TSNumberedParagraph11"/>
              <w:numPr>
                <w:ilvl w:val="0"/>
                <w:numId w:val="9"/>
              </w:numPr>
              <w:spacing w:after="60"/>
              <w:ind w:left="714" w:hanging="357"/>
              <w:rPr>
                <w:rFonts w:asciiTheme="minorHAnsi" w:hAnsiTheme="minorHAnsi" w:cstheme="minorHAnsi"/>
              </w:rPr>
            </w:pPr>
            <w:r>
              <w:rPr>
                <w:rFonts w:asciiTheme="minorHAnsi" w:hAnsiTheme="minorHAnsi" w:cstheme="minorHAnsi"/>
              </w:rPr>
              <w:t>Perform analysis to test the sensitivity of the success of IVR, in order to provide confidence to ONR that significant</w:t>
            </w:r>
            <w:r w:rsidR="0074072E">
              <w:rPr>
                <w:rFonts w:asciiTheme="minorHAnsi" w:hAnsiTheme="minorHAnsi" w:cstheme="minorHAnsi"/>
              </w:rPr>
              <w:t xml:space="preserve"> uncertainties / assumptions in the RP</w:t>
            </w:r>
            <w:r w:rsidR="00276ADA">
              <w:rPr>
                <w:rFonts w:asciiTheme="minorHAnsi" w:hAnsiTheme="minorHAnsi" w:cstheme="minorHAnsi"/>
              </w:rPr>
              <w:t>’</w:t>
            </w:r>
            <w:r w:rsidR="0074072E">
              <w:rPr>
                <w:rFonts w:asciiTheme="minorHAnsi" w:hAnsiTheme="minorHAnsi" w:cstheme="minorHAnsi"/>
              </w:rPr>
              <w:t>s analysis are acceptable;</w:t>
            </w:r>
          </w:p>
          <w:p w14:paraId="671939CA" w14:textId="77777777" w:rsidR="00572755" w:rsidRDefault="00436E67" w:rsidP="00C549E7">
            <w:pPr>
              <w:pStyle w:val="TSNumberedParagraph11"/>
              <w:numPr>
                <w:ilvl w:val="0"/>
                <w:numId w:val="9"/>
              </w:numPr>
              <w:spacing w:after="60"/>
              <w:ind w:left="714" w:hanging="357"/>
              <w:rPr>
                <w:rFonts w:asciiTheme="minorHAnsi" w:hAnsiTheme="minorHAnsi" w:cstheme="minorHAnsi"/>
              </w:rPr>
            </w:pPr>
            <w:r>
              <w:rPr>
                <w:rFonts w:asciiTheme="minorHAnsi" w:hAnsiTheme="minorHAnsi" w:cstheme="minorHAnsi"/>
              </w:rPr>
              <w:t xml:space="preserve">Gain an understanding, and insights into, the </w:t>
            </w:r>
            <w:r w:rsidR="00276ADA">
              <w:rPr>
                <w:rFonts w:asciiTheme="minorHAnsi" w:hAnsiTheme="minorHAnsi" w:cstheme="minorHAnsi"/>
              </w:rPr>
              <w:t>RP’s</w:t>
            </w:r>
            <w:r>
              <w:rPr>
                <w:rFonts w:asciiTheme="minorHAnsi" w:hAnsiTheme="minorHAnsi" w:cstheme="minorHAnsi"/>
              </w:rPr>
              <w:t xml:space="preserve"> methodologies for determining success of the IVR strategy</w:t>
            </w:r>
            <w:r w:rsidR="0074072E">
              <w:rPr>
                <w:rFonts w:asciiTheme="minorHAnsi" w:hAnsiTheme="minorHAnsi" w:cstheme="minorHAnsi"/>
              </w:rPr>
              <w:t xml:space="preserve"> through investigating differences in analyses and results;</w:t>
            </w:r>
          </w:p>
          <w:p w14:paraId="521EB562" w14:textId="1D8DA226" w:rsidR="007C4A56" w:rsidRDefault="0074072E" w:rsidP="00C549E7">
            <w:pPr>
              <w:pStyle w:val="TSNumberedParagraph11"/>
              <w:numPr>
                <w:ilvl w:val="0"/>
                <w:numId w:val="9"/>
              </w:numPr>
              <w:spacing w:after="60"/>
              <w:ind w:left="714" w:hanging="357"/>
              <w:rPr>
                <w:rFonts w:asciiTheme="minorHAnsi" w:hAnsiTheme="minorHAnsi" w:cstheme="minorHAnsi"/>
              </w:rPr>
            </w:pPr>
            <w:r>
              <w:rPr>
                <w:rFonts w:asciiTheme="minorHAnsi" w:hAnsiTheme="minorHAnsi" w:cstheme="minorHAnsi"/>
              </w:rPr>
              <w:t>Gain an understanding of any weaknesses / shortfalls of the RP</w:t>
            </w:r>
            <w:r w:rsidR="00276ADA">
              <w:rPr>
                <w:rFonts w:asciiTheme="minorHAnsi" w:hAnsiTheme="minorHAnsi" w:cstheme="minorHAnsi"/>
              </w:rPr>
              <w:t>’</w:t>
            </w:r>
            <w:r>
              <w:rPr>
                <w:rFonts w:asciiTheme="minorHAnsi" w:hAnsiTheme="minorHAnsi" w:cstheme="minorHAnsi"/>
              </w:rPr>
              <w:t>s analysis</w:t>
            </w:r>
            <w:r w:rsidR="00CA7C0B">
              <w:rPr>
                <w:rFonts w:asciiTheme="minorHAnsi" w:hAnsiTheme="minorHAnsi" w:cstheme="minorHAnsi"/>
              </w:rPr>
              <w:t>; and</w:t>
            </w:r>
          </w:p>
          <w:p w14:paraId="4DCAF809" w14:textId="25FB3BDB" w:rsidR="00460D9D" w:rsidRPr="004D43CA" w:rsidRDefault="00460D9D" w:rsidP="00C549E7">
            <w:pPr>
              <w:pStyle w:val="TSNumberedParagraph11"/>
              <w:numPr>
                <w:ilvl w:val="0"/>
                <w:numId w:val="9"/>
              </w:numPr>
              <w:spacing w:after="60"/>
              <w:ind w:left="714" w:hanging="357"/>
              <w:rPr>
                <w:rFonts w:asciiTheme="minorHAnsi" w:hAnsiTheme="minorHAnsi" w:cstheme="minorHAnsi"/>
              </w:rPr>
            </w:pPr>
            <w:r>
              <w:rPr>
                <w:rFonts w:asciiTheme="minorHAnsi" w:hAnsiTheme="minorHAnsi" w:cstheme="minorHAnsi"/>
              </w:rPr>
              <w:lastRenderedPageBreak/>
              <w:t>To provide ONR with a tool to test assumptions made in the Level 2 PSA.</w:t>
            </w:r>
          </w:p>
        </w:tc>
      </w:tr>
      <w:tr w:rsidR="00330BFA" w:rsidRPr="00330BFA" w14:paraId="7A594865" w14:textId="77777777" w:rsidTr="00971BA8">
        <w:trPr>
          <w:jc w:val="center"/>
        </w:trPr>
        <w:tc>
          <w:tcPr>
            <w:tcW w:w="9709" w:type="dxa"/>
          </w:tcPr>
          <w:p w14:paraId="03C3FA5E" w14:textId="77777777" w:rsidR="00AF4C0F" w:rsidRPr="00330BFA" w:rsidRDefault="00AF4C0F" w:rsidP="00971BA8">
            <w:pPr>
              <w:pStyle w:val="TSHeadingNumbered1"/>
              <w:tabs>
                <w:tab w:val="left" w:pos="0"/>
              </w:tabs>
              <w:ind w:left="0" w:firstLine="0"/>
              <w:rPr>
                <w:rFonts w:asciiTheme="minorHAnsi" w:hAnsiTheme="minorHAnsi" w:cstheme="minorHAnsi"/>
              </w:rPr>
            </w:pPr>
            <w:r w:rsidRPr="00330BFA">
              <w:rPr>
                <w:rFonts w:asciiTheme="minorHAnsi" w:hAnsiTheme="minorHAnsi" w:cstheme="minorHAnsi"/>
              </w:rPr>
              <w:lastRenderedPageBreak/>
              <w:t>SCOPE OF THE SERVICES REQUIRED</w:t>
            </w:r>
          </w:p>
          <w:p w14:paraId="1068A9B7" w14:textId="77777777" w:rsidR="00D65F54" w:rsidRPr="00330BFA" w:rsidRDefault="00D65F54" w:rsidP="00D65F54">
            <w:pPr>
              <w:pStyle w:val="TSHeadingNumbered11"/>
              <w:numPr>
                <w:ilvl w:val="0"/>
                <w:numId w:val="0"/>
              </w:numPr>
              <w:ind w:left="720"/>
              <w:rPr>
                <w:rFonts w:asciiTheme="minorHAnsi" w:hAnsiTheme="minorHAnsi"/>
                <w:u w:val="single"/>
              </w:rPr>
            </w:pPr>
            <w:r w:rsidRPr="00330BFA">
              <w:rPr>
                <w:rFonts w:asciiTheme="minorHAnsi" w:hAnsiTheme="minorHAnsi"/>
                <w:u w:val="single"/>
              </w:rPr>
              <w:t>Scope of work</w:t>
            </w:r>
          </w:p>
          <w:p w14:paraId="32A1B3BD" w14:textId="77777777" w:rsidR="00976A01" w:rsidRPr="00976A01" w:rsidRDefault="00976A01" w:rsidP="00C549E7">
            <w:pPr>
              <w:pStyle w:val="ListParagraph"/>
              <w:numPr>
                <w:ilvl w:val="0"/>
                <w:numId w:val="11"/>
              </w:numPr>
              <w:spacing w:after="220"/>
              <w:contextualSpacing w:val="0"/>
              <w:outlineLvl w:val="0"/>
              <w:rPr>
                <w:rFonts w:asciiTheme="minorHAnsi" w:hAnsiTheme="minorHAnsi" w:cstheme="minorHAnsi"/>
                <w:iCs/>
                <w:vanish/>
                <w:sz w:val="22"/>
                <w:szCs w:val="22"/>
              </w:rPr>
            </w:pPr>
          </w:p>
          <w:p w14:paraId="1A43827C" w14:textId="04E725CC" w:rsidR="00624FD1" w:rsidRPr="00624FD1" w:rsidRDefault="00B96CBA" w:rsidP="00C549E7">
            <w:pPr>
              <w:pStyle w:val="TSNumberedParagraph11"/>
              <w:numPr>
                <w:ilvl w:val="1"/>
                <w:numId w:val="11"/>
              </w:numPr>
              <w:ind w:left="432"/>
              <w:rPr>
                <w:rFonts w:asciiTheme="minorHAnsi" w:hAnsiTheme="minorHAnsi" w:cstheme="minorHAnsi"/>
              </w:rPr>
            </w:pPr>
            <w:r>
              <w:rPr>
                <w:rFonts w:asciiTheme="minorHAnsi" w:hAnsiTheme="minorHAnsi" w:cstheme="minorHAnsi"/>
                <w:iCs/>
                <w:szCs w:val="22"/>
              </w:rPr>
              <w:t xml:space="preserve">The </w:t>
            </w:r>
            <w:r w:rsidR="00276ADA">
              <w:rPr>
                <w:rFonts w:asciiTheme="minorHAnsi" w:hAnsiTheme="minorHAnsi" w:cstheme="minorHAnsi"/>
                <w:iCs/>
                <w:szCs w:val="22"/>
              </w:rPr>
              <w:t>RP</w:t>
            </w:r>
            <w:r w:rsidR="00624FD1">
              <w:rPr>
                <w:rFonts w:asciiTheme="minorHAnsi" w:hAnsiTheme="minorHAnsi" w:cstheme="minorHAnsi"/>
                <w:iCs/>
                <w:szCs w:val="22"/>
              </w:rPr>
              <w:t xml:space="preserve"> has performed its </w:t>
            </w:r>
            <w:r w:rsidR="00F03207">
              <w:rPr>
                <w:rFonts w:asciiTheme="minorHAnsi" w:hAnsiTheme="minorHAnsi" w:cstheme="minorHAnsi"/>
                <w:iCs/>
                <w:szCs w:val="22"/>
              </w:rPr>
              <w:t xml:space="preserve">own </w:t>
            </w:r>
            <w:r w:rsidR="00624FD1">
              <w:rPr>
                <w:rFonts w:asciiTheme="minorHAnsi" w:hAnsiTheme="minorHAnsi" w:cstheme="minorHAnsi"/>
                <w:iCs/>
                <w:szCs w:val="22"/>
              </w:rPr>
              <w:t xml:space="preserve">assessment of IVR using the severe accident integral code, ASTEC, combined with </w:t>
            </w:r>
            <w:r w:rsidR="00D02FBF">
              <w:rPr>
                <w:rFonts w:asciiTheme="minorHAnsi" w:hAnsiTheme="minorHAnsi" w:cstheme="minorHAnsi"/>
                <w:iCs/>
                <w:szCs w:val="22"/>
              </w:rPr>
              <w:t xml:space="preserve">MOPOL, </w:t>
            </w:r>
            <w:r w:rsidR="00624FD1">
              <w:rPr>
                <w:rFonts w:asciiTheme="minorHAnsi" w:hAnsiTheme="minorHAnsi" w:cstheme="minorHAnsi"/>
                <w:iCs/>
                <w:szCs w:val="22"/>
              </w:rPr>
              <w:t>an in-house statistical uncertainty code</w:t>
            </w:r>
            <w:r w:rsidR="00CA7C0B">
              <w:rPr>
                <w:rFonts w:asciiTheme="minorHAnsi" w:hAnsiTheme="minorHAnsi" w:cstheme="minorHAnsi"/>
                <w:iCs/>
                <w:szCs w:val="22"/>
              </w:rPr>
              <w:t xml:space="preserve"> </w:t>
            </w:r>
            <w:r w:rsidR="00D02FBF">
              <w:rPr>
                <w:rFonts w:asciiTheme="minorHAnsi" w:hAnsiTheme="minorHAnsi" w:cstheme="minorHAnsi"/>
                <w:iCs/>
                <w:szCs w:val="22"/>
              </w:rPr>
              <w:t xml:space="preserve">which is </w:t>
            </w:r>
            <w:r w:rsidR="00624FD1">
              <w:rPr>
                <w:rFonts w:asciiTheme="minorHAnsi" w:hAnsiTheme="minorHAnsi" w:cstheme="minorHAnsi"/>
                <w:iCs/>
                <w:szCs w:val="22"/>
              </w:rPr>
              <w:t>dedicated to calculate heat flux</w:t>
            </w:r>
            <w:r w:rsidR="00F03207">
              <w:rPr>
                <w:rFonts w:asciiTheme="minorHAnsi" w:hAnsiTheme="minorHAnsi" w:cstheme="minorHAnsi"/>
                <w:iCs/>
                <w:szCs w:val="22"/>
              </w:rPr>
              <w:t xml:space="preserve"> to the RPV</w:t>
            </w:r>
            <w:r w:rsidR="00624FD1">
              <w:rPr>
                <w:rFonts w:asciiTheme="minorHAnsi" w:hAnsiTheme="minorHAnsi" w:cstheme="minorHAnsi"/>
                <w:iCs/>
                <w:szCs w:val="22"/>
              </w:rPr>
              <w:t xml:space="preserve"> using a two-layer </w:t>
            </w:r>
            <w:r w:rsidR="00F03207">
              <w:rPr>
                <w:rFonts w:asciiTheme="minorHAnsi" w:hAnsiTheme="minorHAnsi" w:cstheme="minorHAnsi"/>
                <w:iCs/>
                <w:szCs w:val="22"/>
              </w:rPr>
              <w:t xml:space="preserve">corium </w:t>
            </w:r>
            <w:r w:rsidR="00624FD1">
              <w:rPr>
                <w:rFonts w:asciiTheme="minorHAnsi" w:hAnsiTheme="minorHAnsi" w:cstheme="minorHAnsi"/>
                <w:iCs/>
                <w:szCs w:val="22"/>
              </w:rPr>
              <w:t xml:space="preserve">model. </w:t>
            </w:r>
          </w:p>
          <w:p w14:paraId="2AF1A0F2" w14:textId="6AFFF801" w:rsidR="00CC49F3" w:rsidRPr="00976A01" w:rsidRDefault="00CC49F3" w:rsidP="00C549E7">
            <w:pPr>
              <w:pStyle w:val="TSNumberedParagraph11"/>
              <w:numPr>
                <w:ilvl w:val="1"/>
                <w:numId w:val="11"/>
              </w:numPr>
              <w:ind w:left="509" w:hanging="509"/>
              <w:rPr>
                <w:rFonts w:asciiTheme="minorHAnsi" w:hAnsiTheme="minorHAnsi" w:cstheme="minorHAnsi"/>
                <w:iCs/>
                <w:szCs w:val="22"/>
              </w:rPr>
            </w:pPr>
            <w:r w:rsidRPr="00976A01">
              <w:rPr>
                <w:rFonts w:asciiTheme="minorHAnsi" w:hAnsiTheme="minorHAnsi" w:cstheme="minorHAnsi"/>
                <w:iCs/>
                <w:szCs w:val="22"/>
              </w:rPr>
              <w:t xml:space="preserve">The contractor is initially required to review safety case documentation </w:t>
            </w:r>
            <w:r w:rsidR="00F03207" w:rsidRPr="00976A01">
              <w:rPr>
                <w:rFonts w:asciiTheme="minorHAnsi" w:hAnsiTheme="minorHAnsi" w:cstheme="minorHAnsi"/>
                <w:iCs/>
                <w:szCs w:val="22"/>
              </w:rPr>
              <w:t xml:space="preserve">provided by the RP </w:t>
            </w:r>
            <w:r w:rsidR="00200640">
              <w:rPr>
                <w:rFonts w:asciiTheme="minorHAnsi" w:hAnsiTheme="minorHAnsi" w:cstheme="minorHAnsi"/>
                <w:iCs/>
                <w:szCs w:val="22"/>
              </w:rPr>
              <w:t xml:space="preserve">to ensure that the strategy proposed in response to this work order specification remains valid. A strategy to best </w:t>
            </w:r>
            <w:r w:rsidRPr="00976A01">
              <w:rPr>
                <w:rFonts w:asciiTheme="minorHAnsi" w:hAnsiTheme="minorHAnsi" w:cstheme="minorHAnsi"/>
                <w:iCs/>
                <w:szCs w:val="22"/>
              </w:rPr>
              <w:t xml:space="preserve">achieve the objectives set out in Para </w:t>
            </w:r>
            <w:r w:rsidRPr="00976A01">
              <w:rPr>
                <w:rFonts w:asciiTheme="minorHAnsi" w:hAnsiTheme="minorHAnsi" w:cstheme="minorHAnsi"/>
                <w:iCs/>
                <w:szCs w:val="22"/>
              </w:rPr>
              <w:fldChar w:fldCharType="begin"/>
            </w:r>
            <w:r w:rsidRPr="00976A01">
              <w:rPr>
                <w:rFonts w:asciiTheme="minorHAnsi" w:hAnsiTheme="minorHAnsi" w:cstheme="minorHAnsi"/>
                <w:iCs/>
                <w:szCs w:val="22"/>
              </w:rPr>
              <w:instrText xml:space="preserve"> REF _Ref9341171 \r \h </w:instrText>
            </w:r>
            <w:r w:rsidR="00976A01">
              <w:rPr>
                <w:rFonts w:asciiTheme="minorHAnsi" w:hAnsiTheme="minorHAnsi" w:cstheme="minorHAnsi"/>
                <w:iCs/>
                <w:szCs w:val="22"/>
              </w:rPr>
              <w:instrText xml:space="preserve"> \* MERGEFORMAT </w:instrText>
            </w:r>
            <w:r w:rsidRPr="00976A01">
              <w:rPr>
                <w:rFonts w:asciiTheme="minorHAnsi" w:hAnsiTheme="minorHAnsi" w:cstheme="minorHAnsi"/>
                <w:iCs/>
                <w:szCs w:val="22"/>
              </w:rPr>
            </w:r>
            <w:r w:rsidRPr="00976A01">
              <w:rPr>
                <w:rFonts w:asciiTheme="minorHAnsi" w:hAnsiTheme="minorHAnsi" w:cstheme="minorHAnsi"/>
                <w:iCs/>
                <w:szCs w:val="22"/>
              </w:rPr>
              <w:fldChar w:fldCharType="separate"/>
            </w:r>
            <w:r w:rsidR="00A0232F">
              <w:rPr>
                <w:rFonts w:asciiTheme="minorHAnsi" w:hAnsiTheme="minorHAnsi" w:cstheme="minorHAnsi"/>
                <w:iCs/>
                <w:szCs w:val="22"/>
              </w:rPr>
              <w:t>1.6</w:t>
            </w:r>
            <w:r w:rsidRPr="00976A01">
              <w:rPr>
                <w:rFonts w:asciiTheme="minorHAnsi" w:hAnsiTheme="minorHAnsi" w:cstheme="minorHAnsi"/>
                <w:iCs/>
                <w:szCs w:val="22"/>
              </w:rPr>
              <w:fldChar w:fldCharType="end"/>
            </w:r>
            <w:r w:rsidR="00200640">
              <w:rPr>
                <w:rFonts w:asciiTheme="minorHAnsi" w:hAnsiTheme="minorHAnsi" w:cstheme="minorHAnsi"/>
                <w:iCs/>
                <w:szCs w:val="22"/>
              </w:rPr>
              <w:t xml:space="preserve"> will be then agreed with ONR</w:t>
            </w:r>
            <w:r w:rsidR="00BD4112" w:rsidRPr="00976A01">
              <w:rPr>
                <w:rFonts w:asciiTheme="minorHAnsi" w:hAnsiTheme="minorHAnsi" w:cstheme="minorHAnsi"/>
                <w:iCs/>
                <w:szCs w:val="22"/>
              </w:rPr>
              <w:t>.</w:t>
            </w:r>
            <w:r w:rsidRPr="00976A01">
              <w:rPr>
                <w:rFonts w:asciiTheme="minorHAnsi" w:hAnsiTheme="minorHAnsi" w:cstheme="minorHAnsi"/>
                <w:iCs/>
                <w:szCs w:val="22"/>
              </w:rPr>
              <w:t xml:space="preserve"> </w:t>
            </w:r>
          </w:p>
          <w:p w14:paraId="12B82BD9" w14:textId="602A1D50" w:rsidR="006512D9" w:rsidRPr="00976A01" w:rsidRDefault="002B7FBA" w:rsidP="00C549E7">
            <w:pPr>
              <w:pStyle w:val="TSNumberedParagraph11"/>
              <w:numPr>
                <w:ilvl w:val="1"/>
                <w:numId w:val="11"/>
              </w:numPr>
              <w:ind w:left="509" w:hanging="509"/>
              <w:rPr>
                <w:rFonts w:asciiTheme="minorHAnsi" w:hAnsiTheme="minorHAnsi" w:cstheme="minorHAnsi"/>
                <w:iCs/>
                <w:szCs w:val="22"/>
              </w:rPr>
            </w:pPr>
            <w:r>
              <w:rPr>
                <w:rFonts w:asciiTheme="minorHAnsi" w:hAnsiTheme="minorHAnsi" w:cstheme="minorHAnsi"/>
                <w:iCs/>
                <w:szCs w:val="22"/>
              </w:rPr>
              <w:t xml:space="preserve">Whilst the </w:t>
            </w:r>
            <w:r w:rsidR="00F03207">
              <w:rPr>
                <w:rFonts w:asciiTheme="minorHAnsi" w:hAnsiTheme="minorHAnsi" w:cstheme="minorHAnsi"/>
                <w:iCs/>
                <w:szCs w:val="22"/>
              </w:rPr>
              <w:t>RP’s</w:t>
            </w:r>
            <w:r>
              <w:rPr>
                <w:rFonts w:asciiTheme="minorHAnsi" w:hAnsiTheme="minorHAnsi" w:cstheme="minorHAnsi"/>
                <w:iCs/>
                <w:szCs w:val="22"/>
              </w:rPr>
              <w:t xml:space="preserve"> severe accident analysis of the IVR strategy combines deterministic </w:t>
            </w:r>
            <w:r w:rsidR="00460D9D">
              <w:rPr>
                <w:rFonts w:asciiTheme="minorHAnsi" w:hAnsiTheme="minorHAnsi" w:cstheme="minorHAnsi"/>
                <w:iCs/>
                <w:szCs w:val="22"/>
              </w:rPr>
              <w:t xml:space="preserve">sequence based analysis </w:t>
            </w:r>
            <w:r>
              <w:rPr>
                <w:rFonts w:asciiTheme="minorHAnsi" w:hAnsiTheme="minorHAnsi" w:cstheme="minorHAnsi"/>
                <w:iCs/>
                <w:szCs w:val="22"/>
              </w:rPr>
              <w:t xml:space="preserve">and </w:t>
            </w:r>
            <w:r w:rsidR="00460D9D">
              <w:rPr>
                <w:rFonts w:asciiTheme="minorHAnsi" w:hAnsiTheme="minorHAnsi" w:cstheme="minorHAnsi"/>
                <w:iCs/>
                <w:szCs w:val="22"/>
              </w:rPr>
              <w:t>monte-</w:t>
            </w:r>
            <w:proofErr w:type="spellStart"/>
            <w:r w:rsidR="00460D9D">
              <w:rPr>
                <w:rFonts w:asciiTheme="minorHAnsi" w:hAnsiTheme="minorHAnsi" w:cstheme="minorHAnsi"/>
                <w:iCs/>
                <w:szCs w:val="22"/>
              </w:rPr>
              <w:t>carlo</w:t>
            </w:r>
            <w:proofErr w:type="spellEnd"/>
            <w:r w:rsidR="00460D9D">
              <w:rPr>
                <w:rFonts w:asciiTheme="minorHAnsi" w:hAnsiTheme="minorHAnsi" w:cstheme="minorHAnsi"/>
                <w:iCs/>
                <w:szCs w:val="22"/>
              </w:rPr>
              <w:t xml:space="preserve"> methods</w:t>
            </w:r>
            <w:r>
              <w:rPr>
                <w:rFonts w:asciiTheme="minorHAnsi" w:hAnsiTheme="minorHAnsi" w:cstheme="minorHAnsi"/>
                <w:iCs/>
                <w:szCs w:val="22"/>
              </w:rPr>
              <w:t>, i</w:t>
            </w:r>
            <w:r w:rsidR="007D28B4">
              <w:rPr>
                <w:rFonts w:asciiTheme="minorHAnsi" w:hAnsiTheme="minorHAnsi" w:cstheme="minorHAnsi"/>
                <w:iCs/>
                <w:szCs w:val="22"/>
              </w:rPr>
              <w:t xml:space="preserve">t is </w:t>
            </w:r>
            <w:r>
              <w:rPr>
                <w:rFonts w:asciiTheme="minorHAnsi" w:hAnsiTheme="minorHAnsi" w:cstheme="minorHAnsi"/>
                <w:iCs/>
                <w:szCs w:val="22"/>
              </w:rPr>
              <w:t>assumed</w:t>
            </w:r>
            <w:r w:rsidR="007D28B4">
              <w:rPr>
                <w:rFonts w:asciiTheme="minorHAnsi" w:hAnsiTheme="minorHAnsi" w:cstheme="minorHAnsi"/>
                <w:iCs/>
                <w:szCs w:val="22"/>
              </w:rPr>
              <w:t xml:space="preserve"> that the bidder will</w:t>
            </w:r>
            <w:r>
              <w:rPr>
                <w:rFonts w:asciiTheme="minorHAnsi" w:hAnsiTheme="minorHAnsi" w:cstheme="minorHAnsi"/>
                <w:iCs/>
                <w:szCs w:val="22"/>
              </w:rPr>
              <w:t>, as a minimum,</w:t>
            </w:r>
            <w:r w:rsidR="007D28B4">
              <w:rPr>
                <w:rFonts w:asciiTheme="minorHAnsi" w:hAnsiTheme="minorHAnsi" w:cstheme="minorHAnsi"/>
                <w:iCs/>
                <w:szCs w:val="22"/>
              </w:rPr>
              <w:t xml:space="preserve"> d</w:t>
            </w:r>
            <w:r>
              <w:rPr>
                <w:rFonts w:asciiTheme="minorHAnsi" w:hAnsiTheme="minorHAnsi" w:cstheme="minorHAnsi"/>
                <w:iCs/>
                <w:szCs w:val="22"/>
              </w:rPr>
              <w:t xml:space="preserve">evelop </w:t>
            </w:r>
            <w:r w:rsidR="0055212A">
              <w:rPr>
                <w:rFonts w:asciiTheme="minorHAnsi" w:hAnsiTheme="minorHAnsi" w:cstheme="minorHAnsi"/>
                <w:iCs/>
                <w:szCs w:val="22"/>
              </w:rPr>
              <w:t xml:space="preserve">a </w:t>
            </w:r>
            <w:r w:rsidR="00133885" w:rsidRPr="00330BFA">
              <w:rPr>
                <w:rFonts w:asciiTheme="minorHAnsi" w:hAnsiTheme="minorHAnsi" w:cstheme="minorHAnsi"/>
                <w:iCs/>
                <w:szCs w:val="22"/>
              </w:rPr>
              <w:t>computer model of the UK HPR1000</w:t>
            </w:r>
            <w:r w:rsidR="007D28B4">
              <w:rPr>
                <w:rFonts w:asciiTheme="minorHAnsi" w:hAnsiTheme="minorHAnsi" w:cstheme="minorHAnsi"/>
                <w:iCs/>
                <w:szCs w:val="22"/>
              </w:rPr>
              <w:t xml:space="preserve"> </w:t>
            </w:r>
            <w:r w:rsidR="00053901">
              <w:rPr>
                <w:rFonts w:asciiTheme="minorHAnsi" w:hAnsiTheme="minorHAnsi" w:cstheme="minorHAnsi"/>
                <w:iCs/>
                <w:szCs w:val="22"/>
              </w:rPr>
              <w:t xml:space="preserve">using an integral code </w:t>
            </w:r>
            <w:r w:rsidR="007D28B4">
              <w:rPr>
                <w:rFonts w:asciiTheme="minorHAnsi" w:hAnsiTheme="minorHAnsi" w:cstheme="minorHAnsi"/>
                <w:iCs/>
                <w:szCs w:val="22"/>
              </w:rPr>
              <w:t xml:space="preserve">in order to </w:t>
            </w:r>
            <w:r w:rsidR="00586DB9">
              <w:rPr>
                <w:rFonts w:asciiTheme="minorHAnsi" w:hAnsiTheme="minorHAnsi" w:cstheme="minorHAnsi"/>
                <w:iCs/>
                <w:szCs w:val="22"/>
              </w:rPr>
              <w:t>achieve the objective</w:t>
            </w:r>
            <w:r>
              <w:rPr>
                <w:rFonts w:asciiTheme="minorHAnsi" w:hAnsiTheme="minorHAnsi" w:cstheme="minorHAnsi"/>
                <w:iCs/>
                <w:szCs w:val="22"/>
              </w:rPr>
              <w:t>s</w:t>
            </w:r>
            <w:r w:rsidR="00C249D9">
              <w:rPr>
                <w:rFonts w:asciiTheme="minorHAnsi" w:hAnsiTheme="minorHAnsi" w:cstheme="minorHAnsi"/>
                <w:iCs/>
                <w:szCs w:val="22"/>
              </w:rPr>
              <w:t xml:space="preserve"> stated in Para </w:t>
            </w:r>
            <w:r w:rsidR="00C249D9">
              <w:rPr>
                <w:rFonts w:asciiTheme="minorHAnsi" w:hAnsiTheme="minorHAnsi" w:cstheme="minorHAnsi"/>
                <w:iCs/>
                <w:szCs w:val="22"/>
              </w:rPr>
              <w:fldChar w:fldCharType="begin"/>
            </w:r>
            <w:r w:rsidR="00C249D9">
              <w:rPr>
                <w:rFonts w:asciiTheme="minorHAnsi" w:hAnsiTheme="minorHAnsi" w:cstheme="minorHAnsi"/>
                <w:iCs/>
                <w:szCs w:val="22"/>
              </w:rPr>
              <w:instrText xml:space="preserve"> REF _Ref9341171 \r \h </w:instrText>
            </w:r>
            <w:r w:rsidR="00976A01">
              <w:rPr>
                <w:rFonts w:asciiTheme="minorHAnsi" w:hAnsiTheme="minorHAnsi" w:cstheme="minorHAnsi"/>
                <w:iCs/>
                <w:szCs w:val="22"/>
              </w:rPr>
              <w:instrText xml:space="preserve"> \* MERGEFORMAT </w:instrText>
            </w:r>
            <w:r w:rsidR="00C249D9">
              <w:rPr>
                <w:rFonts w:asciiTheme="minorHAnsi" w:hAnsiTheme="minorHAnsi" w:cstheme="minorHAnsi"/>
                <w:iCs/>
                <w:szCs w:val="22"/>
              </w:rPr>
            </w:r>
            <w:r w:rsidR="00C249D9">
              <w:rPr>
                <w:rFonts w:asciiTheme="minorHAnsi" w:hAnsiTheme="minorHAnsi" w:cstheme="minorHAnsi"/>
                <w:iCs/>
                <w:szCs w:val="22"/>
              </w:rPr>
              <w:fldChar w:fldCharType="separate"/>
            </w:r>
            <w:r w:rsidR="00A0232F">
              <w:rPr>
                <w:rFonts w:asciiTheme="minorHAnsi" w:hAnsiTheme="minorHAnsi" w:cstheme="minorHAnsi"/>
                <w:iCs/>
                <w:szCs w:val="22"/>
              </w:rPr>
              <w:t>1.6</w:t>
            </w:r>
            <w:r w:rsidR="00C249D9">
              <w:rPr>
                <w:rFonts w:asciiTheme="minorHAnsi" w:hAnsiTheme="minorHAnsi" w:cstheme="minorHAnsi"/>
                <w:iCs/>
                <w:szCs w:val="22"/>
              </w:rPr>
              <w:fldChar w:fldCharType="end"/>
            </w:r>
            <w:r>
              <w:rPr>
                <w:rFonts w:asciiTheme="minorHAnsi" w:hAnsiTheme="minorHAnsi" w:cstheme="minorHAnsi"/>
                <w:iCs/>
                <w:szCs w:val="22"/>
              </w:rPr>
              <w:t xml:space="preserve">. The specification is therefore written </w:t>
            </w:r>
            <w:r w:rsidR="003D2BE4">
              <w:rPr>
                <w:rFonts w:asciiTheme="minorHAnsi" w:hAnsiTheme="minorHAnsi" w:cstheme="minorHAnsi"/>
                <w:iCs/>
                <w:szCs w:val="22"/>
              </w:rPr>
              <w:t>on the</w:t>
            </w:r>
            <w:r>
              <w:rPr>
                <w:rFonts w:asciiTheme="minorHAnsi" w:hAnsiTheme="minorHAnsi" w:cstheme="minorHAnsi"/>
                <w:iCs/>
                <w:szCs w:val="22"/>
              </w:rPr>
              <w:t xml:space="preserve"> assumption</w:t>
            </w:r>
            <w:r w:rsidR="003D2BE4">
              <w:rPr>
                <w:rFonts w:asciiTheme="minorHAnsi" w:hAnsiTheme="minorHAnsi" w:cstheme="minorHAnsi"/>
                <w:iCs/>
                <w:szCs w:val="22"/>
              </w:rPr>
              <w:t xml:space="preserve"> that an integral severe accidents code will be used to model several severe accident scenarios</w:t>
            </w:r>
            <w:r>
              <w:rPr>
                <w:rFonts w:asciiTheme="minorHAnsi" w:hAnsiTheme="minorHAnsi" w:cstheme="minorHAnsi"/>
                <w:iCs/>
                <w:szCs w:val="22"/>
              </w:rPr>
              <w:t>.</w:t>
            </w:r>
          </w:p>
          <w:p w14:paraId="3E76E5B2" w14:textId="04F88AE1" w:rsidR="006512D9" w:rsidRPr="00976A01" w:rsidRDefault="00C74BF7" w:rsidP="00C549E7">
            <w:pPr>
              <w:pStyle w:val="TSNumberedParagraph11"/>
              <w:numPr>
                <w:ilvl w:val="1"/>
                <w:numId w:val="11"/>
              </w:numPr>
              <w:ind w:left="509" w:hanging="509"/>
              <w:rPr>
                <w:rFonts w:asciiTheme="minorHAnsi" w:hAnsiTheme="minorHAnsi" w:cstheme="minorHAnsi"/>
                <w:iCs/>
                <w:szCs w:val="22"/>
              </w:rPr>
            </w:pPr>
            <w:r>
              <w:rPr>
                <w:rFonts w:asciiTheme="minorHAnsi" w:hAnsiTheme="minorHAnsi" w:cstheme="minorHAnsi"/>
                <w:iCs/>
                <w:szCs w:val="22"/>
              </w:rPr>
              <w:t>A</w:t>
            </w:r>
            <w:r w:rsidR="00133885" w:rsidRPr="007D28B4">
              <w:rPr>
                <w:rFonts w:asciiTheme="minorHAnsi" w:hAnsiTheme="minorHAnsi" w:cstheme="minorHAnsi"/>
                <w:iCs/>
                <w:szCs w:val="22"/>
              </w:rPr>
              <w:t xml:space="preserve"> pragmatic approach to </w:t>
            </w:r>
            <w:r w:rsidR="003D2BE4">
              <w:rPr>
                <w:rFonts w:asciiTheme="minorHAnsi" w:hAnsiTheme="minorHAnsi" w:cstheme="minorHAnsi"/>
                <w:iCs/>
                <w:szCs w:val="22"/>
              </w:rPr>
              <w:t>the</w:t>
            </w:r>
            <w:r w:rsidR="00133885" w:rsidRPr="007D28B4">
              <w:rPr>
                <w:rFonts w:asciiTheme="minorHAnsi" w:hAnsiTheme="minorHAnsi" w:cstheme="minorHAnsi"/>
                <w:iCs/>
                <w:szCs w:val="22"/>
              </w:rPr>
              <w:t xml:space="preserve"> development </w:t>
            </w:r>
            <w:r w:rsidR="003D2BE4">
              <w:rPr>
                <w:rFonts w:asciiTheme="minorHAnsi" w:hAnsiTheme="minorHAnsi" w:cstheme="minorHAnsi"/>
                <w:iCs/>
                <w:szCs w:val="22"/>
              </w:rPr>
              <w:t xml:space="preserve">of the model </w:t>
            </w:r>
            <w:r w:rsidR="00133885" w:rsidRPr="007D28B4">
              <w:rPr>
                <w:rFonts w:asciiTheme="minorHAnsi" w:hAnsiTheme="minorHAnsi" w:cstheme="minorHAnsi"/>
                <w:iCs/>
                <w:szCs w:val="22"/>
              </w:rPr>
              <w:t xml:space="preserve">should be taken to ensure the model </w:t>
            </w:r>
            <w:r w:rsidR="008D5212" w:rsidRPr="007D28B4">
              <w:rPr>
                <w:rFonts w:asciiTheme="minorHAnsi" w:hAnsiTheme="minorHAnsi" w:cstheme="minorHAnsi"/>
                <w:iCs/>
                <w:szCs w:val="22"/>
              </w:rPr>
              <w:t>c</w:t>
            </w:r>
            <w:r w:rsidR="008D5212">
              <w:rPr>
                <w:rFonts w:asciiTheme="minorHAnsi" w:hAnsiTheme="minorHAnsi" w:cstheme="minorHAnsi"/>
                <w:iCs/>
                <w:szCs w:val="22"/>
              </w:rPr>
              <w:t>an</w:t>
            </w:r>
            <w:r w:rsidR="00133885" w:rsidRPr="007D28B4">
              <w:rPr>
                <w:rFonts w:asciiTheme="minorHAnsi" w:hAnsiTheme="minorHAnsi" w:cstheme="minorHAnsi"/>
                <w:iCs/>
                <w:szCs w:val="22"/>
              </w:rPr>
              <w:t xml:space="preserve"> </w:t>
            </w:r>
            <w:r w:rsidR="008D5212">
              <w:rPr>
                <w:rFonts w:asciiTheme="minorHAnsi" w:hAnsiTheme="minorHAnsi" w:cstheme="minorHAnsi"/>
                <w:iCs/>
                <w:szCs w:val="22"/>
              </w:rPr>
              <w:t>simulate a</w:t>
            </w:r>
            <w:r w:rsidR="004A5DE0" w:rsidRPr="007D28B4">
              <w:rPr>
                <w:rFonts w:asciiTheme="minorHAnsi" w:hAnsiTheme="minorHAnsi" w:cstheme="minorHAnsi"/>
                <w:iCs/>
                <w:szCs w:val="22"/>
              </w:rPr>
              <w:t xml:space="preserve"> selection of</w:t>
            </w:r>
            <w:r w:rsidR="00133885" w:rsidRPr="007D28B4">
              <w:rPr>
                <w:rFonts w:asciiTheme="minorHAnsi" w:hAnsiTheme="minorHAnsi" w:cstheme="minorHAnsi"/>
                <w:iCs/>
                <w:szCs w:val="22"/>
              </w:rPr>
              <w:t xml:space="preserve"> </w:t>
            </w:r>
            <w:r w:rsidR="0037168A" w:rsidRPr="007D28B4">
              <w:rPr>
                <w:rFonts w:asciiTheme="minorHAnsi" w:hAnsiTheme="minorHAnsi" w:cstheme="minorHAnsi"/>
                <w:iCs/>
                <w:szCs w:val="22"/>
              </w:rPr>
              <w:t>severe accident sequences</w:t>
            </w:r>
            <w:r w:rsidR="00133885" w:rsidRPr="007D28B4">
              <w:rPr>
                <w:rFonts w:asciiTheme="minorHAnsi" w:hAnsiTheme="minorHAnsi" w:cstheme="minorHAnsi"/>
                <w:iCs/>
                <w:szCs w:val="22"/>
              </w:rPr>
              <w:t xml:space="preserve"> without expending unnecess</w:t>
            </w:r>
            <w:r w:rsidR="003D2BE4">
              <w:rPr>
                <w:rFonts w:asciiTheme="minorHAnsi" w:hAnsiTheme="minorHAnsi" w:cstheme="minorHAnsi"/>
                <w:iCs/>
                <w:szCs w:val="22"/>
              </w:rPr>
              <w:t xml:space="preserve">ary effort developing </w:t>
            </w:r>
            <w:r w:rsidR="00133885" w:rsidRPr="007D28B4">
              <w:rPr>
                <w:rFonts w:asciiTheme="minorHAnsi" w:hAnsiTheme="minorHAnsi" w:cstheme="minorHAnsi"/>
                <w:iCs/>
                <w:szCs w:val="22"/>
              </w:rPr>
              <w:t>capabilities that are not required</w:t>
            </w:r>
            <w:r w:rsidR="003D2BE4">
              <w:rPr>
                <w:rFonts w:asciiTheme="minorHAnsi" w:hAnsiTheme="minorHAnsi" w:cstheme="minorHAnsi"/>
                <w:iCs/>
                <w:szCs w:val="22"/>
              </w:rPr>
              <w:t xml:space="preserve"> for the purpose of this contract</w:t>
            </w:r>
            <w:r w:rsidR="00133885" w:rsidRPr="007D28B4">
              <w:rPr>
                <w:rFonts w:asciiTheme="minorHAnsi" w:hAnsiTheme="minorHAnsi" w:cstheme="minorHAnsi"/>
                <w:iCs/>
                <w:szCs w:val="22"/>
              </w:rPr>
              <w:t xml:space="preserve">. </w:t>
            </w:r>
            <w:r>
              <w:rPr>
                <w:rFonts w:asciiTheme="minorHAnsi" w:hAnsiTheme="minorHAnsi" w:cstheme="minorHAnsi"/>
                <w:iCs/>
                <w:szCs w:val="22"/>
              </w:rPr>
              <w:t xml:space="preserve">In order to facilitate this, the </w:t>
            </w:r>
            <w:r w:rsidR="00A64E6D">
              <w:rPr>
                <w:rFonts w:asciiTheme="minorHAnsi" w:hAnsiTheme="minorHAnsi" w:cstheme="minorHAnsi"/>
                <w:iCs/>
                <w:szCs w:val="22"/>
              </w:rPr>
              <w:t>severe accident sequences to be simulated will be agreed towards the beginning of the contract, informed by the TSCs expert judgement.</w:t>
            </w:r>
          </w:p>
          <w:p w14:paraId="7256AA8A" w14:textId="77777777" w:rsidR="00920A95" w:rsidRPr="00976A01" w:rsidRDefault="00920A95" w:rsidP="00C549E7">
            <w:pPr>
              <w:pStyle w:val="TSNumberedParagraph11"/>
              <w:numPr>
                <w:ilvl w:val="1"/>
                <w:numId w:val="11"/>
              </w:numPr>
              <w:ind w:left="509" w:hanging="509"/>
              <w:rPr>
                <w:rFonts w:asciiTheme="minorHAnsi" w:hAnsiTheme="minorHAnsi" w:cstheme="minorHAnsi"/>
                <w:iCs/>
                <w:szCs w:val="22"/>
              </w:rPr>
            </w:pPr>
            <w:r>
              <w:rPr>
                <w:rFonts w:asciiTheme="minorHAnsi" w:hAnsiTheme="minorHAnsi" w:cstheme="minorHAnsi"/>
                <w:iCs/>
                <w:szCs w:val="22"/>
              </w:rPr>
              <w:t>The simulation model should:</w:t>
            </w:r>
          </w:p>
          <w:p w14:paraId="01D957EA" w14:textId="709E3822" w:rsidR="003D59CE" w:rsidRPr="003D59CE" w:rsidRDefault="008D5212" w:rsidP="00C549E7">
            <w:pPr>
              <w:pStyle w:val="TSNumberedParagraph11"/>
              <w:numPr>
                <w:ilvl w:val="0"/>
                <w:numId w:val="7"/>
              </w:numPr>
              <w:spacing w:after="60"/>
              <w:ind w:left="653" w:hanging="284"/>
              <w:rPr>
                <w:rFonts w:asciiTheme="minorHAnsi" w:hAnsiTheme="minorHAnsi" w:cstheme="minorHAnsi"/>
              </w:rPr>
            </w:pPr>
            <w:r>
              <w:rPr>
                <w:rFonts w:asciiTheme="minorHAnsi" w:hAnsiTheme="minorHAnsi" w:cstheme="minorHAnsi"/>
                <w:iCs/>
                <w:szCs w:val="22"/>
              </w:rPr>
              <w:t>B</w:t>
            </w:r>
            <w:r w:rsidR="00920A95">
              <w:rPr>
                <w:rFonts w:asciiTheme="minorHAnsi" w:hAnsiTheme="minorHAnsi" w:cstheme="minorHAnsi"/>
                <w:iCs/>
                <w:szCs w:val="22"/>
              </w:rPr>
              <w:t xml:space="preserve">e capable of </w:t>
            </w:r>
            <w:r w:rsidR="007D28B4">
              <w:rPr>
                <w:rFonts w:asciiTheme="minorHAnsi" w:hAnsiTheme="minorHAnsi" w:cstheme="minorHAnsi"/>
                <w:iCs/>
                <w:szCs w:val="22"/>
              </w:rPr>
              <w:t xml:space="preserve">modelling </w:t>
            </w:r>
            <w:r w:rsidR="003D59CE">
              <w:rPr>
                <w:rFonts w:asciiTheme="minorHAnsi" w:hAnsiTheme="minorHAnsi" w:cstheme="minorHAnsi"/>
                <w:iCs/>
                <w:szCs w:val="22"/>
              </w:rPr>
              <w:t>the fault from initiation, through core melt and relocation to the lower head</w:t>
            </w:r>
            <w:r w:rsidR="00D22D49">
              <w:rPr>
                <w:rFonts w:asciiTheme="minorHAnsi" w:hAnsiTheme="minorHAnsi" w:cstheme="minorHAnsi"/>
                <w:iCs/>
                <w:szCs w:val="22"/>
              </w:rPr>
              <w:t xml:space="preserve"> and RPV failure</w:t>
            </w:r>
            <w:r w:rsidR="00E17D9C">
              <w:rPr>
                <w:rFonts w:asciiTheme="minorHAnsi" w:hAnsiTheme="minorHAnsi" w:cstheme="minorHAnsi"/>
                <w:iCs/>
                <w:szCs w:val="22"/>
              </w:rPr>
              <w:t xml:space="preserve"> or steady state</w:t>
            </w:r>
            <w:r w:rsidR="003D59CE">
              <w:rPr>
                <w:rFonts w:asciiTheme="minorHAnsi" w:hAnsiTheme="minorHAnsi" w:cstheme="minorHAnsi"/>
                <w:iCs/>
                <w:szCs w:val="22"/>
              </w:rPr>
              <w:t xml:space="preserve">. This will require the model to include a thermal hydraulics </w:t>
            </w:r>
            <w:r w:rsidR="000E55FE">
              <w:rPr>
                <w:rFonts w:asciiTheme="minorHAnsi" w:hAnsiTheme="minorHAnsi" w:cstheme="minorHAnsi"/>
                <w:iCs/>
                <w:szCs w:val="22"/>
              </w:rPr>
              <w:t xml:space="preserve">model of the primary circuit, capability of modelling early and late </w:t>
            </w:r>
            <w:r w:rsidR="00920A95">
              <w:rPr>
                <w:rFonts w:asciiTheme="minorHAnsi" w:hAnsiTheme="minorHAnsi" w:cstheme="minorHAnsi"/>
                <w:iCs/>
                <w:szCs w:val="22"/>
              </w:rPr>
              <w:t xml:space="preserve">phase </w:t>
            </w:r>
            <w:r w:rsidR="00577E19">
              <w:rPr>
                <w:rFonts w:asciiTheme="minorHAnsi" w:hAnsiTheme="minorHAnsi" w:cstheme="minorHAnsi"/>
                <w:iCs/>
                <w:szCs w:val="22"/>
              </w:rPr>
              <w:t xml:space="preserve">core relocation </w:t>
            </w:r>
            <w:r w:rsidR="00920A95">
              <w:rPr>
                <w:rFonts w:asciiTheme="minorHAnsi" w:hAnsiTheme="minorHAnsi" w:cstheme="minorHAnsi"/>
                <w:iCs/>
                <w:szCs w:val="22"/>
              </w:rPr>
              <w:t>severe accident phenomena</w:t>
            </w:r>
            <w:r w:rsidR="00577E19">
              <w:rPr>
                <w:rFonts w:asciiTheme="minorHAnsi" w:hAnsiTheme="minorHAnsi" w:cstheme="minorHAnsi"/>
                <w:iCs/>
                <w:szCs w:val="22"/>
              </w:rPr>
              <w:t xml:space="preserve">, and be capable of modelling </w:t>
            </w:r>
            <w:r w:rsidR="00471483">
              <w:rPr>
                <w:rFonts w:asciiTheme="minorHAnsi" w:hAnsiTheme="minorHAnsi" w:cstheme="minorHAnsi"/>
                <w:iCs/>
                <w:szCs w:val="22"/>
              </w:rPr>
              <w:t>the IVR recirculation loop</w:t>
            </w:r>
            <w:r w:rsidR="009C407C">
              <w:rPr>
                <w:rFonts w:asciiTheme="minorHAnsi" w:hAnsiTheme="minorHAnsi" w:cstheme="minorHAnsi"/>
                <w:iCs/>
                <w:szCs w:val="22"/>
              </w:rPr>
              <w:t xml:space="preserve"> (if necessary)</w:t>
            </w:r>
            <w:r w:rsidR="00920A95">
              <w:rPr>
                <w:rFonts w:asciiTheme="minorHAnsi" w:hAnsiTheme="minorHAnsi" w:cstheme="minorHAnsi"/>
                <w:iCs/>
                <w:szCs w:val="22"/>
              </w:rPr>
              <w:t>.</w:t>
            </w:r>
          </w:p>
          <w:p w14:paraId="0A0E4F27" w14:textId="77777777" w:rsidR="00920A95" w:rsidRDefault="008D5212" w:rsidP="00C549E7">
            <w:pPr>
              <w:pStyle w:val="TSNumberedParagraph11"/>
              <w:numPr>
                <w:ilvl w:val="0"/>
                <w:numId w:val="7"/>
              </w:numPr>
              <w:spacing w:after="60"/>
              <w:ind w:left="653" w:hanging="284"/>
              <w:rPr>
                <w:rFonts w:asciiTheme="minorHAnsi" w:hAnsiTheme="minorHAnsi" w:cstheme="minorHAnsi"/>
              </w:rPr>
            </w:pPr>
            <w:r>
              <w:rPr>
                <w:rFonts w:asciiTheme="minorHAnsi" w:hAnsiTheme="minorHAnsi" w:cstheme="minorHAnsi"/>
              </w:rPr>
              <w:t>I</w:t>
            </w:r>
            <w:r w:rsidR="00020877" w:rsidRPr="00330BFA">
              <w:rPr>
                <w:rFonts w:asciiTheme="minorHAnsi" w:hAnsiTheme="minorHAnsi" w:cstheme="minorHAnsi"/>
              </w:rPr>
              <w:t>nclude a basic consideration of containment response.  A more detailed containment model is not envisaged at this time</w:t>
            </w:r>
            <w:r w:rsidR="00A67255">
              <w:rPr>
                <w:rFonts w:asciiTheme="minorHAnsi" w:hAnsiTheme="minorHAnsi" w:cstheme="minorHAnsi"/>
              </w:rPr>
              <w:t xml:space="preserve"> but there is value in providing the capability and flexibility to develop and couple such a modelling if containment behaviour emerges as an area of regulatory interest</w:t>
            </w:r>
            <w:r w:rsidR="00920A95">
              <w:rPr>
                <w:rFonts w:asciiTheme="minorHAnsi" w:hAnsiTheme="minorHAnsi" w:cstheme="minorHAnsi"/>
              </w:rPr>
              <w:t>.</w:t>
            </w:r>
          </w:p>
          <w:p w14:paraId="61FF45EA" w14:textId="77777777" w:rsidR="00586DB9" w:rsidRPr="00920A95" w:rsidRDefault="008D5212" w:rsidP="00C549E7">
            <w:pPr>
              <w:pStyle w:val="TSNumberedParagraph11"/>
              <w:numPr>
                <w:ilvl w:val="0"/>
                <w:numId w:val="7"/>
              </w:numPr>
              <w:spacing w:after="60"/>
              <w:ind w:left="653" w:hanging="284"/>
              <w:rPr>
                <w:rFonts w:asciiTheme="minorHAnsi" w:hAnsiTheme="minorHAnsi" w:cstheme="minorHAnsi"/>
              </w:rPr>
            </w:pPr>
            <w:r w:rsidRPr="00920A95">
              <w:rPr>
                <w:rFonts w:asciiTheme="minorHAnsi" w:hAnsiTheme="minorHAnsi" w:cstheme="minorHAnsi"/>
              </w:rPr>
              <w:t>Be</w:t>
            </w:r>
            <w:r w:rsidR="00586DB9" w:rsidRPr="00920A95">
              <w:rPr>
                <w:rFonts w:asciiTheme="minorHAnsi" w:hAnsiTheme="minorHAnsi" w:cstheme="minorHAnsi"/>
              </w:rPr>
              <w:t xml:space="preserve"> capable of providing an input / coupling with fission product transport models</w:t>
            </w:r>
            <w:r w:rsidR="00A14FFD">
              <w:rPr>
                <w:rFonts w:asciiTheme="minorHAnsi" w:hAnsiTheme="minorHAnsi" w:cstheme="minorHAnsi"/>
              </w:rPr>
              <w:t xml:space="preserve"> for potential future development</w:t>
            </w:r>
            <w:r w:rsidR="00586DB9" w:rsidRPr="00920A95">
              <w:rPr>
                <w:rFonts w:asciiTheme="minorHAnsi" w:hAnsiTheme="minorHAnsi" w:cstheme="minorHAnsi"/>
              </w:rPr>
              <w:t xml:space="preserve">. </w:t>
            </w:r>
            <w:r w:rsidR="00920A95">
              <w:rPr>
                <w:rFonts w:asciiTheme="minorHAnsi" w:hAnsiTheme="minorHAnsi" w:cstheme="minorHAnsi"/>
              </w:rPr>
              <w:t xml:space="preserve">However, it is not </w:t>
            </w:r>
            <w:r w:rsidR="00586DB9" w:rsidRPr="00920A95">
              <w:rPr>
                <w:rFonts w:asciiTheme="minorHAnsi" w:hAnsiTheme="minorHAnsi" w:cstheme="minorHAnsi"/>
              </w:rPr>
              <w:t xml:space="preserve">envisaged that source term analysis will be performed as part of </w:t>
            </w:r>
            <w:r w:rsidR="00A14FFD" w:rsidRPr="00920A95">
              <w:rPr>
                <w:rFonts w:asciiTheme="minorHAnsi" w:hAnsiTheme="minorHAnsi" w:cstheme="minorHAnsi"/>
              </w:rPr>
              <w:t>th</w:t>
            </w:r>
            <w:r w:rsidR="00A14FFD">
              <w:rPr>
                <w:rFonts w:asciiTheme="minorHAnsi" w:hAnsiTheme="minorHAnsi" w:cstheme="minorHAnsi"/>
              </w:rPr>
              <w:t>is</w:t>
            </w:r>
            <w:r w:rsidR="00A14FFD" w:rsidRPr="00920A95">
              <w:rPr>
                <w:rFonts w:asciiTheme="minorHAnsi" w:hAnsiTheme="minorHAnsi" w:cstheme="minorHAnsi"/>
              </w:rPr>
              <w:t xml:space="preserve"> </w:t>
            </w:r>
            <w:r w:rsidR="00586DB9" w:rsidRPr="00920A95">
              <w:rPr>
                <w:rFonts w:asciiTheme="minorHAnsi" w:hAnsiTheme="minorHAnsi" w:cstheme="minorHAnsi"/>
              </w:rPr>
              <w:t>contract.</w:t>
            </w:r>
          </w:p>
          <w:p w14:paraId="1929FC11" w14:textId="77777777" w:rsidR="001A3CEC" w:rsidRPr="00976A01" w:rsidRDefault="006661A9" w:rsidP="00C549E7">
            <w:pPr>
              <w:pStyle w:val="TSNumberedParagraph11"/>
              <w:numPr>
                <w:ilvl w:val="1"/>
                <w:numId w:val="11"/>
              </w:numPr>
              <w:ind w:left="509" w:hanging="509"/>
              <w:rPr>
                <w:rFonts w:asciiTheme="minorHAnsi" w:hAnsiTheme="minorHAnsi" w:cstheme="minorHAnsi"/>
                <w:iCs/>
                <w:szCs w:val="22"/>
              </w:rPr>
            </w:pPr>
            <w:r w:rsidRPr="00976A01">
              <w:rPr>
                <w:rFonts w:asciiTheme="minorHAnsi" w:hAnsiTheme="minorHAnsi" w:cstheme="minorHAnsi"/>
                <w:iCs/>
                <w:szCs w:val="22"/>
              </w:rPr>
              <w:t>Once the model is built, t</w:t>
            </w:r>
            <w:r w:rsidR="00A64E6D" w:rsidRPr="00976A01">
              <w:rPr>
                <w:rFonts w:asciiTheme="minorHAnsi" w:hAnsiTheme="minorHAnsi" w:cstheme="minorHAnsi"/>
                <w:iCs/>
                <w:szCs w:val="22"/>
              </w:rPr>
              <w:t xml:space="preserve">he TSC </w:t>
            </w:r>
            <w:r w:rsidR="00920A95" w:rsidRPr="00976A01">
              <w:rPr>
                <w:rFonts w:asciiTheme="minorHAnsi" w:hAnsiTheme="minorHAnsi" w:cstheme="minorHAnsi"/>
                <w:iCs/>
                <w:szCs w:val="22"/>
              </w:rPr>
              <w:t xml:space="preserve">is required to </w:t>
            </w:r>
            <w:r w:rsidR="001A3CEC" w:rsidRPr="00976A01">
              <w:rPr>
                <w:rFonts w:asciiTheme="minorHAnsi" w:hAnsiTheme="minorHAnsi" w:cstheme="minorHAnsi"/>
                <w:iCs/>
                <w:szCs w:val="22"/>
              </w:rPr>
              <w:t xml:space="preserve">analyse the </w:t>
            </w:r>
            <w:r w:rsidR="00A64E6D" w:rsidRPr="00976A01">
              <w:rPr>
                <w:rFonts w:asciiTheme="minorHAnsi" w:hAnsiTheme="minorHAnsi" w:cstheme="minorHAnsi"/>
                <w:iCs/>
                <w:szCs w:val="22"/>
              </w:rPr>
              <w:t xml:space="preserve">severe accident progression and compare the results to the </w:t>
            </w:r>
            <w:r w:rsidR="007B7014" w:rsidRPr="00976A01">
              <w:rPr>
                <w:rFonts w:asciiTheme="minorHAnsi" w:hAnsiTheme="minorHAnsi" w:cstheme="minorHAnsi"/>
                <w:iCs/>
                <w:szCs w:val="22"/>
              </w:rPr>
              <w:t>RP</w:t>
            </w:r>
            <w:r w:rsidR="00A64E6D" w:rsidRPr="00976A01">
              <w:rPr>
                <w:rFonts w:asciiTheme="minorHAnsi" w:hAnsiTheme="minorHAnsi" w:cstheme="minorHAnsi"/>
                <w:iCs/>
                <w:szCs w:val="22"/>
              </w:rPr>
              <w:t>’s analysis</w:t>
            </w:r>
            <w:r w:rsidRPr="00976A01">
              <w:rPr>
                <w:rFonts w:asciiTheme="minorHAnsi" w:hAnsiTheme="minorHAnsi" w:cstheme="minorHAnsi"/>
                <w:iCs/>
                <w:szCs w:val="22"/>
              </w:rPr>
              <w:t xml:space="preserve"> in order to verify the model</w:t>
            </w:r>
            <w:r w:rsidR="00A64E6D" w:rsidRPr="00976A01">
              <w:rPr>
                <w:rFonts w:asciiTheme="minorHAnsi" w:hAnsiTheme="minorHAnsi" w:cstheme="minorHAnsi"/>
                <w:iCs/>
                <w:szCs w:val="22"/>
              </w:rPr>
              <w:t xml:space="preserve">. </w:t>
            </w:r>
            <w:r w:rsidRPr="00976A01">
              <w:rPr>
                <w:rFonts w:asciiTheme="minorHAnsi" w:hAnsiTheme="minorHAnsi" w:cstheme="minorHAnsi"/>
                <w:iCs/>
                <w:szCs w:val="22"/>
              </w:rPr>
              <w:t>Significant d</w:t>
            </w:r>
            <w:r w:rsidR="00A64E6D" w:rsidRPr="00976A01">
              <w:rPr>
                <w:rFonts w:asciiTheme="minorHAnsi" w:hAnsiTheme="minorHAnsi" w:cstheme="minorHAnsi"/>
                <w:iCs/>
                <w:szCs w:val="22"/>
              </w:rPr>
              <w:t>ifferences in severe accident progression should then be assessed and discussed with ONR and the RP</w:t>
            </w:r>
            <w:r w:rsidR="00FC03DC" w:rsidRPr="00976A01">
              <w:rPr>
                <w:rFonts w:asciiTheme="minorHAnsi" w:hAnsiTheme="minorHAnsi" w:cstheme="minorHAnsi"/>
                <w:iCs/>
                <w:szCs w:val="22"/>
              </w:rPr>
              <w:t>, as required</w:t>
            </w:r>
            <w:r w:rsidR="00A64E6D" w:rsidRPr="00976A01">
              <w:rPr>
                <w:rFonts w:asciiTheme="minorHAnsi" w:hAnsiTheme="minorHAnsi" w:cstheme="minorHAnsi"/>
                <w:iCs/>
                <w:szCs w:val="22"/>
              </w:rPr>
              <w:t>.</w:t>
            </w:r>
          </w:p>
          <w:p w14:paraId="4748E46E" w14:textId="553E0C61" w:rsidR="00577E19" w:rsidRPr="00976A01" w:rsidRDefault="00920A95" w:rsidP="00C549E7">
            <w:pPr>
              <w:pStyle w:val="TSNumberedParagraph11"/>
              <w:numPr>
                <w:ilvl w:val="1"/>
                <w:numId w:val="11"/>
              </w:numPr>
              <w:ind w:left="509" w:hanging="509"/>
              <w:rPr>
                <w:rFonts w:asciiTheme="minorHAnsi" w:hAnsiTheme="minorHAnsi" w:cstheme="minorHAnsi"/>
                <w:iCs/>
                <w:szCs w:val="22"/>
              </w:rPr>
            </w:pPr>
            <w:r w:rsidRPr="00976A01">
              <w:rPr>
                <w:rFonts w:asciiTheme="minorHAnsi" w:hAnsiTheme="minorHAnsi" w:cstheme="minorHAnsi"/>
                <w:iCs/>
                <w:szCs w:val="22"/>
              </w:rPr>
              <w:t>A range of severe accident sequences will then be simulated using the TSC’s model. The TSC is required to use its expert judgement to identify areas of greatest uncertainty and/or sensitivity, in order to further scrutinise assumptions / m</w:t>
            </w:r>
            <w:r w:rsidR="00C06671" w:rsidRPr="00976A01">
              <w:rPr>
                <w:rFonts w:asciiTheme="minorHAnsi" w:hAnsiTheme="minorHAnsi" w:cstheme="minorHAnsi"/>
                <w:iCs/>
                <w:szCs w:val="22"/>
              </w:rPr>
              <w:t>ethodologies employed by the RP (e.g. melt compositions</w:t>
            </w:r>
            <w:r w:rsidR="00AC6985" w:rsidRPr="00976A01">
              <w:rPr>
                <w:rFonts w:asciiTheme="minorHAnsi" w:hAnsiTheme="minorHAnsi" w:cstheme="minorHAnsi"/>
                <w:iCs/>
                <w:szCs w:val="22"/>
              </w:rPr>
              <w:t>, decay heat</w:t>
            </w:r>
            <w:r w:rsidR="007D0117" w:rsidRPr="00976A01">
              <w:rPr>
                <w:rFonts w:asciiTheme="minorHAnsi" w:hAnsiTheme="minorHAnsi" w:cstheme="minorHAnsi"/>
                <w:iCs/>
                <w:szCs w:val="22"/>
              </w:rPr>
              <w:t>, emissivity</w:t>
            </w:r>
            <w:r w:rsidR="00AC6985" w:rsidRPr="00976A01">
              <w:rPr>
                <w:rFonts w:asciiTheme="minorHAnsi" w:hAnsiTheme="minorHAnsi" w:cstheme="minorHAnsi"/>
                <w:iCs/>
                <w:szCs w:val="22"/>
              </w:rPr>
              <w:t xml:space="preserve"> etc.</w:t>
            </w:r>
            <w:r w:rsidR="00C06671" w:rsidRPr="00976A01">
              <w:rPr>
                <w:rFonts w:asciiTheme="minorHAnsi" w:hAnsiTheme="minorHAnsi" w:cstheme="minorHAnsi"/>
                <w:iCs/>
                <w:szCs w:val="22"/>
              </w:rPr>
              <w:t>).</w:t>
            </w:r>
          </w:p>
          <w:p w14:paraId="11E0E9A3" w14:textId="67E77C8B" w:rsidR="006A4EB7" w:rsidRPr="00976A01" w:rsidRDefault="00577E19" w:rsidP="00C549E7">
            <w:pPr>
              <w:pStyle w:val="TSNumberedParagraph11"/>
              <w:numPr>
                <w:ilvl w:val="1"/>
                <w:numId w:val="11"/>
              </w:numPr>
              <w:ind w:left="509" w:hanging="509"/>
              <w:rPr>
                <w:rFonts w:asciiTheme="minorHAnsi" w:hAnsiTheme="minorHAnsi" w:cstheme="minorHAnsi"/>
                <w:iCs/>
                <w:szCs w:val="22"/>
              </w:rPr>
            </w:pPr>
            <w:r w:rsidRPr="00976A01">
              <w:rPr>
                <w:rFonts w:asciiTheme="minorHAnsi" w:hAnsiTheme="minorHAnsi" w:cstheme="minorHAnsi"/>
                <w:iCs/>
                <w:szCs w:val="22"/>
              </w:rPr>
              <w:t xml:space="preserve">ONR </w:t>
            </w:r>
            <w:r w:rsidR="007D0117" w:rsidRPr="00976A01">
              <w:rPr>
                <w:rFonts w:asciiTheme="minorHAnsi" w:hAnsiTheme="minorHAnsi" w:cstheme="minorHAnsi"/>
                <w:iCs/>
                <w:szCs w:val="22"/>
              </w:rPr>
              <w:t>will</w:t>
            </w:r>
            <w:r w:rsidR="006A4EB7" w:rsidRPr="00976A01">
              <w:rPr>
                <w:rFonts w:asciiTheme="minorHAnsi" w:hAnsiTheme="minorHAnsi" w:cstheme="minorHAnsi"/>
                <w:iCs/>
                <w:szCs w:val="22"/>
              </w:rPr>
              <w:t xml:space="preserve"> </w:t>
            </w:r>
            <w:r w:rsidRPr="00976A01">
              <w:rPr>
                <w:rFonts w:asciiTheme="minorHAnsi" w:hAnsiTheme="minorHAnsi" w:cstheme="minorHAnsi"/>
                <w:iCs/>
                <w:szCs w:val="22"/>
              </w:rPr>
              <w:t>also look to use the mo</w:t>
            </w:r>
            <w:r w:rsidR="007D0117" w:rsidRPr="00976A01">
              <w:rPr>
                <w:rFonts w:asciiTheme="minorHAnsi" w:hAnsiTheme="minorHAnsi" w:cstheme="minorHAnsi"/>
                <w:iCs/>
                <w:szCs w:val="22"/>
              </w:rPr>
              <w:t xml:space="preserve">del to inspect the Level 2 PSA (referred to as test cases here on). </w:t>
            </w:r>
            <w:r w:rsidRPr="00976A01">
              <w:rPr>
                <w:rFonts w:asciiTheme="minorHAnsi" w:hAnsiTheme="minorHAnsi" w:cstheme="minorHAnsi"/>
                <w:iCs/>
                <w:szCs w:val="22"/>
              </w:rPr>
              <w:t xml:space="preserve">Examples of these </w:t>
            </w:r>
            <w:r w:rsidR="007D0117" w:rsidRPr="00976A01">
              <w:rPr>
                <w:rFonts w:asciiTheme="minorHAnsi" w:hAnsiTheme="minorHAnsi" w:cstheme="minorHAnsi"/>
                <w:iCs/>
                <w:szCs w:val="22"/>
              </w:rPr>
              <w:t xml:space="preserve">test cases </w:t>
            </w:r>
            <w:r w:rsidRPr="00976A01">
              <w:rPr>
                <w:rFonts w:asciiTheme="minorHAnsi" w:hAnsiTheme="minorHAnsi" w:cstheme="minorHAnsi"/>
                <w:iCs/>
                <w:szCs w:val="22"/>
              </w:rPr>
              <w:t>may be as follows:</w:t>
            </w:r>
          </w:p>
          <w:p w14:paraId="3B75D5D1" w14:textId="14C879EF" w:rsidR="006A4EB7" w:rsidRPr="00CA7C0B" w:rsidRDefault="006A4EB7" w:rsidP="00C549E7">
            <w:pPr>
              <w:pStyle w:val="TSNumberedParagraph11"/>
              <w:numPr>
                <w:ilvl w:val="0"/>
                <w:numId w:val="10"/>
              </w:numPr>
              <w:spacing w:after="60"/>
              <w:ind w:left="653" w:hanging="284"/>
              <w:rPr>
                <w:rFonts w:asciiTheme="minorHAnsi" w:hAnsiTheme="minorHAnsi" w:cstheme="minorHAnsi"/>
              </w:rPr>
            </w:pPr>
            <w:r w:rsidRPr="00CA7C0B">
              <w:rPr>
                <w:rFonts w:asciiTheme="minorHAnsi" w:hAnsiTheme="minorHAnsi" w:cstheme="minorHAnsi"/>
              </w:rPr>
              <w:t>Importance of timing of activating passive reactor pit flooding, and the available time to switch to active reactor pit flooding;</w:t>
            </w:r>
          </w:p>
          <w:p w14:paraId="69FA7673" w14:textId="3531B77C" w:rsidR="006A4EB7" w:rsidRPr="00CA7C0B" w:rsidRDefault="006A4EB7" w:rsidP="00C549E7">
            <w:pPr>
              <w:pStyle w:val="TSNumberedParagraph11"/>
              <w:numPr>
                <w:ilvl w:val="0"/>
                <w:numId w:val="10"/>
              </w:numPr>
              <w:spacing w:after="60"/>
              <w:ind w:left="653" w:hanging="284"/>
              <w:rPr>
                <w:rFonts w:asciiTheme="minorHAnsi" w:hAnsiTheme="minorHAnsi" w:cstheme="minorHAnsi"/>
              </w:rPr>
            </w:pPr>
            <w:r w:rsidRPr="00CA7C0B">
              <w:rPr>
                <w:rFonts w:asciiTheme="minorHAnsi" w:hAnsiTheme="minorHAnsi" w:cstheme="minorHAnsi"/>
              </w:rPr>
              <w:t>Importance of timing of severe accident depressurisation;</w:t>
            </w:r>
          </w:p>
          <w:p w14:paraId="7AB7C91A" w14:textId="00603507" w:rsidR="00920A95" w:rsidRPr="00CA7C0B" w:rsidRDefault="006A4EB7" w:rsidP="00C549E7">
            <w:pPr>
              <w:pStyle w:val="TSNumberedParagraph11"/>
              <w:numPr>
                <w:ilvl w:val="0"/>
                <w:numId w:val="10"/>
              </w:numPr>
              <w:spacing w:after="60"/>
              <w:ind w:left="653" w:hanging="284"/>
              <w:rPr>
                <w:rFonts w:asciiTheme="minorHAnsi" w:hAnsiTheme="minorHAnsi" w:cstheme="minorHAnsi"/>
              </w:rPr>
            </w:pPr>
            <w:r w:rsidRPr="00CA7C0B">
              <w:rPr>
                <w:rFonts w:asciiTheme="minorHAnsi" w:hAnsiTheme="minorHAnsi" w:cstheme="minorHAnsi"/>
              </w:rPr>
              <w:t>Likelihood of success of IVR (currently IVR is assumed to succeed if IVR reactor pit injection and depressurisation has occurred in a timely manner)</w:t>
            </w:r>
          </w:p>
          <w:p w14:paraId="18AE23DD" w14:textId="3DBF11C9" w:rsidR="006A4EB7" w:rsidRDefault="006A4EB7" w:rsidP="00C549E7">
            <w:pPr>
              <w:pStyle w:val="TSNumberedParagraph11"/>
              <w:numPr>
                <w:ilvl w:val="0"/>
                <w:numId w:val="10"/>
              </w:numPr>
              <w:spacing w:after="60"/>
              <w:ind w:left="653" w:hanging="284"/>
              <w:rPr>
                <w:rFonts w:asciiTheme="minorHAnsi" w:hAnsiTheme="minorHAnsi" w:cstheme="minorHAnsi"/>
              </w:rPr>
            </w:pPr>
            <w:r>
              <w:rPr>
                <w:rFonts w:asciiTheme="minorHAnsi" w:hAnsiTheme="minorHAnsi" w:cstheme="minorHAnsi"/>
              </w:rPr>
              <w:lastRenderedPageBreak/>
              <w:t>Sensitivity to timing of containment heat removal initiation;</w:t>
            </w:r>
          </w:p>
          <w:p w14:paraId="6C12584F" w14:textId="59527728" w:rsidR="00A54ED3" w:rsidRPr="007D251F" w:rsidRDefault="006A4EB7" w:rsidP="00C549E7">
            <w:pPr>
              <w:pStyle w:val="TSNumberedParagraph11"/>
              <w:numPr>
                <w:ilvl w:val="0"/>
                <w:numId w:val="10"/>
              </w:numPr>
              <w:spacing w:after="60"/>
              <w:ind w:left="653" w:hanging="284"/>
              <w:rPr>
                <w:rFonts w:asciiTheme="minorHAnsi" w:hAnsiTheme="minorHAnsi" w:cstheme="minorHAnsi"/>
              </w:rPr>
            </w:pPr>
            <w:r>
              <w:rPr>
                <w:rFonts w:asciiTheme="minorHAnsi" w:hAnsiTheme="minorHAnsi" w:cstheme="minorHAnsi"/>
              </w:rPr>
              <w:t>Whether IVR can be achieved without reactor pit injection (e</w:t>
            </w:r>
            <w:r w:rsidR="00CA7C0B">
              <w:rPr>
                <w:rFonts w:asciiTheme="minorHAnsi" w:hAnsiTheme="minorHAnsi" w:cstheme="minorHAnsi"/>
              </w:rPr>
              <w:t>.</w:t>
            </w:r>
            <w:r>
              <w:rPr>
                <w:rFonts w:asciiTheme="minorHAnsi" w:hAnsiTheme="minorHAnsi" w:cstheme="minorHAnsi"/>
              </w:rPr>
              <w:t>g</w:t>
            </w:r>
            <w:r w:rsidR="00CA7C0B">
              <w:rPr>
                <w:rFonts w:asciiTheme="minorHAnsi" w:hAnsiTheme="minorHAnsi" w:cstheme="minorHAnsi"/>
              </w:rPr>
              <w:t>.</w:t>
            </w:r>
            <w:r>
              <w:rPr>
                <w:rFonts w:asciiTheme="minorHAnsi" w:hAnsiTheme="minorHAnsi" w:cstheme="minorHAnsi"/>
              </w:rPr>
              <w:t xml:space="preserve"> by restoring safety injection)</w:t>
            </w:r>
            <w:r w:rsidR="007D0117">
              <w:rPr>
                <w:rFonts w:asciiTheme="minorHAnsi" w:hAnsiTheme="minorHAnsi" w:cstheme="minorHAnsi"/>
              </w:rPr>
              <w:t>.</w:t>
            </w:r>
          </w:p>
          <w:p w14:paraId="77AADBBC" w14:textId="77777777" w:rsidR="00DD4FE2" w:rsidRPr="00330BFA" w:rsidRDefault="006512D9" w:rsidP="00C549E7">
            <w:pPr>
              <w:pStyle w:val="TSNumberedParagraph11"/>
              <w:numPr>
                <w:ilvl w:val="1"/>
                <w:numId w:val="11"/>
              </w:numPr>
              <w:ind w:left="509" w:hanging="509"/>
              <w:rPr>
                <w:rFonts w:asciiTheme="minorHAnsi" w:hAnsiTheme="minorHAnsi" w:cstheme="minorHAnsi"/>
              </w:rPr>
            </w:pPr>
            <w:r w:rsidRPr="00330BFA">
              <w:rPr>
                <w:rFonts w:asciiTheme="minorHAnsi" w:hAnsiTheme="minorHAnsi" w:cstheme="minorHAnsi"/>
              </w:rPr>
              <w:t xml:space="preserve">The </w:t>
            </w:r>
            <w:r w:rsidRPr="00976A01">
              <w:rPr>
                <w:rFonts w:asciiTheme="minorHAnsi" w:hAnsiTheme="minorHAnsi" w:cstheme="minorHAnsi"/>
                <w:iCs/>
                <w:szCs w:val="22"/>
              </w:rPr>
              <w:t>development</w:t>
            </w:r>
            <w:r w:rsidRPr="00330BFA">
              <w:rPr>
                <w:rFonts w:asciiTheme="minorHAnsi" w:hAnsiTheme="minorHAnsi" w:cstheme="minorHAnsi"/>
              </w:rPr>
              <w:t xml:space="preserve"> of the above models is to be informed by the information supplied by the RP during GDA. </w:t>
            </w:r>
            <w:r w:rsidR="003C6ACE">
              <w:rPr>
                <w:rFonts w:asciiTheme="minorHAnsi" w:hAnsiTheme="minorHAnsi" w:cstheme="minorHAnsi"/>
              </w:rPr>
              <w:t>Information readily available upon project initiation is as follows</w:t>
            </w:r>
            <w:r w:rsidRPr="00330BFA">
              <w:rPr>
                <w:rFonts w:asciiTheme="minorHAnsi" w:hAnsiTheme="minorHAnsi" w:cstheme="minorHAnsi"/>
              </w:rPr>
              <w:t xml:space="preserve">:  </w:t>
            </w:r>
          </w:p>
          <w:p w14:paraId="70BCADB6" w14:textId="131761CC" w:rsidR="00133885" w:rsidRDefault="00050229" w:rsidP="00C549E7">
            <w:pPr>
              <w:pStyle w:val="TSNumberedParagraph11"/>
              <w:numPr>
                <w:ilvl w:val="0"/>
                <w:numId w:val="5"/>
              </w:numPr>
              <w:spacing w:after="120"/>
              <w:ind w:left="793" w:hanging="425"/>
              <w:rPr>
                <w:rFonts w:asciiTheme="minorHAnsi" w:hAnsiTheme="minorHAnsi" w:cstheme="minorHAnsi"/>
                <w:iCs/>
                <w:szCs w:val="22"/>
              </w:rPr>
            </w:pPr>
            <w:r w:rsidRPr="00330BFA">
              <w:rPr>
                <w:rFonts w:asciiTheme="minorHAnsi" w:hAnsiTheme="minorHAnsi" w:cstheme="minorHAnsi"/>
              </w:rPr>
              <w:t xml:space="preserve">A list of </w:t>
            </w:r>
            <w:r w:rsidR="007148D1">
              <w:rPr>
                <w:rFonts w:asciiTheme="minorHAnsi" w:hAnsiTheme="minorHAnsi" w:cstheme="minorHAnsi"/>
              </w:rPr>
              <w:t xml:space="preserve">severe accident sequences </w:t>
            </w:r>
            <w:r w:rsidR="006512D9" w:rsidRPr="00330BFA">
              <w:rPr>
                <w:rFonts w:asciiTheme="minorHAnsi" w:hAnsiTheme="minorHAnsi" w:cstheme="minorHAnsi"/>
                <w:iCs/>
                <w:szCs w:val="22"/>
              </w:rPr>
              <w:t xml:space="preserve">is contained </w:t>
            </w:r>
            <w:r w:rsidR="00133885" w:rsidRPr="00330BFA">
              <w:rPr>
                <w:rFonts w:asciiTheme="minorHAnsi" w:hAnsiTheme="minorHAnsi" w:cstheme="minorHAnsi"/>
                <w:iCs/>
                <w:szCs w:val="22"/>
              </w:rPr>
              <w:t>in the PSCR Chapter 1</w:t>
            </w:r>
            <w:r w:rsidR="007148D1">
              <w:rPr>
                <w:rFonts w:asciiTheme="minorHAnsi" w:hAnsiTheme="minorHAnsi" w:cstheme="minorHAnsi"/>
                <w:iCs/>
                <w:szCs w:val="22"/>
              </w:rPr>
              <w:t>3</w:t>
            </w:r>
            <w:r w:rsidR="007D0117">
              <w:rPr>
                <w:rFonts w:asciiTheme="minorHAnsi" w:hAnsiTheme="minorHAnsi" w:cstheme="minorHAnsi"/>
                <w:iCs/>
                <w:szCs w:val="22"/>
              </w:rPr>
              <w:t xml:space="preserve"> </w:t>
            </w:r>
            <w:r w:rsidR="007D0117" w:rsidRPr="007D0117">
              <w:rPr>
                <w:rFonts w:asciiTheme="minorHAnsi" w:hAnsiTheme="minorHAnsi" w:cstheme="minorHAnsi"/>
              </w:rPr>
              <w:t>(a redacted version is available on-line at</w:t>
            </w:r>
            <w:r w:rsidR="007D0117" w:rsidRPr="00CA7C0B">
              <w:rPr>
                <w:rFonts w:asciiTheme="minorHAnsi" w:hAnsiTheme="minorHAnsi" w:cstheme="minorHAnsi"/>
              </w:rPr>
              <w:t xml:space="preserve"> </w:t>
            </w:r>
            <w:hyperlink r:id="rId10" w:history="1">
              <w:r w:rsidR="007D0117" w:rsidRPr="00CA7C0B">
                <w:rPr>
                  <w:rFonts w:asciiTheme="minorHAnsi" w:hAnsiTheme="minorHAnsi" w:cstheme="minorHAnsi"/>
                </w:rPr>
                <w:t>http://www.ukhpr1000.co.uk/</w:t>
              </w:r>
            </w:hyperlink>
            <w:r w:rsidR="007D0117" w:rsidRPr="00CA7C0B">
              <w:rPr>
                <w:rFonts w:asciiTheme="minorHAnsi" w:hAnsiTheme="minorHAnsi" w:cstheme="minorHAnsi"/>
              </w:rPr>
              <w:t>)</w:t>
            </w:r>
            <w:r w:rsidR="00D81559" w:rsidRPr="007D0117">
              <w:rPr>
                <w:rFonts w:asciiTheme="minorHAnsi" w:hAnsiTheme="minorHAnsi" w:cstheme="minorHAnsi"/>
              </w:rPr>
              <w:t>.</w:t>
            </w:r>
          </w:p>
          <w:p w14:paraId="1161070C" w14:textId="77777777" w:rsidR="00C90707" w:rsidRPr="00A43E23" w:rsidRDefault="003C6ACE" w:rsidP="00C549E7">
            <w:pPr>
              <w:pStyle w:val="TSNumberedParagraph11"/>
              <w:numPr>
                <w:ilvl w:val="0"/>
                <w:numId w:val="5"/>
              </w:numPr>
              <w:spacing w:after="120"/>
              <w:ind w:left="793" w:hanging="425"/>
              <w:rPr>
                <w:rFonts w:asciiTheme="minorHAnsi" w:hAnsiTheme="minorHAnsi" w:cstheme="minorHAnsi"/>
              </w:rPr>
            </w:pPr>
            <w:r>
              <w:rPr>
                <w:rFonts w:asciiTheme="minorHAnsi" w:hAnsiTheme="minorHAnsi" w:cstheme="minorHAnsi"/>
              </w:rPr>
              <w:t xml:space="preserve">The </w:t>
            </w:r>
            <w:r w:rsidR="00C90707" w:rsidRPr="00C90707">
              <w:rPr>
                <w:rFonts w:asciiTheme="minorHAnsi" w:hAnsiTheme="minorHAnsi" w:cstheme="minorHAnsi"/>
              </w:rPr>
              <w:t>Overall Methodology of Severe Accident Analysis</w:t>
            </w:r>
            <w:r>
              <w:rPr>
                <w:rFonts w:asciiTheme="minorHAnsi" w:hAnsiTheme="minorHAnsi" w:cstheme="minorHAnsi"/>
              </w:rPr>
              <w:t xml:space="preserve"> report</w:t>
            </w:r>
          </w:p>
          <w:p w14:paraId="52580870" w14:textId="77777777" w:rsidR="00C90707" w:rsidRPr="00A43E23" w:rsidRDefault="006D1AE5" w:rsidP="00C549E7">
            <w:pPr>
              <w:pStyle w:val="TSNumberedParagraph11"/>
              <w:numPr>
                <w:ilvl w:val="0"/>
                <w:numId w:val="5"/>
              </w:numPr>
              <w:spacing w:after="120"/>
              <w:ind w:left="793" w:hanging="425"/>
              <w:rPr>
                <w:rFonts w:asciiTheme="minorHAnsi" w:hAnsiTheme="minorHAnsi" w:cstheme="minorHAnsi"/>
              </w:rPr>
            </w:pPr>
            <w:r>
              <w:rPr>
                <w:rFonts w:asciiTheme="minorHAnsi" w:hAnsiTheme="minorHAnsi" w:cstheme="minorHAnsi"/>
              </w:rPr>
              <w:t>Information on the a</w:t>
            </w:r>
            <w:r w:rsidR="00C90707" w:rsidRPr="00A43E23">
              <w:rPr>
                <w:rFonts w:asciiTheme="minorHAnsi" w:hAnsiTheme="minorHAnsi" w:cstheme="minorHAnsi"/>
              </w:rPr>
              <w:t xml:space="preserve">ssessment of In-Vessel Retention Strategy </w:t>
            </w:r>
          </w:p>
          <w:p w14:paraId="1648898E" w14:textId="77777777" w:rsidR="00C90707" w:rsidRPr="00A43E23" w:rsidRDefault="006D1AE5" w:rsidP="00C549E7">
            <w:pPr>
              <w:pStyle w:val="TSNumberedParagraph11"/>
              <w:numPr>
                <w:ilvl w:val="0"/>
                <w:numId w:val="5"/>
              </w:numPr>
              <w:spacing w:after="120"/>
              <w:ind w:left="793" w:hanging="425"/>
              <w:rPr>
                <w:rFonts w:asciiTheme="minorHAnsi" w:hAnsiTheme="minorHAnsi" w:cstheme="minorHAnsi"/>
              </w:rPr>
            </w:pPr>
            <w:r>
              <w:rPr>
                <w:rFonts w:asciiTheme="minorHAnsi" w:hAnsiTheme="minorHAnsi" w:cstheme="minorHAnsi"/>
              </w:rPr>
              <w:t>Information on the d</w:t>
            </w:r>
            <w:r w:rsidR="00C90707" w:rsidRPr="00A43E23">
              <w:rPr>
                <w:rFonts w:asciiTheme="minorHAnsi" w:hAnsiTheme="minorHAnsi" w:cstheme="minorHAnsi"/>
              </w:rPr>
              <w:t xml:space="preserve">epressurization </w:t>
            </w:r>
            <w:r>
              <w:rPr>
                <w:rFonts w:asciiTheme="minorHAnsi" w:hAnsiTheme="minorHAnsi" w:cstheme="minorHAnsi"/>
              </w:rPr>
              <w:t>capacity a</w:t>
            </w:r>
            <w:r w:rsidR="00C90707" w:rsidRPr="00A43E23">
              <w:rPr>
                <w:rFonts w:asciiTheme="minorHAnsi" w:hAnsiTheme="minorHAnsi" w:cstheme="minorHAnsi"/>
              </w:rPr>
              <w:t xml:space="preserve">nalysis of </w:t>
            </w:r>
            <w:r>
              <w:rPr>
                <w:rFonts w:asciiTheme="minorHAnsi" w:hAnsiTheme="minorHAnsi" w:cstheme="minorHAnsi"/>
              </w:rPr>
              <w:t xml:space="preserve">the </w:t>
            </w:r>
            <w:r w:rsidR="00C90707" w:rsidRPr="00A43E23">
              <w:rPr>
                <w:rFonts w:asciiTheme="minorHAnsi" w:hAnsiTheme="minorHAnsi" w:cstheme="minorHAnsi"/>
              </w:rPr>
              <w:t xml:space="preserve">Severe Accident Dedicated Valve </w:t>
            </w:r>
          </w:p>
          <w:p w14:paraId="77D1D065" w14:textId="77777777" w:rsidR="00133885" w:rsidRDefault="00133885" w:rsidP="00C549E7">
            <w:pPr>
              <w:pStyle w:val="TSNumberedParagraph11"/>
              <w:numPr>
                <w:ilvl w:val="0"/>
                <w:numId w:val="5"/>
              </w:numPr>
              <w:spacing w:after="120"/>
              <w:ind w:left="793" w:hanging="425"/>
              <w:rPr>
                <w:rFonts w:asciiTheme="minorHAnsi" w:hAnsiTheme="minorHAnsi" w:cstheme="minorHAnsi"/>
              </w:rPr>
            </w:pPr>
            <w:r w:rsidRPr="00A43E23">
              <w:rPr>
                <w:rFonts w:asciiTheme="minorHAnsi" w:hAnsiTheme="minorHAnsi" w:cstheme="minorHAnsi"/>
              </w:rPr>
              <w:t xml:space="preserve">Reactor plant, safety systems and fuel and core design descriptions can </w:t>
            </w:r>
            <w:r w:rsidR="006D1AE5">
              <w:rPr>
                <w:rFonts w:asciiTheme="minorHAnsi" w:hAnsiTheme="minorHAnsi" w:cstheme="minorHAnsi"/>
              </w:rPr>
              <w:t>be found in PCSR Chapters 2 -10</w:t>
            </w:r>
            <w:r w:rsidR="003C6ACE" w:rsidRPr="003C6ACE">
              <w:rPr>
                <w:rFonts w:asciiTheme="minorHAnsi" w:hAnsiTheme="minorHAnsi" w:cstheme="minorHAnsi"/>
              </w:rPr>
              <w:t xml:space="preserve"> (available online)</w:t>
            </w:r>
          </w:p>
          <w:p w14:paraId="47349B4B" w14:textId="77777777" w:rsidR="003C6ACE" w:rsidRPr="003C6ACE" w:rsidRDefault="003C6ACE" w:rsidP="00C549E7">
            <w:pPr>
              <w:pStyle w:val="TSNumberedParagraph11"/>
              <w:numPr>
                <w:ilvl w:val="0"/>
                <w:numId w:val="5"/>
              </w:numPr>
              <w:spacing w:after="120"/>
              <w:ind w:left="793" w:hanging="425"/>
              <w:rPr>
                <w:rFonts w:asciiTheme="minorHAnsi" w:hAnsiTheme="minorHAnsi" w:cstheme="minorHAnsi"/>
              </w:rPr>
            </w:pPr>
            <w:r>
              <w:rPr>
                <w:rFonts w:asciiTheme="minorHAnsi" w:hAnsiTheme="minorHAnsi" w:cstheme="minorHAnsi"/>
              </w:rPr>
              <w:t>More detailed information on RPV internals</w:t>
            </w:r>
          </w:p>
          <w:p w14:paraId="4836559A" w14:textId="77777777" w:rsidR="003C6ACE" w:rsidRPr="00A43E23" w:rsidRDefault="003C6ACE" w:rsidP="00C549E7">
            <w:pPr>
              <w:pStyle w:val="TSNumberedParagraph11"/>
              <w:numPr>
                <w:ilvl w:val="0"/>
                <w:numId w:val="5"/>
              </w:numPr>
              <w:spacing w:after="120"/>
              <w:ind w:left="793" w:hanging="425"/>
              <w:rPr>
                <w:rFonts w:asciiTheme="minorHAnsi" w:hAnsiTheme="minorHAnsi" w:cstheme="minorHAnsi"/>
              </w:rPr>
            </w:pPr>
            <w:r>
              <w:rPr>
                <w:rFonts w:asciiTheme="minorHAnsi" w:hAnsiTheme="minorHAnsi" w:cstheme="minorHAnsi"/>
              </w:rPr>
              <w:t>Documentation on the ASTEC and MOPOL codes used by the RP</w:t>
            </w:r>
          </w:p>
          <w:p w14:paraId="677EC81D" w14:textId="77777777" w:rsidR="00A43E23" w:rsidRPr="00330BFA" w:rsidRDefault="006D1AE5" w:rsidP="00C549E7">
            <w:pPr>
              <w:pStyle w:val="TSNumberedParagraph11"/>
              <w:numPr>
                <w:ilvl w:val="0"/>
                <w:numId w:val="5"/>
              </w:numPr>
              <w:spacing w:after="120"/>
              <w:ind w:left="793" w:hanging="425"/>
              <w:rPr>
                <w:rFonts w:asciiTheme="minorHAnsi" w:hAnsiTheme="minorHAnsi" w:cstheme="minorHAnsi"/>
                <w:iCs/>
                <w:szCs w:val="22"/>
              </w:rPr>
            </w:pPr>
            <w:r>
              <w:rPr>
                <w:rFonts w:asciiTheme="minorHAnsi" w:hAnsiTheme="minorHAnsi" w:cstheme="minorHAnsi"/>
              </w:rPr>
              <w:t>Specific d</w:t>
            </w:r>
            <w:r w:rsidR="00A43E23" w:rsidRPr="00A43E23">
              <w:rPr>
                <w:rFonts w:asciiTheme="minorHAnsi" w:hAnsiTheme="minorHAnsi" w:cstheme="minorHAnsi"/>
              </w:rPr>
              <w:t>etails of the Level 1</w:t>
            </w:r>
            <w:r w:rsidR="00A43E23">
              <w:rPr>
                <w:rFonts w:asciiTheme="minorHAnsi" w:hAnsiTheme="minorHAnsi" w:cstheme="minorHAnsi"/>
                <w:iCs/>
                <w:szCs w:val="22"/>
              </w:rPr>
              <w:t xml:space="preserve"> and Level 2 P</w:t>
            </w:r>
            <w:r>
              <w:rPr>
                <w:rFonts w:asciiTheme="minorHAnsi" w:hAnsiTheme="minorHAnsi" w:cstheme="minorHAnsi"/>
                <w:iCs/>
                <w:szCs w:val="22"/>
              </w:rPr>
              <w:t>SA may be provided upon request</w:t>
            </w:r>
          </w:p>
          <w:p w14:paraId="05CFF235" w14:textId="77777777" w:rsidR="00133885" w:rsidRDefault="00133885" w:rsidP="00C549E7">
            <w:pPr>
              <w:pStyle w:val="TSNumberedParagraph11"/>
              <w:numPr>
                <w:ilvl w:val="0"/>
                <w:numId w:val="5"/>
              </w:numPr>
              <w:spacing w:after="120"/>
              <w:ind w:left="793" w:hanging="425"/>
              <w:rPr>
                <w:rFonts w:asciiTheme="minorHAnsi" w:hAnsiTheme="minorHAnsi" w:cstheme="minorHAnsi"/>
              </w:rPr>
            </w:pPr>
            <w:r w:rsidRPr="00330BFA">
              <w:rPr>
                <w:rFonts w:asciiTheme="minorHAnsi" w:hAnsiTheme="minorHAnsi" w:cstheme="minorHAnsi"/>
                <w:iCs/>
                <w:szCs w:val="22"/>
              </w:rPr>
              <w:t>More detailed system</w:t>
            </w:r>
            <w:r w:rsidRPr="00330BFA">
              <w:rPr>
                <w:rFonts w:asciiTheme="minorHAnsi" w:hAnsiTheme="minorHAnsi" w:cstheme="minorHAnsi"/>
              </w:rPr>
              <w:t xml:space="preserve"> information is available in System Design Manuals</w:t>
            </w:r>
          </w:p>
          <w:p w14:paraId="158B7D6D" w14:textId="77777777" w:rsidR="0011231F" w:rsidRDefault="0011231F" w:rsidP="00C549E7">
            <w:pPr>
              <w:pStyle w:val="TSNumberedParagraph11"/>
              <w:numPr>
                <w:ilvl w:val="0"/>
                <w:numId w:val="5"/>
              </w:numPr>
              <w:spacing w:after="120"/>
              <w:ind w:left="793" w:hanging="425"/>
              <w:rPr>
                <w:rFonts w:asciiTheme="minorHAnsi" w:hAnsiTheme="minorHAnsi" w:cstheme="minorHAnsi"/>
              </w:rPr>
            </w:pPr>
            <w:r>
              <w:rPr>
                <w:rFonts w:asciiTheme="minorHAnsi" w:hAnsiTheme="minorHAnsi" w:cstheme="minorHAnsi"/>
              </w:rPr>
              <w:t>Details of C&amp;I systems will be provided by the RP upon request</w:t>
            </w:r>
          </w:p>
          <w:p w14:paraId="23576B7B" w14:textId="77777777" w:rsidR="004532BF" w:rsidRPr="002364E2" w:rsidRDefault="00D65F54" w:rsidP="002364E2">
            <w:pPr>
              <w:pStyle w:val="TSNumberedParagraph11"/>
              <w:ind w:left="720"/>
              <w:rPr>
                <w:rFonts w:asciiTheme="minorHAnsi" w:hAnsiTheme="minorHAnsi" w:cstheme="minorHAnsi"/>
                <w:b/>
                <w:iCs/>
                <w:szCs w:val="22"/>
                <w:u w:val="single"/>
              </w:rPr>
            </w:pPr>
            <w:r w:rsidRPr="00330BFA">
              <w:rPr>
                <w:rFonts w:asciiTheme="minorHAnsi" w:hAnsiTheme="minorHAnsi" w:cstheme="minorHAnsi"/>
                <w:b/>
                <w:iCs/>
                <w:szCs w:val="22"/>
                <w:u w:val="single"/>
              </w:rPr>
              <w:t>WORK BREAKDOWN</w:t>
            </w:r>
          </w:p>
          <w:p w14:paraId="6BC31FF4" w14:textId="77777777" w:rsidR="004532BF" w:rsidRPr="00330BFA" w:rsidRDefault="002364E2" w:rsidP="00C549E7">
            <w:pPr>
              <w:pStyle w:val="TSNumberedParagraph11"/>
              <w:numPr>
                <w:ilvl w:val="1"/>
                <w:numId w:val="11"/>
              </w:numPr>
              <w:ind w:left="509" w:hanging="509"/>
              <w:rPr>
                <w:rFonts w:asciiTheme="minorHAnsi" w:hAnsiTheme="minorHAnsi" w:cstheme="minorHAnsi"/>
                <w:iCs/>
                <w:szCs w:val="22"/>
              </w:rPr>
            </w:pPr>
            <w:r>
              <w:rPr>
                <w:rFonts w:asciiTheme="minorHAnsi" w:hAnsiTheme="minorHAnsi" w:cstheme="minorHAnsi"/>
                <w:iCs/>
                <w:szCs w:val="22"/>
              </w:rPr>
              <w:t>T</w:t>
            </w:r>
            <w:r w:rsidR="004532BF" w:rsidRPr="00330BFA">
              <w:rPr>
                <w:rFonts w:asciiTheme="minorHAnsi" w:hAnsiTheme="minorHAnsi" w:cstheme="minorHAnsi"/>
                <w:iCs/>
                <w:szCs w:val="22"/>
              </w:rPr>
              <w:t xml:space="preserve">he </w:t>
            </w:r>
            <w:r w:rsidR="004532BF" w:rsidRPr="00976A01">
              <w:rPr>
                <w:rFonts w:asciiTheme="minorHAnsi" w:hAnsiTheme="minorHAnsi" w:cstheme="minorHAnsi"/>
              </w:rPr>
              <w:t>contractor</w:t>
            </w:r>
            <w:r w:rsidR="004532BF" w:rsidRPr="00330BFA">
              <w:rPr>
                <w:rFonts w:asciiTheme="minorHAnsi" w:hAnsiTheme="minorHAnsi" w:cstheme="minorHAnsi"/>
                <w:iCs/>
                <w:szCs w:val="22"/>
              </w:rPr>
              <w:t xml:space="preserve"> is required to:</w:t>
            </w:r>
          </w:p>
          <w:p w14:paraId="37ADBE6A" w14:textId="318735F3" w:rsidR="004D7B27" w:rsidRDefault="007B5D0E" w:rsidP="00C549E7">
            <w:pPr>
              <w:pStyle w:val="TSNumberedParagraph11"/>
              <w:numPr>
                <w:ilvl w:val="1"/>
                <w:numId w:val="6"/>
              </w:numPr>
              <w:tabs>
                <w:tab w:val="clear" w:pos="-31680"/>
              </w:tabs>
              <w:spacing w:before="120" w:after="0"/>
              <w:ind w:left="793" w:hanging="425"/>
              <w:rPr>
                <w:rFonts w:asciiTheme="minorHAnsi" w:hAnsiTheme="minorHAnsi" w:cstheme="minorHAnsi"/>
                <w:iCs/>
                <w:szCs w:val="22"/>
              </w:rPr>
            </w:pPr>
            <w:r>
              <w:rPr>
                <w:rFonts w:asciiTheme="minorHAnsi" w:hAnsiTheme="minorHAnsi" w:cstheme="minorHAnsi"/>
                <w:iCs/>
                <w:szCs w:val="22"/>
              </w:rPr>
              <w:t xml:space="preserve">Agree with ONR a strategy to independently </w:t>
            </w:r>
            <w:r w:rsidR="00A46628">
              <w:rPr>
                <w:rFonts w:asciiTheme="minorHAnsi" w:hAnsiTheme="minorHAnsi" w:cstheme="minorHAnsi"/>
                <w:iCs/>
                <w:szCs w:val="22"/>
              </w:rPr>
              <w:t>confirm</w:t>
            </w:r>
            <w:r>
              <w:rPr>
                <w:rFonts w:asciiTheme="minorHAnsi" w:hAnsiTheme="minorHAnsi" w:cstheme="minorHAnsi"/>
                <w:iCs/>
                <w:szCs w:val="22"/>
              </w:rPr>
              <w:t xml:space="preserve"> the validity of claims made on in-vessel retention ex-reactor vessel cooling strategy</w:t>
            </w:r>
            <w:r w:rsidR="00A14FFD">
              <w:rPr>
                <w:rFonts w:asciiTheme="minorHAnsi" w:hAnsiTheme="minorHAnsi" w:cstheme="minorHAnsi"/>
                <w:iCs/>
                <w:szCs w:val="22"/>
              </w:rPr>
              <w:t>, based on the response to this specification</w:t>
            </w:r>
            <w:r>
              <w:rPr>
                <w:rFonts w:asciiTheme="minorHAnsi" w:hAnsiTheme="minorHAnsi" w:cstheme="minorHAnsi"/>
                <w:iCs/>
                <w:szCs w:val="22"/>
              </w:rPr>
              <w:t>. This includes the severe accident scenarios to be modelled.</w:t>
            </w:r>
            <w:r w:rsidR="00700118">
              <w:rPr>
                <w:rFonts w:asciiTheme="minorHAnsi" w:hAnsiTheme="minorHAnsi" w:cstheme="minorHAnsi"/>
                <w:iCs/>
                <w:szCs w:val="22"/>
              </w:rPr>
              <w:t xml:space="preserve"> This should occur </w:t>
            </w:r>
            <w:r w:rsidR="007D0117">
              <w:rPr>
                <w:rFonts w:asciiTheme="minorHAnsi" w:hAnsiTheme="minorHAnsi" w:cstheme="minorHAnsi"/>
                <w:iCs/>
                <w:szCs w:val="22"/>
              </w:rPr>
              <w:t xml:space="preserve">shortly after award of the </w:t>
            </w:r>
            <w:r w:rsidR="00FA4BBB">
              <w:rPr>
                <w:rFonts w:asciiTheme="minorHAnsi" w:hAnsiTheme="minorHAnsi" w:cstheme="minorHAnsi"/>
                <w:iCs/>
                <w:szCs w:val="22"/>
              </w:rPr>
              <w:t>contract</w:t>
            </w:r>
            <w:r w:rsidR="00700118">
              <w:rPr>
                <w:rFonts w:asciiTheme="minorHAnsi" w:hAnsiTheme="minorHAnsi" w:cstheme="minorHAnsi"/>
                <w:iCs/>
                <w:szCs w:val="22"/>
              </w:rPr>
              <w:t>.</w:t>
            </w:r>
          </w:p>
          <w:p w14:paraId="1F6EBC34" w14:textId="77777777" w:rsidR="004D7B27" w:rsidRPr="004D7B27" w:rsidRDefault="004532BF" w:rsidP="00C549E7">
            <w:pPr>
              <w:pStyle w:val="TSNumberedParagraph11"/>
              <w:numPr>
                <w:ilvl w:val="1"/>
                <w:numId w:val="6"/>
              </w:numPr>
              <w:tabs>
                <w:tab w:val="clear" w:pos="-31680"/>
              </w:tabs>
              <w:spacing w:before="120" w:after="0"/>
              <w:ind w:left="793" w:hanging="425"/>
              <w:rPr>
                <w:rFonts w:asciiTheme="minorHAnsi" w:hAnsiTheme="minorHAnsi" w:cstheme="minorHAnsi"/>
                <w:iCs/>
                <w:szCs w:val="22"/>
              </w:rPr>
            </w:pPr>
            <w:r w:rsidRPr="00330BFA">
              <w:rPr>
                <w:rFonts w:asciiTheme="minorHAnsi" w:hAnsiTheme="minorHAnsi" w:cstheme="minorHAnsi"/>
                <w:iCs/>
                <w:szCs w:val="22"/>
              </w:rPr>
              <w:t xml:space="preserve">Request </w:t>
            </w:r>
            <w:r w:rsidR="004D501C" w:rsidRPr="00330BFA">
              <w:rPr>
                <w:rFonts w:asciiTheme="minorHAnsi" w:hAnsiTheme="minorHAnsi" w:cstheme="minorHAnsi"/>
                <w:iCs/>
                <w:szCs w:val="22"/>
              </w:rPr>
              <w:t xml:space="preserve">from the RP the </w:t>
            </w:r>
            <w:r w:rsidRPr="00330BFA">
              <w:rPr>
                <w:rFonts w:asciiTheme="minorHAnsi" w:hAnsiTheme="minorHAnsi" w:cstheme="minorHAnsi"/>
                <w:iCs/>
                <w:szCs w:val="22"/>
              </w:rPr>
              <w:t xml:space="preserve">information </w:t>
            </w:r>
            <w:r w:rsidR="004D501C" w:rsidRPr="00330BFA">
              <w:rPr>
                <w:rFonts w:asciiTheme="minorHAnsi" w:hAnsiTheme="minorHAnsi" w:cstheme="minorHAnsi"/>
                <w:iCs/>
                <w:szCs w:val="22"/>
              </w:rPr>
              <w:t xml:space="preserve">needed </w:t>
            </w:r>
            <w:r w:rsidRPr="00330BFA">
              <w:rPr>
                <w:rFonts w:asciiTheme="minorHAnsi" w:hAnsiTheme="minorHAnsi" w:cstheme="minorHAnsi"/>
                <w:iCs/>
                <w:szCs w:val="22"/>
              </w:rPr>
              <w:t xml:space="preserve">to develop independent computer models (which ONR will formally submit to the RP as </w:t>
            </w:r>
            <w:r w:rsidR="00133885" w:rsidRPr="00330BFA">
              <w:rPr>
                <w:rFonts w:asciiTheme="minorHAnsi" w:hAnsiTheme="minorHAnsi" w:cstheme="minorHAnsi"/>
                <w:iCs/>
                <w:szCs w:val="22"/>
              </w:rPr>
              <w:t xml:space="preserve">written </w:t>
            </w:r>
            <w:r w:rsidR="00D44AD0">
              <w:rPr>
                <w:rFonts w:asciiTheme="minorHAnsi" w:hAnsiTheme="minorHAnsi" w:cstheme="minorHAnsi"/>
                <w:iCs/>
                <w:szCs w:val="22"/>
              </w:rPr>
              <w:t>R</w:t>
            </w:r>
            <w:r w:rsidRPr="00330BFA">
              <w:rPr>
                <w:rFonts w:asciiTheme="minorHAnsi" w:hAnsiTheme="minorHAnsi" w:cstheme="minorHAnsi"/>
                <w:iCs/>
                <w:szCs w:val="22"/>
              </w:rPr>
              <w:t xml:space="preserve">egulatory </w:t>
            </w:r>
            <w:r w:rsidR="00D44AD0">
              <w:rPr>
                <w:rFonts w:asciiTheme="minorHAnsi" w:hAnsiTheme="minorHAnsi" w:cstheme="minorHAnsi"/>
                <w:iCs/>
                <w:szCs w:val="22"/>
              </w:rPr>
              <w:t>Q</w:t>
            </w:r>
            <w:r w:rsidRPr="00330BFA">
              <w:rPr>
                <w:rFonts w:asciiTheme="minorHAnsi" w:hAnsiTheme="minorHAnsi" w:cstheme="minorHAnsi"/>
                <w:iCs/>
                <w:szCs w:val="22"/>
              </w:rPr>
              <w:t>ueries</w:t>
            </w:r>
            <w:r w:rsidR="00D44AD0">
              <w:rPr>
                <w:rFonts w:asciiTheme="minorHAnsi" w:hAnsiTheme="minorHAnsi" w:cstheme="minorHAnsi"/>
                <w:iCs/>
                <w:szCs w:val="22"/>
              </w:rPr>
              <w:t xml:space="preserve"> (RQs)</w:t>
            </w:r>
            <w:r w:rsidRPr="00330BFA">
              <w:rPr>
                <w:rFonts w:asciiTheme="minorHAnsi" w:hAnsiTheme="minorHAnsi" w:cstheme="minorHAnsi"/>
                <w:iCs/>
                <w:szCs w:val="22"/>
              </w:rPr>
              <w:t>).</w:t>
            </w:r>
            <w:r w:rsidR="00353E42" w:rsidRPr="00330BFA">
              <w:rPr>
                <w:rFonts w:asciiTheme="minorHAnsi" w:hAnsiTheme="minorHAnsi" w:cstheme="minorHAnsi"/>
                <w:iCs/>
                <w:szCs w:val="22"/>
              </w:rPr>
              <w:t xml:space="preserve">  For planning purposes the contractor should assume that data will be provided 6 weeks after </w:t>
            </w:r>
            <w:r w:rsidR="004621FE" w:rsidRPr="00330BFA">
              <w:rPr>
                <w:rFonts w:asciiTheme="minorHAnsi" w:hAnsiTheme="minorHAnsi" w:cstheme="minorHAnsi"/>
                <w:iCs/>
                <w:szCs w:val="22"/>
              </w:rPr>
              <w:t xml:space="preserve">each </w:t>
            </w:r>
            <w:r w:rsidR="00353E42" w:rsidRPr="00330BFA">
              <w:rPr>
                <w:rFonts w:asciiTheme="minorHAnsi" w:hAnsiTheme="minorHAnsi" w:cstheme="minorHAnsi"/>
                <w:iCs/>
                <w:szCs w:val="22"/>
              </w:rPr>
              <w:t xml:space="preserve">request. </w:t>
            </w:r>
            <w:r w:rsidR="00D20851">
              <w:rPr>
                <w:rFonts w:asciiTheme="minorHAnsi" w:hAnsiTheme="minorHAnsi" w:cstheme="minorHAnsi"/>
                <w:iCs/>
                <w:szCs w:val="22"/>
              </w:rPr>
              <w:t>It is likely that several information requests will be required in order to ascertain all data required to build the model and run the SA scenarios</w:t>
            </w:r>
            <w:r w:rsidR="00D023E1">
              <w:rPr>
                <w:rFonts w:asciiTheme="minorHAnsi" w:hAnsiTheme="minorHAnsi" w:cstheme="minorHAnsi"/>
                <w:iCs/>
                <w:szCs w:val="22"/>
              </w:rPr>
              <w:t>.</w:t>
            </w:r>
          </w:p>
          <w:p w14:paraId="7636EC9B" w14:textId="234826EE" w:rsidR="00CB745A" w:rsidRPr="004D7B27" w:rsidRDefault="004532BF" w:rsidP="00C549E7">
            <w:pPr>
              <w:pStyle w:val="TSNumberedParagraph11"/>
              <w:numPr>
                <w:ilvl w:val="1"/>
                <w:numId w:val="6"/>
              </w:numPr>
              <w:tabs>
                <w:tab w:val="clear" w:pos="-31680"/>
              </w:tabs>
              <w:spacing w:before="120" w:after="0"/>
              <w:ind w:left="793" w:hanging="425"/>
              <w:rPr>
                <w:rFonts w:asciiTheme="minorHAnsi" w:hAnsiTheme="minorHAnsi" w:cstheme="minorHAnsi"/>
                <w:iCs/>
                <w:sz w:val="24"/>
                <w:szCs w:val="22"/>
              </w:rPr>
            </w:pPr>
            <w:r w:rsidRPr="00330BFA">
              <w:rPr>
                <w:rFonts w:asciiTheme="minorHAnsi" w:hAnsiTheme="minorHAnsi" w:cstheme="minorHAnsi"/>
                <w:iCs/>
                <w:szCs w:val="22"/>
              </w:rPr>
              <w:t xml:space="preserve">Develop a </w:t>
            </w:r>
            <w:r w:rsidR="004D7B27">
              <w:rPr>
                <w:rFonts w:asciiTheme="minorHAnsi" w:hAnsiTheme="minorHAnsi" w:cstheme="minorHAnsi"/>
                <w:iCs/>
                <w:szCs w:val="22"/>
              </w:rPr>
              <w:t xml:space="preserve">UK HPR1000 </w:t>
            </w:r>
            <w:r w:rsidR="00CB745A">
              <w:rPr>
                <w:rFonts w:asciiTheme="minorHAnsi" w:hAnsiTheme="minorHAnsi" w:cstheme="minorHAnsi"/>
                <w:iCs/>
                <w:szCs w:val="22"/>
              </w:rPr>
              <w:t xml:space="preserve">model capable of modelling severe accident </w:t>
            </w:r>
            <w:r w:rsidR="004D7B27">
              <w:rPr>
                <w:rFonts w:asciiTheme="minorHAnsi" w:hAnsiTheme="minorHAnsi" w:cstheme="minorHAnsi"/>
                <w:iCs/>
                <w:szCs w:val="22"/>
              </w:rPr>
              <w:t>scenarios</w:t>
            </w:r>
            <w:r w:rsidR="00CB745A">
              <w:rPr>
                <w:rFonts w:asciiTheme="minorHAnsi" w:hAnsiTheme="minorHAnsi" w:cstheme="minorHAnsi"/>
                <w:iCs/>
                <w:szCs w:val="22"/>
              </w:rPr>
              <w:t xml:space="preserve"> from </w:t>
            </w:r>
            <w:r w:rsidR="004D7B27">
              <w:rPr>
                <w:rFonts w:asciiTheme="minorHAnsi" w:hAnsiTheme="minorHAnsi" w:cstheme="minorHAnsi"/>
                <w:iCs/>
                <w:szCs w:val="22"/>
              </w:rPr>
              <w:t>initiating event to RPV failure</w:t>
            </w:r>
            <w:r w:rsidR="00E17D9C">
              <w:rPr>
                <w:rFonts w:asciiTheme="minorHAnsi" w:hAnsiTheme="minorHAnsi" w:cstheme="minorHAnsi"/>
                <w:iCs/>
                <w:szCs w:val="22"/>
              </w:rPr>
              <w:t xml:space="preserve"> or steady state</w:t>
            </w:r>
            <w:r w:rsidR="004D7B27">
              <w:rPr>
                <w:rFonts w:asciiTheme="minorHAnsi" w:hAnsiTheme="minorHAnsi" w:cstheme="minorHAnsi"/>
                <w:iCs/>
                <w:szCs w:val="22"/>
              </w:rPr>
              <w:t>. The model should include an appropriately detailed core</w:t>
            </w:r>
            <w:r w:rsidR="00FD7620">
              <w:rPr>
                <w:rFonts w:asciiTheme="minorHAnsi" w:hAnsiTheme="minorHAnsi" w:cstheme="minorHAnsi"/>
                <w:iCs/>
                <w:szCs w:val="22"/>
              </w:rPr>
              <w:t xml:space="preserve"> and</w:t>
            </w:r>
            <w:r w:rsidR="004D7B27">
              <w:rPr>
                <w:rFonts w:asciiTheme="minorHAnsi" w:hAnsiTheme="minorHAnsi" w:cstheme="minorHAnsi"/>
                <w:iCs/>
                <w:szCs w:val="22"/>
              </w:rPr>
              <w:t xml:space="preserve"> RPV lower head, </w:t>
            </w:r>
            <w:r w:rsidR="00FD7620">
              <w:rPr>
                <w:rFonts w:asciiTheme="minorHAnsi" w:hAnsiTheme="minorHAnsi" w:cstheme="minorHAnsi"/>
                <w:iCs/>
                <w:szCs w:val="22"/>
              </w:rPr>
              <w:t xml:space="preserve">a </w:t>
            </w:r>
            <w:r w:rsidR="004D7B27">
              <w:rPr>
                <w:rFonts w:asciiTheme="minorHAnsi" w:hAnsiTheme="minorHAnsi" w:cstheme="minorHAnsi"/>
                <w:iCs/>
                <w:szCs w:val="22"/>
              </w:rPr>
              <w:t>containment</w:t>
            </w:r>
            <w:r w:rsidR="00FD7620">
              <w:rPr>
                <w:rFonts w:asciiTheme="minorHAnsi" w:hAnsiTheme="minorHAnsi" w:cstheme="minorHAnsi"/>
                <w:iCs/>
                <w:szCs w:val="22"/>
              </w:rPr>
              <w:t xml:space="preserve">, a </w:t>
            </w:r>
            <w:r w:rsidR="004D7B27">
              <w:rPr>
                <w:rFonts w:asciiTheme="minorHAnsi" w:hAnsiTheme="minorHAnsi" w:cstheme="minorHAnsi"/>
                <w:iCs/>
                <w:szCs w:val="22"/>
              </w:rPr>
              <w:t>primary circuit thermal hydraulics model</w:t>
            </w:r>
            <w:r w:rsidR="00FD7620">
              <w:rPr>
                <w:rFonts w:asciiTheme="minorHAnsi" w:hAnsiTheme="minorHAnsi" w:cstheme="minorHAnsi"/>
                <w:iCs/>
                <w:szCs w:val="22"/>
              </w:rPr>
              <w:t xml:space="preserve"> and a</w:t>
            </w:r>
            <w:r w:rsidR="00976A01">
              <w:rPr>
                <w:rFonts w:asciiTheme="minorHAnsi" w:hAnsiTheme="minorHAnsi" w:cstheme="minorHAnsi"/>
                <w:iCs/>
                <w:szCs w:val="22"/>
              </w:rPr>
              <w:t>n</w:t>
            </w:r>
            <w:r w:rsidR="00FD7620">
              <w:rPr>
                <w:rFonts w:asciiTheme="minorHAnsi" w:hAnsiTheme="minorHAnsi" w:cstheme="minorHAnsi"/>
                <w:iCs/>
                <w:szCs w:val="22"/>
              </w:rPr>
              <w:t xml:space="preserve"> IVR </w:t>
            </w:r>
            <w:r w:rsidR="00976A01">
              <w:rPr>
                <w:rFonts w:asciiTheme="minorHAnsi" w:hAnsiTheme="minorHAnsi" w:cstheme="minorHAnsi"/>
                <w:iCs/>
                <w:szCs w:val="22"/>
              </w:rPr>
              <w:t xml:space="preserve">tank and </w:t>
            </w:r>
            <w:r w:rsidR="00FD7620">
              <w:rPr>
                <w:rFonts w:asciiTheme="minorHAnsi" w:hAnsiTheme="minorHAnsi" w:cstheme="minorHAnsi"/>
                <w:iCs/>
                <w:szCs w:val="22"/>
              </w:rPr>
              <w:t>recirculation loop</w:t>
            </w:r>
            <w:r w:rsidR="009C407C">
              <w:rPr>
                <w:rFonts w:asciiTheme="minorHAnsi" w:hAnsiTheme="minorHAnsi" w:cstheme="minorHAnsi"/>
                <w:iCs/>
                <w:szCs w:val="22"/>
              </w:rPr>
              <w:t xml:space="preserve"> (if necessary)</w:t>
            </w:r>
            <w:r w:rsidR="004D7B27">
              <w:rPr>
                <w:rFonts w:asciiTheme="minorHAnsi" w:hAnsiTheme="minorHAnsi" w:cstheme="minorHAnsi"/>
                <w:iCs/>
                <w:szCs w:val="22"/>
              </w:rPr>
              <w:t>.</w:t>
            </w:r>
          </w:p>
          <w:p w14:paraId="341FEEB8" w14:textId="77777777" w:rsidR="00842088" w:rsidRDefault="004D7B27" w:rsidP="00C549E7">
            <w:pPr>
              <w:pStyle w:val="TSNumberedParagraph11"/>
              <w:numPr>
                <w:ilvl w:val="1"/>
                <w:numId w:val="6"/>
              </w:numPr>
              <w:tabs>
                <w:tab w:val="clear" w:pos="-31680"/>
              </w:tabs>
              <w:spacing w:before="120" w:after="0"/>
              <w:ind w:left="793" w:hanging="425"/>
              <w:rPr>
                <w:rFonts w:asciiTheme="minorHAnsi" w:hAnsiTheme="minorHAnsi" w:cstheme="minorHAnsi"/>
                <w:iCs/>
                <w:szCs w:val="22"/>
              </w:rPr>
            </w:pPr>
            <w:r>
              <w:rPr>
                <w:rFonts w:asciiTheme="minorHAnsi" w:hAnsiTheme="minorHAnsi" w:cstheme="minorHAnsi"/>
                <w:iCs/>
                <w:szCs w:val="22"/>
              </w:rPr>
              <w:t>Perform confirmatory analysis on a range of severe accidents scenarios. The following severe accident scenarios should be assumed for the purpose of the bid:</w:t>
            </w:r>
          </w:p>
          <w:p w14:paraId="4815DEC9" w14:textId="77777777" w:rsidR="00842088" w:rsidRDefault="006B7667" w:rsidP="00C549E7">
            <w:pPr>
              <w:pStyle w:val="TSNumberedParagraph11"/>
              <w:numPr>
                <w:ilvl w:val="0"/>
                <w:numId w:val="8"/>
              </w:numPr>
              <w:spacing w:after="60"/>
              <w:ind w:left="1078" w:hanging="284"/>
              <w:rPr>
                <w:rFonts w:asciiTheme="minorHAnsi" w:hAnsiTheme="minorHAnsi" w:cstheme="minorHAnsi"/>
                <w:iCs/>
                <w:szCs w:val="22"/>
              </w:rPr>
            </w:pPr>
            <w:r>
              <w:rPr>
                <w:rFonts w:asciiTheme="minorHAnsi" w:hAnsiTheme="minorHAnsi" w:cstheme="minorHAnsi"/>
                <w:iCs/>
                <w:szCs w:val="22"/>
              </w:rPr>
              <w:t>L</w:t>
            </w:r>
            <w:r w:rsidR="00842088">
              <w:rPr>
                <w:rFonts w:asciiTheme="minorHAnsi" w:hAnsiTheme="minorHAnsi" w:cstheme="minorHAnsi"/>
                <w:iCs/>
                <w:szCs w:val="22"/>
              </w:rPr>
              <w:t>oss of coolant accident with loss of active safety injection</w:t>
            </w:r>
          </w:p>
          <w:p w14:paraId="0A10ABFA" w14:textId="77777777" w:rsidR="00842088" w:rsidRDefault="00842088" w:rsidP="00C549E7">
            <w:pPr>
              <w:pStyle w:val="TSNumberedParagraph11"/>
              <w:numPr>
                <w:ilvl w:val="0"/>
                <w:numId w:val="8"/>
              </w:numPr>
              <w:spacing w:after="60"/>
              <w:ind w:left="1078" w:hanging="284"/>
              <w:rPr>
                <w:rFonts w:asciiTheme="minorHAnsi" w:hAnsiTheme="minorHAnsi" w:cstheme="minorHAnsi"/>
                <w:iCs/>
                <w:szCs w:val="22"/>
              </w:rPr>
            </w:pPr>
            <w:r>
              <w:rPr>
                <w:rFonts w:asciiTheme="minorHAnsi" w:hAnsiTheme="minorHAnsi" w:cstheme="minorHAnsi"/>
                <w:iCs/>
                <w:szCs w:val="22"/>
              </w:rPr>
              <w:t>Anticipated transient without scram (ATWS) with successful emergency boron system actuation but failure of secondary heat removal.</w:t>
            </w:r>
          </w:p>
          <w:p w14:paraId="3CA238F6" w14:textId="77777777" w:rsidR="00842088" w:rsidRPr="00215C16" w:rsidRDefault="004D7B27" w:rsidP="00C549E7">
            <w:pPr>
              <w:pStyle w:val="TSNumberedParagraph11"/>
              <w:numPr>
                <w:ilvl w:val="0"/>
                <w:numId w:val="8"/>
              </w:numPr>
              <w:spacing w:after="60"/>
              <w:ind w:left="1078" w:hanging="284"/>
              <w:rPr>
                <w:rFonts w:asciiTheme="minorHAnsi" w:hAnsiTheme="minorHAnsi" w:cstheme="minorHAnsi"/>
                <w:iCs/>
                <w:szCs w:val="22"/>
              </w:rPr>
            </w:pPr>
            <w:r w:rsidRPr="007B5D0E">
              <w:rPr>
                <w:rFonts w:asciiTheme="minorHAnsi" w:hAnsiTheme="minorHAnsi" w:cstheme="minorHAnsi"/>
                <w:iCs/>
                <w:szCs w:val="22"/>
              </w:rPr>
              <w:t xml:space="preserve">Station </w:t>
            </w:r>
            <w:r w:rsidR="00842088">
              <w:rPr>
                <w:rFonts w:asciiTheme="minorHAnsi" w:hAnsiTheme="minorHAnsi" w:cstheme="minorHAnsi"/>
                <w:iCs/>
                <w:szCs w:val="22"/>
              </w:rPr>
              <w:t>black o</w:t>
            </w:r>
            <w:r w:rsidRPr="007B5D0E">
              <w:rPr>
                <w:rFonts w:asciiTheme="minorHAnsi" w:hAnsiTheme="minorHAnsi" w:cstheme="minorHAnsi"/>
                <w:iCs/>
                <w:szCs w:val="22"/>
              </w:rPr>
              <w:t>ut (SBO) with loss of SBO diesel generators</w:t>
            </w:r>
            <w:r w:rsidRPr="00CB745A">
              <w:rPr>
                <w:rFonts w:asciiTheme="minorHAnsi" w:hAnsiTheme="minorHAnsi" w:cstheme="minorHAnsi"/>
                <w:iCs/>
                <w:sz w:val="24"/>
                <w:szCs w:val="22"/>
              </w:rPr>
              <w:t>.</w:t>
            </w:r>
          </w:p>
          <w:p w14:paraId="3670167A" w14:textId="77777777" w:rsidR="005C0BFB" w:rsidRDefault="005C0BFB" w:rsidP="00C549E7">
            <w:pPr>
              <w:pStyle w:val="TSNumberedParagraph11"/>
              <w:numPr>
                <w:ilvl w:val="1"/>
                <w:numId w:val="6"/>
              </w:numPr>
              <w:tabs>
                <w:tab w:val="clear" w:pos="-31680"/>
              </w:tabs>
              <w:spacing w:before="120" w:after="0"/>
              <w:ind w:left="793" w:hanging="425"/>
              <w:rPr>
                <w:rFonts w:asciiTheme="minorHAnsi" w:hAnsiTheme="minorHAnsi" w:cstheme="minorHAnsi"/>
                <w:iCs/>
                <w:szCs w:val="22"/>
              </w:rPr>
            </w:pPr>
            <w:r w:rsidRPr="005C0BFB">
              <w:rPr>
                <w:rFonts w:asciiTheme="minorHAnsi" w:hAnsiTheme="minorHAnsi" w:cstheme="minorHAnsi"/>
                <w:iCs/>
                <w:szCs w:val="22"/>
              </w:rPr>
              <w:t xml:space="preserve">Discuss </w:t>
            </w:r>
            <w:r w:rsidR="00D52894">
              <w:rPr>
                <w:rFonts w:asciiTheme="minorHAnsi" w:hAnsiTheme="minorHAnsi" w:cstheme="minorHAnsi"/>
                <w:iCs/>
                <w:szCs w:val="22"/>
              </w:rPr>
              <w:t xml:space="preserve">the developing model and preliminary results with </w:t>
            </w:r>
            <w:r w:rsidRPr="005C0BFB">
              <w:rPr>
                <w:rFonts w:asciiTheme="minorHAnsi" w:hAnsiTheme="minorHAnsi" w:cstheme="minorHAnsi"/>
                <w:iCs/>
                <w:szCs w:val="22"/>
              </w:rPr>
              <w:t>the RP, via RQ</w:t>
            </w:r>
            <w:r w:rsidR="00D44AD0">
              <w:rPr>
                <w:rFonts w:asciiTheme="minorHAnsi" w:hAnsiTheme="minorHAnsi" w:cstheme="minorHAnsi"/>
                <w:iCs/>
                <w:szCs w:val="22"/>
              </w:rPr>
              <w:t>s</w:t>
            </w:r>
            <w:r w:rsidRPr="005C0BFB">
              <w:rPr>
                <w:rFonts w:asciiTheme="minorHAnsi" w:hAnsiTheme="minorHAnsi" w:cstheme="minorHAnsi"/>
                <w:iCs/>
                <w:szCs w:val="22"/>
              </w:rPr>
              <w:t xml:space="preserve"> and face-to-face meetings as necessary.</w:t>
            </w:r>
          </w:p>
          <w:p w14:paraId="051B0963" w14:textId="64AA7ACD" w:rsidR="00DA5551" w:rsidRDefault="00D52894" w:rsidP="00C549E7">
            <w:pPr>
              <w:pStyle w:val="TSNumberedParagraph11"/>
              <w:numPr>
                <w:ilvl w:val="1"/>
                <w:numId w:val="6"/>
              </w:numPr>
              <w:tabs>
                <w:tab w:val="clear" w:pos="-31680"/>
              </w:tabs>
              <w:spacing w:before="120" w:after="0"/>
              <w:ind w:left="793" w:hanging="425"/>
              <w:rPr>
                <w:rFonts w:asciiTheme="minorHAnsi" w:hAnsiTheme="minorHAnsi" w:cstheme="minorHAnsi"/>
                <w:iCs/>
                <w:szCs w:val="22"/>
              </w:rPr>
            </w:pPr>
            <w:r>
              <w:rPr>
                <w:rFonts w:asciiTheme="minorHAnsi" w:hAnsiTheme="minorHAnsi" w:cstheme="minorHAnsi"/>
                <w:iCs/>
                <w:szCs w:val="22"/>
              </w:rPr>
              <w:t>Advise ONR on significant areas of uncertainty that should be t</w:t>
            </w:r>
            <w:r w:rsidR="00A46628">
              <w:rPr>
                <w:rFonts w:asciiTheme="minorHAnsi" w:hAnsiTheme="minorHAnsi" w:cstheme="minorHAnsi"/>
                <w:iCs/>
                <w:szCs w:val="22"/>
              </w:rPr>
              <w:t>argeted for sensitivity studies</w:t>
            </w:r>
            <w:r w:rsidR="00A54ED3">
              <w:rPr>
                <w:rFonts w:asciiTheme="minorHAnsi" w:hAnsiTheme="minorHAnsi" w:cstheme="minorHAnsi"/>
                <w:iCs/>
                <w:szCs w:val="22"/>
              </w:rPr>
              <w:t xml:space="preserve"> and areas of interest for test cases</w:t>
            </w:r>
            <w:r w:rsidR="00A46628">
              <w:rPr>
                <w:rFonts w:asciiTheme="minorHAnsi" w:hAnsiTheme="minorHAnsi" w:cstheme="minorHAnsi"/>
                <w:iCs/>
                <w:szCs w:val="22"/>
              </w:rPr>
              <w:t>.</w:t>
            </w:r>
          </w:p>
          <w:p w14:paraId="7943BDE1" w14:textId="5DE0B6A9" w:rsidR="00A46628" w:rsidRDefault="00D52894" w:rsidP="00C549E7">
            <w:pPr>
              <w:pStyle w:val="TSNumberedParagraph11"/>
              <w:numPr>
                <w:ilvl w:val="1"/>
                <w:numId w:val="6"/>
              </w:numPr>
              <w:tabs>
                <w:tab w:val="clear" w:pos="-31680"/>
              </w:tabs>
              <w:spacing w:before="120" w:after="0"/>
              <w:ind w:left="793" w:hanging="425"/>
              <w:rPr>
                <w:rFonts w:asciiTheme="minorHAnsi" w:hAnsiTheme="minorHAnsi" w:cstheme="minorHAnsi"/>
                <w:iCs/>
                <w:szCs w:val="22"/>
              </w:rPr>
            </w:pPr>
            <w:r w:rsidRPr="00DA5551">
              <w:rPr>
                <w:rFonts w:asciiTheme="minorHAnsi" w:hAnsiTheme="minorHAnsi" w:cstheme="minorHAnsi"/>
                <w:iCs/>
                <w:szCs w:val="22"/>
              </w:rPr>
              <w:t>Perform sensitivity studies</w:t>
            </w:r>
            <w:r w:rsidR="007D0117">
              <w:rPr>
                <w:rFonts w:asciiTheme="minorHAnsi" w:hAnsiTheme="minorHAnsi" w:cstheme="minorHAnsi"/>
                <w:iCs/>
                <w:szCs w:val="22"/>
              </w:rPr>
              <w:t xml:space="preserve"> and test cases</w:t>
            </w:r>
            <w:r w:rsidRPr="00DA5551">
              <w:rPr>
                <w:rFonts w:asciiTheme="minorHAnsi" w:hAnsiTheme="minorHAnsi" w:cstheme="minorHAnsi"/>
                <w:iCs/>
                <w:szCs w:val="22"/>
              </w:rPr>
              <w:t xml:space="preserve"> on those areas agreed with ONR.</w:t>
            </w:r>
          </w:p>
          <w:p w14:paraId="36D8534E" w14:textId="77777777" w:rsidR="00A46628" w:rsidRDefault="00DA5551" w:rsidP="00C549E7">
            <w:pPr>
              <w:pStyle w:val="TSNumberedParagraph11"/>
              <w:numPr>
                <w:ilvl w:val="1"/>
                <w:numId w:val="6"/>
              </w:numPr>
              <w:tabs>
                <w:tab w:val="clear" w:pos="-31680"/>
              </w:tabs>
              <w:spacing w:before="120" w:after="0"/>
              <w:ind w:left="793" w:hanging="425"/>
              <w:rPr>
                <w:rFonts w:asciiTheme="minorHAnsi" w:hAnsiTheme="minorHAnsi" w:cstheme="minorHAnsi"/>
                <w:iCs/>
                <w:szCs w:val="22"/>
              </w:rPr>
            </w:pPr>
            <w:r w:rsidRPr="00A46628">
              <w:rPr>
                <w:rFonts w:asciiTheme="minorHAnsi" w:hAnsiTheme="minorHAnsi" w:cstheme="minorHAnsi"/>
                <w:iCs/>
                <w:szCs w:val="22"/>
              </w:rPr>
              <w:t>Document the severe accident integral code model.</w:t>
            </w:r>
          </w:p>
          <w:p w14:paraId="2400A6D6" w14:textId="77777777" w:rsidR="00215C16" w:rsidRPr="00215C16" w:rsidRDefault="005C0BFB" w:rsidP="00C549E7">
            <w:pPr>
              <w:pStyle w:val="TSNumberedParagraph11"/>
              <w:numPr>
                <w:ilvl w:val="1"/>
                <w:numId w:val="6"/>
              </w:numPr>
              <w:tabs>
                <w:tab w:val="clear" w:pos="-31680"/>
              </w:tabs>
              <w:spacing w:before="120" w:after="0"/>
              <w:ind w:left="793" w:hanging="425"/>
              <w:rPr>
                <w:rFonts w:asciiTheme="minorHAnsi" w:hAnsiTheme="minorHAnsi" w:cstheme="minorHAnsi"/>
                <w:iCs/>
                <w:szCs w:val="22"/>
              </w:rPr>
            </w:pPr>
            <w:r w:rsidRPr="00A46628">
              <w:rPr>
                <w:rFonts w:asciiTheme="minorHAnsi" w:hAnsiTheme="minorHAnsi" w:cstheme="minorHAnsi"/>
                <w:iCs/>
                <w:szCs w:val="22"/>
              </w:rPr>
              <w:lastRenderedPageBreak/>
              <w:t xml:space="preserve">Report the results of the analysis and the comparison with the equivalent case run by the RP. </w:t>
            </w:r>
            <w:r w:rsidR="00A46628" w:rsidRPr="00A46628">
              <w:rPr>
                <w:rFonts w:asciiTheme="minorHAnsi" w:hAnsiTheme="minorHAnsi" w:cstheme="minorHAnsi"/>
                <w:iCs/>
                <w:szCs w:val="22"/>
              </w:rPr>
              <w:t xml:space="preserve">The report should include </w:t>
            </w:r>
            <w:r w:rsidRPr="00A46628">
              <w:rPr>
                <w:rFonts w:asciiTheme="minorHAnsi" w:hAnsiTheme="minorHAnsi" w:cstheme="minorHAnsi"/>
                <w:iCs/>
                <w:szCs w:val="22"/>
              </w:rPr>
              <w:t>significant findings, key insights gained during the analysis and recommendations to ONR for further investigations.</w:t>
            </w:r>
          </w:p>
          <w:p w14:paraId="480D2EDE" w14:textId="77777777" w:rsidR="00070913" w:rsidRPr="00070913" w:rsidRDefault="00DA5551" w:rsidP="00C549E7">
            <w:pPr>
              <w:pStyle w:val="TSNumberedParagraph11"/>
              <w:numPr>
                <w:ilvl w:val="1"/>
                <w:numId w:val="11"/>
              </w:numPr>
              <w:ind w:left="509" w:hanging="509"/>
              <w:rPr>
                <w:rFonts w:asciiTheme="minorHAnsi" w:hAnsiTheme="minorHAnsi" w:cstheme="minorHAnsi"/>
                <w:b/>
                <w:iCs/>
                <w:szCs w:val="22"/>
                <w:u w:val="single"/>
              </w:rPr>
            </w:pPr>
            <w:r w:rsidRPr="00070913">
              <w:rPr>
                <w:rFonts w:asciiTheme="minorHAnsi" w:hAnsiTheme="minorHAnsi" w:cstheme="minorHAnsi"/>
                <w:iCs/>
                <w:szCs w:val="22"/>
              </w:rPr>
              <w:t xml:space="preserve">The sensitivities of the models and assumptions may come to bare as part of performing the base case confirmatory analyses. The contractor should </w:t>
            </w:r>
            <w:r w:rsidR="00215C16" w:rsidRPr="00070913">
              <w:rPr>
                <w:rFonts w:asciiTheme="minorHAnsi" w:hAnsiTheme="minorHAnsi" w:cstheme="minorHAnsi"/>
                <w:iCs/>
                <w:szCs w:val="22"/>
              </w:rPr>
              <w:t xml:space="preserve">therefore </w:t>
            </w:r>
            <w:r w:rsidRPr="00070913">
              <w:rPr>
                <w:rFonts w:asciiTheme="minorHAnsi" w:hAnsiTheme="minorHAnsi" w:cstheme="minorHAnsi"/>
                <w:iCs/>
                <w:szCs w:val="22"/>
              </w:rPr>
              <w:t>be flexible i</w:t>
            </w:r>
            <w:r w:rsidR="00215C16" w:rsidRPr="00070913">
              <w:rPr>
                <w:rFonts w:asciiTheme="minorHAnsi" w:hAnsiTheme="minorHAnsi" w:cstheme="minorHAnsi"/>
                <w:iCs/>
                <w:szCs w:val="22"/>
              </w:rPr>
              <w:t xml:space="preserve">n its approach, and be pragmatic when performing sensitivity analysis. </w:t>
            </w:r>
          </w:p>
          <w:p w14:paraId="3CCBCD4B" w14:textId="77777777" w:rsidR="00FA4BBB" w:rsidRPr="007F2294" w:rsidRDefault="00FA4BBB" w:rsidP="007F2294">
            <w:pPr>
              <w:pStyle w:val="TSNumberedParagraph11"/>
              <w:ind w:left="720"/>
              <w:rPr>
                <w:rFonts w:asciiTheme="minorHAnsi" w:hAnsiTheme="minorHAnsi" w:cstheme="minorHAnsi"/>
                <w:b/>
                <w:iCs/>
                <w:caps/>
                <w:szCs w:val="22"/>
                <w:u w:val="single"/>
              </w:rPr>
            </w:pPr>
            <w:r>
              <w:rPr>
                <w:rFonts w:asciiTheme="minorHAnsi" w:hAnsiTheme="minorHAnsi" w:cstheme="minorHAnsi"/>
                <w:b/>
                <w:iCs/>
                <w:szCs w:val="22"/>
                <w:u w:val="single"/>
              </w:rPr>
              <w:t>INPUTS</w:t>
            </w:r>
          </w:p>
          <w:p w14:paraId="718F9D7F" w14:textId="20AC9327" w:rsidR="00FA4BBB" w:rsidRPr="007F2294" w:rsidRDefault="00FA4BBB" w:rsidP="00C549E7">
            <w:pPr>
              <w:pStyle w:val="TSNumberedParagraph11"/>
              <w:numPr>
                <w:ilvl w:val="1"/>
                <w:numId w:val="11"/>
              </w:numPr>
              <w:ind w:left="509" w:hanging="509"/>
              <w:rPr>
                <w:rFonts w:asciiTheme="minorHAnsi" w:hAnsiTheme="minorHAnsi"/>
                <w:b/>
                <w:u w:val="single"/>
              </w:rPr>
            </w:pPr>
            <w:r>
              <w:rPr>
                <w:rFonts w:ascii="Calibri" w:hAnsi="Calibri" w:cs="Calibri"/>
              </w:rPr>
              <w:t xml:space="preserve">The </w:t>
            </w:r>
            <w:r w:rsidRPr="00976A01">
              <w:rPr>
                <w:rFonts w:asciiTheme="minorHAnsi" w:hAnsiTheme="minorHAnsi" w:cstheme="minorHAnsi"/>
                <w:iCs/>
                <w:szCs w:val="22"/>
              </w:rPr>
              <w:t>initial</w:t>
            </w:r>
            <w:r>
              <w:rPr>
                <w:rFonts w:ascii="Calibri" w:hAnsi="Calibri" w:cs="Calibri"/>
              </w:rPr>
              <w:t xml:space="preserve"> list of information available to the TSC is detailed in Paragraph 2.</w:t>
            </w:r>
            <w:r w:rsidR="00B9709B">
              <w:rPr>
                <w:rFonts w:ascii="Calibri" w:hAnsi="Calibri" w:cs="Calibri"/>
              </w:rPr>
              <w:t>9</w:t>
            </w:r>
            <w:r>
              <w:rPr>
                <w:rFonts w:ascii="Calibri" w:hAnsi="Calibri" w:cs="Calibri"/>
              </w:rPr>
              <w:t>.</w:t>
            </w:r>
          </w:p>
          <w:p w14:paraId="2D99F684" w14:textId="77777777" w:rsidR="00FA4BBB" w:rsidRPr="007F2294" w:rsidRDefault="00FA4BBB" w:rsidP="00C549E7">
            <w:pPr>
              <w:pStyle w:val="TSNumberedParagraph11"/>
              <w:numPr>
                <w:ilvl w:val="1"/>
                <w:numId w:val="11"/>
              </w:numPr>
              <w:ind w:left="509" w:hanging="509"/>
              <w:rPr>
                <w:rFonts w:asciiTheme="minorHAnsi" w:hAnsiTheme="minorHAnsi"/>
                <w:b/>
                <w:u w:val="single"/>
              </w:rPr>
            </w:pPr>
            <w:r w:rsidRPr="00976A01">
              <w:rPr>
                <w:rFonts w:asciiTheme="minorHAnsi" w:hAnsiTheme="minorHAnsi" w:cstheme="minorHAnsi"/>
                <w:iCs/>
                <w:szCs w:val="22"/>
              </w:rPr>
              <w:t>Additional</w:t>
            </w:r>
            <w:r w:rsidRPr="00FA4BBB">
              <w:rPr>
                <w:rFonts w:ascii="Calibri" w:hAnsi="Calibri" w:cs="Calibri"/>
              </w:rPr>
              <w:t xml:space="preserve"> data necessary for the models preparation will be delivered by the RP upon request (via ONR). In the cases of missing/uncertain details the TSC shall apply justified conservative assumptions based on similar reactor designs.</w:t>
            </w:r>
          </w:p>
          <w:p w14:paraId="0692F6A8" w14:textId="77777777" w:rsidR="00D65F54" w:rsidRPr="00330BFA" w:rsidRDefault="00D65F54" w:rsidP="00D65F54">
            <w:pPr>
              <w:pStyle w:val="TSNumberedParagraph11"/>
              <w:ind w:left="720"/>
              <w:rPr>
                <w:rFonts w:asciiTheme="minorHAnsi" w:hAnsiTheme="minorHAnsi" w:cstheme="minorHAnsi"/>
                <w:b/>
                <w:iCs/>
                <w:szCs w:val="22"/>
                <w:u w:val="single"/>
              </w:rPr>
            </w:pPr>
            <w:r w:rsidRPr="00330BFA">
              <w:rPr>
                <w:rFonts w:asciiTheme="minorHAnsi" w:hAnsiTheme="minorHAnsi" w:cstheme="minorHAnsi"/>
                <w:b/>
                <w:iCs/>
                <w:szCs w:val="22"/>
                <w:u w:val="single"/>
              </w:rPr>
              <w:t>DELIVERABLES</w:t>
            </w:r>
          </w:p>
          <w:p w14:paraId="78A46769" w14:textId="77777777" w:rsidR="00C549E7" w:rsidRDefault="008B5457" w:rsidP="00C549E7">
            <w:pPr>
              <w:pStyle w:val="TSNumberedParagraph11"/>
              <w:numPr>
                <w:ilvl w:val="1"/>
                <w:numId w:val="11"/>
              </w:numPr>
              <w:spacing w:after="0"/>
              <w:ind w:left="510" w:hanging="510"/>
              <w:rPr>
                <w:rFonts w:asciiTheme="minorHAnsi" w:hAnsiTheme="minorHAnsi" w:cstheme="minorHAnsi"/>
                <w:iCs/>
                <w:szCs w:val="22"/>
              </w:rPr>
            </w:pPr>
            <w:r w:rsidRPr="00330BFA">
              <w:rPr>
                <w:rFonts w:asciiTheme="minorHAnsi" w:hAnsiTheme="minorHAnsi" w:cstheme="minorHAnsi"/>
                <w:iCs/>
                <w:szCs w:val="22"/>
              </w:rPr>
              <w:t>The contractor sh</w:t>
            </w:r>
            <w:r w:rsidR="00CD04FA" w:rsidRPr="00330BFA">
              <w:rPr>
                <w:rFonts w:asciiTheme="minorHAnsi" w:hAnsiTheme="minorHAnsi" w:cstheme="minorHAnsi"/>
                <w:iCs/>
                <w:szCs w:val="22"/>
              </w:rPr>
              <w:t>all</w:t>
            </w:r>
            <w:r w:rsidRPr="00330BFA">
              <w:rPr>
                <w:rFonts w:asciiTheme="minorHAnsi" w:hAnsiTheme="minorHAnsi" w:cstheme="minorHAnsi"/>
                <w:iCs/>
                <w:szCs w:val="22"/>
              </w:rPr>
              <w:t xml:space="preserve"> </w:t>
            </w:r>
            <w:r w:rsidR="00FD7620">
              <w:rPr>
                <w:rFonts w:asciiTheme="minorHAnsi" w:hAnsiTheme="minorHAnsi" w:cstheme="minorHAnsi"/>
                <w:iCs/>
                <w:szCs w:val="22"/>
              </w:rPr>
              <w:t xml:space="preserve">provide regular updates to </w:t>
            </w:r>
            <w:r w:rsidR="000B4F34">
              <w:rPr>
                <w:rFonts w:asciiTheme="minorHAnsi" w:hAnsiTheme="minorHAnsi" w:cstheme="minorHAnsi"/>
                <w:iCs/>
                <w:szCs w:val="22"/>
              </w:rPr>
              <w:t>ONR</w:t>
            </w:r>
            <w:r w:rsidRPr="00330BFA">
              <w:rPr>
                <w:rFonts w:asciiTheme="minorHAnsi" w:hAnsiTheme="minorHAnsi" w:cstheme="minorHAnsi"/>
                <w:iCs/>
                <w:szCs w:val="22"/>
              </w:rPr>
              <w:t xml:space="preserve"> </w:t>
            </w:r>
            <w:r w:rsidR="00C06671">
              <w:rPr>
                <w:rFonts w:asciiTheme="minorHAnsi" w:hAnsiTheme="minorHAnsi" w:cstheme="minorHAnsi"/>
                <w:iCs/>
                <w:szCs w:val="22"/>
              </w:rPr>
              <w:t>througho</w:t>
            </w:r>
            <w:r w:rsidR="003D2BE4">
              <w:rPr>
                <w:rFonts w:asciiTheme="minorHAnsi" w:hAnsiTheme="minorHAnsi" w:cstheme="minorHAnsi"/>
                <w:iCs/>
                <w:szCs w:val="22"/>
              </w:rPr>
              <w:t>ut the contract</w:t>
            </w:r>
            <w:r w:rsidR="00FD7620">
              <w:rPr>
                <w:rFonts w:asciiTheme="minorHAnsi" w:hAnsiTheme="minorHAnsi" w:cstheme="minorHAnsi"/>
                <w:iCs/>
                <w:szCs w:val="22"/>
              </w:rPr>
              <w:t xml:space="preserve"> via face to face (or video conference if appropriate) progress meetings</w:t>
            </w:r>
            <w:r w:rsidR="00C06671">
              <w:rPr>
                <w:rFonts w:asciiTheme="minorHAnsi" w:hAnsiTheme="minorHAnsi" w:cstheme="minorHAnsi"/>
                <w:iCs/>
                <w:szCs w:val="22"/>
              </w:rPr>
              <w:t xml:space="preserve">. </w:t>
            </w:r>
            <w:r w:rsidR="00C549E7">
              <w:rPr>
                <w:rFonts w:asciiTheme="minorHAnsi" w:hAnsiTheme="minorHAnsi" w:cstheme="minorHAnsi"/>
                <w:iCs/>
                <w:szCs w:val="22"/>
              </w:rPr>
              <w:t xml:space="preserve">The progress meetings should be include the following milestones: </w:t>
            </w:r>
          </w:p>
          <w:p w14:paraId="2DF54CA9" w14:textId="7635C6B1" w:rsidR="00C549E7" w:rsidRDefault="00070913" w:rsidP="00C549E7">
            <w:pPr>
              <w:pStyle w:val="TSNumberedParagraph11"/>
              <w:numPr>
                <w:ilvl w:val="0"/>
                <w:numId w:val="8"/>
              </w:numPr>
              <w:spacing w:after="60"/>
              <w:ind w:left="1078" w:hanging="284"/>
              <w:rPr>
                <w:rFonts w:asciiTheme="minorHAnsi" w:hAnsiTheme="minorHAnsi" w:cstheme="minorHAnsi"/>
                <w:iCs/>
                <w:szCs w:val="22"/>
              </w:rPr>
            </w:pPr>
            <w:r>
              <w:rPr>
                <w:rFonts w:asciiTheme="minorHAnsi" w:hAnsiTheme="minorHAnsi" w:cstheme="minorHAnsi"/>
                <w:iCs/>
                <w:szCs w:val="22"/>
              </w:rPr>
              <w:t xml:space="preserve">progress on </w:t>
            </w:r>
            <w:r w:rsidR="00C06671">
              <w:rPr>
                <w:rFonts w:asciiTheme="minorHAnsi" w:hAnsiTheme="minorHAnsi" w:cstheme="minorHAnsi"/>
                <w:iCs/>
                <w:szCs w:val="22"/>
              </w:rPr>
              <w:t xml:space="preserve">the </w:t>
            </w:r>
            <w:r>
              <w:rPr>
                <w:rFonts w:asciiTheme="minorHAnsi" w:hAnsiTheme="minorHAnsi" w:cstheme="minorHAnsi"/>
                <w:iCs/>
                <w:szCs w:val="22"/>
              </w:rPr>
              <w:t xml:space="preserve">developing </w:t>
            </w:r>
            <w:r w:rsidR="00C06671">
              <w:rPr>
                <w:rFonts w:asciiTheme="minorHAnsi" w:hAnsiTheme="minorHAnsi" w:cstheme="minorHAnsi"/>
                <w:iCs/>
                <w:szCs w:val="22"/>
              </w:rPr>
              <w:t>model</w:t>
            </w:r>
            <w:r>
              <w:rPr>
                <w:rFonts w:asciiTheme="minorHAnsi" w:hAnsiTheme="minorHAnsi" w:cstheme="minorHAnsi"/>
                <w:iCs/>
                <w:szCs w:val="22"/>
              </w:rPr>
              <w:t xml:space="preserve">, and </w:t>
            </w:r>
            <w:r w:rsidR="00C06671">
              <w:rPr>
                <w:rFonts w:asciiTheme="minorHAnsi" w:hAnsiTheme="minorHAnsi" w:cstheme="minorHAnsi"/>
                <w:iCs/>
                <w:szCs w:val="22"/>
              </w:rPr>
              <w:t xml:space="preserve">any </w:t>
            </w:r>
            <w:r>
              <w:rPr>
                <w:rFonts w:asciiTheme="minorHAnsi" w:hAnsiTheme="minorHAnsi" w:cstheme="minorHAnsi"/>
                <w:iCs/>
                <w:szCs w:val="22"/>
              </w:rPr>
              <w:t xml:space="preserve">preliminary results for </w:t>
            </w:r>
            <w:r w:rsidR="00C549E7">
              <w:rPr>
                <w:rFonts w:asciiTheme="minorHAnsi" w:hAnsiTheme="minorHAnsi" w:cstheme="minorHAnsi"/>
                <w:iCs/>
                <w:szCs w:val="22"/>
              </w:rPr>
              <w:t>the confirmatory analysis;</w:t>
            </w:r>
            <w:r w:rsidR="00C06671">
              <w:rPr>
                <w:rFonts w:asciiTheme="minorHAnsi" w:hAnsiTheme="minorHAnsi" w:cstheme="minorHAnsi"/>
                <w:iCs/>
                <w:szCs w:val="22"/>
              </w:rPr>
              <w:t xml:space="preserve"> </w:t>
            </w:r>
          </w:p>
          <w:p w14:paraId="3B576466" w14:textId="7832CE3D" w:rsidR="00C549E7" w:rsidRDefault="00C06671" w:rsidP="00C549E7">
            <w:pPr>
              <w:pStyle w:val="TSNumberedParagraph11"/>
              <w:numPr>
                <w:ilvl w:val="0"/>
                <w:numId w:val="8"/>
              </w:numPr>
              <w:spacing w:after="60"/>
              <w:ind w:left="1078" w:hanging="284"/>
              <w:rPr>
                <w:rFonts w:asciiTheme="minorHAnsi" w:hAnsiTheme="minorHAnsi" w:cstheme="minorHAnsi"/>
                <w:iCs/>
                <w:szCs w:val="22"/>
              </w:rPr>
            </w:pPr>
            <w:r>
              <w:rPr>
                <w:rFonts w:asciiTheme="minorHAnsi" w:hAnsiTheme="minorHAnsi" w:cstheme="minorHAnsi"/>
                <w:iCs/>
                <w:szCs w:val="22"/>
              </w:rPr>
              <w:t xml:space="preserve">updates to confirmatory analysis, and </w:t>
            </w:r>
            <w:r w:rsidR="00A63EE5">
              <w:rPr>
                <w:rFonts w:asciiTheme="minorHAnsi" w:hAnsiTheme="minorHAnsi" w:cstheme="minorHAnsi"/>
                <w:iCs/>
                <w:szCs w:val="22"/>
              </w:rPr>
              <w:t xml:space="preserve">progress with </w:t>
            </w:r>
            <w:r>
              <w:rPr>
                <w:rFonts w:asciiTheme="minorHAnsi" w:hAnsiTheme="minorHAnsi" w:cstheme="minorHAnsi"/>
                <w:iCs/>
                <w:szCs w:val="22"/>
              </w:rPr>
              <w:t>sensitivity analys</w:t>
            </w:r>
            <w:r w:rsidR="00A63EE5">
              <w:rPr>
                <w:rFonts w:asciiTheme="minorHAnsi" w:hAnsiTheme="minorHAnsi" w:cstheme="minorHAnsi"/>
                <w:iCs/>
                <w:szCs w:val="22"/>
              </w:rPr>
              <w:t>e</w:t>
            </w:r>
            <w:r>
              <w:rPr>
                <w:rFonts w:asciiTheme="minorHAnsi" w:hAnsiTheme="minorHAnsi" w:cstheme="minorHAnsi"/>
                <w:iCs/>
                <w:szCs w:val="22"/>
              </w:rPr>
              <w:t>s</w:t>
            </w:r>
            <w:r w:rsidR="00C549E7">
              <w:rPr>
                <w:rFonts w:asciiTheme="minorHAnsi" w:hAnsiTheme="minorHAnsi" w:cstheme="minorHAnsi"/>
                <w:iCs/>
                <w:szCs w:val="22"/>
              </w:rPr>
              <w:t>; and</w:t>
            </w:r>
          </w:p>
          <w:p w14:paraId="7CA479E3" w14:textId="77777777" w:rsidR="00C549E7" w:rsidRDefault="00A63EE5" w:rsidP="00C549E7">
            <w:pPr>
              <w:pStyle w:val="TSNumberedParagraph11"/>
              <w:numPr>
                <w:ilvl w:val="0"/>
                <w:numId w:val="8"/>
              </w:numPr>
              <w:spacing w:after="60"/>
              <w:ind w:left="1078" w:hanging="284"/>
              <w:rPr>
                <w:rFonts w:asciiTheme="minorHAnsi" w:hAnsiTheme="minorHAnsi" w:cstheme="minorHAnsi"/>
                <w:iCs/>
                <w:szCs w:val="22"/>
              </w:rPr>
            </w:pPr>
            <w:r>
              <w:rPr>
                <w:rFonts w:asciiTheme="minorHAnsi" w:hAnsiTheme="minorHAnsi" w:cstheme="minorHAnsi"/>
                <w:iCs/>
                <w:szCs w:val="22"/>
              </w:rPr>
              <w:t>an overview of all work performed, the model built and the results of both the base case analyse</w:t>
            </w:r>
            <w:r w:rsidR="00C249D9">
              <w:rPr>
                <w:rFonts w:asciiTheme="minorHAnsi" w:hAnsiTheme="minorHAnsi" w:cstheme="minorHAnsi"/>
                <w:iCs/>
                <w:szCs w:val="22"/>
              </w:rPr>
              <w:t>s and sensitivity analyses</w:t>
            </w:r>
          </w:p>
          <w:p w14:paraId="47FECB99" w14:textId="77777777" w:rsidR="0083016D" w:rsidRPr="00330BFA" w:rsidRDefault="00CE03A8" w:rsidP="00C549E7">
            <w:pPr>
              <w:pStyle w:val="TSNumberedParagraph11"/>
              <w:numPr>
                <w:ilvl w:val="1"/>
                <w:numId w:val="11"/>
              </w:numPr>
              <w:ind w:left="509" w:hanging="509"/>
              <w:rPr>
                <w:rFonts w:asciiTheme="minorHAnsi" w:hAnsiTheme="minorHAnsi" w:cstheme="minorHAnsi"/>
                <w:iCs/>
                <w:szCs w:val="22"/>
              </w:rPr>
            </w:pPr>
            <w:r>
              <w:rPr>
                <w:rFonts w:asciiTheme="minorHAnsi" w:hAnsiTheme="minorHAnsi" w:cstheme="minorHAnsi"/>
                <w:iCs/>
                <w:szCs w:val="22"/>
              </w:rPr>
              <w:t>At the end of the contract</w:t>
            </w:r>
            <w:r w:rsidR="00E95F1B">
              <w:rPr>
                <w:rFonts w:asciiTheme="minorHAnsi" w:hAnsiTheme="minorHAnsi" w:cstheme="minorHAnsi"/>
                <w:iCs/>
                <w:szCs w:val="22"/>
              </w:rPr>
              <w:t xml:space="preserve">, the contractor shall deliver </w:t>
            </w:r>
            <w:r w:rsidR="00C249D9">
              <w:rPr>
                <w:rFonts w:asciiTheme="minorHAnsi" w:hAnsiTheme="minorHAnsi" w:cstheme="minorHAnsi"/>
                <w:iCs/>
                <w:szCs w:val="22"/>
              </w:rPr>
              <w:t xml:space="preserve">the model that has been developed as part of this work and </w:t>
            </w:r>
            <w:r w:rsidR="00E95F1B">
              <w:rPr>
                <w:rFonts w:asciiTheme="minorHAnsi" w:hAnsiTheme="minorHAnsi" w:cstheme="minorHAnsi"/>
                <w:iCs/>
                <w:szCs w:val="22"/>
              </w:rPr>
              <w:t>a report which should include the following:</w:t>
            </w:r>
          </w:p>
          <w:p w14:paraId="14D599D5" w14:textId="77777777" w:rsidR="0083016D" w:rsidRDefault="00E95F1B" w:rsidP="00C549E7">
            <w:pPr>
              <w:pStyle w:val="TSNumberedParagraph11"/>
              <w:numPr>
                <w:ilvl w:val="0"/>
                <w:numId w:val="4"/>
              </w:numPr>
              <w:spacing w:after="120"/>
              <w:ind w:left="791" w:hanging="425"/>
              <w:rPr>
                <w:rFonts w:asciiTheme="minorHAnsi" w:hAnsiTheme="minorHAnsi" w:cstheme="minorHAnsi"/>
                <w:iCs/>
                <w:szCs w:val="22"/>
              </w:rPr>
            </w:pPr>
            <w:r>
              <w:rPr>
                <w:rFonts w:asciiTheme="minorHAnsi" w:hAnsiTheme="minorHAnsi" w:cstheme="minorHAnsi"/>
                <w:iCs/>
                <w:szCs w:val="22"/>
              </w:rPr>
              <w:t xml:space="preserve">A description of the severe accident simulation model and </w:t>
            </w:r>
            <w:r w:rsidR="00A14FFD">
              <w:rPr>
                <w:rFonts w:asciiTheme="minorHAnsi" w:hAnsiTheme="minorHAnsi" w:cstheme="minorHAnsi"/>
                <w:iCs/>
                <w:szCs w:val="22"/>
              </w:rPr>
              <w:t xml:space="preserve">description </w:t>
            </w:r>
            <w:r>
              <w:rPr>
                <w:rFonts w:asciiTheme="minorHAnsi" w:hAnsiTheme="minorHAnsi" w:cstheme="minorHAnsi"/>
                <w:iCs/>
                <w:szCs w:val="22"/>
              </w:rPr>
              <w:t xml:space="preserve">of the independence of </w:t>
            </w:r>
            <w:r w:rsidR="00A14FFD">
              <w:rPr>
                <w:rFonts w:asciiTheme="minorHAnsi" w:hAnsiTheme="minorHAnsi" w:cstheme="minorHAnsi"/>
                <w:iCs/>
                <w:szCs w:val="22"/>
              </w:rPr>
              <w:t>analysis</w:t>
            </w:r>
            <w:r>
              <w:rPr>
                <w:rFonts w:asciiTheme="minorHAnsi" w:hAnsiTheme="minorHAnsi" w:cstheme="minorHAnsi"/>
                <w:iCs/>
                <w:szCs w:val="22"/>
              </w:rPr>
              <w:t xml:space="preserve"> from that of the RP’s</w:t>
            </w:r>
            <w:r w:rsidR="00A14FFD">
              <w:rPr>
                <w:rFonts w:asciiTheme="minorHAnsi" w:hAnsiTheme="minorHAnsi" w:cstheme="minorHAnsi"/>
                <w:iCs/>
                <w:szCs w:val="22"/>
              </w:rPr>
              <w:t xml:space="preserve"> (e.g. different code, different models within code etc.)</w:t>
            </w:r>
          </w:p>
          <w:p w14:paraId="617B2D69" w14:textId="77777777" w:rsidR="00E95F1B" w:rsidRPr="00330BFA" w:rsidRDefault="00E95F1B" w:rsidP="00C549E7">
            <w:pPr>
              <w:pStyle w:val="TSNumberedParagraph11"/>
              <w:numPr>
                <w:ilvl w:val="0"/>
                <w:numId w:val="4"/>
              </w:numPr>
              <w:spacing w:after="120"/>
              <w:ind w:left="791" w:hanging="425"/>
              <w:rPr>
                <w:rFonts w:asciiTheme="minorHAnsi" w:hAnsiTheme="minorHAnsi" w:cstheme="minorHAnsi"/>
                <w:iCs/>
                <w:szCs w:val="22"/>
              </w:rPr>
            </w:pPr>
            <w:r>
              <w:rPr>
                <w:rFonts w:asciiTheme="minorHAnsi" w:hAnsiTheme="minorHAnsi" w:cstheme="minorHAnsi"/>
                <w:iCs/>
                <w:szCs w:val="22"/>
              </w:rPr>
              <w:t xml:space="preserve">A description of the assumptions made </w:t>
            </w:r>
            <w:r w:rsidR="00CE03A8">
              <w:rPr>
                <w:rFonts w:asciiTheme="minorHAnsi" w:hAnsiTheme="minorHAnsi" w:cstheme="minorHAnsi"/>
                <w:iCs/>
                <w:szCs w:val="22"/>
              </w:rPr>
              <w:t xml:space="preserve">by the TSC </w:t>
            </w:r>
            <w:r>
              <w:rPr>
                <w:rFonts w:asciiTheme="minorHAnsi" w:hAnsiTheme="minorHAnsi" w:cstheme="minorHAnsi"/>
                <w:iCs/>
                <w:szCs w:val="22"/>
              </w:rPr>
              <w:t xml:space="preserve">in the analysis, and any boundary conditions </w:t>
            </w:r>
            <w:r w:rsidR="00CE03A8">
              <w:rPr>
                <w:rFonts w:asciiTheme="minorHAnsi" w:hAnsiTheme="minorHAnsi" w:cstheme="minorHAnsi"/>
                <w:iCs/>
                <w:szCs w:val="22"/>
              </w:rPr>
              <w:t>/ assumptions taken from the RP.</w:t>
            </w:r>
          </w:p>
          <w:p w14:paraId="4D89F55A" w14:textId="77777777" w:rsidR="00D65F54" w:rsidRPr="00CE03A8" w:rsidRDefault="00CE03A8" w:rsidP="00C549E7">
            <w:pPr>
              <w:pStyle w:val="TSNumberedParagraph11"/>
              <w:numPr>
                <w:ilvl w:val="0"/>
                <w:numId w:val="4"/>
              </w:numPr>
              <w:spacing w:after="120"/>
              <w:ind w:left="791" w:hanging="425"/>
              <w:rPr>
                <w:rFonts w:asciiTheme="minorHAnsi" w:hAnsiTheme="minorHAnsi" w:cstheme="minorHAnsi"/>
                <w:iCs/>
                <w:szCs w:val="22"/>
              </w:rPr>
            </w:pPr>
            <w:r w:rsidRPr="00CE03A8">
              <w:rPr>
                <w:rFonts w:asciiTheme="minorHAnsi" w:hAnsiTheme="minorHAnsi" w:cstheme="minorHAnsi"/>
                <w:iCs/>
                <w:szCs w:val="22"/>
              </w:rPr>
              <w:t xml:space="preserve">A description of the results from the SA analysis </w:t>
            </w:r>
            <w:r>
              <w:rPr>
                <w:rFonts w:asciiTheme="minorHAnsi" w:hAnsiTheme="minorHAnsi" w:cstheme="minorHAnsi"/>
                <w:iCs/>
                <w:szCs w:val="22"/>
              </w:rPr>
              <w:t xml:space="preserve">base cases </w:t>
            </w:r>
            <w:r w:rsidRPr="00CE03A8">
              <w:rPr>
                <w:rFonts w:asciiTheme="minorHAnsi" w:hAnsiTheme="minorHAnsi" w:cstheme="minorHAnsi"/>
                <w:iCs/>
                <w:szCs w:val="22"/>
              </w:rPr>
              <w:t xml:space="preserve">performed by the TSC and </w:t>
            </w:r>
            <w:r>
              <w:rPr>
                <w:rFonts w:asciiTheme="minorHAnsi" w:hAnsiTheme="minorHAnsi" w:cstheme="minorHAnsi"/>
                <w:iCs/>
                <w:szCs w:val="22"/>
              </w:rPr>
              <w:t>a</w:t>
            </w:r>
            <w:r w:rsidR="00E95F1B" w:rsidRPr="00CE03A8">
              <w:rPr>
                <w:rFonts w:asciiTheme="minorHAnsi" w:hAnsiTheme="minorHAnsi" w:cstheme="minorHAnsi"/>
                <w:iCs/>
                <w:szCs w:val="22"/>
              </w:rPr>
              <w:t xml:space="preserve"> comparison of the </w:t>
            </w:r>
            <w:r>
              <w:rPr>
                <w:rFonts w:asciiTheme="minorHAnsi" w:hAnsiTheme="minorHAnsi" w:cstheme="minorHAnsi"/>
                <w:iCs/>
                <w:szCs w:val="22"/>
              </w:rPr>
              <w:t xml:space="preserve">results with the </w:t>
            </w:r>
            <w:r w:rsidR="00E95F1B" w:rsidRPr="00CE03A8">
              <w:rPr>
                <w:rFonts w:asciiTheme="minorHAnsi" w:hAnsiTheme="minorHAnsi" w:cstheme="minorHAnsi"/>
                <w:iCs/>
                <w:szCs w:val="22"/>
              </w:rPr>
              <w:t>RP’s submissions.</w:t>
            </w:r>
          </w:p>
          <w:p w14:paraId="4096603A" w14:textId="3476D534" w:rsidR="00BD5BBC" w:rsidRDefault="00BD5BBC" w:rsidP="00C549E7">
            <w:pPr>
              <w:pStyle w:val="TSNumberedParagraph11"/>
              <w:numPr>
                <w:ilvl w:val="0"/>
                <w:numId w:val="4"/>
              </w:numPr>
              <w:spacing w:after="120"/>
              <w:ind w:left="791" w:hanging="425"/>
              <w:rPr>
                <w:rFonts w:asciiTheme="minorHAnsi" w:hAnsiTheme="minorHAnsi" w:cstheme="minorHAnsi"/>
                <w:iCs/>
                <w:szCs w:val="22"/>
              </w:rPr>
            </w:pPr>
            <w:r>
              <w:rPr>
                <w:rFonts w:asciiTheme="minorHAnsi" w:hAnsiTheme="minorHAnsi" w:cstheme="minorHAnsi"/>
                <w:iCs/>
                <w:szCs w:val="22"/>
              </w:rPr>
              <w:t>A description of sensitivity analysis of the success of IVR</w:t>
            </w:r>
            <w:r w:rsidR="00CE03A8">
              <w:rPr>
                <w:rFonts w:asciiTheme="minorHAnsi" w:hAnsiTheme="minorHAnsi" w:cstheme="minorHAnsi"/>
                <w:iCs/>
                <w:szCs w:val="22"/>
              </w:rPr>
              <w:t xml:space="preserve"> and a reflection on the results of the sensitivity analysis (i.e. what implications it has on the adequacy of the RP’s claims)</w:t>
            </w:r>
          </w:p>
          <w:p w14:paraId="4DDDEB34" w14:textId="201C5421" w:rsidR="007D0117" w:rsidRDefault="007D0117" w:rsidP="00C549E7">
            <w:pPr>
              <w:pStyle w:val="TSNumberedParagraph11"/>
              <w:numPr>
                <w:ilvl w:val="0"/>
                <w:numId w:val="4"/>
              </w:numPr>
              <w:spacing w:after="120"/>
              <w:ind w:left="791" w:hanging="425"/>
              <w:rPr>
                <w:rFonts w:asciiTheme="minorHAnsi" w:hAnsiTheme="minorHAnsi" w:cstheme="minorHAnsi"/>
                <w:iCs/>
                <w:szCs w:val="22"/>
              </w:rPr>
            </w:pPr>
            <w:r>
              <w:rPr>
                <w:rFonts w:asciiTheme="minorHAnsi" w:hAnsiTheme="minorHAnsi" w:cstheme="minorHAnsi"/>
                <w:iCs/>
                <w:szCs w:val="22"/>
              </w:rPr>
              <w:t>A description of the test cases</w:t>
            </w:r>
            <w:r w:rsidR="00976A01">
              <w:rPr>
                <w:rFonts w:asciiTheme="minorHAnsi" w:hAnsiTheme="minorHAnsi" w:cstheme="minorHAnsi"/>
                <w:iCs/>
                <w:szCs w:val="22"/>
              </w:rPr>
              <w:t xml:space="preserve"> and any important findings through comparisons with the RP’s Level 2 PSA.</w:t>
            </w:r>
          </w:p>
          <w:p w14:paraId="63F66570" w14:textId="4CA5A584" w:rsidR="00BD5BBC" w:rsidRDefault="00BD5BBC" w:rsidP="00C549E7">
            <w:pPr>
              <w:pStyle w:val="TSNumberedParagraph11"/>
              <w:numPr>
                <w:ilvl w:val="0"/>
                <w:numId w:val="4"/>
              </w:numPr>
              <w:spacing w:after="120"/>
              <w:ind w:left="791" w:hanging="425"/>
              <w:rPr>
                <w:rFonts w:asciiTheme="minorHAnsi" w:hAnsiTheme="minorHAnsi" w:cstheme="minorHAnsi"/>
                <w:iCs/>
                <w:szCs w:val="22"/>
              </w:rPr>
            </w:pPr>
            <w:r>
              <w:rPr>
                <w:rFonts w:asciiTheme="minorHAnsi" w:hAnsiTheme="minorHAnsi" w:cstheme="minorHAnsi"/>
                <w:iCs/>
                <w:szCs w:val="22"/>
              </w:rPr>
              <w:t xml:space="preserve">Any insights gained and potential shortfalls in the RP’s methodologies </w:t>
            </w:r>
            <w:r w:rsidR="00A14FFD">
              <w:rPr>
                <w:rFonts w:asciiTheme="minorHAnsi" w:hAnsiTheme="minorHAnsi" w:cstheme="minorHAnsi"/>
                <w:iCs/>
                <w:szCs w:val="22"/>
              </w:rPr>
              <w:t xml:space="preserve">and </w:t>
            </w:r>
            <w:r>
              <w:rPr>
                <w:rFonts w:asciiTheme="minorHAnsi" w:hAnsiTheme="minorHAnsi" w:cstheme="minorHAnsi"/>
                <w:iCs/>
                <w:szCs w:val="22"/>
              </w:rPr>
              <w:t xml:space="preserve">assumptions </w:t>
            </w:r>
            <w:r w:rsidR="00A14FFD">
              <w:rPr>
                <w:rFonts w:asciiTheme="minorHAnsi" w:hAnsiTheme="minorHAnsi" w:cstheme="minorHAnsi"/>
                <w:iCs/>
                <w:szCs w:val="22"/>
              </w:rPr>
              <w:t xml:space="preserve">used </w:t>
            </w:r>
            <w:r>
              <w:rPr>
                <w:rFonts w:asciiTheme="minorHAnsi" w:hAnsiTheme="minorHAnsi" w:cstheme="minorHAnsi"/>
                <w:iCs/>
                <w:szCs w:val="22"/>
              </w:rPr>
              <w:t>in the SA analysis that may be of be of regulatory interest going forward.</w:t>
            </w:r>
          </w:p>
          <w:p w14:paraId="7E9E67C1" w14:textId="32E2B2D4" w:rsidR="00CE03A8" w:rsidRPr="00330BFA" w:rsidRDefault="00430BDD" w:rsidP="00C549E7">
            <w:pPr>
              <w:pStyle w:val="TSNumberedParagraph11"/>
              <w:numPr>
                <w:ilvl w:val="0"/>
                <w:numId w:val="4"/>
              </w:numPr>
              <w:spacing w:after="120"/>
              <w:ind w:left="791" w:hanging="425"/>
              <w:rPr>
                <w:rFonts w:asciiTheme="minorHAnsi" w:hAnsiTheme="minorHAnsi" w:cstheme="minorHAnsi"/>
                <w:iCs/>
                <w:szCs w:val="22"/>
              </w:rPr>
            </w:pPr>
            <w:r>
              <w:rPr>
                <w:rFonts w:asciiTheme="minorHAnsi" w:hAnsiTheme="minorHAnsi" w:cstheme="minorHAnsi"/>
                <w:iCs/>
                <w:szCs w:val="22"/>
              </w:rPr>
              <w:t xml:space="preserve">A summary </w:t>
            </w:r>
            <w:r w:rsidR="00CE03A8">
              <w:rPr>
                <w:rFonts w:asciiTheme="minorHAnsi" w:hAnsiTheme="minorHAnsi" w:cstheme="minorHAnsi"/>
                <w:iCs/>
                <w:szCs w:val="22"/>
              </w:rPr>
              <w:t>of interactions with the RP, and exchanges of technical information.</w:t>
            </w:r>
          </w:p>
          <w:p w14:paraId="1DFF50CD" w14:textId="77777777" w:rsidR="004A5DE0" w:rsidRPr="00330BFA" w:rsidRDefault="00995E2D" w:rsidP="00C549E7">
            <w:pPr>
              <w:pStyle w:val="TSNumberedParagraph11"/>
              <w:numPr>
                <w:ilvl w:val="1"/>
                <w:numId w:val="11"/>
              </w:numPr>
              <w:ind w:left="509" w:hanging="509"/>
              <w:rPr>
                <w:rFonts w:asciiTheme="minorHAnsi" w:hAnsiTheme="minorHAnsi" w:cstheme="minorHAnsi"/>
                <w:iCs/>
                <w:szCs w:val="22"/>
              </w:rPr>
            </w:pPr>
            <w:r>
              <w:rPr>
                <w:rFonts w:asciiTheme="minorHAnsi" w:hAnsiTheme="minorHAnsi" w:cstheme="minorHAnsi"/>
                <w:iCs/>
                <w:szCs w:val="22"/>
              </w:rPr>
              <w:t xml:space="preserve">Prior to the report drafting stage, the TSC will propose to ONR a structure of the report for agreement with ONR. </w:t>
            </w:r>
            <w:r w:rsidR="00CE03A8">
              <w:rPr>
                <w:rFonts w:asciiTheme="minorHAnsi" w:hAnsiTheme="minorHAnsi" w:cstheme="minorHAnsi"/>
                <w:iCs/>
                <w:szCs w:val="22"/>
              </w:rPr>
              <w:t xml:space="preserve">The report should be made available for one round of ONR comments one month prior to final delivery. </w:t>
            </w:r>
          </w:p>
          <w:p w14:paraId="66CB7B59" w14:textId="77777777" w:rsidR="00D65F54" w:rsidRPr="00330BFA" w:rsidRDefault="00D65F54" w:rsidP="00D65F54">
            <w:pPr>
              <w:pStyle w:val="TSNumberedParagraph11"/>
              <w:ind w:left="720"/>
              <w:rPr>
                <w:rFonts w:asciiTheme="minorHAnsi" w:hAnsiTheme="minorHAnsi" w:cstheme="minorHAnsi"/>
                <w:b/>
                <w:iCs/>
                <w:szCs w:val="22"/>
                <w:u w:val="single"/>
              </w:rPr>
            </w:pPr>
            <w:r w:rsidRPr="00330BFA">
              <w:rPr>
                <w:rFonts w:asciiTheme="minorHAnsi" w:hAnsiTheme="minorHAnsi" w:cstheme="minorHAnsi"/>
                <w:b/>
                <w:iCs/>
                <w:szCs w:val="22"/>
                <w:u w:val="single"/>
              </w:rPr>
              <w:t>TIMESCALES</w:t>
            </w:r>
          </w:p>
          <w:p w14:paraId="2747EBFC" w14:textId="77777777" w:rsidR="00D65F54" w:rsidRPr="00330BFA" w:rsidRDefault="004344E0" w:rsidP="00C549E7">
            <w:pPr>
              <w:pStyle w:val="TSNumberedParagraph11"/>
              <w:numPr>
                <w:ilvl w:val="1"/>
                <w:numId w:val="11"/>
              </w:numPr>
              <w:ind w:left="509" w:hanging="509"/>
              <w:rPr>
                <w:rFonts w:asciiTheme="minorHAnsi" w:hAnsiTheme="minorHAnsi" w:cstheme="minorHAnsi"/>
                <w:iCs/>
                <w:szCs w:val="22"/>
              </w:rPr>
            </w:pPr>
            <w:r>
              <w:rPr>
                <w:rFonts w:asciiTheme="minorHAnsi" w:hAnsiTheme="minorHAnsi" w:cstheme="minorHAnsi"/>
                <w:iCs/>
                <w:szCs w:val="22"/>
              </w:rPr>
              <w:t>The following table presents an indicative timescales of</w:t>
            </w:r>
            <w:r w:rsidR="00090EC8">
              <w:rPr>
                <w:rFonts w:asciiTheme="minorHAnsi" w:hAnsiTheme="minorHAnsi" w:cstheme="minorHAnsi"/>
                <w:iCs/>
                <w:szCs w:val="22"/>
              </w:rPr>
              <w:t xml:space="preserve"> key project</w:t>
            </w:r>
            <w:r>
              <w:rPr>
                <w:rFonts w:asciiTheme="minorHAnsi" w:hAnsiTheme="minorHAnsi" w:cstheme="minorHAnsi"/>
                <w:iCs/>
                <w:szCs w:val="22"/>
              </w:rPr>
              <w:t xml:space="preserve"> milestones for the contract</w:t>
            </w:r>
            <w:r w:rsidR="00F975F4" w:rsidRPr="00330BFA">
              <w:rPr>
                <w:rFonts w:asciiTheme="minorHAnsi" w:hAnsiTheme="minorHAnsi" w:cstheme="minorHAnsi"/>
                <w:iCs/>
                <w:szCs w:val="22"/>
              </w:rPr>
              <w:t>:</w:t>
            </w:r>
          </w:p>
          <w:p w14:paraId="0D34F68B" w14:textId="77777777" w:rsidR="00A63EE5" w:rsidRPr="00C249D9" w:rsidRDefault="00A63EE5" w:rsidP="00C249D9">
            <w:pPr>
              <w:pStyle w:val="Caption"/>
              <w:keepNext/>
              <w:spacing w:after="120"/>
              <w:jc w:val="center"/>
              <w:rPr>
                <w:sz w:val="16"/>
              </w:rPr>
            </w:pPr>
            <w:r w:rsidRPr="00C249D9">
              <w:rPr>
                <w:sz w:val="16"/>
              </w:rPr>
              <w:t xml:space="preserve">Table </w:t>
            </w:r>
            <w:r w:rsidRPr="00C249D9">
              <w:rPr>
                <w:sz w:val="16"/>
              </w:rPr>
              <w:fldChar w:fldCharType="begin"/>
            </w:r>
            <w:r w:rsidRPr="00C249D9">
              <w:rPr>
                <w:sz w:val="16"/>
              </w:rPr>
              <w:instrText xml:space="preserve"> SEQ Table \* ARABIC </w:instrText>
            </w:r>
            <w:r w:rsidRPr="00C249D9">
              <w:rPr>
                <w:sz w:val="16"/>
              </w:rPr>
              <w:fldChar w:fldCharType="separate"/>
            </w:r>
            <w:r w:rsidR="00A0232F">
              <w:rPr>
                <w:noProof/>
                <w:sz w:val="16"/>
              </w:rPr>
              <w:t>1</w:t>
            </w:r>
            <w:r w:rsidRPr="00C249D9">
              <w:rPr>
                <w:sz w:val="16"/>
              </w:rPr>
              <w:fldChar w:fldCharType="end"/>
            </w:r>
            <w:r w:rsidRPr="00C249D9">
              <w:rPr>
                <w:sz w:val="16"/>
              </w:rPr>
              <w:t xml:space="preserve"> - indicative timescales for deliverables</w:t>
            </w:r>
            <w:r w:rsidR="00C249D9" w:rsidRPr="00C249D9">
              <w:rPr>
                <w:sz w:val="16"/>
              </w:rPr>
              <w:t xml:space="preserve"> and milestones</w:t>
            </w:r>
          </w:p>
          <w:tbl>
            <w:tblPr>
              <w:tblStyle w:val="TableGrid"/>
              <w:tblW w:w="0" w:type="auto"/>
              <w:jc w:val="center"/>
              <w:tblLook w:val="04A0" w:firstRow="1" w:lastRow="0" w:firstColumn="1" w:lastColumn="0" w:noHBand="0" w:noVBand="1"/>
            </w:tblPr>
            <w:tblGrid>
              <w:gridCol w:w="6938"/>
              <w:gridCol w:w="1616"/>
            </w:tblGrid>
            <w:tr w:rsidR="00700118" w14:paraId="25BC11B8" w14:textId="77777777" w:rsidTr="00C249D9">
              <w:trPr>
                <w:jc w:val="center"/>
              </w:trPr>
              <w:tc>
                <w:tcPr>
                  <w:tcW w:w="6938" w:type="dxa"/>
                </w:tcPr>
                <w:p w14:paraId="43E2FDB9" w14:textId="77777777" w:rsidR="00700118" w:rsidRPr="00C249D9" w:rsidRDefault="006A11C6" w:rsidP="00700118">
                  <w:pPr>
                    <w:pStyle w:val="TSNumberedParagraph11"/>
                    <w:spacing w:after="0"/>
                    <w:rPr>
                      <w:rFonts w:asciiTheme="minorHAnsi" w:hAnsiTheme="minorHAnsi" w:cstheme="minorHAnsi"/>
                      <w:b/>
                      <w:iCs/>
                      <w:sz w:val="20"/>
                      <w:szCs w:val="22"/>
                    </w:rPr>
                  </w:pPr>
                  <w:r w:rsidRPr="00C249D9">
                    <w:rPr>
                      <w:rFonts w:asciiTheme="minorHAnsi" w:hAnsiTheme="minorHAnsi" w:cstheme="minorHAnsi"/>
                      <w:b/>
                      <w:iCs/>
                      <w:sz w:val="20"/>
                      <w:szCs w:val="22"/>
                    </w:rPr>
                    <w:t>Deliverable / milestone</w:t>
                  </w:r>
                </w:p>
              </w:tc>
              <w:tc>
                <w:tcPr>
                  <w:tcW w:w="1616" w:type="dxa"/>
                </w:tcPr>
                <w:p w14:paraId="762C8A21" w14:textId="77777777" w:rsidR="00700118" w:rsidRPr="00C249D9" w:rsidRDefault="00700118" w:rsidP="00700118">
                  <w:pPr>
                    <w:pStyle w:val="TSNumberedParagraph11"/>
                    <w:spacing w:after="0"/>
                    <w:rPr>
                      <w:rFonts w:asciiTheme="minorHAnsi" w:hAnsiTheme="minorHAnsi" w:cstheme="minorHAnsi"/>
                      <w:b/>
                      <w:iCs/>
                      <w:sz w:val="20"/>
                      <w:szCs w:val="22"/>
                    </w:rPr>
                  </w:pPr>
                  <w:r w:rsidRPr="00C249D9">
                    <w:rPr>
                      <w:rFonts w:asciiTheme="minorHAnsi" w:hAnsiTheme="minorHAnsi" w:cstheme="minorHAnsi"/>
                      <w:b/>
                      <w:iCs/>
                      <w:sz w:val="20"/>
                      <w:szCs w:val="22"/>
                    </w:rPr>
                    <w:t>Date</w:t>
                  </w:r>
                </w:p>
              </w:tc>
            </w:tr>
            <w:tr w:rsidR="00700118" w14:paraId="62B965A5" w14:textId="77777777" w:rsidTr="00C249D9">
              <w:trPr>
                <w:jc w:val="center"/>
              </w:trPr>
              <w:tc>
                <w:tcPr>
                  <w:tcW w:w="6938" w:type="dxa"/>
                </w:tcPr>
                <w:p w14:paraId="3B0091E4" w14:textId="77777777" w:rsidR="00700118" w:rsidRPr="00C249D9" w:rsidRDefault="00700118" w:rsidP="00700118">
                  <w:pPr>
                    <w:pStyle w:val="TSNumberedParagraph11"/>
                    <w:spacing w:after="0"/>
                    <w:rPr>
                      <w:rFonts w:asciiTheme="minorHAnsi" w:hAnsiTheme="minorHAnsi" w:cstheme="minorHAnsi"/>
                      <w:iCs/>
                      <w:sz w:val="20"/>
                      <w:szCs w:val="22"/>
                    </w:rPr>
                  </w:pPr>
                  <w:r w:rsidRPr="00C249D9">
                    <w:rPr>
                      <w:rFonts w:asciiTheme="minorHAnsi" w:hAnsiTheme="minorHAnsi" w:cstheme="minorHAnsi"/>
                      <w:iCs/>
                      <w:sz w:val="20"/>
                      <w:szCs w:val="22"/>
                    </w:rPr>
                    <w:t>Start of Contract</w:t>
                  </w:r>
                </w:p>
              </w:tc>
              <w:tc>
                <w:tcPr>
                  <w:tcW w:w="1616" w:type="dxa"/>
                </w:tcPr>
                <w:p w14:paraId="1FE9ADB3" w14:textId="77777777" w:rsidR="00700118" w:rsidRPr="00C249D9" w:rsidRDefault="00700118" w:rsidP="00700118">
                  <w:pPr>
                    <w:pStyle w:val="TSNumberedParagraph11"/>
                    <w:spacing w:after="0"/>
                    <w:rPr>
                      <w:rFonts w:asciiTheme="minorHAnsi" w:hAnsiTheme="minorHAnsi" w:cstheme="minorHAnsi"/>
                      <w:iCs/>
                      <w:sz w:val="20"/>
                      <w:szCs w:val="22"/>
                    </w:rPr>
                  </w:pPr>
                  <w:r w:rsidRPr="00C249D9">
                    <w:rPr>
                      <w:rFonts w:asciiTheme="minorHAnsi" w:hAnsiTheme="minorHAnsi" w:cstheme="minorHAnsi"/>
                      <w:iCs/>
                      <w:sz w:val="20"/>
                      <w:szCs w:val="22"/>
                    </w:rPr>
                    <w:t>X</w:t>
                  </w:r>
                </w:p>
              </w:tc>
            </w:tr>
            <w:tr w:rsidR="00E05DD5" w14:paraId="682D91D2" w14:textId="77777777" w:rsidTr="00C249D9">
              <w:trPr>
                <w:jc w:val="center"/>
              </w:trPr>
              <w:tc>
                <w:tcPr>
                  <w:tcW w:w="6938" w:type="dxa"/>
                </w:tcPr>
                <w:p w14:paraId="7D7D5EED" w14:textId="77777777" w:rsidR="00E05DD5" w:rsidRPr="00C249D9" w:rsidRDefault="002435A5">
                  <w:pPr>
                    <w:pStyle w:val="TSNumberedParagraph11"/>
                    <w:spacing w:after="0"/>
                    <w:rPr>
                      <w:rFonts w:asciiTheme="minorHAnsi" w:hAnsiTheme="minorHAnsi" w:cstheme="minorHAnsi"/>
                      <w:iCs/>
                      <w:sz w:val="20"/>
                      <w:szCs w:val="22"/>
                    </w:rPr>
                  </w:pPr>
                  <w:r>
                    <w:rPr>
                      <w:rFonts w:asciiTheme="minorHAnsi" w:hAnsiTheme="minorHAnsi" w:cstheme="minorHAnsi"/>
                      <w:iCs/>
                      <w:sz w:val="20"/>
                      <w:szCs w:val="22"/>
                    </w:rPr>
                    <w:lastRenderedPageBreak/>
                    <w:t>Initial Review of RP’s safety case documents and p</w:t>
                  </w:r>
                  <w:r w:rsidR="00E05DD5" w:rsidRPr="00C249D9">
                    <w:rPr>
                      <w:rFonts w:asciiTheme="minorHAnsi" w:hAnsiTheme="minorHAnsi" w:cstheme="minorHAnsi"/>
                      <w:iCs/>
                      <w:sz w:val="20"/>
                      <w:szCs w:val="22"/>
                    </w:rPr>
                    <w:t>resent strategy to ONR</w:t>
                  </w:r>
                </w:p>
              </w:tc>
              <w:tc>
                <w:tcPr>
                  <w:tcW w:w="1616" w:type="dxa"/>
                </w:tcPr>
                <w:p w14:paraId="4DAFB131" w14:textId="77777777" w:rsidR="00E05DD5" w:rsidRPr="00C249D9" w:rsidRDefault="00E05DD5" w:rsidP="004344E0">
                  <w:pPr>
                    <w:pStyle w:val="TSNumberedParagraph11"/>
                    <w:spacing w:after="0"/>
                    <w:rPr>
                      <w:rFonts w:asciiTheme="minorHAnsi" w:hAnsiTheme="minorHAnsi" w:cstheme="minorHAnsi"/>
                      <w:iCs/>
                      <w:sz w:val="20"/>
                      <w:szCs w:val="22"/>
                    </w:rPr>
                  </w:pPr>
                  <w:r w:rsidRPr="00C249D9">
                    <w:rPr>
                      <w:rFonts w:asciiTheme="minorHAnsi" w:hAnsiTheme="minorHAnsi" w:cstheme="minorHAnsi"/>
                      <w:iCs/>
                      <w:sz w:val="20"/>
                      <w:szCs w:val="22"/>
                    </w:rPr>
                    <w:t>X + 3 weeks</w:t>
                  </w:r>
                </w:p>
              </w:tc>
            </w:tr>
            <w:tr w:rsidR="00700118" w14:paraId="477D08B6" w14:textId="77777777" w:rsidTr="00C249D9">
              <w:trPr>
                <w:jc w:val="center"/>
              </w:trPr>
              <w:tc>
                <w:tcPr>
                  <w:tcW w:w="6938" w:type="dxa"/>
                </w:tcPr>
                <w:p w14:paraId="37400A25" w14:textId="77777777" w:rsidR="00700118" w:rsidRPr="00C249D9" w:rsidRDefault="00700118" w:rsidP="00700118">
                  <w:pPr>
                    <w:pStyle w:val="TSNumberedParagraph11"/>
                    <w:spacing w:after="0"/>
                    <w:rPr>
                      <w:rFonts w:asciiTheme="minorHAnsi" w:hAnsiTheme="minorHAnsi" w:cstheme="minorHAnsi"/>
                      <w:iCs/>
                      <w:sz w:val="20"/>
                      <w:szCs w:val="22"/>
                    </w:rPr>
                  </w:pPr>
                  <w:r w:rsidRPr="00C249D9">
                    <w:rPr>
                      <w:rFonts w:asciiTheme="minorHAnsi" w:hAnsiTheme="minorHAnsi" w:cstheme="minorHAnsi"/>
                      <w:iCs/>
                      <w:sz w:val="20"/>
                      <w:szCs w:val="22"/>
                    </w:rPr>
                    <w:t>Request detailed information from RP</w:t>
                  </w:r>
                </w:p>
              </w:tc>
              <w:tc>
                <w:tcPr>
                  <w:tcW w:w="1616" w:type="dxa"/>
                </w:tcPr>
                <w:p w14:paraId="2ED1F3A7" w14:textId="77777777" w:rsidR="00700118" w:rsidRPr="00C249D9" w:rsidRDefault="00700118" w:rsidP="004344E0">
                  <w:pPr>
                    <w:pStyle w:val="TSNumberedParagraph11"/>
                    <w:spacing w:after="0"/>
                    <w:rPr>
                      <w:rFonts w:asciiTheme="minorHAnsi" w:hAnsiTheme="minorHAnsi" w:cstheme="minorHAnsi"/>
                      <w:iCs/>
                      <w:sz w:val="20"/>
                      <w:szCs w:val="22"/>
                    </w:rPr>
                  </w:pPr>
                  <w:r w:rsidRPr="00C249D9">
                    <w:rPr>
                      <w:rFonts w:asciiTheme="minorHAnsi" w:hAnsiTheme="minorHAnsi" w:cstheme="minorHAnsi"/>
                      <w:iCs/>
                      <w:sz w:val="20"/>
                      <w:szCs w:val="22"/>
                    </w:rPr>
                    <w:t>X</w:t>
                  </w:r>
                  <w:r w:rsidR="00E94236" w:rsidRPr="00C249D9">
                    <w:rPr>
                      <w:rFonts w:asciiTheme="minorHAnsi" w:hAnsiTheme="minorHAnsi" w:cstheme="minorHAnsi"/>
                      <w:iCs/>
                      <w:sz w:val="20"/>
                      <w:szCs w:val="22"/>
                    </w:rPr>
                    <w:t xml:space="preserve"> </w:t>
                  </w:r>
                  <w:r w:rsidRPr="00C249D9">
                    <w:rPr>
                      <w:rFonts w:asciiTheme="minorHAnsi" w:hAnsiTheme="minorHAnsi" w:cstheme="minorHAnsi"/>
                      <w:iCs/>
                      <w:sz w:val="20"/>
                      <w:szCs w:val="22"/>
                    </w:rPr>
                    <w:t>+</w:t>
                  </w:r>
                  <w:r w:rsidR="00E94236" w:rsidRPr="00C249D9">
                    <w:rPr>
                      <w:rFonts w:asciiTheme="minorHAnsi" w:hAnsiTheme="minorHAnsi" w:cstheme="minorHAnsi"/>
                      <w:iCs/>
                      <w:sz w:val="20"/>
                      <w:szCs w:val="22"/>
                    </w:rPr>
                    <w:t xml:space="preserve"> </w:t>
                  </w:r>
                  <w:r w:rsidR="00E05DD5" w:rsidRPr="00C249D9">
                    <w:rPr>
                      <w:rFonts w:asciiTheme="minorHAnsi" w:hAnsiTheme="minorHAnsi" w:cstheme="minorHAnsi"/>
                      <w:iCs/>
                      <w:sz w:val="20"/>
                      <w:szCs w:val="22"/>
                    </w:rPr>
                    <w:t>3</w:t>
                  </w:r>
                  <w:r w:rsidRPr="00C249D9">
                    <w:rPr>
                      <w:rFonts w:asciiTheme="minorHAnsi" w:hAnsiTheme="minorHAnsi" w:cstheme="minorHAnsi"/>
                      <w:iCs/>
                      <w:sz w:val="20"/>
                      <w:szCs w:val="22"/>
                    </w:rPr>
                    <w:t xml:space="preserve"> </w:t>
                  </w:r>
                  <w:r w:rsidR="004344E0" w:rsidRPr="00C249D9">
                    <w:rPr>
                      <w:rFonts w:asciiTheme="minorHAnsi" w:hAnsiTheme="minorHAnsi" w:cstheme="minorHAnsi"/>
                      <w:iCs/>
                      <w:sz w:val="20"/>
                      <w:szCs w:val="22"/>
                    </w:rPr>
                    <w:t>w</w:t>
                  </w:r>
                  <w:r w:rsidRPr="00C249D9">
                    <w:rPr>
                      <w:rFonts w:asciiTheme="minorHAnsi" w:hAnsiTheme="minorHAnsi" w:cstheme="minorHAnsi"/>
                      <w:iCs/>
                      <w:sz w:val="20"/>
                      <w:szCs w:val="22"/>
                    </w:rPr>
                    <w:t>eeks</w:t>
                  </w:r>
                </w:p>
              </w:tc>
            </w:tr>
            <w:tr w:rsidR="00700118" w14:paraId="5F1DCDCD" w14:textId="77777777" w:rsidTr="00C249D9">
              <w:trPr>
                <w:jc w:val="center"/>
              </w:trPr>
              <w:tc>
                <w:tcPr>
                  <w:tcW w:w="6938" w:type="dxa"/>
                </w:tcPr>
                <w:p w14:paraId="22C40D0E" w14:textId="7DC79907" w:rsidR="00700118" w:rsidRPr="00C249D9" w:rsidRDefault="00FD7620" w:rsidP="00FD7620">
                  <w:pPr>
                    <w:pStyle w:val="TSNumberedParagraph11"/>
                    <w:spacing w:after="0"/>
                    <w:rPr>
                      <w:rFonts w:asciiTheme="minorHAnsi" w:hAnsiTheme="minorHAnsi" w:cstheme="minorHAnsi"/>
                      <w:iCs/>
                      <w:sz w:val="20"/>
                      <w:szCs w:val="22"/>
                    </w:rPr>
                  </w:pPr>
                  <w:r>
                    <w:rPr>
                      <w:rFonts w:asciiTheme="minorHAnsi" w:hAnsiTheme="minorHAnsi" w:cstheme="minorHAnsi"/>
                      <w:iCs/>
                      <w:sz w:val="20"/>
                      <w:szCs w:val="22"/>
                    </w:rPr>
                    <w:t>Update on</w:t>
                  </w:r>
                  <w:r w:rsidR="00976A01">
                    <w:rPr>
                      <w:rFonts w:asciiTheme="minorHAnsi" w:hAnsiTheme="minorHAnsi" w:cstheme="minorHAnsi"/>
                      <w:iCs/>
                      <w:sz w:val="20"/>
                      <w:szCs w:val="22"/>
                    </w:rPr>
                    <w:t xml:space="preserve"> </w:t>
                  </w:r>
                  <w:r w:rsidR="00A63EE5" w:rsidRPr="00C249D9">
                    <w:rPr>
                      <w:rFonts w:asciiTheme="minorHAnsi" w:hAnsiTheme="minorHAnsi" w:cstheme="minorHAnsi"/>
                      <w:iCs/>
                      <w:sz w:val="20"/>
                      <w:szCs w:val="22"/>
                    </w:rPr>
                    <w:t xml:space="preserve">model progress and any </w:t>
                  </w:r>
                  <w:r w:rsidR="00624FD1" w:rsidRPr="00C249D9">
                    <w:rPr>
                      <w:rFonts w:asciiTheme="minorHAnsi" w:hAnsiTheme="minorHAnsi" w:cstheme="minorHAnsi"/>
                      <w:iCs/>
                      <w:sz w:val="20"/>
                      <w:szCs w:val="22"/>
                    </w:rPr>
                    <w:t>p</w:t>
                  </w:r>
                  <w:r w:rsidR="00700118" w:rsidRPr="00C249D9">
                    <w:rPr>
                      <w:rFonts w:asciiTheme="minorHAnsi" w:hAnsiTheme="minorHAnsi" w:cstheme="minorHAnsi"/>
                      <w:iCs/>
                      <w:sz w:val="20"/>
                      <w:szCs w:val="22"/>
                    </w:rPr>
                    <w:t>reliminary runs of base case</w:t>
                  </w:r>
                  <w:r w:rsidR="004344E0" w:rsidRPr="00C249D9">
                    <w:rPr>
                      <w:rFonts w:asciiTheme="minorHAnsi" w:hAnsiTheme="minorHAnsi" w:cstheme="minorHAnsi"/>
                      <w:iCs/>
                      <w:sz w:val="20"/>
                      <w:szCs w:val="22"/>
                    </w:rPr>
                    <w:t>s</w:t>
                  </w:r>
                </w:p>
              </w:tc>
              <w:tc>
                <w:tcPr>
                  <w:tcW w:w="1616" w:type="dxa"/>
                </w:tcPr>
                <w:p w14:paraId="56358AE1" w14:textId="77777777" w:rsidR="00700118" w:rsidRPr="00C249D9" w:rsidRDefault="004344E0" w:rsidP="00A63EE5">
                  <w:pPr>
                    <w:pStyle w:val="TSNumberedParagraph11"/>
                    <w:spacing w:after="0"/>
                    <w:rPr>
                      <w:rFonts w:asciiTheme="minorHAnsi" w:hAnsiTheme="minorHAnsi" w:cstheme="minorHAnsi"/>
                      <w:iCs/>
                      <w:sz w:val="20"/>
                      <w:szCs w:val="22"/>
                    </w:rPr>
                  </w:pPr>
                  <w:r w:rsidRPr="00C249D9">
                    <w:rPr>
                      <w:rFonts w:asciiTheme="minorHAnsi" w:hAnsiTheme="minorHAnsi" w:cstheme="minorHAnsi"/>
                      <w:iCs/>
                      <w:sz w:val="20"/>
                      <w:szCs w:val="22"/>
                    </w:rPr>
                    <w:t>X</w:t>
                  </w:r>
                  <w:r w:rsidR="00E94236" w:rsidRPr="00C249D9">
                    <w:rPr>
                      <w:rFonts w:asciiTheme="minorHAnsi" w:hAnsiTheme="minorHAnsi" w:cstheme="minorHAnsi"/>
                      <w:iCs/>
                      <w:sz w:val="20"/>
                      <w:szCs w:val="22"/>
                    </w:rPr>
                    <w:t xml:space="preserve"> </w:t>
                  </w:r>
                  <w:r w:rsidRPr="00C249D9">
                    <w:rPr>
                      <w:rFonts w:asciiTheme="minorHAnsi" w:hAnsiTheme="minorHAnsi" w:cstheme="minorHAnsi"/>
                      <w:iCs/>
                      <w:sz w:val="20"/>
                      <w:szCs w:val="22"/>
                    </w:rPr>
                    <w:t>+</w:t>
                  </w:r>
                  <w:r w:rsidR="00E94236" w:rsidRPr="00C249D9">
                    <w:rPr>
                      <w:rFonts w:asciiTheme="minorHAnsi" w:hAnsiTheme="minorHAnsi" w:cstheme="minorHAnsi"/>
                      <w:iCs/>
                      <w:sz w:val="20"/>
                      <w:szCs w:val="22"/>
                    </w:rPr>
                    <w:t xml:space="preserve"> </w:t>
                  </w:r>
                  <w:r w:rsidR="00A63EE5" w:rsidRPr="00C249D9">
                    <w:rPr>
                      <w:rFonts w:asciiTheme="minorHAnsi" w:hAnsiTheme="minorHAnsi" w:cstheme="minorHAnsi"/>
                      <w:iCs/>
                      <w:sz w:val="20"/>
                      <w:szCs w:val="22"/>
                    </w:rPr>
                    <w:t>4</w:t>
                  </w:r>
                  <w:r w:rsidRPr="00C249D9">
                    <w:rPr>
                      <w:rFonts w:asciiTheme="minorHAnsi" w:hAnsiTheme="minorHAnsi" w:cstheme="minorHAnsi"/>
                      <w:iCs/>
                      <w:sz w:val="20"/>
                      <w:szCs w:val="22"/>
                    </w:rPr>
                    <w:t xml:space="preserve"> months</w:t>
                  </w:r>
                </w:p>
              </w:tc>
            </w:tr>
            <w:tr w:rsidR="00700118" w14:paraId="5B5F0475" w14:textId="77777777" w:rsidTr="00C249D9">
              <w:trPr>
                <w:jc w:val="center"/>
              </w:trPr>
              <w:tc>
                <w:tcPr>
                  <w:tcW w:w="6938" w:type="dxa"/>
                </w:tcPr>
                <w:p w14:paraId="156D192D" w14:textId="34E4558A" w:rsidR="00700118" w:rsidRPr="00C249D9" w:rsidRDefault="004344E0" w:rsidP="00700118">
                  <w:pPr>
                    <w:pStyle w:val="TSNumberedParagraph11"/>
                    <w:spacing w:after="0"/>
                    <w:rPr>
                      <w:rFonts w:asciiTheme="minorHAnsi" w:hAnsiTheme="minorHAnsi" w:cstheme="minorHAnsi"/>
                      <w:iCs/>
                      <w:sz w:val="20"/>
                      <w:szCs w:val="22"/>
                    </w:rPr>
                  </w:pPr>
                  <w:r w:rsidRPr="00C249D9">
                    <w:rPr>
                      <w:rFonts w:asciiTheme="minorHAnsi" w:hAnsiTheme="minorHAnsi" w:cstheme="minorHAnsi"/>
                      <w:iCs/>
                      <w:sz w:val="20"/>
                      <w:szCs w:val="22"/>
                    </w:rPr>
                    <w:t>Agreement of sensitivity cases</w:t>
                  </w:r>
                  <w:r w:rsidR="00C249D9" w:rsidRPr="00C249D9">
                    <w:rPr>
                      <w:rFonts w:asciiTheme="minorHAnsi" w:hAnsiTheme="minorHAnsi" w:cstheme="minorHAnsi"/>
                      <w:iCs/>
                      <w:sz w:val="20"/>
                      <w:szCs w:val="22"/>
                    </w:rPr>
                    <w:t xml:space="preserve"> </w:t>
                  </w:r>
                  <w:r w:rsidR="006A4EB7">
                    <w:rPr>
                      <w:rFonts w:asciiTheme="minorHAnsi" w:hAnsiTheme="minorHAnsi" w:cstheme="minorHAnsi"/>
                      <w:iCs/>
                      <w:sz w:val="20"/>
                      <w:szCs w:val="22"/>
                    </w:rPr>
                    <w:t xml:space="preserve">and other test cases </w:t>
                  </w:r>
                  <w:r w:rsidR="00C249D9" w:rsidRPr="00C249D9">
                    <w:rPr>
                      <w:rFonts w:asciiTheme="minorHAnsi" w:hAnsiTheme="minorHAnsi" w:cstheme="minorHAnsi"/>
                      <w:iCs/>
                      <w:sz w:val="20"/>
                      <w:szCs w:val="22"/>
                    </w:rPr>
                    <w:t>with ONR</w:t>
                  </w:r>
                </w:p>
              </w:tc>
              <w:tc>
                <w:tcPr>
                  <w:tcW w:w="1616" w:type="dxa"/>
                </w:tcPr>
                <w:p w14:paraId="156B95D0" w14:textId="77777777" w:rsidR="00700118" w:rsidRPr="00C249D9" w:rsidRDefault="004344E0" w:rsidP="00A63EE5">
                  <w:pPr>
                    <w:pStyle w:val="TSNumberedParagraph11"/>
                    <w:spacing w:after="0"/>
                    <w:rPr>
                      <w:rFonts w:asciiTheme="minorHAnsi" w:hAnsiTheme="minorHAnsi" w:cstheme="minorHAnsi"/>
                      <w:iCs/>
                      <w:sz w:val="20"/>
                      <w:szCs w:val="22"/>
                    </w:rPr>
                  </w:pPr>
                  <w:r w:rsidRPr="00C249D9">
                    <w:rPr>
                      <w:rFonts w:asciiTheme="minorHAnsi" w:hAnsiTheme="minorHAnsi" w:cstheme="minorHAnsi"/>
                      <w:iCs/>
                      <w:sz w:val="20"/>
                      <w:szCs w:val="22"/>
                    </w:rPr>
                    <w:t>X</w:t>
                  </w:r>
                  <w:r w:rsidR="00E94236" w:rsidRPr="00C249D9">
                    <w:rPr>
                      <w:rFonts w:asciiTheme="minorHAnsi" w:hAnsiTheme="minorHAnsi" w:cstheme="minorHAnsi"/>
                      <w:iCs/>
                      <w:sz w:val="20"/>
                      <w:szCs w:val="22"/>
                    </w:rPr>
                    <w:t xml:space="preserve"> </w:t>
                  </w:r>
                  <w:r w:rsidRPr="00C249D9">
                    <w:rPr>
                      <w:rFonts w:asciiTheme="minorHAnsi" w:hAnsiTheme="minorHAnsi" w:cstheme="minorHAnsi"/>
                      <w:iCs/>
                      <w:sz w:val="20"/>
                      <w:szCs w:val="22"/>
                    </w:rPr>
                    <w:t>+</w:t>
                  </w:r>
                  <w:r w:rsidR="00E94236" w:rsidRPr="00C249D9">
                    <w:rPr>
                      <w:rFonts w:asciiTheme="minorHAnsi" w:hAnsiTheme="minorHAnsi" w:cstheme="minorHAnsi"/>
                      <w:iCs/>
                      <w:sz w:val="20"/>
                      <w:szCs w:val="22"/>
                    </w:rPr>
                    <w:t xml:space="preserve"> </w:t>
                  </w:r>
                  <w:r w:rsidR="00A63EE5" w:rsidRPr="00C249D9">
                    <w:rPr>
                      <w:rFonts w:asciiTheme="minorHAnsi" w:hAnsiTheme="minorHAnsi" w:cstheme="minorHAnsi"/>
                      <w:iCs/>
                      <w:sz w:val="20"/>
                      <w:szCs w:val="22"/>
                    </w:rPr>
                    <w:t>6</w:t>
                  </w:r>
                  <w:r w:rsidR="00E05DD5" w:rsidRPr="00C249D9">
                    <w:rPr>
                      <w:rFonts w:asciiTheme="minorHAnsi" w:hAnsiTheme="minorHAnsi" w:cstheme="minorHAnsi"/>
                      <w:iCs/>
                      <w:sz w:val="20"/>
                      <w:szCs w:val="22"/>
                    </w:rPr>
                    <w:t xml:space="preserve"> </w:t>
                  </w:r>
                  <w:r w:rsidRPr="00C249D9">
                    <w:rPr>
                      <w:rFonts w:asciiTheme="minorHAnsi" w:hAnsiTheme="minorHAnsi" w:cstheme="minorHAnsi"/>
                      <w:iCs/>
                      <w:sz w:val="20"/>
                      <w:szCs w:val="22"/>
                    </w:rPr>
                    <w:t>months</w:t>
                  </w:r>
                </w:p>
              </w:tc>
            </w:tr>
            <w:tr w:rsidR="00700118" w14:paraId="19E487C3" w14:textId="77777777" w:rsidTr="00C249D9">
              <w:trPr>
                <w:jc w:val="center"/>
              </w:trPr>
              <w:tc>
                <w:tcPr>
                  <w:tcW w:w="6938" w:type="dxa"/>
                </w:tcPr>
                <w:p w14:paraId="673AE9AC" w14:textId="2E0846D4" w:rsidR="00700118" w:rsidRPr="00C249D9" w:rsidRDefault="00FD7620" w:rsidP="00624FD1">
                  <w:pPr>
                    <w:pStyle w:val="TSNumberedParagraph11"/>
                    <w:spacing w:after="0"/>
                    <w:rPr>
                      <w:rFonts w:asciiTheme="minorHAnsi" w:hAnsiTheme="minorHAnsi" w:cstheme="minorHAnsi"/>
                      <w:iCs/>
                      <w:sz w:val="20"/>
                      <w:szCs w:val="22"/>
                    </w:rPr>
                  </w:pPr>
                  <w:r>
                    <w:rPr>
                      <w:rFonts w:asciiTheme="minorHAnsi" w:hAnsiTheme="minorHAnsi" w:cstheme="minorHAnsi"/>
                      <w:iCs/>
                      <w:sz w:val="20"/>
                      <w:szCs w:val="22"/>
                    </w:rPr>
                    <w:t>Update on</w:t>
                  </w:r>
                  <w:r w:rsidRPr="00C249D9" w:rsidDel="00FD7620">
                    <w:rPr>
                      <w:rFonts w:asciiTheme="minorHAnsi" w:hAnsiTheme="minorHAnsi" w:cstheme="minorHAnsi"/>
                      <w:iCs/>
                      <w:sz w:val="20"/>
                      <w:szCs w:val="22"/>
                    </w:rPr>
                    <w:t xml:space="preserve"> </w:t>
                  </w:r>
                  <w:r w:rsidR="00624FD1" w:rsidRPr="00C249D9">
                    <w:rPr>
                      <w:rFonts w:asciiTheme="minorHAnsi" w:hAnsiTheme="minorHAnsi" w:cstheme="minorHAnsi"/>
                      <w:iCs/>
                      <w:sz w:val="20"/>
                      <w:szCs w:val="22"/>
                    </w:rPr>
                    <w:t>p</w:t>
                  </w:r>
                  <w:r w:rsidR="004344E0" w:rsidRPr="00C249D9">
                    <w:rPr>
                      <w:rFonts w:asciiTheme="minorHAnsi" w:hAnsiTheme="minorHAnsi" w:cstheme="minorHAnsi"/>
                      <w:iCs/>
                      <w:sz w:val="20"/>
                      <w:szCs w:val="22"/>
                    </w:rPr>
                    <w:t xml:space="preserve">reliminary results of sensitivity </w:t>
                  </w:r>
                  <w:r w:rsidR="006A4EB7">
                    <w:rPr>
                      <w:rFonts w:asciiTheme="minorHAnsi" w:hAnsiTheme="minorHAnsi" w:cstheme="minorHAnsi"/>
                      <w:iCs/>
                      <w:sz w:val="20"/>
                      <w:szCs w:val="22"/>
                    </w:rPr>
                    <w:t xml:space="preserve">and test </w:t>
                  </w:r>
                  <w:r w:rsidR="004344E0" w:rsidRPr="00C249D9">
                    <w:rPr>
                      <w:rFonts w:asciiTheme="minorHAnsi" w:hAnsiTheme="minorHAnsi" w:cstheme="minorHAnsi"/>
                      <w:iCs/>
                      <w:sz w:val="20"/>
                      <w:szCs w:val="22"/>
                    </w:rPr>
                    <w:t xml:space="preserve">cases </w:t>
                  </w:r>
                </w:p>
              </w:tc>
              <w:tc>
                <w:tcPr>
                  <w:tcW w:w="1616" w:type="dxa"/>
                </w:tcPr>
                <w:p w14:paraId="5A235E46" w14:textId="77777777" w:rsidR="00700118" w:rsidRPr="00C249D9" w:rsidRDefault="004344E0" w:rsidP="00A63EE5">
                  <w:pPr>
                    <w:pStyle w:val="TSNumberedParagraph11"/>
                    <w:spacing w:after="0"/>
                    <w:rPr>
                      <w:rFonts w:asciiTheme="minorHAnsi" w:hAnsiTheme="minorHAnsi" w:cstheme="minorHAnsi"/>
                      <w:iCs/>
                      <w:sz w:val="20"/>
                      <w:szCs w:val="22"/>
                    </w:rPr>
                  </w:pPr>
                  <w:r w:rsidRPr="00C249D9">
                    <w:rPr>
                      <w:rFonts w:asciiTheme="minorHAnsi" w:hAnsiTheme="minorHAnsi" w:cstheme="minorHAnsi"/>
                      <w:iCs/>
                      <w:sz w:val="20"/>
                      <w:szCs w:val="22"/>
                    </w:rPr>
                    <w:t>X</w:t>
                  </w:r>
                  <w:r w:rsidR="00E94236" w:rsidRPr="00C249D9">
                    <w:rPr>
                      <w:rFonts w:asciiTheme="minorHAnsi" w:hAnsiTheme="minorHAnsi" w:cstheme="minorHAnsi"/>
                      <w:iCs/>
                      <w:sz w:val="20"/>
                      <w:szCs w:val="22"/>
                    </w:rPr>
                    <w:t xml:space="preserve"> </w:t>
                  </w:r>
                  <w:r w:rsidRPr="00C249D9">
                    <w:rPr>
                      <w:rFonts w:asciiTheme="minorHAnsi" w:hAnsiTheme="minorHAnsi" w:cstheme="minorHAnsi"/>
                      <w:iCs/>
                      <w:sz w:val="20"/>
                      <w:szCs w:val="22"/>
                    </w:rPr>
                    <w:t>+</w:t>
                  </w:r>
                  <w:r w:rsidR="00E94236" w:rsidRPr="00C249D9">
                    <w:rPr>
                      <w:rFonts w:asciiTheme="minorHAnsi" w:hAnsiTheme="minorHAnsi" w:cstheme="minorHAnsi"/>
                      <w:iCs/>
                      <w:sz w:val="20"/>
                      <w:szCs w:val="22"/>
                    </w:rPr>
                    <w:t xml:space="preserve"> </w:t>
                  </w:r>
                  <w:r w:rsidR="00A63EE5" w:rsidRPr="00C249D9">
                    <w:rPr>
                      <w:rFonts w:asciiTheme="minorHAnsi" w:hAnsiTheme="minorHAnsi" w:cstheme="minorHAnsi"/>
                      <w:iCs/>
                      <w:sz w:val="20"/>
                      <w:szCs w:val="22"/>
                    </w:rPr>
                    <w:t>9</w:t>
                  </w:r>
                  <w:r w:rsidR="00E05DD5" w:rsidRPr="00C249D9">
                    <w:rPr>
                      <w:rFonts w:asciiTheme="minorHAnsi" w:hAnsiTheme="minorHAnsi" w:cstheme="minorHAnsi"/>
                      <w:iCs/>
                      <w:sz w:val="20"/>
                      <w:szCs w:val="22"/>
                    </w:rPr>
                    <w:t xml:space="preserve"> </w:t>
                  </w:r>
                  <w:r w:rsidRPr="00C249D9">
                    <w:rPr>
                      <w:rFonts w:asciiTheme="minorHAnsi" w:hAnsiTheme="minorHAnsi" w:cstheme="minorHAnsi"/>
                      <w:iCs/>
                      <w:sz w:val="20"/>
                      <w:szCs w:val="22"/>
                    </w:rPr>
                    <w:t>months</w:t>
                  </w:r>
                </w:p>
              </w:tc>
            </w:tr>
            <w:tr w:rsidR="00700118" w14:paraId="231C726A" w14:textId="77777777" w:rsidTr="00C249D9">
              <w:trPr>
                <w:jc w:val="center"/>
              </w:trPr>
              <w:tc>
                <w:tcPr>
                  <w:tcW w:w="6938" w:type="dxa"/>
                </w:tcPr>
                <w:p w14:paraId="6F38FFA1" w14:textId="20E286EA" w:rsidR="00700118" w:rsidRPr="00C249D9" w:rsidRDefault="00FD7620" w:rsidP="00FD7620">
                  <w:pPr>
                    <w:pStyle w:val="TSNumberedParagraph11"/>
                    <w:spacing w:after="0"/>
                    <w:rPr>
                      <w:rFonts w:asciiTheme="minorHAnsi" w:hAnsiTheme="minorHAnsi" w:cstheme="minorHAnsi"/>
                      <w:iCs/>
                      <w:sz w:val="20"/>
                      <w:szCs w:val="22"/>
                    </w:rPr>
                  </w:pPr>
                  <w:r>
                    <w:rPr>
                      <w:rFonts w:asciiTheme="minorHAnsi" w:hAnsiTheme="minorHAnsi" w:cstheme="minorHAnsi"/>
                      <w:iCs/>
                      <w:sz w:val="20"/>
                      <w:szCs w:val="22"/>
                    </w:rPr>
                    <w:t>Update on</w:t>
                  </w:r>
                  <w:r w:rsidRPr="00C249D9" w:rsidDel="00FD7620">
                    <w:rPr>
                      <w:rFonts w:asciiTheme="minorHAnsi" w:hAnsiTheme="minorHAnsi" w:cstheme="minorHAnsi"/>
                      <w:iCs/>
                      <w:sz w:val="20"/>
                      <w:szCs w:val="22"/>
                    </w:rPr>
                    <w:t xml:space="preserve"> </w:t>
                  </w:r>
                  <w:r>
                    <w:rPr>
                      <w:rFonts w:asciiTheme="minorHAnsi" w:hAnsiTheme="minorHAnsi" w:cstheme="minorHAnsi"/>
                      <w:iCs/>
                      <w:sz w:val="20"/>
                      <w:szCs w:val="22"/>
                    </w:rPr>
                    <w:t>f</w:t>
                  </w:r>
                  <w:r w:rsidR="004344E0" w:rsidRPr="00C249D9">
                    <w:rPr>
                      <w:rFonts w:asciiTheme="minorHAnsi" w:hAnsiTheme="minorHAnsi" w:cstheme="minorHAnsi"/>
                      <w:iCs/>
                      <w:sz w:val="20"/>
                      <w:szCs w:val="22"/>
                    </w:rPr>
                    <w:t>inal results of base cases and sensitivity cases</w:t>
                  </w:r>
                  <w:r w:rsidR="007D0117">
                    <w:rPr>
                      <w:rFonts w:asciiTheme="minorHAnsi" w:hAnsiTheme="minorHAnsi" w:cstheme="minorHAnsi"/>
                      <w:iCs/>
                      <w:sz w:val="20"/>
                      <w:szCs w:val="22"/>
                    </w:rPr>
                    <w:t xml:space="preserve"> and test cases</w:t>
                  </w:r>
                </w:p>
              </w:tc>
              <w:tc>
                <w:tcPr>
                  <w:tcW w:w="1616" w:type="dxa"/>
                </w:tcPr>
                <w:p w14:paraId="78B3C1BD" w14:textId="77777777" w:rsidR="00700118" w:rsidRPr="00C249D9" w:rsidRDefault="004344E0" w:rsidP="00700118">
                  <w:pPr>
                    <w:pStyle w:val="TSNumberedParagraph11"/>
                    <w:spacing w:after="0"/>
                    <w:rPr>
                      <w:rFonts w:asciiTheme="minorHAnsi" w:hAnsiTheme="minorHAnsi" w:cstheme="minorHAnsi"/>
                      <w:iCs/>
                      <w:sz w:val="20"/>
                      <w:szCs w:val="22"/>
                    </w:rPr>
                  </w:pPr>
                  <w:r w:rsidRPr="00C249D9">
                    <w:rPr>
                      <w:rFonts w:asciiTheme="minorHAnsi" w:hAnsiTheme="minorHAnsi" w:cstheme="minorHAnsi"/>
                      <w:iCs/>
                      <w:sz w:val="20"/>
                      <w:szCs w:val="22"/>
                    </w:rPr>
                    <w:t>X</w:t>
                  </w:r>
                  <w:r w:rsidR="00E94236" w:rsidRPr="00C249D9">
                    <w:rPr>
                      <w:rFonts w:asciiTheme="minorHAnsi" w:hAnsiTheme="minorHAnsi" w:cstheme="minorHAnsi"/>
                      <w:iCs/>
                      <w:sz w:val="20"/>
                      <w:szCs w:val="22"/>
                    </w:rPr>
                    <w:t xml:space="preserve"> </w:t>
                  </w:r>
                  <w:r w:rsidRPr="00C249D9">
                    <w:rPr>
                      <w:rFonts w:asciiTheme="minorHAnsi" w:hAnsiTheme="minorHAnsi" w:cstheme="minorHAnsi"/>
                      <w:iCs/>
                      <w:sz w:val="20"/>
                      <w:szCs w:val="22"/>
                    </w:rPr>
                    <w:t>+</w:t>
                  </w:r>
                  <w:r w:rsidR="00E94236" w:rsidRPr="00C249D9">
                    <w:rPr>
                      <w:rFonts w:asciiTheme="minorHAnsi" w:hAnsiTheme="minorHAnsi" w:cstheme="minorHAnsi"/>
                      <w:iCs/>
                      <w:sz w:val="20"/>
                      <w:szCs w:val="22"/>
                    </w:rPr>
                    <w:t xml:space="preserve"> </w:t>
                  </w:r>
                  <w:r w:rsidR="00624FD1" w:rsidRPr="00C249D9">
                    <w:rPr>
                      <w:rFonts w:asciiTheme="minorHAnsi" w:hAnsiTheme="minorHAnsi" w:cstheme="minorHAnsi"/>
                      <w:iCs/>
                      <w:sz w:val="20"/>
                      <w:szCs w:val="22"/>
                    </w:rPr>
                    <w:t>11</w:t>
                  </w:r>
                  <w:r w:rsidRPr="00C249D9">
                    <w:rPr>
                      <w:rFonts w:asciiTheme="minorHAnsi" w:hAnsiTheme="minorHAnsi" w:cstheme="minorHAnsi"/>
                      <w:iCs/>
                      <w:sz w:val="20"/>
                      <w:szCs w:val="22"/>
                    </w:rPr>
                    <w:t xml:space="preserve"> months</w:t>
                  </w:r>
                </w:p>
              </w:tc>
            </w:tr>
            <w:tr w:rsidR="004344E0" w14:paraId="2AB023B4" w14:textId="77777777" w:rsidTr="00C249D9">
              <w:trPr>
                <w:jc w:val="center"/>
              </w:trPr>
              <w:tc>
                <w:tcPr>
                  <w:tcW w:w="6938" w:type="dxa"/>
                </w:tcPr>
                <w:p w14:paraId="155DFEA3" w14:textId="77777777" w:rsidR="004344E0" w:rsidRPr="00C249D9" w:rsidRDefault="004344E0" w:rsidP="00700118">
                  <w:pPr>
                    <w:pStyle w:val="TSNumberedParagraph11"/>
                    <w:spacing w:after="0"/>
                    <w:rPr>
                      <w:rFonts w:asciiTheme="minorHAnsi" w:hAnsiTheme="minorHAnsi" w:cstheme="minorHAnsi"/>
                      <w:iCs/>
                      <w:sz w:val="20"/>
                      <w:szCs w:val="22"/>
                    </w:rPr>
                  </w:pPr>
                  <w:r w:rsidRPr="00C249D9">
                    <w:rPr>
                      <w:rFonts w:asciiTheme="minorHAnsi" w:hAnsiTheme="minorHAnsi" w:cstheme="minorHAnsi"/>
                      <w:iCs/>
                      <w:sz w:val="20"/>
                      <w:szCs w:val="22"/>
                    </w:rPr>
                    <w:t>Draft report sent to ONR for comment</w:t>
                  </w:r>
                </w:p>
              </w:tc>
              <w:tc>
                <w:tcPr>
                  <w:tcW w:w="1616" w:type="dxa"/>
                </w:tcPr>
                <w:p w14:paraId="51FE7A8C" w14:textId="77777777" w:rsidR="004344E0" w:rsidRPr="00C249D9" w:rsidRDefault="004344E0" w:rsidP="00700118">
                  <w:pPr>
                    <w:pStyle w:val="TSNumberedParagraph11"/>
                    <w:spacing w:after="0"/>
                    <w:rPr>
                      <w:rFonts w:asciiTheme="minorHAnsi" w:hAnsiTheme="minorHAnsi" w:cstheme="minorHAnsi"/>
                      <w:iCs/>
                      <w:sz w:val="20"/>
                      <w:szCs w:val="22"/>
                    </w:rPr>
                  </w:pPr>
                  <w:r w:rsidRPr="00C249D9">
                    <w:rPr>
                      <w:rFonts w:asciiTheme="minorHAnsi" w:hAnsiTheme="minorHAnsi" w:cstheme="minorHAnsi"/>
                      <w:iCs/>
                      <w:sz w:val="20"/>
                      <w:szCs w:val="22"/>
                    </w:rPr>
                    <w:t>X</w:t>
                  </w:r>
                  <w:r w:rsidR="00E94236" w:rsidRPr="00C249D9">
                    <w:rPr>
                      <w:rFonts w:asciiTheme="minorHAnsi" w:hAnsiTheme="minorHAnsi" w:cstheme="minorHAnsi"/>
                      <w:iCs/>
                      <w:sz w:val="20"/>
                      <w:szCs w:val="22"/>
                    </w:rPr>
                    <w:t xml:space="preserve"> </w:t>
                  </w:r>
                  <w:r w:rsidRPr="00C249D9">
                    <w:rPr>
                      <w:rFonts w:asciiTheme="minorHAnsi" w:hAnsiTheme="minorHAnsi" w:cstheme="minorHAnsi"/>
                      <w:iCs/>
                      <w:sz w:val="20"/>
                      <w:szCs w:val="22"/>
                    </w:rPr>
                    <w:t>+</w:t>
                  </w:r>
                  <w:r w:rsidR="00E94236" w:rsidRPr="00C249D9">
                    <w:rPr>
                      <w:rFonts w:asciiTheme="minorHAnsi" w:hAnsiTheme="minorHAnsi" w:cstheme="minorHAnsi"/>
                      <w:iCs/>
                      <w:sz w:val="20"/>
                      <w:szCs w:val="22"/>
                    </w:rPr>
                    <w:t xml:space="preserve"> </w:t>
                  </w:r>
                  <w:r w:rsidR="00624FD1" w:rsidRPr="00C249D9">
                    <w:rPr>
                      <w:rFonts w:asciiTheme="minorHAnsi" w:hAnsiTheme="minorHAnsi" w:cstheme="minorHAnsi"/>
                      <w:iCs/>
                      <w:sz w:val="20"/>
                      <w:szCs w:val="22"/>
                    </w:rPr>
                    <w:t>12</w:t>
                  </w:r>
                  <w:r w:rsidRPr="00C249D9">
                    <w:rPr>
                      <w:rFonts w:asciiTheme="minorHAnsi" w:hAnsiTheme="minorHAnsi" w:cstheme="minorHAnsi"/>
                      <w:iCs/>
                      <w:sz w:val="20"/>
                      <w:szCs w:val="22"/>
                    </w:rPr>
                    <w:t xml:space="preserve"> months</w:t>
                  </w:r>
                </w:p>
              </w:tc>
            </w:tr>
            <w:tr w:rsidR="004344E0" w14:paraId="0F764CFD" w14:textId="77777777" w:rsidTr="00C249D9">
              <w:trPr>
                <w:jc w:val="center"/>
              </w:trPr>
              <w:tc>
                <w:tcPr>
                  <w:tcW w:w="6938" w:type="dxa"/>
                </w:tcPr>
                <w:p w14:paraId="425677DF" w14:textId="77777777" w:rsidR="004344E0" w:rsidRPr="00C249D9" w:rsidRDefault="004344E0" w:rsidP="00700118">
                  <w:pPr>
                    <w:pStyle w:val="TSNumberedParagraph11"/>
                    <w:spacing w:after="0"/>
                    <w:rPr>
                      <w:rFonts w:asciiTheme="minorHAnsi" w:hAnsiTheme="minorHAnsi" w:cstheme="minorHAnsi"/>
                      <w:iCs/>
                      <w:sz w:val="20"/>
                      <w:szCs w:val="22"/>
                    </w:rPr>
                  </w:pPr>
                  <w:r w:rsidRPr="00C249D9">
                    <w:rPr>
                      <w:rFonts w:asciiTheme="minorHAnsi" w:hAnsiTheme="minorHAnsi" w:cstheme="minorHAnsi"/>
                      <w:iCs/>
                      <w:sz w:val="20"/>
                      <w:szCs w:val="22"/>
                    </w:rPr>
                    <w:t>Final report</w:t>
                  </w:r>
                  <w:r w:rsidR="00C249D9">
                    <w:rPr>
                      <w:rFonts w:asciiTheme="minorHAnsi" w:hAnsiTheme="minorHAnsi" w:cstheme="minorHAnsi"/>
                      <w:iCs/>
                      <w:sz w:val="20"/>
                      <w:szCs w:val="22"/>
                    </w:rPr>
                    <w:t xml:space="preserve"> submitted to ONR</w:t>
                  </w:r>
                </w:p>
              </w:tc>
              <w:tc>
                <w:tcPr>
                  <w:tcW w:w="1616" w:type="dxa"/>
                </w:tcPr>
                <w:p w14:paraId="0A418ACB" w14:textId="77777777" w:rsidR="004344E0" w:rsidRPr="00C249D9" w:rsidRDefault="004344E0" w:rsidP="00700118">
                  <w:pPr>
                    <w:pStyle w:val="TSNumberedParagraph11"/>
                    <w:spacing w:after="0"/>
                    <w:rPr>
                      <w:rFonts w:asciiTheme="minorHAnsi" w:hAnsiTheme="minorHAnsi" w:cstheme="minorHAnsi"/>
                      <w:iCs/>
                      <w:sz w:val="20"/>
                      <w:szCs w:val="22"/>
                    </w:rPr>
                  </w:pPr>
                  <w:r w:rsidRPr="00C249D9">
                    <w:rPr>
                      <w:rFonts w:asciiTheme="minorHAnsi" w:hAnsiTheme="minorHAnsi" w:cstheme="minorHAnsi"/>
                      <w:iCs/>
                      <w:sz w:val="20"/>
                      <w:szCs w:val="22"/>
                    </w:rPr>
                    <w:t>X</w:t>
                  </w:r>
                  <w:r w:rsidR="00E94236" w:rsidRPr="00C249D9">
                    <w:rPr>
                      <w:rFonts w:asciiTheme="minorHAnsi" w:hAnsiTheme="minorHAnsi" w:cstheme="minorHAnsi"/>
                      <w:iCs/>
                      <w:sz w:val="20"/>
                      <w:szCs w:val="22"/>
                    </w:rPr>
                    <w:t xml:space="preserve"> </w:t>
                  </w:r>
                  <w:r w:rsidRPr="00C249D9">
                    <w:rPr>
                      <w:rFonts w:asciiTheme="minorHAnsi" w:hAnsiTheme="minorHAnsi" w:cstheme="minorHAnsi"/>
                      <w:iCs/>
                      <w:sz w:val="20"/>
                      <w:szCs w:val="22"/>
                    </w:rPr>
                    <w:t>+</w:t>
                  </w:r>
                  <w:r w:rsidR="00E94236" w:rsidRPr="00C249D9">
                    <w:rPr>
                      <w:rFonts w:asciiTheme="minorHAnsi" w:hAnsiTheme="minorHAnsi" w:cstheme="minorHAnsi"/>
                      <w:iCs/>
                      <w:sz w:val="20"/>
                      <w:szCs w:val="22"/>
                    </w:rPr>
                    <w:t xml:space="preserve"> </w:t>
                  </w:r>
                  <w:r w:rsidR="00624FD1" w:rsidRPr="00C249D9">
                    <w:rPr>
                      <w:rFonts w:asciiTheme="minorHAnsi" w:hAnsiTheme="minorHAnsi" w:cstheme="minorHAnsi"/>
                      <w:iCs/>
                      <w:sz w:val="20"/>
                      <w:szCs w:val="22"/>
                    </w:rPr>
                    <w:t>13</w:t>
                  </w:r>
                  <w:r w:rsidRPr="00C249D9">
                    <w:rPr>
                      <w:rFonts w:asciiTheme="minorHAnsi" w:hAnsiTheme="minorHAnsi" w:cstheme="minorHAnsi"/>
                      <w:iCs/>
                      <w:sz w:val="20"/>
                      <w:szCs w:val="22"/>
                    </w:rPr>
                    <w:t xml:space="preserve"> months</w:t>
                  </w:r>
                </w:p>
              </w:tc>
            </w:tr>
            <w:tr w:rsidR="004344E0" w14:paraId="7A39398B" w14:textId="77777777" w:rsidTr="00C249D9">
              <w:trPr>
                <w:jc w:val="center"/>
              </w:trPr>
              <w:tc>
                <w:tcPr>
                  <w:tcW w:w="6938" w:type="dxa"/>
                </w:tcPr>
                <w:p w14:paraId="48744513" w14:textId="77777777" w:rsidR="004344E0" w:rsidRPr="00C249D9" w:rsidRDefault="004344E0" w:rsidP="00700118">
                  <w:pPr>
                    <w:pStyle w:val="TSNumberedParagraph11"/>
                    <w:spacing w:after="0"/>
                    <w:rPr>
                      <w:rFonts w:asciiTheme="minorHAnsi" w:hAnsiTheme="minorHAnsi" w:cstheme="minorHAnsi"/>
                      <w:iCs/>
                      <w:sz w:val="20"/>
                      <w:szCs w:val="22"/>
                    </w:rPr>
                  </w:pPr>
                  <w:r w:rsidRPr="00C249D9">
                    <w:rPr>
                      <w:rFonts w:asciiTheme="minorHAnsi" w:hAnsiTheme="minorHAnsi" w:cstheme="minorHAnsi"/>
                      <w:iCs/>
                      <w:sz w:val="20"/>
                      <w:szCs w:val="22"/>
                    </w:rPr>
                    <w:t>End of contract</w:t>
                  </w:r>
                </w:p>
              </w:tc>
              <w:tc>
                <w:tcPr>
                  <w:tcW w:w="1616" w:type="dxa"/>
                </w:tcPr>
                <w:p w14:paraId="2F8AC877" w14:textId="77777777" w:rsidR="004344E0" w:rsidRPr="00C249D9" w:rsidRDefault="00E05DD5" w:rsidP="006A11C6">
                  <w:pPr>
                    <w:pStyle w:val="TSNumberedParagraph11"/>
                    <w:spacing w:after="0"/>
                    <w:rPr>
                      <w:rFonts w:asciiTheme="minorHAnsi" w:hAnsiTheme="minorHAnsi" w:cstheme="minorHAnsi"/>
                      <w:iCs/>
                      <w:sz w:val="20"/>
                      <w:szCs w:val="22"/>
                    </w:rPr>
                  </w:pPr>
                  <w:r w:rsidRPr="00C249D9">
                    <w:rPr>
                      <w:rFonts w:asciiTheme="minorHAnsi" w:hAnsiTheme="minorHAnsi" w:cstheme="minorHAnsi"/>
                      <w:iCs/>
                      <w:sz w:val="20"/>
                      <w:szCs w:val="22"/>
                    </w:rPr>
                    <w:t>Dec 2020</w:t>
                  </w:r>
                </w:p>
              </w:tc>
            </w:tr>
          </w:tbl>
          <w:p w14:paraId="0061922B" w14:textId="77777777" w:rsidR="00F975F4" w:rsidRPr="00330BFA" w:rsidRDefault="00F975F4" w:rsidP="00F975F4">
            <w:pPr>
              <w:pStyle w:val="TSNumberedParagraph11"/>
              <w:spacing w:after="0"/>
              <w:ind w:left="357"/>
              <w:rPr>
                <w:rFonts w:asciiTheme="minorHAnsi" w:hAnsiTheme="minorHAnsi" w:cstheme="minorHAnsi"/>
                <w:iCs/>
                <w:szCs w:val="22"/>
              </w:rPr>
            </w:pPr>
          </w:p>
          <w:p w14:paraId="3A313B16" w14:textId="77777777" w:rsidR="00F975F4" w:rsidRPr="00330BFA" w:rsidRDefault="00624FD1" w:rsidP="00C549E7">
            <w:pPr>
              <w:pStyle w:val="TSNumberedParagraph11"/>
              <w:numPr>
                <w:ilvl w:val="1"/>
                <w:numId w:val="11"/>
              </w:numPr>
              <w:ind w:left="509" w:hanging="509"/>
              <w:rPr>
                <w:rFonts w:asciiTheme="minorHAnsi" w:hAnsiTheme="minorHAnsi" w:cstheme="minorHAnsi"/>
                <w:iCs/>
                <w:szCs w:val="22"/>
              </w:rPr>
            </w:pPr>
            <w:r>
              <w:rPr>
                <w:rFonts w:asciiTheme="minorHAnsi" w:hAnsiTheme="minorHAnsi" w:cstheme="minorHAnsi"/>
                <w:iCs/>
                <w:szCs w:val="22"/>
              </w:rPr>
              <w:t>Whilst the</w:t>
            </w:r>
            <w:r w:rsidR="00F90A87">
              <w:rPr>
                <w:rFonts w:asciiTheme="minorHAnsi" w:hAnsiTheme="minorHAnsi" w:cstheme="minorHAnsi"/>
                <w:iCs/>
                <w:szCs w:val="22"/>
              </w:rPr>
              <w:t xml:space="preserve"> dates between the start of the contract and the final report should be considered as indicative</w:t>
            </w:r>
            <w:r>
              <w:rPr>
                <w:rFonts w:asciiTheme="minorHAnsi" w:hAnsiTheme="minorHAnsi" w:cstheme="minorHAnsi"/>
                <w:iCs/>
                <w:szCs w:val="22"/>
              </w:rPr>
              <w:t>, completion of this contract is required by December 2020</w:t>
            </w:r>
            <w:r w:rsidR="00F90A87">
              <w:rPr>
                <w:rFonts w:asciiTheme="minorHAnsi" w:hAnsiTheme="minorHAnsi" w:cstheme="minorHAnsi"/>
                <w:iCs/>
                <w:szCs w:val="22"/>
              </w:rPr>
              <w:t xml:space="preserve">.  </w:t>
            </w:r>
            <w:r w:rsidR="00F975F4" w:rsidRPr="00330BFA">
              <w:rPr>
                <w:rFonts w:asciiTheme="minorHAnsi" w:hAnsiTheme="minorHAnsi" w:cstheme="minorHAnsi"/>
                <w:iCs/>
                <w:szCs w:val="22"/>
              </w:rPr>
              <w:t>The</w:t>
            </w:r>
            <w:r w:rsidR="00D166EF">
              <w:rPr>
                <w:rFonts w:asciiTheme="minorHAnsi" w:hAnsiTheme="minorHAnsi" w:cstheme="minorHAnsi"/>
                <w:iCs/>
                <w:szCs w:val="22"/>
              </w:rPr>
              <w:t xml:space="preserve"> TSC should propose</w:t>
            </w:r>
            <w:r w:rsidR="00F975F4" w:rsidRPr="00330BFA">
              <w:rPr>
                <w:rFonts w:asciiTheme="minorHAnsi" w:hAnsiTheme="minorHAnsi" w:cstheme="minorHAnsi"/>
                <w:iCs/>
                <w:szCs w:val="22"/>
              </w:rPr>
              <w:t xml:space="preserve"> key project milestones and delivery dates </w:t>
            </w:r>
            <w:r w:rsidR="00D166EF">
              <w:rPr>
                <w:rFonts w:asciiTheme="minorHAnsi" w:hAnsiTheme="minorHAnsi" w:cstheme="minorHAnsi"/>
                <w:iCs/>
                <w:szCs w:val="22"/>
              </w:rPr>
              <w:t>and these will be</w:t>
            </w:r>
            <w:r w:rsidR="00F975F4" w:rsidRPr="00330BFA">
              <w:rPr>
                <w:rFonts w:asciiTheme="minorHAnsi" w:hAnsiTheme="minorHAnsi" w:cstheme="minorHAnsi"/>
                <w:iCs/>
                <w:szCs w:val="22"/>
              </w:rPr>
              <w:t xml:space="preserve"> agreed and fixed when the contract is awarded.</w:t>
            </w:r>
            <w:r w:rsidR="00E22CAD" w:rsidRPr="00330BFA">
              <w:rPr>
                <w:rFonts w:asciiTheme="minorHAnsi" w:hAnsiTheme="minorHAnsi" w:cstheme="minorHAnsi"/>
                <w:iCs/>
                <w:szCs w:val="22"/>
              </w:rPr>
              <w:t xml:space="preserve"> </w:t>
            </w:r>
          </w:p>
          <w:p w14:paraId="0DB48F11" w14:textId="77777777" w:rsidR="00D65F54" w:rsidRPr="00330BFA" w:rsidRDefault="00D65F54" w:rsidP="00D65F54">
            <w:pPr>
              <w:pStyle w:val="TSNumberedParagraph11"/>
              <w:ind w:left="720"/>
              <w:rPr>
                <w:rFonts w:asciiTheme="minorHAnsi" w:hAnsiTheme="minorHAnsi" w:cstheme="minorHAnsi"/>
                <w:b/>
                <w:iCs/>
                <w:szCs w:val="22"/>
                <w:u w:val="single"/>
              </w:rPr>
            </w:pPr>
            <w:r w:rsidRPr="00330BFA">
              <w:rPr>
                <w:rFonts w:asciiTheme="minorHAnsi" w:hAnsiTheme="minorHAnsi" w:cstheme="minorHAnsi"/>
                <w:b/>
                <w:iCs/>
                <w:szCs w:val="22"/>
                <w:u w:val="single"/>
              </w:rPr>
              <w:t>MEETING REQUIREMENTS</w:t>
            </w:r>
          </w:p>
          <w:p w14:paraId="62E13965" w14:textId="480F8174" w:rsidR="00134792" w:rsidRPr="00330BFA" w:rsidRDefault="00134792" w:rsidP="00C549E7">
            <w:pPr>
              <w:pStyle w:val="TSNumberedParagraph11"/>
              <w:numPr>
                <w:ilvl w:val="1"/>
                <w:numId w:val="11"/>
              </w:numPr>
              <w:ind w:left="509" w:hanging="509"/>
              <w:rPr>
                <w:rFonts w:asciiTheme="minorHAnsi" w:hAnsiTheme="minorHAnsi" w:cstheme="minorHAnsi"/>
                <w:iCs/>
                <w:szCs w:val="22"/>
              </w:rPr>
            </w:pPr>
            <w:r w:rsidRPr="00330BFA">
              <w:rPr>
                <w:rFonts w:asciiTheme="minorHAnsi" w:hAnsiTheme="minorHAnsi" w:cstheme="minorHAnsi"/>
                <w:iCs/>
                <w:szCs w:val="22"/>
              </w:rPr>
              <w:t>ONR expect</w:t>
            </w:r>
            <w:r w:rsidR="006C2B7A" w:rsidRPr="00330BFA">
              <w:rPr>
                <w:rFonts w:asciiTheme="minorHAnsi" w:hAnsiTheme="minorHAnsi" w:cstheme="minorHAnsi"/>
                <w:iCs/>
                <w:szCs w:val="22"/>
              </w:rPr>
              <w:t>s</w:t>
            </w:r>
            <w:r w:rsidRPr="00330BFA">
              <w:rPr>
                <w:rFonts w:asciiTheme="minorHAnsi" w:hAnsiTheme="minorHAnsi" w:cstheme="minorHAnsi"/>
                <w:iCs/>
                <w:szCs w:val="22"/>
              </w:rPr>
              <w:t xml:space="preserve"> a kick-off meeting to be held between ONR and the </w:t>
            </w:r>
            <w:r w:rsidR="00E46F0F">
              <w:rPr>
                <w:rFonts w:asciiTheme="minorHAnsi" w:hAnsiTheme="minorHAnsi" w:cstheme="minorHAnsi"/>
                <w:iCs/>
                <w:szCs w:val="22"/>
              </w:rPr>
              <w:t>c</w:t>
            </w:r>
            <w:r w:rsidRPr="00330BFA">
              <w:rPr>
                <w:rFonts w:asciiTheme="minorHAnsi" w:hAnsiTheme="minorHAnsi" w:cstheme="minorHAnsi"/>
                <w:iCs/>
                <w:szCs w:val="22"/>
              </w:rPr>
              <w:t>ontractor on contract award. This should include an introduction of the</w:t>
            </w:r>
            <w:r w:rsidR="008B5457" w:rsidRPr="00330BFA">
              <w:rPr>
                <w:rFonts w:asciiTheme="minorHAnsi" w:hAnsiTheme="minorHAnsi" w:cstheme="minorHAnsi"/>
                <w:iCs/>
                <w:szCs w:val="22"/>
              </w:rPr>
              <w:t xml:space="preserve"> Contractor’s team and the </w:t>
            </w:r>
            <w:r w:rsidRPr="00330BFA">
              <w:rPr>
                <w:rFonts w:asciiTheme="minorHAnsi" w:hAnsiTheme="minorHAnsi" w:cstheme="minorHAnsi"/>
                <w:iCs/>
                <w:szCs w:val="22"/>
              </w:rPr>
              <w:t>codes</w:t>
            </w:r>
            <w:r w:rsidR="008B5457" w:rsidRPr="00330BFA">
              <w:rPr>
                <w:rFonts w:asciiTheme="minorHAnsi" w:hAnsiTheme="minorHAnsi" w:cstheme="minorHAnsi"/>
                <w:iCs/>
                <w:szCs w:val="22"/>
              </w:rPr>
              <w:t xml:space="preserve"> that</w:t>
            </w:r>
            <w:r w:rsidRPr="00330BFA">
              <w:rPr>
                <w:rFonts w:asciiTheme="minorHAnsi" w:hAnsiTheme="minorHAnsi" w:cstheme="minorHAnsi"/>
                <w:iCs/>
                <w:szCs w:val="22"/>
              </w:rPr>
              <w:t xml:space="preserve"> </w:t>
            </w:r>
            <w:r w:rsidR="008B5457" w:rsidRPr="00330BFA">
              <w:rPr>
                <w:rFonts w:asciiTheme="minorHAnsi" w:hAnsiTheme="minorHAnsi" w:cstheme="minorHAnsi"/>
                <w:iCs/>
                <w:szCs w:val="22"/>
              </w:rPr>
              <w:t>will be used to develop the models</w:t>
            </w:r>
            <w:r w:rsidRPr="00330BFA">
              <w:rPr>
                <w:rFonts w:asciiTheme="minorHAnsi" w:hAnsiTheme="minorHAnsi" w:cstheme="minorHAnsi"/>
                <w:iCs/>
                <w:szCs w:val="22"/>
              </w:rPr>
              <w:t>.</w:t>
            </w:r>
            <w:r w:rsidR="008B5457" w:rsidRPr="00330BFA">
              <w:rPr>
                <w:rFonts w:asciiTheme="minorHAnsi" w:hAnsiTheme="minorHAnsi" w:cstheme="minorHAnsi"/>
                <w:iCs/>
                <w:szCs w:val="22"/>
              </w:rPr>
              <w:t xml:space="preserve"> The contractor should also </w:t>
            </w:r>
            <w:r w:rsidR="00D166EF">
              <w:rPr>
                <w:rFonts w:asciiTheme="minorHAnsi" w:hAnsiTheme="minorHAnsi" w:cstheme="minorHAnsi"/>
                <w:iCs/>
                <w:szCs w:val="22"/>
              </w:rPr>
              <w:t>confirm</w:t>
            </w:r>
            <w:r w:rsidR="008B5457" w:rsidRPr="00330BFA">
              <w:rPr>
                <w:rFonts w:asciiTheme="minorHAnsi" w:hAnsiTheme="minorHAnsi" w:cstheme="minorHAnsi"/>
                <w:iCs/>
                <w:szCs w:val="22"/>
              </w:rPr>
              <w:t xml:space="preserve"> the initial information that will be required. </w:t>
            </w:r>
            <w:r w:rsidR="006B7667">
              <w:rPr>
                <w:rFonts w:asciiTheme="minorHAnsi" w:hAnsiTheme="minorHAnsi" w:cstheme="minorHAnsi"/>
                <w:iCs/>
                <w:szCs w:val="22"/>
              </w:rPr>
              <w:t xml:space="preserve">The strategy for delivering the objective of this contract, including any SA scenarios to be analysed, will be agreed </w:t>
            </w:r>
            <w:r w:rsidR="00FD7620">
              <w:rPr>
                <w:rFonts w:asciiTheme="minorHAnsi" w:hAnsiTheme="minorHAnsi" w:cstheme="minorHAnsi"/>
                <w:iCs/>
                <w:szCs w:val="22"/>
              </w:rPr>
              <w:t>following the contractors review of the safety case</w:t>
            </w:r>
            <w:r w:rsidR="006B7667">
              <w:rPr>
                <w:rFonts w:asciiTheme="minorHAnsi" w:hAnsiTheme="minorHAnsi" w:cstheme="minorHAnsi"/>
                <w:iCs/>
                <w:szCs w:val="22"/>
              </w:rPr>
              <w:t>.</w:t>
            </w:r>
            <w:r w:rsidR="008B5457" w:rsidRPr="00330BFA">
              <w:rPr>
                <w:rFonts w:asciiTheme="minorHAnsi" w:hAnsiTheme="minorHAnsi" w:cstheme="minorHAnsi"/>
                <w:iCs/>
                <w:szCs w:val="22"/>
              </w:rPr>
              <w:t xml:space="preserve"> </w:t>
            </w:r>
            <w:r w:rsidRPr="00330BFA">
              <w:rPr>
                <w:rFonts w:asciiTheme="minorHAnsi" w:hAnsiTheme="minorHAnsi" w:cstheme="minorHAnsi"/>
                <w:iCs/>
                <w:szCs w:val="22"/>
              </w:rPr>
              <w:t xml:space="preserve">This meeting will take place either at the ONR offices in Bootle, or the contractor offices. </w:t>
            </w:r>
          </w:p>
          <w:p w14:paraId="7563B6B3" w14:textId="77777777" w:rsidR="008B5457" w:rsidRPr="00330BFA" w:rsidRDefault="008B5457" w:rsidP="00C549E7">
            <w:pPr>
              <w:pStyle w:val="TSNumberedParagraph11"/>
              <w:numPr>
                <w:ilvl w:val="1"/>
                <w:numId w:val="11"/>
              </w:numPr>
              <w:ind w:left="509" w:hanging="509"/>
              <w:rPr>
                <w:rFonts w:asciiTheme="minorHAnsi" w:hAnsiTheme="minorHAnsi" w:cstheme="minorHAnsi"/>
                <w:iCs/>
                <w:szCs w:val="22"/>
              </w:rPr>
            </w:pPr>
            <w:r w:rsidRPr="00330BFA">
              <w:rPr>
                <w:rFonts w:asciiTheme="minorHAnsi" w:hAnsiTheme="minorHAnsi" w:cstheme="minorHAnsi"/>
                <w:iCs/>
                <w:szCs w:val="22"/>
              </w:rPr>
              <w:t>Brief monthly progress meetings</w:t>
            </w:r>
            <w:r w:rsidR="005046A5" w:rsidRPr="00330BFA">
              <w:rPr>
                <w:rFonts w:asciiTheme="minorHAnsi" w:hAnsiTheme="minorHAnsi" w:cstheme="minorHAnsi"/>
                <w:iCs/>
                <w:szCs w:val="22"/>
              </w:rPr>
              <w:t xml:space="preserve"> between ONR and the TSC</w:t>
            </w:r>
            <w:r w:rsidRPr="00330BFA">
              <w:rPr>
                <w:rFonts w:asciiTheme="minorHAnsi" w:hAnsiTheme="minorHAnsi" w:cstheme="minorHAnsi"/>
                <w:iCs/>
                <w:szCs w:val="22"/>
              </w:rPr>
              <w:t xml:space="preserve"> should be assumed </w:t>
            </w:r>
            <w:r w:rsidR="00D166EF">
              <w:rPr>
                <w:rFonts w:asciiTheme="minorHAnsi" w:hAnsiTheme="minorHAnsi" w:cstheme="minorHAnsi"/>
                <w:iCs/>
                <w:szCs w:val="22"/>
              </w:rPr>
              <w:t>throughout the</w:t>
            </w:r>
            <w:r w:rsidRPr="00330BFA">
              <w:rPr>
                <w:rFonts w:asciiTheme="minorHAnsi" w:hAnsiTheme="minorHAnsi" w:cstheme="minorHAnsi"/>
                <w:iCs/>
                <w:szCs w:val="22"/>
              </w:rPr>
              <w:t xml:space="preserve"> duration of the contract.  These should be assumed to be by teleconference or videoconference; however they may be face-to-face (if necessary).</w:t>
            </w:r>
          </w:p>
          <w:p w14:paraId="0D64D728" w14:textId="77777777" w:rsidR="00134792" w:rsidRPr="00330BFA" w:rsidRDefault="00E94236" w:rsidP="00C549E7">
            <w:pPr>
              <w:pStyle w:val="TSNumberedParagraph11"/>
              <w:numPr>
                <w:ilvl w:val="1"/>
                <w:numId w:val="11"/>
              </w:numPr>
              <w:ind w:left="509" w:hanging="509"/>
              <w:rPr>
                <w:rFonts w:asciiTheme="minorHAnsi" w:hAnsiTheme="minorHAnsi" w:cstheme="minorHAnsi"/>
                <w:iCs/>
                <w:szCs w:val="22"/>
              </w:rPr>
            </w:pPr>
            <w:r>
              <w:rPr>
                <w:rFonts w:asciiTheme="minorHAnsi" w:hAnsiTheme="minorHAnsi" w:cstheme="minorHAnsi"/>
                <w:iCs/>
                <w:szCs w:val="22"/>
              </w:rPr>
              <w:t>During the course of the contract</w:t>
            </w:r>
            <w:r w:rsidR="00134792" w:rsidRPr="00330BFA">
              <w:rPr>
                <w:rFonts w:asciiTheme="minorHAnsi" w:hAnsiTheme="minorHAnsi" w:cstheme="minorHAnsi"/>
                <w:iCs/>
                <w:szCs w:val="22"/>
              </w:rPr>
              <w:t xml:space="preserve"> there may be the need to </w:t>
            </w:r>
            <w:r w:rsidR="008B5457" w:rsidRPr="00330BFA">
              <w:rPr>
                <w:rFonts w:asciiTheme="minorHAnsi" w:hAnsiTheme="minorHAnsi" w:cstheme="minorHAnsi"/>
                <w:iCs/>
                <w:szCs w:val="22"/>
              </w:rPr>
              <w:t>attend meetings with the RP. The</w:t>
            </w:r>
            <w:r w:rsidR="00134792" w:rsidRPr="00330BFA">
              <w:rPr>
                <w:rFonts w:asciiTheme="minorHAnsi" w:hAnsiTheme="minorHAnsi" w:cstheme="minorHAnsi"/>
                <w:iCs/>
                <w:szCs w:val="22"/>
              </w:rPr>
              <w:t>s</w:t>
            </w:r>
            <w:r w:rsidR="008B5457" w:rsidRPr="00330BFA">
              <w:rPr>
                <w:rFonts w:asciiTheme="minorHAnsi" w:hAnsiTheme="minorHAnsi" w:cstheme="minorHAnsi"/>
                <w:iCs/>
                <w:szCs w:val="22"/>
              </w:rPr>
              <w:t>e</w:t>
            </w:r>
            <w:r w:rsidR="00134792" w:rsidRPr="00330BFA">
              <w:rPr>
                <w:rFonts w:asciiTheme="minorHAnsi" w:hAnsiTheme="minorHAnsi" w:cstheme="minorHAnsi"/>
                <w:iCs/>
                <w:szCs w:val="22"/>
              </w:rPr>
              <w:t xml:space="preserve"> could be fac</w:t>
            </w:r>
            <w:r w:rsidR="005046A5" w:rsidRPr="00330BFA">
              <w:rPr>
                <w:rFonts w:asciiTheme="minorHAnsi" w:hAnsiTheme="minorHAnsi" w:cstheme="minorHAnsi"/>
                <w:iCs/>
                <w:szCs w:val="22"/>
              </w:rPr>
              <w:t>e-to-face</w:t>
            </w:r>
            <w:r w:rsidR="00E46F0F">
              <w:rPr>
                <w:rFonts w:asciiTheme="minorHAnsi" w:hAnsiTheme="minorHAnsi" w:cstheme="minorHAnsi"/>
                <w:iCs/>
                <w:szCs w:val="22"/>
              </w:rPr>
              <w:t xml:space="preserve"> at the RP’s office </w:t>
            </w:r>
            <w:r w:rsidR="005046A5" w:rsidRPr="00330BFA">
              <w:rPr>
                <w:rFonts w:asciiTheme="minorHAnsi" w:hAnsiTheme="minorHAnsi" w:cstheme="minorHAnsi"/>
                <w:iCs/>
                <w:szCs w:val="22"/>
              </w:rPr>
              <w:t>in London</w:t>
            </w:r>
            <w:r w:rsidR="000B03C4" w:rsidRPr="00330BFA">
              <w:rPr>
                <w:rFonts w:asciiTheme="minorHAnsi" w:hAnsiTheme="minorHAnsi" w:cstheme="minorHAnsi"/>
                <w:iCs/>
                <w:szCs w:val="22"/>
              </w:rPr>
              <w:t xml:space="preserve"> or </w:t>
            </w:r>
            <w:r w:rsidR="00134792" w:rsidRPr="00330BFA">
              <w:rPr>
                <w:rFonts w:asciiTheme="minorHAnsi" w:hAnsiTheme="minorHAnsi" w:cstheme="minorHAnsi"/>
                <w:iCs/>
                <w:szCs w:val="22"/>
              </w:rPr>
              <w:t>via videoconference. For planning purposes assume</w:t>
            </w:r>
            <w:r w:rsidR="005E47AC" w:rsidRPr="00330BFA">
              <w:rPr>
                <w:rFonts w:asciiTheme="minorHAnsi" w:hAnsiTheme="minorHAnsi" w:cstheme="minorHAnsi"/>
                <w:iCs/>
                <w:szCs w:val="22"/>
              </w:rPr>
              <w:t xml:space="preserve"> </w:t>
            </w:r>
            <w:r w:rsidR="00624FD1">
              <w:rPr>
                <w:rFonts w:asciiTheme="minorHAnsi" w:hAnsiTheme="minorHAnsi" w:cstheme="minorHAnsi"/>
                <w:iCs/>
                <w:szCs w:val="22"/>
              </w:rPr>
              <w:t>three</w:t>
            </w:r>
            <w:r w:rsidR="00134792" w:rsidRPr="00330BFA">
              <w:rPr>
                <w:rFonts w:asciiTheme="minorHAnsi" w:hAnsiTheme="minorHAnsi" w:cstheme="minorHAnsi"/>
                <w:iCs/>
                <w:szCs w:val="22"/>
              </w:rPr>
              <w:t xml:space="preserve"> separate meetings with the RP</w:t>
            </w:r>
            <w:r w:rsidR="000B03C4" w:rsidRPr="00330BFA">
              <w:rPr>
                <w:rFonts w:asciiTheme="minorHAnsi" w:hAnsiTheme="minorHAnsi" w:cstheme="minorHAnsi"/>
                <w:iCs/>
                <w:szCs w:val="22"/>
              </w:rPr>
              <w:t xml:space="preserve"> during the course of the contract; </w:t>
            </w:r>
            <w:r w:rsidR="00E7127F">
              <w:rPr>
                <w:rFonts w:asciiTheme="minorHAnsi" w:hAnsiTheme="minorHAnsi" w:cstheme="minorHAnsi"/>
                <w:iCs/>
                <w:szCs w:val="22"/>
              </w:rPr>
              <w:t>two</w:t>
            </w:r>
            <w:r w:rsidR="00E7127F" w:rsidRPr="00330BFA">
              <w:rPr>
                <w:rFonts w:asciiTheme="minorHAnsi" w:hAnsiTheme="minorHAnsi" w:cstheme="minorHAnsi"/>
                <w:iCs/>
                <w:szCs w:val="22"/>
              </w:rPr>
              <w:t xml:space="preserve"> </w:t>
            </w:r>
            <w:r w:rsidR="000B03C4" w:rsidRPr="00330BFA">
              <w:rPr>
                <w:rFonts w:asciiTheme="minorHAnsi" w:hAnsiTheme="minorHAnsi" w:cstheme="minorHAnsi"/>
                <w:iCs/>
                <w:szCs w:val="22"/>
              </w:rPr>
              <w:t xml:space="preserve">in the UK and </w:t>
            </w:r>
            <w:r w:rsidR="006F44AA">
              <w:rPr>
                <w:rFonts w:asciiTheme="minorHAnsi" w:hAnsiTheme="minorHAnsi" w:cstheme="minorHAnsi"/>
                <w:iCs/>
                <w:szCs w:val="22"/>
              </w:rPr>
              <w:t>one</w:t>
            </w:r>
            <w:r w:rsidR="00F8449D" w:rsidRPr="00330BFA">
              <w:rPr>
                <w:rFonts w:asciiTheme="minorHAnsi" w:hAnsiTheme="minorHAnsi" w:cstheme="minorHAnsi"/>
                <w:iCs/>
                <w:szCs w:val="22"/>
              </w:rPr>
              <w:t xml:space="preserve"> </w:t>
            </w:r>
            <w:r>
              <w:rPr>
                <w:rFonts w:asciiTheme="minorHAnsi" w:hAnsiTheme="minorHAnsi" w:cstheme="minorHAnsi"/>
                <w:iCs/>
                <w:szCs w:val="22"/>
              </w:rPr>
              <w:t>via videoconference</w:t>
            </w:r>
            <w:r w:rsidR="00134792" w:rsidRPr="00330BFA">
              <w:rPr>
                <w:rFonts w:asciiTheme="minorHAnsi" w:hAnsiTheme="minorHAnsi" w:cstheme="minorHAnsi"/>
                <w:iCs/>
                <w:szCs w:val="22"/>
              </w:rPr>
              <w:t>.</w:t>
            </w:r>
            <w:r w:rsidR="00F8449D" w:rsidRPr="00330BFA">
              <w:rPr>
                <w:rFonts w:asciiTheme="minorHAnsi" w:hAnsiTheme="minorHAnsi" w:cstheme="minorHAnsi"/>
                <w:iCs/>
                <w:szCs w:val="22"/>
              </w:rPr>
              <w:t xml:space="preserve">  It is possible that such interactions may be necessary to progress the development of the models, including matters such as clarifying information requests or discussing the RP’s modelling approaches. Importantly the contractor will need to discuss any differences between their own and the RP’s analyses and will need t</w:t>
            </w:r>
            <w:r>
              <w:rPr>
                <w:rFonts w:asciiTheme="minorHAnsi" w:hAnsiTheme="minorHAnsi" w:cstheme="minorHAnsi"/>
                <w:iCs/>
                <w:szCs w:val="22"/>
              </w:rPr>
              <w:t>o present the outcomes of the base case runs.</w:t>
            </w:r>
          </w:p>
          <w:p w14:paraId="709EE32F" w14:textId="77777777" w:rsidR="00353E42" w:rsidRPr="00330BFA" w:rsidRDefault="00353E42" w:rsidP="00C549E7">
            <w:pPr>
              <w:pStyle w:val="TSNumberedParagraph11"/>
              <w:numPr>
                <w:ilvl w:val="1"/>
                <w:numId w:val="11"/>
              </w:numPr>
              <w:ind w:left="509" w:hanging="509"/>
              <w:rPr>
                <w:rFonts w:asciiTheme="minorHAnsi" w:hAnsiTheme="minorHAnsi" w:cstheme="minorHAnsi"/>
                <w:iCs/>
                <w:szCs w:val="22"/>
              </w:rPr>
            </w:pPr>
            <w:r w:rsidRPr="00330BFA">
              <w:rPr>
                <w:rFonts w:asciiTheme="minorHAnsi" w:hAnsiTheme="minorHAnsi" w:cstheme="minorHAnsi"/>
                <w:iCs/>
                <w:szCs w:val="22"/>
              </w:rPr>
              <w:t xml:space="preserve">ONR expects that there will be a meeting </w:t>
            </w:r>
            <w:r w:rsidR="006F44AA">
              <w:rPr>
                <w:rFonts w:asciiTheme="minorHAnsi" w:hAnsiTheme="minorHAnsi" w:cstheme="minorHAnsi"/>
                <w:iCs/>
                <w:szCs w:val="22"/>
              </w:rPr>
              <w:t xml:space="preserve">with ONR </w:t>
            </w:r>
            <w:r w:rsidR="00E46F0F">
              <w:rPr>
                <w:rFonts w:asciiTheme="minorHAnsi" w:hAnsiTheme="minorHAnsi" w:cstheme="minorHAnsi"/>
                <w:iCs/>
                <w:szCs w:val="22"/>
              </w:rPr>
              <w:t>when the contractor has developed the UK HPR1000 model sufficiently to make preliminary runs</w:t>
            </w:r>
            <w:r w:rsidRPr="00330BFA">
              <w:rPr>
                <w:rFonts w:asciiTheme="minorHAnsi" w:hAnsiTheme="minorHAnsi" w:cstheme="minorHAnsi"/>
                <w:iCs/>
                <w:szCs w:val="22"/>
              </w:rPr>
              <w:t>.</w:t>
            </w:r>
            <w:r w:rsidR="006C2B7A" w:rsidRPr="00330BFA">
              <w:rPr>
                <w:rFonts w:asciiTheme="minorHAnsi" w:hAnsiTheme="minorHAnsi" w:cstheme="minorHAnsi"/>
                <w:iCs/>
                <w:szCs w:val="22"/>
              </w:rPr>
              <w:t xml:space="preserve">  </w:t>
            </w:r>
            <w:r w:rsidR="00A929C6" w:rsidRPr="00330BFA">
              <w:rPr>
                <w:rFonts w:asciiTheme="minorHAnsi" w:hAnsiTheme="minorHAnsi" w:cstheme="minorHAnsi"/>
                <w:iCs/>
                <w:szCs w:val="22"/>
              </w:rPr>
              <w:t xml:space="preserve">This meeting will review progress against the specification and confirm the remaining work required.  </w:t>
            </w:r>
            <w:r w:rsidR="006C2B7A" w:rsidRPr="00330BFA">
              <w:rPr>
                <w:rFonts w:asciiTheme="minorHAnsi" w:hAnsiTheme="minorHAnsi" w:cstheme="minorHAnsi"/>
                <w:iCs/>
                <w:szCs w:val="22"/>
              </w:rPr>
              <w:t>This meeting will take place either at the ONR offices in Bootle, or the contractor offices. Videoconference facilities are also available if necessary.</w:t>
            </w:r>
          </w:p>
          <w:p w14:paraId="1A7E711F" w14:textId="77777777" w:rsidR="008B5457" w:rsidRPr="00330BFA" w:rsidRDefault="00353E42" w:rsidP="00C549E7">
            <w:pPr>
              <w:pStyle w:val="TSNumberedParagraph11"/>
              <w:numPr>
                <w:ilvl w:val="1"/>
                <w:numId w:val="11"/>
              </w:numPr>
              <w:ind w:left="509" w:hanging="509"/>
              <w:rPr>
                <w:rFonts w:asciiTheme="minorHAnsi" w:hAnsiTheme="minorHAnsi" w:cstheme="minorHAnsi"/>
                <w:iCs/>
                <w:szCs w:val="22"/>
              </w:rPr>
            </w:pPr>
            <w:r w:rsidRPr="00330BFA">
              <w:rPr>
                <w:rFonts w:asciiTheme="minorHAnsi" w:hAnsiTheme="minorHAnsi" w:cstheme="minorHAnsi"/>
                <w:iCs/>
                <w:szCs w:val="22"/>
              </w:rPr>
              <w:t xml:space="preserve">ONR expects that there will be </w:t>
            </w:r>
            <w:r w:rsidR="000B03C4" w:rsidRPr="00330BFA">
              <w:rPr>
                <w:rFonts w:asciiTheme="minorHAnsi" w:hAnsiTheme="minorHAnsi" w:cstheme="minorHAnsi"/>
                <w:iCs/>
                <w:szCs w:val="22"/>
              </w:rPr>
              <w:t xml:space="preserve">a </w:t>
            </w:r>
            <w:r w:rsidRPr="00330BFA">
              <w:rPr>
                <w:rFonts w:asciiTheme="minorHAnsi" w:hAnsiTheme="minorHAnsi" w:cstheme="minorHAnsi"/>
                <w:iCs/>
                <w:szCs w:val="22"/>
              </w:rPr>
              <w:t xml:space="preserve">further meeting </w:t>
            </w:r>
            <w:r w:rsidR="006F44AA">
              <w:rPr>
                <w:rFonts w:asciiTheme="minorHAnsi" w:hAnsiTheme="minorHAnsi" w:cstheme="minorHAnsi"/>
                <w:iCs/>
                <w:szCs w:val="22"/>
              </w:rPr>
              <w:t xml:space="preserve">with ONR </w:t>
            </w:r>
            <w:r w:rsidR="00E46F0F">
              <w:rPr>
                <w:rFonts w:asciiTheme="minorHAnsi" w:hAnsiTheme="minorHAnsi" w:cstheme="minorHAnsi"/>
                <w:iCs/>
                <w:szCs w:val="22"/>
              </w:rPr>
              <w:t>at a time when preliminary results of sensitivity analyses are available</w:t>
            </w:r>
            <w:r w:rsidRPr="00330BFA">
              <w:rPr>
                <w:rFonts w:asciiTheme="minorHAnsi" w:hAnsiTheme="minorHAnsi" w:cstheme="minorHAnsi"/>
                <w:iCs/>
                <w:szCs w:val="22"/>
              </w:rPr>
              <w:t>.</w:t>
            </w:r>
            <w:r w:rsidR="006C2B7A" w:rsidRPr="00330BFA">
              <w:rPr>
                <w:rFonts w:asciiTheme="minorHAnsi" w:hAnsiTheme="minorHAnsi" w:cstheme="minorHAnsi"/>
                <w:iCs/>
                <w:szCs w:val="22"/>
              </w:rPr>
              <w:t xml:space="preserve"> This meeting will take place either at the ONR offices in Bootle, or the contractor offices. Videoconference facilities are also available if necessary.</w:t>
            </w:r>
          </w:p>
          <w:p w14:paraId="7FC66D3A" w14:textId="77777777" w:rsidR="00134792" w:rsidRPr="00330BFA" w:rsidRDefault="00134792" w:rsidP="00C549E7">
            <w:pPr>
              <w:pStyle w:val="TSNumberedParagraph11"/>
              <w:numPr>
                <w:ilvl w:val="1"/>
                <w:numId w:val="11"/>
              </w:numPr>
              <w:ind w:left="509" w:hanging="509"/>
              <w:rPr>
                <w:rFonts w:asciiTheme="minorHAnsi" w:hAnsiTheme="minorHAnsi" w:cstheme="minorHAnsi"/>
                <w:iCs/>
                <w:sz w:val="20"/>
                <w:szCs w:val="20"/>
              </w:rPr>
            </w:pPr>
            <w:r w:rsidRPr="00330BFA">
              <w:rPr>
                <w:rFonts w:asciiTheme="minorHAnsi" w:hAnsiTheme="minorHAnsi" w:cstheme="minorHAnsi"/>
                <w:iCs/>
                <w:szCs w:val="22"/>
              </w:rPr>
              <w:t>A close-out meeting will be held upon completion of the contract. This meeting will take place either at the ONR offices in Bootle, or the contractor offices.</w:t>
            </w:r>
          </w:p>
        </w:tc>
      </w:tr>
      <w:tr w:rsidR="00330BFA" w:rsidRPr="00330BFA" w14:paraId="54EC1361" w14:textId="77777777" w:rsidTr="00971BA8">
        <w:trPr>
          <w:jc w:val="center"/>
        </w:trPr>
        <w:tc>
          <w:tcPr>
            <w:tcW w:w="9709" w:type="dxa"/>
          </w:tcPr>
          <w:p w14:paraId="4E3B547C" w14:textId="77777777" w:rsidR="00AF4C0F" w:rsidRPr="00330BFA" w:rsidRDefault="00AF4C0F" w:rsidP="00971BA8">
            <w:pPr>
              <w:pStyle w:val="TSHeadingNumbered1"/>
              <w:tabs>
                <w:tab w:val="left" w:pos="0"/>
              </w:tabs>
              <w:ind w:left="0" w:firstLine="0"/>
              <w:rPr>
                <w:rFonts w:asciiTheme="minorHAnsi" w:hAnsiTheme="minorHAnsi" w:cstheme="minorHAnsi"/>
              </w:rPr>
            </w:pPr>
            <w:r w:rsidRPr="00330BFA">
              <w:rPr>
                <w:rFonts w:asciiTheme="minorHAnsi" w:hAnsiTheme="minorHAnsi" w:cstheme="minorHAnsi"/>
              </w:rPr>
              <w:lastRenderedPageBreak/>
              <w:t>OBJECTIVES</w:t>
            </w:r>
          </w:p>
          <w:p w14:paraId="200881F3" w14:textId="77777777" w:rsidR="00976A01" w:rsidRPr="00976A01" w:rsidRDefault="00976A01" w:rsidP="00C549E7">
            <w:pPr>
              <w:pStyle w:val="ListParagraph"/>
              <w:numPr>
                <w:ilvl w:val="0"/>
                <w:numId w:val="11"/>
              </w:numPr>
              <w:spacing w:after="220"/>
              <w:contextualSpacing w:val="0"/>
              <w:outlineLvl w:val="0"/>
              <w:rPr>
                <w:rFonts w:asciiTheme="minorHAnsi" w:hAnsiTheme="minorHAnsi" w:cstheme="minorHAnsi"/>
                <w:vanish/>
                <w:sz w:val="22"/>
              </w:rPr>
            </w:pPr>
          </w:p>
          <w:p w14:paraId="5524F462" w14:textId="697DF40D" w:rsidR="00CC49F3" w:rsidRDefault="00CC49F3" w:rsidP="00C549E7">
            <w:pPr>
              <w:pStyle w:val="TSNumberedParagraph11"/>
              <w:numPr>
                <w:ilvl w:val="1"/>
                <w:numId w:val="11"/>
              </w:numPr>
              <w:ind w:left="432"/>
              <w:rPr>
                <w:rFonts w:asciiTheme="minorHAnsi" w:hAnsiTheme="minorHAnsi" w:cstheme="minorHAnsi"/>
              </w:rPr>
            </w:pPr>
            <w:r>
              <w:rPr>
                <w:rFonts w:asciiTheme="minorHAnsi" w:hAnsiTheme="minorHAnsi" w:cstheme="minorHAnsi"/>
              </w:rPr>
              <w:t>The purpose of this contract is to:</w:t>
            </w:r>
          </w:p>
          <w:p w14:paraId="05C03D8E" w14:textId="6E008BE5" w:rsidR="00CC49F3" w:rsidRDefault="00CC49F3" w:rsidP="00C549E7">
            <w:pPr>
              <w:pStyle w:val="TSNumberedParagraph11"/>
              <w:numPr>
                <w:ilvl w:val="0"/>
                <w:numId w:val="9"/>
              </w:numPr>
              <w:spacing w:after="120"/>
              <w:ind w:left="714" w:hanging="357"/>
              <w:rPr>
                <w:rFonts w:asciiTheme="minorHAnsi" w:hAnsiTheme="minorHAnsi" w:cstheme="minorHAnsi"/>
              </w:rPr>
            </w:pPr>
            <w:r w:rsidRPr="008D5F11">
              <w:rPr>
                <w:rFonts w:asciiTheme="minorHAnsi" w:hAnsiTheme="minorHAnsi" w:cstheme="minorHAnsi"/>
              </w:rPr>
              <w:lastRenderedPageBreak/>
              <w:t xml:space="preserve">Perform </w:t>
            </w:r>
            <w:r w:rsidR="0055212A" w:rsidRPr="008D5F11">
              <w:rPr>
                <w:rFonts w:asciiTheme="minorHAnsi" w:hAnsiTheme="minorHAnsi" w:cstheme="minorHAnsi"/>
              </w:rPr>
              <w:t xml:space="preserve">independent </w:t>
            </w:r>
            <w:r w:rsidR="00ED2343" w:rsidRPr="008D5F11">
              <w:rPr>
                <w:rFonts w:asciiTheme="minorHAnsi" w:hAnsiTheme="minorHAnsi" w:cstheme="minorHAnsi"/>
              </w:rPr>
              <w:t>analysis to assess if</w:t>
            </w:r>
            <w:r w:rsidR="00ED2343">
              <w:rPr>
                <w:rFonts w:asciiTheme="minorHAnsi" w:hAnsiTheme="minorHAnsi" w:cstheme="minorHAnsi"/>
              </w:rPr>
              <w:t xml:space="preserve"> the HPR1000 IVR strategy is successful following a severe accident</w:t>
            </w:r>
            <w:r>
              <w:rPr>
                <w:rFonts w:asciiTheme="minorHAnsi" w:hAnsiTheme="minorHAnsi" w:cstheme="minorHAnsi"/>
              </w:rPr>
              <w:t>;</w:t>
            </w:r>
          </w:p>
          <w:p w14:paraId="3B061DEB" w14:textId="77777777" w:rsidR="00CC49F3" w:rsidRDefault="00CC49F3" w:rsidP="00C549E7">
            <w:pPr>
              <w:pStyle w:val="TSNumberedParagraph11"/>
              <w:numPr>
                <w:ilvl w:val="0"/>
                <w:numId w:val="9"/>
              </w:numPr>
              <w:spacing w:after="120"/>
              <w:ind w:left="714" w:hanging="357"/>
              <w:rPr>
                <w:rFonts w:asciiTheme="minorHAnsi" w:hAnsiTheme="minorHAnsi" w:cstheme="minorHAnsi"/>
              </w:rPr>
            </w:pPr>
            <w:r>
              <w:rPr>
                <w:rFonts w:asciiTheme="minorHAnsi" w:hAnsiTheme="minorHAnsi" w:cstheme="minorHAnsi"/>
              </w:rPr>
              <w:t>Perform analysis to test the sensitivity of the success of IVR, in order to provide confidence to ONR that significant uncertainties / assumptions in the RPs analysis are acceptable;</w:t>
            </w:r>
          </w:p>
          <w:p w14:paraId="7D2CD8A3" w14:textId="3DE21149" w:rsidR="00430BDD" w:rsidRPr="00430BDD" w:rsidRDefault="00CC49F3" w:rsidP="00C549E7">
            <w:pPr>
              <w:pStyle w:val="TSNumberedParagraph11"/>
              <w:numPr>
                <w:ilvl w:val="0"/>
                <w:numId w:val="9"/>
              </w:numPr>
              <w:spacing w:after="120"/>
              <w:ind w:left="714" w:hanging="357"/>
              <w:rPr>
                <w:rFonts w:asciiTheme="minorHAnsi" w:hAnsiTheme="minorHAnsi" w:cstheme="minorHAnsi"/>
              </w:rPr>
            </w:pPr>
            <w:r>
              <w:rPr>
                <w:rFonts w:asciiTheme="minorHAnsi" w:hAnsiTheme="minorHAnsi" w:cstheme="minorHAnsi"/>
              </w:rPr>
              <w:t>Gain an understanding, and insights into, the requesting party’s methodologies for determining success of the IVR strategy through investigating differences in analyses and results;</w:t>
            </w:r>
          </w:p>
          <w:p w14:paraId="1BA8C268" w14:textId="4C525427" w:rsidR="00CC49F3" w:rsidRDefault="00CC49F3" w:rsidP="00C549E7">
            <w:pPr>
              <w:pStyle w:val="TSNumberedParagraph11"/>
              <w:numPr>
                <w:ilvl w:val="0"/>
                <w:numId w:val="9"/>
              </w:numPr>
              <w:spacing w:after="120"/>
              <w:ind w:left="714" w:hanging="357"/>
              <w:rPr>
                <w:rFonts w:asciiTheme="minorHAnsi" w:hAnsiTheme="minorHAnsi" w:cstheme="minorHAnsi"/>
              </w:rPr>
            </w:pPr>
            <w:r>
              <w:rPr>
                <w:rFonts w:asciiTheme="minorHAnsi" w:hAnsiTheme="minorHAnsi" w:cstheme="minorHAnsi"/>
              </w:rPr>
              <w:t>Gain an understanding of any weaknesses / shortfalls of the RPs analysis.</w:t>
            </w:r>
          </w:p>
          <w:p w14:paraId="0D732A52" w14:textId="5AC9D3D8" w:rsidR="00430BDD" w:rsidRDefault="00430BDD" w:rsidP="00C549E7">
            <w:pPr>
              <w:pStyle w:val="TSNumberedParagraph11"/>
              <w:numPr>
                <w:ilvl w:val="0"/>
                <w:numId w:val="9"/>
              </w:numPr>
              <w:spacing w:after="120"/>
              <w:ind w:left="714" w:hanging="357"/>
              <w:rPr>
                <w:rFonts w:asciiTheme="minorHAnsi" w:hAnsiTheme="minorHAnsi" w:cstheme="minorHAnsi"/>
              </w:rPr>
            </w:pPr>
            <w:r>
              <w:rPr>
                <w:rFonts w:asciiTheme="minorHAnsi" w:hAnsiTheme="minorHAnsi" w:cstheme="minorHAnsi"/>
              </w:rPr>
              <w:t>To provide ONR with a tool to test assumptions made in the Level 2 PSA.</w:t>
            </w:r>
          </w:p>
          <w:p w14:paraId="3436BF5D" w14:textId="77777777" w:rsidR="00624FD1" w:rsidRDefault="00CC49F3" w:rsidP="00C549E7">
            <w:pPr>
              <w:pStyle w:val="TSNumberedParagraph11"/>
              <w:numPr>
                <w:ilvl w:val="1"/>
                <w:numId w:val="11"/>
              </w:numPr>
              <w:ind w:left="432"/>
              <w:rPr>
                <w:rFonts w:asciiTheme="minorHAnsi" w:hAnsiTheme="minorHAnsi" w:cstheme="minorHAnsi"/>
              </w:rPr>
            </w:pPr>
            <w:r>
              <w:rPr>
                <w:rFonts w:asciiTheme="minorHAnsi" w:hAnsiTheme="minorHAnsi" w:cstheme="minorHAnsi"/>
              </w:rPr>
              <w:t xml:space="preserve">Ultimately, the objective of the contract is to provide confidence to ONR that the analysis performed </w:t>
            </w:r>
            <w:r w:rsidR="00E7127F" w:rsidRPr="00E7127F">
              <w:rPr>
                <w:rFonts w:asciiTheme="minorHAnsi" w:hAnsiTheme="minorHAnsi" w:cstheme="minorHAnsi"/>
              </w:rPr>
              <w:t>by the RP is sufficient to demonstrate the claims made on the success of the IVR strategy for the UK HPR1000 design</w:t>
            </w:r>
            <w:r>
              <w:rPr>
                <w:rFonts w:asciiTheme="minorHAnsi" w:hAnsiTheme="minorHAnsi" w:cstheme="minorHAnsi"/>
              </w:rPr>
              <w:t>.</w:t>
            </w:r>
          </w:p>
          <w:p w14:paraId="33581360" w14:textId="77777777" w:rsidR="00AF4C0F" w:rsidRPr="00330BFA" w:rsidRDefault="00D963AF" w:rsidP="00C549E7">
            <w:pPr>
              <w:pStyle w:val="TSNumberedParagraph11"/>
              <w:numPr>
                <w:ilvl w:val="1"/>
                <w:numId w:val="11"/>
              </w:numPr>
              <w:ind w:left="432"/>
              <w:rPr>
                <w:rFonts w:asciiTheme="minorHAnsi" w:hAnsiTheme="minorHAnsi" w:cstheme="minorHAnsi"/>
              </w:rPr>
            </w:pPr>
            <w:r w:rsidRPr="00330BFA">
              <w:rPr>
                <w:rFonts w:asciiTheme="minorHAnsi" w:hAnsiTheme="minorHAnsi" w:cstheme="minorHAnsi"/>
              </w:rPr>
              <w:t xml:space="preserve">The aim of the analyses to be undertaken is not to directly support the RP’s safety case.  Rather, it is to assist ONR in coming to a regulatory judgement on the adequacy of the RP’s </w:t>
            </w:r>
            <w:r w:rsidR="00090EC8">
              <w:rPr>
                <w:rFonts w:asciiTheme="minorHAnsi" w:hAnsiTheme="minorHAnsi" w:cstheme="minorHAnsi"/>
              </w:rPr>
              <w:t>assessment of its IVR strategy</w:t>
            </w:r>
            <w:r w:rsidRPr="00330BFA">
              <w:rPr>
                <w:rFonts w:asciiTheme="minorHAnsi" w:hAnsiTheme="minorHAnsi" w:cstheme="minorHAnsi"/>
              </w:rPr>
              <w:t xml:space="preserve">. </w:t>
            </w:r>
          </w:p>
        </w:tc>
      </w:tr>
      <w:tr w:rsidR="00330BFA" w:rsidRPr="00330BFA" w14:paraId="0053B506" w14:textId="77777777" w:rsidTr="00971BA8">
        <w:trPr>
          <w:jc w:val="center"/>
        </w:trPr>
        <w:tc>
          <w:tcPr>
            <w:tcW w:w="9709" w:type="dxa"/>
          </w:tcPr>
          <w:p w14:paraId="7FB05157" w14:textId="77777777" w:rsidR="00AF4C0F" w:rsidRPr="00330BFA" w:rsidRDefault="00AF4C0F" w:rsidP="00971BA8">
            <w:pPr>
              <w:pStyle w:val="TSHeadingNumbered1"/>
              <w:tabs>
                <w:tab w:val="left" w:pos="0"/>
              </w:tabs>
              <w:ind w:left="0" w:firstLine="0"/>
              <w:rPr>
                <w:rFonts w:asciiTheme="minorHAnsi" w:hAnsiTheme="minorHAnsi" w:cstheme="minorHAnsi"/>
              </w:rPr>
            </w:pPr>
            <w:r w:rsidRPr="00330BFA">
              <w:rPr>
                <w:rFonts w:asciiTheme="minorHAnsi" w:hAnsiTheme="minorHAnsi" w:cstheme="minorHAnsi"/>
                <w:bCs/>
                <w:sz w:val="20"/>
                <w:szCs w:val="20"/>
              </w:rPr>
              <w:lastRenderedPageBreak/>
              <w:t>CONSTRAINTS</w:t>
            </w:r>
            <w:r w:rsidRPr="00330BFA">
              <w:rPr>
                <w:rFonts w:asciiTheme="minorHAnsi" w:hAnsiTheme="minorHAnsi" w:cstheme="minorHAnsi"/>
              </w:rPr>
              <w:t xml:space="preserve"> </w:t>
            </w:r>
          </w:p>
          <w:p w14:paraId="746F817F" w14:textId="77777777" w:rsidR="00976A01" w:rsidRPr="00976A01" w:rsidRDefault="00976A01" w:rsidP="00C549E7">
            <w:pPr>
              <w:pStyle w:val="ListParagraph"/>
              <w:numPr>
                <w:ilvl w:val="0"/>
                <w:numId w:val="11"/>
              </w:numPr>
              <w:spacing w:after="220"/>
              <w:contextualSpacing w:val="0"/>
              <w:outlineLvl w:val="0"/>
              <w:rPr>
                <w:rFonts w:asciiTheme="minorHAnsi" w:hAnsiTheme="minorHAnsi" w:cstheme="minorHAnsi"/>
                <w:iCs/>
                <w:vanish/>
                <w:sz w:val="22"/>
                <w:szCs w:val="22"/>
              </w:rPr>
            </w:pPr>
          </w:p>
          <w:p w14:paraId="2A2D8665" w14:textId="6FE662F7" w:rsidR="00D963AF" w:rsidRPr="00330BFA" w:rsidRDefault="00D963AF" w:rsidP="00C549E7">
            <w:pPr>
              <w:pStyle w:val="TSNumberedParagraph11"/>
              <w:numPr>
                <w:ilvl w:val="1"/>
                <w:numId w:val="11"/>
              </w:numPr>
              <w:ind w:left="432"/>
              <w:rPr>
                <w:rFonts w:asciiTheme="minorHAnsi" w:hAnsiTheme="minorHAnsi" w:cstheme="minorHAnsi"/>
                <w:iCs/>
                <w:szCs w:val="22"/>
              </w:rPr>
            </w:pPr>
            <w:r w:rsidRPr="00330BFA">
              <w:rPr>
                <w:rFonts w:asciiTheme="minorHAnsi" w:hAnsiTheme="minorHAnsi" w:cstheme="minorHAnsi"/>
                <w:iCs/>
                <w:szCs w:val="22"/>
              </w:rPr>
              <w:t>The following constraints will apply:</w:t>
            </w:r>
          </w:p>
          <w:p w14:paraId="2F899A0C" w14:textId="77777777" w:rsidR="00D963AF" w:rsidRPr="00330BFA" w:rsidRDefault="00D963AF" w:rsidP="00C549E7">
            <w:pPr>
              <w:pStyle w:val="TSNumberedParagraph11"/>
              <w:numPr>
                <w:ilvl w:val="0"/>
                <w:numId w:val="9"/>
              </w:numPr>
              <w:spacing w:after="120"/>
              <w:ind w:left="714" w:hanging="357"/>
              <w:rPr>
                <w:rFonts w:asciiTheme="minorHAnsi" w:hAnsiTheme="minorHAnsi" w:cstheme="minorHAnsi"/>
                <w:iCs/>
                <w:szCs w:val="22"/>
              </w:rPr>
            </w:pPr>
            <w:r w:rsidRPr="00330BFA">
              <w:rPr>
                <w:rFonts w:asciiTheme="minorHAnsi" w:hAnsiTheme="minorHAnsi" w:cstheme="minorHAnsi"/>
                <w:iCs/>
                <w:szCs w:val="22"/>
              </w:rPr>
              <w:t xml:space="preserve">The </w:t>
            </w:r>
            <w:r w:rsidRPr="00976A01">
              <w:rPr>
                <w:rFonts w:asciiTheme="minorHAnsi" w:hAnsiTheme="minorHAnsi" w:cstheme="minorHAnsi"/>
              </w:rPr>
              <w:t>work</w:t>
            </w:r>
            <w:r w:rsidRPr="00330BFA">
              <w:rPr>
                <w:rFonts w:asciiTheme="minorHAnsi" w:hAnsiTheme="minorHAnsi" w:cstheme="minorHAnsi"/>
                <w:iCs/>
                <w:szCs w:val="22"/>
              </w:rPr>
              <w:t xml:space="preserve"> is expected to start and conclude on timescales consistent with </w:t>
            </w:r>
            <w:r w:rsidR="00E7127F">
              <w:rPr>
                <w:rFonts w:asciiTheme="minorHAnsi" w:hAnsiTheme="minorHAnsi" w:cstheme="minorHAnsi"/>
                <w:iCs/>
                <w:szCs w:val="22"/>
              </w:rPr>
              <w:t xml:space="preserve">step </w:t>
            </w:r>
            <w:r w:rsidRPr="00330BFA">
              <w:rPr>
                <w:rFonts w:asciiTheme="minorHAnsi" w:hAnsiTheme="minorHAnsi" w:cstheme="minorHAnsi"/>
                <w:iCs/>
                <w:szCs w:val="22"/>
              </w:rPr>
              <w:t>4 of the GDA process</w:t>
            </w:r>
            <w:r w:rsidR="00E7127F">
              <w:rPr>
                <w:rFonts w:asciiTheme="minorHAnsi" w:hAnsiTheme="minorHAnsi" w:cstheme="minorHAnsi"/>
                <w:iCs/>
                <w:szCs w:val="22"/>
              </w:rPr>
              <w:t>, with completion before December 2020</w:t>
            </w:r>
            <w:r w:rsidRPr="00330BFA">
              <w:rPr>
                <w:rFonts w:asciiTheme="minorHAnsi" w:hAnsiTheme="minorHAnsi" w:cstheme="minorHAnsi"/>
                <w:iCs/>
                <w:szCs w:val="22"/>
              </w:rPr>
              <w:t>.</w:t>
            </w:r>
          </w:p>
          <w:p w14:paraId="4CE79188" w14:textId="77777777" w:rsidR="00D963AF" w:rsidRPr="00330BFA" w:rsidRDefault="00D963AF" w:rsidP="00C549E7">
            <w:pPr>
              <w:pStyle w:val="TSNumberedParagraph11"/>
              <w:numPr>
                <w:ilvl w:val="0"/>
                <w:numId w:val="9"/>
              </w:numPr>
              <w:spacing w:after="120"/>
              <w:ind w:left="714" w:hanging="357"/>
              <w:rPr>
                <w:rFonts w:asciiTheme="minorHAnsi" w:hAnsiTheme="minorHAnsi" w:cstheme="minorHAnsi"/>
                <w:iCs/>
                <w:szCs w:val="22"/>
              </w:rPr>
            </w:pPr>
            <w:r w:rsidRPr="00330BFA">
              <w:rPr>
                <w:rFonts w:asciiTheme="minorHAnsi" w:hAnsiTheme="minorHAnsi" w:cstheme="minorHAnsi"/>
                <w:iCs/>
                <w:szCs w:val="22"/>
              </w:rPr>
              <w:t xml:space="preserve">The latest versions of the </w:t>
            </w:r>
            <w:r w:rsidR="00CA20E6">
              <w:rPr>
                <w:rFonts w:asciiTheme="minorHAnsi" w:hAnsiTheme="minorHAnsi" w:cstheme="minorHAnsi"/>
                <w:iCs/>
                <w:szCs w:val="22"/>
              </w:rPr>
              <w:t xml:space="preserve">relevant </w:t>
            </w:r>
            <w:r w:rsidRPr="00330BFA">
              <w:rPr>
                <w:rFonts w:asciiTheme="minorHAnsi" w:hAnsiTheme="minorHAnsi" w:cstheme="minorHAnsi"/>
                <w:iCs/>
                <w:szCs w:val="22"/>
              </w:rPr>
              <w:t>RP’s safety case documentation will be provided at the start of the contract.  However, this will not be sufficient to allow the necessary computer models to be developed.  Further information will need to be identified and requested by the Technic</w:t>
            </w:r>
            <w:r w:rsidR="00D44AD0">
              <w:rPr>
                <w:rFonts w:asciiTheme="minorHAnsi" w:hAnsiTheme="minorHAnsi" w:cstheme="minorHAnsi"/>
                <w:iCs/>
                <w:szCs w:val="22"/>
              </w:rPr>
              <w:t>al Support Contractor through R</w:t>
            </w:r>
            <w:r w:rsidRPr="00330BFA">
              <w:rPr>
                <w:rFonts w:asciiTheme="minorHAnsi" w:hAnsiTheme="minorHAnsi" w:cstheme="minorHAnsi"/>
                <w:iCs/>
                <w:szCs w:val="22"/>
              </w:rPr>
              <w:t>Qs (via ONR</w:t>
            </w:r>
            <w:r w:rsidR="006528CF" w:rsidRPr="00330BFA">
              <w:rPr>
                <w:rFonts w:asciiTheme="minorHAnsi" w:hAnsiTheme="minorHAnsi" w:cstheme="minorHAnsi"/>
                <w:iCs/>
                <w:szCs w:val="22"/>
              </w:rPr>
              <w:t>).</w:t>
            </w:r>
            <w:r w:rsidR="006528CF" w:rsidRPr="00330BFA">
              <w:rPr>
                <w:rFonts w:asciiTheme="minorHAnsi" w:hAnsiTheme="minorHAnsi" w:cstheme="minorHAnsi"/>
              </w:rPr>
              <w:t xml:space="preserve"> The timescales for this processes are largely outside of ONR’s direct control and therefore delays to the receipt of information may occur. Similarly the quality of any response cannot be guaranteed.</w:t>
            </w:r>
            <w:r w:rsidRPr="00330BFA">
              <w:rPr>
                <w:rFonts w:asciiTheme="minorHAnsi" w:hAnsiTheme="minorHAnsi" w:cstheme="minorHAnsi"/>
                <w:iCs/>
                <w:szCs w:val="22"/>
              </w:rPr>
              <w:t xml:space="preserve">  A pragmatic and flexible approach will need to be adopted to deal with this, both technically and contractually.</w:t>
            </w:r>
          </w:p>
          <w:p w14:paraId="6AC6D9B5" w14:textId="77777777" w:rsidR="006528CF" w:rsidRPr="00330BFA" w:rsidRDefault="006528CF" w:rsidP="00C549E7">
            <w:pPr>
              <w:pStyle w:val="TSNumberedParagraph11"/>
              <w:numPr>
                <w:ilvl w:val="0"/>
                <w:numId w:val="9"/>
              </w:numPr>
              <w:spacing w:after="120"/>
              <w:ind w:left="714" w:hanging="357"/>
              <w:rPr>
                <w:rFonts w:asciiTheme="minorHAnsi" w:hAnsiTheme="minorHAnsi" w:cstheme="minorHAnsi"/>
                <w:iCs/>
                <w:szCs w:val="22"/>
              </w:rPr>
            </w:pPr>
            <w:r w:rsidRPr="00330BFA">
              <w:rPr>
                <w:rFonts w:asciiTheme="minorHAnsi" w:hAnsiTheme="minorHAnsi" w:cstheme="minorHAnsi"/>
                <w:iCs/>
                <w:szCs w:val="22"/>
              </w:rPr>
              <w:t xml:space="preserve">It is expected that the successful contractor will also draw upon their experience, resources and publically available </w:t>
            </w:r>
            <w:r w:rsidRPr="00976A01">
              <w:rPr>
                <w:rFonts w:asciiTheme="minorHAnsi" w:hAnsiTheme="minorHAnsi" w:cstheme="minorHAnsi"/>
              </w:rPr>
              <w:t>information</w:t>
            </w:r>
            <w:r w:rsidRPr="00330BFA">
              <w:rPr>
                <w:rFonts w:asciiTheme="minorHAnsi" w:hAnsiTheme="minorHAnsi" w:cstheme="minorHAnsi"/>
                <w:iCs/>
                <w:szCs w:val="22"/>
              </w:rPr>
              <w:t xml:space="preserve"> to perform this work.</w:t>
            </w:r>
          </w:p>
          <w:p w14:paraId="699AE3A5" w14:textId="77777777" w:rsidR="006528CF" w:rsidRPr="00330BFA" w:rsidRDefault="006528CF" w:rsidP="00C549E7">
            <w:pPr>
              <w:pStyle w:val="TSNumberedParagraph11"/>
              <w:numPr>
                <w:ilvl w:val="0"/>
                <w:numId w:val="9"/>
              </w:numPr>
              <w:spacing w:after="120"/>
              <w:ind w:left="714" w:hanging="357"/>
              <w:rPr>
                <w:rFonts w:asciiTheme="minorHAnsi" w:hAnsiTheme="minorHAnsi" w:cstheme="minorHAnsi"/>
                <w:iCs/>
                <w:szCs w:val="22"/>
              </w:rPr>
            </w:pPr>
            <w:r w:rsidRPr="00330BFA">
              <w:rPr>
                <w:rFonts w:asciiTheme="minorHAnsi" w:hAnsiTheme="minorHAnsi" w:cstheme="minorHAnsi"/>
                <w:iCs/>
                <w:szCs w:val="22"/>
              </w:rPr>
              <w:t xml:space="preserve">All information received from the RP will need to be treated in accordance with the ONR Technical Support Contact </w:t>
            </w:r>
            <w:r w:rsidRPr="00976A01">
              <w:rPr>
                <w:rFonts w:asciiTheme="minorHAnsi" w:hAnsiTheme="minorHAnsi" w:cstheme="minorHAnsi"/>
              </w:rPr>
              <w:t>Framework</w:t>
            </w:r>
            <w:r w:rsidRPr="00330BFA">
              <w:rPr>
                <w:rFonts w:asciiTheme="minorHAnsi" w:hAnsiTheme="minorHAnsi" w:cstheme="minorHAnsi"/>
                <w:iCs/>
                <w:szCs w:val="22"/>
              </w:rPr>
              <w:t xml:space="preserve"> agreement and non-disclosure agreement. The information or a certificate of destruction will need to be returned to ONR at the end of the contract.</w:t>
            </w:r>
          </w:p>
          <w:p w14:paraId="761C2A8C" w14:textId="77777777" w:rsidR="00D963AF" w:rsidRPr="00330BFA" w:rsidRDefault="00D963AF" w:rsidP="00C549E7">
            <w:pPr>
              <w:pStyle w:val="TSNumberedParagraph11"/>
              <w:numPr>
                <w:ilvl w:val="0"/>
                <w:numId w:val="9"/>
              </w:numPr>
              <w:spacing w:after="120"/>
              <w:ind w:left="714" w:hanging="357"/>
              <w:rPr>
                <w:rFonts w:asciiTheme="minorHAnsi" w:hAnsiTheme="minorHAnsi" w:cstheme="minorHAnsi"/>
                <w:iCs/>
                <w:szCs w:val="22"/>
              </w:rPr>
            </w:pPr>
            <w:r w:rsidRPr="00330BFA">
              <w:rPr>
                <w:rFonts w:asciiTheme="minorHAnsi" w:hAnsiTheme="minorHAnsi" w:cstheme="minorHAnsi"/>
                <w:iCs/>
                <w:szCs w:val="22"/>
              </w:rPr>
              <w:t xml:space="preserve">The </w:t>
            </w:r>
            <w:r w:rsidRPr="00976A01">
              <w:rPr>
                <w:rFonts w:asciiTheme="minorHAnsi" w:hAnsiTheme="minorHAnsi" w:cstheme="minorHAnsi"/>
              </w:rPr>
              <w:t>arrangements</w:t>
            </w:r>
            <w:r w:rsidRPr="00330BFA">
              <w:rPr>
                <w:rFonts w:asciiTheme="minorHAnsi" w:hAnsiTheme="minorHAnsi" w:cstheme="minorHAnsi"/>
                <w:iCs/>
                <w:szCs w:val="22"/>
              </w:rPr>
              <w:t xml:space="preserve"> for security vetting and IT security established in the Technical Support Contract framework agreement will need to be followed. No information with a security marking above UK OFFICAL - SENSITIVE is anticipated as part of this contract. Most information will carry the RP’s commercial marking. </w:t>
            </w:r>
          </w:p>
          <w:p w14:paraId="3199357F" w14:textId="77777777" w:rsidR="006528CF" w:rsidRPr="00330BFA" w:rsidRDefault="006528CF" w:rsidP="00C549E7">
            <w:pPr>
              <w:pStyle w:val="TSNumberedParagraph11"/>
              <w:numPr>
                <w:ilvl w:val="0"/>
                <w:numId w:val="9"/>
              </w:numPr>
              <w:spacing w:after="120"/>
              <w:ind w:left="714" w:hanging="357"/>
              <w:rPr>
                <w:rFonts w:asciiTheme="minorHAnsi" w:hAnsiTheme="minorHAnsi" w:cstheme="minorHAnsi"/>
                <w:iCs/>
                <w:szCs w:val="22"/>
              </w:rPr>
            </w:pPr>
            <w:r w:rsidRPr="00330BFA">
              <w:rPr>
                <w:rFonts w:asciiTheme="minorHAnsi" w:hAnsiTheme="minorHAnsi" w:cstheme="minorHAnsi"/>
                <w:iCs/>
                <w:szCs w:val="22"/>
              </w:rPr>
              <w:t xml:space="preserve">The </w:t>
            </w:r>
            <w:r w:rsidRPr="00976A01">
              <w:rPr>
                <w:rFonts w:asciiTheme="minorHAnsi" w:hAnsiTheme="minorHAnsi" w:cstheme="minorHAnsi"/>
              </w:rPr>
              <w:t>contractor</w:t>
            </w:r>
            <w:r w:rsidRPr="00330BFA">
              <w:rPr>
                <w:rFonts w:asciiTheme="minorHAnsi" w:hAnsiTheme="minorHAnsi" w:cstheme="minorHAnsi"/>
                <w:iCs/>
                <w:szCs w:val="22"/>
              </w:rPr>
              <w:t xml:space="preserve"> and where applicable, its sub-contractors, will need to provide assurances that it has, or is able to obtain, all necessary export control licenses, where required to transfer relevant information out of the UK and return it.</w:t>
            </w:r>
          </w:p>
          <w:p w14:paraId="5DA60DB2" w14:textId="77777777" w:rsidR="00495D94" w:rsidRDefault="00495D94" w:rsidP="00C549E7">
            <w:pPr>
              <w:pStyle w:val="TSNumberedParagraph11"/>
              <w:numPr>
                <w:ilvl w:val="0"/>
                <w:numId w:val="9"/>
              </w:numPr>
              <w:spacing w:after="120"/>
              <w:ind w:left="714" w:hanging="357"/>
              <w:rPr>
                <w:rFonts w:asciiTheme="minorHAnsi" w:hAnsiTheme="minorHAnsi" w:cstheme="minorHAnsi"/>
                <w:iCs/>
                <w:szCs w:val="22"/>
              </w:rPr>
            </w:pPr>
            <w:r w:rsidRPr="00495D94">
              <w:rPr>
                <w:rFonts w:asciiTheme="minorHAnsi" w:hAnsiTheme="minorHAnsi" w:cstheme="minorHAnsi"/>
                <w:iCs/>
                <w:szCs w:val="22"/>
              </w:rPr>
              <w:t xml:space="preserve">Any constraints in relation to completing this work should be declared. Where such constraints exist, the </w:t>
            </w:r>
            <w:r w:rsidRPr="00976A01">
              <w:rPr>
                <w:rFonts w:asciiTheme="minorHAnsi" w:hAnsiTheme="minorHAnsi" w:cstheme="minorHAnsi"/>
              </w:rPr>
              <w:t>contractor</w:t>
            </w:r>
            <w:r w:rsidRPr="00495D94">
              <w:rPr>
                <w:rFonts w:asciiTheme="minorHAnsi" w:hAnsiTheme="minorHAnsi" w:cstheme="minorHAnsi"/>
                <w:iCs/>
                <w:szCs w:val="22"/>
              </w:rPr>
              <w:t xml:space="preserve"> should describe how these will be managed. Examples of such constraints, include, but are not limited to, constraints imposed by code developers on the use of their codes or the availability or use of third-party information.</w:t>
            </w:r>
          </w:p>
          <w:p w14:paraId="46684738" w14:textId="52FCBD7C" w:rsidR="00D963AF" w:rsidRPr="00330BFA" w:rsidRDefault="00D963AF" w:rsidP="00C549E7">
            <w:pPr>
              <w:pStyle w:val="TSNumberedParagraph11"/>
              <w:numPr>
                <w:ilvl w:val="0"/>
                <w:numId w:val="9"/>
              </w:numPr>
              <w:spacing w:after="120"/>
              <w:ind w:left="714" w:hanging="357"/>
              <w:rPr>
                <w:rFonts w:asciiTheme="minorHAnsi" w:hAnsiTheme="minorHAnsi" w:cstheme="minorHAnsi"/>
                <w:iCs/>
                <w:szCs w:val="22"/>
              </w:rPr>
            </w:pPr>
            <w:r w:rsidRPr="00330BFA">
              <w:rPr>
                <w:rFonts w:asciiTheme="minorHAnsi" w:hAnsiTheme="minorHAnsi" w:cstheme="minorHAnsi"/>
                <w:iCs/>
                <w:szCs w:val="22"/>
              </w:rPr>
              <w:t xml:space="preserve">The </w:t>
            </w:r>
            <w:r w:rsidRPr="00976A01">
              <w:rPr>
                <w:rFonts w:asciiTheme="minorHAnsi" w:hAnsiTheme="minorHAnsi" w:cstheme="minorHAnsi"/>
              </w:rPr>
              <w:t>transmittal</w:t>
            </w:r>
            <w:r w:rsidRPr="00330BFA">
              <w:rPr>
                <w:rFonts w:asciiTheme="minorHAnsi" w:hAnsiTheme="minorHAnsi" w:cstheme="minorHAnsi"/>
                <w:iCs/>
                <w:szCs w:val="22"/>
              </w:rPr>
              <w:t xml:space="preserve"> of all documents between ONR, the RP and the successful TSC will be through ONR's Joint Programme Office (JPO). This will be through encrypted </w:t>
            </w:r>
            <w:r w:rsidR="00C549E7">
              <w:rPr>
                <w:rFonts w:asciiTheme="minorHAnsi" w:hAnsiTheme="minorHAnsi" w:cstheme="minorHAnsi"/>
                <w:iCs/>
                <w:szCs w:val="22"/>
              </w:rPr>
              <w:t>emails using the Egress Switch software</w:t>
            </w:r>
            <w:r w:rsidRPr="00330BFA">
              <w:rPr>
                <w:rFonts w:asciiTheme="minorHAnsi" w:hAnsiTheme="minorHAnsi" w:cstheme="minorHAnsi"/>
                <w:iCs/>
                <w:szCs w:val="22"/>
              </w:rPr>
              <w:t xml:space="preserve">, regardless of the security marking (unless the documents are publically available on the internet). </w:t>
            </w:r>
          </w:p>
          <w:p w14:paraId="29811C37" w14:textId="77777777" w:rsidR="00D963AF" w:rsidRPr="00330BFA" w:rsidRDefault="00D963AF" w:rsidP="00C549E7">
            <w:pPr>
              <w:pStyle w:val="TSNumberedParagraph11"/>
              <w:numPr>
                <w:ilvl w:val="0"/>
                <w:numId w:val="9"/>
              </w:numPr>
              <w:spacing w:after="120"/>
              <w:ind w:left="714" w:hanging="357"/>
              <w:rPr>
                <w:rFonts w:asciiTheme="minorHAnsi" w:hAnsiTheme="minorHAnsi" w:cstheme="minorHAnsi"/>
                <w:iCs/>
                <w:szCs w:val="22"/>
              </w:rPr>
            </w:pPr>
            <w:r w:rsidRPr="00330BFA">
              <w:rPr>
                <w:rFonts w:asciiTheme="minorHAnsi" w:hAnsiTheme="minorHAnsi" w:cstheme="minorHAnsi"/>
                <w:iCs/>
                <w:szCs w:val="22"/>
              </w:rPr>
              <w:lastRenderedPageBreak/>
              <w:t>Any conflict</w:t>
            </w:r>
            <w:r w:rsidR="006528CF" w:rsidRPr="00330BFA">
              <w:rPr>
                <w:rFonts w:asciiTheme="minorHAnsi" w:hAnsiTheme="minorHAnsi" w:cstheme="minorHAnsi"/>
                <w:iCs/>
                <w:szCs w:val="22"/>
              </w:rPr>
              <w:t xml:space="preserve"> </w:t>
            </w:r>
            <w:r w:rsidR="006528CF" w:rsidRPr="00976A01">
              <w:rPr>
                <w:rFonts w:asciiTheme="minorHAnsi" w:hAnsiTheme="minorHAnsi" w:cstheme="minorHAnsi"/>
              </w:rPr>
              <w:t>of</w:t>
            </w:r>
            <w:r w:rsidR="006528CF" w:rsidRPr="00330BFA">
              <w:rPr>
                <w:rFonts w:asciiTheme="minorHAnsi" w:hAnsiTheme="minorHAnsi" w:cstheme="minorHAnsi"/>
                <w:iCs/>
                <w:szCs w:val="22"/>
              </w:rPr>
              <w:t xml:space="preserve"> interest should be declared.</w:t>
            </w:r>
            <w:r w:rsidR="006528CF" w:rsidRPr="00330BFA">
              <w:rPr>
                <w:rFonts w:asciiTheme="minorHAnsi" w:hAnsiTheme="minorHAnsi" w:cstheme="minorHAnsi"/>
              </w:rPr>
              <w:t xml:space="preserve"> Where a potential conflict exists, the contractor should describe how this will be managed.</w:t>
            </w:r>
          </w:p>
          <w:p w14:paraId="592440E5" w14:textId="77777777" w:rsidR="00D963AF" w:rsidRPr="00330BFA" w:rsidRDefault="00D963AF" w:rsidP="00C549E7">
            <w:pPr>
              <w:pStyle w:val="TSNumberedParagraph11"/>
              <w:numPr>
                <w:ilvl w:val="0"/>
                <w:numId w:val="9"/>
              </w:numPr>
              <w:spacing w:after="120"/>
              <w:ind w:left="714" w:hanging="357"/>
              <w:rPr>
                <w:rFonts w:asciiTheme="minorHAnsi" w:hAnsiTheme="minorHAnsi" w:cstheme="minorHAnsi"/>
                <w:iCs/>
                <w:szCs w:val="22"/>
              </w:rPr>
            </w:pPr>
            <w:r w:rsidRPr="00330BFA">
              <w:rPr>
                <w:rFonts w:asciiTheme="minorHAnsi" w:hAnsiTheme="minorHAnsi" w:cstheme="minorHAnsi"/>
                <w:iCs/>
                <w:szCs w:val="22"/>
              </w:rPr>
              <w:t xml:space="preserve">The </w:t>
            </w:r>
            <w:r w:rsidRPr="00976A01">
              <w:rPr>
                <w:rFonts w:asciiTheme="minorHAnsi" w:hAnsiTheme="minorHAnsi" w:cstheme="minorHAnsi"/>
              </w:rPr>
              <w:t>aim</w:t>
            </w:r>
            <w:r w:rsidRPr="00330BFA">
              <w:rPr>
                <w:rFonts w:asciiTheme="minorHAnsi" w:hAnsiTheme="minorHAnsi" w:cstheme="minorHAnsi"/>
                <w:iCs/>
                <w:szCs w:val="22"/>
              </w:rPr>
              <w:t xml:space="preserve"> of this work package is to inform and advise ONR. H</w:t>
            </w:r>
            <w:r w:rsidR="006F44AA">
              <w:rPr>
                <w:rFonts w:asciiTheme="minorHAnsi" w:hAnsiTheme="minorHAnsi" w:cstheme="minorHAnsi"/>
                <w:iCs/>
                <w:szCs w:val="22"/>
              </w:rPr>
              <w:t>owever, it is ONR’s intention that the TSC will</w:t>
            </w:r>
            <w:r w:rsidRPr="00330BFA">
              <w:rPr>
                <w:rFonts w:asciiTheme="minorHAnsi" w:hAnsiTheme="minorHAnsi" w:cstheme="minorHAnsi"/>
                <w:iCs/>
                <w:szCs w:val="22"/>
              </w:rPr>
              <w:t xml:space="preserve"> brief the RP on the conclusions of the work. The RP will </w:t>
            </w:r>
            <w:r w:rsidR="006F44AA">
              <w:rPr>
                <w:rFonts w:asciiTheme="minorHAnsi" w:hAnsiTheme="minorHAnsi" w:cstheme="minorHAnsi"/>
                <w:iCs/>
                <w:szCs w:val="22"/>
              </w:rPr>
              <w:t xml:space="preserve">also </w:t>
            </w:r>
            <w:r w:rsidRPr="00330BFA">
              <w:rPr>
                <w:rFonts w:asciiTheme="minorHAnsi" w:hAnsiTheme="minorHAnsi" w:cstheme="minorHAnsi"/>
                <w:iCs/>
                <w:szCs w:val="22"/>
              </w:rPr>
              <w:t xml:space="preserve">be provided with copies of any reports produced for information and will be invited to comment on their factual accuracy. </w:t>
            </w:r>
          </w:p>
          <w:p w14:paraId="5EDA8601" w14:textId="77777777" w:rsidR="00AF4C0F" w:rsidRPr="00330BFA" w:rsidRDefault="00D963AF" w:rsidP="00C549E7">
            <w:pPr>
              <w:pStyle w:val="TSNumberedParagraph11"/>
              <w:numPr>
                <w:ilvl w:val="0"/>
                <w:numId w:val="9"/>
              </w:numPr>
              <w:spacing w:after="120"/>
              <w:ind w:left="714" w:hanging="357"/>
              <w:rPr>
                <w:rFonts w:asciiTheme="minorHAnsi" w:hAnsiTheme="minorHAnsi" w:cstheme="minorHAnsi"/>
                <w:iCs/>
                <w:szCs w:val="22"/>
              </w:rPr>
            </w:pPr>
            <w:r w:rsidRPr="00330BFA">
              <w:rPr>
                <w:rFonts w:asciiTheme="minorHAnsi" w:hAnsiTheme="minorHAnsi" w:cstheme="minorHAnsi"/>
                <w:iCs/>
                <w:szCs w:val="22"/>
              </w:rPr>
              <w:t xml:space="preserve">It is not ONR’s intention to publish the reports produced through this contract. However, it is likely they will be </w:t>
            </w:r>
            <w:r w:rsidRPr="00976A01">
              <w:rPr>
                <w:rFonts w:asciiTheme="minorHAnsi" w:hAnsiTheme="minorHAnsi" w:cstheme="minorHAnsi"/>
              </w:rPr>
              <w:t>referenced</w:t>
            </w:r>
            <w:r w:rsidRPr="00330BFA">
              <w:rPr>
                <w:rFonts w:asciiTheme="minorHAnsi" w:hAnsiTheme="minorHAnsi" w:cstheme="minorHAnsi"/>
                <w:iCs/>
                <w:szCs w:val="22"/>
              </w:rPr>
              <w:t xml:space="preserve"> in publically available reports and therefore subject to freedom of information requests. This should not constrain or limit the produced reports but should be taken into account with the style and format.</w:t>
            </w:r>
          </w:p>
        </w:tc>
      </w:tr>
      <w:tr w:rsidR="00330BFA" w:rsidRPr="00330BFA" w14:paraId="2D90E8E7" w14:textId="77777777" w:rsidTr="00971BA8">
        <w:trPr>
          <w:jc w:val="center"/>
        </w:trPr>
        <w:tc>
          <w:tcPr>
            <w:tcW w:w="9709" w:type="dxa"/>
          </w:tcPr>
          <w:p w14:paraId="265466CC" w14:textId="77777777" w:rsidR="00AF4C0F" w:rsidRPr="00330BFA" w:rsidRDefault="00AF4C0F" w:rsidP="00971BA8">
            <w:pPr>
              <w:pStyle w:val="TSHeadingNumbered1"/>
              <w:tabs>
                <w:tab w:val="left" w:pos="0"/>
              </w:tabs>
              <w:ind w:left="0" w:firstLine="0"/>
              <w:rPr>
                <w:rFonts w:asciiTheme="minorHAnsi" w:hAnsiTheme="minorHAnsi" w:cstheme="minorHAnsi"/>
              </w:rPr>
            </w:pPr>
            <w:r w:rsidRPr="00330BFA">
              <w:rPr>
                <w:rFonts w:asciiTheme="minorHAnsi" w:hAnsiTheme="minorHAnsi" w:cstheme="minorHAnsi"/>
              </w:rPr>
              <w:lastRenderedPageBreak/>
              <w:t>CONTRACT MANAGEMENT</w:t>
            </w:r>
          </w:p>
          <w:p w14:paraId="7B9A86BD" w14:textId="77777777" w:rsidR="00C549E7" w:rsidRPr="00C549E7" w:rsidRDefault="00C549E7" w:rsidP="00C549E7">
            <w:pPr>
              <w:pStyle w:val="ListParagraph"/>
              <w:numPr>
                <w:ilvl w:val="0"/>
                <w:numId w:val="11"/>
              </w:numPr>
              <w:spacing w:after="220"/>
              <w:contextualSpacing w:val="0"/>
              <w:outlineLvl w:val="0"/>
              <w:rPr>
                <w:rFonts w:asciiTheme="minorHAnsi" w:hAnsiTheme="minorHAnsi" w:cstheme="minorHAnsi"/>
                <w:vanish/>
                <w:sz w:val="22"/>
              </w:rPr>
            </w:pPr>
          </w:p>
          <w:p w14:paraId="0EF85BC2" w14:textId="526B5B4D" w:rsidR="00AF4C0F" w:rsidRPr="00330BFA" w:rsidRDefault="006528CF" w:rsidP="00C549E7">
            <w:pPr>
              <w:pStyle w:val="TSNumberedParagraph11"/>
              <w:numPr>
                <w:ilvl w:val="1"/>
                <w:numId w:val="11"/>
              </w:numPr>
              <w:ind w:left="432"/>
              <w:rPr>
                <w:rFonts w:asciiTheme="minorHAnsi" w:hAnsiTheme="minorHAnsi" w:cstheme="minorHAnsi"/>
                <w:iCs/>
                <w:sz w:val="20"/>
                <w:szCs w:val="20"/>
              </w:rPr>
            </w:pPr>
            <w:r w:rsidRPr="00330BFA">
              <w:rPr>
                <w:rFonts w:asciiTheme="minorHAnsi" w:hAnsiTheme="minorHAnsi" w:cstheme="minorHAnsi"/>
              </w:rPr>
              <w:t>ONR will require to be kept updated about progress and delivery of the required work in accordance with the Framework arrangements. This should include monthly meetings, to include a contract start-up meeting at ONR’s offices at Bootle, or the contractors’ offices.</w:t>
            </w:r>
          </w:p>
          <w:p w14:paraId="68E4D374" w14:textId="77777777" w:rsidR="00C54832" w:rsidRPr="00F61DEB" w:rsidRDefault="002758F0" w:rsidP="00C549E7">
            <w:pPr>
              <w:pStyle w:val="TSNumberedParagraph11"/>
              <w:numPr>
                <w:ilvl w:val="1"/>
                <w:numId w:val="11"/>
              </w:numPr>
              <w:ind w:left="432"/>
              <w:rPr>
                <w:rFonts w:asciiTheme="minorHAnsi" w:hAnsiTheme="minorHAnsi" w:cstheme="minorHAnsi"/>
                <w:iCs/>
                <w:sz w:val="20"/>
                <w:szCs w:val="20"/>
              </w:rPr>
            </w:pPr>
            <w:r w:rsidRPr="002758F0">
              <w:rPr>
                <w:rFonts w:asciiTheme="minorHAnsi" w:hAnsiTheme="minorHAnsi" w:cstheme="minorHAnsi"/>
              </w:rPr>
              <w:t xml:space="preserve">The scope of </w:t>
            </w:r>
            <w:r w:rsidR="00CA20E6">
              <w:rPr>
                <w:rFonts w:asciiTheme="minorHAnsi" w:hAnsiTheme="minorHAnsi" w:cstheme="minorHAnsi"/>
              </w:rPr>
              <w:t>the confirmatory analysis will be kept under review</w:t>
            </w:r>
            <w:r w:rsidR="00F61DEB">
              <w:rPr>
                <w:rFonts w:asciiTheme="minorHAnsi" w:hAnsiTheme="minorHAnsi" w:cstheme="minorHAnsi"/>
              </w:rPr>
              <w:t xml:space="preserve"> throughout the contract</w:t>
            </w:r>
            <w:r w:rsidR="00CA20E6">
              <w:rPr>
                <w:rFonts w:asciiTheme="minorHAnsi" w:hAnsiTheme="minorHAnsi" w:cstheme="minorHAnsi"/>
              </w:rPr>
              <w:t xml:space="preserve">. </w:t>
            </w:r>
            <w:r w:rsidR="00EE334E" w:rsidRPr="00F61DEB">
              <w:rPr>
                <w:rFonts w:asciiTheme="minorHAnsi" w:hAnsiTheme="minorHAnsi" w:cstheme="minorHAnsi"/>
                <w:iCs/>
                <w:szCs w:val="22"/>
              </w:rPr>
              <w:t>The TSC should propose appropriate</w:t>
            </w:r>
            <w:r w:rsidRPr="00F61DEB">
              <w:rPr>
                <w:rFonts w:asciiTheme="minorHAnsi" w:hAnsiTheme="minorHAnsi" w:cstheme="minorHAnsi"/>
                <w:iCs/>
                <w:szCs w:val="22"/>
              </w:rPr>
              <w:t xml:space="preserve"> interim</w:t>
            </w:r>
            <w:r w:rsidR="00EE334E" w:rsidRPr="00F61DEB">
              <w:rPr>
                <w:rFonts w:asciiTheme="minorHAnsi" w:hAnsiTheme="minorHAnsi" w:cstheme="minorHAnsi"/>
                <w:iCs/>
                <w:szCs w:val="22"/>
              </w:rPr>
              <w:t xml:space="preserve"> milestones during </w:t>
            </w:r>
            <w:r w:rsidR="00CA20E6" w:rsidRPr="00F61DEB">
              <w:rPr>
                <w:rFonts w:asciiTheme="minorHAnsi" w:hAnsiTheme="minorHAnsi" w:cstheme="minorHAnsi"/>
                <w:iCs/>
                <w:szCs w:val="22"/>
              </w:rPr>
              <w:t>the contract</w:t>
            </w:r>
            <w:r w:rsidR="00EE334E" w:rsidRPr="00F61DEB">
              <w:rPr>
                <w:rFonts w:asciiTheme="minorHAnsi" w:hAnsiTheme="minorHAnsi" w:cstheme="minorHAnsi"/>
                <w:iCs/>
                <w:szCs w:val="22"/>
              </w:rPr>
              <w:t xml:space="preserve"> </w:t>
            </w:r>
            <w:r w:rsidRPr="00F61DEB">
              <w:rPr>
                <w:rFonts w:asciiTheme="minorHAnsi" w:hAnsiTheme="minorHAnsi" w:cstheme="minorHAnsi"/>
                <w:iCs/>
                <w:szCs w:val="22"/>
              </w:rPr>
              <w:t>to allow progress to be monitored and controlled</w:t>
            </w:r>
            <w:r w:rsidR="00EE334E" w:rsidRPr="00F61DEB">
              <w:rPr>
                <w:rFonts w:asciiTheme="minorHAnsi" w:hAnsiTheme="minorHAnsi" w:cstheme="minorHAnsi"/>
                <w:iCs/>
                <w:szCs w:val="22"/>
              </w:rPr>
              <w:t>.</w:t>
            </w:r>
          </w:p>
        </w:tc>
      </w:tr>
      <w:tr w:rsidR="00330BFA" w:rsidRPr="00330BFA" w14:paraId="5C29C04F" w14:textId="77777777" w:rsidTr="00971BA8">
        <w:trPr>
          <w:jc w:val="center"/>
        </w:trPr>
        <w:tc>
          <w:tcPr>
            <w:tcW w:w="9709" w:type="dxa"/>
            <w:tcBorders>
              <w:bottom w:val="single" w:sz="4" w:space="0" w:color="auto"/>
            </w:tcBorders>
            <w:shd w:val="clear" w:color="auto" w:fill="006D68"/>
          </w:tcPr>
          <w:p w14:paraId="2B439EA4" w14:textId="77777777" w:rsidR="00863CDC" w:rsidRPr="00330BFA" w:rsidRDefault="00863CDC" w:rsidP="00971BA8">
            <w:pPr>
              <w:pStyle w:val="Header"/>
              <w:tabs>
                <w:tab w:val="left" w:pos="0"/>
              </w:tabs>
              <w:spacing w:before="120" w:after="120"/>
              <w:jc w:val="both"/>
              <w:rPr>
                <w:rFonts w:asciiTheme="minorHAnsi" w:hAnsiTheme="minorHAnsi" w:cstheme="minorHAnsi"/>
              </w:rPr>
            </w:pPr>
            <w:r w:rsidRPr="00330BFA">
              <w:rPr>
                <w:rFonts w:asciiTheme="minorHAnsi" w:hAnsiTheme="minorHAnsi" w:cstheme="minorHAnsi"/>
                <w:b/>
                <w:iCs/>
                <w:sz w:val="24"/>
              </w:rPr>
              <w:t>TECHNICAL RESPONSE</w:t>
            </w:r>
          </w:p>
        </w:tc>
      </w:tr>
      <w:tr w:rsidR="00330BFA" w:rsidRPr="00330BFA" w14:paraId="1D7A696F" w14:textId="77777777" w:rsidTr="00971BA8">
        <w:trPr>
          <w:jc w:val="center"/>
        </w:trPr>
        <w:tc>
          <w:tcPr>
            <w:tcW w:w="9709" w:type="dxa"/>
            <w:shd w:val="clear" w:color="auto" w:fill="auto"/>
          </w:tcPr>
          <w:p w14:paraId="48C38285" w14:textId="77777777" w:rsidR="00971BA8" w:rsidRPr="00330BFA" w:rsidRDefault="00971BA8" w:rsidP="00971BA8">
            <w:pPr>
              <w:pStyle w:val="TSHeadingNumbered1"/>
              <w:tabs>
                <w:tab w:val="left" w:pos="0"/>
              </w:tabs>
              <w:ind w:left="0" w:firstLine="0"/>
              <w:rPr>
                <w:rFonts w:asciiTheme="minorHAnsi" w:hAnsiTheme="minorHAnsi" w:cstheme="minorHAnsi"/>
              </w:rPr>
            </w:pPr>
            <w:r w:rsidRPr="00330BFA">
              <w:rPr>
                <w:rFonts w:asciiTheme="minorHAnsi" w:hAnsiTheme="minorHAnsi" w:cstheme="minorHAnsi"/>
              </w:rPr>
              <w:t>Response</w:t>
            </w:r>
          </w:p>
          <w:p w14:paraId="68F2242A" w14:textId="77777777" w:rsidR="00C549E7" w:rsidRPr="00C549E7" w:rsidRDefault="00C549E7" w:rsidP="00C549E7">
            <w:pPr>
              <w:pStyle w:val="ListParagraph"/>
              <w:numPr>
                <w:ilvl w:val="0"/>
                <w:numId w:val="11"/>
              </w:numPr>
              <w:spacing w:after="220"/>
              <w:contextualSpacing w:val="0"/>
              <w:outlineLvl w:val="0"/>
              <w:rPr>
                <w:rFonts w:asciiTheme="minorHAnsi" w:hAnsiTheme="minorHAnsi" w:cstheme="minorHAnsi"/>
                <w:vanish/>
                <w:sz w:val="22"/>
              </w:rPr>
            </w:pPr>
          </w:p>
          <w:p w14:paraId="0F7310C5" w14:textId="04EF3C8A" w:rsidR="00D963AF" w:rsidRPr="00330BFA" w:rsidRDefault="00D963AF" w:rsidP="00C549E7">
            <w:pPr>
              <w:pStyle w:val="TSNumberedParagraph11"/>
              <w:numPr>
                <w:ilvl w:val="1"/>
                <w:numId w:val="11"/>
              </w:numPr>
              <w:ind w:left="432"/>
              <w:rPr>
                <w:rFonts w:asciiTheme="minorHAnsi" w:hAnsiTheme="minorHAnsi" w:cstheme="minorHAnsi"/>
              </w:rPr>
            </w:pPr>
            <w:r w:rsidRPr="00330BFA">
              <w:rPr>
                <w:rFonts w:asciiTheme="minorHAnsi" w:hAnsiTheme="minorHAnsi" w:cstheme="minorHAnsi"/>
              </w:rPr>
              <w:t>In addition to the generic requirements established in ONR’s Technical Support framework, a proposal in response to this specification is required which:</w:t>
            </w:r>
          </w:p>
          <w:p w14:paraId="4C5710FC" w14:textId="77777777" w:rsidR="00D963AF" w:rsidRPr="00330BFA" w:rsidRDefault="00D963AF" w:rsidP="00D963AF">
            <w:pPr>
              <w:pStyle w:val="TSBullet1Square"/>
              <w:tabs>
                <w:tab w:val="left" w:pos="0"/>
              </w:tabs>
              <w:rPr>
                <w:rFonts w:asciiTheme="minorHAnsi" w:hAnsiTheme="minorHAnsi" w:cstheme="minorHAnsi"/>
              </w:rPr>
            </w:pPr>
            <w:r w:rsidRPr="00330BFA">
              <w:rPr>
                <w:rFonts w:asciiTheme="minorHAnsi" w:hAnsiTheme="minorHAnsi" w:cstheme="minorHAnsi"/>
              </w:rPr>
              <w:t>Clearly addresses all aspects of the specification (including obj</w:t>
            </w:r>
            <w:r w:rsidR="00A94365">
              <w:rPr>
                <w:rFonts w:asciiTheme="minorHAnsi" w:hAnsiTheme="minorHAnsi" w:cstheme="minorHAnsi"/>
              </w:rPr>
              <w:t>ectives, scope and constraints);</w:t>
            </w:r>
          </w:p>
          <w:p w14:paraId="43336EF6" w14:textId="34784A9D" w:rsidR="00D963AF" w:rsidRDefault="00983ACC" w:rsidP="00D963AF">
            <w:pPr>
              <w:pStyle w:val="TSBullet1Square"/>
              <w:tabs>
                <w:tab w:val="left" w:pos="0"/>
              </w:tabs>
              <w:rPr>
                <w:rFonts w:asciiTheme="minorHAnsi" w:hAnsiTheme="minorHAnsi" w:cstheme="minorHAnsi"/>
              </w:rPr>
            </w:pPr>
            <w:r w:rsidRPr="00330BFA">
              <w:rPr>
                <w:rFonts w:asciiTheme="minorHAnsi" w:hAnsiTheme="minorHAnsi" w:cstheme="minorHAnsi"/>
              </w:rPr>
              <w:t>D</w:t>
            </w:r>
            <w:r w:rsidR="00D963AF" w:rsidRPr="00330BFA">
              <w:rPr>
                <w:rFonts w:asciiTheme="minorHAnsi" w:hAnsiTheme="minorHAnsi" w:cstheme="minorHAnsi"/>
              </w:rPr>
              <w:t>escri</w:t>
            </w:r>
            <w:r w:rsidRPr="00330BFA">
              <w:rPr>
                <w:rFonts w:asciiTheme="minorHAnsi" w:hAnsiTheme="minorHAnsi" w:cstheme="minorHAnsi"/>
              </w:rPr>
              <w:t>bes</w:t>
            </w:r>
            <w:r w:rsidR="00D963AF" w:rsidRPr="00330BFA">
              <w:rPr>
                <w:rFonts w:asciiTheme="minorHAnsi" w:hAnsiTheme="minorHAnsi" w:cstheme="minorHAnsi"/>
              </w:rPr>
              <w:t xml:space="preserve"> the computer code(s) and methodology the Technical Support Contractor will util</w:t>
            </w:r>
            <w:r w:rsidR="00A94365">
              <w:rPr>
                <w:rFonts w:asciiTheme="minorHAnsi" w:hAnsiTheme="minorHAnsi" w:cstheme="minorHAnsi"/>
              </w:rPr>
              <w:t>ise to deliver the work package</w:t>
            </w:r>
            <w:r w:rsidR="009C407C">
              <w:rPr>
                <w:rFonts w:asciiTheme="minorHAnsi" w:hAnsiTheme="minorHAnsi" w:cstheme="minorHAnsi"/>
              </w:rPr>
              <w:t xml:space="preserve"> and describes how the analysis will be sufficiently independent from the RP’s analysis</w:t>
            </w:r>
            <w:r w:rsidR="00A94365">
              <w:rPr>
                <w:rFonts w:asciiTheme="minorHAnsi" w:hAnsiTheme="minorHAnsi" w:cstheme="minorHAnsi"/>
              </w:rPr>
              <w:t>;</w:t>
            </w:r>
          </w:p>
          <w:p w14:paraId="27349DEC" w14:textId="77777777" w:rsidR="007779A2" w:rsidRPr="00330BFA" w:rsidRDefault="007779A2" w:rsidP="00D963AF">
            <w:pPr>
              <w:pStyle w:val="TSBullet1Square"/>
              <w:tabs>
                <w:tab w:val="left" w:pos="0"/>
              </w:tabs>
              <w:rPr>
                <w:rFonts w:asciiTheme="minorHAnsi" w:hAnsiTheme="minorHAnsi" w:cstheme="minorHAnsi"/>
              </w:rPr>
            </w:pPr>
            <w:r>
              <w:rPr>
                <w:rFonts w:asciiTheme="minorHAnsi" w:hAnsiTheme="minorHAnsi" w:cstheme="minorHAnsi"/>
              </w:rPr>
              <w:t>Describes any interactions with other contracts awarded to the TSC</w:t>
            </w:r>
            <w:r w:rsidR="00C249D9">
              <w:rPr>
                <w:rFonts w:asciiTheme="minorHAnsi" w:hAnsiTheme="minorHAnsi" w:cstheme="minorHAnsi"/>
              </w:rPr>
              <w:t xml:space="preserve"> by ONR</w:t>
            </w:r>
            <w:r>
              <w:rPr>
                <w:rFonts w:asciiTheme="minorHAnsi" w:hAnsiTheme="minorHAnsi" w:cstheme="minorHAnsi"/>
              </w:rPr>
              <w:t xml:space="preserve"> (e.g. potential benefits from data / models already available to the TSC at the time of awarding this contract);</w:t>
            </w:r>
          </w:p>
          <w:p w14:paraId="289B364F" w14:textId="77777777" w:rsidR="00A20D1D" w:rsidRPr="00330BFA" w:rsidRDefault="00A20D1D" w:rsidP="00D963AF">
            <w:pPr>
              <w:pStyle w:val="TSBullet1Square"/>
              <w:tabs>
                <w:tab w:val="left" w:pos="0"/>
              </w:tabs>
              <w:rPr>
                <w:rFonts w:asciiTheme="minorHAnsi" w:hAnsiTheme="minorHAnsi" w:cstheme="minorHAnsi"/>
              </w:rPr>
            </w:pPr>
            <w:r w:rsidRPr="00330BFA">
              <w:rPr>
                <w:rFonts w:asciiTheme="minorHAnsi" w:hAnsiTheme="minorHAnsi" w:cstheme="minorHAnsi"/>
              </w:rPr>
              <w:t>Describes the fundamental information and data that would be required</w:t>
            </w:r>
            <w:r w:rsidR="00A94365">
              <w:rPr>
                <w:rFonts w:asciiTheme="minorHAnsi" w:hAnsiTheme="minorHAnsi" w:cstheme="minorHAnsi"/>
              </w:rPr>
              <w:t xml:space="preserve"> to initiate work on the models;</w:t>
            </w:r>
          </w:p>
          <w:p w14:paraId="657F4ACA" w14:textId="77777777" w:rsidR="00D963AF" w:rsidRPr="007779A2" w:rsidRDefault="00D963AF" w:rsidP="00D963AF">
            <w:pPr>
              <w:pStyle w:val="TSBullet1Square"/>
              <w:tabs>
                <w:tab w:val="left" w:pos="0"/>
              </w:tabs>
              <w:rPr>
                <w:rFonts w:asciiTheme="minorHAnsi" w:hAnsiTheme="minorHAnsi" w:cstheme="minorHAnsi"/>
              </w:rPr>
            </w:pPr>
            <w:r w:rsidRPr="007779A2">
              <w:rPr>
                <w:rFonts w:asciiTheme="minorHAnsi" w:hAnsiTheme="minorHAnsi" w:cstheme="minorHAnsi"/>
              </w:rPr>
              <w:t>Provides a strategy for the development of the model with appropriate milestones and timescales for performing the various aspects of the contr</w:t>
            </w:r>
            <w:r w:rsidR="00A94365" w:rsidRPr="007779A2">
              <w:rPr>
                <w:rFonts w:asciiTheme="minorHAnsi" w:hAnsiTheme="minorHAnsi" w:cstheme="minorHAnsi"/>
              </w:rPr>
              <w:t>act;</w:t>
            </w:r>
          </w:p>
          <w:p w14:paraId="5F651C45" w14:textId="70565121" w:rsidR="00A94365" w:rsidRDefault="00697CAD" w:rsidP="00A94365">
            <w:pPr>
              <w:pStyle w:val="TSBullet1Square"/>
              <w:tabs>
                <w:tab w:val="left" w:pos="0"/>
              </w:tabs>
              <w:rPr>
                <w:rFonts w:asciiTheme="minorHAnsi" w:hAnsiTheme="minorHAnsi" w:cstheme="minorHAnsi"/>
              </w:rPr>
            </w:pPr>
            <w:r w:rsidRPr="00A94365">
              <w:rPr>
                <w:rFonts w:asciiTheme="minorHAnsi" w:hAnsiTheme="minorHAnsi" w:cstheme="minorHAnsi"/>
              </w:rPr>
              <w:t xml:space="preserve">Demonstrates a flexible and pragmatic approach to the application of the models to selected </w:t>
            </w:r>
            <w:r w:rsidR="007779A2">
              <w:rPr>
                <w:rFonts w:asciiTheme="minorHAnsi" w:hAnsiTheme="minorHAnsi" w:cstheme="minorHAnsi"/>
              </w:rPr>
              <w:t>sensitivity studies</w:t>
            </w:r>
            <w:r w:rsidR="006B4B37">
              <w:rPr>
                <w:rFonts w:asciiTheme="minorHAnsi" w:hAnsiTheme="minorHAnsi" w:cstheme="minorHAnsi"/>
              </w:rPr>
              <w:t>, and timely and appropriate advice will be provided on progression to achieve ONR’s objectives</w:t>
            </w:r>
            <w:r w:rsidR="007779A2">
              <w:rPr>
                <w:rFonts w:asciiTheme="minorHAnsi" w:hAnsiTheme="minorHAnsi" w:cstheme="minorHAnsi"/>
              </w:rPr>
              <w:t>.</w:t>
            </w:r>
          </w:p>
          <w:p w14:paraId="44FA6AB1" w14:textId="77777777" w:rsidR="00A94365" w:rsidRDefault="00983ACC" w:rsidP="00A94365">
            <w:pPr>
              <w:pStyle w:val="TSBullet1Square"/>
              <w:tabs>
                <w:tab w:val="left" w:pos="0"/>
              </w:tabs>
              <w:rPr>
                <w:rFonts w:asciiTheme="minorHAnsi" w:hAnsiTheme="minorHAnsi" w:cstheme="minorHAnsi"/>
              </w:rPr>
            </w:pPr>
            <w:r w:rsidRPr="00A94365">
              <w:rPr>
                <w:rFonts w:asciiTheme="minorHAnsi" w:hAnsiTheme="minorHAnsi" w:cstheme="minorHAnsi"/>
              </w:rPr>
              <w:t>Describes t</w:t>
            </w:r>
            <w:r w:rsidR="00D963AF" w:rsidRPr="00A94365">
              <w:rPr>
                <w:rFonts w:asciiTheme="minorHAnsi" w:hAnsiTheme="minorHAnsi" w:cstheme="minorHAnsi"/>
              </w:rPr>
              <w:t xml:space="preserve">he capability of the developed model </w:t>
            </w:r>
            <w:r w:rsidR="00A94365">
              <w:rPr>
                <w:rFonts w:asciiTheme="minorHAnsi" w:hAnsiTheme="minorHAnsi" w:cstheme="minorHAnsi"/>
              </w:rPr>
              <w:t>at the end of the work package;</w:t>
            </w:r>
          </w:p>
          <w:p w14:paraId="55DBEA28" w14:textId="77777777" w:rsidR="00D963AF" w:rsidRPr="00A94365" w:rsidRDefault="00D963AF" w:rsidP="00A94365">
            <w:pPr>
              <w:pStyle w:val="TSBullet1Square"/>
              <w:tabs>
                <w:tab w:val="clear" w:pos="-31680"/>
                <w:tab w:val="left" w:pos="0"/>
              </w:tabs>
              <w:rPr>
                <w:rFonts w:asciiTheme="minorHAnsi" w:hAnsiTheme="minorHAnsi" w:cstheme="minorHAnsi"/>
              </w:rPr>
            </w:pPr>
            <w:r w:rsidRPr="00A94365">
              <w:rPr>
                <w:rFonts w:asciiTheme="minorHAnsi" w:hAnsiTheme="minorHAnsi" w:cstheme="minorHAnsi"/>
              </w:rPr>
              <w:t xml:space="preserve">Details the </w:t>
            </w:r>
            <w:r w:rsidR="00983ACC" w:rsidRPr="00A94365">
              <w:rPr>
                <w:rFonts w:asciiTheme="minorHAnsi" w:hAnsiTheme="minorHAnsi" w:cstheme="minorHAnsi"/>
              </w:rPr>
              <w:t xml:space="preserve">experience of the </w:t>
            </w:r>
            <w:r w:rsidRPr="00A94365">
              <w:rPr>
                <w:rFonts w:asciiTheme="minorHAnsi" w:hAnsiTheme="minorHAnsi" w:cstheme="minorHAnsi"/>
              </w:rPr>
              <w:t>organisation and team members in developing and running</w:t>
            </w:r>
            <w:r w:rsidR="00697CAD" w:rsidRPr="00A94365">
              <w:rPr>
                <w:rFonts w:asciiTheme="minorHAnsi" w:hAnsiTheme="minorHAnsi" w:cstheme="minorHAnsi"/>
              </w:rPr>
              <w:t xml:space="preserve"> </w:t>
            </w:r>
            <w:r w:rsidR="007779A2">
              <w:rPr>
                <w:rFonts w:asciiTheme="minorHAnsi" w:hAnsiTheme="minorHAnsi" w:cstheme="minorHAnsi"/>
              </w:rPr>
              <w:t>SA integral code;</w:t>
            </w:r>
          </w:p>
          <w:p w14:paraId="70B2E2E9" w14:textId="77777777" w:rsidR="00D963AF" w:rsidRPr="00330BFA" w:rsidRDefault="00D963AF" w:rsidP="00D963AF">
            <w:pPr>
              <w:pStyle w:val="TSBullet1Square"/>
              <w:tabs>
                <w:tab w:val="left" w:pos="0"/>
              </w:tabs>
              <w:rPr>
                <w:rFonts w:asciiTheme="minorHAnsi" w:hAnsiTheme="minorHAnsi" w:cstheme="minorHAnsi"/>
              </w:rPr>
            </w:pPr>
            <w:r w:rsidRPr="00330BFA">
              <w:rPr>
                <w:rFonts w:asciiTheme="minorHAnsi" w:hAnsiTheme="minorHAnsi" w:cstheme="minorHAnsi"/>
              </w:rPr>
              <w:t>Identifies the anticipated engagement with O</w:t>
            </w:r>
            <w:r w:rsidR="00697CAD">
              <w:rPr>
                <w:rFonts w:asciiTheme="minorHAnsi" w:hAnsiTheme="minorHAnsi" w:cstheme="minorHAnsi"/>
              </w:rPr>
              <w:t>NR, including progress meetings;</w:t>
            </w:r>
          </w:p>
          <w:p w14:paraId="19B7F171" w14:textId="47E8B478" w:rsidR="000A7242" w:rsidRPr="00330BFA" w:rsidRDefault="00697CAD" w:rsidP="000A7242">
            <w:pPr>
              <w:pStyle w:val="TSBullet1Square"/>
              <w:rPr>
                <w:rFonts w:asciiTheme="minorHAnsi" w:hAnsiTheme="minorHAnsi" w:cstheme="minorHAnsi"/>
              </w:rPr>
            </w:pPr>
            <w:r>
              <w:rPr>
                <w:rFonts w:asciiTheme="minorHAnsi" w:hAnsiTheme="minorHAnsi" w:cstheme="minorHAnsi"/>
              </w:rPr>
              <w:t>P</w:t>
            </w:r>
            <w:r w:rsidR="005E47AC" w:rsidRPr="00330BFA">
              <w:rPr>
                <w:rFonts w:asciiTheme="minorHAnsi" w:hAnsiTheme="minorHAnsi" w:cstheme="minorHAnsi"/>
              </w:rPr>
              <w:t xml:space="preserve">rovides </w:t>
            </w:r>
            <w:r w:rsidR="000A7242" w:rsidRPr="00330BFA">
              <w:rPr>
                <w:rFonts w:asciiTheme="minorHAnsi" w:hAnsiTheme="minorHAnsi" w:cstheme="minorHAnsi"/>
              </w:rPr>
              <w:t>an overview of any prior experience with the HPR10</w:t>
            </w:r>
            <w:r w:rsidR="00584FA3" w:rsidRPr="00330BFA">
              <w:rPr>
                <w:rFonts w:asciiTheme="minorHAnsi" w:hAnsiTheme="minorHAnsi" w:cstheme="minorHAnsi"/>
              </w:rPr>
              <w:t>0</w:t>
            </w:r>
            <w:r w:rsidR="000A7242" w:rsidRPr="00330BFA">
              <w:rPr>
                <w:rFonts w:asciiTheme="minorHAnsi" w:hAnsiTheme="minorHAnsi" w:cstheme="minorHAnsi"/>
              </w:rPr>
              <w:t>0</w:t>
            </w:r>
            <w:r w:rsidR="009C407C">
              <w:rPr>
                <w:rFonts w:asciiTheme="minorHAnsi" w:hAnsiTheme="minorHAnsi" w:cstheme="minorHAnsi"/>
              </w:rPr>
              <w:t>,</w:t>
            </w:r>
            <w:r w:rsidR="00584FA3" w:rsidRPr="00330BFA">
              <w:rPr>
                <w:rFonts w:asciiTheme="minorHAnsi" w:hAnsiTheme="minorHAnsi" w:cstheme="minorHAnsi"/>
              </w:rPr>
              <w:t xml:space="preserve"> similar</w:t>
            </w:r>
            <w:r w:rsidR="000A7242" w:rsidRPr="00330BFA">
              <w:rPr>
                <w:rFonts w:asciiTheme="minorHAnsi" w:hAnsiTheme="minorHAnsi" w:cstheme="minorHAnsi"/>
              </w:rPr>
              <w:t xml:space="preserve"> design</w:t>
            </w:r>
            <w:r w:rsidR="00584FA3" w:rsidRPr="00330BFA">
              <w:rPr>
                <w:rFonts w:asciiTheme="minorHAnsi" w:hAnsiTheme="minorHAnsi" w:cstheme="minorHAnsi"/>
              </w:rPr>
              <w:t>s</w:t>
            </w:r>
            <w:r w:rsidR="007779A2">
              <w:rPr>
                <w:rFonts w:asciiTheme="minorHAnsi" w:hAnsiTheme="minorHAnsi" w:cstheme="minorHAnsi"/>
              </w:rPr>
              <w:t xml:space="preserve"> with the IV</w:t>
            </w:r>
            <w:r w:rsidR="009C407C">
              <w:rPr>
                <w:rFonts w:asciiTheme="minorHAnsi" w:hAnsiTheme="minorHAnsi" w:cstheme="minorHAnsi"/>
              </w:rPr>
              <w:t>M</w:t>
            </w:r>
            <w:r w:rsidR="007779A2">
              <w:rPr>
                <w:rFonts w:asciiTheme="minorHAnsi" w:hAnsiTheme="minorHAnsi" w:cstheme="minorHAnsi"/>
              </w:rPr>
              <w:t>R ERVC severe accident mitigation strategy</w:t>
            </w:r>
            <w:r w:rsidR="009C407C">
              <w:rPr>
                <w:rFonts w:asciiTheme="minorHAnsi" w:hAnsiTheme="minorHAnsi" w:cstheme="minorHAnsi"/>
              </w:rPr>
              <w:t>, and relevant knowledge of phenomena related to in-vessel retention</w:t>
            </w:r>
            <w:r w:rsidR="00A94365">
              <w:rPr>
                <w:rFonts w:asciiTheme="minorHAnsi" w:hAnsiTheme="minorHAnsi" w:cstheme="minorHAnsi"/>
              </w:rPr>
              <w:t>;</w:t>
            </w:r>
          </w:p>
          <w:p w14:paraId="40B64C00" w14:textId="77777777" w:rsidR="000A7242" w:rsidRPr="00330BFA" w:rsidRDefault="00453AE4" w:rsidP="000A7242">
            <w:pPr>
              <w:pStyle w:val="TSBullet1Square"/>
              <w:spacing w:after="0"/>
              <w:rPr>
                <w:rFonts w:asciiTheme="minorHAnsi" w:hAnsiTheme="minorHAnsi" w:cstheme="minorHAnsi"/>
              </w:rPr>
            </w:pPr>
            <w:r>
              <w:rPr>
                <w:rFonts w:asciiTheme="minorHAnsi" w:hAnsiTheme="minorHAnsi" w:cstheme="minorHAnsi"/>
              </w:rPr>
              <w:t>P</w:t>
            </w:r>
            <w:r w:rsidR="005E47AC" w:rsidRPr="00330BFA">
              <w:rPr>
                <w:rFonts w:asciiTheme="minorHAnsi" w:hAnsiTheme="minorHAnsi" w:cstheme="minorHAnsi"/>
              </w:rPr>
              <w:t xml:space="preserve">rovides </w:t>
            </w:r>
            <w:r w:rsidR="000A7242" w:rsidRPr="00330BFA">
              <w:rPr>
                <w:rFonts w:asciiTheme="minorHAnsi" w:hAnsiTheme="minorHAnsi" w:cstheme="minorHAnsi"/>
              </w:rPr>
              <w:t>a description of proposed deliverables and/or outputs;</w:t>
            </w:r>
          </w:p>
          <w:p w14:paraId="2C8E6E93" w14:textId="77777777" w:rsidR="000A7242" w:rsidRPr="00330BFA" w:rsidRDefault="00453AE4" w:rsidP="000A7242">
            <w:pPr>
              <w:pStyle w:val="TSBullet1Square"/>
              <w:spacing w:after="0"/>
              <w:rPr>
                <w:rFonts w:asciiTheme="minorHAnsi" w:hAnsiTheme="minorHAnsi" w:cstheme="minorHAnsi"/>
              </w:rPr>
            </w:pPr>
            <w:r>
              <w:rPr>
                <w:rFonts w:asciiTheme="minorHAnsi" w:hAnsiTheme="minorHAnsi" w:cstheme="minorHAnsi"/>
              </w:rPr>
              <w:t>C</w:t>
            </w:r>
            <w:r w:rsidR="00A929C6" w:rsidRPr="00330BFA">
              <w:rPr>
                <w:rFonts w:asciiTheme="minorHAnsi" w:hAnsiTheme="minorHAnsi" w:cstheme="minorHAnsi"/>
              </w:rPr>
              <w:t xml:space="preserve">learly </w:t>
            </w:r>
            <w:r w:rsidR="000A7242" w:rsidRPr="00330BFA">
              <w:rPr>
                <w:rFonts w:asciiTheme="minorHAnsi" w:hAnsiTheme="minorHAnsi" w:cstheme="minorHAnsi"/>
              </w:rPr>
              <w:t xml:space="preserve">details </w:t>
            </w:r>
            <w:r w:rsidR="005E47AC" w:rsidRPr="00330BFA">
              <w:rPr>
                <w:rFonts w:asciiTheme="minorHAnsi" w:hAnsiTheme="minorHAnsi" w:cstheme="minorHAnsi"/>
              </w:rPr>
              <w:t>the</w:t>
            </w:r>
            <w:r w:rsidR="000A7242" w:rsidRPr="00330BFA">
              <w:rPr>
                <w:rFonts w:asciiTheme="minorHAnsi" w:hAnsiTheme="minorHAnsi" w:cstheme="minorHAnsi"/>
              </w:rPr>
              <w:t xml:space="preserve"> proposed cost and associated effort assumptions</w:t>
            </w:r>
            <w:r w:rsidR="00A929C6" w:rsidRPr="00330BFA">
              <w:rPr>
                <w:rFonts w:asciiTheme="minorHAnsi" w:hAnsiTheme="minorHAnsi" w:cstheme="minorHAnsi"/>
              </w:rPr>
              <w:t xml:space="preserve"> for </w:t>
            </w:r>
            <w:r w:rsidR="00EE334E" w:rsidRPr="00330BFA">
              <w:rPr>
                <w:rFonts w:asciiTheme="minorHAnsi" w:hAnsiTheme="minorHAnsi" w:cstheme="minorHAnsi"/>
              </w:rPr>
              <w:t xml:space="preserve">development of the models, </w:t>
            </w:r>
            <w:r w:rsidR="00A929C6" w:rsidRPr="00330BFA">
              <w:rPr>
                <w:rFonts w:asciiTheme="minorHAnsi" w:hAnsiTheme="minorHAnsi" w:cstheme="minorHAnsi"/>
              </w:rPr>
              <w:t xml:space="preserve">the </w:t>
            </w:r>
            <w:r w:rsidR="00EE334E" w:rsidRPr="00330BFA">
              <w:rPr>
                <w:rFonts w:asciiTheme="minorHAnsi" w:hAnsiTheme="minorHAnsi" w:cstheme="minorHAnsi"/>
              </w:rPr>
              <w:t xml:space="preserve">analysis of the </w:t>
            </w:r>
            <w:r w:rsidR="00A929C6" w:rsidRPr="00330BFA">
              <w:rPr>
                <w:rFonts w:asciiTheme="minorHAnsi" w:hAnsiTheme="minorHAnsi" w:cstheme="minorHAnsi"/>
              </w:rPr>
              <w:t xml:space="preserve">base case </w:t>
            </w:r>
            <w:r w:rsidR="00351099">
              <w:rPr>
                <w:rFonts w:asciiTheme="minorHAnsi" w:hAnsiTheme="minorHAnsi" w:cstheme="minorHAnsi"/>
              </w:rPr>
              <w:t>scenarios</w:t>
            </w:r>
            <w:r w:rsidR="00A929C6" w:rsidRPr="00330BFA">
              <w:rPr>
                <w:rFonts w:asciiTheme="minorHAnsi" w:hAnsiTheme="minorHAnsi" w:cstheme="minorHAnsi"/>
              </w:rPr>
              <w:t>, the sensitivity studies and</w:t>
            </w:r>
            <w:r w:rsidR="00EE334E" w:rsidRPr="00330BFA">
              <w:rPr>
                <w:rFonts w:asciiTheme="minorHAnsi" w:hAnsiTheme="minorHAnsi" w:cstheme="minorHAnsi"/>
              </w:rPr>
              <w:t xml:space="preserve"> any</w:t>
            </w:r>
            <w:r w:rsidR="00A929C6" w:rsidRPr="00330BFA">
              <w:rPr>
                <w:rFonts w:asciiTheme="minorHAnsi" w:hAnsiTheme="minorHAnsi" w:cstheme="minorHAnsi"/>
              </w:rPr>
              <w:t xml:space="preserve"> contingencies</w:t>
            </w:r>
            <w:r w:rsidR="000A7242" w:rsidRPr="00330BFA">
              <w:rPr>
                <w:rFonts w:asciiTheme="minorHAnsi" w:hAnsiTheme="minorHAnsi" w:cstheme="minorHAnsi"/>
              </w:rPr>
              <w:t>;</w:t>
            </w:r>
          </w:p>
          <w:p w14:paraId="6F34B752" w14:textId="77777777" w:rsidR="000A7242" w:rsidRPr="00330BFA" w:rsidRDefault="00453AE4" w:rsidP="000A7242">
            <w:pPr>
              <w:pStyle w:val="TSBullet1Square"/>
              <w:spacing w:after="0"/>
              <w:rPr>
                <w:rFonts w:asciiTheme="minorHAnsi" w:hAnsiTheme="minorHAnsi" w:cstheme="minorHAnsi"/>
              </w:rPr>
            </w:pPr>
            <w:r>
              <w:rPr>
                <w:rFonts w:asciiTheme="minorHAnsi" w:hAnsiTheme="minorHAnsi" w:cstheme="minorHAnsi"/>
              </w:rPr>
              <w:t>P</w:t>
            </w:r>
            <w:r w:rsidR="005E47AC" w:rsidRPr="00330BFA">
              <w:rPr>
                <w:rFonts w:asciiTheme="minorHAnsi" w:hAnsiTheme="minorHAnsi" w:cstheme="minorHAnsi"/>
              </w:rPr>
              <w:t xml:space="preserve">rovides </w:t>
            </w:r>
            <w:r w:rsidR="000A7242" w:rsidRPr="00330BFA">
              <w:rPr>
                <w:rFonts w:asciiTheme="minorHAnsi" w:hAnsiTheme="minorHAnsi" w:cstheme="minorHAnsi"/>
              </w:rPr>
              <w:t>a project delivery plan showing activities and milestones;</w:t>
            </w:r>
          </w:p>
          <w:p w14:paraId="5469AE4A" w14:textId="77777777" w:rsidR="000A7242" w:rsidRPr="00330BFA" w:rsidRDefault="00453AE4" w:rsidP="000A7242">
            <w:pPr>
              <w:pStyle w:val="TSBullet1Square"/>
              <w:spacing w:after="0"/>
              <w:rPr>
                <w:rFonts w:asciiTheme="minorHAnsi" w:hAnsiTheme="minorHAnsi" w:cstheme="minorHAnsi"/>
                <w:b/>
                <w:iCs/>
                <w:sz w:val="24"/>
              </w:rPr>
            </w:pPr>
            <w:r>
              <w:rPr>
                <w:rFonts w:asciiTheme="minorHAnsi" w:hAnsiTheme="minorHAnsi" w:cstheme="minorHAnsi"/>
              </w:rPr>
              <w:lastRenderedPageBreak/>
              <w:t>P</w:t>
            </w:r>
            <w:r w:rsidR="005E47AC" w:rsidRPr="00330BFA">
              <w:rPr>
                <w:rFonts w:asciiTheme="minorHAnsi" w:hAnsiTheme="minorHAnsi" w:cstheme="minorHAnsi"/>
              </w:rPr>
              <w:t xml:space="preserve">rovides </w:t>
            </w:r>
            <w:r w:rsidR="000A7242" w:rsidRPr="00330BFA">
              <w:rPr>
                <w:rFonts w:asciiTheme="minorHAnsi" w:hAnsiTheme="minorHAnsi" w:cstheme="minorHAnsi"/>
              </w:rPr>
              <w:t>a planned invoice schedule;</w:t>
            </w:r>
          </w:p>
          <w:p w14:paraId="75501D21" w14:textId="77777777" w:rsidR="00971BA8" w:rsidRPr="00330BFA" w:rsidRDefault="00453AE4" w:rsidP="000A7242">
            <w:pPr>
              <w:pStyle w:val="TSBullet1Square"/>
              <w:spacing w:after="0"/>
              <w:rPr>
                <w:rFonts w:asciiTheme="minorHAnsi" w:hAnsiTheme="minorHAnsi" w:cstheme="minorHAnsi"/>
                <w:b/>
                <w:iCs/>
                <w:sz w:val="24"/>
              </w:rPr>
            </w:pPr>
            <w:r>
              <w:rPr>
                <w:rFonts w:asciiTheme="minorHAnsi" w:hAnsiTheme="minorHAnsi" w:cstheme="minorHAnsi"/>
              </w:rPr>
              <w:t>D</w:t>
            </w:r>
            <w:r w:rsidR="005E47AC" w:rsidRPr="00330BFA">
              <w:rPr>
                <w:rFonts w:asciiTheme="minorHAnsi" w:hAnsiTheme="minorHAnsi" w:cstheme="minorHAnsi"/>
              </w:rPr>
              <w:t>etails</w:t>
            </w:r>
            <w:r w:rsidR="000A7242" w:rsidRPr="00330BFA">
              <w:rPr>
                <w:rFonts w:asciiTheme="minorHAnsi" w:hAnsiTheme="minorHAnsi" w:cstheme="minorHAnsi"/>
              </w:rPr>
              <w:t xml:space="preserve"> any assumptions or constraints.</w:t>
            </w:r>
          </w:p>
        </w:tc>
      </w:tr>
    </w:tbl>
    <w:p w14:paraId="7C2B9745" w14:textId="77777777" w:rsidR="00D75DA2" w:rsidRPr="00330BFA" w:rsidRDefault="00D75DA2" w:rsidP="007D251F">
      <w:pPr>
        <w:rPr>
          <w:rFonts w:asciiTheme="minorHAnsi" w:hAnsiTheme="minorHAnsi" w:cstheme="minorHAnsi"/>
        </w:rPr>
      </w:pPr>
    </w:p>
    <w:sectPr w:rsidR="00D75DA2" w:rsidRPr="00330BFA" w:rsidSect="00457068">
      <w:headerReference w:type="default" r:id="rId11"/>
      <w:footerReference w:type="default" r:id="rId12"/>
      <w:headerReference w:type="first" r:id="rId13"/>
      <w:footerReference w:type="first" r:id="rId14"/>
      <w:type w:val="continuous"/>
      <w:pgSz w:w="11906" w:h="16838" w:code="9"/>
      <w:pgMar w:top="709" w:right="720"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E6E69" w14:textId="77777777" w:rsidR="00AB5FA1" w:rsidRDefault="00AB5FA1">
      <w:r>
        <w:separator/>
      </w:r>
    </w:p>
  </w:endnote>
  <w:endnote w:type="continuationSeparator" w:id="0">
    <w:p w14:paraId="68F1F628" w14:textId="77777777" w:rsidR="00AB5FA1" w:rsidRDefault="00AB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03189" w14:textId="77777777" w:rsidR="00D75DA2" w:rsidRDefault="00D75DA2" w:rsidP="00BC5FC8">
    <w:pPr>
      <w:pStyle w:val="Header"/>
      <w:jc w:val="center"/>
      <w:rPr>
        <w:b/>
        <w:color w:val="006D68"/>
        <w:sz w:val="14"/>
        <w:szCs w:val="14"/>
      </w:rPr>
    </w:pPr>
  </w:p>
  <w:p w14:paraId="6C694B3B" w14:textId="77777777" w:rsidR="00D75DA2" w:rsidRDefault="00D75DA2" w:rsidP="00BC5FC8">
    <w:pPr>
      <w:pStyle w:val="Footer"/>
      <w:tabs>
        <w:tab w:val="clear" w:pos="4153"/>
        <w:tab w:val="clear" w:pos="8306"/>
        <w:tab w:val="right" w:pos="9214"/>
      </w:tabs>
      <w:jc w:val="center"/>
      <w:rPr>
        <w:color w:val="006D68"/>
        <w:sz w:val="14"/>
        <w:szCs w:val="14"/>
      </w:rPr>
    </w:pPr>
  </w:p>
  <w:p w14:paraId="1E77F705" w14:textId="02A79155"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721C6B">
      <w:rPr>
        <w:b/>
        <w:noProof/>
        <w:color w:val="006D68"/>
        <w:sz w:val="14"/>
        <w:szCs w:val="14"/>
      </w:rPr>
      <w:t>8</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721C6B">
      <w:rPr>
        <w:b/>
        <w:noProof/>
        <w:color w:val="006D68"/>
        <w:sz w:val="14"/>
        <w:szCs w:val="14"/>
      </w:rPr>
      <w:t>8</w:t>
    </w:r>
    <w:r w:rsidRPr="00487A22">
      <w:rPr>
        <w:b/>
        <w:color w:val="006D68"/>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22FE4" w14:textId="77777777" w:rsidR="00D75DA2" w:rsidRDefault="00D75DA2" w:rsidP="007D545C">
    <w:pPr>
      <w:pStyle w:val="Header"/>
      <w:jc w:val="center"/>
      <w:rPr>
        <w:b/>
        <w:color w:val="006D68"/>
        <w:sz w:val="14"/>
        <w:szCs w:val="14"/>
      </w:rPr>
    </w:pPr>
  </w:p>
  <w:p w14:paraId="14840862" w14:textId="77777777" w:rsidR="00D75DA2" w:rsidRDefault="00D75DA2" w:rsidP="00BC5FC8">
    <w:pPr>
      <w:pStyle w:val="Header"/>
      <w:jc w:val="center"/>
      <w:rPr>
        <w:b/>
        <w:color w:val="006D68"/>
        <w:sz w:val="14"/>
        <w:szCs w:val="14"/>
      </w:rPr>
    </w:pPr>
  </w:p>
  <w:p w14:paraId="2842672D" w14:textId="77777777" w:rsidR="00D75DA2" w:rsidRDefault="00D75DA2" w:rsidP="00BC5FC8">
    <w:pPr>
      <w:pStyle w:val="Footer"/>
      <w:tabs>
        <w:tab w:val="clear" w:pos="4153"/>
        <w:tab w:val="clear" w:pos="8306"/>
        <w:tab w:val="right" w:pos="9214"/>
      </w:tabs>
      <w:jc w:val="center"/>
      <w:rPr>
        <w:color w:val="006D68"/>
        <w:sz w:val="14"/>
        <w:szCs w:val="14"/>
      </w:rPr>
    </w:pPr>
  </w:p>
  <w:p w14:paraId="167CFF71" w14:textId="6B94919A" w:rsidR="00D75DA2" w:rsidRPr="00B56CCE" w:rsidRDefault="00A25EB0" w:rsidP="00B56CCE">
    <w:pPr>
      <w:pStyle w:val="Footer"/>
      <w:tabs>
        <w:tab w:val="clear" w:pos="4153"/>
        <w:tab w:val="clear" w:pos="8306"/>
        <w:tab w:val="right" w:pos="9214"/>
      </w:tabs>
      <w:rPr>
        <w:b/>
        <w:color w:val="006D68"/>
        <w:sz w:val="14"/>
        <w:szCs w:val="14"/>
      </w:rPr>
    </w:pPr>
    <w:r>
      <w:rPr>
        <w:color w:val="006D68"/>
        <w:sz w:val="14"/>
        <w:szCs w:val="14"/>
      </w:rPr>
      <w:t>Template Ref:</w:t>
    </w:r>
    <w:r w:rsidR="00D75DA2" w:rsidRPr="00B56CCE">
      <w:rPr>
        <w:color w:val="006D68"/>
        <w:sz w:val="14"/>
        <w:szCs w:val="14"/>
      </w:rPr>
      <w:tab/>
    </w:r>
    <w:r w:rsidR="00D75DA2" w:rsidRPr="00B56CCE">
      <w:rPr>
        <w:b/>
        <w:color w:val="006D68"/>
        <w:sz w:val="14"/>
        <w:szCs w:val="14"/>
      </w:rPr>
      <w:t xml:space="preserve">Page </w:t>
    </w:r>
    <w:r w:rsidR="00D75DA2" w:rsidRPr="00B56CCE">
      <w:rPr>
        <w:b/>
        <w:color w:val="006D68"/>
        <w:sz w:val="14"/>
        <w:szCs w:val="14"/>
      </w:rPr>
      <w:fldChar w:fldCharType="begin"/>
    </w:r>
    <w:r w:rsidR="00D75DA2" w:rsidRPr="00B56CCE">
      <w:rPr>
        <w:b/>
        <w:color w:val="006D68"/>
        <w:sz w:val="14"/>
        <w:szCs w:val="14"/>
      </w:rPr>
      <w:instrText xml:space="preserve"> PAGE </w:instrText>
    </w:r>
    <w:r w:rsidR="00D75DA2" w:rsidRPr="00B56CCE">
      <w:rPr>
        <w:b/>
        <w:color w:val="006D68"/>
        <w:sz w:val="14"/>
        <w:szCs w:val="14"/>
      </w:rPr>
      <w:fldChar w:fldCharType="separate"/>
    </w:r>
    <w:r w:rsidR="00721C6B">
      <w:rPr>
        <w:b/>
        <w:noProof/>
        <w:color w:val="006D68"/>
        <w:sz w:val="14"/>
        <w:szCs w:val="14"/>
      </w:rPr>
      <w:t>1</w:t>
    </w:r>
    <w:r w:rsidR="00D75DA2" w:rsidRPr="00B56CCE">
      <w:rPr>
        <w:b/>
        <w:color w:val="006D68"/>
        <w:sz w:val="14"/>
        <w:szCs w:val="14"/>
      </w:rPr>
      <w:fldChar w:fldCharType="end"/>
    </w:r>
    <w:r w:rsidR="00D75DA2" w:rsidRPr="00B56CCE">
      <w:rPr>
        <w:b/>
        <w:color w:val="006D68"/>
        <w:sz w:val="14"/>
        <w:szCs w:val="14"/>
      </w:rPr>
      <w:t xml:space="preserve"> of </w:t>
    </w:r>
    <w:r w:rsidR="00D75DA2" w:rsidRPr="00B56CCE">
      <w:rPr>
        <w:b/>
        <w:color w:val="006D68"/>
        <w:sz w:val="14"/>
        <w:szCs w:val="14"/>
      </w:rPr>
      <w:fldChar w:fldCharType="begin"/>
    </w:r>
    <w:r w:rsidR="00D75DA2" w:rsidRPr="00B56CCE">
      <w:rPr>
        <w:b/>
        <w:color w:val="006D68"/>
        <w:sz w:val="14"/>
        <w:szCs w:val="14"/>
      </w:rPr>
      <w:instrText xml:space="preserve"> NUMPAGES </w:instrText>
    </w:r>
    <w:r w:rsidR="00D75DA2" w:rsidRPr="00B56CCE">
      <w:rPr>
        <w:b/>
        <w:color w:val="006D68"/>
        <w:sz w:val="14"/>
        <w:szCs w:val="14"/>
      </w:rPr>
      <w:fldChar w:fldCharType="separate"/>
    </w:r>
    <w:r w:rsidR="00721C6B">
      <w:rPr>
        <w:b/>
        <w:noProof/>
        <w:color w:val="006D68"/>
        <w:sz w:val="14"/>
        <w:szCs w:val="14"/>
      </w:rPr>
      <w:t>8</w:t>
    </w:r>
    <w:r w:rsidR="00D75DA2" w:rsidRPr="00B56CCE">
      <w:rPr>
        <w:b/>
        <w:color w:val="006D68"/>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6D0DB" w14:textId="77777777" w:rsidR="00AB5FA1" w:rsidRDefault="00AB5FA1">
      <w:r>
        <w:separator/>
      </w:r>
    </w:p>
  </w:footnote>
  <w:footnote w:type="continuationSeparator" w:id="0">
    <w:p w14:paraId="3A81426A" w14:textId="77777777" w:rsidR="00AB5FA1" w:rsidRDefault="00AB5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E247B" w14:textId="3A444808" w:rsidR="00D75DA2" w:rsidRPr="000A7242" w:rsidRDefault="00A25EB0" w:rsidP="000A7242">
    <w:pPr>
      <w:pStyle w:val="Header"/>
      <w:rPr>
        <w:b/>
        <w:color w:val="006D68"/>
        <w:sz w:val="14"/>
        <w:szCs w:val="14"/>
      </w:rPr>
    </w:pPr>
    <w:r w:rsidRPr="00487A22">
      <w:rPr>
        <w:color w:val="006D68"/>
        <w:sz w:val="14"/>
        <w:szCs w:val="14"/>
      </w:rPr>
      <w:t>Office for Nuclear Regulation</w:t>
    </w:r>
  </w:p>
  <w:p w14:paraId="609A5CE5" w14:textId="77777777" w:rsidR="00D75DA2" w:rsidRDefault="00D75DA2" w:rsidP="007D545C">
    <w:pPr>
      <w:pStyle w:val="Header"/>
      <w:jc w:val="center"/>
      <w:rPr>
        <w:b/>
        <w:color w:val="006D68"/>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1FBDE" w14:textId="77777777" w:rsidR="00457068" w:rsidRDefault="00457068" w:rsidP="00457068">
    <w:pPr>
      <w:pStyle w:val="Header"/>
      <w:rPr>
        <w:b/>
        <w:sz w:val="20"/>
        <w:szCs w:val="20"/>
      </w:rPr>
    </w:pPr>
    <w:r>
      <w:rPr>
        <w:b/>
        <w:noProof/>
        <w:sz w:val="20"/>
        <w:szCs w:val="20"/>
        <w:lang w:eastAsia="en-GB"/>
      </w:rPr>
      <w:drawing>
        <wp:inline distT="0" distB="0" distL="0" distR="0" wp14:anchorId="7B42286F" wp14:editId="3416171F">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14:paraId="0B08391C" w14:textId="625079A5" w:rsidR="00A25EB0" w:rsidRPr="00C754D7" w:rsidRDefault="00AF4C0F" w:rsidP="00457068">
    <w:pPr>
      <w:pStyle w:val="Header"/>
      <w:jc w:val="right"/>
      <w:rPr>
        <w:b/>
        <w:sz w:val="20"/>
        <w:szCs w:val="20"/>
      </w:rPr>
    </w:pPr>
    <w:r>
      <w:rPr>
        <w:b/>
        <w:sz w:val="20"/>
        <w:szCs w:val="20"/>
      </w:rPr>
      <w:t>ONR</w:t>
    </w:r>
    <w:r w:rsidR="00457068">
      <w:rPr>
        <w:b/>
        <w:sz w:val="20"/>
        <w:szCs w:val="20"/>
      </w:rPr>
      <w:t xml:space="preserve"> </w:t>
    </w:r>
    <w:proofErr w:type="spellStart"/>
    <w:r w:rsidR="00457068">
      <w:rPr>
        <w:b/>
        <w:sz w:val="20"/>
        <w:szCs w:val="20"/>
      </w:rPr>
      <w:t>Ref</w:t>
    </w:r>
    <w:proofErr w:type="gramStart"/>
    <w:r w:rsidR="00457068">
      <w:rPr>
        <w:b/>
        <w:sz w:val="20"/>
        <w:szCs w:val="20"/>
      </w:rPr>
      <w:t>:</w:t>
    </w:r>
    <w:r w:rsidR="00A0232F">
      <w:rPr>
        <w:b/>
        <w:sz w:val="20"/>
        <w:szCs w:val="20"/>
      </w:rPr>
      <w:t>ONR</w:t>
    </w:r>
    <w:proofErr w:type="spellEnd"/>
    <w:proofErr w:type="gramEnd"/>
    <w:r w:rsidR="00A0232F">
      <w:rPr>
        <w:b/>
        <w:sz w:val="20"/>
        <w:szCs w:val="20"/>
      </w:rPr>
      <w:t>/T3457</w:t>
    </w:r>
  </w:p>
  <w:p w14:paraId="5583A942" w14:textId="77777777"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802AB"/>
    <w:multiLevelType w:val="multilevel"/>
    <w:tmpl w:val="AB36AA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9706A39"/>
    <w:multiLevelType w:val="multilevel"/>
    <w:tmpl w:val="30CED11C"/>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b w:val="0"/>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32F1014C"/>
    <w:multiLevelType w:val="hybridMultilevel"/>
    <w:tmpl w:val="6FFCB7D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F015102"/>
    <w:multiLevelType w:val="hybridMultilevel"/>
    <w:tmpl w:val="6FFCB7D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B0767A1"/>
    <w:multiLevelType w:val="hybridMultilevel"/>
    <w:tmpl w:val="BF8ACD00"/>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6">
    <w:nsid w:val="5BBA4434"/>
    <w:multiLevelType w:val="hybridMultilevel"/>
    <w:tmpl w:val="968E5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75B4C2F"/>
    <w:multiLevelType w:val="hybridMultilevel"/>
    <w:tmpl w:val="D9226F82"/>
    <w:lvl w:ilvl="0" w:tplc="08090001">
      <w:start w:val="1"/>
      <w:numFmt w:val="bullet"/>
      <w:lvlText w:val=""/>
      <w:lvlJc w:val="left"/>
      <w:pPr>
        <w:ind w:left="2223" w:hanging="360"/>
      </w:pPr>
      <w:rPr>
        <w:rFonts w:ascii="Symbol" w:hAnsi="Symbol" w:hint="default"/>
      </w:rPr>
    </w:lvl>
    <w:lvl w:ilvl="1" w:tplc="08090003" w:tentative="1">
      <w:start w:val="1"/>
      <w:numFmt w:val="bullet"/>
      <w:lvlText w:val="o"/>
      <w:lvlJc w:val="left"/>
      <w:pPr>
        <w:ind w:left="2943" w:hanging="360"/>
      </w:pPr>
      <w:rPr>
        <w:rFonts w:ascii="Courier New" w:hAnsi="Courier New" w:cs="Courier New" w:hint="default"/>
      </w:rPr>
    </w:lvl>
    <w:lvl w:ilvl="2" w:tplc="08090005" w:tentative="1">
      <w:start w:val="1"/>
      <w:numFmt w:val="bullet"/>
      <w:lvlText w:val=""/>
      <w:lvlJc w:val="left"/>
      <w:pPr>
        <w:ind w:left="3663" w:hanging="360"/>
      </w:pPr>
      <w:rPr>
        <w:rFonts w:ascii="Wingdings" w:hAnsi="Wingdings" w:hint="default"/>
      </w:rPr>
    </w:lvl>
    <w:lvl w:ilvl="3" w:tplc="08090001" w:tentative="1">
      <w:start w:val="1"/>
      <w:numFmt w:val="bullet"/>
      <w:lvlText w:val=""/>
      <w:lvlJc w:val="left"/>
      <w:pPr>
        <w:ind w:left="4383" w:hanging="360"/>
      </w:pPr>
      <w:rPr>
        <w:rFonts w:ascii="Symbol" w:hAnsi="Symbol" w:hint="default"/>
      </w:rPr>
    </w:lvl>
    <w:lvl w:ilvl="4" w:tplc="08090003" w:tentative="1">
      <w:start w:val="1"/>
      <w:numFmt w:val="bullet"/>
      <w:lvlText w:val="o"/>
      <w:lvlJc w:val="left"/>
      <w:pPr>
        <w:ind w:left="5103" w:hanging="360"/>
      </w:pPr>
      <w:rPr>
        <w:rFonts w:ascii="Courier New" w:hAnsi="Courier New" w:cs="Courier New" w:hint="default"/>
      </w:rPr>
    </w:lvl>
    <w:lvl w:ilvl="5" w:tplc="08090005" w:tentative="1">
      <w:start w:val="1"/>
      <w:numFmt w:val="bullet"/>
      <w:lvlText w:val=""/>
      <w:lvlJc w:val="left"/>
      <w:pPr>
        <w:ind w:left="5823" w:hanging="360"/>
      </w:pPr>
      <w:rPr>
        <w:rFonts w:ascii="Wingdings" w:hAnsi="Wingdings" w:hint="default"/>
      </w:rPr>
    </w:lvl>
    <w:lvl w:ilvl="6" w:tplc="08090001" w:tentative="1">
      <w:start w:val="1"/>
      <w:numFmt w:val="bullet"/>
      <w:lvlText w:val=""/>
      <w:lvlJc w:val="left"/>
      <w:pPr>
        <w:ind w:left="6543" w:hanging="360"/>
      </w:pPr>
      <w:rPr>
        <w:rFonts w:ascii="Symbol" w:hAnsi="Symbol" w:hint="default"/>
      </w:rPr>
    </w:lvl>
    <w:lvl w:ilvl="7" w:tplc="08090003" w:tentative="1">
      <w:start w:val="1"/>
      <w:numFmt w:val="bullet"/>
      <w:lvlText w:val="o"/>
      <w:lvlJc w:val="left"/>
      <w:pPr>
        <w:ind w:left="7263" w:hanging="360"/>
      </w:pPr>
      <w:rPr>
        <w:rFonts w:ascii="Courier New" w:hAnsi="Courier New" w:cs="Courier New" w:hint="default"/>
      </w:rPr>
    </w:lvl>
    <w:lvl w:ilvl="8" w:tplc="08090005" w:tentative="1">
      <w:start w:val="1"/>
      <w:numFmt w:val="bullet"/>
      <w:lvlText w:val=""/>
      <w:lvlJc w:val="left"/>
      <w:pPr>
        <w:ind w:left="7983" w:hanging="360"/>
      </w:pPr>
      <w:rPr>
        <w:rFonts w:ascii="Wingdings" w:hAnsi="Wingdings" w:hint="default"/>
      </w:rPr>
    </w:lvl>
  </w:abstractNum>
  <w:abstractNum w:abstractNumId="8">
    <w:nsid w:val="6BEE580D"/>
    <w:multiLevelType w:val="multilevel"/>
    <w:tmpl w:val="61964576"/>
    <w:lvl w:ilvl="0">
      <w:start w:val="1"/>
      <w:numFmt w:val="decimal"/>
      <w:lvlText w:val="%1"/>
      <w:lvlJc w:val="left"/>
      <w:pPr>
        <w:tabs>
          <w:tab w:val="num" w:pos="-31538"/>
        </w:tabs>
        <w:ind w:left="862" w:hanging="720"/>
      </w:pPr>
      <w:rPr>
        <w:rFonts w:hint="default"/>
        <w:sz w:val="22"/>
      </w:rPr>
    </w:lvl>
    <w:lvl w:ilvl="1">
      <w:start w:val="1"/>
      <w:numFmt w:val="lowerLetter"/>
      <w:lvlText w:val="%2)"/>
      <w:lvlJc w:val="left"/>
      <w:pPr>
        <w:tabs>
          <w:tab w:val="num" w:pos="-31680"/>
        </w:tabs>
        <w:ind w:left="720" w:hanging="720"/>
      </w:pPr>
      <w:rPr>
        <w:rFonts w:hint="default"/>
        <w:b w:val="0"/>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7D2125F7"/>
    <w:multiLevelType w:val="hybridMultilevel"/>
    <w:tmpl w:val="4DB445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9"/>
  </w:num>
  <w:num w:numId="3">
    <w:abstractNumId w:val="1"/>
  </w:num>
  <w:num w:numId="4">
    <w:abstractNumId w:val="4"/>
  </w:num>
  <w:num w:numId="5">
    <w:abstractNumId w:val="3"/>
  </w:num>
  <w:num w:numId="6">
    <w:abstractNumId w:val="8"/>
  </w:num>
  <w:num w:numId="7">
    <w:abstractNumId w:val="10"/>
  </w:num>
  <w:num w:numId="8">
    <w:abstractNumId w:val="5"/>
  </w:num>
  <w:num w:numId="9">
    <w:abstractNumId w:val="6"/>
  </w:num>
  <w:num w:numId="10">
    <w:abstractNumId w:val="7"/>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22"/>
    <w:rsid w:val="000078C0"/>
    <w:rsid w:val="00012488"/>
    <w:rsid w:val="00020877"/>
    <w:rsid w:val="000303C6"/>
    <w:rsid w:val="00030D3C"/>
    <w:rsid w:val="000312D3"/>
    <w:rsid w:val="0003179F"/>
    <w:rsid w:val="000375D1"/>
    <w:rsid w:val="00050229"/>
    <w:rsid w:val="00053901"/>
    <w:rsid w:val="00054832"/>
    <w:rsid w:val="00070913"/>
    <w:rsid w:val="000715BD"/>
    <w:rsid w:val="00090EC8"/>
    <w:rsid w:val="00096F71"/>
    <w:rsid w:val="000A7242"/>
    <w:rsid w:val="000A7F95"/>
    <w:rsid w:val="000B03C4"/>
    <w:rsid w:val="000B1830"/>
    <w:rsid w:val="000B4E40"/>
    <w:rsid w:val="000B4F34"/>
    <w:rsid w:val="000C162D"/>
    <w:rsid w:val="000D59F2"/>
    <w:rsid w:val="000D6244"/>
    <w:rsid w:val="000E55FE"/>
    <w:rsid w:val="000F1B8B"/>
    <w:rsid w:val="000F5237"/>
    <w:rsid w:val="00110214"/>
    <w:rsid w:val="0011231F"/>
    <w:rsid w:val="00121C8F"/>
    <w:rsid w:val="00131ECC"/>
    <w:rsid w:val="00133885"/>
    <w:rsid w:val="00134792"/>
    <w:rsid w:val="00144CEA"/>
    <w:rsid w:val="00151FA2"/>
    <w:rsid w:val="00164F4F"/>
    <w:rsid w:val="00182840"/>
    <w:rsid w:val="00187233"/>
    <w:rsid w:val="0019271F"/>
    <w:rsid w:val="00193C9A"/>
    <w:rsid w:val="001A1896"/>
    <w:rsid w:val="001A3CEC"/>
    <w:rsid w:val="001A58B1"/>
    <w:rsid w:val="001B586F"/>
    <w:rsid w:val="001C3DB8"/>
    <w:rsid w:val="001C74A1"/>
    <w:rsid w:val="001D5028"/>
    <w:rsid w:val="001D78A1"/>
    <w:rsid w:val="00200640"/>
    <w:rsid w:val="00200CB7"/>
    <w:rsid w:val="0021074A"/>
    <w:rsid w:val="00215C16"/>
    <w:rsid w:val="00216018"/>
    <w:rsid w:val="00224E91"/>
    <w:rsid w:val="00233757"/>
    <w:rsid w:val="002364E2"/>
    <w:rsid w:val="002435A5"/>
    <w:rsid w:val="00243690"/>
    <w:rsid w:val="00264D1C"/>
    <w:rsid w:val="002758F0"/>
    <w:rsid w:val="00276ADA"/>
    <w:rsid w:val="0028011F"/>
    <w:rsid w:val="0028356A"/>
    <w:rsid w:val="00286EC5"/>
    <w:rsid w:val="00297282"/>
    <w:rsid w:val="00297401"/>
    <w:rsid w:val="002B7FBA"/>
    <w:rsid w:val="002C1B6D"/>
    <w:rsid w:val="002C62C2"/>
    <w:rsid w:val="002C77E5"/>
    <w:rsid w:val="002E1208"/>
    <w:rsid w:val="002E469F"/>
    <w:rsid w:val="002F1876"/>
    <w:rsid w:val="003113D9"/>
    <w:rsid w:val="003147E8"/>
    <w:rsid w:val="0031706E"/>
    <w:rsid w:val="00330BFA"/>
    <w:rsid w:val="00334A16"/>
    <w:rsid w:val="00351099"/>
    <w:rsid w:val="00353E42"/>
    <w:rsid w:val="003548CD"/>
    <w:rsid w:val="00361F49"/>
    <w:rsid w:val="0037168A"/>
    <w:rsid w:val="0037430D"/>
    <w:rsid w:val="00376892"/>
    <w:rsid w:val="003914F1"/>
    <w:rsid w:val="00392678"/>
    <w:rsid w:val="003A57DD"/>
    <w:rsid w:val="003B4AA2"/>
    <w:rsid w:val="003C6ACE"/>
    <w:rsid w:val="003C7266"/>
    <w:rsid w:val="003D005E"/>
    <w:rsid w:val="003D2BE4"/>
    <w:rsid w:val="003D59CE"/>
    <w:rsid w:val="003E2CA6"/>
    <w:rsid w:val="003E452E"/>
    <w:rsid w:val="00430BDD"/>
    <w:rsid w:val="004344E0"/>
    <w:rsid w:val="00436E67"/>
    <w:rsid w:val="00450509"/>
    <w:rsid w:val="004532BF"/>
    <w:rsid w:val="00453AE4"/>
    <w:rsid w:val="00457068"/>
    <w:rsid w:val="00460D9D"/>
    <w:rsid w:val="004621FE"/>
    <w:rsid w:val="00471483"/>
    <w:rsid w:val="00471F72"/>
    <w:rsid w:val="004750A2"/>
    <w:rsid w:val="00485BA7"/>
    <w:rsid w:val="00487A22"/>
    <w:rsid w:val="00490F2D"/>
    <w:rsid w:val="00495D94"/>
    <w:rsid w:val="004A26F4"/>
    <w:rsid w:val="004A5DE0"/>
    <w:rsid w:val="004A7B1B"/>
    <w:rsid w:val="004B6F36"/>
    <w:rsid w:val="004D43CA"/>
    <w:rsid w:val="004D501C"/>
    <w:rsid w:val="004D70A0"/>
    <w:rsid w:val="004D7B27"/>
    <w:rsid w:val="004F24BC"/>
    <w:rsid w:val="004F6807"/>
    <w:rsid w:val="005046A5"/>
    <w:rsid w:val="00504830"/>
    <w:rsid w:val="00505F6E"/>
    <w:rsid w:val="00511EF9"/>
    <w:rsid w:val="0052542C"/>
    <w:rsid w:val="005322E6"/>
    <w:rsid w:val="0055212A"/>
    <w:rsid w:val="005556C6"/>
    <w:rsid w:val="005560A6"/>
    <w:rsid w:val="00562F2F"/>
    <w:rsid w:val="005720A6"/>
    <w:rsid w:val="00572755"/>
    <w:rsid w:val="00577E19"/>
    <w:rsid w:val="00584FA3"/>
    <w:rsid w:val="00586DB9"/>
    <w:rsid w:val="005A1570"/>
    <w:rsid w:val="005A4D79"/>
    <w:rsid w:val="005A5A87"/>
    <w:rsid w:val="005C0BFB"/>
    <w:rsid w:val="005E1B7E"/>
    <w:rsid w:val="005E47AC"/>
    <w:rsid w:val="005E7956"/>
    <w:rsid w:val="005F040D"/>
    <w:rsid w:val="005F0722"/>
    <w:rsid w:val="006014B3"/>
    <w:rsid w:val="00604F23"/>
    <w:rsid w:val="00624FD1"/>
    <w:rsid w:val="00637842"/>
    <w:rsid w:val="006512D9"/>
    <w:rsid w:val="006528CF"/>
    <w:rsid w:val="006661A9"/>
    <w:rsid w:val="006817E7"/>
    <w:rsid w:val="00682C9B"/>
    <w:rsid w:val="00697CAD"/>
    <w:rsid w:val="006A11C6"/>
    <w:rsid w:val="006A4EB7"/>
    <w:rsid w:val="006A667F"/>
    <w:rsid w:val="006B2DA6"/>
    <w:rsid w:val="006B4B37"/>
    <w:rsid w:val="006B7667"/>
    <w:rsid w:val="006C2B7A"/>
    <w:rsid w:val="006C519A"/>
    <w:rsid w:val="006D1AE5"/>
    <w:rsid w:val="006D68DF"/>
    <w:rsid w:val="006E39FD"/>
    <w:rsid w:val="006E51B8"/>
    <w:rsid w:val="006F1199"/>
    <w:rsid w:val="006F1DFF"/>
    <w:rsid w:val="006F44AA"/>
    <w:rsid w:val="006F5420"/>
    <w:rsid w:val="00700118"/>
    <w:rsid w:val="007034DD"/>
    <w:rsid w:val="007148D1"/>
    <w:rsid w:val="00715C62"/>
    <w:rsid w:val="007165FC"/>
    <w:rsid w:val="0072164C"/>
    <w:rsid w:val="00721C6B"/>
    <w:rsid w:val="0074072E"/>
    <w:rsid w:val="007779A2"/>
    <w:rsid w:val="00782CC3"/>
    <w:rsid w:val="00793DB9"/>
    <w:rsid w:val="007A2654"/>
    <w:rsid w:val="007B4EE0"/>
    <w:rsid w:val="007B5D0E"/>
    <w:rsid w:val="007B7014"/>
    <w:rsid w:val="007C2D11"/>
    <w:rsid w:val="007C4A56"/>
    <w:rsid w:val="007D0117"/>
    <w:rsid w:val="007D251F"/>
    <w:rsid w:val="007D28B4"/>
    <w:rsid w:val="007D545C"/>
    <w:rsid w:val="007F2294"/>
    <w:rsid w:val="007F5BFB"/>
    <w:rsid w:val="007F7246"/>
    <w:rsid w:val="00811DEA"/>
    <w:rsid w:val="00812850"/>
    <w:rsid w:val="00826102"/>
    <w:rsid w:val="0083016D"/>
    <w:rsid w:val="00842088"/>
    <w:rsid w:val="00842FD6"/>
    <w:rsid w:val="0084461C"/>
    <w:rsid w:val="00852448"/>
    <w:rsid w:val="00863CDC"/>
    <w:rsid w:val="00865C2A"/>
    <w:rsid w:val="00891423"/>
    <w:rsid w:val="00895AB2"/>
    <w:rsid w:val="008A7BDD"/>
    <w:rsid w:val="008B4017"/>
    <w:rsid w:val="008B5457"/>
    <w:rsid w:val="008D5212"/>
    <w:rsid w:val="008D5F11"/>
    <w:rsid w:val="008D71E9"/>
    <w:rsid w:val="008E67CB"/>
    <w:rsid w:val="009002AF"/>
    <w:rsid w:val="0091041C"/>
    <w:rsid w:val="0091464A"/>
    <w:rsid w:val="00920A95"/>
    <w:rsid w:val="00932851"/>
    <w:rsid w:val="00944221"/>
    <w:rsid w:val="00954169"/>
    <w:rsid w:val="009678DE"/>
    <w:rsid w:val="00971BA8"/>
    <w:rsid w:val="009765DB"/>
    <w:rsid w:val="00976A01"/>
    <w:rsid w:val="00977342"/>
    <w:rsid w:val="00981210"/>
    <w:rsid w:val="00983ACC"/>
    <w:rsid w:val="00987AA6"/>
    <w:rsid w:val="00992968"/>
    <w:rsid w:val="00995E2D"/>
    <w:rsid w:val="009962B1"/>
    <w:rsid w:val="009A2874"/>
    <w:rsid w:val="009A2F71"/>
    <w:rsid w:val="009B4251"/>
    <w:rsid w:val="009B5159"/>
    <w:rsid w:val="009C407C"/>
    <w:rsid w:val="009D3CD0"/>
    <w:rsid w:val="009E5784"/>
    <w:rsid w:val="009E7CFD"/>
    <w:rsid w:val="009F0A99"/>
    <w:rsid w:val="009F0F0A"/>
    <w:rsid w:val="009F1B6F"/>
    <w:rsid w:val="009F66C0"/>
    <w:rsid w:val="00A0232F"/>
    <w:rsid w:val="00A14FFD"/>
    <w:rsid w:val="00A20D1D"/>
    <w:rsid w:val="00A25EB0"/>
    <w:rsid w:val="00A3040E"/>
    <w:rsid w:val="00A41FDA"/>
    <w:rsid w:val="00A43E23"/>
    <w:rsid w:val="00A442D1"/>
    <w:rsid w:val="00A46628"/>
    <w:rsid w:val="00A54ED3"/>
    <w:rsid w:val="00A63EE5"/>
    <w:rsid w:val="00A64E6D"/>
    <w:rsid w:val="00A6627D"/>
    <w:rsid w:val="00A66468"/>
    <w:rsid w:val="00A67255"/>
    <w:rsid w:val="00A74D48"/>
    <w:rsid w:val="00A77CE5"/>
    <w:rsid w:val="00A929C6"/>
    <w:rsid w:val="00A94365"/>
    <w:rsid w:val="00AB2BB0"/>
    <w:rsid w:val="00AB3CA9"/>
    <w:rsid w:val="00AB5FA1"/>
    <w:rsid w:val="00AB7147"/>
    <w:rsid w:val="00AC6985"/>
    <w:rsid w:val="00AD263A"/>
    <w:rsid w:val="00AD5635"/>
    <w:rsid w:val="00AE0C37"/>
    <w:rsid w:val="00AE199F"/>
    <w:rsid w:val="00AE3736"/>
    <w:rsid w:val="00AE62CA"/>
    <w:rsid w:val="00AF4C0F"/>
    <w:rsid w:val="00B255B3"/>
    <w:rsid w:val="00B33D88"/>
    <w:rsid w:val="00B42E41"/>
    <w:rsid w:val="00B43C54"/>
    <w:rsid w:val="00B504F7"/>
    <w:rsid w:val="00B56CCE"/>
    <w:rsid w:val="00B81B18"/>
    <w:rsid w:val="00B96CBA"/>
    <w:rsid w:val="00B9709B"/>
    <w:rsid w:val="00BB1A36"/>
    <w:rsid w:val="00BC24ED"/>
    <w:rsid w:val="00BC5FC8"/>
    <w:rsid w:val="00BD4112"/>
    <w:rsid w:val="00BD5BBC"/>
    <w:rsid w:val="00BE5B1B"/>
    <w:rsid w:val="00C06671"/>
    <w:rsid w:val="00C249D9"/>
    <w:rsid w:val="00C25583"/>
    <w:rsid w:val="00C2762D"/>
    <w:rsid w:val="00C54832"/>
    <w:rsid w:val="00C549E7"/>
    <w:rsid w:val="00C56FBE"/>
    <w:rsid w:val="00C6351C"/>
    <w:rsid w:val="00C74BF7"/>
    <w:rsid w:val="00C75298"/>
    <w:rsid w:val="00C75A1C"/>
    <w:rsid w:val="00C82329"/>
    <w:rsid w:val="00C90707"/>
    <w:rsid w:val="00CA20E6"/>
    <w:rsid w:val="00CA3B14"/>
    <w:rsid w:val="00CA7C0B"/>
    <w:rsid w:val="00CB745A"/>
    <w:rsid w:val="00CC49F3"/>
    <w:rsid w:val="00CD04FA"/>
    <w:rsid w:val="00CD74B2"/>
    <w:rsid w:val="00CD7B5F"/>
    <w:rsid w:val="00CE03A8"/>
    <w:rsid w:val="00CE5958"/>
    <w:rsid w:val="00CE6571"/>
    <w:rsid w:val="00D023E1"/>
    <w:rsid w:val="00D02FBF"/>
    <w:rsid w:val="00D150E3"/>
    <w:rsid w:val="00D166EF"/>
    <w:rsid w:val="00D20851"/>
    <w:rsid w:val="00D22D49"/>
    <w:rsid w:val="00D3061A"/>
    <w:rsid w:val="00D33D6D"/>
    <w:rsid w:val="00D34DC0"/>
    <w:rsid w:val="00D3719A"/>
    <w:rsid w:val="00D44AD0"/>
    <w:rsid w:val="00D52894"/>
    <w:rsid w:val="00D55197"/>
    <w:rsid w:val="00D55FE7"/>
    <w:rsid w:val="00D659F6"/>
    <w:rsid w:val="00D65F54"/>
    <w:rsid w:val="00D75DA2"/>
    <w:rsid w:val="00D7747E"/>
    <w:rsid w:val="00D81559"/>
    <w:rsid w:val="00D963AF"/>
    <w:rsid w:val="00D968E8"/>
    <w:rsid w:val="00DA5551"/>
    <w:rsid w:val="00DC6611"/>
    <w:rsid w:val="00DD2652"/>
    <w:rsid w:val="00DD4FE2"/>
    <w:rsid w:val="00DE2489"/>
    <w:rsid w:val="00DE4417"/>
    <w:rsid w:val="00DF2229"/>
    <w:rsid w:val="00DF3697"/>
    <w:rsid w:val="00E05DD5"/>
    <w:rsid w:val="00E12A39"/>
    <w:rsid w:val="00E1688B"/>
    <w:rsid w:val="00E17D9C"/>
    <w:rsid w:val="00E22CAD"/>
    <w:rsid w:val="00E32F3B"/>
    <w:rsid w:val="00E46F0F"/>
    <w:rsid w:val="00E52042"/>
    <w:rsid w:val="00E7127F"/>
    <w:rsid w:val="00E71B0C"/>
    <w:rsid w:val="00E72AC4"/>
    <w:rsid w:val="00E72BDD"/>
    <w:rsid w:val="00E87C8C"/>
    <w:rsid w:val="00E94236"/>
    <w:rsid w:val="00E9478E"/>
    <w:rsid w:val="00E95F1B"/>
    <w:rsid w:val="00E97293"/>
    <w:rsid w:val="00EA0476"/>
    <w:rsid w:val="00EA0C9B"/>
    <w:rsid w:val="00EA5EB4"/>
    <w:rsid w:val="00EB40ED"/>
    <w:rsid w:val="00ED2343"/>
    <w:rsid w:val="00ED5F2B"/>
    <w:rsid w:val="00EE334E"/>
    <w:rsid w:val="00F001F3"/>
    <w:rsid w:val="00F03207"/>
    <w:rsid w:val="00F11C32"/>
    <w:rsid w:val="00F13A7C"/>
    <w:rsid w:val="00F251E0"/>
    <w:rsid w:val="00F300AD"/>
    <w:rsid w:val="00F41AA8"/>
    <w:rsid w:val="00F54FE9"/>
    <w:rsid w:val="00F61DEB"/>
    <w:rsid w:val="00F71966"/>
    <w:rsid w:val="00F8449D"/>
    <w:rsid w:val="00F90A87"/>
    <w:rsid w:val="00F975F4"/>
    <w:rsid w:val="00FA4BBB"/>
    <w:rsid w:val="00FB38E6"/>
    <w:rsid w:val="00FC03DC"/>
    <w:rsid w:val="00FD0C4A"/>
    <w:rsid w:val="00FD7620"/>
    <w:rsid w:val="00FF1AFB"/>
    <w:rsid w:val="00FF2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51D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
      </w:numPr>
      <w:spacing w:before="240" w:after="60"/>
      <w:outlineLvl w:val="4"/>
    </w:pPr>
    <w:rPr>
      <w:b/>
      <w:bCs/>
      <w:i/>
      <w:iCs/>
      <w:sz w:val="26"/>
      <w:szCs w:val="26"/>
    </w:rPr>
  </w:style>
  <w:style w:type="paragraph" w:styleId="Heading6">
    <w:name w:val="heading 6"/>
    <w:basedOn w:val="Normal"/>
    <w:next w:val="Normal"/>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pPr>
      <w:numPr>
        <w:ilvl w:val="0"/>
        <w:numId w:val="0"/>
      </w:numPr>
    </w:pPr>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2"/>
      </w:numPr>
      <w:spacing w:after="240"/>
      <w:contextualSpacing/>
    </w:pPr>
  </w:style>
  <w:style w:type="paragraph" w:customStyle="1" w:styleId="TSBullet2Circle">
    <w:name w:val="TS Bullet 2 Circle"/>
    <w:basedOn w:val="TSBullet1Square"/>
    <w:rsid w:val="00B504F7"/>
    <w:pPr>
      <w:numPr>
        <w:numId w:val="3"/>
      </w:numPr>
    </w:pPr>
  </w:style>
  <w:style w:type="paragraph" w:customStyle="1" w:styleId="TSNumberedParagraph1">
    <w:name w:val="TS Numbered Paragraph 1"/>
    <w:basedOn w:val="TSNumberedParagraph11"/>
    <w:rsid w:val="00E97293"/>
    <w:p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 w:type="paragraph" w:customStyle="1" w:styleId="Default">
    <w:name w:val="Default"/>
    <w:rsid w:val="00C90707"/>
    <w:pPr>
      <w:autoSpaceDE w:val="0"/>
      <w:autoSpaceDN w:val="0"/>
      <w:adjustRightInd w:val="0"/>
    </w:pPr>
    <w:rPr>
      <w:color w:val="000000"/>
      <w:sz w:val="24"/>
      <w:szCs w:val="24"/>
    </w:rPr>
  </w:style>
  <w:style w:type="paragraph" w:styleId="Caption">
    <w:name w:val="caption"/>
    <w:basedOn w:val="Normal"/>
    <w:next w:val="Normal"/>
    <w:unhideWhenUsed/>
    <w:qFormat/>
    <w:rsid w:val="00A63EE5"/>
    <w:pPr>
      <w:spacing w:after="200"/>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
      </w:numPr>
      <w:spacing w:before="240" w:after="60"/>
      <w:outlineLvl w:val="4"/>
    </w:pPr>
    <w:rPr>
      <w:b/>
      <w:bCs/>
      <w:i/>
      <w:iCs/>
      <w:sz w:val="26"/>
      <w:szCs w:val="26"/>
    </w:rPr>
  </w:style>
  <w:style w:type="paragraph" w:styleId="Heading6">
    <w:name w:val="heading 6"/>
    <w:basedOn w:val="Normal"/>
    <w:next w:val="Normal"/>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pPr>
      <w:numPr>
        <w:ilvl w:val="0"/>
        <w:numId w:val="0"/>
      </w:numPr>
    </w:pPr>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2"/>
      </w:numPr>
      <w:spacing w:after="240"/>
      <w:contextualSpacing/>
    </w:pPr>
  </w:style>
  <w:style w:type="paragraph" w:customStyle="1" w:styleId="TSBullet2Circle">
    <w:name w:val="TS Bullet 2 Circle"/>
    <w:basedOn w:val="TSBullet1Square"/>
    <w:rsid w:val="00B504F7"/>
    <w:pPr>
      <w:numPr>
        <w:numId w:val="3"/>
      </w:numPr>
    </w:pPr>
  </w:style>
  <w:style w:type="paragraph" w:customStyle="1" w:styleId="TSNumberedParagraph1">
    <w:name w:val="TS Numbered Paragraph 1"/>
    <w:basedOn w:val="TSNumberedParagraph11"/>
    <w:rsid w:val="00E97293"/>
    <w:p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 w:type="paragraph" w:customStyle="1" w:styleId="Default">
    <w:name w:val="Default"/>
    <w:rsid w:val="00C90707"/>
    <w:pPr>
      <w:autoSpaceDE w:val="0"/>
      <w:autoSpaceDN w:val="0"/>
      <w:adjustRightInd w:val="0"/>
    </w:pPr>
    <w:rPr>
      <w:color w:val="000000"/>
      <w:sz w:val="24"/>
      <w:szCs w:val="24"/>
    </w:rPr>
  </w:style>
  <w:style w:type="paragraph" w:styleId="Caption">
    <w:name w:val="caption"/>
    <w:basedOn w:val="Normal"/>
    <w:next w:val="Normal"/>
    <w:unhideWhenUsed/>
    <w:qFormat/>
    <w:rsid w:val="00A63EE5"/>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102992743">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ukhpr1000.co.uk/"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AEF4C-63F7-4C2D-AA54-AB887362C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3659</Words>
  <Characters>19127</Characters>
  <Application>Microsoft Office Word</Application>
  <DocSecurity>4</DocSecurity>
  <Lines>159</Lines>
  <Paragraphs>45</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22741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Name</cp:lastModifiedBy>
  <cp:revision>2</cp:revision>
  <cp:lastPrinted>2019-07-12T13:45:00Z</cp:lastPrinted>
  <dcterms:created xsi:type="dcterms:W3CDTF">2019-10-22T12:47:00Z</dcterms:created>
  <dcterms:modified xsi:type="dcterms:W3CDTF">2019-10-22T12:47:00Z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