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0959" w14:textId="77777777" w:rsidR="008E5FD2" w:rsidRDefault="008E5FD2" w:rsidP="008E5FD2">
      <w:pPr>
        <w:pStyle w:val="GPSSchTitleandNumber"/>
        <w:jc w:val="left"/>
        <w:rPr>
          <w:rFonts w:ascii="Arial" w:hAnsi="Arial" w:cs="Arial"/>
          <w:caps w:val="0"/>
          <w:sz w:val="32"/>
          <w:szCs w:val="24"/>
        </w:rPr>
      </w:pPr>
    </w:p>
    <w:p w14:paraId="6C0F095A" w14:textId="77777777" w:rsidR="00F81B16" w:rsidRPr="008E5FD2" w:rsidRDefault="00A8551E" w:rsidP="008E5FD2">
      <w:pPr>
        <w:pStyle w:val="GPSSchTitleandNumber"/>
        <w:jc w:val="left"/>
        <w:rPr>
          <w:rFonts w:ascii="Arial" w:hAnsi="Arial" w:cs="Arial"/>
          <w:caps w:val="0"/>
          <w:sz w:val="36"/>
          <w:szCs w:val="36"/>
        </w:rPr>
      </w:pPr>
      <w:r w:rsidRPr="008E5FD2">
        <w:rPr>
          <w:rFonts w:ascii="Arial" w:hAnsi="Arial" w:cs="Arial"/>
          <w:caps w:val="0"/>
          <w:sz w:val="36"/>
          <w:szCs w:val="36"/>
        </w:rPr>
        <w:t xml:space="preserve">Call-Off Schedule 8 </w:t>
      </w:r>
      <w:r w:rsidR="008E5FD2" w:rsidRPr="008E5FD2">
        <w:rPr>
          <w:rFonts w:ascii="Arial" w:hAnsi="Arial" w:cs="Arial"/>
          <w:caps w:val="0"/>
          <w:sz w:val="36"/>
          <w:szCs w:val="36"/>
        </w:rPr>
        <w:t>(</w:t>
      </w:r>
      <w:r w:rsidRPr="008E5FD2">
        <w:rPr>
          <w:rFonts w:ascii="Arial" w:hAnsi="Arial" w:cs="Arial"/>
          <w:caps w:val="0"/>
          <w:sz w:val="36"/>
          <w:szCs w:val="36"/>
        </w:rPr>
        <w:t>Business C</w:t>
      </w:r>
      <w:r w:rsidR="000E0AE0" w:rsidRPr="008E5FD2">
        <w:rPr>
          <w:rFonts w:ascii="Arial" w:hAnsi="Arial" w:cs="Arial"/>
          <w:caps w:val="0"/>
          <w:sz w:val="36"/>
          <w:szCs w:val="36"/>
        </w:rPr>
        <w:t>ontinuity and Disaster Recovery</w:t>
      </w:r>
      <w:r w:rsidR="008E5FD2" w:rsidRPr="008E5FD2">
        <w:rPr>
          <w:rFonts w:ascii="Arial" w:hAnsi="Arial" w:cs="Arial"/>
          <w:caps w:val="0"/>
          <w:sz w:val="36"/>
          <w:szCs w:val="36"/>
        </w:rPr>
        <w:t>)</w:t>
      </w:r>
    </w:p>
    <w:p w14:paraId="6C0F095B" w14:textId="77777777" w:rsidR="00F81B16" w:rsidRPr="00A8551E" w:rsidRDefault="000E0AE0" w:rsidP="008E5FD2">
      <w:pPr>
        <w:pStyle w:val="GPSL1CLAUSEHEADING"/>
        <w:keepNext/>
        <w:jc w:val="left"/>
        <w:rPr>
          <w:rFonts w:ascii="Arial" w:hAnsi="Arial"/>
          <w:sz w:val="24"/>
          <w:szCs w:val="24"/>
        </w:rPr>
      </w:pPr>
      <w:bookmarkStart w:id="0" w:name="_Ref72255205"/>
      <w:r>
        <w:rPr>
          <w:rFonts w:ascii="Arial" w:hAnsi="Arial"/>
          <w:sz w:val="24"/>
          <w:szCs w:val="24"/>
        </w:rPr>
        <w:t>D</w:t>
      </w:r>
      <w:r>
        <w:rPr>
          <w:caps w:val="0"/>
          <w:sz w:val="24"/>
          <w:szCs w:val="24"/>
        </w:rPr>
        <w:t>efinitions</w:t>
      </w:r>
    </w:p>
    <w:p w14:paraId="6C0F095C"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F81B16" w:rsidRPr="00A8551E" w14:paraId="6C0F095F" w14:textId="1B9DB5BD">
        <w:tc>
          <w:tcPr>
            <w:tcW w:w="3097" w:type="dxa"/>
          </w:tcPr>
          <w:p w14:paraId="6C0F095D" w14:textId="77777777" w:rsidR="00F81B16" w:rsidRPr="00A8551E" w:rsidRDefault="00F660ED" w:rsidP="008E5FD2">
            <w:pPr>
              <w:pStyle w:val="GPSDefinitionTerm"/>
              <w:rPr>
                <w:sz w:val="24"/>
                <w:szCs w:val="24"/>
              </w:rPr>
            </w:pPr>
            <w:r w:rsidRPr="00A8551E">
              <w:rPr>
                <w:sz w:val="24"/>
                <w:szCs w:val="24"/>
              </w:rPr>
              <w:t>"BCDR Plan"</w:t>
            </w:r>
          </w:p>
        </w:tc>
        <w:tc>
          <w:tcPr>
            <w:tcW w:w="5075" w:type="dxa"/>
          </w:tcPr>
          <w:p w14:paraId="6C0F095E"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000E0AE0">
              <w:rPr>
                <w:sz w:val="24"/>
                <w:szCs w:val="24"/>
              </w:rPr>
              <w:t>2.2</w:t>
            </w:r>
            <w:r w:rsidRPr="00A8551E">
              <w:rPr>
                <w:sz w:val="24"/>
                <w:szCs w:val="24"/>
              </w:rPr>
              <w:t xml:space="preserve"> of this Schedule;</w:t>
            </w:r>
          </w:p>
        </w:tc>
      </w:tr>
      <w:tr w:rsidR="00F81B16" w:rsidRPr="00A8551E" w14:paraId="6C0F0962" w14:textId="1478296B">
        <w:tc>
          <w:tcPr>
            <w:tcW w:w="3097" w:type="dxa"/>
          </w:tcPr>
          <w:p w14:paraId="6C0F0960" w14:textId="77777777" w:rsidR="00F81B16" w:rsidRPr="00A8551E" w:rsidRDefault="00F660ED" w:rsidP="008E5FD2">
            <w:pPr>
              <w:pStyle w:val="GPSDefinitionTerm"/>
              <w:rPr>
                <w:sz w:val="24"/>
                <w:szCs w:val="24"/>
              </w:rPr>
            </w:pPr>
            <w:r w:rsidRPr="00A8551E">
              <w:rPr>
                <w:sz w:val="24"/>
                <w:szCs w:val="24"/>
              </w:rPr>
              <w:t>"Business Continuity Plan"</w:t>
            </w:r>
          </w:p>
        </w:tc>
        <w:tc>
          <w:tcPr>
            <w:tcW w:w="5075" w:type="dxa"/>
          </w:tcPr>
          <w:p w14:paraId="6C0F0961" w14:textId="5868422F" w:rsidR="00F81B16" w:rsidRPr="00A8551E" w:rsidRDefault="00F660ED" w:rsidP="007D6728">
            <w:pPr>
              <w:pStyle w:val="GPsDefinition"/>
              <w:jc w:val="left"/>
              <w:rPr>
                <w:sz w:val="24"/>
                <w:szCs w:val="24"/>
              </w:rPr>
            </w:pPr>
            <w:r w:rsidRPr="00A8551E">
              <w:rPr>
                <w:sz w:val="24"/>
                <w:szCs w:val="24"/>
              </w:rPr>
              <w:t xml:space="preserve">has the meaning given to it in Paragraph </w:t>
            </w:r>
            <w:r w:rsidR="007D6728">
              <w:rPr>
                <w:sz w:val="24"/>
                <w:szCs w:val="24"/>
              </w:rPr>
              <w:t xml:space="preserve">2.3.2 </w:t>
            </w:r>
            <w:r w:rsidRPr="00A8551E">
              <w:rPr>
                <w:sz w:val="24"/>
                <w:szCs w:val="24"/>
              </w:rPr>
              <w:t>of this Schedule;</w:t>
            </w:r>
          </w:p>
        </w:tc>
      </w:tr>
      <w:tr w:rsidR="00852B76" w:rsidRPr="00A8551E" w14:paraId="6C0F0965" w14:textId="24E9B307" w:rsidTr="00852B76">
        <w:tc>
          <w:tcPr>
            <w:tcW w:w="3097" w:type="dxa"/>
          </w:tcPr>
          <w:p w14:paraId="6C0F0963" w14:textId="3485E657" w:rsidR="00852B76" w:rsidRPr="00A8551E" w:rsidRDefault="00852B76" w:rsidP="00852B76">
            <w:pPr>
              <w:pStyle w:val="GPSDefinitionTerm"/>
              <w:rPr>
                <w:sz w:val="24"/>
                <w:szCs w:val="24"/>
              </w:rPr>
            </w:pPr>
            <w:r w:rsidRPr="00A8551E">
              <w:rPr>
                <w:sz w:val="24"/>
                <w:szCs w:val="24"/>
              </w:rPr>
              <w:t>"Disaster Recovery Deliverables"</w:t>
            </w:r>
          </w:p>
        </w:tc>
        <w:tc>
          <w:tcPr>
            <w:tcW w:w="5075" w:type="dxa"/>
          </w:tcPr>
          <w:p w14:paraId="6C0F0964" w14:textId="7B806718" w:rsidR="00852B76" w:rsidRPr="00A8551E" w:rsidRDefault="00852B76" w:rsidP="00852B76">
            <w:pPr>
              <w:pStyle w:val="GPsDefinition"/>
              <w:tabs>
                <w:tab w:val="left" w:pos="-17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F81B16" w:rsidRPr="00A8551E" w14:paraId="6C0F0968" w14:textId="07FFFB75">
        <w:tc>
          <w:tcPr>
            <w:tcW w:w="3097" w:type="dxa"/>
          </w:tcPr>
          <w:p w14:paraId="6C0F0966" w14:textId="025E752D" w:rsidR="00F81B16" w:rsidRPr="00A8551E" w:rsidRDefault="00F660ED" w:rsidP="008E5FD2">
            <w:pPr>
              <w:pStyle w:val="GPSDefinitionTerm"/>
              <w:rPr>
                <w:sz w:val="24"/>
                <w:szCs w:val="24"/>
              </w:rPr>
            </w:pPr>
            <w:r w:rsidRPr="00A8551E">
              <w:rPr>
                <w:sz w:val="24"/>
                <w:szCs w:val="24"/>
              </w:rPr>
              <w:t>"Disaster Recovery Plan"</w:t>
            </w:r>
          </w:p>
        </w:tc>
        <w:tc>
          <w:tcPr>
            <w:tcW w:w="5075" w:type="dxa"/>
          </w:tcPr>
          <w:p w14:paraId="6C0F0967" w14:textId="433E14AE" w:rsidR="00F81B16" w:rsidRPr="00A8551E" w:rsidRDefault="00F660ED" w:rsidP="007D6728">
            <w:pPr>
              <w:pStyle w:val="GPsDefinition"/>
              <w:jc w:val="left"/>
              <w:rPr>
                <w:sz w:val="24"/>
                <w:szCs w:val="24"/>
              </w:rPr>
            </w:pPr>
            <w:r w:rsidRPr="00A8551E">
              <w:rPr>
                <w:sz w:val="24"/>
                <w:szCs w:val="24"/>
              </w:rPr>
              <w:t xml:space="preserve">has the meaning given to it in Paragraph </w:t>
            </w:r>
            <w:r w:rsidR="007D6728">
              <w:rPr>
                <w:sz w:val="24"/>
                <w:szCs w:val="24"/>
              </w:rPr>
              <w:t>2.3.3</w:t>
            </w:r>
            <w:r w:rsidRPr="00A8551E">
              <w:rPr>
                <w:sz w:val="24"/>
                <w:szCs w:val="24"/>
              </w:rPr>
              <w:t xml:space="preserve"> of this Schedule;</w:t>
            </w:r>
          </w:p>
        </w:tc>
      </w:tr>
      <w:tr w:rsidR="00F81B16" w:rsidRPr="00A8551E" w14:paraId="6C0F096B" w14:textId="57051D15">
        <w:tc>
          <w:tcPr>
            <w:tcW w:w="3097" w:type="dxa"/>
          </w:tcPr>
          <w:p w14:paraId="6C0F0969" w14:textId="7A398518" w:rsidR="00F81B16" w:rsidRPr="00A8551E" w:rsidRDefault="00F660ED" w:rsidP="008E5FD2">
            <w:pPr>
              <w:pStyle w:val="GPSDefinitionTerm"/>
              <w:rPr>
                <w:sz w:val="24"/>
                <w:szCs w:val="24"/>
              </w:rPr>
            </w:pPr>
            <w:r w:rsidRPr="00A8551E">
              <w:rPr>
                <w:sz w:val="24"/>
                <w:szCs w:val="24"/>
              </w:rPr>
              <w:t>"Disaster Recovery System"</w:t>
            </w:r>
          </w:p>
        </w:tc>
        <w:tc>
          <w:tcPr>
            <w:tcW w:w="5075" w:type="dxa"/>
          </w:tcPr>
          <w:p w14:paraId="6C0F096A" w14:textId="0BB3DB17" w:rsidR="00F81B16" w:rsidRPr="00A8551E" w:rsidRDefault="00F660ED" w:rsidP="008E5FD2">
            <w:pPr>
              <w:pStyle w:val="GPsDefinition"/>
              <w:jc w:val="left"/>
              <w:rPr>
                <w:sz w:val="24"/>
                <w:szCs w:val="24"/>
              </w:rPr>
            </w:pPr>
            <w:r w:rsidRPr="00A8551E">
              <w:rPr>
                <w:sz w:val="24"/>
                <w:szCs w:val="24"/>
              </w:rPr>
              <w:t>the system embodied in the processes and procedures for restoring the provision of Deliverables following the occurrence of a Disaster;</w:t>
            </w:r>
          </w:p>
        </w:tc>
      </w:tr>
      <w:tr w:rsidR="00F81B16" w:rsidRPr="00A8551E" w14:paraId="6C0F096E" w14:textId="0DE8AE17">
        <w:trPr>
          <w:trHeight w:val="567"/>
        </w:trPr>
        <w:tc>
          <w:tcPr>
            <w:tcW w:w="3097" w:type="dxa"/>
          </w:tcPr>
          <w:p w14:paraId="6C0F096C" w14:textId="77777777" w:rsidR="00F81B16" w:rsidRPr="00A8551E" w:rsidRDefault="00F660ED" w:rsidP="008E5FD2">
            <w:pPr>
              <w:pStyle w:val="GPSDefinitionTerm"/>
              <w:rPr>
                <w:sz w:val="24"/>
                <w:szCs w:val="24"/>
              </w:rPr>
            </w:pPr>
            <w:r w:rsidRPr="00A8551E">
              <w:rPr>
                <w:sz w:val="24"/>
                <w:szCs w:val="24"/>
              </w:rPr>
              <w:t>"Related Supplier"</w:t>
            </w:r>
          </w:p>
        </w:tc>
        <w:tc>
          <w:tcPr>
            <w:tcW w:w="5075" w:type="dxa"/>
          </w:tcPr>
          <w:p w14:paraId="6C0F096D" w14:textId="77777777" w:rsidR="00F81B16" w:rsidRPr="00A8551E" w:rsidRDefault="00F660ED" w:rsidP="008E5FD2">
            <w:pPr>
              <w:pStyle w:val="GPsDefinition"/>
              <w:jc w:val="left"/>
              <w:rPr>
                <w:sz w:val="24"/>
                <w:szCs w:val="24"/>
              </w:rPr>
            </w:pPr>
            <w:r w:rsidRPr="00A8551E">
              <w:rPr>
                <w:sz w:val="24"/>
                <w:szCs w:val="24"/>
              </w:rPr>
              <w:t>any person who provides Deliverables to the Buyer which are related to the Deliverables from time to time;</w:t>
            </w:r>
          </w:p>
        </w:tc>
      </w:tr>
      <w:tr w:rsidR="00F81B16" w:rsidRPr="00A8551E" w14:paraId="6C0F0971" w14:textId="47B9F983">
        <w:trPr>
          <w:trHeight w:val="567"/>
        </w:trPr>
        <w:tc>
          <w:tcPr>
            <w:tcW w:w="3097" w:type="dxa"/>
          </w:tcPr>
          <w:p w14:paraId="6C0F096F" w14:textId="77777777" w:rsidR="00F81B16" w:rsidRPr="00A8551E" w:rsidRDefault="00F660ED" w:rsidP="008E5FD2">
            <w:pPr>
              <w:pStyle w:val="GPSDefinitionTerm"/>
              <w:rPr>
                <w:sz w:val="24"/>
                <w:szCs w:val="24"/>
              </w:rPr>
            </w:pPr>
            <w:r w:rsidRPr="00A8551E">
              <w:rPr>
                <w:sz w:val="24"/>
                <w:szCs w:val="24"/>
              </w:rPr>
              <w:t>"Review Report"</w:t>
            </w:r>
          </w:p>
        </w:tc>
        <w:tc>
          <w:tcPr>
            <w:tcW w:w="5075" w:type="dxa"/>
          </w:tcPr>
          <w:p w14:paraId="6C0F0970" w14:textId="0A1BBE5D" w:rsidR="00F81B16" w:rsidRPr="00A8551E" w:rsidRDefault="00F660ED" w:rsidP="00556F36">
            <w:pPr>
              <w:pStyle w:val="GPsDefinition"/>
              <w:jc w:val="left"/>
              <w:rPr>
                <w:sz w:val="24"/>
                <w:szCs w:val="24"/>
              </w:rPr>
            </w:pPr>
            <w:r w:rsidRPr="00A8551E">
              <w:rPr>
                <w:sz w:val="24"/>
                <w:szCs w:val="24"/>
              </w:rPr>
              <w:t xml:space="preserve">has the meaning given to it in Paragraph </w:t>
            </w:r>
            <w:r w:rsidR="00556F36">
              <w:rPr>
                <w:sz w:val="24"/>
                <w:szCs w:val="24"/>
              </w:rPr>
              <w:t>6.3</w:t>
            </w:r>
            <w:r w:rsidRPr="00A8551E">
              <w:rPr>
                <w:sz w:val="24"/>
                <w:szCs w:val="24"/>
              </w:rPr>
              <w:t xml:space="preserve"> of this Schedule; and</w:t>
            </w:r>
          </w:p>
        </w:tc>
      </w:tr>
      <w:tr w:rsidR="00F81B16" w:rsidRPr="00A8551E" w14:paraId="6C0F0974" w14:textId="03D73326">
        <w:tc>
          <w:tcPr>
            <w:tcW w:w="3097" w:type="dxa"/>
          </w:tcPr>
          <w:p w14:paraId="6C0F0972" w14:textId="77777777" w:rsidR="00F81B16" w:rsidRPr="00A8551E" w:rsidRDefault="00F660ED" w:rsidP="008E5FD2">
            <w:pPr>
              <w:pStyle w:val="GPSDefinitionTerm"/>
              <w:rPr>
                <w:sz w:val="24"/>
                <w:szCs w:val="24"/>
              </w:rPr>
            </w:pPr>
            <w:r w:rsidRPr="00A8551E">
              <w:rPr>
                <w:sz w:val="24"/>
                <w:szCs w:val="24"/>
              </w:rPr>
              <w:t>"Supplier's Proposals"</w:t>
            </w:r>
          </w:p>
        </w:tc>
        <w:tc>
          <w:tcPr>
            <w:tcW w:w="5075" w:type="dxa"/>
          </w:tcPr>
          <w:p w14:paraId="6C0F0973" w14:textId="77777777"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Pr="00A8551E">
              <w:rPr>
                <w:sz w:val="24"/>
                <w:szCs w:val="24"/>
              </w:rPr>
              <w:t>6.3</w:t>
            </w:r>
            <w:r w:rsidRPr="00A8551E">
              <w:rPr>
                <w:sz w:val="24"/>
                <w:szCs w:val="24"/>
              </w:rPr>
              <w:fldChar w:fldCharType="end"/>
            </w:r>
            <w:r w:rsidRPr="00A8551E">
              <w:rPr>
                <w:sz w:val="24"/>
                <w:szCs w:val="24"/>
              </w:rPr>
              <w:t xml:space="preserve"> of this Schedule;</w:t>
            </w:r>
          </w:p>
        </w:tc>
      </w:tr>
    </w:tbl>
    <w:p w14:paraId="6C0F0975"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BCDR Plan</w:t>
      </w:r>
    </w:p>
    <w:p w14:paraId="6C0F0976" w14:textId="77777777" w:rsidR="00F81B16" w:rsidRPr="00A8551E" w:rsidRDefault="00F660ED" w:rsidP="008E5FD2">
      <w:pPr>
        <w:pStyle w:val="GPSL2numberedclause"/>
        <w:jc w:val="left"/>
        <w:rPr>
          <w:rFonts w:ascii="Arial" w:hAnsi="Arial"/>
          <w:sz w:val="24"/>
          <w:szCs w:val="24"/>
        </w:rPr>
      </w:pPr>
      <w:bookmarkStart w:id="1" w:name="_Ref490032444"/>
      <w:r w:rsidRPr="00A8551E">
        <w:rPr>
          <w:rFonts w:ascii="Arial" w:hAnsi="Arial"/>
          <w:sz w:val="24"/>
          <w:szCs w:val="24"/>
        </w:rPr>
        <w:t>The Buyer and the Supplier recognise that, where specified in Schedule 4 (Framework Management), CCS shall have the right to enforce the Buyer's rights under this Schedule.</w:t>
      </w:r>
    </w:p>
    <w:p w14:paraId="6C0F0977" w14:textId="46F41D58"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At least ninety (90) Working Days prior to the Start Date the Supplier shall prepare and deliver to the Buyer for the Buyer’s written approval a </w:t>
      </w:r>
      <w:r w:rsidR="007D6728">
        <w:rPr>
          <w:rFonts w:ascii="Arial" w:hAnsi="Arial"/>
          <w:sz w:val="24"/>
          <w:szCs w:val="24"/>
        </w:rPr>
        <w:t>p</w:t>
      </w:r>
      <w:r w:rsidRPr="00A8551E">
        <w:rPr>
          <w:rFonts w:ascii="Arial" w:hAnsi="Arial"/>
          <w:sz w:val="24"/>
          <w:szCs w:val="24"/>
        </w:rPr>
        <w:t>lan</w:t>
      </w:r>
      <w:r w:rsidR="007D6728">
        <w:rPr>
          <w:rFonts w:ascii="Arial" w:hAnsi="Arial"/>
          <w:sz w:val="24"/>
          <w:szCs w:val="24"/>
        </w:rPr>
        <w:t xml:space="preserve"> (a </w:t>
      </w:r>
      <w:r w:rsidR="007D6728" w:rsidRPr="007D6728">
        <w:rPr>
          <w:rFonts w:ascii="Arial" w:hAnsi="Arial"/>
          <w:b/>
          <w:sz w:val="24"/>
          <w:szCs w:val="24"/>
        </w:rPr>
        <w:t>“BCDR Plan”</w:t>
      </w:r>
      <w:r w:rsidR="007D6728">
        <w:rPr>
          <w:rFonts w:ascii="Arial" w:hAnsi="Arial"/>
          <w:sz w:val="24"/>
          <w:szCs w:val="24"/>
        </w:rPr>
        <w:t>)</w:t>
      </w:r>
      <w:r w:rsidRPr="00A8551E">
        <w:rPr>
          <w:rFonts w:ascii="Arial" w:hAnsi="Arial"/>
          <w:sz w:val="24"/>
          <w:szCs w:val="24"/>
        </w:rPr>
        <w:t>, which shall detail the processes and arrangements that the Supplier shall follow to:</w:t>
      </w:r>
      <w:bookmarkEnd w:id="1"/>
    </w:p>
    <w:p w14:paraId="6C0F097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ensure continuity of the business processes and operations supported by the Services following any failure or disruption of any element of the </w:t>
      </w:r>
      <w:bookmarkStart w:id="2" w:name="_GoBack"/>
      <w:bookmarkEnd w:id="2"/>
      <w:r w:rsidRPr="00A8551E">
        <w:rPr>
          <w:rFonts w:ascii="Arial" w:hAnsi="Arial"/>
          <w:sz w:val="24"/>
          <w:szCs w:val="24"/>
        </w:rPr>
        <w:t>Deliverables; and</w:t>
      </w:r>
    </w:p>
    <w:p w14:paraId="6C0F097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 xml:space="preserve">the recovery of the Deliverables in the event of a Disaster </w:t>
      </w:r>
    </w:p>
    <w:p w14:paraId="6C0F097A"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divided into three sections:</w:t>
      </w:r>
    </w:p>
    <w:p w14:paraId="6C0F097B" w14:textId="77777777" w:rsidR="00F81B16" w:rsidRPr="00A8551E" w:rsidRDefault="00F660ED" w:rsidP="008E5FD2">
      <w:pPr>
        <w:pStyle w:val="GPSL3numberedclause"/>
        <w:jc w:val="left"/>
        <w:rPr>
          <w:rFonts w:ascii="Arial" w:hAnsi="Arial"/>
          <w:sz w:val="24"/>
          <w:szCs w:val="24"/>
        </w:rPr>
      </w:pPr>
      <w:bookmarkStart w:id="3" w:name="_Hlt365641371"/>
      <w:bookmarkStart w:id="4" w:name="_Ref365641163"/>
      <w:bookmarkStart w:id="5" w:name="_Ref144353370"/>
      <w:bookmarkEnd w:id="3"/>
      <w:r w:rsidRPr="00A8551E">
        <w:rPr>
          <w:rFonts w:ascii="Arial" w:hAnsi="Arial"/>
          <w:sz w:val="24"/>
          <w:szCs w:val="24"/>
        </w:rPr>
        <w:t>Section 1 which shall set out general principles applicable to the BCDR Plan;</w:t>
      </w:r>
      <w:bookmarkEnd w:id="4"/>
      <w:r w:rsidRPr="00A8551E">
        <w:rPr>
          <w:rFonts w:ascii="Arial" w:hAnsi="Arial"/>
          <w:sz w:val="24"/>
          <w:szCs w:val="24"/>
        </w:rPr>
        <w:t xml:space="preserve"> </w:t>
      </w:r>
      <w:bookmarkEnd w:id="5"/>
    </w:p>
    <w:p w14:paraId="6C0F097C" w14:textId="77777777" w:rsidR="00F81B16" w:rsidRPr="00A8551E" w:rsidRDefault="00F660ED" w:rsidP="008E5FD2">
      <w:pPr>
        <w:pStyle w:val="GPSL3numberedclause"/>
        <w:jc w:val="left"/>
        <w:rPr>
          <w:rFonts w:ascii="Arial" w:hAnsi="Arial"/>
          <w:sz w:val="24"/>
          <w:szCs w:val="24"/>
        </w:rPr>
      </w:pPr>
      <w:bookmarkStart w:id="6" w:name="_Hlt365902512"/>
      <w:bookmarkStart w:id="7" w:name="_Ref144353343"/>
      <w:bookmarkEnd w:id="6"/>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7"/>
    </w:p>
    <w:p w14:paraId="6C0F097D" w14:textId="77777777" w:rsidR="00F81B16" w:rsidRPr="00A8551E" w:rsidRDefault="00F660ED" w:rsidP="008E5FD2">
      <w:pPr>
        <w:pStyle w:val="GPSL3numberedclause"/>
        <w:jc w:val="left"/>
        <w:rPr>
          <w:rFonts w:ascii="Arial" w:hAnsi="Arial"/>
          <w:sz w:val="24"/>
          <w:szCs w:val="24"/>
        </w:rPr>
      </w:pPr>
      <w:bookmarkStart w:id="8" w:name="_Hlt365641393"/>
      <w:bookmarkStart w:id="9" w:name="_Ref144353357"/>
      <w:bookmarkEnd w:id="8"/>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10" w:name="_Ref65989073"/>
      <w:bookmarkEnd w:id="0"/>
      <w:bookmarkEnd w:id="9"/>
      <w:r w:rsidRPr="00A8551E">
        <w:rPr>
          <w:rFonts w:ascii="Arial" w:hAnsi="Arial"/>
          <w:sz w:val="24"/>
          <w:szCs w:val="24"/>
        </w:rPr>
        <w:t>.</w:t>
      </w:r>
    </w:p>
    <w:p w14:paraId="6C0F097E" w14:textId="77777777" w:rsidR="00F81B16" w:rsidRPr="00A8551E" w:rsidRDefault="00F660ED" w:rsidP="008E5FD2">
      <w:pPr>
        <w:pStyle w:val="GPSL2numberedclause"/>
        <w:jc w:val="left"/>
        <w:rPr>
          <w:rFonts w:ascii="Arial" w:hAnsi="Arial"/>
          <w:sz w:val="24"/>
          <w:szCs w:val="24"/>
        </w:rPr>
      </w:pPr>
      <w:bookmarkStart w:id="11" w:name="_Ref365641451"/>
      <w:bookmarkStart w:id="12"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1"/>
      <w:bookmarkEnd w:id="12"/>
    </w:p>
    <w:p w14:paraId="6C0F097F" w14:textId="77777777" w:rsidR="00F81B16" w:rsidRPr="00A8551E" w:rsidRDefault="00465E44" w:rsidP="008E5FD2">
      <w:pPr>
        <w:pStyle w:val="GPSL1SCHEDULEHeading"/>
        <w:keepNext/>
        <w:jc w:val="left"/>
        <w:rPr>
          <w:rFonts w:ascii="Arial" w:hAnsi="Arial"/>
          <w:sz w:val="24"/>
          <w:szCs w:val="24"/>
        </w:rPr>
      </w:pPr>
      <w:bookmarkStart w:id="13" w:name="_Ref54102610"/>
      <w:bookmarkEnd w:id="10"/>
      <w:r>
        <w:rPr>
          <w:rFonts w:ascii="Arial Bold" w:hAnsi="Arial Bold"/>
          <w:caps w:val="0"/>
          <w:sz w:val="24"/>
          <w:szCs w:val="24"/>
        </w:rPr>
        <w:t>General Principles of the BCDR Plan (Section 1)</w:t>
      </w:r>
    </w:p>
    <w:bookmarkEnd w:id="13"/>
    <w:p w14:paraId="6C0F0980"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Section 1 of the BCDR Plan shall:</w:t>
      </w:r>
    </w:p>
    <w:p w14:paraId="6C0F0981"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14:paraId="6C0F098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6C0F098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14:paraId="6C0F098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6C0F098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14:paraId="6C0F0986" w14:textId="77777777" w:rsidR="00F81B16" w:rsidRPr="00A8551E" w:rsidRDefault="00F660ED" w:rsidP="008E5FD2">
      <w:pPr>
        <w:pStyle w:val="GPSL3numberedclause"/>
        <w:keepNext/>
        <w:jc w:val="left"/>
        <w:rPr>
          <w:rFonts w:ascii="Arial" w:hAnsi="Arial"/>
          <w:sz w:val="24"/>
          <w:szCs w:val="24"/>
        </w:rPr>
      </w:pPr>
      <w:r w:rsidRPr="00A8551E">
        <w:rPr>
          <w:rFonts w:ascii="Arial" w:hAnsi="Arial"/>
          <w:sz w:val="24"/>
          <w:szCs w:val="24"/>
        </w:rPr>
        <w:t>contain a risk analysis, including:</w:t>
      </w:r>
    </w:p>
    <w:p w14:paraId="6C0F0987"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failure or disruption scenarios and assessments of likely frequency of occurrence;</w:t>
      </w:r>
    </w:p>
    <w:p w14:paraId="6C0F0988"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14:paraId="6C0F0989"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6C0F098A" w14:textId="77777777" w:rsidR="00F81B16" w:rsidRPr="00A8551E" w:rsidRDefault="00F660ED" w:rsidP="008E5FD2">
      <w:pPr>
        <w:pStyle w:val="GPSL4numberedclause"/>
        <w:jc w:val="left"/>
        <w:rPr>
          <w:rFonts w:ascii="Arial" w:hAnsi="Arial"/>
          <w:sz w:val="24"/>
          <w:szCs w:val="24"/>
        </w:rPr>
      </w:pPr>
      <w:r w:rsidRPr="00A8551E">
        <w:rPr>
          <w:rFonts w:ascii="Arial" w:hAnsi="Arial"/>
          <w:sz w:val="24"/>
          <w:szCs w:val="24"/>
        </w:rPr>
        <w:lastRenderedPageBreak/>
        <w:t>a business impact analysis of different anticipated failures or disruptions;</w:t>
      </w:r>
    </w:p>
    <w:p w14:paraId="6C0F098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documentation of processes, including business processes, and procedures;</w:t>
      </w:r>
    </w:p>
    <w:p w14:paraId="6C0F098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key contact details for the Supplier (and any Subcontractors) and for the Buyer;</w:t>
      </w:r>
    </w:p>
    <w:p w14:paraId="6C0F098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procedures for reverting to "normal service";</w:t>
      </w:r>
    </w:p>
    <w:p w14:paraId="6C0F098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14:paraId="6C0F098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6C0F099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6C0F0991"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designed so as to ensure that:</w:t>
      </w:r>
    </w:p>
    <w:p w14:paraId="6C0F0992"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14:paraId="6C0F099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14:paraId="6C0F099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6C0F099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details a process for the management of disaster recovery testing.</w:t>
      </w:r>
    </w:p>
    <w:p w14:paraId="6C0F0996"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6C0F099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sidR="005723D0">
        <w:rPr>
          <w:rFonts w:ascii="Arial" w:hAnsi="Arial"/>
          <w:bCs/>
          <w:sz w:val="24"/>
          <w:szCs w:val="24"/>
        </w:rPr>
        <w:t>Performance Indicators (PI’s)</w:t>
      </w:r>
      <w:r w:rsidRPr="00A8551E">
        <w:rPr>
          <w:rFonts w:ascii="Arial" w:hAnsi="Arial"/>
          <w:bCs/>
          <w:sz w:val="24"/>
          <w:szCs w:val="24"/>
        </w:rPr>
        <w:t xml:space="preserve"> </w:t>
      </w:r>
      <w:r w:rsidRPr="00A8551E">
        <w:rPr>
          <w:rFonts w:ascii="Arial" w:hAnsi="Arial"/>
          <w:sz w:val="24"/>
          <w:szCs w:val="24"/>
        </w:rPr>
        <w:t xml:space="preserve">or </w:t>
      </w:r>
      <w:r w:rsidR="005723D0">
        <w:rPr>
          <w:rFonts w:ascii="Arial" w:hAnsi="Arial"/>
          <w:sz w:val="24"/>
          <w:szCs w:val="24"/>
        </w:rPr>
        <w:t xml:space="preserve">Service levels, or </w:t>
      </w:r>
      <w:r w:rsidRPr="00A8551E">
        <w:rPr>
          <w:rFonts w:ascii="Arial" w:hAnsi="Arial"/>
          <w:sz w:val="24"/>
          <w:szCs w:val="24"/>
        </w:rPr>
        <w:t>to any increase in the Charges to the extent that a Disaster occurs as a consequence of any breach by the Supplier of this Contract.</w:t>
      </w:r>
    </w:p>
    <w:p w14:paraId="6C0F0998"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Business Continuity (</w:t>
      </w:r>
      <w:r w:rsidR="00465E44">
        <w:rPr>
          <w:rFonts w:ascii="Arial Bold" w:hAnsi="Arial Bold"/>
          <w:caps w:val="0"/>
          <w:sz w:val="24"/>
          <w:szCs w:val="24"/>
        </w:rPr>
        <w:t>Section 2)</w:t>
      </w:r>
    </w:p>
    <w:p w14:paraId="6C0F0999" w14:textId="77777777" w:rsidR="00F81B16" w:rsidRPr="00A8551E" w:rsidRDefault="00F660ED" w:rsidP="008E5FD2">
      <w:pPr>
        <w:pStyle w:val="GPSL2numberedclause"/>
        <w:jc w:val="left"/>
        <w:rPr>
          <w:rFonts w:ascii="Arial" w:hAnsi="Arial"/>
          <w:sz w:val="24"/>
          <w:szCs w:val="24"/>
        </w:rPr>
      </w:pPr>
      <w:bookmarkStart w:id="14"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4"/>
    </w:p>
    <w:p w14:paraId="6C0F099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6C0F099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the steps to be taken by the Supplier upon resumption of the provision of Deliverables in order to address the effect of the failure or disruption.</w:t>
      </w:r>
    </w:p>
    <w:p w14:paraId="6C0F099C"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Business Continuity Plan shall:</w:t>
      </w:r>
    </w:p>
    <w:p w14:paraId="6C0F099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14:paraId="6C0F099E" w14:textId="77777777" w:rsidR="00F81B16" w:rsidRPr="00A8551E" w:rsidRDefault="00F660ED" w:rsidP="008E5FD2">
      <w:pPr>
        <w:pStyle w:val="GPSL3numberedclause"/>
        <w:jc w:val="left"/>
        <w:rPr>
          <w:rFonts w:ascii="Arial" w:hAnsi="Arial"/>
          <w:sz w:val="24"/>
          <w:szCs w:val="24"/>
        </w:rPr>
      </w:pPr>
      <w:bookmarkStart w:id="15" w:name="_Hlt365641390"/>
      <w:bookmarkStart w:id="16" w:name="_Ref365641209"/>
      <w:bookmarkEnd w:id="15"/>
      <w:r w:rsidRPr="00A8551E">
        <w:rPr>
          <w:rFonts w:ascii="Arial" w:hAnsi="Arial"/>
          <w:sz w:val="24"/>
          <w:szCs w:val="24"/>
        </w:rPr>
        <w:t>set out the goods and/or services to be provided and the steps to be taken to remedy the different levels of failures of and disruption to the Deliverables;</w:t>
      </w:r>
      <w:bookmarkEnd w:id="16"/>
    </w:p>
    <w:p w14:paraId="6C0F099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specify any applicable </w:t>
      </w:r>
      <w:r w:rsidR="005723D0">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sidR="005723D0">
        <w:rPr>
          <w:rFonts w:ascii="Arial" w:hAnsi="Arial"/>
          <w:bCs/>
          <w:sz w:val="24"/>
          <w:szCs w:val="24"/>
        </w:rPr>
        <w:t>Performance Indicators</w:t>
      </w:r>
      <w:r w:rsidR="00A557E4">
        <w:rPr>
          <w:rFonts w:ascii="Arial" w:hAnsi="Arial"/>
          <w:bCs/>
          <w:sz w:val="24"/>
          <w:szCs w:val="24"/>
        </w:rPr>
        <w:t xml:space="preserve"> (PI’s)</w:t>
      </w:r>
      <w:r w:rsidR="005723D0">
        <w:rPr>
          <w:rFonts w:ascii="Arial" w:hAnsi="Arial"/>
          <w:bCs/>
          <w:sz w:val="24"/>
          <w:szCs w:val="24"/>
        </w:rPr>
        <w:t xml:space="preserve">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6C0F09A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the circumstances in which the Business Continuity Plan is invoked.</w:t>
      </w:r>
    </w:p>
    <w:p w14:paraId="6C0F09A1"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Disaster Recovery (Section 3)</w:t>
      </w:r>
    </w:p>
    <w:p w14:paraId="6C0F09A2" w14:textId="77777777" w:rsidR="00F81B16" w:rsidRPr="00A8551E" w:rsidRDefault="00F660ED" w:rsidP="008E5FD2">
      <w:pPr>
        <w:pStyle w:val="GPSL2numberedclause"/>
        <w:jc w:val="left"/>
        <w:rPr>
          <w:rFonts w:ascii="Arial" w:hAnsi="Arial"/>
          <w:sz w:val="24"/>
          <w:szCs w:val="24"/>
        </w:rPr>
      </w:pPr>
      <w:bookmarkStart w:id="17"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7"/>
    </w:p>
    <w:p w14:paraId="6C0F09A3"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6C0F09A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access to the Buyer Premises;</w:t>
      </w:r>
    </w:p>
    <w:p w14:paraId="6C0F09A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utilities to the Buyer Premises;</w:t>
      </w:r>
    </w:p>
    <w:p w14:paraId="6C0F09A6"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the Supplier's helpdesk or CAFM system;</w:t>
      </w:r>
    </w:p>
    <w:p w14:paraId="6C0F09A7"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 Subcontractor;</w:t>
      </w:r>
    </w:p>
    <w:p w14:paraId="6C0F09A8"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emergency notification and escalation process;</w:t>
      </w:r>
    </w:p>
    <w:p w14:paraId="6C0F09A9"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contact lists;</w:t>
      </w:r>
    </w:p>
    <w:p w14:paraId="6C0F09AA"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staff training and awareness;</w:t>
      </w:r>
    </w:p>
    <w:p w14:paraId="6C0F09AB"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BCDR Plan testing; </w:t>
      </w:r>
    </w:p>
    <w:p w14:paraId="6C0F09A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post implementation review process; </w:t>
      </w:r>
    </w:p>
    <w:p w14:paraId="6C0F09A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any applicable </w:t>
      </w:r>
      <w:r w:rsidR="00A557E4">
        <w:rPr>
          <w:rFonts w:ascii="Arial" w:hAnsi="Arial"/>
          <w:bCs/>
          <w:sz w:val="24"/>
          <w:szCs w:val="24"/>
        </w:rPr>
        <w:t xml:space="preserve">Performance Indicators (PI’s) </w:t>
      </w:r>
      <w:r w:rsidRPr="00A8551E">
        <w:rPr>
          <w:rFonts w:ascii="Arial" w:hAnsi="Arial"/>
          <w:sz w:val="24"/>
          <w:szCs w:val="24"/>
        </w:rPr>
        <w:t xml:space="preserve">with respect to the provision of the disaster recovery services and details of any agreed relaxation to the </w:t>
      </w:r>
      <w:r w:rsidR="00A557E4">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14:paraId="6C0F09A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details of how the Supplier shall ensure compliance with security standards ensuring that compliance is maintained for any period during which the Disaster Recovery Plan is invoked;</w:t>
      </w:r>
    </w:p>
    <w:p w14:paraId="6C0F09AF"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6C0F09B0"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testing and management arrangements.</w:t>
      </w:r>
    </w:p>
    <w:p w14:paraId="6C0F09B1" w14:textId="77777777"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Review and changing the BCDR Plan</w:t>
      </w:r>
    </w:p>
    <w:p w14:paraId="6C0F09B2" w14:textId="77777777" w:rsidR="00F81B16" w:rsidRPr="00A8551E" w:rsidRDefault="00F660ED" w:rsidP="008E5FD2">
      <w:pPr>
        <w:pStyle w:val="GPSL2numberedclause"/>
        <w:keepNext/>
        <w:jc w:val="left"/>
        <w:rPr>
          <w:rFonts w:ascii="Arial" w:hAnsi="Arial"/>
          <w:sz w:val="24"/>
          <w:szCs w:val="24"/>
        </w:rPr>
      </w:pPr>
      <w:bookmarkStart w:id="18" w:name="_Ref71085729"/>
      <w:r w:rsidRPr="00A8551E">
        <w:rPr>
          <w:rFonts w:ascii="Arial" w:hAnsi="Arial"/>
          <w:sz w:val="24"/>
          <w:szCs w:val="24"/>
        </w:rPr>
        <w:t>The Supplier shall review the BCDR Plan:</w:t>
      </w:r>
      <w:bookmarkEnd w:id="18"/>
    </w:p>
    <w:p w14:paraId="6C0F09B3" w14:textId="77777777" w:rsidR="00F81B16" w:rsidRPr="00A8551E" w:rsidRDefault="00F660ED" w:rsidP="008E5FD2">
      <w:pPr>
        <w:pStyle w:val="GPSL3numberedclause"/>
        <w:jc w:val="left"/>
        <w:rPr>
          <w:rFonts w:ascii="Arial" w:hAnsi="Arial"/>
          <w:sz w:val="24"/>
          <w:szCs w:val="24"/>
        </w:rPr>
      </w:pPr>
      <w:bookmarkStart w:id="19" w:name="_Ref72315121"/>
      <w:r w:rsidRPr="00A8551E">
        <w:rPr>
          <w:rFonts w:ascii="Arial" w:hAnsi="Arial"/>
          <w:sz w:val="24"/>
          <w:szCs w:val="24"/>
        </w:rPr>
        <w:t>on a regular basis and as a minimum once every six (6) Months;</w:t>
      </w:r>
      <w:bookmarkEnd w:id="19"/>
    </w:p>
    <w:p w14:paraId="6C0F09B4" w14:textId="77777777" w:rsidR="00F81B16" w:rsidRPr="00A8551E" w:rsidRDefault="00F660ED" w:rsidP="008E5FD2">
      <w:pPr>
        <w:pStyle w:val="GPSL3numberedclause"/>
        <w:jc w:val="left"/>
        <w:rPr>
          <w:rFonts w:ascii="Arial" w:hAnsi="Arial"/>
          <w:sz w:val="24"/>
          <w:szCs w:val="24"/>
        </w:rPr>
      </w:pPr>
      <w:bookmarkStart w:id="20" w:name="_Ref72315138"/>
      <w:r w:rsidRPr="00A8551E">
        <w:rPr>
          <w:rFonts w:ascii="Arial" w:hAnsi="Arial"/>
          <w:sz w:val="24"/>
          <w:szCs w:val="24"/>
        </w:rPr>
        <w:t>within three (3) calendar Months of the BCDR Plan (or any part) having been invoked pursuant to Paragraph</w:t>
      </w:r>
      <w:r w:rsidR="00FD6B3D">
        <w:rPr>
          <w:rFonts w:ascii="Arial" w:hAnsi="Arial"/>
          <w:sz w:val="24"/>
          <w:szCs w:val="24"/>
        </w:rPr>
        <w:t xml:space="preserve"> 7</w:t>
      </w:r>
      <w:r w:rsidRPr="00A8551E">
        <w:rPr>
          <w:rFonts w:ascii="Arial" w:hAnsi="Arial"/>
          <w:sz w:val="24"/>
          <w:szCs w:val="24"/>
        </w:rPr>
        <w:t>; and</w:t>
      </w:r>
      <w:bookmarkEnd w:id="20"/>
    </w:p>
    <w:p w14:paraId="6C0F09B5" w14:textId="77777777" w:rsidR="00F81B16" w:rsidRPr="00A8551E" w:rsidRDefault="00F660ED" w:rsidP="008E5FD2">
      <w:pPr>
        <w:pStyle w:val="GPSL3numberedclause"/>
        <w:jc w:val="left"/>
        <w:rPr>
          <w:rFonts w:ascii="Arial" w:hAnsi="Arial"/>
          <w:sz w:val="24"/>
          <w:szCs w:val="24"/>
        </w:rPr>
      </w:pPr>
      <w:bookmarkStart w:id="21" w:name="_Ref127783211"/>
      <w:r w:rsidRPr="00A8551E">
        <w:rPr>
          <w:rFonts w:ascii="Arial" w:hAnsi="Arial"/>
          <w:sz w:val="24"/>
          <w:szCs w:val="24"/>
        </w:rPr>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1"/>
    </w:p>
    <w:p w14:paraId="6C0F09B6" w14:textId="77777777" w:rsidR="00F81B16" w:rsidRPr="00A8551E" w:rsidRDefault="00F660ED" w:rsidP="008E5FD2">
      <w:pPr>
        <w:pStyle w:val="GPSL2numberedclause"/>
        <w:jc w:val="left"/>
        <w:rPr>
          <w:rFonts w:ascii="Arial" w:hAnsi="Arial"/>
          <w:sz w:val="24"/>
          <w:szCs w:val="24"/>
        </w:rPr>
      </w:pPr>
      <w:bookmarkStart w:id="22" w:name="_Hlt365641256"/>
      <w:bookmarkStart w:id="23" w:name="_Hlt365641397"/>
      <w:bookmarkStart w:id="24" w:name="_Ref365641241"/>
      <w:bookmarkEnd w:id="22"/>
      <w:bookmarkEnd w:id="23"/>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 w:name="_Ref71562248"/>
      <w:r w:rsidRPr="00A8551E">
        <w:rPr>
          <w:rFonts w:ascii="Arial" w:hAnsi="Arial"/>
          <w:sz w:val="24"/>
          <w:szCs w:val="24"/>
        </w:rPr>
        <w:t xml:space="preserve">The review shall be completed by the Supplier within such period as the Buyer shall reasonably require.  </w:t>
      </w:r>
    </w:p>
    <w:p w14:paraId="6C0F09B7"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26" w:name="_Hlt365641401"/>
      <w:bookmarkStart w:id="27" w:name="_Ref365641249"/>
      <w:bookmarkEnd w:id="24"/>
      <w:bookmarkEnd w:id="25"/>
      <w:bookmarkEnd w:id="26"/>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7"/>
    </w:p>
    <w:p w14:paraId="6C0F09B8" w14:textId="77777777" w:rsidR="00F81B16" w:rsidRPr="00A8551E" w:rsidRDefault="00F660ED" w:rsidP="008E5FD2">
      <w:pPr>
        <w:pStyle w:val="GPSL2numberedclause"/>
        <w:jc w:val="left"/>
        <w:rPr>
          <w:rFonts w:ascii="Arial" w:hAnsi="Arial"/>
          <w:sz w:val="24"/>
          <w:szCs w:val="24"/>
        </w:rPr>
      </w:pPr>
      <w:bookmarkStart w:id="28" w:name="_Ref365641604"/>
      <w:bookmarkStart w:id="29"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8"/>
      <w:r w:rsidRPr="00A8551E">
        <w:rPr>
          <w:rFonts w:ascii="Arial" w:hAnsi="Arial"/>
          <w:sz w:val="24"/>
          <w:szCs w:val="24"/>
        </w:rPr>
        <w:t>.</w:t>
      </w:r>
      <w:bookmarkEnd w:id="29"/>
      <w:r w:rsidRPr="00A8551E">
        <w:rPr>
          <w:rFonts w:ascii="Arial" w:hAnsi="Arial"/>
          <w:sz w:val="24"/>
          <w:szCs w:val="24"/>
        </w:rPr>
        <w:t xml:space="preserve"> </w:t>
      </w:r>
    </w:p>
    <w:p w14:paraId="6C0F09B9"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lastRenderedPageBreak/>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C0F09BA" w14:textId="77777777" w:rsidR="00F81B16" w:rsidRPr="000E0AE0" w:rsidRDefault="000E0AE0" w:rsidP="008E5FD2">
      <w:pPr>
        <w:pStyle w:val="GPSL1SCHEDULEHeading"/>
        <w:keepNext/>
        <w:ind w:left="504"/>
        <w:jc w:val="left"/>
        <w:rPr>
          <w:rFonts w:ascii="Arial Bold" w:hAnsi="Arial Bold" w:hint="eastAsia"/>
          <w:caps w:val="0"/>
          <w:sz w:val="24"/>
          <w:szCs w:val="24"/>
        </w:rPr>
      </w:pPr>
      <w:bookmarkStart w:id="30" w:name="_Toc65568226"/>
      <w:bookmarkStart w:id="31" w:name="_Toc65584446"/>
      <w:bookmarkStart w:id="32" w:name="_Toc65656963"/>
      <w:bookmarkStart w:id="33" w:name="_Ref65668317"/>
      <w:bookmarkStart w:id="34" w:name="_Ref65668424"/>
      <w:bookmarkStart w:id="35" w:name="_Toc65984317"/>
      <w:bookmarkStart w:id="36" w:name="_Ref65990049"/>
      <w:bookmarkStart w:id="37" w:name="_Ref66094954"/>
      <w:bookmarkStart w:id="38" w:name="_Ref66165746"/>
      <w:bookmarkStart w:id="39" w:name="_Ref66169873"/>
      <w:bookmarkStart w:id="40" w:name="_Toc66261921"/>
      <w:r>
        <w:rPr>
          <w:rFonts w:ascii="Arial Bold" w:hAnsi="Arial Bold"/>
          <w:caps w:val="0"/>
          <w:sz w:val="24"/>
          <w:szCs w:val="24"/>
        </w:rPr>
        <w:t>Testing the BCDR Plan</w:t>
      </w:r>
    </w:p>
    <w:p w14:paraId="6C0F09BB" w14:textId="77777777" w:rsidR="00F81B16" w:rsidRPr="00A8551E" w:rsidRDefault="00F660ED" w:rsidP="008E5FD2">
      <w:pPr>
        <w:pStyle w:val="GPSL2numberedclause"/>
        <w:keepNext/>
        <w:jc w:val="left"/>
        <w:rPr>
          <w:rFonts w:ascii="Arial" w:hAnsi="Arial"/>
          <w:sz w:val="24"/>
          <w:szCs w:val="24"/>
        </w:rPr>
      </w:pPr>
      <w:bookmarkStart w:id="41" w:name="_Ref52105329"/>
      <w:bookmarkStart w:id="42" w:name="_Toc139080397"/>
      <w:r w:rsidRPr="00A8551E">
        <w:rPr>
          <w:rFonts w:ascii="Arial" w:hAnsi="Arial"/>
          <w:sz w:val="24"/>
          <w:szCs w:val="24"/>
        </w:rPr>
        <w:t xml:space="preserve">The Supplier shall test the BCDR Plan: </w:t>
      </w:r>
    </w:p>
    <w:p w14:paraId="6C0F09BC"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regularly and in any event not less than once in every Contract Year;</w:t>
      </w:r>
    </w:p>
    <w:p w14:paraId="6C0F09BD"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in the event of any major reconfiguration of the Deliverables</w:t>
      </w:r>
    </w:p>
    <w:p w14:paraId="6C0F09BE"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6C0F09BF" w14:textId="77777777" w:rsidR="00F81B16" w:rsidRPr="00A8551E" w:rsidRDefault="00F660ED" w:rsidP="008E5FD2">
      <w:pPr>
        <w:pStyle w:val="GPSL2numberedclause"/>
        <w:jc w:val="left"/>
        <w:rPr>
          <w:rFonts w:ascii="Arial" w:hAnsi="Arial"/>
          <w:sz w:val="24"/>
          <w:szCs w:val="24"/>
        </w:rPr>
      </w:pPr>
      <w:bookmarkStart w:id="43" w:name="_Ref63738703"/>
      <w:bookmarkStart w:id="44" w:name="_Toc139080398"/>
      <w:bookmarkEnd w:id="41"/>
      <w:bookmarkEnd w:id="42"/>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43"/>
      <w:bookmarkEnd w:id="44"/>
    </w:p>
    <w:p w14:paraId="6C0F09C0"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C0F09C1"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C0F09C2" w14:textId="77777777"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6C0F09C3"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outcome of the test;</w:t>
      </w:r>
    </w:p>
    <w:p w14:paraId="6C0F09C4"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6C0F09C5" w14:textId="77777777"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Supplier's proposals for remedying any such failures.</w:t>
      </w:r>
    </w:p>
    <w:p w14:paraId="6C0F09C6" w14:textId="77777777" w:rsidR="00F81B16" w:rsidRPr="00A8551E" w:rsidRDefault="00F660ED" w:rsidP="008E5FD2">
      <w:pPr>
        <w:pStyle w:val="GPSL2numberedclause"/>
        <w:jc w:val="left"/>
        <w:rPr>
          <w:rFonts w:ascii="Arial" w:hAnsi="Arial"/>
          <w:sz w:val="24"/>
          <w:szCs w:val="24"/>
        </w:rPr>
      </w:pPr>
      <w:bookmarkStart w:id="45"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C0F09C7" w14:textId="77777777" w:rsidR="00F81B16" w:rsidRPr="000E0AE0" w:rsidRDefault="000E0AE0" w:rsidP="008E5FD2">
      <w:pPr>
        <w:pStyle w:val="GPSL1SCHEDULEHeading"/>
        <w:keepNext/>
        <w:jc w:val="left"/>
        <w:rPr>
          <w:rFonts w:ascii="Arial Bold" w:hAnsi="Arial Bold" w:hint="eastAsia"/>
          <w:caps w:val="0"/>
          <w:sz w:val="24"/>
          <w:szCs w:val="24"/>
        </w:rPr>
      </w:pPr>
      <w:bookmarkStart w:id="46" w:name="_Ref71085594"/>
      <w:bookmarkEnd w:id="30"/>
      <w:bookmarkEnd w:id="31"/>
      <w:bookmarkEnd w:id="32"/>
      <w:bookmarkEnd w:id="33"/>
      <w:bookmarkEnd w:id="34"/>
      <w:bookmarkEnd w:id="35"/>
      <w:bookmarkEnd w:id="36"/>
      <w:bookmarkEnd w:id="37"/>
      <w:bookmarkEnd w:id="38"/>
      <w:bookmarkEnd w:id="39"/>
      <w:bookmarkEnd w:id="40"/>
      <w:bookmarkEnd w:id="45"/>
      <w:r w:rsidRPr="000E0AE0">
        <w:rPr>
          <w:rFonts w:ascii="Arial Bold" w:hAnsi="Arial Bold"/>
          <w:caps w:val="0"/>
          <w:sz w:val="24"/>
          <w:szCs w:val="24"/>
        </w:rPr>
        <w:t>Invoking</w:t>
      </w:r>
      <w:r w:rsidR="00F660ED" w:rsidRPr="000E0AE0">
        <w:rPr>
          <w:rFonts w:ascii="Arial Bold" w:hAnsi="Arial Bold"/>
          <w:caps w:val="0"/>
          <w:sz w:val="24"/>
          <w:szCs w:val="24"/>
        </w:rPr>
        <w:t xml:space="preserve"> </w:t>
      </w:r>
      <w:bookmarkEnd w:id="46"/>
      <w:r>
        <w:rPr>
          <w:rFonts w:ascii="Arial Bold" w:hAnsi="Arial Bold"/>
          <w:caps w:val="0"/>
          <w:sz w:val="24"/>
          <w:szCs w:val="24"/>
        </w:rPr>
        <w:t>the BCDR Plan</w:t>
      </w:r>
    </w:p>
    <w:p w14:paraId="6C0F09C8" w14:textId="77777777"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 xml:space="preserve">the BCDR Plan (and shall inform the </w:t>
      </w:r>
      <w:r w:rsidRPr="00A8551E">
        <w:rPr>
          <w:rFonts w:ascii="Arial" w:eastAsia="STZhongsong" w:hAnsi="Arial"/>
          <w:sz w:val="24"/>
          <w:szCs w:val="24"/>
        </w:rPr>
        <w:lastRenderedPageBreak/>
        <w:t>Buyer promptly of such invocation). In all other instances the Supplier shall invoke or test the BCDR Plan only with the prior consent of the Buyer.</w:t>
      </w:r>
    </w:p>
    <w:p w14:paraId="6C0F09C9" w14:textId="77777777" w:rsidR="00F81B16" w:rsidRPr="00A8551E" w:rsidRDefault="000E0AE0" w:rsidP="008E5FD2">
      <w:pPr>
        <w:pStyle w:val="GPSL1SCHEDULEHeading"/>
        <w:keepNext/>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6C0F09CA" w14:textId="77777777" w:rsidR="00F81B16" w:rsidRPr="00EB7DCF"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F81B16" w:rsidRPr="00EB7DCF" w:rsidSect="008E5FD2">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30AA" w14:textId="77777777" w:rsidR="00017999" w:rsidRDefault="00017999">
      <w:pPr>
        <w:spacing w:after="0"/>
      </w:pPr>
      <w:r>
        <w:separator/>
      </w:r>
    </w:p>
  </w:endnote>
  <w:endnote w:type="continuationSeparator" w:id="0">
    <w:p w14:paraId="3F0F2456" w14:textId="77777777" w:rsidR="00017999" w:rsidRDefault="00017999">
      <w:pPr>
        <w:spacing w:after="0"/>
      </w:pPr>
      <w:r>
        <w:continuationSeparator/>
      </w:r>
    </w:p>
  </w:endnote>
  <w:endnote w:type="continuationNotice" w:id="1">
    <w:p w14:paraId="4F3183DB" w14:textId="77777777" w:rsidR="00017999" w:rsidRDefault="000179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9D3" w14:textId="77777777" w:rsidR="00852B76" w:rsidRPr="00465E44" w:rsidRDefault="00852B76" w:rsidP="009673F9">
    <w:pPr>
      <w:tabs>
        <w:tab w:val="center" w:pos="4513"/>
        <w:tab w:val="right" w:pos="9026"/>
      </w:tabs>
      <w:spacing w:after="0"/>
      <w:ind w:left="0"/>
      <w:textAlignment w:val="auto"/>
      <w:rPr>
        <w:rFonts w:ascii="Calibri" w:eastAsia="Calibri" w:hAnsi="Calibri" w:cs="Times New Roman"/>
        <w:color w:val="A6A6A6" w:themeColor="background1" w:themeShade="A6"/>
      </w:rPr>
    </w:pPr>
  </w:p>
  <w:p w14:paraId="6C0F09D4" w14:textId="0BCF248E" w:rsidR="00852B76" w:rsidRPr="008E5FD2" w:rsidRDefault="00852B76" w:rsidP="00A8551E">
    <w:pPr>
      <w:pStyle w:val="Footer"/>
      <w:ind w:left="0"/>
      <w:rPr>
        <w:sz w:val="20"/>
      </w:rPr>
    </w:pPr>
    <w:r w:rsidRPr="008E5FD2">
      <w:rPr>
        <w:sz w:val="20"/>
      </w:rPr>
      <w:t>Framework Ref: RM</w:t>
    </w:r>
    <w:r w:rsidR="002C7861">
      <w:rPr>
        <w:sz w:val="20"/>
      </w:rPr>
      <w:t>6059</w:t>
    </w:r>
  </w:p>
  <w:p w14:paraId="6C0F09D5" w14:textId="39BE6FCF" w:rsidR="00852B76" w:rsidRPr="008E5FD2" w:rsidRDefault="00852B76" w:rsidP="00A8551E">
    <w:pPr>
      <w:pStyle w:val="Footer"/>
      <w:ind w:left="0"/>
      <w:rPr>
        <w:sz w:val="20"/>
      </w:rPr>
    </w:pPr>
    <w:r w:rsidRPr="008E5FD2">
      <w:rPr>
        <w:sz w:val="20"/>
      </w:rPr>
      <w:t>Project Version: v1.0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2C7861">
      <w:rPr>
        <w:noProof/>
        <w:sz w:val="20"/>
      </w:rPr>
      <w:t>2</w:t>
    </w:r>
    <w:r w:rsidRPr="008E5FD2">
      <w:rPr>
        <w:noProof/>
        <w:sz w:val="20"/>
      </w:rPr>
      <w:fldChar w:fldCharType="end"/>
    </w:r>
  </w:p>
  <w:p w14:paraId="6C0F09D6" w14:textId="0C3D3D57" w:rsidR="00852B76" w:rsidRPr="00465E44" w:rsidRDefault="00852B76" w:rsidP="00A8551E">
    <w:pPr>
      <w:pStyle w:val="Footer"/>
      <w:ind w:left="0"/>
      <w:rPr>
        <w:color w:val="A6A6A6" w:themeColor="background1" w:themeShade="A6"/>
        <w:sz w:val="20"/>
      </w:rPr>
    </w:pPr>
    <w:r w:rsidRPr="008E5FD2">
      <w:rPr>
        <w:sz w:val="20"/>
      </w:rPr>
      <w:t xml:space="preserve">Model Version: </w:t>
    </w:r>
    <w:r>
      <w:rPr>
        <w:sz w:val="20"/>
      </w:rPr>
      <w:t>v3.</w:t>
    </w:r>
    <w:r w:rsidR="007D6728">
      <w:rPr>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9D7" w14:textId="77777777" w:rsidR="00852B76" w:rsidRPr="008979D7" w:rsidRDefault="00852B76" w:rsidP="003F520F">
    <w:pPr>
      <w:pStyle w:val="Footer"/>
      <w:ind w:left="0"/>
      <w:rPr>
        <w:sz w:val="20"/>
      </w:rPr>
    </w:pPr>
    <w:r w:rsidRPr="008979D7">
      <w:rPr>
        <w:sz w:val="20"/>
      </w:rPr>
      <w:t>Framework Ref: RM</w:t>
    </w:r>
    <w:r w:rsidRPr="008979D7">
      <w:rPr>
        <w:sz w:val="20"/>
      </w:rPr>
      <w:tab/>
      <w:t xml:space="preserve">                                           </w:t>
    </w:r>
  </w:p>
  <w:p w14:paraId="6C0F09D8" w14:textId="77777777" w:rsidR="00852B76" w:rsidRPr="008979D7" w:rsidRDefault="00852B76" w:rsidP="003F520F">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14:paraId="6C0F09D9" w14:textId="77777777" w:rsidR="00852B76" w:rsidRPr="003F520F" w:rsidRDefault="00852B76" w:rsidP="003F520F">
    <w:pPr>
      <w:pStyle w:val="Footer"/>
      <w:ind w:left="0"/>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93C3E" w14:textId="77777777" w:rsidR="00017999" w:rsidRDefault="00017999">
      <w:pPr>
        <w:spacing w:after="0"/>
      </w:pPr>
      <w:r>
        <w:separator/>
      </w:r>
    </w:p>
  </w:footnote>
  <w:footnote w:type="continuationSeparator" w:id="0">
    <w:p w14:paraId="56FD9A53" w14:textId="77777777" w:rsidR="00017999" w:rsidRDefault="00017999">
      <w:pPr>
        <w:spacing w:after="0"/>
      </w:pPr>
      <w:r>
        <w:continuationSeparator/>
      </w:r>
    </w:p>
  </w:footnote>
  <w:footnote w:type="continuationNotice" w:id="1">
    <w:p w14:paraId="21A69558" w14:textId="77777777" w:rsidR="00017999" w:rsidRDefault="000179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9CF" w14:textId="77777777" w:rsidR="00852B76" w:rsidRPr="008E5FD2" w:rsidRDefault="00852B76">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b/>
        <w:sz w:val="20"/>
        <w:szCs w:val="20"/>
      </w:rPr>
      <w:t>Call-Off Schedule 8 (Business Continuity and Disaster Recovery)</w:t>
    </w:r>
  </w:p>
  <w:p w14:paraId="6C0F09D0" w14:textId="77777777" w:rsidR="00852B76" w:rsidRPr="008E5FD2" w:rsidRDefault="00852B76">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sz w:val="20"/>
        <w:szCs w:val="20"/>
      </w:rPr>
      <w:t>Call-Off Ref:</w:t>
    </w:r>
  </w:p>
  <w:p w14:paraId="6C0F09D1" w14:textId="77777777" w:rsidR="00852B76" w:rsidRPr="008E5FD2" w:rsidRDefault="00852B76">
    <w:pPr>
      <w:tabs>
        <w:tab w:val="center" w:pos="4513"/>
        <w:tab w:val="right" w:pos="9026"/>
      </w:tabs>
      <w:overflowPunct/>
      <w:autoSpaceDE/>
      <w:autoSpaceDN/>
      <w:adjustRightInd/>
      <w:spacing w:after="0"/>
      <w:ind w:left="0"/>
      <w:jc w:val="left"/>
      <w:textAlignment w:val="auto"/>
      <w:rPr>
        <w:sz w:val="20"/>
        <w:szCs w:val="20"/>
        <w:lang w:eastAsia="en-GB"/>
      </w:rPr>
    </w:pPr>
    <w:r w:rsidRPr="008E5FD2">
      <w:rPr>
        <w:rFonts w:eastAsiaTheme="minorHAnsi"/>
        <w:sz w:val="20"/>
        <w:szCs w:val="20"/>
      </w:rPr>
      <w:t>Crown Copyright</w:t>
    </w:r>
    <w:r w:rsidRPr="008E5FD2">
      <w:rPr>
        <w:sz w:val="20"/>
        <w:szCs w:val="20"/>
        <w:lang w:eastAsia="en-GB"/>
      </w:rPr>
      <w:t xml:space="preserve"> 2018</w:t>
    </w:r>
  </w:p>
  <w:p w14:paraId="6C0F09D2" w14:textId="77777777" w:rsidR="00852B76" w:rsidRPr="008E5FD2" w:rsidRDefault="00852B76">
    <w:pPr>
      <w:tabs>
        <w:tab w:val="center" w:pos="4513"/>
        <w:tab w:val="right" w:pos="9026"/>
      </w:tabs>
      <w:overflowPunct/>
      <w:autoSpaceDE/>
      <w:autoSpaceDN/>
      <w:adjustRightInd/>
      <w:spacing w:after="0"/>
      <w:ind w:left="0"/>
      <w:jc w:val="left"/>
      <w:textAlignment w:val="auto"/>
      <w:rPr>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D25B2"/>
    <w:multiLevelType w:val="multilevel"/>
    <w:tmpl w:val="FCE6BE36"/>
    <w:lvl w:ilvl="0">
      <w:start w:val="1"/>
      <w:numFmt w:val="decimal"/>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21E20AEE"/>
    <w:multiLevelType w:val="multilevel"/>
    <w:tmpl w:val="95E8670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40D86DFB"/>
    <w:multiLevelType w:val="multilevel"/>
    <w:tmpl w:val="4856989C"/>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6F402928"/>
    <w:multiLevelType w:val="multilevel"/>
    <w:tmpl w:val="7FDCA026"/>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772936E4"/>
    <w:multiLevelType w:val="multilevel"/>
    <w:tmpl w:val="7F043B00"/>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6" w15:restartNumberingAfterBreak="0">
    <w:nsid w:val="775013EE"/>
    <w:multiLevelType w:val="multilevel"/>
    <w:tmpl w:val="0C1017F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5"/>
  </w:num>
  <w:num w:numId="2">
    <w:abstractNumId w:val="0"/>
  </w:num>
  <w:num w:numId="3">
    <w:abstractNumId w:val="5"/>
  </w:num>
  <w:num w:numId="4">
    <w:abstractNumId w:val="5"/>
  </w:num>
  <w:num w:numId="5">
    <w:abstractNumId w:val="5"/>
  </w:num>
  <w:num w:numId="6">
    <w:abstractNumId w:val="1"/>
  </w:num>
  <w:num w:numId="7">
    <w:abstractNumId w:val="2"/>
  </w:num>
  <w:num w:numId="8">
    <w:abstractNumId w:val="3"/>
  </w:num>
  <w:num w:numId="9">
    <w:abstractNumId w:val="4"/>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16"/>
    <w:rsid w:val="00017999"/>
    <w:rsid w:val="000E0AE0"/>
    <w:rsid w:val="00151971"/>
    <w:rsid w:val="001C425B"/>
    <w:rsid w:val="002C7861"/>
    <w:rsid w:val="003F520F"/>
    <w:rsid w:val="00465E44"/>
    <w:rsid w:val="00556F36"/>
    <w:rsid w:val="005723D0"/>
    <w:rsid w:val="00595EA2"/>
    <w:rsid w:val="00597A31"/>
    <w:rsid w:val="006515AB"/>
    <w:rsid w:val="007743AD"/>
    <w:rsid w:val="007D6728"/>
    <w:rsid w:val="00826917"/>
    <w:rsid w:val="00852B76"/>
    <w:rsid w:val="008E5FD2"/>
    <w:rsid w:val="009673F9"/>
    <w:rsid w:val="009C0B48"/>
    <w:rsid w:val="00A557E4"/>
    <w:rsid w:val="00A8551E"/>
    <w:rsid w:val="00C1276A"/>
    <w:rsid w:val="00D235B1"/>
    <w:rsid w:val="00D3603A"/>
    <w:rsid w:val="00EB7DCF"/>
    <w:rsid w:val="00F45ED8"/>
    <w:rsid w:val="00F660ED"/>
    <w:rsid w:val="00F81B16"/>
    <w:rsid w:val="00FC6566"/>
    <w:rsid w:val="00FD6B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F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ind w:left="360" w:hanging="36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clear" w:pos="720"/>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440"/>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552159876">
      <w:bodyDiv w:val="1"/>
      <w:marLeft w:val="0"/>
      <w:marRight w:val="0"/>
      <w:marTop w:val="0"/>
      <w:marBottom w:val="0"/>
      <w:divBdr>
        <w:top w:val="none" w:sz="0" w:space="0" w:color="auto"/>
        <w:left w:val="none" w:sz="0" w:space="0" w:color="auto"/>
        <w:bottom w:val="none" w:sz="0" w:space="0" w:color="auto"/>
        <w:right w:val="none" w:sz="0" w:space="0" w:color="auto"/>
      </w:divBdr>
    </w:div>
    <w:div w:id="657073067">
      <w:bodyDiv w:val="1"/>
      <w:marLeft w:val="0"/>
      <w:marRight w:val="0"/>
      <w:marTop w:val="0"/>
      <w:marBottom w:val="0"/>
      <w:divBdr>
        <w:top w:val="none" w:sz="0" w:space="0" w:color="auto"/>
        <w:left w:val="none" w:sz="0" w:space="0" w:color="auto"/>
        <w:bottom w:val="none" w:sz="0" w:space="0" w:color="auto"/>
        <w:right w:val="none" w:sz="0" w:space="0" w:color="auto"/>
      </w:divBdr>
    </w:div>
    <w:div w:id="811336668">
      <w:bodyDiv w:val="1"/>
      <w:marLeft w:val="0"/>
      <w:marRight w:val="0"/>
      <w:marTop w:val="0"/>
      <w:marBottom w:val="0"/>
      <w:divBdr>
        <w:top w:val="none" w:sz="0" w:space="0" w:color="auto"/>
        <w:left w:val="none" w:sz="0" w:space="0" w:color="auto"/>
        <w:bottom w:val="none" w:sz="0" w:space="0" w:color="auto"/>
        <w:right w:val="none" w:sz="0" w:space="0" w:color="auto"/>
      </w:divBdr>
    </w:div>
    <w:div w:id="981731244">
      <w:bodyDiv w:val="1"/>
      <w:marLeft w:val="0"/>
      <w:marRight w:val="0"/>
      <w:marTop w:val="0"/>
      <w:marBottom w:val="0"/>
      <w:divBdr>
        <w:top w:val="none" w:sz="0" w:space="0" w:color="auto"/>
        <w:left w:val="none" w:sz="0" w:space="0" w:color="auto"/>
        <w:bottom w:val="none" w:sz="0" w:space="0" w:color="auto"/>
        <w:right w:val="none" w:sz="0" w:space="0" w:color="auto"/>
      </w:divBdr>
    </w:div>
    <w:div w:id="1182360910">
      <w:bodyDiv w:val="1"/>
      <w:marLeft w:val="0"/>
      <w:marRight w:val="0"/>
      <w:marTop w:val="0"/>
      <w:marBottom w:val="0"/>
      <w:divBdr>
        <w:top w:val="none" w:sz="0" w:space="0" w:color="auto"/>
        <w:left w:val="none" w:sz="0" w:space="0" w:color="auto"/>
        <w:bottom w:val="none" w:sz="0" w:space="0" w:color="auto"/>
        <w:right w:val="none" w:sz="0" w:space="0" w:color="auto"/>
      </w:divBdr>
    </w:div>
    <w:div w:id="1535922669">
      <w:bodyDiv w:val="1"/>
      <w:marLeft w:val="0"/>
      <w:marRight w:val="0"/>
      <w:marTop w:val="0"/>
      <w:marBottom w:val="0"/>
      <w:divBdr>
        <w:top w:val="none" w:sz="0" w:space="0" w:color="auto"/>
        <w:left w:val="none" w:sz="0" w:space="0" w:color="auto"/>
        <w:bottom w:val="none" w:sz="0" w:space="0" w:color="auto"/>
        <w:right w:val="none" w:sz="0" w:space="0" w:color="auto"/>
      </w:divBdr>
    </w:div>
    <w:div w:id="1807746364">
      <w:bodyDiv w:val="1"/>
      <w:marLeft w:val="0"/>
      <w:marRight w:val="0"/>
      <w:marTop w:val="0"/>
      <w:marBottom w:val="0"/>
      <w:divBdr>
        <w:top w:val="none" w:sz="0" w:space="0" w:color="auto"/>
        <w:left w:val="none" w:sz="0" w:space="0" w:color="auto"/>
        <w:bottom w:val="none" w:sz="0" w:space="0" w:color="auto"/>
        <w:right w:val="none" w:sz="0" w:space="0" w:color="auto"/>
      </w:divBdr>
    </w:div>
    <w:div w:id="1848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Props1.xml><?xml version="1.0" encoding="utf-8"?>
<ds:datastoreItem xmlns:ds="http://schemas.openxmlformats.org/officeDocument/2006/customXml" ds:itemID="{60F0B314-C8D5-4A86-A41C-8B0C0B0F3433}">
  <ds:schemaRefs>
    <ds:schemaRef ds:uri="http://schemas.openxmlformats.org/officeDocument/2006/bibliography"/>
  </ds:schemaRefs>
</ds:datastoreItem>
</file>

<file path=customXml/itemProps2.xml><?xml version="1.0" encoding="utf-8"?>
<ds:datastoreItem xmlns:ds="http://schemas.openxmlformats.org/officeDocument/2006/customXml" ds:itemID="{271CA74F-39BD-4DED-8934-97C9D8C065FE}"/>
</file>

<file path=customXml/itemProps3.xml><?xml version="1.0" encoding="utf-8"?>
<ds:datastoreItem xmlns:ds="http://schemas.openxmlformats.org/officeDocument/2006/customXml" ds:itemID="{47C046FB-F269-4B87-8EDB-19CBBBD89CCE}"/>
</file>

<file path=customXml/itemProps4.xml><?xml version="1.0" encoding="utf-8"?>
<ds:datastoreItem xmlns:ds="http://schemas.openxmlformats.org/officeDocument/2006/customXml" ds:itemID="{BD40BDD3-2AF6-419F-BFE7-D68C2947A8FF}"/>
</file>

<file path=customXml/itemProps5.xml><?xml version="1.0" encoding="utf-8"?>
<ds:datastoreItem xmlns:ds="http://schemas.openxmlformats.org/officeDocument/2006/customXml" ds:itemID="{7E24D279-2747-441B-97BE-184F1DFD768F}"/>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2019-11-09T12:42:00Z</dcterms:created>
  <dcterms:modified xsi:type="dcterms:W3CDTF">2019-11-09T12:42:00Z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ies>
</file>