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14E84" w14:textId="77777777" w:rsidR="00F164B9" w:rsidRPr="007C1132" w:rsidRDefault="00565179" w:rsidP="00A337D6">
      <w:pPr>
        <w:pStyle w:val="BodyText1"/>
        <w:rPr>
          <w:specVanish/>
        </w:rPr>
      </w:pPr>
      <w:bookmarkStart w:id="0" w:name="_GoBack"/>
      <w:bookmarkEnd w:id="0"/>
      <w:r>
        <w:rPr>
          <w:noProof/>
          <w:lang w:eastAsia="en-GB"/>
        </w:rPr>
        <w:drawing>
          <wp:anchor distT="0" distB="0" distL="114300" distR="114300" simplePos="0" relativeHeight="251679744" behindDoc="1" locked="0" layoutInCell="1" allowOverlap="1" wp14:anchorId="713FC5E8" wp14:editId="174FEBCE">
            <wp:simplePos x="0" y="0"/>
            <wp:positionH relativeFrom="column">
              <wp:posOffset>-360045</wp:posOffset>
            </wp:positionH>
            <wp:positionV relativeFrom="paragraph">
              <wp:posOffset>-24765</wp:posOffset>
            </wp:positionV>
            <wp:extent cx="2384266" cy="10096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880" cy="10132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DD421" w14:textId="77777777" w:rsidR="00F164B9" w:rsidRPr="007C1132" w:rsidRDefault="00F164B9" w:rsidP="00F164B9">
      <w:pPr>
        <w:rPr>
          <w:rFonts w:ascii="Arial" w:hAnsi="Arial" w:cs="Arial"/>
          <w:sz w:val="20"/>
          <w:szCs w:val="20"/>
        </w:rPr>
      </w:pPr>
    </w:p>
    <w:p w14:paraId="5F2FB5FA" w14:textId="77777777" w:rsidR="00F164B9" w:rsidRPr="007C1132" w:rsidRDefault="00F164B9" w:rsidP="00F164B9">
      <w:pPr>
        <w:rPr>
          <w:rFonts w:ascii="Arial" w:hAnsi="Arial" w:cs="Arial"/>
          <w:sz w:val="20"/>
          <w:szCs w:val="20"/>
        </w:rPr>
      </w:pPr>
    </w:p>
    <w:p w14:paraId="4465164E" w14:textId="77777777" w:rsidR="00F164B9" w:rsidRPr="007C1132" w:rsidRDefault="00F164B9" w:rsidP="00F164B9">
      <w:pPr>
        <w:rPr>
          <w:rFonts w:ascii="Arial" w:hAnsi="Arial" w:cs="Arial"/>
          <w:b/>
          <w:bCs/>
          <w:sz w:val="20"/>
          <w:szCs w:val="20"/>
        </w:rPr>
      </w:pPr>
    </w:p>
    <w:p w14:paraId="75158A0C" w14:textId="77777777" w:rsidR="00F164B9" w:rsidRPr="007C1132" w:rsidRDefault="00107ECD" w:rsidP="00A337D6">
      <w:pPr>
        <w:tabs>
          <w:tab w:val="left" w:pos="1607"/>
        </w:tabs>
        <w:rPr>
          <w:rFonts w:ascii="Arial" w:hAnsi="Arial" w:cs="Arial"/>
          <w:b/>
          <w:bCs/>
          <w:sz w:val="20"/>
          <w:szCs w:val="20"/>
        </w:rPr>
      </w:pPr>
      <w:r>
        <w:rPr>
          <w:rFonts w:ascii="Arial" w:hAnsi="Arial" w:cs="Arial"/>
          <w:b/>
          <w:bCs/>
          <w:sz w:val="20"/>
          <w:szCs w:val="20"/>
        </w:rPr>
        <w:tab/>
      </w:r>
    </w:p>
    <w:p w14:paraId="565DD4C9" w14:textId="77777777" w:rsidR="00F164B9" w:rsidRPr="007C1132" w:rsidRDefault="00F164B9" w:rsidP="00F164B9">
      <w:pPr>
        <w:rPr>
          <w:rFonts w:ascii="Arial" w:hAnsi="Arial" w:cs="Arial"/>
          <w:b/>
          <w:bCs/>
          <w:sz w:val="20"/>
          <w:szCs w:val="20"/>
        </w:rPr>
      </w:pPr>
    </w:p>
    <w:p w14:paraId="68B9088C" w14:textId="77777777" w:rsidR="00F164B9" w:rsidRDefault="00F164B9" w:rsidP="00F164B9">
      <w:pPr>
        <w:rPr>
          <w:rFonts w:ascii="Arial" w:hAnsi="Arial" w:cs="Arial"/>
          <w:b/>
          <w:bCs/>
          <w:sz w:val="20"/>
          <w:szCs w:val="20"/>
        </w:rPr>
      </w:pPr>
    </w:p>
    <w:p w14:paraId="1D89C16C" w14:textId="77777777" w:rsidR="000472F6" w:rsidRPr="007C1132" w:rsidRDefault="000472F6" w:rsidP="00F164B9">
      <w:pPr>
        <w:rPr>
          <w:rFonts w:ascii="Arial" w:hAnsi="Arial" w:cs="Arial"/>
          <w:b/>
          <w:bCs/>
          <w:sz w:val="20"/>
          <w:szCs w:val="20"/>
        </w:rPr>
      </w:pPr>
    </w:p>
    <w:p w14:paraId="48CE088D" w14:textId="77777777" w:rsidR="00F164B9" w:rsidRDefault="00F164B9" w:rsidP="00F164B9">
      <w:pPr>
        <w:rPr>
          <w:rFonts w:ascii="Arial" w:hAnsi="Arial" w:cs="Arial"/>
          <w:b/>
          <w:bCs/>
          <w:sz w:val="20"/>
          <w:szCs w:val="20"/>
        </w:rPr>
      </w:pPr>
    </w:p>
    <w:p w14:paraId="232AEB88" w14:textId="77777777" w:rsidR="00F164B9" w:rsidRPr="007C1132" w:rsidRDefault="00F164B9" w:rsidP="00F164B9">
      <w:pPr>
        <w:rPr>
          <w:rFonts w:ascii="Arial" w:hAnsi="Arial" w:cs="Arial"/>
          <w:b/>
          <w:bCs/>
          <w:sz w:val="20"/>
          <w:szCs w:val="20"/>
        </w:rPr>
      </w:pPr>
    </w:p>
    <w:p w14:paraId="2ECBB3A7" w14:textId="77777777" w:rsidR="003E71BE" w:rsidRDefault="003740BC" w:rsidP="00B97B2A">
      <w:pPr>
        <w:pStyle w:val="Title"/>
        <w:rPr>
          <w:rFonts w:cs="Arial"/>
          <w:szCs w:val="44"/>
        </w:rPr>
      </w:pPr>
      <w:r>
        <w:rPr>
          <w:rFonts w:cs="Arial"/>
          <w:szCs w:val="44"/>
        </w:rPr>
        <w:t>Highways England</w:t>
      </w:r>
      <w:r w:rsidR="00265C0B">
        <w:rPr>
          <w:rFonts w:cs="Arial"/>
          <w:szCs w:val="44"/>
        </w:rPr>
        <w:t xml:space="preserve"> </w:t>
      </w:r>
    </w:p>
    <w:p w14:paraId="44D38A3F" w14:textId="1521C01D" w:rsidR="00F164B9" w:rsidRDefault="00F83D68" w:rsidP="00F94BCF">
      <w:pPr>
        <w:pStyle w:val="Title"/>
        <w:spacing w:before="120"/>
        <w:rPr>
          <w:rFonts w:cs="Arial"/>
        </w:rPr>
      </w:pPr>
      <w:bookmarkStart w:id="1" w:name="_Hlk33775294"/>
      <w:r w:rsidRPr="00F83D68">
        <w:rPr>
          <w:rFonts w:cs="Arial"/>
          <w:szCs w:val="44"/>
        </w:rPr>
        <w:t>Fuel Card Reporting Services</w:t>
      </w:r>
      <w:r w:rsidR="007D5698">
        <w:rPr>
          <w:rFonts w:cs="Arial"/>
          <w:szCs w:val="44"/>
        </w:rPr>
        <w:t xml:space="preserve"> Contract (2020-2025)</w:t>
      </w:r>
    </w:p>
    <w:bookmarkEnd w:id="1"/>
    <w:p w14:paraId="026B7EB6" w14:textId="77777777" w:rsidR="001627C9" w:rsidRPr="007C1132" w:rsidRDefault="001627C9" w:rsidP="00F94BCF">
      <w:pPr>
        <w:pStyle w:val="Title"/>
        <w:spacing w:before="120"/>
        <w:rPr>
          <w:rFonts w:cs="Arial"/>
        </w:rPr>
      </w:pPr>
    </w:p>
    <w:p w14:paraId="70E8CE34" w14:textId="173800EE" w:rsidR="00F164B9" w:rsidRDefault="00F164B9" w:rsidP="007C1132">
      <w:pPr>
        <w:spacing w:after="0" w:line="240" w:lineRule="auto"/>
        <w:jc w:val="center"/>
        <w:rPr>
          <w:rFonts w:ascii="Arial" w:hAnsi="Arial" w:cs="Arial"/>
          <w:b/>
          <w:bCs/>
          <w:sz w:val="44"/>
        </w:rPr>
      </w:pPr>
      <w:r w:rsidRPr="007C1132">
        <w:rPr>
          <w:rFonts w:ascii="Arial" w:hAnsi="Arial" w:cs="Arial"/>
          <w:b/>
          <w:bCs/>
          <w:sz w:val="44"/>
        </w:rPr>
        <w:t xml:space="preserve">Instructions for </w:t>
      </w:r>
      <w:r w:rsidR="00C22A83">
        <w:rPr>
          <w:rFonts w:ascii="Arial" w:hAnsi="Arial" w:cs="Arial"/>
          <w:b/>
          <w:bCs/>
          <w:sz w:val="44"/>
        </w:rPr>
        <w:t>Tenderer</w:t>
      </w:r>
      <w:r w:rsidRPr="007C1132">
        <w:rPr>
          <w:rFonts w:ascii="Arial" w:hAnsi="Arial" w:cs="Arial"/>
          <w:b/>
          <w:bCs/>
          <w:sz w:val="44"/>
        </w:rPr>
        <w:t>s</w:t>
      </w:r>
      <w:r w:rsidR="00244F71">
        <w:rPr>
          <w:rFonts w:ascii="Arial" w:hAnsi="Arial" w:cs="Arial"/>
          <w:b/>
          <w:bCs/>
          <w:sz w:val="44"/>
        </w:rPr>
        <w:t xml:space="preserve"> (IfT)</w:t>
      </w:r>
    </w:p>
    <w:p w14:paraId="2E3B82AD" w14:textId="77777777" w:rsidR="00F90515" w:rsidRDefault="00F90515" w:rsidP="007C1132">
      <w:pPr>
        <w:spacing w:after="0" w:line="240" w:lineRule="auto"/>
        <w:jc w:val="center"/>
        <w:rPr>
          <w:rFonts w:ascii="Arial" w:hAnsi="Arial" w:cs="Arial"/>
          <w:b/>
          <w:bCs/>
          <w:sz w:val="44"/>
        </w:rPr>
      </w:pPr>
    </w:p>
    <w:p w14:paraId="3C10F2E7" w14:textId="77777777" w:rsidR="00F90515" w:rsidRPr="007C1132" w:rsidRDefault="00F90515" w:rsidP="007C1132">
      <w:pPr>
        <w:spacing w:after="0" w:line="240" w:lineRule="auto"/>
        <w:jc w:val="center"/>
        <w:rPr>
          <w:rFonts w:ascii="Arial" w:hAnsi="Arial" w:cs="Arial"/>
          <w:b/>
          <w:bCs/>
          <w:sz w:val="44"/>
        </w:rPr>
      </w:pPr>
    </w:p>
    <w:p w14:paraId="71434967" w14:textId="77777777" w:rsidR="00F164B9" w:rsidRPr="007C1132" w:rsidRDefault="00F164B9" w:rsidP="00F164B9">
      <w:pPr>
        <w:spacing w:after="240"/>
        <w:jc w:val="center"/>
        <w:rPr>
          <w:rStyle w:val="Heading2Char"/>
          <w:rFonts w:ascii="Arial" w:hAnsi="Arial" w:cs="Arial"/>
        </w:rPr>
      </w:pPr>
    </w:p>
    <w:p w14:paraId="3D63EB2E" w14:textId="77777777" w:rsidR="00F164B9" w:rsidRDefault="00F164B9" w:rsidP="00F164B9">
      <w:pPr>
        <w:spacing w:after="240"/>
        <w:jc w:val="center"/>
        <w:rPr>
          <w:rStyle w:val="Heading2Char"/>
        </w:rPr>
      </w:pPr>
    </w:p>
    <w:p w14:paraId="3D4219CE" w14:textId="77777777" w:rsidR="00F164B9" w:rsidRDefault="00F164B9" w:rsidP="00F164B9">
      <w:pPr>
        <w:spacing w:after="240"/>
        <w:jc w:val="center"/>
        <w:rPr>
          <w:rStyle w:val="Heading2Char"/>
        </w:rPr>
      </w:pPr>
    </w:p>
    <w:p w14:paraId="2BE4C25D" w14:textId="77777777" w:rsidR="00F164B9" w:rsidRDefault="00F164B9" w:rsidP="00F164B9">
      <w:pPr>
        <w:spacing w:after="240"/>
        <w:jc w:val="center"/>
        <w:rPr>
          <w:rStyle w:val="Heading2Char"/>
        </w:rPr>
      </w:pPr>
    </w:p>
    <w:p w14:paraId="02012B0D" w14:textId="77777777" w:rsidR="00F164B9" w:rsidRDefault="00F164B9" w:rsidP="00F164B9">
      <w:pPr>
        <w:spacing w:after="240"/>
        <w:jc w:val="center"/>
        <w:rPr>
          <w:rStyle w:val="Heading2Char"/>
        </w:rPr>
      </w:pPr>
    </w:p>
    <w:p w14:paraId="01DD4D38" w14:textId="77777777" w:rsidR="00F164B9" w:rsidRDefault="00F164B9" w:rsidP="00F164B9">
      <w:pPr>
        <w:spacing w:after="240"/>
        <w:jc w:val="center"/>
        <w:rPr>
          <w:rStyle w:val="Heading2Char"/>
        </w:rPr>
      </w:pPr>
    </w:p>
    <w:p w14:paraId="21E8195E" w14:textId="77777777" w:rsidR="00F164B9" w:rsidRDefault="00F164B9" w:rsidP="00F164B9">
      <w:pPr>
        <w:spacing w:after="240"/>
        <w:jc w:val="center"/>
        <w:rPr>
          <w:rStyle w:val="Heading2Char"/>
        </w:rPr>
      </w:pPr>
    </w:p>
    <w:p w14:paraId="6021E237" w14:textId="77777777" w:rsidR="00F164B9" w:rsidRDefault="00F164B9" w:rsidP="00F164B9">
      <w:pPr>
        <w:spacing w:after="240"/>
        <w:jc w:val="center"/>
        <w:rPr>
          <w:rStyle w:val="Heading2Char"/>
        </w:rPr>
      </w:pPr>
    </w:p>
    <w:p w14:paraId="161B10C4" w14:textId="77777777" w:rsidR="00055F86" w:rsidRDefault="00055F86">
      <w:pPr>
        <w:rPr>
          <w:rFonts w:ascii="Arial" w:hAnsi="Arial" w:cs="Arial"/>
          <w:b/>
          <w:sz w:val="28"/>
        </w:rPr>
      </w:pPr>
      <w:r>
        <w:rPr>
          <w:rFonts w:ascii="Arial" w:hAnsi="Arial" w:cs="Arial"/>
          <w:b/>
          <w:sz w:val="28"/>
        </w:rPr>
        <w:br w:type="page"/>
      </w:r>
    </w:p>
    <w:p w14:paraId="0EF03D96" w14:textId="002E951C" w:rsidR="00F164B9" w:rsidRDefault="00A05ABC" w:rsidP="00244F71">
      <w:pPr>
        <w:spacing w:before="240"/>
        <w:jc w:val="center"/>
        <w:rPr>
          <w:rFonts w:ascii="Arial" w:hAnsi="Arial" w:cs="Arial"/>
          <w:b/>
          <w:sz w:val="28"/>
        </w:rPr>
      </w:pPr>
      <w:r w:rsidRPr="00A05ABC">
        <w:rPr>
          <w:rFonts w:ascii="Arial" w:hAnsi="Arial" w:cs="Arial"/>
          <w:b/>
          <w:sz w:val="28"/>
        </w:rPr>
        <w:lastRenderedPageBreak/>
        <w:t xml:space="preserve">INSTRUCTIONS FOR </w:t>
      </w:r>
      <w:r w:rsidR="00C22A83">
        <w:rPr>
          <w:rFonts w:ascii="Arial" w:hAnsi="Arial" w:cs="Arial"/>
          <w:b/>
          <w:sz w:val="28"/>
        </w:rPr>
        <w:t>TENDERER</w:t>
      </w:r>
      <w:r w:rsidRPr="00A05ABC">
        <w:rPr>
          <w:rFonts w:ascii="Arial" w:hAnsi="Arial" w:cs="Arial"/>
          <w:b/>
          <w:sz w:val="28"/>
        </w:rPr>
        <w:t>S FOR</w:t>
      </w:r>
    </w:p>
    <w:p w14:paraId="2690EDC2" w14:textId="6CECF6B7" w:rsidR="003740BC" w:rsidRPr="005C18BA" w:rsidRDefault="007C5289" w:rsidP="005C18BA">
      <w:pPr>
        <w:tabs>
          <w:tab w:val="center" w:pos="4156"/>
          <w:tab w:val="left" w:pos="6862"/>
        </w:tabs>
        <w:spacing w:before="240"/>
        <w:jc w:val="center"/>
        <w:rPr>
          <w:rFonts w:ascii="Arial" w:hAnsi="Arial" w:cs="Arial"/>
          <w:b/>
          <w:caps/>
          <w:sz w:val="28"/>
        </w:rPr>
      </w:pPr>
      <w:r>
        <w:rPr>
          <w:rFonts w:ascii="Arial Bold" w:hAnsi="Arial Bold" w:cs="Arial"/>
          <w:b/>
          <w:caps/>
          <w:sz w:val="28"/>
        </w:rPr>
        <w:t xml:space="preserve"> </w:t>
      </w:r>
      <w:r w:rsidR="005C18BA" w:rsidRPr="005C18BA">
        <w:rPr>
          <w:rFonts w:ascii="Arial" w:hAnsi="Arial" w:cs="Arial"/>
          <w:b/>
          <w:caps/>
          <w:sz w:val="28"/>
        </w:rPr>
        <w:t xml:space="preserve">Highways England </w:t>
      </w:r>
      <w:r w:rsidR="00A429EF">
        <w:rPr>
          <w:rFonts w:ascii="Arial" w:hAnsi="Arial" w:cs="Arial"/>
          <w:b/>
          <w:caps/>
          <w:sz w:val="28"/>
        </w:rPr>
        <w:t xml:space="preserve">Fuel Card Reporting Services </w:t>
      </w:r>
      <w:r w:rsidR="007D5698">
        <w:rPr>
          <w:rFonts w:ascii="Arial" w:hAnsi="Arial" w:cs="Arial"/>
          <w:b/>
          <w:caps/>
          <w:sz w:val="28"/>
        </w:rPr>
        <w:t>CONTRACT (2020-2025)</w:t>
      </w:r>
      <w:r>
        <w:rPr>
          <w:rFonts w:ascii="Arial Bold" w:hAnsi="Arial Bold" w:cs="Arial"/>
          <w:b/>
          <w:caps/>
          <w:sz w:val="28"/>
        </w:rPr>
        <w:t xml:space="preserve"> </w:t>
      </w:r>
    </w:p>
    <w:p w14:paraId="4C10A597" w14:textId="70090EFD" w:rsidR="00A05ABC" w:rsidRDefault="00A05ABC" w:rsidP="00EC364F">
      <w:pPr>
        <w:tabs>
          <w:tab w:val="center" w:pos="4156"/>
          <w:tab w:val="left" w:pos="6862"/>
        </w:tabs>
        <w:spacing w:before="240"/>
        <w:jc w:val="center"/>
        <w:rPr>
          <w:rFonts w:ascii="Arial" w:hAnsi="Arial" w:cs="Arial"/>
          <w:b/>
          <w:sz w:val="28"/>
        </w:rPr>
      </w:pPr>
      <w:r w:rsidRPr="00A05ABC">
        <w:rPr>
          <w:rFonts w:ascii="Arial" w:hAnsi="Arial" w:cs="Arial"/>
          <w:b/>
          <w:sz w:val="28"/>
        </w:rPr>
        <w:t>CONTENTS AMENDMENT SHEET</w:t>
      </w:r>
    </w:p>
    <w:p w14:paraId="35AD7489" w14:textId="77777777" w:rsidR="00A05ABC" w:rsidRP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39"/>
        <w:gridCol w:w="3696"/>
        <w:gridCol w:w="1081"/>
        <w:gridCol w:w="1102"/>
      </w:tblGrid>
      <w:tr w:rsidR="00A05ABC" w:rsidRPr="00D92344" w14:paraId="58509EB9" w14:textId="77777777" w:rsidTr="00955B5F">
        <w:trPr>
          <w:tblHeader/>
          <w:jc w:val="center"/>
        </w:trPr>
        <w:tc>
          <w:tcPr>
            <w:tcW w:w="1102" w:type="dxa"/>
            <w:tcBorders>
              <w:top w:val="double" w:sz="4" w:space="0" w:color="auto"/>
              <w:bottom w:val="double" w:sz="4" w:space="0" w:color="auto"/>
            </w:tcBorders>
            <w:vAlign w:val="center"/>
          </w:tcPr>
          <w:p w14:paraId="5A5C8E13"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 No.</w:t>
            </w:r>
          </w:p>
        </w:tc>
        <w:tc>
          <w:tcPr>
            <w:tcW w:w="1439" w:type="dxa"/>
            <w:tcBorders>
              <w:top w:val="double" w:sz="4" w:space="0" w:color="auto"/>
              <w:bottom w:val="double" w:sz="4" w:space="0" w:color="auto"/>
            </w:tcBorders>
            <w:vAlign w:val="center"/>
          </w:tcPr>
          <w:p w14:paraId="2BC354BB"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Revision</w:t>
            </w:r>
            <w:r w:rsidR="006C3D64">
              <w:rPr>
                <w:rFonts w:ascii="Arial" w:hAnsi="Arial" w:cs="Arial"/>
                <w:b/>
                <w:sz w:val="24"/>
                <w:szCs w:val="24"/>
              </w:rPr>
              <w:t xml:space="preserve"> No.</w:t>
            </w:r>
          </w:p>
        </w:tc>
        <w:tc>
          <w:tcPr>
            <w:tcW w:w="3696" w:type="dxa"/>
            <w:tcBorders>
              <w:top w:val="double" w:sz="4" w:space="0" w:color="auto"/>
              <w:bottom w:val="double" w:sz="4" w:space="0" w:color="auto"/>
            </w:tcBorders>
            <w:vAlign w:val="center"/>
          </w:tcPr>
          <w:p w14:paraId="7F965E00"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Amendments</w:t>
            </w:r>
          </w:p>
        </w:tc>
        <w:tc>
          <w:tcPr>
            <w:tcW w:w="1081" w:type="dxa"/>
            <w:tcBorders>
              <w:top w:val="double" w:sz="4" w:space="0" w:color="auto"/>
              <w:bottom w:val="double" w:sz="4" w:space="0" w:color="auto"/>
            </w:tcBorders>
            <w:vAlign w:val="center"/>
          </w:tcPr>
          <w:p w14:paraId="46A11E8F" w14:textId="77777777" w:rsidR="00A05ABC" w:rsidRPr="00F76DE8" w:rsidRDefault="00A05ABC" w:rsidP="00C446CF">
            <w:pPr>
              <w:spacing w:before="120" w:after="120"/>
              <w:ind w:left="-57" w:right="-57"/>
              <w:jc w:val="center"/>
              <w:rPr>
                <w:rFonts w:ascii="Arial" w:hAnsi="Arial" w:cs="Arial"/>
                <w:b/>
                <w:sz w:val="24"/>
                <w:szCs w:val="24"/>
              </w:rPr>
            </w:pPr>
            <w:r w:rsidRPr="00F76DE8">
              <w:rPr>
                <w:rFonts w:ascii="Arial" w:hAnsi="Arial" w:cs="Arial"/>
                <w:b/>
                <w:sz w:val="24"/>
                <w:szCs w:val="24"/>
              </w:rPr>
              <w:t>Initials</w:t>
            </w:r>
          </w:p>
        </w:tc>
        <w:tc>
          <w:tcPr>
            <w:tcW w:w="1102" w:type="dxa"/>
            <w:tcBorders>
              <w:top w:val="double" w:sz="4" w:space="0" w:color="auto"/>
              <w:bottom w:val="double" w:sz="4" w:space="0" w:color="auto"/>
            </w:tcBorders>
            <w:vAlign w:val="center"/>
          </w:tcPr>
          <w:p w14:paraId="2E1E37D4"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Date</w:t>
            </w:r>
          </w:p>
        </w:tc>
      </w:tr>
      <w:tr w:rsidR="00F01AB7" w14:paraId="7BBFC8AB" w14:textId="77777777" w:rsidTr="00955B5F">
        <w:trPr>
          <w:jc w:val="center"/>
        </w:trPr>
        <w:tc>
          <w:tcPr>
            <w:tcW w:w="1102" w:type="dxa"/>
            <w:tcBorders>
              <w:top w:val="double" w:sz="4" w:space="0" w:color="auto"/>
              <w:left w:val="double" w:sz="4" w:space="0" w:color="auto"/>
              <w:bottom w:val="single" w:sz="4" w:space="0" w:color="auto"/>
              <w:right w:val="single" w:sz="4" w:space="0" w:color="auto"/>
            </w:tcBorders>
            <w:vAlign w:val="center"/>
          </w:tcPr>
          <w:p w14:paraId="27E60FD3" w14:textId="77777777" w:rsidR="00F01AB7" w:rsidRDefault="00F01AB7">
            <w:pPr>
              <w:spacing w:before="60" w:after="60"/>
              <w:jc w:val="center"/>
              <w:rPr>
                <w:rFonts w:ascii="Arial" w:hAnsi="Arial" w:cs="Arial"/>
              </w:rPr>
            </w:pPr>
            <w:r>
              <w:rPr>
                <w:rFonts w:ascii="Arial" w:hAnsi="Arial" w:cs="Arial"/>
              </w:rPr>
              <w:t>1</w:t>
            </w:r>
          </w:p>
        </w:tc>
        <w:tc>
          <w:tcPr>
            <w:tcW w:w="1439" w:type="dxa"/>
            <w:tcBorders>
              <w:top w:val="double" w:sz="4" w:space="0" w:color="auto"/>
              <w:left w:val="single" w:sz="4" w:space="0" w:color="auto"/>
              <w:bottom w:val="single" w:sz="4" w:space="0" w:color="auto"/>
              <w:right w:val="single" w:sz="4" w:space="0" w:color="auto"/>
            </w:tcBorders>
            <w:vAlign w:val="center"/>
          </w:tcPr>
          <w:p w14:paraId="3FF9EBB7" w14:textId="7A9B829B" w:rsidR="00F01AB7" w:rsidRDefault="00F56253">
            <w:pPr>
              <w:spacing w:before="60" w:after="60"/>
              <w:jc w:val="center"/>
              <w:rPr>
                <w:rFonts w:ascii="Arial" w:hAnsi="Arial" w:cs="Arial"/>
              </w:rPr>
            </w:pPr>
            <w:r>
              <w:rPr>
                <w:rFonts w:ascii="Arial" w:hAnsi="Arial" w:cs="Arial"/>
              </w:rPr>
              <w:t>1</w:t>
            </w:r>
          </w:p>
        </w:tc>
        <w:tc>
          <w:tcPr>
            <w:tcW w:w="3696" w:type="dxa"/>
            <w:tcBorders>
              <w:top w:val="double" w:sz="4" w:space="0" w:color="auto"/>
              <w:left w:val="single" w:sz="4" w:space="0" w:color="auto"/>
              <w:bottom w:val="single" w:sz="4" w:space="0" w:color="auto"/>
              <w:right w:val="single" w:sz="4" w:space="0" w:color="auto"/>
            </w:tcBorders>
            <w:vAlign w:val="center"/>
          </w:tcPr>
          <w:p w14:paraId="71D4B20E" w14:textId="4F384694" w:rsidR="002549F5" w:rsidRDefault="00F56253">
            <w:pPr>
              <w:spacing w:before="60" w:after="60"/>
              <w:rPr>
                <w:rFonts w:ascii="Arial" w:hAnsi="Arial" w:cs="Arial"/>
              </w:rPr>
            </w:pPr>
            <w:r>
              <w:rPr>
                <w:rFonts w:ascii="Arial" w:hAnsi="Arial" w:cs="Arial"/>
              </w:rPr>
              <w:t>Tender Version</w:t>
            </w:r>
          </w:p>
        </w:tc>
        <w:tc>
          <w:tcPr>
            <w:tcW w:w="1081" w:type="dxa"/>
            <w:tcBorders>
              <w:top w:val="double" w:sz="4" w:space="0" w:color="auto"/>
              <w:left w:val="single" w:sz="4" w:space="0" w:color="auto"/>
              <w:bottom w:val="single" w:sz="4" w:space="0" w:color="auto"/>
              <w:right w:val="single" w:sz="4" w:space="0" w:color="auto"/>
            </w:tcBorders>
          </w:tcPr>
          <w:p w14:paraId="07BFB67B" w14:textId="61486277" w:rsidR="00F01AB7" w:rsidRDefault="005C18BA">
            <w:pPr>
              <w:spacing w:before="60" w:after="60"/>
              <w:jc w:val="center"/>
              <w:rPr>
                <w:rFonts w:ascii="Arial" w:hAnsi="Arial" w:cs="Arial"/>
              </w:rPr>
            </w:pPr>
            <w:r>
              <w:rPr>
                <w:rFonts w:ascii="Arial" w:hAnsi="Arial" w:cs="Arial"/>
              </w:rPr>
              <w:t>DW</w:t>
            </w:r>
          </w:p>
        </w:tc>
        <w:tc>
          <w:tcPr>
            <w:tcW w:w="1102" w:type="dxa"/>
            <w:tcBorders>
              <w:top w:val="double" w:sz="4" w:space="0" w:color="auto"/>
              <w:left w:val="single" w:sz="4" w:space="0" w:color="auto"/>
              <w:bottom w:val="single" w:sz="4" w:space="0" w:color="auto"/>
              <w:right w:val="double" w:sz="4" w:space="0" w:color="auto"/>
            </w:tcBorders>
          </w:tcPr>
          <w:p w14:paraId="60C835AB" w14:textId="05CBF480" w:rsidR="00F01AB7" w:rsidRDefault="00A429EF" w:rsidP="00CF4A09">
            <w:pPr>
              <w:spacing w:before="60" w:after="60"/>
              <w:jc w:val="center"/>
              <w:rPr>
                <w:rFonts w:ascii="Arial" w:hAnsi="Arial" w:cs="Arial"/>
              </w:rPr>
            </w:pPr>
            <w:r>
              <w:rPr>
                <w:rFonts w:ascii="Arial" w:hAnsi="Arial" w:cs="Arial"/>
              </w:rPr>
              <w:t>03</w:t>
            </w:r>
            <w:r w:rsidR="005C18BA">
              <w:rPr>
                <w:rFonts w:ascii="Arial" w:hAnsi="Arial" w:cs="Arial"/>
              </w:rPr>
              <w:t>/0</w:t>
            </w:r>
            <w:r>
              <w:rPr>
                <w:rFonts w:ascii="Arial" w:hAnsi="Arial" w:cs="Arial"/>
              </w:rPr>
              <w:t>2</w:t>
            </w:r>
            <w:r w:rsidR="00F56253">
              <w:rPr>
                <w:rFonts w:ascii="Arial" w:hAnsi="Arial" w:cs="Arial"/>
              </w:rPr>
              <w:t>/</w:t>
            </w:r>
            <w:r>
              <w:rPr>
                <w:rFonts w:ascii="Arial" w:hAnsi="Arial" w:cs="Arial"/>
              </w:rPr>
              <w:t>20</w:t>
            </w:r>
          </w:p>
        </w:tc>
      </w:tr>
      <w:tr w:rsidR="00F01AB7" w:rsidRPr="00D92344" w14:paraId="35B85DE8" w14:textId="77777777" w:rsidTr="00955B5F">
        <w:trPr>
          <w:trHeight w:val="371"/>
          <w:jc w:val="center"/>
        </w:trPr>
        <w:tc>
          <w:tcPr>
            <w:tcW w:w="1102" w:type="dxa"/>
            <w:tcBorders>
              <w:top w:val="single" w:sz="4" w:space="0" w:color="auto"/>
            </w:tcBorders>
            <w:vAlign w:val="center"/>
          </w:tcPr>
          <w:p w14:paraId="07824960" w14:textId="77777777" w:rsidR="00F01AB7" w:rsidRPr="00A77350" w:rsidRDefault="00F01AB7" w:rsidP="0072395C">
            <w:pPr>
              <w:spacing w:before="60" w:after="60"/>
              <w:jc w:val="center"/>
              <w:rPr>
                <w:rFonts w:ascii="Arial" w:hAnsi="Arial" w:cs="Arial"/>
              </w:rPr>
            </w:pPr>
            <w:r>
              <w:rPr>
                <w:rFonts w:ascii="Arial" w:hAnsi="Arial" w:cs="Arial"/>
              </w:rPr>
              <w:t>2</w:t>
            </w:r>
          </w:p>
        </w:tc>
        <w:tc>
          <w:tcPr>
            <w:tcW w:w="1439" w:type="dxa"/>
            <w:tcBorders>
              <w:top w:val="single" w:sz="4" w:space="0" w:color="auto"/>
            </w:tcBorders>
            <w:vAlign w:val="center"/>
          </w:tcPr>
          <w:p w14:paraId="2C45A817" w14:textId="792908C6" w:rsidR="00F01AB7" w:rsidRPr="00A77350" w:rsidRDefault="007D5698" w:rsidP="0072395C">
            <w:pPr>
              <w:spacing w:before="60" w:after="60"/>
              <w:jc w:val="center"/>
              <w:rPr>
                <w:rFonts w:ascii="Arial" w:hAnsi="Arial" w:cs="Arial"/>
              </w:rPr>
            </w:pPr>
            <w:r>
              <w:rPr>
                <w:rFonts w:ascii="Arial" w:hAnsi="Arial" w:cs="Arial"/>
              </w:rPr>
              <w:t>2</w:t>
            </w:r>
          </w:p>
        </w:tc>
        <w:tc>
          <w:tcPr>
            <w:tcW w:w="3696" w:type="dxa"/>
            <w:tcBorders>
              <w:top w:val="single" w:sz="4" w:space="0" w:color="auto"/>
            </w:tcBorders>
          </w:tcPr>
          <w:p w14:paraId="074E4763" w14:textId="14C5431A" w:rsidR="00F01AB7" w:rsidRPr="00A77350" w:rsidRDefault="007D5698" w:rsidP="009F4E2C">
            <w:pPr>
              <w:spacing w:before="60" w:after="60"/>
              <w:rPr>
                <w:rFonts w:ascii="Arial" w:hAnsi="Arial" w:cs="Arial"/>
              </w:rPr>
            </w:pPr>
            <w:r>
              <w:rPr>
                <w:rFonts w:ascii="Arial" w:hAnsi="Arial" w:cs="Arial"/>
              </w:rPr>
              <w:t>First Assurance</w:t>
            </w:r>
          </w:p>
        </w:tc>
        <w:tc>
          <w:tcPr>
            <w:tcW w:w="1081" w:type="dxa"/>
            <w:tcBorders>
              <w:top w:val="single" w:sz="4" w:space="0" w:color="auto"/>
            </w:tcBorders>
          </w:tcPr>
          <w:p w14:paraId="611549F3" w14:textId="4364598F" w:rsidR="00F01AB7" w:rsidRPr="00A77350" w:rsidRDefault="007D5698" w:rsidP="00955B5F">
            <w:pPr>
              <w:spacing w:before="60" w:after="60"/>
              <w:jc w:val="center"/>
              <w:rPr>
                <w:rFonts w:ascii="Arial" w:hAnsi="Arial" w:cs="Arial"/>
              </w:rPr>
            </w:pPr>
            <w:r>
              <w:rPr>
                <w:rFonts w:ascii="Arial" w:hAnsi="Arial" w:cs="Arial"/>
              </w:rPr>
              <w:t>SW</w:t>
            </w:r>
          </w:p>
        </w:tc>
        <w:tc>
          <w:tcPr>
            <w:tcW w:w="1102" w:type="dxa"/>
            <w:tcBorders>
              <w:top w:val="single" w:sz="4" w:space="0" w:color="auto"/>
            </w:tcBorders>
          </w:tcPr>
          <w:p w14:paraId="0EFAE09E" w14:textId="77777777" w:rsidR="00F01AB7" w:rsidRDefault="007D5698" w:rsidP="003E2713">
            <w:pPr>
              <w:spacing w:before="60" w:after="60"/>
              <w:jc w:val="center"/>
              <w:rPr>
                <w:rFonts w:ascii="Arial" w:hAnsi="Arial" w:cs="Arial"/>
              </w:rPr>
            </w:pPr>
            <w:r>
              <w:rPr>
                <w:rFonts w:ascii="Arial" w:hAnsi="Arial" w:cs="Arial"/>
              </w:rPr>
              <w:t>14/02/20</w:t>
            </w:r>
          </w:p>
          <w:p w14:paraId="08C2D6D5" w14:textId="1E571CDC" w:rsidR="007D5698" w:rsidRPr="00A77350" w:rsidRDefault="007D5698" w:rsidP="00AE4F8B">
            <w:pPr>
              <w:spacing w:before="60" w:after="60"/>
              <w:jc w:val="center"/>
              <w:rPr>
                <w:rFonts w:ascii="Arial" w:hAnsi="Arial" w:cs="Arial"/>
              </w:rPr>
            </w:pPr>
          </w:p>
        </w:tc>
      </w:tr>
      <w:tr w:rsidR="00F01AB7" w:rsidRPr="00D92344" w14:paraId="367BDC00" w14:textId="77777777" w:rsidTr="00955B5F">
        <w:trPr>
          <w:jc w:val="center"/>
        </w:trPr>
        <w:tc>
          <w:tcPr>
            <w:tcW w:w="1102" w:type="dxa"/>
            <w:vAlign w:val="center"/>
          </w:tcPr>
          <w:p w14:paraId="7CF74D6B" w14:textId="77777777" w:rsidR="00F01AB7" w:rsidRPr="00A77350" w:rsidRDefault="00F01AB7" w:rsidP="003E2713">
            <w:pPr>
              <w:spacing w:before="60" w:after="60"/>
              <w:jc w:val="center"/>
              <w:rPr>
                <w:rFonts w:ascii="Arial" w:hAnsi="Arial" w:cs="Arial"/>
              </w:rPr>
            </w:pPr>
            <w:r>
              <w:rPr>
                <w:rFonts w:ascii="Arial" w:hAnsi="Arial" w:cs="Arial"/>
              </w:rPr>
              <w:t>3</w:t>
            </w:r>
          </w:p>
        </w:tc>
        <w:tc>
          <w:tcPr>
            <w:tcW w:w="1439" w:type="dxa"/>
            <w:vAlign w:val="center"/>
          </w:tcPr>
          <w:p w14:paraId="3661EE4B" w14:textId="2EEB662D" w:rsidR="00F01AB7" w:rsidRPr="00A77350" w:rsidRDefault="00E37E5F" w:rsidP="003E2713">
            <w:pPr>
              <w:spacing w:before="60" w:after="60"/>
              <w:jc w:val="center"/>
              <w:rPr>
                <w:rFonts w:ascii="Arial" w:hAnsi="Arial" w:cs="Arial"/>
              </w:rPr>
            </w:pPr>
            <w:r>
              <w:rPr>
                <w:rFonts w:ascii="Arial" w:hAnsi="Arial" w:cs="Arial"/>
              </w:rPr>
              <w:t>3</w:t>
            </w:r>
          </w:p>
        </w:tc>
        <w:tc>
          <w:tcPr>
            <w:tcW w:w="3696" w:type="dxa"/>
          </w:tcPr>
          <w:p w14:paraId="65FF86CA" w14:textId="3F23D3C2" w:rsidR="00F01AB7" w:rsidRPr="00A77350" w:rsidRDefault="00E37E5F" w:rsidP="003E2713">
            <w:pPr>
              <w:spacing w:before="60" w:after="60"/>
              <w:rPr>
                <w:rFonts w:ascii="Arial" w:hAnsi="Arial" w:cs="Arial"/>
              </w:rPr>
            </w:pPr>
            <w:r>
              <w:rPr>
                <w:rFonts w:ascii="Arial" w:hAnsi="Arial" w:cs="Arial"/>
              </w:rPr>
              <w:t>Comments</w:t>
            </w:r>
          </w:p>
        </w:tc>
        <w:tc>
          <w:tcPr>
            <w:tcW w:w="1081" w:type="dxa"/>
          </w:tcPr>
          <w:p w14:paraId="16E2E188" w14:textId="3A05DD09" w:rsidR="00F01AB7" w:rsidRPr="00A77350" w:rsidRDefault="00E37E5F" w:rsidP="003E2713">
            <w:pPr>
              <w:spacing w:before="60" w:after="60"/>
              <w:jc w:val="center"/>
              <w:rPr>
                <w:rFonts w:ascii="Arial" w:hAnsi="Arial" w:cs="Arial"/>
              </w:rPr>
            </w:pPr>
            <w:r>
              <w:rPr>
                <w:rFonts w:ascii="Arial" w:hAnsi="Arial" w:cs="Arial"/>
              </w:rPr>
              <w:t>JP</w:t>
            </w:r>
          </w:p>
        </w:tc>
        <w:tc>
          <w:tcPr>
            <w:tcW w:w="1102" w:type="dxa"/>
          </w:tcPr>
          <w:p w14:paraId="18F2D256" w14:textId="71D3B02A" w:rsidR="00F01AB7" w:rsidRPr="00A77350" w:rsidRDefault="00E37E5F" w:rsidP="003E2713">
            <w:pPr>
              <w:spacing w:before="60" w:after="60"/>
              <w:jc w:val="center"/>
              <w:rPr>
                <w:rFonts w:ascii="Arial" w:hAnsi="Arial" w:cs="Arial"/>
              </w:rPr>
            </w:pPr>
            <w:r>
              <w:rPr>
                <w:rFonts w:ascii="Arial" w:hAnsi="Arial" w:cs="Arial"/>
              </w:rPr>
              <w:t>27/02/20</w:t>
            </w:r>
          </w:p>
        </w:tc>
      </w:tr>
      <w:tr w:rsidR="00F01AB7" w:rsidRPr="00D92344" w14:paraId="39FE307C" w14:textId="77777777" w:rsidTr="00955B5F">
        <w:trPr>
          <w:jc w:val="center"/>
        </w:trPr>
        <w:tc>
          <w:tcPr>
            <w:tcW w:w="1102" w:type="dxa"/>
          </w:tcPr>
          <w:p w14:paraId="48B3ACAA" w14:textId="77777777" w:rsidR="00F01AB7" w:rsidRPr="00A77350" w:rsidRDefault="00F01AB7" w:rsidP="003E2713">
            <w:pPr>
              <w:spacing w:before="60" w:after="60"/>
              <w:jc w:val="center"/>
              <w:rPr>
                <w:rFonts w:ascii="Arial" w:hAnsi="Arial" w:cs="Arial"/>
              </w:rPr>
            </w:pPr>
            <w:r>
              <w:rPr>
                <w:rFonts w:ascii="Arial" w:hAnsi="Arial" w:cs="Arial"/>
              </w:rPr>
              <w:t>4</w:t>
            </w:r>
          </w:p>
        </w:tc>
        <w:tc>
          <w:tcPr>
            <w:tcW w:w="1439" w:type="dxa"/>
          </w:tcPr>
          <w:p w14:paraId="2FF3C63B" w14:textId="77777777" w:rsidR="00F01AB7" w:rsidRPr="00A77350" w:rsidRDefault="00F01AB7" w:rsidP="003E2713">
            <w:pPr>
              <w:spacing w:before="60" w:after="60"/>
              <w:jc w:val="center"/>
              <w:rPr>
                <w:rFonts w:ascii="Arial" w:hAnsi="Arial" w:cs="Arial"/>
              </w:rPr>
            </w:pPr>
          </w:p>
        </w:tc>
        <w:tc>
          <w:tcPr>
            <w:tcW w:w="3696" w:type="dxa"/>
          </w:tcPr>
          <w:p w14:paraId="3608A26C" w14:textId="77777777" w:rsidR="00F01AB7" w:rsidRPr="00A77350" w:rsidRDefault="00F01AB7">
            <w:pPr>
              <w:spacing w:before="60" w:after="60"/>
              <w:rPr>
                <w:rFonts w:ascii="Arial" w:hAnsi="Arial" w:cs="Arial"/>
              </w:rPr>
            </w:pPr>
          </w:p>
        </w:tc>
        <w:tc>
          <w:tcPr>
            <w:tcW w:w="1081" w:type="dxa"/>
          </w:tcPr>
          <w:p w14:paraId="044BCCAC" w14:textId="77777777" w:rsidR="00F01AB7" w:rsidRPr="00A77350" w:rsidRDefault="00F01AB7" w:rsidP="003E2713">
            <w:pPr>
              <w:spacing w:before="60" w:after="60"/>
              <w:jc w:val="center"/>
              <w:rPr>
                <w:rFonts w:ascii="Arial" w:hAnsi="Arial" w:cs="Arial"/>
              </w:rPr>
            </w:pPr>
          </w:p>
        </w:tc>
        <w:tc>
          <w:tcPr>
            <w:tcW w:w="1102" w:type="dxa"/>
          </w:tcPr>
          <w:p w14:paraId="6AF7A83E" w14:textId="77777777" w:rsidR="00F01AB7" w:rsidRPr="00A77350" w:rsidRDefault="00F01AB7" w:rsidP="003E2713">
            <w:pPr>
              <w:spacing w:before="60" w:after="60"/>
              <w:jc w:val="center"/>
              <w:rPr>
                <w:rFonts w:ascii="Arial" w:hAnsi="Arial" w:cs="Arial"/>
              </w:rPr>
            </w:pPr>
          </w:p>
        </w:tc>
      </w:tr>
      <w:tr w:rsidR="00F01AB7" w:rsidRPr="00D92344" w14:paraId="0443BBA4" w14:textId="77777777" w:rsidTr="00955B5F">
        <w:trPr>
          <w:jc w:val="center"/>
        </w:trPr>
        <w:tc>
          <w:tcPr>
            <w:tcW w:w="1102" w:type="dxa"/>
          </w:tcPr>
          <w:p w14:paraId="6796D67E" w14:textId="77777777" w:rsidR="00F01AB7" w:rsidRPr="00DA4638" w:rsidRDefault="00F01AB7" w:rsidP="003E2713">
            <w:pPr>
              <w:spacing w:before="60" w:after="60"/>
              <w:jc w:val="center"/>
              <w:rPr>
                <w:rFonts w:ascii="Arial" w:hAnsi="Arial" w:cs="Arial"/>
              </w:rPr>
            </w:pPr>
            <w:r w:rsidRPr="00DA4638">
              <w:rPr>
                <w:rFonts w:ascii="Arial" w:hAnsi="Arial" w:cs="Arial"/>
              </w:rPr>
              <w:t>5</w:t>
            </w:r>
          </w:p>
        </w:tc>
        <w:tc>
          <w:tcPr>
            <w:tcW w:w="1439" w:type="dxa"/>
          </w:tcPr>
          <w:p w14:paraId="20AF8AA0" w14:textId="77777777" w:rsidR="00F01AB7" w:rsidRPr="00DA4638" w:rsidRDefault="00F01AB7" w:rsidP="003E2713">
            <w:pPr>
              <w:spacing w:before="60" w:after="60"/>
              <w:jc w:val="center"/>
              <w:rPr>
                <w:rFonts w:ascii="Arial" w:hAnsi="Arial" w:cs="Arial"/>
              </w:rPr>
            </w:pPr>
          </w:p>
        </w:tc>
        <w:tc>
          <w:tcPr>
            <w:tcW w:w="3696" w:type="dxa"/>
          </w:tcPr>
          <w:p w14:paraId="0965D05B" w14:textId="77777777" w:rsidR="00F01AB7" w:rsidRPr="00DA4638" w:rsidRDefault="00F01AB7">
            <w:pPr>
              <w:spacing w:before="60" w:after="60"/>
              <w:rPr>
                <w:rFonts w:ascii="Arial" w:hAnsi="Arial" w:cs="Arial"/>
              </w:rPr>
            </w:pPr>
          </w:p>
        </w:tc>
        <w:tc>
          <w:tcPr>
            <w:tcW w:w="1081" w:type="dxa"/>
          </w:tcPr>
          <w:p w14:paraId="21F6D753" w14:textId="77777777" w:rsidR="00F01AB7" w:rsidRPr="00DA4638" w:rsidRDefault="00F01AB7" w:rsidP="003E2713">
            <w:pPr>
              <w:spacing w:before="60" w:after="60"/>
              <w:jc w:val="center"/>
              <w:rPr>
                <w:rFonts w:ascii="Arial" w:hAnsi="Arial" w:cs="Arial"/>
              </w:rPr>
            </w:pPr>
          </w:p>
        </w:tc>
        <w:tc>
          <w:tcPr>
            <w:tcW w:w="1102" w:type="dxa"/>
          </w:tcPr>
          <w:p w14:paraId="15AF61B3" w14:textId="77777777" w:rsidR="00F01AB7" w:rsidRPr="00DA4638" w:rsidRDefault="00F01AB7" w:rsidP="003E2713">
            <w:pPr>
              <w:spacing w:before="60" w:after="60"/>
              <w:jc w:val="center"/>
              <w:rPr>
                <w:rFonts w:ascii="Arial" w:hAnsi="Arial" w:cs="Arial"/>
              </w:rPr>
            </w:pPr>
          </w:p>
        </w:tc>
      </w:tr>
      <w:tr w:rsidR="00F01AB7" w:rsidRPr="00D92344" w14:paraId="07CC1FB4" w14:textId="77777777" w:rsidTr="00955B5F">
        <w:trPr>
          <w:jc w:val="center"/>
        </w:trPr>
        <w:tc>
          <w:tcPr>
            <w:tcW w:w="1102" w:type="dxa"/>
            <w:vAlign w:val="center"/>
          </w:tcPr>
          <w:p w14:paraId="35822B1E" w14:textId="77777777" w:rsidR="00F01AB7" w:rsidRPr="00DA4638" w:rsidRDefault="00F01AB7" w:rsidP="003E2713">
            <w:pPr>
              <w:spacing w:before="60" w:after="60"/>
              <w:jc w:val="center"/>
              <w:rPr>
                <w:rFonts w:ascii="Arial" w:hAnsi="Arial" w:cs="Arial"/>
              </w:rPr>
            </w:pPr>
            <w:r>
              <w:rPr>
                <w:rFonts w:ascii="Arial" w:hAnsi="Arial" w:cs="Arial"/>
              </w:rPr>
              <w:t>6</w:t>
            </w:r>
          </w:p>
        </w:tc>
        <w:tc>
          <w:tcPr>
            <w:tcW w:w="1439" w:type="dxa"/>
            <w:vAlign w:val="center"/>
          </w:tcPr>
          <w:p w14:paraId="5DBCDBA3" w14:textId="77777777" w:rsidR="00F01AB7" w:rsidRPr="00DA4638" w:rsidRDefault="00F01AB7" w:rsidP="003E2713">
            <w:pPr>
              <w:spacing w:before="60" w:after="60"/>
              <w:jc w:val="center"/>
              <w:rPr>
                <w:rFonts w:ascii="Arial" w:hAnsi="Arial" w:cs="Arial"/>
              </w:rPr>
            </w:pPr>
          </w:p>
        </w:tc>
        <w:tc>
          <w:tcPr>
            <w:tcW w:w="3696" w:type="dxa"/>
          </w:tcPr>
          <w:p w14:paraId="3142EFD5" w14:textId="77777777" w:rsidR="00F01AB7" w:rsidRPr="00DA4638" w:rsidRDefault="00F01AB7">
            <w:pPr>
              <w:spacing w:before="60" w:after="60"/>
              <w:rPr>
                <w:rFonts w:ascii="Arial" w:hAnsi="Arial" w:cs="Arial"/>
              </w:rPr>
            </w:pPr>
          </w:p>
        </w:tc>
        <w:tc>
          <w:tcPr>
            <w:tcW w:w="1081" w:type="dxa"/>
          </w:tcPr>
          <w:p w14:paraId="6FF77C44" w14:textId="77777777" w:rsidR="00F01AB7" w:rsidRPr="00DA4638" w:rsidRDefault="00F01AB7" w:rsidP="003E2713">
            <w:pPr>
              <w:spacing w:before="60" w:after="60"/>
              <w:jc w:val="center"/>
              <w:rPr>
                <w:rFonts w:ascii="Arial" w:hAnsi="Arial" w:cs="Arial"/>
              </w:rPr>
            </w:pPr>
          </w:p>
        </w:tc>
        <w:tc>
          <w:tcPr>
            <w:tcW w:w="1102" w:type="dxa"/>
          </w:tcPr>
          <w:p w14:paraId="04673E42" w14:textId="77777777" w:rsidR="00F01AB7" w:rsidRPr="00DA4638" w:rsidRDefault="00F01AB7" w:rsidP="003E2713">
            <w:pPr>
              <w:spacing w:before="60" w:after="60"/>
              <w:jc w:val="center"/>
              <w:rPr>
                <w:rFonts w:ascii="Arial" w:hAnsi="Arial" w:cs="Arial"/>
              </w:rPr>
            </w:pPr>
          </w:p>
        </w:tc>
      </w:tr>
      <w:tr w:rsidR="00F01AB7" w:rsidRPr="00D92344" w14:paraId="7062AD34" w14:textId="77777777" w:rsidTr="00955B5F">
        <w:trPr>
          <w:jc w:val="center"/>
        </w:trPr>
        <w:tc>
          <w:tcPr>
            <w:tcW w:w="1102" w:type="dxa"/>
            <w:vAlign w:val="center"/>
          </w:tcPr>
          <w:p w14:paraId="3CE8F8EF" w14:textId="77777777" w:rsidR="00F01AB7" w:rsidRPr="00DA4638" w:rsidRDefault="00F01AB7" w:rsidP="003E2713">
            <w:pPr>
              <w:spacing w:before="60" w:after="60"/>
              <w:jc w:val="center"/>
              <w:rPr>
                <w:rFonts w:ascii="Arial" w:hAnsi="Arial" w:cs="Arial"/>
              </w:rPr>
            </w:pPr>
            <w:r>
              <w:rPr>
                <w:rFonts w:ascii="Arial" w:hAnsi="Arial" w:cs="Arial"/>
              </w:rPr>
              <w:t>7</w:t>
            </w:r>
          </w:p>
        </w:tc>
        <w:tc>
          <w:tcPr>
            <w:tcW w:w="1439" w:type="dxa"/>
            <w:vAlign w:val="center"/>
          </w:tcPr>
          <w:p w14:paraId="50A2B9AC" w14:textId="77777777" w:rsidR="00F01AB7" w:rsidRPr="00DA4638" w:rsidRDefault="00F01AB7" w:rsidP="003E2713">
            <w:pPr>
              <w:spacing w:before="60" w:after="60"/>
              <w:jc w:val="center"/>
              <w:rPr>
                <w:rFonts w:ascii="Arial" w:hAnsi="Arial" w:cs="Arial"/>
              </w:rPr>
            </w:pPr>
          </w:p>
        </w:tc>
        <w:tc>
          <w:tcPr>
            <w:tcW w:w="3696" w:type="dxa"/>
          </w:tcPr>
          <w:p w14:paraId="0DB9D4F4" w14:textId="77777777" w:rsidR="00F01AB7" w:rsidRPr="00DA4638" w:rsidRDefault="00F01AB7">
            <w:pPr>
              <w:spacing w:before="60" w:after="60"/>
              <w:rPr>
                <w:rFonts w:ascii="Arial" w:hAnsi="Arial" w:cs="Arial"/>
              </w:rPr>
            </w:pPr>
          </w:p>
        </w:tc>
        <w:tc>
          <w:tcPr>
            <w:tcW w:w="1081" w:type="dxa"/>
          </w:tcPr>
          <w:p w14:paraId="2D2B4379" w14:textId="77777777" w:rsidR="00F01AB7" w:rsidRPr="00DA4638" w:rsidRDefault="00F01AB7" w:rsidP="003E2713">
            <w:pPr>
              <w:spacing w:before="60" w:after="60"/>
              <w:jc w:val="center"/>
              <w:rPr>
                <w:rFonts w:ascii="Arial" w:hAnsi="Arial" w:cs="Arial"/>
              </w:rPr>
            </w:pPr>
          </w:p>
        </w:tc>
        <w:tc>
          <w:tcPr>
            <w:tcW w:w="1102" w:type="dxa"/>
          </w:tcPr>
          <w:p w14:paraId="6FC84096" w14:textId="77777777" w:rsidR="00F01AB7" w:rsidRPr="00DA4638" w:rsidRDefault="00F01AB7" w:rsidP="003E2713">
            <w:pPr>
              <w:spacing w:before="60" w:after="60"/>
              <w:jc w:val="center"/>
              <w:rPr>
                <w:rFonts w:ascii="Arial" w:hAnsi="Arial" w:cs="Arial"/>
              </w:rPr>
            </w:pPr>
          </w:p>
        </w:tc>
      </w:tr>
      <w:tr w:rsidR="00F01AB7" w:rsidRPr="00D92344" w14:paraId="7814C1F8" w14:textId="77777777" w:rsidTr="00955B5F">
        <w:trPr>
          <w:jc w:val="center"/>
        </w:trPr>
        <w:tc>
          <w:tcPr>
            <w:tcW w:w="1102" w:type="dxa"/>
          </w:tcPr>
          <w:p w14:paraId="149BA7B1" w14:textId="77777777" w:rsidR="00F01AB7" w:rsidRPr="00DA4638" w:rsidRDefault="00F01AB7" w:rsidP="003E2713">
            <w:pPr>
              <w:spacing w:before="60" w:after="60"/>
              <w:jc w:val="center"/>
              <w:rPr>
                <w:rFonts w:ascii="Arial" w:hAnsi="Arial" w:cs="Arial"/>
              </w:rPr>
            </w:pPr>
            <w:r>
              <w:rPr>
                <w:rFonts w:ascii="Arial" w:hAnsi="Arial" w:cs="Arial"/>
              </w:rPr>
              <w:t>8</w:t>
            </w:r>
          </w:p>
        </w:tc>
        <w:tc>
          <w:tcPr>
            <w:tcW w:w="1439" w:type="dxa"/>
          </w:tcPr>
          <w:p w14:paraId="327CF842" w14:textId="77777777" w:rsidR="00F01AB7" w:rsidRPr="00DA4638" w:rsidRDefault="00F01AB7" w:rsidP="003E2713">
            <w:pPr>
              <w:spacing w:before="60" w:after="60"/>
              <w:jc w:val="center"/>
              <w:rPr>
                <w:rFonts w:ascii="Arial" w:hAnsi="Arial" w:cs="Arial"/>
              </w:rPr>
            </w:pPr>
          </w:p>
        </w:tc>
        <w:tc>
          <w:tcPr>
            <w:tcW w:w="3696" w:type="dxa"/>
          </w:tcPr>
          <w:p w14:paraId="7F4CD656" w14:textId="77777777" w:rsidR="00F01AB7" w:rsidRPr="00DA4638" w:rsidRDefault="00F01AB7" w:rsidP="003E2713">
            <w:pPr>
              <w:spacing w:before="60" w:after="60"/>
              <w:rPr>
                <w:rFonts w:ascii="Arial" w:hAnsi="Arial" w:cs="Arial"/>
              </w:rPr>
            </w:pPr>
          </w:p>
        </w:tc>
        <w:tc>
          <w:tcPr>
            <w:tcW w:w="1081" w:type="dxa"/>
          </w:tcPr>
          <w:p w14:paraId="41C7A3B1" w14:textId="77777777" w:rsidR="00F01AB7" w:rsidRPr="00DA4638" w:rsidRDefault="00F01AB7" w:rsidP="003E2713">
            <w:pPr>
              <w:spacing w:before="60" w:after="60"/>
              <w:jc w:val="center"/>
              <w:rPr>
                <w:rFonts w:ascii="Arial" w:hAnsi="Arial" w:cs="Arial"/>
              </w:rPr>
            </w:pPr>
          </w:p>
        </w:tc>
        <w:tc>
          <w:tcPr>
            <w:tcW w:w="1102" w:type="dxa"/>
          </w:tcPr>
          <w:p w14:paraId="22DFA048" w14:textId="77777777" w:rsidR="00F01AB7" w:rsidRPr="00DA4638" w:rsidRDefault="00F01AB7" w:rsidP="003E2713">
            <w:pPr>
              <w:spacing w:before="60" w:after="60"/>
              <w:jc w:val="center"/>
              <w:rPr>
                <w:rFonts w:ascii="Arial" w:hAnsi="Arial" w:cs="Arial"/>
              </w:rPr>
            </w:pPr>
          </w:p>
        </w:tc>
      </w:tr>
      <w:tr w:rsidR="00F01AB7" w:rsidRPr="00D92344" w14:paraId="5804EF58" w14:textId="77777777" w:rsidTr="00955B5F">
        <w:trPr>
          <w:jc w:val="center"/>
        </w:trPr>
        <w:tc>
          <w:tcPr>
            <w:tcW w:w="1102" w:type="dxa"/>
          </w:tcPr>
          <w:p w14:paraId="4F6242CD" w14:textId="77777777" w:rsidR="00F01AB7" w:rsidRPr="00DA4638" w:rsidRDefault="00F01AB7" w:rsidP="003E2713">
            <w:pPr>
              <w:spacing w:before="60" w:after="60"/>
              <w:jc w:val="center"/>
              <w:rPr>
                <w:rFonts w:ascii="Arial" w:hAnsi="Arial" w:cs="Arial"/>
              </w:rPr>
            </w:pPr>
            <w:r>
              <w:rPr>
                <w:rFonts w:ascii="Arial" w:hAnsi="Arial" w:cs="Arial"/>
              </w:rPr>
              <w:t>9</w:t>
            </w:r>
          </w:p>
        </w:tc>
        <w:tc>
          <w:tcPr>
            <w:tcW w:w="1439" w:type="dxa"/>
          </w:tcPr>
          <w:p w14:paraId="07A9881F" w14:textId="77777777" w:rsidR="00F01AB7" w:rsidRPr="00DA4638" w:rsidRDefault="00F01AB7" w:rsidP="003E2713">
            <w:pPr>
              <w:spacing w:before="60" w:after="60"/>
              <w:jc w:val="center"/>
              <w:rPr>
                <w:rFonts w:ascii="Arial" w:hAnsi="Arial" w:cs="Arial"/>
              </w:rPr>
            </w:pPr>
          </w:p>
        </w:tc>
        <w:tc>
          <w:tcPr>
            <w:tcW w:w="3696" w:type="dxa"/>
          </w:tcPr>
          <w:p w14:paraId="0DD7B1FB" w14:textId="77777777" w:rsidR="00F01AB7" w:rsidRPr="00DA4638" w:rsidRDefault="00F01AB7" w:rsidP="003E2713">
            <w:pPr>
              <w:spacing w:before="60" w:after="60"/>
              <w:rPr>
                <w:rFonts w:ascii="Arial" w:hAnsi="Arial" w:cs="Arial"/>
              </w:rPr>
            </w:pPr>
          </w:p>
        </w:tc>
        <w:tc>
          <w:tcPr>
            <w:tcW w:w="1081" w:type="dxa"/>
          </w:tcPr>
          <w:p w14:paraId="26D39DD0" w14:textId="77777777" w:rsidR="00F01AB7" w:rsidRPr="00DA4638" w:rsidRDefault="00F01AB7" w:rsidP="003E2713">
            <w:pPr>
              <w:spacing w:before="60" w:after="60"/>
              <w:jc w:val="center"/>
              <w:rPr>
                <w:rFonts w:ascii="Arial" w:hAnsi="Arial" w:cs="Arial"/>
              </w:rPr>
            </w:pPr>
          </w:p>
        </w:tc>
        <w:tc>
          <w:tcPr>
            <w:tcW w:w="1102" w:type="dxa"/>
          </w:tcPr>
          <w:p w14:paraId="1F59EDCF" w14:textId="77777777" w:rsidR="00F01AB7" w:rsidRPr="00DA4638" w:rsidRDefault="00F01AB7" w:rsidP="003E2713">
            <w:pPr>
              <w:spacing w:before="60" w:after="60"/>
              <w:jc w:val="center"/>
              <w:rPr>
                <w:rFonts w:ascii="Arial" w:hAnsi="Arial" w:cs="Arial"/>
              </w:rPr>
            </w:pPr>
          </w:p>
        </w:tc>
      </w:tr>
      <w:tr w:rsidR="00F01AB7" w:rsidRPr="00D92344" w14:paraId="5DA24F74" w14:textId="77777777" w:rsidTr="00955B5F">
        <w:trPr>
          <w:jc w:val="center"/>
        </w:trPr>
        <w:tc>
          <w:tcPr>
            <w:tcW w:w="1102" w:type="dxa"/>
          </w:tcPr>
          <w:p w14:paraId="505EF84E" w14:textId="77777777" w:rsidR="00F01AB7" w:rsidRPr="00DA4638" w:rsidRDefault="00F01AB7" w:rsidP="003E2713">
            <w:pPr>
              <w:spacing w:before="60" w:after="60"/>
              <w:jc w:val="center"/>
              <w:rPr>
                <w:rFonts w:ascii="Arial" w:hAnsi="Arial" w:cs="Arial"/>
              </w:rPr>
            </w:pPr>
            <w:r>
              <w:rPr>
                <w:rFonts w:ascii="Arial" w:hAnsi="Arial" w:cs="Arial"/>
              </w:rPr>
              <w:t>10</w:t>
            </w:r>
          </w:p>
        </w:tc>
        <w:tc>
          <w:tcPr>
            <w:tcW w:w="1439" w:type="dxa"/>
          </w:tcPr>
          <w:p w14:paraId="6668B368" w14:textId="77777777" w:rsidR="00F01AB7" w:rsidRPr="00DA4638" w:rsidRDefault="00F01AB7" w:rsidP="003E2713">
            <w:pPr>
              <w:spacing w:before="60" w:after="60"/>
              <w:jc w:val="center"/>
              <w:rPr>
                <w:rFonts w:ascii="Arial" w:hAnsi="Arial" w:cs="Arial"/>
              </w:rPr>
            </w:pPr>
          </w:p>
        </w:tc>
        <w:tc>
          <w:tcPr>
            <w:tcW w:w="3696" w:type="dxa"/>
          </w:tcPr>
          <w:p w14:paraId="59B78C46" w14:textId="77777777" w:rsidR="00F01AB7" w:rsidRPr="00DA4638" w:rsidRDefault="00F01AB7" w:rsidP="003E2713">
            <w:pPr>
              <w:spacing w:before="60" w:after="60"/>
              <w:rPr>
                <w:rFonts w:ascii="Arial" w:hAnsi="Arial" w:cs="Arial"/>
              </w:rPr>
            </w:pPr>
          </w:p>
        </w:tc>
        <w:tc>
          <w:tcPr>
            <w:tcW w:w="1081" w:type="dxa"/>
          </w:tcPr>
          <w:p w14:paraId="718D3E0E" w14:textId="77777777" w:rsidR="00F01AB7" w:rsidRPr="00DA4638" w:rsidRDefault="00F01AB7" w:rsidP="003E2713">
            <w:pPr>
              <w:spacing w:before="60" w:after="60"/>
              <w:jc w:val="center"/>
              <w:rPr>
                <w:rFonts w:ascii="Arial" w:hAnsi="Arial" w:cs="Arial"/>
              </w:rPr>
            </w:pPr>
          </w:p>
        </w:tc>
        <w:tc>
          <w:tcPr>
            <w:tcW w:w="1102" w:type="dxa"/>
          </w:tcPr>
          <w:p w14:paraId="52929D1D" w14:textId="77777777" w:rsidR="00F01AB7" w:rsidRPr="00DA4638" w:rsidRDefault="00F01AB7" w:rsidP="003E2713">
            <w:pPr>
              <w:spacing w:before="60" w:after="60"/>
              <w:jc w:val="center"/>
              <w:rPr>
                <w:rFonts w:ascii="Arial" w:hAnsi="Arial" w:cs="Arial"/>
              </w:rPr>
            </w:pPr>
          </w:p>
        </w:tc>
      </w:tr>
    </w:tbl>
    <w:p w14:paraId="36CF00E3" w14:textId="77777777" w:rsidR="00870722" w:rsidRDefault="00870722" w:rsidP="00002BF7">
      <w:pPr>
        <w:jc w:val="right"/>
      </w:pPr>
    </w:p>
    <w:p w14:paraId="3E61E5F2" w14:textId="77777777" w:rsidR="00C25731" w:rsidRDefault="00C25731" w:rsidP="00002BF7">
      <w:pPr>
        <w:jc w:val="right"/>
      </w:pPr>
    </w:p>
    <w:p w14:paraId="4CBF5AD1" w14:textId="77777777" w:rsidR="00C25731" w:rsidRDefault="00C25731" w:rsidP="00002BF7">
      <w:pPr>
        <w:jc w:val="right"/>
      </w:pPr>
    </w:p>
    <w:p w14:paraId="640BDEF6" w14:textId="77777777" w:rsidR="00C25731" w:rsidRDefault="00C25731" w:rsidP="00002BF7">
      <w:pPr>
        <w:jc w:val="right"/>
      </w:pPr>
    </w:p>
    <w:p w14:paraId="367577CF" w14:textId="77777777" w:rsidR="00C25731" w:rsidRDefault="00C25731" w:rsidP="00002BF7">
      <w:pPr>
        <w:jc w:val="right"/>
      </w:pPr>
    </w:p>
    <w:p w14:paraId="5381FE04" w14:textId="77777777" w:rsidR="00C25731" w:rsidRDefault="00C25731" w:rsidP="00002BF7">
      <w:pPr>
        <w:jc w:val="right"/>
      </w:pPr>
    </w:p>
    <w:p w14:paraId="3CFAB3AC" w14:textId="77777777" w:rsidR="00C25731" w:rsidRDefault="00C25731" w:rsidP="00002BF7">
      <w:pPr>
        <w:jc w:val="right"/>
      </w:pPr>
    </w:p>
    <w:p w14:paraId="78CBAD9D" w14:textId="77777777" w:rsidR="00C25731" w:rsidRDefault="00C25731" w:rsidP="00002BF7">
      <w:pPr>
        <w:jc w:val="right"/>
      </w:pPr>
    </w:p>
    <w:p w14:paraId="38D061F6" w14:textId="77777777" w:rsidR="008A1C9E" w:rsidRDefault="008A1C9E">
      <w:r>
        <w:br w:type="page"/>
      </w:r>
    </w:p>
    <w:p w14:paraId="2D4AF302" w14:textId="77777777" w:rsidR="008A1C9E" w:rsidRDefault="008A1C9E" w:rsidP="005B1B30">
      <w:pPr>
        <w:jc w:val="center"/>
        <w:rPr>
          <w:rFonts w:ascii="Arial" w:hAnsi="Arial" w:cs="Arial"/>
          <w:b/>
        </w:rPr>
      </w:pPr>
      <w:r w:rsidRPr="005B1B30">
        <w:rPr>
          <w:rFonts w:ascii="Arial" w:hAnsi="Arial" w:cs="Arial"/>
          <w:b/>
        </w:rPr>
        <w:lastRenderedPageBreak/>
        <w:t>Definitions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395"/>
        <w:gridCol w:w="6061"/>
      </w:tblGrid>
      <w:tr w:rsidR="001D35E1" w:rsidRPr="00FB351C" w14:paraId="2DE03C44" w14:textId="77777777" w:rsidTr="004231F4">
        <w:tc>
          <w:tcPr>
            <w:tcW w:w="2842" w:type="dxa"/>
          </w:tcPr>
          <w:p w14:paraId="506688C6" w14:textId="50C01B5B" w:rsidR="001D35E1" w:rsidRPr="00480740" w:rsidRDefault="001D35E1" w:rsidP="007C2FC9">
            <w:pPr>
              <w:rPr>
                <w:rFonts w:ascii="Arial" w:hAnsi="Arial" w:cs="Arial"/>
                <w:color w:val="FF0000"/>
              </w:rPr>
            </w:pPr>
          </w:p>
        </w:tc>
        <w:tc>
          <w:tcPr>
            <w:tcW w:w="527" w:type="dxa"/>
          </w:tcPr>
          <w:p w14:paraId="0899E35B" w14:textId="77777777" w:rsidR="001D35E1" w:rsidRPr="00480740" w:rsidRDefault="001D35E1" w:rsidP="00031714">
            <w:pPr>
              <w:jc w:val="both"/>
              <w:rPr>
                <w:rFonts w:ascii="Arial" w:hAnsi="Arial" w:cs="Arial"/>
                <w:color w:val="FF0000"/>
              </w:rPr>
            </w:pPr>
          </w:p>
        </w:tc>
        <w:tc>
          <w:tcPr>
            <w:tcW w:w="5386" w:type="dxa"/>
          </w:tcPr>
          <w:p w14:paraId="19FA2EC0" w14:textId="77777777" w:rsidR="00267C4A" w:rsidRPr="00480740" w:rsidRDefault="00267C4A" w:rsidP="007C2FC9">
            <w:pPr>
              <w:rPr>
                <w:rFonts w:ascii="Arial" w:hAnsi="Arial" w:cs="Arial"/>
                <w:color w:val="FF0000"/>
              </w:rPr>
            </w:pPr>
          </w:p>
        </w:tc>
      </w:tr>
      <w:tr w:rsidR="009173E9" w:rsidRPr="00FB351C" w14:paraId="32282C6E" w14:textId="77777777" w:rsidTr="004231F4">
        <w:tc>
          <w:tcPr>
            <w:tcW w:w="2842" w:type="dxa"/>
          </w:tcPr>
          <w:p w14:paraId="19909D76" w14:textId="77777777" w:rsidR="009173E9" w:rsidRPr="0082512E" w:rsidRDefault="009173E9" w:rsidP="009173E9">
            <w:pPr>
              <w:jc w:val="both"/>
              <w:rPr>
                <w:rFonts w:ascii="Arial" w:hAnsi="Arial" w:cs="Arial"/>
              </w:rPr>
            </w:pPr>
            <w:r w:rsidRPr="0082512E">
              <w:rPr>
                <w:rFonts w:ascii="Arial" w:hAnsi="Arial" w:cs="Arial"/>
              </w:rPr>
              <w:t>Commercial Envelope</w:t>
            </w:r>
          </w:p>
          <w:p w14:paraId="7E2C1235" w14:textId="77777777" w:rsidR="009173E9" w:rsidRPr="0082512E" w:rsidRDefault="009173E9" w:rsidP="00F73E85">
            <w:pPr>
              <w:jc w:val="both"/>
              <w:rPr>
                <w:rFonts w:ascii="Arial" w:hAnsi="Arial" w:cs="Arial"/>
              </w:rPr>
            </w:pPr>
          </w:p>
        </w:tc>
        <w:tc>
          <w:tcPr>
            <w:tcW w:w="527" w:type="dxa"/>
          </w:tcPr>
          <w:p w14:paraId="7BC370AA" w14:textId="77777777" w:rsidR="009173E9" w:rsidRPr="0082512E" w:rsidRDefault="009173E9" w:rsidP="00F73E85">
            <w:pPr>
              <w:jc w:val="both"/>
              <w:rPr>
                <w:rFonts w:ascii="Arial" w:hAnsi="Arial" w:cs="Arial"/>
              </w:rPr>
            </w:pPr>
          </w:p>
        </w:tc>
        <w:tc>
          <w:tcPr>
            <w:tcW w:w="5386" w:type="dxa"/>
          </w:tcPr>
          <w:p w14:paraId="1EAF2AFC" w14:textId="59C1B88D" w:rsidR="009173E9" w:rsidRPr="0082512E" w:rsidRDefault="009173E9" w:rsidP="009173E9">
            <w:pPr>
              <w:jc w:val="both"/>
              <w:rPr>
                <w:rFonts w:ascii="Arial" w:hAnsi="Arial" w:cs="Arial"/>
              </w:rPr>
            </w:pPr>
            <w:r w:rsidRPr="0082512E">
              <w:rPr>
                <w:rFonts w:ascii="Arial" w:hAnsi="Arial" w:cs="Arial"/>
              </w:rPr>
              <w:t xml:space="preserve">Is the area on the eSourcing portal within the </w:t>
            </w:r>
            <w:r w:rsidR="001D7092">
              <w:rPr>
                <w:rFonts w:ascii="Arial" w:hAnsi="Arial" w:cs="Arial"/>
              </w:rPr>
              <w:t>Fuel Card Reporting Services</w:t>
            </w:r>
            <w:r w:rsidR="00A429EF">
              <w:rPr>
                <w:rFonts w:ascii="Arial" w:hAnsi="Arial" w:cs="Arial"/>
              </w:rPr>
              <w:t xml:space="preserve"> </w:t>
            </w:r>
            <w:r w:rsidRPr="0082512E">
              <w:rPr>
                <w:rFonts w:ascii="Arial" w:hAnsi="Arial" w:cs="Arial"/>
              </w:rPr>
              <w:t>IfT in which Tenderers should submit their Commercial Submission.</w:t>
            </w:r>
          </w:p>
          <w:p w14:paraId="13C61BE0" w14:textId="77777777" w:rsidR="009173E9" w:rsidRPr="0082512E" w:rsidRDefault="009173E9" w:rsidP="00F73E85">
            <w:pPr>
              <w:jc w:val="both"/>
              <w:rPr>
                <w:rFonts w:ascii="Arial" w:hAnsi="Arial" w:cs="Arial"/>
              </w:rPr>
            </w:pPr>
          </w:p>
        </w:tc>
      </w:tr>
      <w:tr w:rsidR="001D35E1" w:rsidRPr="00FB351C" w14:paraId="0183BF6D" w14:textId="77777777" w:rsidTr="004231F4">
        <w:tc>
          <w:tcPr>
            <w:tcW w:w="2842" w:type="dxa"/>
          </w:tcPr>
          <w:p w14:paraId="0888E4A3" w14:textId="77777777" w:rsidR="009173E9" w:rsidRPr="0082512E" w:rsidRDefault="009173E9" w:rsidP="009173E9">
            <w:pPr>
              <w:jc w:val="both"/>
              <w:rPr>
                <w:rFonts w:ascii="Arial" w:hAnsi="Arial" w:cs="Arial"/>
              </w:rPr>
            </w:pPr>
            <w:r w:rsidRPr="0082512E">
              <w:rPr>
                <w:rFonts w:ascii="Arial" w:hAnsi="Arial" w:cs="Arial"/>
              </w:rPr>
              <w:t>Commercial Evaluation Panel</w:t>
            </w:r>
          </w:p>
          <w:p w14:paraId="08C295C7" w14:textId="77777777" w:rsidR="006060E3" w:rsidRPr="0082512E" w:rsidRDefault="006060E3" w:rsidP="00F73E85">
            <w:pPr>
              <w:jc w:val="both"/>
              <w:rPr>
                <w:rFonts w:ascii="Arial" w:hAnsi="Arial" w:cs="Arial"/>
              </w:rPr>
            </w:pPr>
          </w:p>
          <w:p w14:paraId="37AEE8E2" w14:textId="77777777" w:rsidR="009173E9" w:rsidRPr="0082512E" w:rsidRDefault="009173E9" w:rsidP="009173E9">
            <w:pPr>
              <w:jc w:val="both"/>
              <w:rPr>
                <w:rFonts w:ascii="Arial" w:hAnsi="Arial" w:cs="Arial"/>
              </w:rPr>
            </w:pPr>
            <w:r w:rsidRPr="0082512E">
              <w:rPr>
                <w:rFonts w:ascii="Arial" w:hAnsi="Arial" w:cs="Arial"/>
              </w:rPr>
              <w:t>Commercial Submission</w:t>
            </w:r>
          </w:p>
          <w:p w14:paraId="221A519A" w14:textId="77777777" w:rsidR="006060E3" w:rsidRPr="0082512E" w:rsidRDefault="006060E3" w:rsidP="00F73E85">
            <w:pPr>
              <w:jc w:val="both"/>
              <w:rPr>
                <w:rFonts w:ascii="Arial" w:hAnsi="Arial" w:cs="Arial"/>
              </w:rPr>
            </w:pPr>
          </w:p>
          <w:p w14:paraId="76BF05B0" w14:textId="77777777" w:rsidR="00EE2D25" w:rsidRPr="0082512E" w:rsidRDefault="00EE2D25" w:rsidP="00EE2D25">
            <w:pPr>
              <w:jc w:val="both"/>
              <w:rPr>
                <w:rFonts w:ascii="Arial" w:hAnsi="Arial" w:cs="Arial"/>
              </w:rPr>
            </w:pPr>
            <w:r w:rsidRPr="0082512E">
              <w:rPr>
                <w:rFonts w:ascii="Arial" w:hAnsi="Arial" w:cs="Arial"/>
              </w:rPr>
              <w:t>Contract Notice</w:t>
            </w:r>
          </w:p>
          <w:p w14:paraId="5747FB9F" w14:textId="77777777" w:rsidR="00EE2D25" w:rsidRDefault="00EE2D25" w:rsidP="00F73E85">
            <w:pPr>
              <w:jc w:val="both"/>
              <w:rPr>
                <w:rFonts w:ascii="Arial" w:hAnsi="Arial" w:cs="Arial"/>
              </w:rPr>
            </w:pPr>
          </w:p>
          <w:p w14:paraId="19F7D74F" w14:textId="77777777" w:rsidR="00EE2D25" w:rsidRDefault="00EE2D25" w:rsidP="00F73E85">
            <w:pPr>
              <w:jc w:val="both"/>
              <w:rPr>
                <w:rFonts w:ascii="Arial" w:hAnsi="Arial" w:cs="Arial"/>
              </w:rPr>
            </w:pPr>
          </w:p>
          <w:p w14:paraId="75420978" w14:textId="77777777" w:rsidR="007E4B69" w:rsidRDefault="007E4B69" w:rsidP="00F73E85">
            <w:pPr>
              <w:jc w:val="both"/>
              <w:rPr>
                <w:rFonts w:ascii="Arial" w:hAnsi="Arial" w:cs="Arial"/>
              </w:rPr>
            </w:pPr>
          </w:p>
          <w:p w14:paraId="41BA09D1" w14:textId="03BAE9EE" w:rsidR="005C1DC2" w:rsidRPr="0082512E" w:rsidRDefault="005C1DC2" w:rsidP="00F73E85">
            <w:pPr>
              <w:jc w:val="both"/>
              <w:rPr>
                <w:rFonts w:ascii="Arial" w:hAnsi="Arial" w:cs="Arial"/>
              </w:rPr>
            </w:pPr>
            <w:r w:rsidRPr="0082512E">
              <w:rPr>
                <w:rFonts w:ascii="Arial" w:hAnsi="Arial" w:cs="Arial"/>
              </w:rPr>
              <w:t>eSourcing Portal</w:t>
            </w:r>
            <w:r w:rsidR="00F12926">
              <w:rPr>
                <w:rFonts w:ascii="Arial" w:hAnsi="Arial" w:cs="Arial"/>
              </w:rPr>
              <w:t xml:space="preserve"> or Bravo</w:t>
            </w:r>
          </w:p>
          <w:p w14:paraId="35140C71" w14:textId="77777777" w:rsidR="005C1DC2" w:rsidRPr="0082512E" w:rsidRDefault="005C1DC2" w:rsidP="00F73E85">
            <w:pPr>
              <w:jc w:val="both"/>
              <w:rPr>
                <w:rFonts w:ascii="Arial" w:hAnsi="Arial" w:cs="Arial"/>
              </w:rPr>
            </w:pPr>
          </w:p>
          <w:p w14:paraId="5D2E257D" w14:textId="77777777" w:rsidR="005C1DC2" w:rsidRPr="0082512E" w:rsidRDefault="005C1DC2" w:rsidP="00F73E85">
            <w:pPr>
              <w:jc w:val="both"/>
              <w:rPr>
                <w:rFonts w:ascii="Arial" w:hAnsi="Arial" w:cs="Arial"/>
              </w:rPr>
            </w:pPr>
          </w:p>
          <w:p w14:paraId="0871DA2B" w14:textId="77777777" w:rsidR="00E032D4" w:rsidRDefault="00E032D4" w:rsidP="00F73E85">
            <w:pPr>
              <w:jc w:val="both"/>
              <w:rPr>
                <w:rFonts w:ascii="Arial" w:hAnsi="Arial" w:cs="Arial"/>
              </w:rPr>
            </w:pPr>
          </w:p>
          <w:p w14:paraId="4E610F77" w14:textId="5C67A62A" w:rsidR="005C1DC2" w:rsidRPr="0082512E" w:rsidRDefault="0084524F" w:rsidP="00F73E85">
            <w:pPr>
              <w:jc w:val="both"/>
              <w:rPr>
                <w:rFonts w:ascii="Arial" w:hAnsi="Arial" w:cs="Arial"/>
              </w:rPr>
            </w:pPr>
            <w:r w:rsidRPr="0082512E">
              <w:rPr>
                <w:rFonts w:ascii="Arial" w:hAnsi="Arial" w:cs="Arial"/>
              </w:rPr>
              <w:t>Finance Score</w:t>
            </w:r>
          </w:p>
          <w:p w14:paraId="7C9B2703" w14:textId="77777777" w:rsidR="005C1DC2" w:rsidRPr="0082512E" w:rsidRDefault="005C1DC2" w:rsidP="00F73E85">
            <w:pPr>
              <w:jc w:val="both"/>
              <w:rPr>
                <w:rFonts w:ascii="Arial" w:hAnsi="Arial" w:cs="Arial"/>
              </w:rPr>
            </w:pPr>
          </w:p>
          <w:p w14:paraId="673495AC" w14:textId="77777777" w:rsidR="005C1DC2" w:rsidRPr="0082512E" w:rsidRDefault="005C1DC2" w:rsidP="00F73E85">
            <w:pPr>
              <w:jc w:val="both"/>
              <w:rPr>
                <w:rFonts w:ascii="Arial" w:hAnsi="Arial" w:cs="Arial"/>
              </w:rPr>
            </w:pPr>
          </w:p>
          <w:p w14:paraId="0E74BF3E" w14:textId="19468D9E" w:rsidR="006060E3" w:rsidRPr="0082512E" w:rsidRDefault="006060E3" w:rsidP="00F73E85">
            <w:pPr>
              <w:jc w:val="both"/>
              <w:rPr>
                <w:rFonts w:ascii="Arial" w:hAnsi="Arial" w:cs="Arial"/>
              </w:rPr>
            </w:pPr>
          </w:p>
        </w:tc>
        <w:tc>
          <w:tcPr>
            <w:tcW w:w="527" w:type="dxa"/>
          </w:tcPr>
          <w:p w14:paraId="2FD96C64" w14:textId="77777777" w:rsidR="001D35E1" w:rsidRPr="0082512E" w:rsidRDefault="001D35E1" w:rsidP="00F73E85">
            <w:pPr>
              <w:jc w:val="both"/>
              <w:rPr>
                <w:rFonts w:ascii="Arial" w:hAnsi="Arial" w:cs="Arial"/>
              </w:rPr>
            </w:pPr>
          </w:p>
        </w:tc>
        <w:tc>
          <w:tcPr>
            <w:tcW w:w="5386" w:type="dxa"/>
          </w:tcPr>
          <w:p w14:paraId="73F8DF25" w14:textId="77987F2D" w:rsidR="006060E3" w:rsidRPr="009C6D24" w:rsidRDefault="009173E9" w:rsidP="00F73E85">
            <w:pPr>
              <w:jc w:val="both"/>
              <w:rPr>
                <w:rFonts w:ascii="Arial" w:hAnsi="Arial" w:cs="Arial"/>
              </w:rPr>
            </w:pPr>
            <w:r w:rsidRPr="00EE2D25">
              <w:rPr>
                <w:rFonts w:ascii="Arial" w:hAnsi="Arial" w:cs="Arial"/>
              </w:rPr>
              <w:t>is the group of assessors that assess the Commercial Submission</w:t>
            </w:r>
            <w:r w:rsidRPr="009C6D24" w:rsidDel="009173E9">
              <w:rPr>
                <w:rFonts w:ascii="Arial" w:hAnsi="Arial" w:cs="Arial"/>
              </w:rPr>
              <w:t xml:space="preserve"> </w:t>
            </w:r>
          </w:p>
          <w:p w14:paraId="70B18D1B" w14:textId="77777777" w:rsidR="00E032D4" w:rsidRPr="009C6D24" w:rsidRDefault="00E032D4" w:rsidP="00F73E85">
            <w:pPr>
              <w:jc w:val="both"/>
              <w:rPr>
                <w:rFonts w:ascii="Arial" w:hAnsi="Arial" w:cs="Arial"/>
              </w:rPr>
            </w:pPr>
          </w:p>
          <w:p w14:paraId="70994D3D" w14:textId="0365BA87" w:rsidR="005C1DC2" w:rsidRPr="009C6D24" w:rsidRDefault="009173E9" w:rsidP="00F73E85">
            <w:pPr>
              <w:jc w:val="both"/>
              <w:rPr>
                <w:rFonts w:ascii="Arial" w:hAnsi="Arial" w:cs="Arial"/>
              </w:rPr>
            </w:pPr>
            <w:r w:rsidRPr="009C6D24">
              <w:rPr>
                <w:rFonts w:ascii="Arial" w:hAnsi="Arial" w:cs="Arial"/>
              </w:rPr>
              <w:t>Is the submission from Tenderers described in Section 9 of these Instructions.</w:t>
            </w:r>
          </w:p>
          <w:p w14:paraId="2F0BBA93" w14:textId="77777777" w:rsidR="00E032D4" w:rsidRPr="009C6D24" w:rsidRDefault="00E032D4" w:rsidP="00F73E85">
            <w:pPr>
              <w:jc w:val="both"/>
              <w:rPr>
                <w:rFonts w:ascii="Arial" w:hAnsi="Arial" w:cs="Arial"/>
              </w:rPr>
            </w:pPr>
          </w:p>
          <w:p w14:paraId="22242CA0" w14:textId="77777777" w:rsidR="007E4B69" w:rsidRDefault="00EE2D25" w:rsidP="00EE2D25">
            <w:pPr>
              <w:jc w:val="both"/>
              <w:rPr>
                <w:rFonts w:ascii="Arial" w:hAnsi="Arial" w:cs="Arial"/>
              </w:rPr>
            </w:pPr>
            <w:r w:rsidRPr="00CC1888">
              <w:rPr>
                <w:rFonts w:ascii="Arial" w:hAnsi="Arial" w:cs="Arial"/>
              </w:rPr>
              <w:t xml:space="preserve">Is the notice published in the Contract Finder </w:t>
            </w:r>
          </w:p>
          <w:p w14:paraId="7B77D3C3" w14:textId="7988169D" w:rsidR="007E4B69" w:rsidRDefault="00EB5A37" w:rsidP="00EE2D25">
            <w:pPr>
              <w:jc w:val="both"/>
              <w:rPr>
                <w:rFonts w:ascii="Arial" w:hAnsi="Arial" w:cs="Arial"/>
                <w:color w:val="FF0000"/>
              </w:rPr>
            </w:pPr>
            <w:hyperlink r:id="rId9" w:history="1">
              <w:r w:rsidR="00C9599B" w:rsidRPr="00951C0A">
                <w:rPr>
                  <w:rStyle w:val="Hyperlink"/>
                  <w:rFonts w:ascii="Arial" w:hAnsi="Arial" w:cs="Arial"/>
                </w:rPr>
                <w:t>https://www.contractsfinder.service.gov.uk/Notice/81d6f174-ca9b-4240-9a57-cdff17f5f17b</w:t>
              </w:r>
            </w:hyperlink>
          </w:p>
          <w:p w14:paraId="2677E426" w14:textId="77777777" w:rsidR="00C9599B" w:rsidRPr="006912AF" w:rsidRDefault="00C9599B" w:rsidP="00EE2D25">
            <w:pPr>
              <w:jc w:val="both"/>
              <w:rPr>
                <w:rFonts w:ascii="Arial" w:hAnsi="Arial" w:cs="Arial"/>
                <w:color w:val="FF0000"/>
              </w:rPr>
            </w:pPr>
          </w:p>
          <w:p w14:paraId="4172B009" w14:textId="27E3C611" w:rsidR="005C1DC2" w:rsidRPr="009C6D24" w:rsidRDefault="00F12926" w:rsidP="00F73E85">
            <w:pPr>
              <w:jc w:val="both"/>
              <w:rPr>
                <w:rFonts w:ascii="Arial" w:hAnsi="Arial" w:cs="Arial"/>
              </w:rPr>
            </w:pPr>
            <w:r w:rsidRPr="009C6D24">
              <w:rPr>
                <w:rFonts w:ascii="Arial" w:hAnsi="Arial" w:cs="Arial"/>
              </w:rPr>
              <w:t>Is t</w:t>
            </w:r>
            <w:r w:rsidR="005C1DC2" w:rsidRPr="009C6D24">
              <w:rPr>
                <w:rFonts w:ascii="Arial" w:hAnsi="Arial" w:cs="Arial"/>
              </w:rPr>
              <w:t xml:space="preserve">he web-based system used to conduct and manage the procurement process from Tender invitation, including all communications, provision of data and information and submissions. The eSourcing portal for this Tender is Bravo. </w:t>
            </w:r>
          </w:p>
          <w:p w14:paraId="7350966B" w14:textId="75A7851F" w:rsidR="006060E3" w:rsidRPr="009C6D24" w:rsidRDefault="006060E3" w:rsidP="00F73E85">
            <w:pPr>
              <w:jc w:val="both"/>
              <w:rPr>
                <w:rFonts w:ascii="Arial" w:hAnsi="Arial" w:cs="Arial"/>
              </w:rPr>
            </w:pPr>
          </w:p>
          <w:p w14:paraId="36AAF903" w14:textId="680551EE" w:rsidR="006060E3" w:rsidRPr="009C6D24" w:rsidRDefault="006060E3" w:rsidP="00F73E85">
            <w:pPr>
              <w:jc w:val="both"/>
              <w:rPr>
                <w:rFonts w:ascii="Arial" w:hAnsi="Arial" w:cs="Arial"/>
              </w:rPr>
            </w:pPr>
            <w:r w:rsidRPr="009C6D24">
              <w:rPr>
                <w:rFonts w:ascii="Arial" w:hAnsi="Arial" w:cs="Arial"/>
              </w:rPr>
              <w:t xml:space="preserve">Is the score for each </w:t>
            </w:r>
            <w:r w:rsidR="00C22A83" w:rsidRPr="009C6D24">
              <w:rPr>
                <w:rFonts w:ascii="Arial" w:hAnsi="Arial" w:cs="Arial"/>
              </w:rPr>
              <w:t>Tenderer</w:t>
            </w:r>
            <w:r w:rsidR="00F12926" w:rsidRPr="009C6D24">
              <w:rPr>
                <w:rFonts w:ascii="Arial" w:hAnsi="Arial" w:cs="Arial"/>
              </w:rPr>
              <w:t xml:space="preserve">’s Commercial </w:t>
            </w:r>
            <w:r w:rsidR="00F73E85" w:rsidRPr="009C6D24">
              <w:rPr>
                <w:rFonts w:ascii="Arial" w:hAnsi="Arial" w:cs="Arial"/>
              </w:rPr>
              <w:t>Submission determined</w:t>
            </w:r>
            <w:r w:rsidRPr="009C6D24">
              <w:rPr>
                <w:rFonts w:ascii="Arial" w:hAnsi="Arial" w:cs="Arial"/>
              </w:rPr>
              <w:t xml:space="preserve"> by the </w:t>
            </w:r>
            <w:r w:rsidR="00F67BD6" w:rsidRPr="009C6D24">
              <w:rPr>
                <w:rFonts w:ascii="Arial" w:hAnsi="Arial" w:cs="Arial"/>
              </w:rPr>
              <w:t>Commercial</w:t>
            </w:r>
            <w:r w:rsidRPr="009C6D24">
              <w:rPr>
                <w:rFonts w:ascii="Arial" w:hAnsi="Arial" w:cs="Arial"/>
              </w:rPr>
              <w:t xml:space="preserve"> Evaluation Panel. </w:t>
            </w:r>
          </w:p>
          <w:p w14:paraId="3CED9541" w14:textId="77777777" w:rsidR="004231F4" w:rsidRPr="009C6D24" w:rsidRDefault="004231F4" w:rsidP="00F73E85">
            <w:pPr>
              <w:jc w:val="both"/>
              <w:rPr>
                <w:rFonts w:ascii="Arial" w:hAnsi="Arial" w:cs="Arial"/>
              </w:rPr>
            </w:pPr>
          </w:p>
        </w:tc>
      </w:tr>
      <w:tr w:rsidR="001D35E1" w:rsidRPr="00FB351C" w14:paraId="5DACD77F" w14:textId="77777777" w:rsidTr="004231F4">
        <w:tc>
          <w:tcPr>
            <w:tcW w:w="2842" w:type="dxa"/>
          </w:tcPr>
          <w:p w14:paraId="4AFAE8E8" w14:textId="77777777" w:rsidR="001D35E1" w:rsidRPr="0082512E" w:rsidRDefault="001D35E1" w:rsidP="00F73E85">
            <w:pPr>
              <w:jc w:val="both"/>
              <w:rPr>
                <w:rFonts w:ascii="Arial" w:hAnsi="Arial" w:cs="Arial"/>
              </w:rPr>
            </w:pPr>
            <w:r w:rsidRPr="0082512E">
              <w:rPr>
                <w:rFonts w:ascii="Arial" w:hAnsi="Arial" w:cs="Arial"/>
              </w:rPr>
              <w:t>Lead Bidder</w:t>
            </w:r>
          </w:p>
        </w:tc>
        <w:tc>
          <w:tcPr>
            <w:tcW w:w="527" w:type="dxa"/>
          </w:tcPr>
          <w:p w14:paraId="16C5EDFE" w14:textId="77777777" w:rsidR="001D35E1" w:rsidRPr="0082512E" w:rsidRDefault="001D35E1" w:rsidP="00F73E85">
            <w:pPr>
              <w:jc w:val="both"/>
              <w:rPr>
                <w:rFonts w:ascii="Arial" w:hAnsi="Arial" w:cs="Arial"/>
              </w:rPr>
            </w:pPr>
          </w:p>
        </w:tc>
        <w:tc>
          <w:tcPr>
            <w:tcW w:w="5386" w:type="dxa"/>
          </w:tcPr>
          <w:p w14:paraId="4247D75B" w14:textId="19D10E86" w:rsidR="001D35E1" w:rsidRPr="0082512E" w:rsidRDefault="007B5EF7" w:rsidP="00F73E85">
            <w:pPr>
              <w:jc w:val="both"/>
              <w:rPr>
                <w:rFonts w:ascii="Arial" w:hAnsi="Arial" w:cs="Arial"/>
              </w:rPr>
            </w:pPr>
            <w:r w:rsidRPr="0082512E">
              <w:rPr>
                <w:rFonts w:ascii="Arial" w:hAnsi="Arial" w:cs="Arial"/>
              </w:rPr>
              <w:t>The tenderer that following the combination of the Quality Mark and the Finance Score provisionally ranks first prior to the Sustainability process.</w:t>
            </w:r>
          </w:p>
          <w:p w14:paraId="591D8CBB" w14:textId="77777777" w:rsidR="004231F4" w:rsidRPr="0082512E" w:rsidRDefault="004231F4" w:rsidP="00F73E85">
            <w:pPr>
              <w:jc w:val="both"/>
              <w:rPr>
                <w:rFonts w:ascii="Arial" w:hAnsi="Arial" w:cs="Arial"/>
              </w:rPr>
            </w:pPr>
          </w:p>
        </w:tc>
      </w:tr>
      <w:tr w:rsidR="001D35E1" w:rsidRPr="00FB351C" w14:paraId="36E6283A" w14:textId="77777777" w:rsidTr="004231F4">
        <w:tc>
          <w:tcPr>
            <w:tcW w:w="2842" w:type="dxa"/>
          </w:tcPr>
          <w:p w14:paraId="60FCA659" w14:textId="77777777" w:rsidR="00E809FE" w:rsidRDefault="00E809FE" w:rsidP="00F73E85">
            <w:pPr>
              <w:jc w:val="both"/>
              <w:rPr>
                <w:rFonts w:ascii="Arial" w:hAnsi="Arial" w:cs="Arial"/>
              </w:rPr>
            </w:pPr>
          </w:p>
          <w:p w14:paraId="66822141" w14:textId="3782BF9F" w:rsidR="00760CBA" w:rsidRPr="0082512E" w:rsidRDefault="00760CBA" w:rsidP="00F73E85">
            <w:pPr>
              <w:jc w:val="both"/>
              <w:rPr>
                <w:rFonts w:ascii="Arial" w:hAnsi="Arial" w:cs="Arial"/>
              </w:rPr>
            </w:pPr>
            <w:r w:rsidRPr="0082512E">
              <w:rPr>
                <w:rFonts w:ascii="Arial" w:hAnsi="Arial" w:cs="Arial"/>
              </w:rPr>
              <w:t>Qualification Envelope</w:t>
            </w:r>
          </w:p>
          <w:p w14:paraId="6420D799" w14:textId="544141B2" w:rsidR="00760CBA" w:rsidRPr="0082512E" w:rsidRDefault="00760CBA" w:rsidP="00F73E85">
            <w:pPr>
              <w:jc w:val="both"/>
              <w:rPr>
                <w:rFonts w:ascii="Arial" w:hAnsi="Arial" w:cs="Arial"/>
              </w:rPr>
            </w:pPr>
          </w:p>
        </w:tc>
        <w:tc>
          <w:tcPr>
            <w:tcW w:w="527" w:type="dxa"/>
          </w:tcPr>
          <w:p w14:paraId="5AFC0616" w14:textId="77777777" w:rsidR="001D35E1" w:rsidRPr="0082512E" w:rsidRDefault="001D35E1" w:rsidP="00F73E85">
            <w:pPr>
              <w:jc w:val="both"/>
              <w:rPr>
                <w:rFonts w:ascii="Arial" w:hAnsi="Arial" w:cs="Arial"/>
              </w:rPr>
            </w:pPr>
          </w:p>
        </w:tc>
        <w:tc>
          <w:tcPr>
            <w:tcW w:w="5386" w:type="dxa"/>
          </w:tcPr>
          <w:p w14:paraId="5F7257EC" w14:textId="77777777" w:rsidR="00E809FE" w:rsidRPr="0082512E" w:rsidRDefault="00E809FE" w:rsidP="00F73E85">
            <w:pPr>
              <w:jc w:val="both"/>
              <w:rPr>
                <w:rFonts w:ascii="Arial" w:hAnsi="Arial" w:cs="Arial"/>
              </w:rPr>
            </w:pPr>
          </w:p>
          <w:p w14:paraId="089DE54A" w14:textId="5F50969B" w:rsidR="00760CBA" w:rsidRPr="0082512E" w:rsidRDefault="00760CBA" w:rsidP="00F73E85">
            <w:pPr>
              <w:jc w:val="both"/>
              <w:rPr>
                <w:rFonts w:ascii="Arial" w:hAnsi="Arial" w:cs="Arial"/>
              </w:rPr>
            </w:pPr>
            <w:r w:rsidRPr="0082512E">
              <w:rPr>
                <w:rFonts w:ascii="Arial" w:hAnsi="Arial" w:cs="Arial"/>
              </w:rPr>
              <w:t xml:space="preserve">Is the area on the eSourcing portal </w:t>
            </w:r>
            <w:r w:rsidR="00C22A83" w:rsidRPr="0082512E">
              <w:rPr>
                <w:rFonts w:ascii="Arial" w:hAnsi="Arial" w:cs="Arial"/>
              </w:rPr>
              <w:t>in which Tenderer</w:t>
            </w:r>
            <w:r w:rsidRPr="0082512E">
              <w:rPr>
                <w:rFonts w:ascii="Arial" w:hAnsi="Arial" w:cs="Arial"/>
              </w:rPr>
              <w:t>s should submit the</w:t>
            </w:r>
            <w:r w:rsidR="003E43D2">
              <w:rPr>
                <w:rFonts w:ascii="Arial" w:hAnsi="Arial" w:cs="Arial"/>
              </w:rPr>
              <w:t xml:space="preserve">ir Submission 1 </w:t>
            </w:r>
            <w:r w:rsidR="00510CD1">
              <w:rPr>
                <w:rFonts w:ascii="Arial" w:hAnsi="Arial" w:cs="Arial"/>
              </w:rPr>
              <w:t>described in section 2.1.10(a) of this IfT</w:t>
            </w:r>
          </w:p>
          <w:p w14:paraId="5143F3A0" w14:textId="77777777" w:rsidR="004231F4" w:rsidRPr="0082512E" w:rsidRDefault="004231F4" w:rsidP="00F73E85">
            <w:pPr>
              <w:jc w:val="both"/>
              <w:rPr>
                <w:rFonts w:ascii="Arial" w:hAnsi="Arial" w:cs="Arial"/>
              </w:rPr>
            </w:pPr>
          </w:p>
        </w:tc>
      </w:tr>
      <w:tr w:rsidR="001D35E1" w:rsidRPr="00FB351C" w14:paraId="45C6A91E" w14:textId="77777777" w:rsidTr="004231F4">
        <w:tc>
          <w:tcPr>
            <w:tcW w:w="2842" w:type="dxa"/>
          </w:tcPr>
          <w:p w14:paraId="53A72932" w14:textId="77777777" w:rsidR="001D35E1" w:rsidRPr="0082512E" w:rsidRDefault="001D35E1" w:rsidP="00F73E85">
            <w:pPr>
              <w:jc w:val="both"/>
              <w:rPr>
                <w:rFonts w:ascii="Arial" w:hAnsi="Arial" w:cs="Arial"/>
              </w:rPr>
            </w:pPr>
            <w:r w:rsidRPr="0082512E">
              <w:rPr>
                <w:rFonts w:ascii="Arial" w:hAnsi="Arial" w:cs="Arial"/>
              </w:rPr>
              <w:t xml:space="preserve">Quality </w:t>
            </w:r>
            <w:r w:rsidR="00760CBA" w:rsidRPr="0082512E">
              <w:rPr>
                <w:rFonts w:ascii="Arial" w:hAnsi="Arial" w:cs="Arial"/>
              </w:rPr>
              <w:t xml:space="preserve">Evaluation </w:t>
            </w:r>
            <w:r w:rsidRPr="0082512E">
              <w:rPr>
                <w:rFonts w:ascii="Arial" w:hAnsi="Arial" w:cs="Arial"/>
              </w:rPr>
              <w:t>Panel</w:t>
            </w:r>
          </w:p>
          <w:p w14:paraId="36A21083" w14:textId="5BA7E91F" w:rsidR="00BF2E57" w:rsidRPr="0082512E" w:rsidRDefault="00BF2E57" w:rsidP="00F73E85">
            <w:pPr>
              <w:jc w:val="both"/>
              <w:rPr>
                <w:rFonts w:ascii="Arial" w:hAnsi="Arial" w:cs="Arial"/>
              </w:rPr>
            </w:pPr>
          </w:p>
        </w:tc>
        <w:tc>
          <w:tcPr>
            <w:tcW w:w="527" w:type="dxa"/>
          </w:tcPr>
          <w:p w14:paraId="02604A75" w14:textId="77777777" w:rsidR="001D35E1" w:rsidRPr="0082512E" w:rsidRDefault="001D35E1" w:rsidP="00F73E85">
            <w:pPr>
              <w:jc w:val="both"/>
              <w:rPr>
                <w:rFonts w:ascii="Arial" w:hAnsi="Arial" w:cs="Arial"/>
              </w:rPr>
            </w:pPr>
          </w:p>
        </w:tc>
        <w:tc>
          <w:tcPr>
            <w:tcW w:w="5386" w:type="dxa"/>
          </w:tcPr>
          <w:p w14:paraId="25D137DB" w14:textId="51CE8C5C" w:rsidR="004231F4" w:rsidRPr="0082512E" w:rsidRDefault="00510CD1" w:rsidP="00F73E85">
            <w:pPr>
              <w:jc w:val="both"/>
              <w:rPr>
                <w:rFonts w:ascii="Arial" w:hAnsi="Arial" w:cs="Arial"/>
              </w:rPr>
            </w:pPr>
            <w:r>
              <w:rPr>
                <w:rFonts w:ascii="Arial" w:hAnsi="Arial" w:cs="Arial"/>
              </w:rPr>
              <w:t xml:space="preserve">Is the </w:t>
            </w:r>
            <w:r w:rsidR="001D35E1" w:rsidRPr="0082512E">
              <w:rPr>
                <w:rFonts w:ascii="Arial" w:hAnsi="Arial" w:cs="Arial"/>
              </w:rPr>
              <w:t xml:space="preserve">group of assessors that assess </w:t>
            </w:r>
            <w:r w:rsidR="00760CBA" w:rsidRPr="0082512E">
              <w:rPr>
                <w:rFonts w:ascii="Arial" w:hAnsi="Arial" w:cs="Arial"/>
              </w:rPr>
              <w:t xml:space="preserve">the </w:t>
            </w:r>
            <w:r>
              <w:rPr>
                <w:rFonts w:ascii="Arial" w:hAnsi="Arial" w:cs="Arial"/>
              </w:rPr>
              <w:t xml:space="preserve">questions in the </w:t>
            </w:r>
            <w:r w:rsidR="00760CBA" w:rsidRPr="0082512E">
              <w:rPr>
                <w:rFonts w:ascii="Arial" w:hAnsi="Arial" w:cs="Arial"/>
              </w:rPr>
              <w:t xml:space="preserve">Quality Submission. </w:t>
            </w:r>
          </w:p>
          <w:p w14:paraId="1E9E9BAB" w14:textId="4EE44253" w:rsidR="00BF2E57" w:rsidRPr="0082512E" w:rsidRDefault="00BF2E57" w:rsidP="00F73E85">
            <w:pPr>
              <w:jc w:val="both"/>
              <w:rPr>
                <w:rFonts w:ascii="Arial" w:hAnsi="Arial" w:cs="Arial"/>
              </w:rPr>
            </w:pPr>
          </w:p>
        </w:tc>
      </w:tr>
      <w:tr w:rsidR="00675086" w:rsidRPr="00FB351C" w14:paraId="7CBC63F4" w14:textId="77777777" w:rsidTr="004231F4">
        <w:tc>
          <w:tcPr>
            <w:tcW w:w="2842" w:type="dxa"/>
          </w:tcPr>
          <w:p w14:paraId="7225E9FA" w14:textId="77777777" w:rsidR="00760CBA" w:rsidRPr="0082512E" w:rsidRDefault="00760CBA" w:rsidP="00F73E85">
            <w:pPr>
              <w:jc w:val="both"/>
              <w:rPr>
                <w:rFonts w:ascii="Arial" w:hAnsi="Arial" w:cs="Arial"/>
              </w:rPr>
            </w:pPr>
          </w:p>
          <w:p w14:paraId="64292AFA" w14:textId="29FBE4E4" w:rsidR="00BC5E6B" w:rsidRDefault="00BC5E6B" w:rsidP="00F73E85">
            <w:pPr>
              <w:jc w:val="both"/>
              <w:rPr>
                <w:rFonts w:ascii="Arial" w:hAnsi="Arial" w:cs="Arial"/>
              </w:rPr>
            </w:pPr>
            <w:r>
              <w:rPr>
                <w:rFonts w:ascii="Arial" w:hAnsi="Arial" w:cs="Arial"/>
              </w:rPr>
              <w:t>Quality Questions</w:t>
            </w:r>
          </w:p>
          <w:p w14:paraId="3EBEF9DA" w14:textId="77777777" w:rsidR="00BC5E6B" w:rsidRDefault="00BC5E6B" w:rsidP="00F73E85">
            <w:pPr>
              <w:jc w:val="both"/>
              <w:rPr>
                <w:rFonts w:ascii="Arial" w:hAnsi="Arial" w:cs="Arial"/>
              </w:rPr>
            </w:pPr>
          </w:p>
          <w:p w14:paraId="3791B19B" w14:textId="77777777" w:rsidR="00BC5E6B" w:rsidRDefault="00BC5E6B" w:rsidP="00F73E85">
            <w:pPr>
              <w:jc w:val="both"/>
              <w:rPr>
                <w:rFonts w:ascii="Arial" w:hAnsi="Arial" w:cs="Arial"/>
              </w:rPr>
            </w:pPr>
          </w:p>
          <w:p w14:paraId="534721FF" w14:textId="09D7D1A1" w:rsidR="00760CBA" w:rsidRPr="0082512E" w:rsidRDefault="00760CBA" w:rsidP="00F73E85">
            <w:pPr>
              <w:jc w:val="both"/>
              <w:rPr>
                <w:rFonts w:ascii="Arial" w:hAnsi="Arial" w:cs="Arial"/>
              </w:rPr>
            </w:pPr>
            <w:r w:rsidRPr="0082512E">
              <w:rPr>
                <w:rFonts w:ascii="Arial" w:hAnsi="Arial" w:cs="Arial"/>
              </w:rPr>
              <w:t>Quality Score</w:t>
            </w:r>
          </w:p>
          <w:p w14:paraId="15E5D722" w14:textId="77777777" w:rsidR="00760CBA" w:rsidRPr="0082512E" w:rsidRDefault="00760CBA" w:rsidP="00F73E85">
            <w:pPr>
              <w:jc w:val="both"/>
              <w:rPr>
                <w:rFonts w:ascii="Arial" w:hAnsi="Arial" w:cs="Arial"/>
              </w:rPr>
            </w:pPr>
          </w:p>
          <w:p w14:paraId="07F1F3A1" w14:textId="50D2CF1D" w:rsidR="00E809FE" w:rsidRDefault="00E809FE" w:rsidP="00F73E85">
            <w:pPr>
              <w:jc w:val="both"/>
              <w:rPr>
                <w:rFonts w:ascii="Arial" w:hAnsi="Arial" w:cs="Arial"/>
              </w:rPr>
            </w:pPr>
          </w:p>
          <w:p w14:paraId="42607B41" w14:textId="77777777" w:rsidR="00A71F50" w:rsidRDefault="00A71F50" w:rsidP="00F73E85">
            <w:pPr>
              <w:jc w:val="both"/>
              <w:rPr>
                <w:rFonts w:ascii="Arial" w:hAnsi="Arial" w:cs="Arial"/>
              </w:rPr>
            </w:pPr>
          </w:p>
          <w:p w14:paraId="60AC0EBE" w14:textId="21D1C7FD" w:rsidR="00760CBA" w:rsidRPr="0082512E" w:rsidRDefault="00760CBA" w:rsidP="00F73E85">
            <w:pPr>
              <w:jc w:val="both"/>
              <w:rPr>
                <w:rFonts w:ascii="Arial" w:hAnsi="Arial" w:cs="Arial"/>
              </w:rPr>
            </w:pPr>
            <w:r w:rsidRPr="0082512E">
              <w:rPr>
                <w:rFonts w:ascii="Arial" w:hAnsi="Arial" w:cs="Arial"/>
              </w:rPr>
              <w:t>Quality Submission</w:t>
            </w:r>
          </w:p>
        </w:tc>
        <w:tc>
          <w:tcPr>
            <w:tcW w:w="527" w:type="dxa"/>
          </w:tcPr>
          <w:p w14:paraId="43BE7620" w14:textId="77777777" w:rsidR="00675086" w:rsidRPr="0082512E" w:rsidRDefault="00675086" w:rsidP="00F73E85">
            <w:pPr>
              <w:jc w:val="both"/>
              <w:rPr>
                <w:rFonts w:ascii="Arial" w:hAnsi="Arial" w:cs="Arial"/>
              </w:rPr>
            </w:pPr>
          </w:p>
        </w:tc>
        <w:tc>
          <w:tcPr>
            <w:tcW w:w="5386" w:type="dxa"/>
          </w:tcPr>
          <w:p w14:paraId="5D63C307" w14:textId="01824273" w:rsidR="00760CBA" w:rsidRDefault="00760CBA" w:rsidP="00F73E85">
            <w:pPr>
              <w:jc w:val="both"/>
              <w:rPr>
                <w:rFonts w:ascii="Arial" w:hAnsi="Arial" w:cs="Arial"/>
              </w:rPr>
            </w:pPr>
          </w:p>
          <w:p w14:paraId="7D3BEDF8" w14:textId="31D4EB5A" w:rsidR="00BC5E6B" w:rsidRDefault="00BC5E6B" w:rsidP="00F73E85">
            <w:pPr>
              <w:jc w:val="both"/>
              <w:rPr>
                <w:rFonts w:ascii="Arial" w:hAnsi="Arial" w:cs="Arial"/>
              </w:rPr>
            </w:pPr>
            <w:r>
              <w:rPr>
                <w:rFonts w:ascii="Arial" w:hAnsi="Arial" w:cs="Arial"/>
              </w:rPr>
              <w:t>The questions Tenderers are to answer as part of their Quality Submission;</w:t>
            </w:r>
          </w:p>
          <w:p w14:paraId="6BC50340" w14:textId="77777777" w:rsidR="00BC5E6B" w:rsidRPr="0082512E" w:rsidRDefault="00BC5E6B" w:rsidP="00F73E85">
            <w:pPr>
              <w:jc w:val="both"/>
              <w:rPr>
                <w:rFonts w:ascii="Arial" w:hAnsi="Arial" w:cs="Arial"/>
              </w:rPr>
            </w:pPr>
          </w:p>
          <w:p w14:paraId="570449FA" w14:textId="7F971F2F" w:rsidR="007B5EF7" w:rsidRPr="0082512E" w:rsidRDefault="007B5EF7" w:rsidP="00F73E85">
            <w:pPr>
              <w:jc w:val="both"/>
              <w:rPr>
                <w:rFonts w:ascii="Arial" w:hAnsi="Arial" w:cs="Arial"/>
              </w:rPr>
            </w:pPr>
            <w:r w:rsidRPr="0082512E">
              <w:rPr>
                <w:rFonts w:ascii="Arial" w:hAnsi="Arial" w:cs="Arial"/>
              </w:rPr>
              <w:t xml:space="preserve">Means the Quality Mark as adjusted (if at all) by the </w:t>
            </w:r>
            <w:r w:rsidR="00510CD1">
              <w:rPr>
                <w:rFonts w:ascii="Arial" w:hAnsi="Arial" w:cs="Arial"/>
              </w:rPr>
              <w:t xml:space="preserve">Verification and </w:t>
            </w:r>
            <w:r w:rsidRPr="0082512E">
              <w:rPr>
                <w:rFonts w:ascii="Arial" w:hAnsi="Arial" w:cs="Arial"/>
              </w:rPr>
              <w:t>Sustainability process</w:t>
            </w:r>
            <w:r w:rsidR="00510CD1">
              <w:rPr>
                <w:rFonts w:ascii="Arial" w:hAnsi="Arial" w:cs="Arial"/>
              </w:rPr>
              <w:t>es</w:t>
            </w:r>
            <w:r w:rsidRPr="0082512E">
              <w:rPr>
                <w:rFonts w:ascii="Arial" w:hAnsi="Arial" w:cs="Arial"/>
              </w:rPr>
              <w:t xml:space="preserve">. </w:t>
            </w:r>
          </w:p>
          <w:p w14:paraId="478679A6" w14:textId="0CF5BBF6" w:rsidR="00760CBA" w:rsidRPr="0082512E" w:rsidRDefault="00760CBA" w:rsidP="00F73E85">
            <w:pPr>
              <w:jc w:val="both"/>
              <w:rPr>
                <w:rFonts w:ascii="Arial" w:hAnsi="Arial" w:cs="Arial"/>
              </w:rPr>
            </w:pPr>
          </w:p>
          <w:p w14:paraId="4A387A00" w14:textId="1908E606" w:rsidR="00760CBA" w:rsidRPr="0082512E" w:rsidRDefault="00760CBA" w:rsidP="00F73E85">
            <w:pPr>
              <w:jc w:val="both"/>
              <w:rPr>
                <w:rFonts w:ascii="Arial" w:hAnsi="Arial" w:cs="Arial"/>
              </w:rPr>
            </w:pPr>
            <w:r w:rsidRPr="0082512E">
              <w:rPr>
                <w:rFonts w:ascii="Arial" w:hAnsi="Arial" w:cs="Arial"/>
              </w:rPr>
              <w:t xml:space="preserve">The submission from </w:t>
            </w:r>
            <w:r w:rsidR="00C22A83" w:rsidRPr="0082512E">
              <w:rPr>
                <w:rFonts w:ascii="Arial" w:hAnsi="Arial" w:cs="Arial"/>
              </w:rPr>
              <w:t>Tenderer</w:t>
            </w:r>
            <w:r w:rsidRPr="0082512E">
              <w:rPr>
                <w:rFonts w:ascii="Arial" w:hAnsi="Arial" w:cs="Arial"/>
              </w:rPr>
              <w:t>s described in Section 8 of the</w:t>
            </w:r>
            <w:r w:rsidR="006060E3" w:rsidRPr="0082512E">
              <w:rPr>
                <w:rFonts w:ascii="Arial" w:hAnsi="Arial" w:cs="Arial"/>
              </w:rPr>
              <w:t>se</w:t>
            </w:r>
            <w:r w:rsidRPr="0082512E">
              <w:rPr>
                <w:rFonts w:ascii="Arial" w:hAnsi="Arial" w:cs="Arial"/>
              </w:rPr>
              <w:t xml:space="preserve"> Instructions. </w:t>
            </w:r>
          </w:p>
          <w:p w14:paraId="6652420A" w14:textId="77777777" w:rsidR="00675086" w:rsidRPr="0082512E" w:rsidRDefault="00675086" w:rsidP="00F73E85">
            <w:pPr>
              <w:jc w:val="both"/>
              <w:rPr>
                <w:rFonts w:ascii="Arial" w:hAnsi="Arial" w:cs="Arial"/>
              </w:rPr>
            </w:pPr>
          </w:p>
        </w:tc>
      </w:tr>
      <w:tr w:rsidR="00675086" w:rsidRPr="00FB351C" w14:paraId="58BA37D8" w14:textId="77777777" w:rsidTr="004231F4">
        <w:tc>
          <w:tcPr>
            <w:tcW w:w="2842" w:type="dxa"/>
          </w:tcPr>
          <w:p w14:paraId="62537E2D" w14:textId="77777777" w:rsidR="00675086" w:rsidRPr="0082512E" w:rsidRDefault="00675086" w:rsidP="00F73E85">
            <w:pPr>
              <w:jc w:val="both"/>
              <w:rPr>
                <w:rFonts w:ascii="Arial" w:hAnsi="Arial" w:cs="Arial"/>
              </w:rPr>
            </w:pPr>
            <w:r w:rsidRPr="0082512E">
              <w:rPr>
                <w:rFonts w:ascii="Arial" w:hAnsi="Arial" w:cs="Arial"/>
              </w:rPr>
              <w:t>Selection Questionnaire</w:t>
            </w:r>
          </w:p>
        </w:tc>
        <w:tc>
          <w:tcPr>
            <w:tcW w:w="527" w:type="dxa"/>
          </w:tcPr>
          <w:p w14:paraId="381C6BF9" w14:textId="77777777" w:rsidR="00675086" w:rsidRPr="0082512E" w:rsidRDefault="00675086" w:rsidP="00F73E85">
            <w:pPr>
              <w:jc w:val="both"/>
              <w:rPr>
                <w:rFonts w:ascii="Arial" w:hAnsi="Arial" w:cs="Arial"/>
              </w:rPr>
            </w:pPr>
          </w:p>
        </w:tc>
        <w:tc>
          <w:tcPr>
            <w:tcW w:w="5386" w:type="dxa"/>
          </w:tcPr>
          <w:p w14:paraId="35671150" w14:textId="0E7DECF7" w:rsidR="00675086" w:rsidRPr="0082512E" w:rsidRDefault="003C69BE" w:rsidP="00F73E85">
            <w:pPr>
              <w:jc w:val="both"/>
              <w:rPr>
                <w:rFonts w:ascii="Arial" w:hAnsi="Arial" w:cs="Arial"/>
              </w:rPr>
            </w:pPr>
            <w:r>
              <w:rPr>
                <w:rFonts w:ascii="Arial" w:hAnsi="Arial" w:cs="Arial"/>
              </w:rPr>
              <w:t>A</w:t>
            </w:r>
            <w:r w:rsidRPr="0082512E">
              <w:rPr>
                <w:rFonts w:ascii="Arial" w:hAnsi="Arial" w:cs="Arial"/>
              </w:rPr>
              <w:t xml:space="preserve"> </w:t>
            </w:r>
            <w:r w:rsidR="00F357FB" w:rsidRPr="0082512E">
              <w:rPr>
                <w:rFonts w:ascii="Arial" w:hAnsi="Arial" w:cs="Arial"/>
              </w:rPr>
              <w:t>self-declaration</w:t>
            </w:r>
            <w:r w:rsidR="00675086" w:rsidRPr="0082512E">
              <w:rPr>
                <w:rFonts w:ascii="Arial" w:hAnsi="Arial" w:cs="Arial"/>
              </w:rPr>
              <w:t xml:space="preserve"> form </w:t>
            </w:r>
            <w:r>
              <w:rPr>
                <w:rFonts w:ascii="Arial" w:hAnsi="Arial" w:cs="Arial"/>
              </w:rPr>
              <w:t>completed</w:t>
            </w:r>
            <w:r w:rsidRPr="0082512E">
              <w:rPr>
                <w:rFonts w:ascii="Arial" w:hAnsi="Arial" w:cs="Arial"/>
              </w:rPr>
              <w:t xml:space="preserve"> </w:t>
            </w:r>
            <w:r w:rsidR="00675086" w:rsidRPr="0082512E">
              <w:rPr>
                <w:rFonts w:ascii="Arial" w:hAnsi="Arial" w:cs="Arial"/>
              </w:rPr>
              <w:t xml:space="preserve">by the </w:t>
            </w:r>
            <w:r w:rsidR="00C22A83" w:rsidRPr="0082512E">
              <w:rPr>
                <w:rFonts w:ascii="Arial" w:hAnsi="Arial" w:cs="Arial"/>
              </w:rPr>
              <w:t>Tenderer</w:t>
            </w:r>
            <w:r w:rsidR="00760CBA" w:rsidRPr="0082512E">
              <w:rPr>
                <w:rFonts w:ascii="Arial" w:hAnsi="Arial" w:cs="Arial"/>
              </w:rPr>
              <w:t xml:space="preserve"> confirming</w:t>
            </w:r>
            <w:r w:rsidR="00675086" w:rsidRPr="0082512E">
              <w:rPr>
                <w:rFonts w:ascii="Arial" w:hAnsi="Arial" w:cs="Arial"/>
              </w:rPr>
              <w:t xml:space="preserve"> that they do not </w:t>
            </w:r>
            <w:r w:rsidR="00760CBA" w:rsidRPr="0082512E">
              <w:rPr>
                <w:rFonts w:ascii="Arial" w:hAnsi="Arial" w:cs="Arial"/>
              </w:rPr>
              <w:t xml:space="preserve">contravene </w:t>
            </w:r>
            <w:r w:rsidR="00675086" w:rsidRPr="0082512E">
              <w:rPr>
                <w:rFonts w:ascii="Arial" w:hAnsi="Arial" w:cs="Arial"/>
              </w:rPr>
              <w:t>any of the grounds for exclusion from the tender</w:t>
            </w:r>
            <w:r w:rsidR="00510CD1">
              <w:rPr>
                <w:rFonts w:ascii="Arial" w:hAnsi="Arial" w:cs="Arial"/>
              </w:rPr>
              <w:t xml:space="preserve"> described in </w:t>
            </w:r>
            <w:r w:rsidR="00A94BD8">
              <w:rPr>
                <w:rFonts w:ascii="Arial" w:hAnsi="Arial" w:cs="Arial"/>
              </w:rPr>
              <w:t>S</w:t>
            </w:r>
            <w:r w:rsidR="00510CD1">
              <w:rPr>
                <w:rFonts w:ascii="Arial" w:hAnsi="Arial" w:cs="Arial"/>
              </w:rPr>
              <w:t>ection 10 of this IfT</w:t>
            </w:r>
            <w:r w:rsidR="00675086" w:rsidRPr="0082512E">
              <w:rPr>
                <w:rFonts w:ascii="Arial" w:hAnsi="Arial" w:cs="Arial"/>
              </w:rPr>
              <w:t>.</w:t>
            </w:r>
            <w:r w:rsidR="00090E8A">
              <w:rPr>
                <w:rFonts w:ascii="Arial" w:hAnsi="Arial" w:cs="Arial"/>
              </w:rPr>
              <w:t xml:space="preserve"> </w:t>
            </w:r>
          </w:p>
          <w:p w14:paraId="4E100C71" w14:textId="77777777" w:rsidR="00675086" w:rsidRPr="0082512E" w:rsidRDefault="00675086" w:rsidP="00F73E85">
            <w:pPr>
              <w:jc w:val="both"/>
              <w:rPr>
                <w:rFonts w:ascii="Arial" w:hAnsi="Arial" w:cs="Arial"/>
              </w:rPr>
            </w:pPr>
          </w:p>
        </w:tc>
      </w:tr>
      <w:tr w:rsidR="00675086" w:rsidRPr="00FB351C" w14:paraId="155C7F32" w14:textId="77777777" w:rsidTr="004231F4">
        <w:tc>
          <w:tcPr>
            <w:tcW w:w="2842" w:type="dxa"/>
          </w:tcPr>
          <w:p w14:paraId="7AFD4FC7" w14:textId="6B7ED73F" w:rsidR="00675086" w:rsidRPr="0082512E" w:rsidRDefault="00675086" w:rsidP="00F73E85">
            <w:pPr>
              <w:jc w:val="both"/>
              <w:rPr>
                <w:rFonts w:ascii="Arial" w:hAnsi="Arial" w:cs="Arial"/>
              </w:rPr>
            </w:pPr>
          </w:p>
        </w:tc>
        <w:tc>
          <w:tcPr>
            <w:tcW w:w="527" w:type="dxa"/>
          </w:tcPr>
          <w:p w14:paraId="62EA7E3A" w14:textId="77777777" w:rsidR="00675086" w:rsidRPr="0082512E" w:rsidRDefault="00675086" w:rsidP="00F73E85">
            <w:pPr>
              <w:jc w:val="both"/>
              <w:rPr>
                <w:rFonts w:ascii="Arial" w:hAnsi="Arial" w:cs="Arial"/>
              </w:rPr>
            </w:pPr>
          </w:p>
        </w:tc>
        <w:tc>
          <w:tcPr>
            <w:tcW w:w="5386" w:type="dxa"/>
          </w:tcPr>
          <w:p w14:paraId="709EC0EF" w14:textId="77777777" w:rsidR="00675086" w:rsidRPr="0082512E" w:rsidRDefault="00675086" w:rsidP="00F73E85">
            <w:pPr>
              <w:jc w:val="both"/>
              <w:rPr>
                <w:rFonts w:ascii="Arial" w:hAnsi="Arial" w:cs="Arial"/>
              </w:rPr>
            </w:pPr>
          </w:p>
        </w:tc>
      </w:tr>
      <w:tr w:rsidR="00675086" w:rsidRPr="00FB351C" w14:paraId="2FE0001F" w14:textId="77777777" w:rsidTr="004231F4">
        <w:tc>
          <w:tcPr>
            <w:tcW w:w="2842" w:type="dxa"/>
          </w:tcPr>
          <w:p w14:paraId="18886A12" w14:textId="77777777" w:rsidR="00675086" w:rsidRPr="0082512E" w:rsidRDefault="00675086" w:rsidP="00F73E85">
            <w:pPr>
              <w:jc w:val="both"/>
              <w:rPr>
                <w:rFonts w:ascii="Arial" w:hAnsi="Arial" w:cs="Arial"/>
              </w:rPr>
            </w:pPr>
            <w:r w:rsidRPr="0082512E">
              <w:rPr>
                <w:rFonts w:ascii="Arial" w:hAnsi="Arial" w:cs="Arial"/>
              </w:rPr>
              <w:lastRenderedPageBreak/>
              <w:t>SME</w:t>
            </w:r>
          </w:p>
        </w:tc>
        <w:tc>
          <w:tcPr>
            <w:tcW w:w="527" w:type="dxa"/>
          </w:tcPr>
          <w:p w14:paraId="445A0443" w14:textId="77777777" w:rsidR="00675086" w:rsidRPr="0082512E" w:rsidRDefault="00675086" w:rsidP="00F73E85">
            <w:pPr>
              <w:jc w:val="both"/>
              <w:rPr>
                <w:rFonts w:ascii="Arial" w:hAnsi="Arial" w:cs="Arial"/>
              </w:rPr>
            </w:pPr>
          </w:p>
        </w:tc>
        <w:tc>
          <w:tcPr>
            <w:tcW w:w="5386" w:type="dxa"/>
          </w:tcPr>
          <w:p w14:paraId="4C62625E" w14:textId="547141A3" w:rsidR="00675086" w:rsidRPr="0082512E" w:rsidRDefault="00675086" w:rsidP="00F73E85">
            <w:pPr>
              <w:jc w:val="both"/>
              <w:rPr>
                <w:rFonts w:ascii="Arial" w:hAnsi="Arial" w:cs="Arial"/>
              </w:rPr>
            </w:pPr>
            <w:r w:rsidRPr="0082512E">
              <w:rPr>
                <w:rFonts w:ascii="Arial" w:hAnsi="Arial" w:cs="Arial"/>
              </w:rPr>
              <w:t>Small and Medium Sized Enterprise describes any business with fewer than 250 employees</w:t>
            </w:r>
            <w:r w:rsidR="00760CBA" w:rsidRPr="0082512E">
              <w:rPr>
                <w:rFonts w:ascii="Arial" w:hAnsi="Arial" w:cs="Arial"/>
              </w:rPr>
              <w:t xml:space="preserve"> and an annual turnover of less than £25 million</w:t>
            </w:r>
            <w:r w:rsidRPr="0082512E">
              <w:rPr>
                <w:rFonts w:ascii="Arial" w:hAnsi="Arial" w:cs="Arial"/>
              </w:rPr>
              <w:t>.</w:t>
            </w:r>
          </w:p>
          <w:p w14:paraId="75649CCB" w14:textId="77777777" w:rsidR="00675086" w:rsidRPr="0082512E" w:rsidRDefault="00675086" w:rsidP="00F73E85">
            <w:pPr>
              <w:jc w:val="both"/>
              <w:rPr>
                <w:rFonts w:ascii="Arial" w:hAnsi="Arial" w:cs="Arial"/>
              </w:rPr>
            </w:pPr>
          </w:p>
        </w:tc>
      </w:tr>
      <w:tr w:rsidR="00675086" w:rsidRPr="00FB351C" w14:paraId="532C5E7A" w14:textId="77777777" w:rsidTr="004231F4">
        <w:tc>
          <w:tcPr>
            <w:tcW w:w="2842" w:type="dxa"/>
          </w:tcPr>
          <w:p w14:paraId="3F718026" w14:textId="77777777" w:rsidR="00675086" w:rsidRPr="0082512E" w:rsidRDefault="00675086" w:rsidP="00F73E85">
            <w:pPr>
              <w:jc w:val="both"/>
              <w:rPr>
                <w:rFonts w:ascii="Arial" w:hAnsi="Arial" w:cs="Arial"/>
              </w:rPr>
            </w:pPr>
            <w:r w:rsidRPr="0082512E">
              <w:rPr>
                <w:rFonts w:ascii="Arial" w:hAnsi="Arial" w:cs="Arial"/>
              </w:rPr>
              <w:t>Standstill Period</w:t>
            </w:r>
          </w:p>
        </w:tc>
        <w:tc>
          <w:tcPr>
            <w:tcW w:w="527" w:type="dxa"/>
          </w:tcPr>
          <w:p w14:paraId="004E1850" w14:textId="77777777" w:rsidR="00675086" w:rsidRPr="0082512E" w:rsidRDefault="00675086" w:rsidP="00F73E85">
            <w:pPr>
              <w:jc w:val="both"/>
              <w:rPr>
                <w:rFonts w:ascii="Arial" w:hAnsi="Arial" w:cs="Arial"/>
              </w:rPr>
            </w:pPr>
          </w:p>
        </w:tc>
        <w:tc>
          <w:tcPr>
            <w:tcW w:w="5386" w:type="dxa"/>
          </w:tcPr>
          <w:p w14:paraId="4F0754C2" w14:textId="49E25EAE" w:rsidR="00675086" w:rsidRPr="0082512E" w:rsidRDefault="00675086" w:rsidP="00F73E85">
            <w:pPr>
              <w:jc w:val="both"/>
              <w:rPr>
                <w:rFonts w:ascii="Arial" w:hAnsi="Arial" w:cs="Arial"/>
              </w:rPr>
            </w:pPr>
            <w:r w:rsidRPr="0082512E">
              <w:rPr>
                <w:rFonts w:ascii="Arial" w:hAnsi="Arial" w:cs="Arial"/>
              </w:rPr>
              <w:t xml:space="preserve">Is a period of at least ten (10) calendar days following the notification of an award decision in a contract tendered via </w:t>
            </w:r>
            <w:r w:rsidR="00124272">
              <w:rPr>
                <w:rFonts w:ascii="Arial" w:hAnsi="Arial" w:cs="Arial"/>
              </w:rPr>
              <w:t xml:space="preserve">Contract Finder </w:t>
            </w:r>
            <w:r w:rsidRPr="0082512E">
              <w:rPr>
                <w:rFonts w:ascii="Arial" w:hAnsi="Arial" w:cs="Arial"/>
              </w:rPr>
              <w:t xml:space="preserve">before the contract is signed with the successful </w:t>
            </w:r>
            <w:r w:rsidR="00C22A83" w:rsidRPr="0082512E">
              <w:rPr>
                <w:rFonts w:ascii="Arial" w:hAnsi="Arial" w:cs="Arial"/>
              </w:rPr>
              <w:t>Tenderer</w:t>
            </w:r>
            <w:r w:rsidRPr="0082512E">
              <w:rPr>
                <w:rFonts w:ascii="Arial" w:hAnsi="Arial" w:cs="Arial"/>
              </w:rPr>
              <w:t>.</w:t>
            </w:r>
          </w:p>
          <w:p w14:paraId="674B69F2" w14:textId="77777777" w:rsidR="00675086" w:rsidRPr="0082512E" w:rsidRDefault="00675086" w:rsidP="00F73E85">
            <w:pPr>
              <w:jc w:val="both"/>
              <w:rPr>
                <w:rFonts w:ascii="Arial" w:hAnsi="Arial" w:cs="Arial"/>
              </w:rPr>
            </w:pPr>
          </w:p>
        </w:tc>
      </w:tr>
      <w:tr w:rsidR="00675086" w:rsidRPr="00FB351C" w14:paraId="62563110" w14:textId="77777777" w:rsidTr="004231F4">
        <w:tc>
          <w:tcPr>
            <w:tcW w:w="2842" w:type="dxa"/>
          </w:tcPr>
          <w:p w14:paraId="683147EF" w14:textId="77777777" w:rsidR="00675086" w:rsidRPr="0082512E" w:rsidRDefault="00675086" w:rsidP="00F73E85">
            <w:pPr>
              <w:jc w:val="both"/>
              <w:rPr>
                <w:rFonts w:ascii="Arial" w:hAnsi="Arial" w:cs="Arial"/>
              </w:rPr>
            </w:pPr>
            <w:r w:rsidRPr="0082512E">
              <w:rPr>
                <w:rFonts w:ascii="Arial" w:hAnsi="Arial" w:cs="Arial"/>
              </w:rPr>
              <w:t>Technical Envelope</w:t>
            </w:r>
          </w:p>
        </w:tc>
        <w:tc>
          <w:tcPr>
            <w:tcW w:w="527" w:type="dxa"/>
          </w:tcPr>
          <w:p w14:paraId="45A17EF4" w14:textId="77777777" w:rsidR="00675086" w:rsidRPr="0082512E" w:rsidRDefault="00675086" w:rsidP="00F73E85">
            <w:pPr>
              <w:jc w:val="both"/>
              <w:rPr>
                <w:rFonts w:ascii="Arial" w:hAnsi="Arial" w:cs="Arial"/>
              </w:rPr>
            </w:pPr>
          </w:p>
        </w:tc>
        <w:tc>
          <w:tcPr>
            <w:tcW w:w="5386" w:type="dxa"/>
          </w:tcPr>
          <w:p w14:paraId="5F903C64" w14:textId="77D1CC9D" w:rsidR="00675086" w:rsidRPr="0082512E" w:rsidRDefault="00675086" w:rsidP="00F73E85">
            <w:pPr>
              <w:jc w:val="both"/>
              <w:rPr>
                <w:rFonts w:ascii="Arial" w:hAnsi="Arial" w:cs="Arial"/>
              </w:rPr>
            </w:pPr>
            <w:r w:rsidRPr="0082512E">
              <w:rPr>
                <w:rFonts w:ascii="Arial" w:hAnsi="Arial" w:cs="Arial"/>
              </w:rPr>
              <w:t>Is the area on</w:t>
            </w:r>
            <w:r w:rsidR="00935095" w:rsidRPr="0082512E">
              <w:rPr>
                <w:rFonts w:ascii="Arial" w:hAnsi="Arial" w:cs="Arial"/>
              </w:rPr>
              <w:t xml:space="preserve"> the</w:t>
            </w:r>
            <w:r w:rsidRPr="0082512E">
              <w:rPr>
                <w:rFonts w:ascii="Arial" w:hAnsi="Arial" w:cs="Arial"/>
              </w:rPr>
              <w:t xml:space="preserve"> </w:t>
            </w:r>
            <w:r w:rsidR="00935095" w:rsidRPr="0082512E">
              <w:rPr>
                <w:rFonts w:ascii="Arial" w:hAnsi="Arial" w:cs="Arial"/>
              </w:rPr>
              <w:t xml:space="preserve">eSourcing portal </w:t>
            </w:r>
            <w:r w:rsidRPr="0082512E">
              <w:rPr>
                <w:rFonts w:ascii="Arial" w:hAnsi="Arial" w:cs="Arial"/>
              </w:rPr>
              <w:t xml:space="preserve">within the </w:t>
            </w:r>
            <w:r w:rsidR="001D7092">
              <w:rPr>
                <w:rFonts w:ascii="Arial" w:hAnsi="Arial" w:cs="Arial"/>
              </w:rPr>
              <w:t>Fuel Card Reporting Services</w:t>
            </w:r>
            <w:r w:rsidR="00A429EF">
              <w:rPr>
                <w:rFonts w:ascii="Arial" w:hAnsi="Arial" w:cs="Arial"/>
              </w:rPr>
              <w:t xml:space="preserve"> </w:t>
            </w:r>
            <w:r w:rsidRPr="0082512E">
              <w:rPr>
                <w:rFonts w:ascii="Arial" w:hAnsi="Arial" w:cs="Arial"/>
              </w:rPr>
              <w:t xml:space="preserve">IfT in which </w:t>
            </w:r>
            <w:r w:rsidR="00C22A83" w:rsidRPr="0082512E">
              <w:rPr>
                <w:rFonts w:ascii="Arial" w:hAnsi="Arial" w:cs="Arial"/>
              </w:rPr>
              <w:t>Tenderer</w:t>
            </w:r>
            <w:r w:rsidRPr="0082512E">
              <w:rPr>
                <w:rFonts w:ascii="Arial" w:hAnsi="Arial" w:cs="Arial"/>
              </w:rPr>
              <w:t xml:space="preserve">s should submit their </w:t>
            </w:r>
            <w:r w:rsidR="00931916" w:rsidRPr="0082512E">
              <w:rPr>
                <w:rFonts w:ascii="Arial" w:hAnsi="Arial" w:cs="Arial"/>
              </w:rPr>
              <w:t>Q</w:t>
            </w:r>
            <w:r w:rsidRPr="0082512E">
              <w:rPr>
                <w:rFonts w:ascii="Arial" w:hAnsi="Arial" w:cs="Arial"/>
              </w:rPr>
              <w:t xml:space="preserve">uality </w:t>
            </w:r>
            <w:r w:rsidR="00931916" w:rsidRPr="0082512E">
              <w:rPr>
                <w:rFonts w:ascii="Arial" w:hAnsi="Arial" w:cs="Arial"/>
              </w:rPr>
              <w:t>S</w:t>
            </w:r>
            <w:r w:rsidRPr="0082512E">
              <w:rPr>
                <w:rFonts w:ascii="Arial" w:hAnsi="Arial" w:cs="Arial"/>
              </w:rPr>
              <w:t>ubmission</w:t>
            </w:r>
            <w:r w:rsidR="003E43D2">
              <w:rPr>
                <w:rFonts w:ascii="Arial" w:hAnsi="Arial" w:cs="Arial"/>
              </w:rPr>
              <w:t xml:space="preserve"> and Supporting Information</w:t>
            </w:r>
            <w:r w:rsidRPr="0082512E">
              <w:rPr>
                <w:rFonts w:ascii="Arial" w:hAnsi="Arial" w:cs="Arial"/>
              </w:rPr>
              <w:t>.</w:t>
            </w:r>
            <w:r w:rsidR="003E43D2">
              <w:rPr>
                <w:rFonts w:ascii="Arial" w:hAnsi="Arial" w:cs="Arial"/>
              </w:rPr>
              <w:t xml:space="preserve"> </w:t>
            </w:r>
          </w:p>
          <w:p w14:paraId="3B69BBCB" w14:textId="77777777" w:rsidR="00675086" w:rsidRPr="0082512E" w:rsidRDefault="00675086" w:rsidP="00F73E85">
            <w:pPr>
              <w:jc w:val="both"/>
              <w:rPr>
                <w:rFonts w:ascii="Arial" w:hAnsi="Arial" w:cs="Arial"/>
              </w:rPr>
            </w:pPr>
          </w:p>
        </w:tc>
      </w:tr>
      <w:tr w:rsidR="00675086" w:rsidRPr="00FB351C" w14:paraId="4E160CD1" w14:textId="77777777" w:rsidTr="004231F4">
        <w:tc>
          <w:tcPr>
            <w:tcW w:w="2842" w:type="dxa"/>
          </w:tcPr>
          <w:p w14:paraId="1FA5163F" w14:textId="0A4ED537" w:rsidR="00760CBA" w:rsidRPr="0082512E" w:rsidRDefault="00C22A83" w:rsidP="00F73E85">
            <w:pPr>
              <w:jc w:val="both"/>
              <w:rPr>
                <w:rFonts w:ascii="Arial" w:hAnsi="Arial" w:cs="Arial"/>
              </w:rPr>
            </w:pPr>
            <w:r w:rsidRPr="0082512E">
              <w:rPr>
                <w:rFonts w:ascii="Arial" w:hAnsi="Arial" w:cs="Arial"/>
              </w:rPr>
              <w:t>Tenderer</w:t>
            </w:r>
          </w:p>
        </w:tc>
        <w:tc>
          <w:tcPr>
            <w:tcW w:w="527" w:type="dxa"/>
          </w:tcPr>
          <w:p w14:paraId="1B5323CA" w14:textId="77777777" w:rsidR="00675086" w:rsidRPr="0082512E" w:rsidRDefault="00675086" w:rsidP="00F73E85">
            <w:pPr>
              <w:jc w:val="both"/>
              <w:rPr>
                <w:rFonts w:ascii="Arial" w:hAnsi="Arial" w:cs="Arial"/>
              </w:rPr>
            </w:pPr>
          </w:p>
        </w:tc>
        <w:tc>
          <w:tcPr>
            <w:tcW w:w="5386" w:type="dxa"/>
          </w:tcPr>
          <w:p w14:paraId="5F90B900" w14:textId="46CAFFF7" w:rsidR="00760CBA" w:rsidRPr="0082512E" w:rsidRDefault="007B5EF7" w:rsidP="00F73E85">
            <w:pPr>
              <w:jc w:val="both"/>
              <w:rPr>
                <w:rFonts w:ascii="Arial" w:hAnsi="Arial" w:cs="Arial"/>
              </w:rPr>
            </w:pPr>
            <w:r w:rsidRPr="0082512E">
              <w:rPr>
                <w:rFonts w:ascii="Arial" w:hAnsi="Arial" w:cs="Arial"/>
              </w:rPr>
              <w:t xml:space="preserve">The organisation or any of its companies submitting a tender in accordance with these </w:t>
            </w:r>
            <w:r w:rsidR="00510CD1">
              <w:rPr>
                <w:rFonts w:ascii="Arial" w:hAnsi="Arial" w:cs="Arial"/>
              </w:rPr>
              <w:t>I</w:t>
            </w:r>
            <w:r w:rsidRPr="0082512E">
              <w:rPr>
                <w:rFonts w:ascii="Arial" w:hAnsi="Arial" w:cs="Arial"/>
              </w:rPr>
              <w:t xml:space="preserve">nstructions. </w:t>
            </w:r>
          </w:p>
        </w:tc>
      </w:tr>
      <w:tr w:rsidR="00675086" w:rsidRPr="00FB351C" w14:paraId="7BB83642" w14:textId="77777777" w:rsidTr="004231F4">
        <w:tc>
          <w:tcPr>
            <w:tcW w:w="2842" w:type="dxa"/>
          </w:tcPr>
          <w:p w14:paraId="3EF68345" w14:textId="77777777" w:rsidR="00675086" w:rsidRPr="0082512E" w:rsidRDefault="00675086" w:rsidP="00F73E85">
            <w:pPr>
              <w:jc w:val="both"/>
              <w:rPr>
                <w:rFonts w:ascii="Arial" w:hAnsi="Arial" w:cs="Arial"/>
              </w:rPr>
            </w:pPr>
          </w:p>
        </w:tc>
        <w:tc>
          <w:tcPr>
            <w:tcW w:w="527" w:type="dxa"/>
          </w:tcPr>
          <w:p w14:paraId="1216C3A3" w14:textId="77777777" w:rsidR="00675086" w:rsidRPr="0082512E" w:rsidRDefault="00675086" w:rsidP="00F73E85">
            <w:pPr>
              <w:jc w:val="both"/>
              <w:rPr>
                <w:rFonts w:ascii="Arial" w:hAnsi="Arial" w:cs="Arial"/>
              </w:rPr>
            </w:pPr>
          </w:p>
        </w:tc>
        <w:tc>
          <w:tcPr>
            <w:tcW w:w="5386" w:type="dxa"/>
          </w:tcPr>
          <w:p w14:paraId="0E5C0854" w14:textId="77777777" w:rsidR="00675086" w:rsidRPr="0082512E" w:rsidRDefault="00675086" w:rsidP="00F73E85">
            <w:pPr>
              <w:jc w:val="both"/>
              <w:rPr>
                <w:rFonts w:ascii="Arial" w:hAnsi="Arial" w:cs="Arial"/>
              </w:rPr>
            </w:pPr>
          </w:p>
        </w:tc>
      </w:tr>
      <w:tr w:rsidR="00675086" w:rsidRPr="00FB351C" w14:paraId="464DFB06" w14:textId="77777777" w:rsidTr="004231F4">
        <w:tc>
          <w:tcPr>
            <w:tcW w:w="2842" w:type="dxa"/>
          </w:tcPr>
          <w:p w14:paraId="65068792" w14:textId="77777777" w:rsidR="00675086" w:rsidRPr="0082512E" w:rsidRDefault="00675086" w:rsidP="00F73E85">
            <w:pPr>
              <w:jc w:val="both"/>
              <w:rPr>
                <w:rFonts w:ascii="Arial" w:hAnsi="Arial" w:cs="Arial"/>
              </w:rPr>
            </w:pPr>
            <w:r w:rsidRPr="0082512E">
              <w:rPr>
                <w:rFonts w:ascii="Arial" w:hAnsi="Arial" w:cs="Arial"/>
              </w:rPr>
              <w:t>Tender Panel</w:t>
            </w:r>
          </w:p>
        </w:tc>
        <w:tc>
          <w:tcPr>
            <w:tcW w:w="527" w:type="dxa"/>
          </w:tcPr>
          <w:p w14:paraId="468BE725" w14:textId="77777777" w:rsidR="00675086" w:rsidRPr="0082512E" w:rsidRDefault="00675086" w:rsidP="00F73E85">
            <w:pPr>
              <w:jc w:val="both"/>
              <w:rPr>
                <w:rFonts w:ascii="Arial" w:hAnsi="Arial" w:cs="Arial"/>
              </w:rPr>
            </w:pPr>
          </w:p>
        </w:tc>
        <w:tc>
          <w:tcPr>
            <w:tcW w:w="5386" w:type="dxa"/>
          </w:tcPr>
          <w:p w14:paraId="002F60FE" w14:textId="3E0A4809" w:rsidR="00675086" w:rsidRPr="0082512E" w:rsidRDefault="00675086" w:rsidP="00F73E85">
            <w:pPr>
              <w:jc w:val="both"/>
              <w:rPr>
                <w:rFonts w:ascii="Arial" w:hAnsi="Arial" w:cs="Arial"/>
              </w:rPr>
            </w:pPr>
            <w:r w:rsidRPr="0082512E">
              <w:rPr>
                <w:rFonts w:ascii="Arial" w:hAnsi="Arial" w:cs="Arial"/>
              </w:rPr>
              <w:t xml:space="preserve">The Tender Panel consists of the combined Quality </w:t>
            </w:r>
            <w:r w:rsidR="00057D00" w:rsidRPr="0082512E">
              <w:rPr>
                <w:rFonts w:ascii="Arial" w:hAnsi="Arial" w:cs="Arial"/>
              </w:rPr>
              <w:t xml:space="preserve">Evaluation </w:t>
            </w:r>
            <w:r w:rsidRPr="0082512E">
              <w:rPr>
                <w:rFonts w:ascii="Arial" w:hAnsi="Arial" w:cs="Arial"/>
              </w:rPr>
              <w:t xml:space="preserve">Panel and the </w:t>
            </w:r>
            <w:r w:rsidR="00F67BD6" w:rsidRPr="0082512E">
              <w:rPr>
                <w:rFonts w:ascii="Arial" w:hAnsi="Arial" w:cs="Arial"/>
              </w:rPr>
              <w:t>Commercial</w:t>
            </w:r>
            <w:r w:rsidRPr="0082512E">
              <w:rPr>
                <w:rFonts w:ascii="Arial" w:hAnsi="Arial" w:cs="Arial"/>
              </w:rPr>
              <w:t xml:space="preserve"> </w:t>
            </w:r>
            <w:r w:rsidR="00057D00" w:rsidRPr="0082512E">
              <w:rPr>
                <w:rFonts w:ascii="Arial" w:hAnsi="Arial" w:cs="Arial"/>
              </w:rPr>
              <w:t xml:space="preserve">Evaluation </w:t>
            </w:r>
            <w:r w:rsidRPr="0082512E">
              <w:rPr>
                <w:rFonts w:ascii="Arial" w:hAnsi="Arial" w:cs="Arial"/>
              </w:rPr>
              <w:t>Panel.</w:t>
            </w:r>
          </w:p>
          <w:p w14:paraId="34A8AEFD" w14:textId="77777777" w:rsidR="00675086" w:rsidRPr="0082512E" w:rsidRDefault="00675086" w:rsidP="00F73E85">
            <w:pPr>
              <w:jc w:val="both"/>
              <w:rPr>
                <w:rFonts w:ascii="Arial" w:hAnsi="Arial" w:cs="Arial"/>
              </w:rPr>
            </w:pPr>
          </w:p>
        </w:tc>
      </w:tr>
      <w:tr w:rsidR="00675086" w:rsidRPr="00FB351C" w14:paraId="7EE12402" w14:textId="77777777" w:rsidTr="004231F4">
        <w:tc>
          <w:tcPr>
            <w:tcW w:w="2842" w:type="dxa"/>
          </w:tcPr>
          <w:p w14:paraId="38A3F89C" w14:textId="20AFEEE1" w:rsidR="00675086" w:rsidRPr="0082512E" w:rsidRDefault="00675086" w:rsidP="00F73E85">
            <w:pPr>
              <w:jc w:val="both"/>
              <w:rPr>
                <w:rFonts w:ascii="Arial" w:hAnsi="Arial" w:cs="Arial"/>
              </w:rPr>
            </w:pPr>
            <w:r w:rsidRPr="0082512E">
              <w:rPr>
                <w:rFonts w:ascii="Arial" w:hAnsi="Arial" w:cs="Arial"/>
              </w:rPr>
              <w:t>Total Score</w:t>
            </w:r>
          </w:p>
        </w:tc>
        <w:tc>
          <w:tcPr>
            <w:tcW w:w="527" w:type="dxa"/>
          </w:tcPr>
          <w:p w14:paraId="058553F0" w14:textId="77777777" w:rsidR="00675086" w:rsidRPr="0082512E" w:rsidRDefault="00675086" w:rsidP="00F73E85">
            <w:pPr>
              <w:jc w:val="both"/>
              <w:rPr>
                <w:rFonts w:ascii="Arial" w:hAnsi="Arial" w:cs="Arial"/>
              </w:rPr>
            </w:pPr>
          </w:p>
        </w:tc>
        <w:tc>
          <w:tcPr>
            <w:tcW w:w="5386" w:type="dxa"/>
          </w:tcPr>
          <w:p w14:paraId="20932BB9" w14:textId="0B35390B" w:rsidR="00675086" w:rsidRPr="0082512E" w:rsidRDefault="007B5EF7" w:rsidP="00F73E85">
            <w:pPr>
              <w:jc w:val="both"/>
              <w:rPr>
                <w:rFonts w:ascii="Arial" w:hAnsi="Arial" w:cs="Arial"/>
              </w:rPr>
            </w:pPr>
            <w:r w:rsidRPr="0082512E">
              <w:rPr>
                <w:rFonts w:ascii="Arial" w:hAnsi="Arial" w:cs="Arial"/>
              </w:rPr>
              <w:t>The Total Score is the tenderer’s Quality Score combined with the</w:t>
            </w:r>
            <w:r w:rsidR="00510CD1">
              <w:rPr>
                <w:rFonts w:ascii="Arial" w:hAnsi="Arial" w:cs="Arial"/>
              </w:rPr>
              <w:t>ir</w:t>
            </w:r>
            <w:r w:rsidRPr="0082512E">
              <w:rPr>
                <w:rFonts w:ascii="Arial" w:hAnsi="Arial" w:cs="Arial"/>
              </w:rPr>
              <w:t xml:space="preserve"> Finance Score.</w:t>
            </w:r>
            <w:r w:rsidRPr="0082512E" w:rsidDel="007B5EF7">
              <w:rPr>
                <w:rFonts w:ascii="Arial" w:hAnsi="Arial" w:cs="Arial"/>
              </w:rPr>
              <w:t xml:space="preserve"> </w:t>
            </w:r>
          </w:p>
          <w:p w14:paraId="6763E8A6" w14:textId="7A6C1CA0" w:rsidR="007B5EF7" w:rsidRPr="0082512E" w:rsidRDefault="007B5EF7" w:rsidP="00F73E85">
            <w:pPr>
              <w:jc w:val="both"/>
              <w:rPr>
                <w:rFonts w:ascii="Arial" w:hAnsi="Arial" w:cs="Arial"/>
              </w:rPr>
            </w:pPr>
          </w:p>
        </w:tc>
      </w:tr>
      <w:tr w:rsidR="00675086" w:rsidRPr="00FB351C" w14:paraId="1D8D087A" w14:textId="77777777" w:rsidTr="004231F4">
        <w:tc>
          <w:tcPr>
            <w:tcW w:w="2842" w:type="dxa"/>
          </w:tcPr>
          <w:p w14:paraId="1E2F5CA9" w14:textId="3565B9EC" w:rsidR="00675086" w:rsidRPr="00B85155" w:rsidRDefault="00675086" w:rsidP="00F73E85">
            <w:pPr>
              <w:jc w:val="both"/>
              <w:rPr>
                <w:rFonts w:ascii="Arial" w:hAnsi="Arial" w:cs="Arial"/>
              </w:rPr>
            </w:pPr>
          </w:p>
        </w:tc>
        <w:tc>
          <w:tcPr>
            <w:tcW w:w="527" w:type="dxa"/>
          </w:tcPr>
          <w:p w14:paraId="1A0283A8" w14:textId="77777777" w:rsidR="00675086" w:rsidRPr="0082512E" w:rsidRDefault="00675086" w:rsidP="00F73E85">
            <w:pPr>
              <w:jc w:val="both"/>
              <w:rPr>
                <w:rFonts w:ascii="Arial" w:hAnsi="Arial" w:cs="Arial"/>
              </w:rPr>
            </w:pPr>
          </w:p>
        </w:tc>
        <w:tc>
          <w:tcPr>
            <w:tcW w:w="5386" w:type="dxa"/>
          </w:tcPr>
          <w:p w14:paraId="18462FEC" w14:textId="6C9E9955" w:rsidR="00675086" w:rsidRPr="00CC1888" w:rsidRDefault="00675086" w:rsidP="00F73E85">
            <w:pPr>
              <w:jc w:val="both"/>
              <w:rPr>
                <w:rFonts w:ascii="Arial" w:hAnsi="Arial" w:cs="Arial"/>
                <w:strike/>
              </w:rPr>
            </w:pPr>
          </w:p>
          <w:p w14:paraId="6D8189B6" w14:textId="69C3D16D" w:rsidR="00510CD1" w:rsidRPr="0082512E" w:rsidRDefault="00510CD1" w:rsidP="00F73E85">
            <w:pPr>
              <w:jc w:val="both"/>
              <w:rPr>
                <w:rFonts w:ascii="Arial" w:hAnsi="Arial" w:cs="Arial"/>
              </w:rPr>
            </w:pPr>
          </w:p>
        </w:tc>
      </w:tr>
    </w:tbl>
    <w:p w14:paraId="38A73A65" w14:textId="4A8B8091" w:rsidR="00510CD1" w:rsidRDefault="00510CD1" w:rsidP="00F73E85">
      <w:pPr>
        <w:pStyle w:val="TOC1"/>
        <w:jc w:val="both"/>
      </w:pPr>
      <w:bookmarkStart w:id="2" w:name="_Toc215286741"/>
      <w:bookmarkStart w:id="3" w:name="_Toc288136467"/>
      <w:bookmarkStart w:id="4" w:name="_Toc339292274"/>
      <w:bookmarkStart w:id="5" w:name="_Ref424806882"/>
      <w:bookmarkStart w:id="6" w:name="_Ref424806885"/>
      <w:bookmarkStart w:id="7" w:name="_Ref424806886"/>
      <w:bookmarkStart w:id="8" w:name="_Ref424806887"/>
      <w:bookmarkStart w:id="9" w:name="_Toc425462874"/>
      <w:bookmarkStart w:id="10" w:name="_Toc431293709"/>
      <w:bookmarkStart w:id="11" w:name="_Toc4407583"/>
    </w:p>
    <w:p w14:paraId="3F621A26" w14:textId="77777777" w:rsidR="00510CD1" w:rsidRDefault="00510CD1" w:rsidP="00F73E85">
      <w:pPr>
        <w:jc w:val="both"/>
        <w:rPr>
          <w:rFonts w:ascii="Arial" w:hAnsi="Arial"/>
          <w:b/>
          <w:caps/>
        </w:rPr>
      </w:pPr>
      <w:r>
        <w:br w:type="page"/>
      </w:r>
    </w:p>
    <w:p w14:paraId="2CCDFB12" w14:textId="11CB1CD8" w:rsidR="00510CD1" w:rsidRDefault="00510CD1">
      <w:pPr>
        <w:pStyle w:val="TOC1"/>
      </w:pPr>
      <w:r>
        <w:lastRenderedPageBreak/>
        <w:t>Index</w:t>
      </w:r>
    </w:p>
    <w:p w14:paraId="2BD5D8AA" w14:textId="5868059B" w:rsidR="00B97443" w:rsidRDefault="003D4C83">
      <w:pPr>
        <w:pStyle w:val="TOC1"/>
        <w:rPr>
          <w:rFonts w:asciiTheme="minorHAnsi" w:eastAsiaTheme="minorEastAsia" w:hAnsiTheme="minorHAnsi"/>
          <w:b w:val="0"/>
          <w:caps w:val="0"/>
          <w:noProof/>
          <w:lang w:eastAsia="en-GB"/>
        </w:rPr>
      </w:pPr>
      <w:r>
        <w:fldChar w:fldCharType="begin"/>
      </w:r>
      <w:r>
        <w:instrText xml:space="preserve"> TOC \o "1-2" \h \z \u </w:instrText>
      </w:r>
      <w:r>
        <w:fldChar w:fldCharType="separate"/>
      </w:r>
      <w:hyperlink w:anchor="_Toc33172633" w:history="1">
        <w:r w:rsidR="00B97443" w:rsidRPr="00CC2F0B">
          <w:rPr>
            <w:rStyle w:val="Hyperlink"/>
            <w:rFonts w:cs="Arial"/>
            <w:noProof/>
          </w:rPr>
          <w:t>1</w:t>
        </w:r>
        <w:r w:rsidR="00B97443">
          <w:rPr>
            <w:rFonts w:asciiTheme="minorHAnsi" w:eastAsiaTheme="minorEastAsia" w:hAnsiTheme="minorHAnsi"/>
            <w:b w:val="0"/>
            <w:caps w:val="0"/>
            <w:noProof/>
            <w:lang w:eastAsia="en-GB"/>
          </w:rPr>
          <w:tab/>
        </w:r>
        <w:r w:rsidR="00B97443" w:rsidRPr="00CC2F0B">
          <w:rPr>
            <w:rStyle w:val="Hyperlink"/>
            <w:rFonts w:cs="Arial"/>
            <w:noProof/>
          </w:rPr>
          <w:t>THE TENDER PROCESS</w:t>
        </w:r>
        <w:r w:rsidR="00B97443">
          <w:rPr>
            <w:noProof/>
            <w:webHidden/>
          </w:rPr>
          <w:tab/>
        </w:r>
        <w:r w:rsidR="00B97443">
          <w:rPr>
            <w:noProof/>
            <w:webHidden/>
          </w:rPr>
          <w:fldChar w:fldCharType="begin"/>
        </w:r>
        <w:r w:rsidR="00B97443">
          <w:rPr>
            <w:noProof/>
            <w:webHidden/>
          </w:rPr>
          <w:instrText xml:space="preserve"> PAGEREF _Toc33172633 \h </w:instrText>
        </w:r>
        <w:r w:rsidR="00B97443">
          <w:rPr>
            <w:noProof/>
            <w:webHidden/>
          </w:rPr>
        </w:r>
        <w:r w:rsidR="00B97443">
          <w:rPr>
            <w:noProof/>
            <w:webHidden/>
          </w:rPr>
          <w:fldChar w:fldCharType="separate"/>
        </w:r>
        <w:r w:rsidR="00B97443">
          <w:rPr>
            <w:noProof/>
            <w:webHidden/>
          </w:rPr>
          <w:t>7</w:t>
        </w:r>
        <w:r w:rsidR="00B97443">
          <w:rPr>
            <w:noProof/>
            <w:webHidden/>
          </w:rPr>
          <w:fldChar w:fldCharType="end"/>
        </w:r>
      </w:hyperlink>
    </w:p>
    <w:p w14:paraId="45E5C71A" w14:textId="3CE6755E" w:rsidR="00B97443" w:rsidRDefault="00EB5A37">
      <w:pPr>
        <w:pStyle w:val="TOC2"/>
        <w:rPr>
          <w:rFonts w:asciiTheme="minorHAnsi" w:eastAsiaTheme="minorEastAsia" w:hAnsiTheme="minorHAnsi"/>
          <w:noProof/>
          <w:lang w:eastAsia="en-GB"/>
        </w:rPr>
      </w:pPr>
      <w:hyperlink w:anchor="_Toc33172634" w:history="1">
        <w:r w:rsidR="00B97443" w:rsidRPr="00CC2F0B">
          <w:rPr>
            <w:rStyle w:val="Hyperlink"/>
            <w:rFonts w:cs="Arial"/>
            <w:noProof/>
          </w:rPr>
          <w:t>1.1</w:t>
        </w:r>
        <w:r w:rsidR="00B97443">
          <w:rPr>
            <w:rFonts w:asciiTheme="minorHAnsi" w:eastAsiaTheme="minorEastAsia" w:hAnsiTheme="minorHAnsi"/>
            <w:noProof/>
            <w:lang w:eastAsia="en-GB"/>
          </w:rPr>
          <w:tab/>
        </w:r>
        <w:r w:rsidR="00B97443" w:rsidRPr="00CC2F0B">
          <w:rPr>
            <w:rStyle w:val="Hyperlink"/>
            <w:rFonts w:cs="Arial"/>
            <w:noProof/>
          </w:rPr>
          <w:t>General</w:t>
        </w:r>
        <w:r w:rsidR="00B97443">
          <w:rPr>
            <w:noProof/>
            <w:webHidden/>
          </w:rPr>
          <w:tab/>
        </w:r>
        <w:r w:rsidR="00B97443">
          <w:rPr>
            <w:noProof/>
            <w:webHidden/>
          </w:rPr>
          <w:fldChar w:fldCharType="begin"/>
        </w:r>
        <w:r w:rsidR="00B97443">
          <w:rPr>
            <w:noProof/>
            <w:webHidden/>
          </w:rPr>
          <w:instrText xml:space="preserve"> PAGEREF _Toc33172634 \h </w:instrText>
        </w:r>
        <w:r w:rsidR="00B97443">
          <w:rPr>
            <w:noProof/>
            <w:webHidden/>
          </w:rPr>
        </w:r>
        <w:r w:rsidR="00B97443">
          <w:rPr>
            <w:noProof/>
            <w:webHidden/>
          </w:rPr>
          <w:fldChar w:fldCharType="separate"/>
        </w:r>
        <w:r w:rsidR="00B97443">
          <w:rPr>
            <w:noProof/>
            <w:webHidden/>
          </w:rPr>
          <w:t>7</w:t>
        </w:r>
        <w:r w:rsidR="00B97443">
          <w:rPr>
            <w:noProof/>
            <w:webHidden/>
          </w:rPr>
          <w:fldChar w:fldCharType="end"/>
        </w:r>
      </w:hyperlink>
    </w:p>
    <w:p w14:paraId="1B140604" w14:textId="19154C7C" w:rsidR="00B97443" w:rsidRDefault="00EB5A37">
      <w:pPr>
        <w:pStyle w:val="TOC2"/>
        <w:rPr>
          <w:rFonts w:asciiTheme="minorHAnsi" w:eastAsiaTheme="minorEastAsia" w:hAnsiTheme="minorHAnsi"/>
          <w:noProof/>
          <w:lang w:eastAsia="en-GB"/>
        </w:rPr>
      </w:pPr>
      <w:hyperlink w:anchor="_Toc33172635" w:history="1">
        <w:r w:rsidR="00B97443" w:rsidRPr="00CC2F0B">
          <w:rPr>
            <w:rStyle w:val="Hyperlink"/>
            <w:rFonts w:cs="Arial"/>
            <w:noProof/>
          </w:rPr>
          <w:t>1.2</w:t>
        </w:r>
        <w:r w:rsidR="00B97443">
          <w:rPr>
            <w:rFonts w:asciiTheme="minorHAnsi" w:eastAsiaTheme="minorEastAsia" w:hAnsiTheme="minorHAnsi"/>
            <w:noProof/>
            <w:lang w:eastAsia="en-GB"/>
          </w:rPr>
          <w:tab/>
        </w:r>
        <w:r w:rsidR="00B97443" w:rsidRPr="00CC2F0B">
          <w:rPr>
            <w:rStyle w:val="Hyperlink"/>
            <w:rFonts w:cs="Arial"/>
            <w:noProof/>
          </w:rPr>
          <w:t>Information Management</w:t>
        </w:r>
        <w:r w:rsidR="00B97443">
          <w:rPr>
            <w:noProof/>
            <w:webHidden/>
          </w:rPr>
          <w:tab/>
        </w:r>
        <w:r w:rsidR="00B97443">
          <w:rPr>
            <w:noProof/>
            <w:webHidden/>
          </w:rPr>
          <w:fldChar w:fldCharType="begin"/>
        </w:r>
        <w:r w:rsidR="00B97443">
          <w:rPr>
            <w:noProof/>
            <w:webHidden/>
          </w:rPr>
          <w:instrText xml:space="preserve"> PAGEREF _Toc33172635 \h </w:instrText>
        </w:r>
        <w:r w:rsidR="00B97443">
          <w:rPr>
            <w:noProof/>
            <w:webHidden/>
          </w:rPr>
        </w:r>
        <w:r w:rsidR="00B97443">
          <w:rPr>
            <w:noProof/>
            <w:webHidden/>
          </w:rPr>
          <w:fldChar w:fldCharType="separate"/>
        </w:r>
        <w:r w:rsidR="00B97443">
          <w:rPr>
            <w:noProof/>
            <w:webHidden/>
          </w:rPr>
          <w:t>7</w:t>
        </w:r>
        <w:r w:rsidR="00B97443">
          <w:rPr>
            <w:noProof/>
            <w:webHidden/>
          </w:rPr>
          <w:fldChar w:fldCharType="end"/>
        </w:r>
      </w:hyperlink>
    </w:p>
    <w:p w14:paraId="6A378B90" w14:textId="1F61EF7B" w:rsidR="00B97443" w:rsidRDefault="00EB5A37">
      <w:pPr>
        <w:pStyle w:val="TOC2"/>
        <w:rPr>
          <w:rFonts w:asciiTheme="minorHAnsi" w:eastAsiaTheme="minorEastAsia" w:hAnsiTheme="minorHAnsi"/>
          <w:noProof/>
          <w:lang w:eastAsia="en-GB"/>
        </w:rPr>
      </w:pPr>
      <w:hyperlink w:anchor="_Toc33172636" w:history="1">
        <w:r w:rsidR="00B97443" w:rsidRPr="00CC2F0B">
          <w:rPr>
            <w:rStyle w:val="Hyperlink"/>
            <w:rFonts w:cs="Arial"/>
            <w:noProof/>
          </w:rPr>
          <w:t>1.3</w:t>
        </w:r>
        <w:r w:rsidR="00B97443">
          <w:rPr>
            <w:rFonts w:asciiTheme="minorHAnsi" w:eastAsiaTheme="minorEastAsia" w:hAnsiTheme="minorHAnsi"/>
            <w:noProof/>
            <w:lang w:eastAsia="en-GB"/>
          </w:rPr>
          <w:tab/>
        </w:r>
        <w:r w:rsidR="00B97443" w:rsidRPr="00CC2F0B">
          <w:rPr>
            <w:rStyle w:val="Hyperlink"/>
            <w:rFonts w:cs="Arial"/>
            <w:noProof/>
          </w:rPr>
          <w:t>Change of Status</w:t>
        </w:r>
        <w:r w:rsidR="00B97443">
          <w:rPr>
            <w:noProof/>
            <w:webHidden/>
          </w:rPr>
          <w:tab/>
        </w:r>
        <w:r w:rsidR="00B97443">
          <w:rPr>
            <w:noProof/>
            <w:webHidden/>
          </w:rPr>
          <w:fldChar w:fldCharType="begin"/>
        </w:r>
        <w:r w:rsidR="00B97443">
          <w:rPr>
            <w:noProof/>
            <w:webHidden/>
          </w:rPr>
          <w:instrText xml:space="preserve"> PAGEREF _Toc33172636 \h </w:instrText>
        </w:r>
        <w:r w:rsidR="00B97443">
          <w:rPr>
            <w:noProof/>
            <w:webHidden/>
          </w:rPr>
        </w:r>
        <w:r w:rsidR="00B97443">
          <w:rPr>
            <w:noProof/>
            <w:webHidden/>
          </w:rPr>
          <w:fldChar w:fldCharType="separate"/>
        </w:r>
        <w:r w:rsidR="00B97443">
          <w:rPr>
            <w:noProof/>
            <w:webHidden/>
          </w:rPr>
          <w:t>9</w:t>
        </w:r>
        <w:r w:rsidR="00B97443">
          <w:rPr>
            <w:noProof/>
            <w:webHidden/>
          </w:rPr>
          <w:fldChar w:fldCharType="end"/>
        </w:r>
      </w:hyperlink>
    </w:p>
    <w:p w14:paraId="6FF1F16B" w14:textId="7750D083" w:rsidR="00B97443" w:rsidRDefault="00EB5A37">
      <w:pPr>
        <w:pStyle w:val="TOC2"/>
        <w:rPr>
          <w:rFonts w:asciiTheme="minorHAnsi" w:eastAsiaTheme="minorEastAsia" w:hAnsiTheme="minorHAnsi"/>
          <w:noProof/>
          <w:lang w:eastAsia="en-GB"/>
        </w:rPr>
      </w:pPr>
      <w:hyperlink w:anchor="_Toc33172637" w:history="1">
        <w:r w:rsidR="00B97443" w:rsidRPr="00CC2F0B">
          <w:rPr>
            <w:rStyle w:val="Hyperlink"/>
            <w:rFonts w:cs="Arial"/>
            <w:noProof/>
          </w:rPr>
          <w:t>1.4</w:t>
        </w:r>
        <w:r w:rsidR="00B97443">
          <w:rPr>
            <w:rFonts w:asciiTheme="minorHAnsi" w:eastAsiaTheme="minorEastAsia" w:hAnsiTheme="minorHAnsi"/>
            <w:noProof/>
            <w:lang w:eastAsia="en-GB"/>
          </w:rPr>
          <w:tab/>
        </w:r>
        <w:r w:rsidR="00B97443" w:rsidRPr="00CC2F0B">
          <w:rPr>
            <w:rStyle w:val="Hyperlink"/>
            <w:rFonts w:cs="Arial"/>
            <w:noProof/>
          </w:rPr>
          <w:t>Tender Warranties</w:t>
        </w:r>
        <w:r w:rsidR="00B97443">
          <w:rPr>
            <w:noProof/>
            <w:webHidden/>
          </w:rPr>
          <w:tab/>
        </w:r>
        <w:r w:rsidR="00B97443">
          <w:rPr>
            <w:noProof/>
            <w:webHidden/>
          </w:rPr>
          <w:fldChar w:fldCharType="begin"/>
        </w:r>
        <w:r w:rsidR="00B97443">
          <w:rPr>
            <w:noProof/>
            <w:webHidden/>
          </w:rPr>
          <w:instrText xml:space="preserve"> PAGEREF _Toc33172637 \h </w:instrText>
        </w:r>
        <w:r w:rsidR="00B97443">
          <w:rPr>
            <w:noProof/>
            <w:webHidden/>
          </w:rPr>
        </w:r>
        <w:r w:rsidR="00B97443">
          <w:rPr>
            <w:noProof/>
            <w:webHidden/>
          </w:rPr>
          <w:fldChar w:fldCharType="separate"/>
        </w:r>
        <w:r w:rsidR="00B97443">
          <w:rPr>
            <w:noProof/>
            <w:webHidden/>
          </w:rPr>
          <w:t>10</w:t>
        </w:r>
        <w:r w:rsidR="00B97443">
          <w:rPr>
            <w:noProof/>
            <w:webHidden/>
          </w:rPr>
          <w:fldChar w:fldCharType="end"/>
        </w:r>
      </w:hyperlink>
    </w:p>
    <w:p w14:paraId="2FC79B78" w14:textId="1254B2D6" w:rsidR="00B97443" w:rsidRDefault="00EB5A37">
      <w:pPr>
        <w:pStyle w:val="TOC2"/>
        <w:rPr>
          <w:rFonts w:asciiTheme="minorHAnsi" w:eastAsiaTheme="minorEastAsia" w:hAnsiTheme="minorHAnsi"/>
          <w:noProof/>
          <w:lang w:eastAsia="en-GB"/>
        </w:rPr>
      </w:pPr>
      <w:hyperlink w:anchor="_Toc33172638" w:history="1">
        <w:r w:rsidR="00B97443" w:rsidRPr="00CC2F0B">
          <w:rPr>
            <w:rStyle w:val="Hyperlink"/>
            <w:rFonts w:cs="Arial"/>
            <w:noProof/>
          </w:rPr>
          <w:t>1.5</w:t>
        </w:r>
        <w:r w:rsidR="00B97443">
          <w:rPr>
            <w:rFonts w:asciiTheme="minorHAnsi" w:eastAsiaTheme="minorEastAsia" w:hAnsiTheme="minorHAnsi"/>
            <w:noProof/>
            <w:lang w:eastAsia="en-GB"/>
          </w:rPr>
          <w:tab/>
        </w:r>
        <w:r w:rsidR="00B97443" w:rsidRPr="00CC2F0B">
          <w:rPr>
            <w:rStyle w:val="Hyperlink"/>
            <w:rFonts w:cs="Arial"/>
            <w:noProof/>
          </w:rPr>
          <w:t>Tender Documents</w:t>
        </w:r>
        <w:r w:rsidR="00B97443">
          <w:rPr>
            <w:noProof/>
            <w:webHidden/>
          </w:rPr>
          <w:tab/>
        </w:r>
        <w:r w:rsidR="00B97443">
          <w:rPr>
            <w:noProof/>
            <w:webHidden/>
          </w:rPr>
          <w:fldChar w:fldCharType="begin"/>
        </w:r>
        <w:r w:rsidR="00B97443">
          <w:rPr>
            <w:noProof/>
            <w:webHidden/>
          </w:rPr>
          <w:instrText xml:space="preserve"> PAGEREF _Toc33172638 \h </w:instrText>
        </w:r>
        <w:r w:rsidR="00B97443">
          <w:rPr>
            <w:noProof/>
            <w:webHidden/>
          </w:rPr>
        </w:r>
        <w:r w:rsidR="00B97443">
          <w:rPr>
            <w:noProof/>
            <w:webHidden/>
          </w:rPr>
          <w:fldChar w:fldCharType="separate"/>
        </w:r>
        <w:r w:rsidR="00B97443">
          <w:rPr>
            <w:noProof/>
            <w:webHidden/>
          </w:rPr>
          <w:t>11</w:t>
        </w:r>
        <w:r w:rsidR="00B97443">
          <w:rPr>
            <w:noProof/>
            <w:webHidden/>
          </w:rPr>
          <w:fldChar w:fldCharType="end"/>
        </w:r>
      </w:hyperlink>
    </w:p>
    <w:p w14:paraId="17A41F57" w14:textId="03FC7ACA" w:rsidR="00B97443" w:rsidRDefault="00EB5A37">
      <w:pPr>
        <w:pStyle w:val="TOC2"/>
        <w:rPr>
          <w:rFonts w:asciiTheme="minorHAnsi" w:eastAsiaTheme="minorEastAsia" w:hAnsiTheme="minorHAnsi"/>
          <w:noProof/>
          <w:lang w:eastAsia="en-GB"/>
        </w:rPr>
      </w:pPr>
      <w:hyperlink w:anchor="_Toc33172639" w:history="1">
        <w:r w:rsidR="00B97443" w:rsidRPr="00CC2F0B">
          <w:rPr>
            <w:rStyle w:val="Hyperlink"/>
            <w:rFonts w:cs="Arial"/>
            <w:noProof/>
          </w:rPr>
          <w:t>1.6</w:t>
        </w:r>
        <w:r w:rsidR="00B97443">
          <w:rPr>
            <w:rFonts w:asciiTheme="minorHAnsi" w:eastAsiaTheme="minorEastAsia" w:hAnsiTheme="minorHAnsi"/>
            <w:noProof/>
            <w:lang w:eastAsia="en-GB"/>
          </w:rPr>
          <w:tab/>
        </w:r>
        <w:r w:rsidR="00B97443" w:rsidRPr="00CC2F0B">
          <w:rPr>
            <w:rStyle w:val="Hyperlink"/>
            <w:rFonts w:cs="Arial"/>
            <w:noProof/>
          </w:rPr>
          <w:t>Tender Communications</w:t>
        </w:r>
        <w:r w:rsidR="00B97443">
          <w:rPr>
            <w:noProof/>
            <w:webHidden/>
          </w:rPr>
          <w:tab/>
        </w:r>
        <w:r w:rsidR="00B97443">
          <w:rPr>
            <w:noProof/>
            <w:webHidden/>
          </w:rPr>
          <w:fldChar w:fldCharType="begin"/>
        </w:r>
        <w:r w:rsidR="00B97443">
          <w:rPr>
            <w:noProof/>
            <w:webHidden/>
          </w:rPr>
          <w:instrText xml:space="preserve"> PAGEREF _Toc33172639 \h </w:instrText>
        </w:r>
        <w:r w:rsidR="00B97443">
          <w:rPr>
            <w:noProof/>
            <w:webHidden/>
          </w:rPr>
        </w:r>
        <w:r w:rsidR="00B97443">
          <w:rPr>
            <w:noProof/>
            <w:webHidden/>
          </w:rPr>
          <w:fldChar w:fldCharType="separate"/>
        </w:r>
        <w:r w:rsidR="00B97443">
          <w:rPr>
            <w:noProof/>
            <w:webHidden/>
          </w:rPr>
          <w:t>12</w:t>
        </w:r>
        <w:r w:rsidR="00B97443">
          <w:rPr>
            <w:noProof/>
            <w:webHidden/>
          </w:rPr>
          <w:fldChar w:fldCharType="end"/>
        </w:r>
      </w:hyperlink>
    </w:p>
    <w:p w14:paraId="0E5310CB" w14:textId="210AAF7F" w:rsidR="00B97443" w:rsidRDefault="00EB5A37">
      <w:pPr>
        <w:pStyle w:val="TOC2"/>
        <w:rPr>
          <w:rFonts w:asciiTheme="minorHAnsi" w:eastAsiaTheme="minorEastAsia" w:hAnsiTheme="minorHAnsi"/>
          <w:noProof/>
          <w:lang w:eastAsia="en-GB"/>
        </w:rPr>
      </w:pPr>
      <w:hyperlink w:anchor="_Toc33172640" w:history="1">
        <w:r w:rsidR="00B97443" w:rsidRPr="00CC2F0B">
          <w:rPr>
            <w:rStyle w:val="Hyperlink"/>
            <w:noProof/>
          </w:rPr>
          <w:t>1.7</w:t>
        </w:r>
        <w:r w:rsidR="00B97443">
          <w:rPr>
            <w:rFonts w:asciiTheme="minorHAnsi" w:eastAsiaTheme="minorEastAsia" w:hAnsiTheme="minorHAnsi"/>
            <w:noProof/>
            <w:lang w:eastAsia="en-GB"/>
          </w:rPr>
          <w:tab/>
        </w:r>
        <w:r w:rsidR="00B97443" w:rsidRPr="00CC2F0B">
          <w:rPr>
            <w:rStyle w:val="Hyperlink"/>
            <w:noProof/>
          </w:rPr>
          <w:t>Tender Launch Webinar</w:t>
        </w:r>
        <w:r w:rsidR="00B97443">
          <w:rPr>
            <w:noProof/>
            <w:webHidden/>
          </w:rPr>
          <w:tab/>
        </w:r>
        <w:r w:rsidR="00B97443">
          <w:rPr>
            <w:noProof/>
            <w:webHidden/>
          </w:rPr>
          <w:fldChar w:fldCharType="begin"/>
        </w:r>
        <w:r w:rsidR="00B97443">
          <w:rPr>
            <w:noProof/>
            <w:webHidden/>
          </w:rPr>
          <w:instrText xml:space="preserve"> PAGEREF _Toc33172640 \h </w:instrText>
        </w:r>
        <w:r w:rsidR="00B97443">
          <w:rPr>
            <w:noProof/>
            <w:webHidden/>
          </w:rPr>
        </w:r>
        <w:r w:rsidR="00B97443">
          <w:rPr>
            <w:noProof/>
            <w:webHidden/>
          </w:rPr>
          <w:fldChar w:fldCharType="separate"/>
        </w:r>
        <w:r w:rsidR="00B97443">
          <w:rPr>
            <w:noProof/>
            <w:webHidden/>
          </w:rPr>
          <w:t>13</w:t>
        </w:r>
        <w:r w:rsidR="00B97443">
          <w:rPr>
            <w:noProof/>
            <w:webHidden/>
          </w:rPr>
          <w:fldChar w:fldCharType="end"/>
        </w:r>
      </w:hyperlink>
    </w:p>
    <w:p w14:paraId="23B7FA77" w14:textId="4B520AD2" w:rsidR="00B97443" w:rsidRDefault="00EB5A37">
      <w:pPr>
        <w:pStyle w:val="TOC2"/>
        <w:rPr>
          <w:rFonts w:asciiTheme="minorHAnsi" w:eastAsiaTheme="minorEastAsia" w:hAnsiTheme="minorHAnsi"/>
          <w:noProof/>
          <w:lang w:eastAsia="en-GB"/>
        </w:rPr>
      </w:pPr>
      <w:hyperlink w:anchor="_Toc33172641" w:history="1">
        <w:r w:rsidR="00B97443" w:rsidRPr="00CC2F0B">
          <w:rPr>
            <w:rStyle w:val="Hyperlink"/>
            <w:rFonts w:cs="Arial"/>
            <w:noProof/>
          </w:rPr>
          <w:t>1.8</w:t>
        </w:r>
        <w:r w:rsidR="00B97443">
          <w:rPr>
            <w:rFonts w:asciiTheme="minorHAnsi" w:eastAsiaTheme="minorEastAsia" w:hAnsiTheme="minorHAnsi"/>
            <w:noProof/>
            <w:lang w:eastAsia="en-GB"/>
          </w:rPr>
          <w:tab/>
        </w:r>
        <w:r w:rsidR="00B97443" w:rsidRPr="00CC2F0B">
          <w:rPr>
            <w:rStyle w:val="Hyperlink"/>
            <w:rFonts w:cs="Arial"/>
            <w:noProof/>
          </w:rPr>
          <w:t>Tender Programme</w:t>
        </w:r>
        <w:r w:rsidR="00B97443">
          <w:rPr>
            <w:noProof/>
            <w:webHidden/>
          </w:rPr>
          <w:tab/>
        </w:r>
        <w:r w:rsidR="00B97443">
          <w:rPr>
            <w:noProof/>
            <w:webHidden/>
          </w:rPr>
          <w:fldChar w:fldCharType="begin"/>
        </w:r>
        <w:r w:rsidR="00B97443">
          <w:rPr>
            <w:noProof/>
            <w:webHidden/>
          </w:rPr>
          <w:instrText xml:space="preserve"> PAGEREF _Toc33172641 \h </w:instrText>
        </w:r>
        <w:r w:rsidR="00B97443">
          <w:rPr>
            <w:noProof/>
            <w:webHidden/>
          </w:rPr>
        </w:r>
        <w:r w:rsidR="00B97443">
          <w:rPr>
            <w:noProof/>
            <w:webHidden/>
          </w:rPr>
          <w:fldChar w:fldCharType="separate"/>
        </w:r>
        <w:r w:rsidR="00B97443">
          <w:rPr>
            <w:noProof/>
            <w:webHidden/>
          </w:rPr>
          <w:t>14</w:t>
        </w:r>
        <w:r w:rsidR="00B97443">
          <w:rPr>
            <w:noProof/>
            <w:webHidden/>
          </w:rPr>
          <w:fldChar w:fldCharType="end"/>
        </w:r>
      </w:hyperlink>
    </w:p>
    <w:p w14:paraId="64105BFA" w14:textId="7DEC8EA5" w:rsidR="00B97443" w:rsidRDefault="00EB5A37">
      <w:pPr>
        <w:pStyle w:val="TOC2"/>
        <w:rPr>
          <w:rFonts w:asciiTheme="minorHAnsi" w:eastAsiaTheme="minorEastAsia" w:hAnsiTheme="minorHAnsi"/>
          <w:noProof/>
          <w:lang w:eastAsia="en-GB"/>
        </w:rPr>
      </w:pPr>
      <w:hyperlink w:anchor="_Toc33172642" w:history="1">
        <w:r w:rsidR="00B97443" w:rsidRPr="00CC2F0B">
          <w:rPr>
            <w:rStyle w:val="Hyperlink"/>
            <w:rFonts w:cs="Arial"/>
            <w:noProof/>
          </w:rPr>
          <w:t>1.9</w:t>
        </w:r>
        <w:r w:rsidR="00B97443">
          <w:rPr>
            <w:rFonts w:asciiTheme="minorHAnsi" w:eastAsiaTheme="minorEastAsia" w:hAnsiTheme="minorHAnsi"/>
            <w:noProof/>
            <w:lang w:eastAsia="en-GB"/>
          </w:rPr>
          <w:tab/>
        </w:r>
        <w:r w:rsidR="00B97443" w:rsidRPr="00CC2F0B">
          <w:rPr>
            <w:rStyle w:val="Hyperlink"/>
            <w:rFonts w:cs="Arial"/>
            <w:noProof/>
          </w:rPr>
          <w:t>Form of Contract</w:t>
        </w:r>
        <w:r w:rsidR="00B97443">
          <w:rPr>
            <w:noProof/>
            <w:webHidden/>
          </w:rPr>
          <w:tab/>
        </w:r>
        <w:r w:rsidR="00B97443">
          <w:rPr>
            <w:noProof/>
            <w:webHidden/>
          </w:rPr>
          <w:fldChar w:fldCharType="begin"/>
        </w:r>
        <w:r w:rsidR="00B97443">
          <w:rPr>
            <w:noProof/>
            <w:webHidden/>
          </w:rPr>
          <w:instrText xml:space="preserve"> PAGEREF _Toc33172642 \h </w:instrText>
        </w:r>
        <w:r w:rsidR="00B97443">
          <w:rPr>
            <w:noProof/>
            <w:webHidden/>
          </w:rPr>
        </w:r>
        <w:r w:rsidR="00B97443">
          <w:rPr>
            <w:noProof/>
            <w:webHidden/>
          </w:rPr>
          <w:fldChar w:fldCharType="separate"/>
        </w:r>
        <w:r w:rsidR="00B97443">
          <w:rPr>
            <w:noProof/>
            <w:webHidden/>
          </w:rPr>
          <w:t>14</w:t>
        </w:r>
        <w:r w:rsidR="00B97443">
          <w:rPr>
            <w:noProof/>
            <w:webHidden/>
          </w:rPr>
          <w:fldChar w:fldCharType="end"/>
        </w:r>
      </w:hyperlink>
    </w:p>
    <w:p w14:paraId="62A5813A" w14:textId="5D75FB37" w:rsidR="00B97443" w:rsidRDefault="00EB5A37">
      <w:pPr>
        <w:pStyle w:val="TOC1"/>
        <w:rPr>
          <w:rFonts w:asciiTheme="minorHAnsi" w:eastAsiaTheme="minorEastAsia" w:hAnsiTheme="minorHAnsi"/>
          <w:b w:val="0"/>
          <w:caps w:val="0"/>
          <w:noProof/>
          <w:lang w:eastAsia="en-GB"/>
        </w:rPr>
      </w:pPr>
      <w:hyperlink w:anchor="_Toc33172643" w:history="1">
        <w:r w:rsidR="00B97443" w:rsidRPr="00CC2F0B">
          <w:rPr>
            <w:rStyle w:val="Hyperlink"/>
            <w:rFonts w:cs="Arial"/>
            <w:noProof/>
          </w:rPr>
          <w:t>2</w:t>
        </w:r>
        <w:r w:rsidR="00B97443">
          <w:rPr>
            <w:rFonts w:asciiTheme="minorHAnsi" w:eastAsiaTheme="minorEastAsia" w:hAnsiTheme="minorHAnsi"/>
            <w:b w:val="0"/>
            <w:caps w:val="0"/>
            <w:noProof/>
            <w:lang w:eastAsia="en-GB"/>
          </w:rPr>
          <w:tab/>
        </w:r>
        <w:r w:rsidR="00B97443" w:rsidRPr="00CC2F0B">
          <w:rPr>
            <w:rStyle w:val="Hyperlink"/>
            <w:rFonts w:cs="Arial"/>
            <w:noProof/>
          </w:rPr>
          <w:t>Submission of Tenders</w:t>
        </w:r>
        <w:r w:rsidR="00B97443">
          <w:rPr>
            <w:noProof/>
            <w:webHidden/>
          </w:rPr>
          <w:tab/>
        </w:r>
        <w:r w:rsidR="00B97443">
          <w:rPr>
            <w:noProof/>
            <w:webHidden/>
          </w:rPr>
          <w:fldChar w:fldCharType="begin"/>
        </w:r>
        <w:r w:rsidR="00B97443">
          <w:rPr>
            <w:noProof/>
            <w:webHidden/>
          </w:rPr>
          <w:instrText xml:space="preserve"> PAGEREF _Toc33172643 \h </w:instrText>
        </w:r>
        <w:r w:rsidR="00B97443">
          <w:rPr>
            <w:noProof/>
            <w:webHidden/>
          </w:rPr>
        </w:r>
        <w:r w:rsidR="00B97443">
          <w:rPr>
            <w:noProof/>
            <w:webHidden/>
          </w:rPr>
          <w:fldChar w:fldCharType="separate"/>
        </w:r>
        <w:r w:rsidR="00B97443">
          <w:rPr>
            <w:noProof/>
            <w:webHidden/>
          </w:rPr>
          <w:t>15</w:t>
        </w:r>
        <w:r w:rsidR="00B97443">
          <w:rPr>
            <w:noProof/>
            <w:webHidden/>
          </w:rPr>
          <w:fldChar w:fldCharType="end"/>
        </w:r>
      </w:hyperlink>
    </w:p>
    <w:p w14:paraId="025B6E22" w14:textId="1031FC5D" w:rsidR="00B97443" w:rsidRDefault="00EB5A37">
      <w:pPr>
        <w:pStyle w:val="TOC2"/>
        <w:rPr>
          <w:rFonts w:asciiTheme="minorHAnsi" w:eastAsiaTheme="minorEastAsia" w:hAnsiTheme="minorHAnsi"/>
          <w:noProof/>
          <w:lang w:eastAsia="en-GB"/>
        </w:rPr>
      </w:pPr>
      <w:hyperlink w:anchor="_Toc33172644" w:history="1">
        <w:r w:rsidR="00B97443" w:rsidRPr="00CC2F0B">
          <w:rPr>
            <w:rStyle w:val="Hyperlink"/>
            <w:rFonts w:cs="Arial"/>
            <w:noProof/>
          </w:rPr>
          <w:t>2.1</w:t>
        </w:r>
        <w:r w:rsidR="00B97443">
          <w:rPr>
            <w:rFonts w:asciiTheme="minorHAnsi" w:eastAsiaTheme="minorEastAsia" w:hAnsiTheme="minorHAnsi"/>
            <w:noProof/>
            <w:lang w:eastAsia="en-GB"/>
          </w:rPr>
          <w:tab/>
        </w:r>
        <w:r w:rsidR="00B97443" w:rsidRPr="00CC2F0B">
          <w:rPr>
            <w:rStyle w:val="Hyperlink"/>
            <w:rFonts w:cs="Arial"/>
            <w:noProof/>
          </w:rPr>
          <w:t>General</w:t>
        </w:r>
        <w:r w:rsidR="00B97443">
          <w:rPr>
            <w:noProof/>
            <w:webHidden/>
          </w:rPr>
          <w:tab/>
        </w:r>
        <w:r w:rsidR="00B97443">
          <w:rPr>
            <w:noProof/>
            <w:webHidden/>
          </w:rPr>
          <w:fldChar w:fldCharType="begin"/>
        </w:r>
        <w:r w:rsidR="00B97443">
          <w:rPr>
            <w:noProof/>
            <w:webHidden/>
          </w:rPr>
          <w:instrText xml:space="preserve"> PAGEREF _Toc33172644 \h </w:instrText>
        </w:r>
        <w:r w:rsidR="00B97443">
          <w:rPr>
            <w:noProof/>
            <w:webHidden/>
          </w:rPr>
        </w:r>
        <w:r w:rsidR="00B97443">
          <w:rPr>
            <w:noProof/>
            <w:webHidden/>
          </w:rPr>
          <w:fldChar w:fldCharType="separate"/>
        </w:r>
        <w:r w:rsidR="00B97443">
          <w:rPr>
            <w:noProof/>
            <w:webHidden/>
          </w:rPr>
          <w:t>15</w:t>
        </w:r>
        <w:r w:rsidR="00B97443">
          <w:rPr>
            <w:noProof/>
            <w:webHidden/>
          </w:rPr>
          <w:fldChar w:fldCharType="end"/>
        </w:r>
      </w:hyperlink>
    </w:p>
    <w:p w14:paraId="089CBC96" w14:textId="766FC0F7" w:rsidR="00B97443" w:rsidRDefault="00EB5A37">
      <w:pPr>
        <w:pStyle w:val="TOC1"/>
        <w:rPr>
          <w:rFonts w:asciiTheme="minorHAnsi" w:eastAsiaTheme="minorEastAsia" w:hAnsiTheme="minorHAnsi"/>
          <w:b w:val="0"/>
          <w:caps w:val="0"/>
          <w:noProof/>
          <w:lang w:eastAsia="en-GB"/>
        </w:rPr>
      </w:pPr>
      <w:hyperlink w:anchor="_Toc33172645" w:history="1">
        <w:r w:rsidR="00B97443" w:rsidRPr="00CC2F0B">
          <w:rPr>
            <w:rStyle w:val="Hyperlink"/>
            <w:rFonts w:cs="Arial"/>
            <w:noProof/>
          </w:rPr>
          <w:t>3</w:t>
        </w:r>
        <w:r w:rsidR="00B97443">
          <w:rPr>
            <w:rFonts w:asciiTheme="minorHAnsi" w:eastAsiaTheme="minorEastAsia" w:hAnsiTheme="minorHAnsi"/>
            <w:b w:val="0"/>
            <w:caps w:val="0"/>
            <w:noProof/>
            <w:lang w:eastAsia="en-GB"/>
          </w:rPr>
          <w:tab/>
        </w:r>
        <w:r w:rsidR="00B97443" w:rsidRPr="00CC2F0B">
          <w:rPr>
            <w:rStyle w:val="Hyperlink"/>
            <w:rFonts w:cs="Arial"/>
            <w:noProof/>
          </w:rPr>
          <w:t>Information to support Submissions 1 &amp; 4</w:t>
        </w:r>
        <w:r w:rsidR="00B97443">
          <w:rPr>
            <w:noProof/>
            <w:webHidden/>
          </w:rPr>
          <w:tab/>
        </w:r>
        <w:r w:rsidR="00B97443">
          <w:rPr>
            <w:noProof/>
            <w:webHidden/>
          </w:rPr>
          <w:fldChar w:fldCharType="begin"/>
        </w:r>
        <w:r w:rsidR="00B97443">
          <w:rPr>
            <w:noProof/>
            <w:webHidden/>
          </w:rPr>
          <w:instrText xml:space="preserve"> PAGEREF _Toc33172645 \h </w:instrText>
        </w:r>
        <w:r w:rsidR="00B97443">
          <w:rPr>
            <w:noProof/>
            <w:webHidden/>
          </w:rPr>
        </w:r>
        <w:r w:rsidR="00B97443">
          <w:rPr>
            <w:noProof/>
            <w:webHidden/>
          </w:rPr>
          <w:fldChar w:fldCharType="separate"/>
        </w:r>
        <w:r w:rsidR="00B97443">
          <w:rPr>
            <w:noProof/>
            <w:webHidden/>
          </w:rPr>
          <w:t>18</w:t>
        </w:r>
        <w:r w:rsidR="00B97443">
          <w:rPr>
            <w:noProof/>
            <w:webHidden/>
          </w:rPr>
          <w:fldChar w:fldCharType="end"/>
        </w:r>
      </w:hyperlink>
    </w:p>
    <w:p w14:paraId="7FFB7CBD" w14:textId="2B303B18" w:rsidR="00B97443" w:rsidRDefault="00EB5A37">
      <w:pPr>
        <w:pStyle w:val="TOC2"/>
        <w:rPr>
          <w:rFonts w:asciiTheme="minorHAnsi" w:eastAsiaTheme="minorEastAsia" w:hAnsiTheme="minorHAnsi"/>
          <w:noProof/>
          <w:lang w:eastAsia="en-GB"/>
        </w:rPr>
      </w:pPr>
      <w:hyperlink w:anchor="_Toc33172646" w:history="1">
        <w:r w:rsidR="00B97443" w:rsidRPr="00CC2F0B">
          <w:rPr>
            <w:rStyle w:val="Hyperlink"/>
            <w:rFonts w:cs="Arial"/>
            <w:noProof/>
          </w:rPr>
          <w:t>3.1</w:t>
        </w:r>
        <w:r w:rsidR="00B97443">
          <w:rPr>
            <w:rFonts w:asciiTheme="minorHAnsi" w:eastAsiaTheme="minorEastAsia" w:hAnsiTheme="minorHAnsi"/>
            <w:noProof/>
            <w:lang w:eastAsia="en-GB"/>
          </w:rPr>
          <w:tab/>
        </w:r>
        <w:r w:rsidR="00B97443" w:rsidRPr="00CC2F0B">
          <w:rPr>
            <w:rStyle w:val="Hyperlink"/>
            <w:rFonts w:cs="Arial"/>
            <w:noProof/>
          </w:rPr>
          <w:t>Small and Medium Sized Enterprises (SME)</w:t>
        </w:r>
        <w:r w:rsidR="00B97443">
          <w:rPr>
            <w:noProof/>
            <w:webHidden/>
          </w:rPr>
          <w:tab/>
        </w:r>
        <w:r w:rsidR="00B97443">
          <w:rPr>
            <w:noProof/>
            <w:webHidden/>
          </w:rPr>
          <w:fldChar w:fldCharType="begin"/>
        </w:r>
        <w:r w:rsidR="00B97443">
          <w:rPr>
            <w:noProof/>
            <w:webHidden/>
          </w:rPr>
          <w:instrText xml:space="preserve"> PAGEREF _Toc33172646 \h </w:instrText>
        </w:r>
        <w:r w:rsidR="00B97443">
          <w:rPr>
            <w:noProof/>
            <w:webHidden/>
          </w:rPr>
        </w:r>
        <w:r w:rsidR="00B97443">
          <w:rPr>
            <w:noProof/>
            <w:webHidden/>
          </w:rPr>
          <w:fldChar w:fldCharType="separate"/>
        </w:r>
        <w:r w:rsidR="00B97443">
          <w:rPr>
            <w:noProof/>
            <w:webHidden/>
          </w:rPr>
          <w:t>18</w:t>
        </w:r>
        <w:r w:rsidR="00B97443">
          <w:rPr>
            <w:noProof/>
            <w:webHidden/>
          </w:rPr>
          <w:fldChar w:fldCharType="end"/>
        </w:r>
      </w:hyperlink>
    </w:p>
    <w:p w14:paraId="6DED62F9" w14:textId="37ACE032" w:rsidR="00B97443" w:rsidRDefault="00EB5A37">
      <w:pPr>
        <w:pStyle w:val="TOC2"/>
        <w:rPr>
          <w:rFonts w:asciiTheme="minorHAnsi" w:eastAsiaTheme="minorEastAsia" w:hAnsiTheme="minorHAnsi"/>
          <w:noProof/>
          <w:lang w:eastAsia="en-GB"/>
        </w:rPr>
      </w:pPr>
      <w:hyperlink w:anchor="_Toc33172647" w:history="1">
        <w:r w:rsidR="00B97443" w:rsidRPr="00CC2F0B">
          <w:rPr>
            <w:rStyle w:val="Hyperlink"/>
            <w:rFonts w:cs="Arial"/>
            <w:noProof/>
          </w:rPr>
          <w:t>3.2</w:t>
        </w:r>
        <w:r w:rsidR="00B97443">
          <w:rPr>
            <w:rFonts w:asciiTheme="minorHAnsi" w:eastAsiaTheme="minorEastAsia" w:hAnsiTheme="minorHAnsi"/>
            <w:noProof/>
            <w:lang w:eastAsia="en-GB"/>
          </w:rPr>
          <w:tab/>
        </w:r>
        <w:r w:rsidR="00B97443" w:rsidRPr="00CC2F0B">
          <w:rPr>
            <w:rStyle w:val="Hyperlink"/>
            <w:rFonts w:cs="Arial"/>
            <w:noProof/>
          </w:rPr>
          <w:t>Proposed Information Assurance Solutions</w:t>
        </w:r>
        <w:r w:rsidR="00B97443">
          <w:rPr>
            <w:noProof/>
            <w:webHidden/>
          </w:rPr>
          <w:tab/>
        </w:r>
        <w:r w:rsidR="00B97443">
          <w:rPr>
            <w:noProof/>
            <w:webHidden/>
          </w:rPr>
          <w:fldChar w:fldCharType="begin"/>
        </w:r>
        <w:r w:rsidR="00B97443">
          <w:rPr>
            <w:noProof/>
            <w:webHidden/>
          </w:rPr>
          <w:instrText xml:space="preserve"> PAGEREF _Toc33172647 \h </w:instrText>
        </w:r>
        <w:r w:rsidR="00B97443">
          <w:rPr>
            <w:noProof/>
            <w:webHidden/>
          </w:rPr>
        </w:r>
        <w:r w:rsidR="00B97443">
          <w:rPr>
            <w:noProof/>
            <w:webHidden/>
          </w:rPr>
          <w:fldChar w:fldCharType="separate"/>
        </w:r>
        <w:r w:rsidR="00B97443">
          <w:rPr>
            <w:noProof/>
            <w:webHidden/>
          </w:rPr>
          <w:t>18</w:t>
        </w:r>
        <w:r w:rsidR="00B97443">
          <w:rPr>
            <w:noProof/>
            <w:webHidden/>
          </w:rPr>
          <w:fldChar w:fldCharType="end"/>
        </w:r>
      </w:hyperlink>
    </w:p>
    <w:p w14:paraId="46FAD2FB" w14:textId="7124072C" w:rsidR="00B97443" w:rsidRDefault="00EB5A37">
      <w:pPr>
        <w:pStyle w:val="TOC2"/>
        <w:rPr>
          <w:rFonts w:asciiTheme="minorHAnsi" w:eastAsiaTheme="minorEastAsia" w:hAnsiTheme="minorHAnsi"/>
          <w:noProof/>
          <w:lang w:eastAsia="en-GB"/>
        </w:rPr>
      </w:pPr>
      <w:hyperlink w:anchor="_Toc33172648" w:history="1">
        <w:r w:rsidR="00B97443" w:rsidRPr="00CC2F0B">
          <w:rPr>
            <w:rStyle w:val="Hyperlink"/>
            <w:noProof/>
          </w:rPr>
          <w:t>3.3</w:t>
        </w:r>
        <w:r w:rsidR="00B97443">
          <w:rPr>
            <w:rFonts w:asciiTheme="minorHAnsi" w:eastAsiaTheme="minorEastAsia" w:hAnsiTheme="minorHAnsi"/>
            <w:noProof/>
            <w:lang w:eastAsia="en-GB"/>
          </w:rPr>
          <w:tab/>
        </w:r>
        <w:r w:rsidR="00B97443" w:rsidRPr="00CC2F0B">
          <w:rPr>
            <w:rStyle w:val="Hyperlink"/>
            <w:noProof/>
          </w:rPr>
          <w:t>Insurance</w:t>
        </w:r>
        <w:r w:rsidR="00B97443">
          <w:rPr>
            <w:noProof/>
            <w:webHidden/>
          </w:rPr>
          <w:tab/>
        </w:r>
        <w:r w:rsidR="00B97443">
          <w:rPr>
            <w:noProof/>
            <w:webHidden/>
          </w:rPr>
          <w:fldChar w:fldCharType="begin"/>
        </w:r>
        <w:r w:rsidR="00B97443">
          <w:rPr>
            <w:noProof/>
            <w:webHidden/>
          </w:rPr>
          <w:instrText xml:space="preserve"> PAGEREF _Toc33172648 \h </w:instrText>
        </w:r>
        <w:r w:rsidR="00B97443">
          <w:rPr>
            <w:noProof/>
            <w:webHidden/>
          </w:rPr>
        </w:r>
        <w:r w:rsidR="00B97443">
          <w:rPr>
            <w:noProof/>
            <w:webHidden/>
          </w:rPr>
          <w:fldChar w:fldCharType="separate"/>
        </w:r>
        <w:r w:rsidR="00B97443">
          <w:rPr>
            <w:noProof/>
            <w:webHidden/>
          </w:rPr>
          <w:t>19</w:t>
        </w:r>
        <w:r w:rsidR="00B97443">
          <w:rPr>
            <w:noProof/>
            <w:webHidden/>
          </w:rPr>
          <w:fldChar w:fldCharType="end"/>
        </w:r>
      </w:hyperlink>
    </w:p>
    <w:p w14:paraId="1F7CD003" w14:textId="055F0516" w:rsidR="00B97443" w:rsidRDefault="00EB5A37">
      <w:pPr>
        <w:pStyle w:val="TOC2"/>
        <w:rPr>
          <w:rFonts w:asciiTheme="minorHAnsi" w:eastAsiaTheme="minorEastAsia" w:hAnsiTheme="minorHAnsi"/>
          <w:noProof/>
          <w:lang w:eastAsia="en-GB"/>
        </w:rPr>
      </w:pPr>
      <w:hyperlink w:anchor="_Toc33172649" w:history="1">
        <w:r w:rsidR="00B97443" w:rsidRPr="00CC2F0B">
          <w:rPr>
            <w:rStyle w:val="Hyperlink"/>
            <w:rFonts w:cs="Arial"/>
            <w:noProof/>
          </w:rPr>
          <w:t>3.4</w:t>
        </w:r>
        <w:r w:rsidR="00B97443">
          <w:rPr>
            <w:rFonts w:asciiTheme="minorHAnsi" w:eastAsiaTheme="minorEastAsia" w:hAnsiTheme="minorHAnsi"/>
            <w:noProof/>
            <w:lang w:eastAsia="en-GB"/>
          </w:rPr>
          <w:tab/>
        </w:r>
        <w:r w:rsidR="00B97443" w:rsidRPr="00CC2F0B">
          <w:rPr>
            <w:rStyle w:val="Hyperlink"/>
            <w:rFonts w:cs="Arial"/>
            <w:noProof/>
          </w:rPr>
          <w:t>Parent Company Guarantee</w:t>
        </w:r>
        <w:r w:rsidR="00B97443">
          <w:rPr>
            <w:noProof/>
            <w:webHidden/>
          </w:rPr>
          <w:tab/>
        </w:r>
        <w:r w:rsidR="00B97443">
          <w:rPr>
            <w:noProof/>
            <w:webHidden/>
          </w:rPr>
          <w:fldChar w:fldCharType="begin"/>
        </w:r>
        <w:r w:rsidR="00B97443">
          <w:rPr>
            <w:noProof/>
            <w:webHidden/>
          </w:rPr>
          <w:instrText xml:space="preserve"> PAGEREF _Toc33172649 \h </w:instrText>
        </w:r>
        <w:r w:rsidR="00B97443">
          <w:rPr>
            <w:noProof/>
            <w:webHidden/>
          </w:rPr>
        </w:r>
        <w:r w:rsidR="00B97443">
          <w:rPr>
            <w:noProof/>
            <w:webHidden/>
          </w:rPr>
          <w:fldChar w:fldCharType="separate"/>
        </w:r>
        <w:r w:rsidR="00B97443">
          <w:rPr>
            <w:noProof/>
            <w:webHidden/>
          </w:rPr>
          <w:t>19</w:t>
        </w:r>
        <w:r w:rsidR="00B97443">
          <w:rPr>
            <w:noProof/>
            <w:webHidden/>
          </w:rPr>
          <w:fldChar w:fldCharType="end"/>
        </w:r>
      </w:hyperlink>
    </w:p>
    <w:p w14:paraId="1244BAFD" w14:textId="5ECB0EFA" w:rsidR="00B97443" w:rsidRDefault="00EB5A37">
      <w:pPr>
        <w:pStyle w:val="TOC2"/>
        <w:rPr>
          <w:rFonts w:asciiTheme="minorHAnsi" w:eastAsiaTheme="minorEastAsia" w:hAnsiTheme="minorHAnsi"/>
          <w:noProof/>
          <w:lang w:eastAsia="en-GB"/>
        </w:rPr>
      </w:pPr>
      <w:hyperlink w:anchor="_Toc33172650" w:history="1">
        <w:r w:rsidR="00B97443" w:rsidRPr="00CC2F0B">
          <w:rPr>
            <w:rStyle w:val="Hyperlink"/>
            <w:rFonts w:cs="Arial"/>
            <w:noProof/>
          </w:rPr>
          <w:t>3.5</w:t>
        </w:r>
        <w:r w:rsidR="00B97443">
          <w:rPr>
            <w:rFonts w:asciiTheme="minorHAnsi" w:eastAsiaTheme="minorEastAsia" w:hAnsiTheme="minorHAnsi"/>
            <w:noProof/>
            <w:lang w:eastAsia="en-GB"/>
          </w:rPr>
          <w:tab/>
        </w:r>
        <w:r w:rsidR="00B97443" w:rsidRPr="00CC2F0B">
          <w:rPr>
            <w:rStyle w:val="Hyperlink"/>
            <w:rFonts w:cs="Arial"/>
            <w:noProof/>
          </w:rPr>
          <w:t>Legal Opinion for non-United Kingdom Registered Companies</w:t>
        </w:r>
        <w:r w:rsidR="00B97443">
          <w:rPr>
            <w:noProof/>
            <w:webHidden/>
          </w:rPr>
          <w:tab/>
        </w:r>
        <w:r w:rsidR="00B97443">
          <w:rPr>
            <w:noProof/>
            <w:webHidden/>
          </w:rPr>
          <w:fldChar w:fldCharType="begin"/>
        </w:r>
        <w:r w:rsidR="00B97443">
          <w:rPr>
            <w:noProof/>
            <w:webHidden/>
          </w:rPr>
          <w:instrText xml:space="preserve"> PAGEREF _Toc33172650 \h </w:instrText>
        </w:r>
        <w:r w:rsidR="00B97443">
          <w:rPr>
            <w:noProof/>
            <w:webHidden/>
          </w:rPr>
        </w:r>
        <w:r w:rsidR="00B97443">
          <w:rPr>
            <w:noProof/>
            <w:webHidden/>
          </w:rPr>
          <w:fldChar w:fldCharType="separate"/>
        </w:r>
        <w:r w:rsidR="00B97443">
          <w:rPr>
            <w:noProof/>
            <w:webHidden/>
          </w:rPr>
          <w:t>20</w:t>
        </w:r>
        <w:r w:rsidR="00B97443">
          <w:rPr>
            <w:noProof/>
            <w:webHidden/>
          </w:rPr>
          <w:fldChar w:fldCharType="end"/>
        </w:r>
      </w:hyperlink>
    </w:p>
    <w:p w14:paraId="71C642B7" w14:textId="12BE3F11" w:rsidR="00B97443" w:rsidRDefault="00EB5A37">
      <w:pPr>
        <w:pStyle w:val="TOC1"/>
        <w:rPr>
          <w:rFonts w:asciiTheme="minorHAnsi" w:eastAsiaTheme="minorEastAsia" w:hAnsiTheme="minorHAnsi"/>
          <w:b w:val="0"/>
          <w:caps w:val="0"/>
          <w:noProof/>
          <w:lang w:eastAsia="en-GB"/>
        </w:rPr>
      </w:pPr>
      <w:hyperlink w:anchor="_Toc33172651" w:history="1">
        <w:r w:rsidR="00B97443" w:rsidRPr="00CC2F0B">
          <w:rPr>
            <w:rStyle w:val="Hyperlink"/>
            <w:rFonts w:cs="Arial"/>
            <w:noProof/>
          </w:rPr>
          <w:t>4</w:t>
        </w:r>
        <w:r w:rsidR="00B97443">
          <w:rPr>
            <w:rFonts w:asciiTheme="minorHAnsi" w:eastAsiaTheme="minorEastAsia" w:hAnsiTheme="minorHAnsi"/>
            <w:b w:val="0"/>
            <w:caps w:val="0"/>
            <w:noProof/>
            <w:lang w:eastAsia="en-GB"/>
          </w:rPr>
          <w:tab/>
        </w:r>
        <w:r w:rsidR="00B97443" w:rsidRPr="00CC2F0B">
          <w:rPr>
            <w:rStyle w:val="Hyperlink"/>
            <w:rFonts w:cs="Arial"/>
            <w:noProof/>
          </w:rPr>
          <w:t>tender EVALUATION stages</w:t>
        </w:r>
        <w:r w:rsidR="00B97443">
          <w:rPr>
            <w:noProof/>
            <w:webHidden/>
          </w:rPr>
          <w:tab/>
        </w:r>
        <w:r w:rsidR="00B97443">
          <w:rPr>
            <w:noProof/>
            <w:webHidden/>
          </w:rPr>
          <w:fldChar w:fldCharType="begin"/>
        </w:r>
        <w:r w:rsidR="00B97443">
          <w:rPr>
            <w:noProof/>
            <w:webHidden/>
          </w:rPr>
          <w:instrText xml:space="preserve"> PAGEREF _Toc33172651 \h </w:instrText>
        </w:r>
        <w:r w:rsidR="00B97443">
          <w:rPr>
            <w:noProof/>
            <w:webHidden/>
          </w:rPr>
        </w:r>
        <w:r w:rsidR="00B97443">
          <w:rPr>
            <w:noProof/>
            <w:webHidden/>
          </w:rPr>
          <w:fldChar w:fldCharType="separate"/>
        </w:r>
        <w:r w:rsidR="00B97443">
          <w:rPr>
            <w:noProof/>
            <w:webHidden/>
          </w:rPr>
          <w:t>22</w:t>
        </w:r>
        <w:r w:rsidR="00B97443">
          <w:rPr>
            <w:noProof/>
            <w:webHidden/>
          </w:rPr>
          <w:fldChar w:fldCharType="end"/>
        </w:r>
      </w:hyperlink>
    </w:p>
    <w:p w14:paraId="5DFA5945" w14:textId="043450A4" w:rsidR="00B97443" w:rsidRDefault="00EB5A37">
      <w:pPr>
        <w:pStyle w:val="TOC2"/>
        <w:rPr>
          <w:rFonts w:asciiTheme="minorHAnsi" w:eastAsiaTheme="minorEastAsia" w:hAnsiTheme="minorHAnsi"/>
          <w:noProof/>
          <w:lang w:eastAsia="en-GB"/>
        </w:rPr>
      </w:pPr>
      <w:hyperlink w:anchor="_Toc33172652" w:history="1">
        <w:r w:rsidR="00B97443" w:rsidRPr="00CC2F0B">
          <w:rPr>
            <w:rStyle w:val="Hyperlink"/>
            <w:rFonts w:cs="Arial"/>
            <w:noProof/>
          </w:rPr>
          <w:t>4.1</w:t>
        </w:r>
        <w:r w:rsidR="00B97443">
          <w:rPr>
            <w:rFonts w:asciiTheme="minorHAnsi" w:eastAsiaTheme="minorEastAsia" w:hAnsiTheme="minorHAnsi"/>
            <w:noProof/>
            <w:lang w:eastAsia="en-GB"/>
          </w:rPr>
          <w:tab/>
        </w:r>
        <w:r w:rsidR="00B97443" w:rsidRPr="00CC2F0B">
          <w:rPr>
            <w:rStyle w:val="Hyperlink"/>
            <w:rFonts w:cs="Arial"/>
            <w:noProof/>
          </w:rPr>
          <w:t>General</w:t>
        </w:r>
        <w:r w:rsidR="00B97443">
          <w:rPr>
            <w:noProof/>
            <w:webHidden/>
          </w:rPr>
          <w:tab/>
        </w:r>
        <w:r w:rsidR="00B97443">
          <w:rPr>
            <w:noProof/>
            <w:webHidden/>
          </w:rPr>
          <w:fldChar w:fldCharType="begin"/>
        </w:r>
        <w:r w:rsidR="00B97443">
          <w:rPr>
            <w:noProof/>
            <w:webHidden/>
          </w:rPr>
          <w:instrText xml:space="preserve"> PAGEREF _Toc33172652 \h </w:instrText>
        </w:r>
        <w:r w:rsidR="00B97443">
          <w:rPr>
            <w:noProof/>
            <w:webHidden/>
          </w:rPr>
        </w:r>
        <w:r w:rsidR="00B97443">
          <w:rPr>
            <w:noProof/>
            <w:webHidden/>
          </w:rPr>
          <w:fldChar w:fldCharType="separate"/>
        </w:r>
        <w:r w:rsidR="00B97443">
          <w:rPr>
            <w:noProof/>
            <w:webHidden/>
          </w:rPr>
          <w:t>22</w:t>
        </w:r>
        <w:r w:rsidR="00B97443">
          <w:rPr>
            <w:noProof/>
            <w:webHidden/>
          </w:rPr>
          <w:fldChar w:fldCharType="end"/>
        </w:r>
      </w:hyperlink>
    </w:p>
    <w:p w14:paraId="683F9065" w14:textId="5A5F718C" w:rsidR="00B97443" w:rsidRDefault="00EB5A37">
      <w:pPr>
        <w:pStyle w:val="TOC2"/>
        <w:rPr>
          <w:rFonts w:asciiTheme="minorHAnsi" w:eastAsiaTheme="minorEastAsia" w:hAnsiTheme="minorHAnsi"/>
          <w:noProof/>
          <w:lang w:eastAsia="en-GB"/>
        </w:rPr>
      </w:pPr>
      <w:hyperlink w:anchor="_Toc33172653" w:history="1">
        <w:r w:rsidR="00B97443" w:rsidRPr="00CC2F0B">
          <w:rPr>
            <w:rStyle w:val="Hyperlink"/>
            <w:rFonts w:cs="Arial"/>
            <w:noProof/>
          </w:rPr>
          <w:t>4.2</w:t>
        </w:r>
        <w:r w:rsidR="00B97443">
          <w:rPr>
            <w:rFonts w:asciiTheme="minorHAnsi" w:eastAsiaTheme="minorEastAsia" w:hAnsiTheme="minorHAnsi"/>
            <w:noProof/>
            <w:lang w:eastAsia="en-GB"/>
          </w:rPr>
          <w:tab/>
        </w:r>
        <w:r w:rsidR="00B97443" w:rsidRPr="00CC2F0B">
          <w:rPr>
            <w:rStyle w:val="Hyperlink"/>
            <w:rFonts w:cs="Arial"/>
            <w:noProof/>
          </w:rPr>
          <w:t>Stage 1 - Compliance</w:t>
        </w:r>
        <w:r w:rsidR="00B97443">
          <w:rPr>
            <w:noProof/>
            <w:webHidden/>
          </w:rPr>
          <w:tab/>
        </w:r>
        <w:r w:rsidR="00B97443">
          <w:rPr>
            <w:noProof/>
            <w:webHidden/>
          </w:rPr>
          <w:fldChar w:fldCharType="begin"/>
        </w:r>
        <w:r w:rsidR="00B97443">
          <w:rPr>
            <w:noProof/>
            <w:webHidden/>
          </w:rPr>
          <w:instrText xml:space="preserve"> PAGEREF _Toc33172653 \h </w:instrText>
        </w:r>
        <w:r w:rsidR="00B97443">
          <w:rPr>
            <w:noProof/>
            <w:webHidden/>
          </w:rPr>
        </w:r>
        <w:r w:rsidR="00B97443">
          <w:rPr>
            <w:noProof/>
            <w:webHidden/>
          </w:rPr>
          <w:fldChar w:fldCharType="separate"/>
        </w:r>
        <w:r w:rsidR="00B97443">
          <w:rPr>
            <w:noProof/>
            <w:webHidden/>
          </w:rPr>
          <w:t>24</w:t>
        </w:r>
        <w:r w:rsidR="00B97443">
          <w:rPr>
            <w:noProof/>
            <w:webHidden/>
          </w:rPr>
          <w:fldChar w:fldCharType="end"/>
        </w:r>
      </w:hyperlink>
    </w:p>
    <w:p w14:paraId="699354D8" w14:textId="14111A57" w:rsidR="00B97443" w:rsidRDefault="00EB5A37">
      <w:pPr>
        <w:pStyle w:val="TOC2"/>
        <w:rPr>
          <w:rFonts w:asciiTheme="minorHAnsi" w:eastAsiaTheme="minorEastAsia" w:hAnsiTheme="minorHAnsi"/>
          <w:noProof/>
          <w:lang w:eastAsia="en-GB"/>
        </w:rPr>
      </w:pPr>
      <w:hyperlink w:anchor="_Toc33172654" w:history="1">
        <w:r w:rsidR="00B97443" w:rsidRPr="00CC2F0B">
          <w:rPr>
            <w:rStyle w:val="Hyperlink"/>
            <w:rFonts w:cs="Arial"/>
            <w:noProof/>
          </w:rPr>
          <w:t>4.3</w:t>
        </w:r>
        <w:r w:rsidR="00B97443">
          <w:rPr>
            <w:rFonts w:asciiTheme="minorHAnsi" w:eastAsiaTheme="minorEastAsia" w:hAnsiTheme="minorHAnsi"/>
            <w:noProof/>
            <w:lang w:eastAsia="en-GB"/>
          </w:rPr>
          <w:tab/>
        </w:r>
        <w:r w:rsidR="00B97443" w:rsidRPr="00CC2F0B">
          <w:rPr>
            <w:rStyle w:val="Hyperlink"/>
            <w:rFonts w:cs="Arial"/>
            <w:noProof/>
          </w:rPr>
          <w:t>Stage 2 – Evaluation</w:t>
        </w:r>
        <w:r w:rsidR="00B97443">
          <w:rPr>
            <w:noProof/>
            <w:webHidden/>
          </w:rPr>
          <w:tab/>
        </w:r>
        <w:r w:rsidR="00B97443">
          <w:rPr>
            <w:noProof/>
            <w:webHidden/>
          </w:rPr>
          <w:fldChar w:fldCharType="begin"/>
        </w:r>
        <w:r w:rsidR="00B97443">
          <w:rPr>
            <w:noProof/>
            <w:webHidden/>
          </w:rPr>
          <w:instrText xml:space="preserve"> PAGEREF _Toc33172654 \h </w:instrText>
        </w:r>
        <w:r w:rsidR="00B97443">
          <w:rPr>
            <w:noProof/>
            <w:webHidden/>
          </w:rPr>
        </w:r>
        <w:r w:rsidR="00B97443">
          <w:rPr>
            <w:noProof/>
            <w:webHidden/>
          </w:rPr>
          <w:fldChar w:fldCharType="separate"/>
        </w:r>
        <w:r w:rsidR="00B97443">
          <w:rPr>
            <w:noProof/>
            <w:webHidden/>
          </w:rPr>
          <w:t>24</w:t>
        </w:r>
        <w:r w:rsidR="00B97443">
          <w:rPr>
            <w:noProof/>
            <w:webHidden/>
          </w:rPr>
          <w:fldChar w:fldCharType="end"/>
        </w:r>
      </w:hyperlink>
    </w:p>
    <w:p w14:paraId="542AE0B9" w14:textId="7EED08EA" w:rsidR="00B97443" w:rsidRDefault="00EB5A37">
      <w:pPr>
        <w:pStyle w:val="TOC2"/>
        <w:rPr>
          <w:rFonts w:asciiTheme="minorHAnsi" w:eastAsiaTheme="minorEastAsia" w:hAnsiTheme="minorHAnsi"/>
          <w:noProof/>
          <w:lang w:eastAsia="en-GB"/>
        </w:rPr>
      </w:pPr>
      <w:hyperlink w:anchor="_Toc33172655" w:history="1">
        <w:r w:rsidR="00B97443" w:rsidRPr="00CC2F0B">
          <w:rPr>
            <w:rStyle w:val="Hyperlink"/>
            <w:rFonts w:cs="Arial"/>
            <w:noProof/>
          </w:rPr>
          <w:t>4.4</w:t>
        </w:r>
        <w:r w:rsidR="00B97443">
          <w:rPr>
            <w:rFonts w:asciiTheme="minorHAnsi" w:eastAsiaTheme="minorEastAsia" w:hAnsiTheme="minorHAnsi"/>
            <w:noProof/>
            <w:lang w:eastAsia="en-GB"/>
          </w:rPr>
          <w:tab/>
        </w:r>
        <w:r w:rsidR="00B97443" w:rsidRPr="00CC2F0B">
          <w:rPr>
            <w:rStyle w:val="Hyperlink"/>
            <w:rFonts w:cs="Arial"/>
            <w:noProof/>
          </w:rPr>
          <w:t>Stage 3 – Quality Consensus</w:t>
        </w:r>
        <w:r w:rsidR="00B97443">
          <w:rPr>
            <w:noProof/>
            <w:webHidden/>
          </w:rPr>
          <w:tab/>
        </w:r>
        <w:r w:rsidR="00B97443">
          <w:rPr>
            <w:noProof/>
            <w:webHidden/>
          </w:rPr>
          <w:fldChar w:fldCharType="begin"/>
        </w:r>
        <w:r w:rsidR="00B97443">
          <w:rPr>
            <w:noProof/>
            <w:webHidden/>
          </w:rPr>
          <w:instrText xml:space="preserve"> PAGEREF _Toc33172655 \h </w:instrText>
        </w:r>
        <w:r w:rsidR="00B97443">
          <w:rPr>
            <w:noProof/>
            <w:webHidden/>
          </w:rPr>
        </w:r>
        <w:r w:rsidR="00B97443">
          <w:rPr>
            <w:noProof/>
            <w:webHidden/>
          </w:rPr>
          <w:fldChar w:fldCharType="separate"/>
        </w:r>
        <w:r w:rsidR="00B97443">
          <w:rPr>
            <w:noProof/>
            <w:webHidden/>
          </w:rPr>
          <w:t>24</w:t>
        </w:r>
        <w:r w:rsidR="00B97443">
          <w:rPr>
            <w:noProof/>
            <w:webHidden/>
          </w:rPr>
          <w:fldChar w:fldCharType="end"/>
        </w:r>
      </w:hyperlink>
    </w:p>
    <w:p w14:paraId="0BFBF586" w14:textId="1773A2AD" w:rsidR="00B97443" w:rsidRDefault="00EB5A37">
      <w:pPr>
        <w:pStyle w:val="TOC2"/>
        <w:rPr>
          <w:rFonts w:asciiTheme="minorHAnsi" w:eastAsiaTheme="minorEastAsia" w:hAnsiTheme="minorHAnsi"/>
          <w:noProof/>
          <w:lang w:eastAsia="en-GB"/>
        </w:rPr>
      </w:pPr>
      <w:hyperlink w:anchor="_Toc33172656" w:history="1">
        <w:r w:rsidR="00B97443" w:rsidRPr="00CC2F0B">
          <w:rPr>
            <w:rStyle w:val="Hyperlink"/>
            <w:rFonts w:cs="Arial"/>
            <w:noProof/>
          </w:rPr>
          <w:t>4.5</w:t>
        </w:r>
        <w:r w:rsidR="00B97443">
          <w:rPr>
            <w:rFonts w:asciiTheme="minorHAnsi" w:eastAsiaTheme="minorEastAsia" w:hAnsiTheme="minorHAnsi"/>
            <w:noProof/>
            <w:lang w:eastAsia="en-GB"/>
          </w:rPr>
          <w:tab/>
        </w:r>
        <w:r w:rsidR="00B97443" w:rsidRPr="00CC2F0B">
          <w:rPr>
            <w:rStyle w:val="Hyperlink"/>
            <w:rFonts w:cs="Arial"/>
            <w:noProof/>
          </w:rPr>
          <w:t>Stage 4 - Total Score</w:t>
        </w:r>
        <w:r w:rsidR="00B97443">
          <w:rPr>
            <w:noProof/>
            <w:webHidden/>
          </w:rPr>
          <w:tab/>
        </w:r>
        <w:r w:rsidR="00B97443">
          <w:rPr>
            <w:noProof/>
            <w:webHidden/>
          </w:rPr>
          <w:fldChar w:fldCharType="begin"/>
        </w:r>
        <w:r w:rsidR="00B97443">
          <w:rPr>
            <w:noProof/>
            <w:webHidden/>
          </w:rPr>
          <w:instrText xml:space="preserve"> PAGEREF _Toc33172656 \h </w:instrText>
        </w:r>
        <w:r w:rsidR="00B97443">
          <w:rPr>
            <w:noProof/>
            <w:webHidden/>
          </w:rPr>
        </w:r>
        <w:r w:rsidR="00B97443">
          <w:rPr>
            <w:noProof/>
            <w:webHidden/>
          </w:rPr>
          <w:fldChar w:fldCharType="separate"/>
        </w:r>
        <w:r w:rsidR="00B97443">
          <w:rPr>
            <w:noProof/>
            <w:webHidden/>
          </w:rPr>
          <w:t>24</w:t>
        </w:r>
        <w:r w:rsidR="00B97443">
          <w:rPr>
            <w:noProof/>
            <w:webHidden/>
          </w:rPr>
          <w:fldChar w:fldCharType="end"/>
        </w:r>
      </w:hyperlink>
    </w:p>
    <w:p w14:paraId="5C06C0C3" w14:textId="50FCC68D" w:rsidR="00B97443" w:rsidRDefault="00EB5A37">
      <w:pPr>
        <w:pStyle w:val="TOC2"/>
        <w:rPr>
          <w:rFonts w:asciiTheme="minorHAnsi" w:eastAsiaTheme="minorEastAsia" w:hAnsiTheme="minorHAnsi"/>
          <w:noProof/>
          <w:lang w:eastAsia="en-GB"/>
        </w:rPr>
      </w:pPr>
      <w:hyperlink w:anchor="_Toc33172657" w:history="1">
        <w:r w:rsidR="00B97443" w:rsidRPr="00CC2F0B">
          <w:rPr>
            <w:rStyle w:val="Hyperlink"/>
            <w:rFonts w:cs="Arial"/>
            <w:noProof/>
          </w:rPr>
          <w:t>4.6</w:t>
        </w:r>
        <w:r w:rsidR="00B97443">
          <w:rPr>
            <w:rFonts w:asciiTheme="minorHAnsi" w:eastAsiaTheme="minorEastAsia" w:hAnsiTheme="minorHAnsi"/>
            <w:noProof/>
            <w:lang w:eastAsia="en-GB"/>
          </w:rPr>
          <w:tab/>
        </w:r>
        <w:r w:rsidR="00B97443" w:rsidRPr="00CC2F0B">
          <w:rPr>
            <w:rStyle w:val="Hyperlink"/>
            <w:rFonts w:cs="Arial"/>
            <w:noProof/>
          </w:rPr>
          <w:t>Stage 5 – Sustainability</w:t>
        </w:r>
        <w:r w:rsidR="00B97443">
          <w:rPr>
            <w:noProof/>
            <w:webHidden/>
          </w:rPr>
          <w:tab/>
        </w:r>
        <w:r w:rsidR="00B97443">
          <w:rPr>
            <w:noProof/>
            <w:webHidden/>
          </w:rPr>
          <w:fldChar w:fldCharType="begin"/>
        </w:r>
        <w:r w:rsidR="00B97443">
          <w:rPr>
            <w:noProof/>
            <w:webHidden/>
          </w:rPr>
          <w:instrText xml:space="preserve"> PAGEREF _Toc33172657 \h </w:instrText>
        </w:r>
        <w:r w:rsidR="00B97443">
          <w:rPr>
            <w:noProof/>
            <w:webHidden/>
          </w:rPr>
        </w:r>
        <w:r w:rsidR="00B97443">
          <w:rPr>
            <w:noProof/>
            <w:webHidden/>
          </w:rPr>
          <w:fldChar w:fldCharType="separate"/>
        </w:r>
        <w:r w:rsidR="00B97443">
          <w:rPr>
            <w:noProof/>
            <w:webHidden/>
          </w:rPr>
          <w:t>25</w:t>
        </w:r>
        <w:r w:rsidR="00B97443">
          <w:rPr>
            <w:noProof/>
            <w:webHidden/>
          </w:rPr>
          <w:fldChar w:fldCharType="end"/>
        </w:r>
      </w:hyperlink>
    </w:p>
    <w:p w14:paraId="0A1DE3B1" w14:textId="1392A789" w:rsidR="00B97443" w:rsidRDefault="00EB5A37">
      <w:pPr>
        <w:pStyle w:val="TOC2"/>
        <w:rPr>
          <w:rFonts w:asciiTheme="minorHAnsi" w:eastAsiaTheme="minorEastAsia" w:hAnsiTheme="minorHAnsi"/>
          <w:noProof/>
          <w:lang w:eastAsia="en-GB"/>
        </w:rPr>
      </w:pPr>
      <w:hyperlink w:anchor="_Toc33172658" w:history="1">
        <w:r w:rsidR="00B97443" w:rsidRPr="00CC2F0B">
          <w:rPr>
            <w:rStyle w:val="Hyperlink"/>
            <w:rFonts w:cs="Arial"/>
            <w:noProof/>
          </w:rPr>
          <w:t>4.7</w:t>
        </w:r>
        <w:r w:rsidR="00B97443">
          <w:rPr>
            <w:rFonts w:asciiTheme="minorHAnsi" w:eastAsiaTheme="minorEastAsia" w:hAnsiTheme="minorHAnsi"/>
            <w:noProof/>
            <w:lang w:eastAsia="en-GB"/>
          </w:rPr>
          <w:tab/>
        </w:r>
        <w:r w:rsidR="00B97443" w:rsidRPr="00CC2F0B">
          <w:rPr>
            <w:rStyle w:val="Hyperlink"/>
            <w:rFonts w:cs="Arial"/>
            <w:noProof/>
          </w:rPr>
          <w:t>Stage 6 – Selection Questionnaire</w:t>
        </w:r>
        <w:r w:rsidR="00B97443">
          <w:rPr>
            <w:noProof/>
            <w:webHidden/>
          </w:rPr>
          <w:tab/>
        </w:r>
        <w:r w:rsidR="00B97443">
          <w:rPr>
            <w:noProof/>
            <w:webHidden/>
          </w:rPr>
          <w:fldChar w:fldCharType="begin"/>
        </w:r>
        <w:r w:rsidR="00B97443">
          <w:rPr>
            <w:noProof/>
            <w:webHidden/>
          </w:rPr>
          <w:instrText xml:space="preserve"> PAGEREF _Toc33172658 \h </w:instrText>
        </w:r>
        <w:r w:rsidR="00B97443">
          <w:rPr>
            <w:noProof/>
            <w:webHidden/>
          </w:rPr>
        </w:r>
        <w:r w:rsidR="00B97443">
          <w:rPr>
            <w:noProof/>
            <w:webHidden/>
          </w:rPr>
          <w:fldChar w:fldCharType="separate"/>
        </w:r>
        <w:r w:rsidR="00B97443">
          <w:rPr>
            <w:noProof/>
            <w:webHidden/>
          </w:rPr>
          <w:t>26</w:t>
        </w:r>
        <w:r w:rsidR="00B97443">
          <w:rPr>
            <w:noProof/>
            <w:webHidden/>
          </w:rPr>
          <w:fldChar w:fldCharType="end"/>
        </w:r>
      </w:hyperlink>
    </w:p>
    <w:p w14:paraId="37B4B187" w14:textId="258D440F" w:rsidR="00B97443" w:rsidRDefault="00EB5A37">
      <w:pPr>
        <w:pStyle w:val="TOC1"/>
        <w:rPr>
          <w:rFonts w:asciiTheme="minorHAnsi" w:eastAsiaTheme="minorEastAsia" w:hAnsiTheme="minorHAnsi"/>
          <w:b w:val="0"/>
          <w:caps w:val="0"/>
          <w:noProof/>
          <w:lang w:eastAsia="en-GB"/>
        </w:rPr>
      </w:pPr>
      <w:hyperlink w:anchor="_Toc33172659" w:history="1">
        <w:r w:rsidR="00B97443" w:rsidRPr="00CC2F0B">
          <w:rPr>
            <w:rStyle w:val="Hyperlink"/>
            <w:rFonts w:cs="Arial"/>
            <w:noProof/>
          </w:rPr>
          <w:t>5</w:t>
        </w:r>
        <w:r w:rsidR="00B97443">
          <w:rPr>
            <w:rFonts w:asciiTheme="minorHAnsi" w:eastAsiaTheme="minorEastAsia" w:hAnsiTheme="minorHAnsi"/>
            <w:b w:val="0"/>
            <w:caps w:val="0"/>
            <w:noProof/>
            <w:lang w:eastAsia="en-GB"/>
          </w:rPr>
          <w:tab/>
        </w:r>
        <w:r w:rsidR="00B97443" w:rsidRPr="00CC2F0B">
          <w:rPr>
            <w:rStyle w:val="Hyperlink"/>
            <w:rFonts w:cs="Arial"/>
            <w:noProof/>
          </w:rPr>
          <w:t>QUALITY ASSESSMENT</w:t>
        </w:r>
        <w:r w:rsidR="00B97443">
          <w:rPr>
            <w:noProof/>
            <w:webHidden/>
          </w:rPr>
          <w:tab/>
        </w:r>
        <w:r w:rsidR="00B97443">
          <w:rPr>
            <w:noProof/>
            <w:webHidden/>
          </w:rPr>
          <w:fldChar w:fldCharType="begin"/>
        </w:r>
        <w:r w:rsidR="00B97443">
          <w:rPr>
            <w:noProof/>
            <w:webHidden/>
          </w:rPr>
          <w:instrText xml:space="preserve"> PAGEREF _Toc33172659 \h </w:instrText>
        </w:r>
        <w:r w:rsidR="00B97443">
          <w:rPr>
            <w:noProof/>
            <w:webHidden/>
          </w:rPr>
        </w:r>
        <w:r w:rsidR="00B97443">
          <w:rPr>
            <w:noProof/>
            <w:webHidden/>
          </w:rPr>
          <w:fldChar w:fldCharType="separate"/>
        </w:r>
        <w:r w:rsidR="00B97443">
          <w:rPr>
            <w:noProof/>
            <w:webHidden/>
          </w:rPr>
          <w:t>27</w:t>
        </w:r>
        <w:r w:rsidR="00B97443">
          <w:rPr>
            <w:noProof/>
            <w:webHidden/>
          </w:rPr>
          <w:fldChar w:fldCharType="end"/>
        </w:r>
      </w:hyperlink>
    </w:p>
    <w:p w14:paraId="2A0B52AC" w14:textId="47AA57E0" w:rsidR="00B97443" w:rsidRDefault="00EB5A37">
      <w:pPr>
        <w:pStyle w:val="TOC2"/>
        <w:rPr>
          <w:rFonts w:asciiTheme="minorHAnsi" w:eastAsiaTheme="minorEastAsia" w:hAnsiTheme="minorHAnsi"/>
          <w:noProof/>
          <w:lang w:eastAsia="en-GB"/>
        </w:rPr>
      </w:pPr>
      <w:hyperlink w:anchor="_Toc33172660" w:history="1">
        <w:r w:rsidR="00B97443" w:rsidRPr="00CC2F0B">
          <w:rPr>
            <w:rStyle w:val="Hyperlink"/>
            <w:rFonts w:cs="Arial"/>
            <w:noProof/>
          </w:rPr>
          <w:t>5.1</w:t>
        </w:r>
        <w:r w:rsidR="00B97443">
          <w:rPr>
            <w:rFonts w:asciiTheme="minorHAnsi" w:eastAsiaTheme="minorEastAsia" w:hAnsiTheme="minorHAnsi"/>
            <w:noProof/>
            <w:lang w:eastAsia="en-GB"/>
          </w:rPr>
          <w:tab/>
        </w:r>
        <w:r w:rsidR="00B97443" w:rsidRPr="00CC2F0B">
          <w:rPr>
            <w:rStyle w:val="Hyperlink"/>
            <w:rFonts w:cs="Arial"/>
            <w:noProof/>
          </w:rPr>
          <w:t>Introduction</w:t>
        </w:r>
        <w:r w:rsidR="00B97443">
          <w:rPr>
            <w:noProof/>
            <w:webHidden/>
          </w:rPr>
          <w:tab/>
        </w:r>
        <w:r w:rsidR="00B97443">
          <w:rPr>
            <w:noProof/>
            <w:webHidden/>
          </w:rPr>
          <w:fldChar w:fldCharType="begin"/>
        </w:r>
        <w:r w:rsidR="00B97443">
          <w:rPr>
            <w:noProof/>
            <w:webHidden/>
          </w:rPr>
          <w:instrText xml:space="preserve"> PAGEREF _Toc33172660 \h </w:instrText>
        </w:r>
        <w:r w:rsidR="00B97443">
          <w:rPr>
            <w:noProof/>
            <w:webHidden/>
          </w:rPr>
        </w:r>
        <w:r w:rsidR="00B97443">
          <w:rPr>
            <w:noProof/>
            <w:webHidden/>
          </w:rPr>
          <w:fldChar w:fldCharType="separate"/>
        </w:r>
        <w:r w:rsidR="00B97443">
          <w:rPr>
            <w:noProof/>
            <w:webHidden/>
          </w:rPr>
          <w:t>27</w:t>
        </w:r>
        <w:r w:rsidR="00B97443">
          <w:rPr>
            <w:noProof/>
            <w:webHidden/>
          </w:rPr>
          <w:fldChar w:fldCharType="end"/>
        </w:r>
      </w:hyperlink>
    </w:p>
    <w:p w14:paraId="0F6F6708" w14:textId="42E3D3EC" w:rsidR="00B97443" w:rsidRDefault="00EB5A37">
      <w:pPr>
        <w:pStyle w:val="TOC2"/>
        <w:rPr>
          <w:rFonts w:asciiTheme="minorHAnsi" w:eastAsiaTheme="minorEastAsia" w:hAnsiTheme="minorHAnsi"/>
          <w:noProof/>
          <w:lang w:eastAsia="en-GB"/>
        </w:rPr>
      </w:pPr>
      <w:hyperlink w:anchor="_Toc33172661" w:history="1">
        <w:r w:rsidR="00B97443" w:rsidRPr="00CC2F0B">
          <w:rPr>
            <w:rStyle w:val="Hyperlink"/>
            <w:rFonts w:cs="Arial"/>
            <w:noProof/>
          </w:rPr>
          <w:t>5.2</w:t>
        </w:r>
        <w:r w:rsidR="00B97443">
          <w:rPr>
            <w:rFonts w:asciiTheme="minorHAnsi" w:eastAsiaTheme="minorEastAsia" w:hAnsiTheme="minorHAnsi"/>
            <w:noProof/>
            <w:lang w:eastAsia="en-GB"/>
          </w:rPr>
          <w:tab/>
        </w:r>
        <w:r w:rsidR="00B97443" w:rsidRPr="00CC2F0B">
          <w:rPr>
            <w:rStyle w:val="Hyperlink"/>
            <w:rFonts w:cs="Arial"/>
            <w:noProof/>
          </w:rPr>
          <w:t>Scoring Criteria</w:t>
        </w:r>
        <w:r w:rsidR="00B97443">
          <w:rPr>
            <w:noProof/>
            <w:webHidden/>
          </w:rPr>
          <w:tab/>
        </w:r>
        <w:r w:rsidR="00B97443">
          <w:rPr>
            <w:noProof/>
            <w:webHidden/>
          </w:rPr>
          <w:fldChar w:fldCharType="begin"/>
        </w:r>
        <w:r w:rsidR="00B97443">
          <w:rPr>
            <w:noProof/>
            <w:webHidden/>
          </w:rPr>
          <w:instrText xml:space="preserve"> PAGEREF _Toc33172661 \h </w:instrText>
        </w:r>
        <w:r w:rsidR="00B97443">
          <w:rPr>
            <w:noProof/>
            <w:webHidden/>
          </w:rPr>
        </w:r>
        <w:r w:rsidR="00B97443">
          <w:rPr>
            <w:noProof/>
            <w:webHidden/>
          </w:rPr>
          <w:fldChar w:fldCharType="separate"/>
        </w:r>
        <w:r w:rsidR="00B97443">
          <w:rPr>
            <w:noProof/>
            <w:webHidden/>
          </w:rPr>
          <w:t>27</w:t>
        </w:r>
        <w:r w:rsidR="00B97443">
          <w:rPr>
            <w:noProof/>
            <w:webHidden/>
          </w:rPr>
          <w:fldChar w:fldCharType="end"/>
        </w:r>
      </w:hyperlink>
    </w:p>
    <w:p w14:paraId="3FD04984" w14:textId="705AAED4" w:rsidR="00B97443" w:rsidRDefault="00EB5A37">
      <w:pPr>
        <w:pStyle w:val="TOC2"/>
        <w:rPr>
          <w:rFonts w:asciiTheme="minorHAnsi" w:eastAsiaTheme="minorEastAsia" w:hAnsiTheme="minorHAnsi"/>
          <w:noProof/>
          <w:lang w:eastAsia="en-GB"/>
        </w:rPr>
      </w:pPr>
      <w:hyperlink w:anchor="_Toc33172662" w:history="1">
        <w:r w:rsidR="00B97443" w:rsidRPr="00CC2F0B">
          <w:rPr>
            <w:rStyle w:val="Hyperlink"/>
            <w:rFonts w:cs="Arial"/>
            <w:noProof/>
          </w:rPr>
          <w:t>5.3</w:t>
        </w:r>
        <w:r w:rsidR="00B97443">
          <w:rPr>
            <w:rFonts w:asciiTheme="minorHAnsi" w:eastAsiaTheme="minorEastAsia" w:hAnsiTheme="minorHAnsi"/>
            <w:noProof/>
            <w:lang w:eastAsia="en-GB"/>
          </w:rPr>
          <w:tab/>
        </w:r>
        <w:r w:rsidR="00B97443" w:rsidRPr="00CC2F0B">
          <w:rPr>
            <w:rStyle w:val="Hyperlink"/>
            <w:rFonts w:cs="Arial"/>
            <w:noProof/>
          </w:rPr>
          <w:t>Table 5.3 – Quality Statement - Written Scoring</w:t>
        </w:r>
        <w:r w:rsidR="00B97443">
          <w:rPr>
            <w:noProof/>
            <w:webHidden/>
          </w:rPr>
          <w:tab/>
        </w:r>
        <w:r w:rsidR="00B97443">
          <w:rPr>
            <w:noProof/>
            <w:webHidden/>
          </w:rPr>
          <w:fldChar w:fldCharType="begin"/>
        </w:r>
        <w:r w:rsidR="00B97443">
          <w:rPr>
            <w:noProof/>
            <w:webHidden/>
          </w:rPr>
          <w:instrText xml:space="preserve"> PAGEREF _Toc33172662 \h </w:instrText>
        </w:r>
        <w:r w:rsidR="00B97443">
          <w:rPr>
            <w:noProof/>
            <w:webHidden/>
          </w:rPr>
        </w:r>
        <w:r w:rsidR="00B97443">
          <w:rPr>
            <w:noProof/>
            <w:webHidden/>
          </w:rPr>
          <w:fldChar w:fldCharType="separate"/>
        </w:r>
        <w:r w:rsidR="00B97443">
          <w:rPr>
            <w:noProof/>
            <w:webHidden/>
          </w:rPr>
          <w:t>28</w:t>
        </w:r>
        <w:r w:rsidR="00B97443">
          <w:rPr>
            <w:noProof/>
            <w:webHidden/>
          </w:rPr>
          <w:fldChar w:fldCharType="end"/>
        </w:r>
      </w:hyperlink>
    </w:p>
    <w:p w14:paraId="34A11BDB" w14:textId="7D76B85A" w:rsidR="00B97443" w:rsidRDefault="00EB5A37">
      <w:pPr>
        <w:pStyle w:val="TOC2"/>
        <w:rPr>
          <w:rFonts w:asciiTheme="minorHAnsi" w:eastAsiaTheme="minorEastAsia" w:hAnsiTheme="minorHAnsi"/>
          <w:noProof/>
          <w:lang w:eastAsia="en-GB"/>
        </w:rPr>
      </w:pPr>
      <w:hyperlink w:anchor="_Toc33172663" w:history="1">
        <w:r w:rsidR="00B97443" w:rsidRPr="00CC2F0B">
          <w:rPr>
            <w:rStyle w:val="Hyperlink"/>
            <w:rFonts w:cs="Arial"/>
            <w:noProof/>
          </w:rPr>
          <w:t>5.4</w:t>
        </w:r>
        <w:r w:rsidR="00B97443">
          <w:rPr>
            <w:rFonts w:asciiTheme="minorHAnsi" w:eastAsiaTheme="minorEastAsia" w:hAnsiTheme="minorHAnsi"/>
            <w:noProof/>
            <w:lang w:eastAsia="en-GB"/>
          </w:rPr>
          <w:tab/>
        </w:r>
        <w:r w:rsidR="00B97443" w:rsidRPr="00CC2F0B">
          <w:rPr>
            <w:rStyle w:val="Hyperlink"/>
            <w:rFonts w:cs="Arial"/>
            <w:noProof/>
          </w:rPr>
          <w:t>Quality Statement Scoring Formula and Weighting For Each Question</w:t>
        </w:r>
        <w:r w:rsidR="00B97443">
          <w:rPr>
            <w:noProof/>
            <w:webHidden/>
          </w:rPr>
          <w:tab/>
        </w:r>
        <w:r w:rsidR="00B97443">
          <w:rPr>
            <w:noProof/>
            <w:webHidden/>
          </w:rPr>
          <w:fldChar w:fldCharType="begin"/>
        </w:r>
        <w:r w:rsidR="00B97443">
          <w:rPr>
            <w:noProof/>
            <w:webHidden/>
          </w:rPr>
          <w:instrText xml:space="preserve"> PAGEREF _Toc33172663 \h </w:instrText>
        </w:r>
        <w:r w:rsidR="00B97443">
          <w:rPr>
            <w:noProof/>
            <w:webHidden/>
          </w:rPr>
        </w:r>
        <w:r w:rsidR="00B97443">
          <w:rPr>
            <w:noProof/>
            <w:webHidden/>
          </w:rPr>
          <w:fldChar w:fldCharType="separate"/>
        </w:r>
        <w:r w:rsidR="00B97443">
          <w:rPr>
            <w:noProof/>
            <w:webHidden/>
          </w:rPr>
          <w:t>29</w:t>
        </w:r>
        <w:r w:rsidR="00B97443">
          <w:rPr>
            <w:noProof/>
            <w:webHidden/>
          </w:rPr>
          <w:fldChar w:fldCharType="end"/>
        </w:r>
      </w:hyperlink>
    </w:p>
    <w:p w14:paraId="23B65E4D" w14:textId="382B08F3" w:rsidR="00B97443" w:rsidRDefault="00EB5A37">
      <w:pPr>
        <w:pStyle w:val="TOC2"/>
        <w:rPr>
          <w:rFonts w:asciiTheme="minorHAnsi" w:eastAsiaTheme="minorEastAsia" w:hAnsiTheme="minorHAnsi"/>
          <w:noProof/>
          <w:lang w:eastAsia="en-GB"/>
        </w:rPr>
      </w:pPr>
      <w:hyperlink w:anchor="_Toc33172664" w:history="1">
        <w:r w:rsidR="00B97443" w:rsidRPr="00CC2F0B">
          <w:rPr>
            <w:rStyle w:val="Hyperlink"/>
            <w:rFonts w:cs="Arial"/>
            <w:noProof/>
          </w:rPr>
          <w:t>5.5</w:t>
        </w:r>
        <w:r w:rsidR="00B97443">
          <w:rPr>
            <w:rFonts w:asciiTheme="minorHAnsi" w:eastAsiaTheme="minorEastAsia" w:hAnsiTheme="minorHAnsi"/>
            <w:noProof/>
            <w:lang w:eastAsia="en-GB"/>
          </w:rPr>
          <w:tab/>
        </w:r>
        <w:r w:rsidR="00B97443" w:rsidRPr="00CC2F0B">
          <w:rPr>
            <w:rStyle w:val="Hyperlink"/>
            <w:rFonts w:cs="Arial"/>
            <w:noProof/>
          </w:rPr>
          <w:t>Table 5.6 - Worked Example</w:t>
        </w:r>
        <w:r w:rsidR="00B97443">
          <w:rPr>
            <w:noProof/>
            <w:webHidden/>
          </w:rPr>
          <w:tab/>
        </w:r>
        <w:r w:rsidR="00B97443">
          <w:rPr>
            <w:noProof/>
            <w:webHidden/>
          </w:rPr>
          <w:fldChar w:fldCharType="begin"/>
        </w:r>
        <w:r w:rsidR="00B97443">
          <w:rPr>
            <w:noProof/>
            <w:webHidden/>
          </w:rPr>
          <w:instrText xml:space="preserve"> PAGEREF _Toc33172664 \h </w:instrText>
        </w:r>
        <w:r w:rsidR="00B97443">
          <w:rPr>
            <w:noProof/>
            <w:webHidden/>
          </w:rPr>
        </w:r>
        <w:r w:rsidR="00B97443">
          <w:rPr>
            <w:noProof/>
            <w:webHidden/>
          </w:rPr>
          <w:fldChar w:fldCharType="separate"/>
        </w:r>
        <w:r w:rsidR="00B97443">
          <w:rPr>
            <w:noProof/>
            <w:webHidden/>
          </w:rPr>
          <w:t>29</w:t>
        </w:r>
        <w:r w:rsidR="00B97443">
          <w:rPr>
            <w:noProof/>
            <w:webHidden/>
          </w:rPr>
          <w:fldChar w:fldCharType="end"/>
        </w:r>
      </w:hyperlink>
    </w:p>
    <w:p w14:paraId="264C7D3A" w14:textId="39BFA601" w:rsidR="00B97443" w:rsidRDefault="00EB5A37">
      <w:pPr>
        <w:pStyle w:val="TOC2"/>
        <w:rPr>
          <w:rFonts w:asciiTheme="minorHAnsi" w:eastAsiaTheme="minorEastAsia" w:hAnsiTheme="minorHAnsi"/>
          <w:noProof/>
          <w:lang w:eastAsia="en-GB"/>
        </w:rPr>
      </w:pPr>
      <w:hyperlink w:anchor="_Toc33172665" w:history="1">
        <w:r w:rsidR="00B97443" w:rsidRPr="00CC2F0B">
          <w:rPr>
            <w:rStyle w:val="Hyperlink"/>
            <w:noProof/>
          </w:rPr>
          <w:t>5.6</w:t>
        </w:r>
        <w:r w:rsidR="00B97443">
          <w:rPr>
            <w:rFonts w:asciiTheme="minorHAnsi" w:eastAsiaTheme="minorEastAsia" w:hAnsiTheme="minorHAnsi"/>
            <w:noProof/>
            <w:lang w:eastAsia="en-GB"/>
          </w:rPr>
          <w:tab/>
        </w:r>
        <w:r w:rsidR="00B97443" w:rsidRPr="00CC2F0B">
          <w:rPr>
            <w:rStyle w:val="Hyperlink"/>
            <w:rFonts w:cs="Arial"/>
            <w:noProof/>
          </w:rPr>
          <w:t>Quality Mark</w:t>
        </w:r>
        <w:r w:rsidR="00B97443">
          <w:rPr>
            <w:noProof/>
            <w:webHidden/>
          </w:rPr>
          <w:tab/>
        </w:r>
        <w:r w:rsidR="00B97443">
          <w:rPr>
            <w:noProof/>
            <w:webHidden/>
          </w:rPr>
          <w:fldChar w:fldCharType="begin"/>
        </w:r>
        <w:r w:rsidR="00B97443">
          <w:rPr>
            <w:noProof/>
            <w:webHidden/>
          </w:rPr>
          <w:instrText xml:space="preserve"> PAGEREF _Toc33172665 \h </w:instrText>
        </w:r>
        <w:r w:rsidR="00B97443">
          <w:rPr>
            <w:noProof/>
            <w:webHidden/>
          </w:rPr>
        </w:r>
        <w:r w:rsidR="00B97443">
          <w:rPr>
            <w:noProof/>
            <w:webHidden/>
          </w:rPr>
          <w:fldChar w:fldCharType="separate"/>
        </w:r>
        <w:r w:rsidR="00B97443">
          <w:rPr>
            <w:noProof/>
            <w:webHidden/>
          </w:rPr>
          <w:t>29</w:t>
        </w:r>
        <w:r w:rsidR="00B97443">
          <w:rPr>
            <w:noProof/>
            <w:webHidden/>
          </w:rPr>
          <w:fldChar w:fldCharType="end"/>
        </w:r>
      </w:hyperlink>
    </w:p>
    <w:p w14:paraId="5F6CD7F6" w14:textId="4101269A" w:rsidR="00B97443" w:rsidRDefault="00EB5A37">
      <w:pPr>
        <w:pStyle w:val="TOC1"/>
        <w:rPr>
          <w:rFonts w:asciiTheme="minorHAnsi" w:eastAsiaTheme="minorEastAsia" w:hAnsiTheme="minorHAnsi"/>
          <w:b w:val="0"/>
          <w:caps w:val="0"/>
          <w:noProof/>
          <w:lang w:eastAsia="en-GB"/>
        </w:rPr>
      </w:pPr>
      <w:hyperlink w:anchor="_Toc33172666" w:history="1">
        <w:r w:rsidR="00B97443" w:rsidRPr="00CC2F0B">
          <w:rPr>
            <w:rStyle w:val="Hyperlink"/>
            <w:rFonts w:cs="Arial"/>
            <w:noProof/>
          </w:rPr>
          <w:t>6</w:t>
        </w:r>
        <w:r w:rsidR="00B97443">
          <w:rPr>
            <w:rFonts w:asciiTheme="minorHAnsi" w:eastAsiaTheme="minorEastAsia" w:hAnsiTheme="minorHAnsi"/>
            <w:b w:val="0"/>
            <w:caps w:val="0"/>
            <w:noProof/>
            <w:lang w:eastAsia="en-GB"/>
          </w:rPr>
          <w:tab/>
        </w:r>
        <w:r w:rsidR="00B97443" w:rsidRPr="00CC2F0B">
          <w:rPr>
            <w:rStyle w:val="Hyperlink"/>
            <w:rFonts w:cs="Arial"/>
            <w:noProof/>
          </w:rPr>
          <w:t>commercial (Cost) Scoring</w:t>
        </w:r>
        <w:r w:rsidR="00B97443">
          <w:rPr>
            <w:noProof/>
            <w:webHidden/>
          </w:rPr>
          <w:tab/>
        </w:r>
        <w:r w:rsidR="00B97443">
          <w:rPr>
            <w:noProof/>
            <w:webHidden/>
          </w:rPr>
          <w:fldChar w:fldCharType="begin"/>
        </w:r>
        <w:r w:rsidR="00B97443">
          <w:rPr>
            <w:noProof/>
            <w:webHidden/>
          </w:rPr>
          <w:instrText xml:space="preserve"> PAGEREF _Toc33172666 \h </w:instrText>
        </w:r>
        <w:r w:rsidR="00B97443">
          <w:rPr>
            <w:noProof/>
            <w:webHidden/>
          </w:rPr>
        </w:r>
        <w:r w:rsidR="00B97443">
          <w:rPr>
            <w:noProof/>
            <w:webHidden/>
          </w:rPr>
          <w:fldChar w:fldCharType="separate"/>
        </w:r>
        <w:r w:rsidR="00B97443">
          <w:rPr>
            <w:noProof/>
            <w:webHidden/>
          </w:rPr>
          <w:t>29</w:t>
        </w:r>
        <w:r w:rsidR="00B97443">
          <w:rPr>
            <w:noProof/>
            <w:webHidden/>
          </w:rPr>
          <w:fldChar w:fldCharType="end"/>
        </w:r>
      </w:hyperlink>
    </w:p>
    <w:p w14:paraId="6DA5D38D" w14:textId="0E3FDF27" w:rsidR="00B97443" w:rsidRDefault="00EB5A37">
      <w:pPr>
        <w:pStyle w:val="TOC2"/>
        <w:rPr>
          <w:rFonts w:asciiTheme="minorHAnsi" w:eastAsiaTheme="minorEastAsia" w:hAnsiTheme="minorHAnsi"/>
          <w:noProof/>
          <w:lang w:eastAsia="en-GB"/>
        </w:rPr>
      </w:pPr>
      <w:hyperlink w:anchor="_Toc33172667" w:history="1">
        <w:r w:rsidR="00B97443" w:rsidRPr="00CC2F0B">
          <w:rPr>
            <w:rStyle w:val="Hyperlink"/>
            <w:rFonts w:cs="Arial"/>
            <w:noProof/>
          </w:rPr>
          <w:t>6.1</w:t>
        </w:r>
        <w:r w:rsidR="00B97443">
          <w:rPr>
            <w:rFonts w:asciiTheme="minorHAnsi" w:eastAsiaTheme="minorEastAsia" w:hAnsiTheme="minorHAnsi"/>
            <w:noProof/>
            <w:lang w:eastAsia="en-GB"/>
          </w:rPr>
          <w:tab/>
        </w:r>
        <w:r w:rsidR="00B97443" w:rsidRPr="00CC2F0B">
          <w:rPr>
            <w:rStyle w:val="Hyperlink"/>
            <w:rFonts w:cs="Arial"/>
            <w:noProof/>
          </w:rPr>
          <w:t>Methodology</w:t>
        </w:r>
        <w:r w:rsidR="00B97443">
          <w:rPr>
            <w:noProof/>
            <w:webHidden/>
          </w:rPr>
          <w:tab/>
        </w:r>
        <w:r w:rsidR="00B97443">
          <w:rPr>
            <w:noProof/>
            <w:webHidden/>
          </w:rPr>
          <w:fldChar w:fldCharType="begin"/>
        </w:r>
        <w:r w:rsidR="00B97443">
          <w:rPr>
            <w:noProof/>
            <w:webHidden/>
          </w:rPr>
          <w:instrText xml:space="preserve"> PAGEREF _Toc33172667 \h </w:instrText>
        </w:r>
        <w:r w:rsidR="00B97443">
          <w:rPr>
            <w:noProof/>
            <w:webHidden/>
          </w:rPr>
        </w:r>
        <w:r w:rsidR="00B97443">
          <w:rPr>
            <w:noProof/>
            <w:webHidden/>
          </w:rPr>
          <w:fldChar w:fldCharType="separate"/>
        </w:r>
        <w:r w:rsidR="00B97443">
          <w:rPr>
            <w:noProof/>
            <w:webHidden/>
          </w:rPr>
          <w:t>29</w:t>
        </w:r>
        <w:r w:rsidR="00B97443">
          <w:rPr>
            <w:noProof/>
            <w:webHidden/>
          </w:rPr>
          <w:fldChar w:fldCharType="end"/>
        </w:r>
      </w:hyperlink>
    </w:p>
    <w:p w14:paraId="0DB1CA9A" w14:textId="53F7DE5B" w:rsidR="00B97443" w:rsidRDefault="00EB5A37">
      <w:pPr>
        <w:pStyle w:val="TOC2"/>
        <w:rPr>
          <w:rFonts w:asciiTheme="minorHAnsi" w:eastAsiaTheme="minorEastAsia" w:hAnsiTheme="minorHAnsi"/>
          <w:noProof/>
          <w:lang w:eastAsia="en-GB"/>
        </w:rPr>
      </w:pPr>
      <w:hyperlink w:anchor="_Toc33172668" w:history="1">
        <w:r w:rsidR="00B97443" w:rsidRPr="00CC2F0B">
          <w:rPr>
            <w:rStyle w:val="Hyperlink"/>
            <w:rFonts w:cs="Arial"/>
            <w:noProof/>
          </w:rPr>
          <w:t>6.2</w:t>
        </w:r>
        <w:r w:rsidR="00B97443">
          <w:rPr>
            <w:rFonts w:asciiTheme="minorHAnsi" w:eastAsiaTheme="minorEastAsia" w:hAnsiTheme="minorHAnsi"/>
            <w:noProof/>
            <w:lang w:eastAsia="en-GB"/>
          </w:rPr>
          <w:tab/>
        </w:r>
        <w:r w:rsidR="00B97443" w:rsidRPr="00CC2F0B">
          <w:rPr>
            <w:rStyle w:val="Hyperlink"/>
            <w:rFonts w:cs="Arial"/>
            <w:noProof/>
          </w:rPr>
          <w:t>Table 6.2: Commercial (Cost) Score – Worked Example</w:t>
        </w:r>
        <w:r w:rsidR="00B97443">
          <w:rPr>
            <w:noProof/>
            <w:webHidden/>
          </w:rPr>
          <w:tab/>
        </w:r>
        <w:r w:rsidR="00B97443">
          <w:rPr>
            <w:noProof/>
            <w:webHidden/>
          </w:rPr>
          <w:fldChar w:fldCharType="begin"/>
        </w:r>
        <w:r w:rsidR="00B97443">
          <w:rPr>
            <w:noProof/>
            <w:webHidden/>
          </w:rPr>
          <w:instrText xml:space="preserve"> PAGEREF _Toc33172668 \h </w:instrText>
        </w:r>
        <w:r w:rsidR="00B97443">
          <w:rPr>
            <w:noProof/>
            <w:webHidden/>
          </w:rPr>
        </w:r>
        <w:r w:rsidR="00B97443">
          <w:rPr>
            <w:noProof/>
            <w:webHidden/>
          </w:rPr>
          <w:fldChar w:fldCharType="separate"/>
        </w:r>
        <w:r w:rsidR="00B97443">
          <w:rPr>
            <w:noProof/>
            <w:webHidden/>
          </w:rPr>
          <w:t>31</w:t>
        </w:r>
        <w:r w:rsidR="00B97443">
          <w:rPr>
            <w:noProof/>
            <w:webHidden/>
          </w:rPr>
          <w:fldChar w:fldCharType="end"/>
        </w:r>
      </w:hyperlink>
    </w:p>
    <w:p w14:paraId="78B62B84" w14:textId="649D5A7D" w:rsidR="00B97443" w:rsidRDefault="00EB5A37">
      <w:pPr>
        <w:pStyle w:val="TOC1"/>
        <w:rPr>
          <w:rFonts w:asciiTheme="minorHAnsi" w:eastAsiaTheme="minorEastAsia" w:hAnsiTheme="minorHAnsi"/>
          <w:b w:val="0"/>
          <w:caps w:val="0"/>
          <w:noProof/>
          <w:lang w:eastAsia="en-GB"/>
        </w:rPr>
      </w:pPr>
      <w:hyperlink w:anchor="_Toc33172669" w:history="1">
        <w:r w:rsidR="00B97443" w:rsidRPr="00CC2F0B">
          <w:rPr>
            <w:rStyle w:val="Hyperlink"/>
            <w:rFonts w:cs="Arial"/>
            <w:noProof/>
          </w:rPr>
          <w:t>7</w:t>
        </w:r>
        <w:r w:rsidR="00B97443">
          <w:rPr>
            <w:rFonts w:asciiTheme="minorHAnsi" w:eastAsiaTheme="minorEastAsia" w:hAnsiTheme="minorHAnsi"/>
            <w:b w:val="0"/>
            <w:caps w:val="0"/>
            <w:noProof/>
            <w:lang w:eastAsia="en-GB"/>
          </w:rPr>
          <w:tab/>
        </w:r>
        <w:r w:rsidR="00B97443" w:rsidRPr="00CC2F0B">
          <w:rPr>
            <w:rStyle w:val="Hyperlink"/>
            <w:rFonts w:cs="Arial"/>
            <w:noProof/>
          </w:rPr>
          <w:t>Tender award</w:t>
        </w:r>
        <w:r w:rsidR="00B97443">
          <w:rPr>
            <w:noProof/>
            <w:webHidden/>
          </w:rPr>
          <w:tab/>
        </w:r>
        <w:r w:rsidR="00B97443">
          <w:rPr>
            <w:noProof/>
            <w:webHidden/>
          </w:rPr>
          <w:fldChar w:fldCharType="begin"/>
        </w:r>
        <w:r w:rsidR="00B97443">
          <w:rPr>
            <w:noProof/>
            <w:webHidden/>
          </w:rPr>
          <w:instrText xml:space="preserve"> PAGEREF _Toc33172669 \h </w:instrText>
        </w:r>
        <w:r w:rsidR="00B97443">
          <w:rPr>
            <w:noProof/>
            <w:webHidden/>
          </w:rPr>
        </w:r>
        <w:r w:rsidR="00B97443">
          <w:rPr>
            <w:noProof/>
            <w:webHidden/>
          </w:rPr>
          <w:fldChar w:fldCharType="separate"/>
        </w:r>
        <w:r w:rsidR="00B97443">
          <w:rPr>
            <w:noProof/>
            <w:webHidden/>
          </w:rPr>
          <w:t>31</w:t>
        </w:r>
        <w:r w:rsidR="00B97443">
          <w:rPr>
            <w:noProof/>
            <w:webHidden/>
          </w:rPr>
          <w:fldChar w:fldCharType="end"/>
        </w:r>
      </w:hyperlink>
    </w:p>
    <w:p w14:paraId="7FB06248" w14:textId="47594BA9" w:rsidR="00B97443" w:rsidRDefault="00EB5A37">
      <w:pPr>
        <w:pStyle w:val="TOC2"/>
        <w:rPr>
          <w:rFonts w:asciiTheme="minorHAnsi" w:eastAsiaTheme="minorEastAsia" w:hAnsiTheme="minorHAnsi"/>
          <w:noProof/>
          <w:lang w:eastAsia="en-GB"/>
        </w:rPr>
      </w:pPr>
      <w:hyperlink w:anchor="_Toc33172670" w:history="1">
        <w:r w:rsidR="00B97443" w:rsidRPr="00CC2F0B">
          <w:rPr>
            <w:rStyle w:val="Hyperlink"/>
            <w:rFonts w:cs="Arial"/>
            <w:noProof/>
          </w:rPr>
          <w:t>7.1</w:t>
        </w:r>
        <w:r w:rsidR="00B97443">
          <w:rPr>
            <w:rFonts w:asciiTheme="minorHAnsi" w:eastAsiaTheme="minorEastAsia" w:hAnsiTheme="minorHAnsi"/>
            <w:noProof/>
            <w:lang w:eastAsia="en-GB"/>
          </w:rPr>
          <w:tab/>
        </w:r>
        <w:r w:rsidR="00B97443" w:rsidRPr="00CC2F0B">
          <w:rPr>
            <w:rStyle w:val="Hyperlink"/>
            <w:rFonts w:cs="Arial"/>
            <w:noProof/>
          </w:rPr>
          <w:t>General</w:t>
        </w:r>
        <w:r w:rsidR="00B97443">
          <w:rPr>
            <w:noProof/>
            <w:webHidden/>
          </w:rPr>
          <w:tab/>
        </w:r>
        <w:r w:rsidR="00B97443">
          <w:rPr>
            <w:noProof/>
            <w:webHidden/>
          </w:rPr>
          <w:fldChar w:fldCharType="begin"/>
        </w:r>
        <w:r w:rsidR="00B97443">
          <w:rPr>
            <w:noProof/>
            <w:webHidden/>
          </w:rPr>
          <w:instrText xml:space="preserve"> PAGEREF _Toc33172670 \h </w:instrText>
        </w:r>
        <w:r w:rsidR="00B97443">
          <w:rPr>
            <w:noProof/>
            <w:webHidden/>
          </w:rPr>
        </w:r>
        <w:r w:rsidR="00B97443">
          <w:rPr>
            <w:noProof/>
            <w:webHidden/>
          </w:rPr>
          <w:fldChar w:fldCharType="separate"/>
        </w:r>
        <w:r w:rsidR="00B97443">
          <w:rPr>
            <w:noProof/>
            <w:webHidden/>
          </w:rPr>
          <w:t>31</w:t>
        </w:r>
        <w:r w:rsidR="00B97443">
          <w:rPr>
            <w:noProof/>
            <w:webHidden/>
          </w:rPr>
          <w:fldChar w:fldCharType="end"/>
        </w:r>
      </w:hyperlink>
    </w:p>
    <w:p w14:paraId="2CB763C3" w14:textId="7BED524A" w:rsidR="00B97443" w:rsidRDefault="00EB5A37">
      <w:pPr>
        <w:pStyle w:val="TOC1"/>
        <w:rPr>
          <w:rFonts w:asciiTheme="minorHAnsi" w:eastAsiaTheme="minorEastAsia" w:hAnsiTheme="minorHAnsi"/>
          <w:b w:val="0"/>
          <w:caps w:val="0"/>
          <w:noProof/>
          <w:lang w:eastAsia="en-GB"/>
        </w:rPr>
      </w:pPr>
      <w:hyperlink w:anchor="_Toc33172671" w:history="1">
        <w:r w:rsidR="00B97443" w:rsidRPr="00CC2F0B">
          <w:rPr>
            <w:rStyle w:val="Hyperlink"/>
            <w:rFonts w:cs="Arial"/>
            <w:noProof/>
          </w:rPr>
          <w:t>8</w:t>
        </w:r>
        <w:r w:rsidR="00B97443">
          <w:rPr>
            <w:rFonts w:asciiTheme="minorHAnsi" w:eastAsiaTheme="minorEastAsia" w:hAnsiTheme="minorHAnsi"/>
            <w:b w:val="0"/>
            <w:caps w:val="0"/>
            <w:noProof/>
            <w:lang w:eastAsia="en-GB"/>
          </w:rPr>
          <w:tab/>
        </w:r>
        <w:r w:rsidR="00B97443" w:rsidRPr="00CC2F0B">
          <w:rPr>
            <w:rStyle w:val="Hyperlink"/>
            <w:rFonts w:cs="Arial"/>
            <w:noProof/>
          </w:rPr>
          <w:t>Quality SUBMISSION</w:t>
        </w:r>
        <w:r w:rsidR="00B97443">
          <w:rPr>
            <w:noProof/>
            <w:webHidden/>
          </w:rPr>
          <w:tab/>
        </w:r>
        <w:r w:rsidR="00B97443">
          <w:rPr>
            <w:noProof/>
            <w:webHidden/>
          </w:rPr>
          <w:fldChar w:fldCharType="begin"/>
        </w:r>
        <w:r w:rsidR="00B97443">
          <w:rPr>
            <w:noProof/>
            <w:webHidden/>
          </w:rPr>
          <w:instrText xml:space="preserve"> PAGEREF _Toc33172671 \h </w:instrText>
        </w:r>
        <w:r w:rsidR="00B97443">
          <w:rPr>
            <w:noProof/>
            <w:webHidden/>
          </w:rPr>
        </w:r>
        <w:r w:rsidR="00B97443">
          <w:rPr>
            <w:noProof/>
            <w:webHidden/>
          </w:rPr>
          <w:fldChar w:fldCharType="separate"/>
        </w:r>
        <w:r w:rsidR="00B97443">
          <w:rPr>
            <w:noProof/>
            <w:webHidden/>
          </w:rPr>
          <w:t>32</w:t>
        </w:r>
        <w:r w:rsidR="00B97443">
          <w:rPr>
            <w:noProof/>
            <w:webHidden/>
          </w:rPr>
          <w:fldChar w:fldCharType="end"/>
        </w:r>
      </w:hyperlink>
    </w:p>
    <w:p w14:paraId="127AF035" w14:textId="24ADA4BE" w:rsidR="00B97443" w:rsidRDefault="00EB5A37">
      <w:pPr>
        <w:pStyle w:val="TOC2"/>
        <w:rPr>
          <w:rFonts w:asciiTheme="minorHAnsi" w:eastAsiaTheme="minorEastAsia" w:hAnsiTheme="minorHAnsi"/>
          <w:noProof/>
          <w:lang w:eastAsia="en-GB"/>
        </w:rPr>
      </w:pPr>
      <w:hyperlink w:anchor="_Toc33172672" w:history="1">
        <w:r w:rsidR="00B97443" w:rsidRPr="00CC2F0B">
          <w:rPr>
            <w:rStyle w:val="Hyperlink"/>
            <w:rFonts w:cs="Arial"/>
            <w:noProof/>
          </w:rPr>
          <w:t>8.1</w:t>
        </w:r>
        <w:r w:rsidR="00B97443">
          <w:rPr>
            <w:rFonts w:asciiTheme="minorHAnsi" w:eastAsiaTheme="minorEastAsia" w:hAnsiTheme="minorHAnsi"/>
            <w:noProof/>
            <w:lang w:eastAsia="en-GB"/>
          </w:rPr>
          <w:tab/>
        </w:r>
        <w:r w:rsidR="00B97443" w:rsidRPr="00CC2F0B">
          <w:rPr>
            <w:rStyle w:val="Hyperlink"/>
            <w:rFonts w:cs="Arial"/>
            <w:noProof/>
          </w:rPr>
          <w:t>Introduction</w:t>
        </w:r>
        <w:r w:rsidR="00B97443">
          <w:rPr>
            <w:noProof/>
            <w:webHidden/>
          </w:rPr>
          <w:tab/>
        </w:r>
        <w:r w:rsidR="00B97443">
          <w:rPr>
            <w:noProof/>
            <w:webHidden/>
          </w:rPr>
          <w:fldChar w:fldCharType="begin"/>
        </w:r>
        <w:r w:rsidR="00B97443">
          <w:rPr>
            <w:noProof/>
            <w:webHidden/>
          </w:rPr>
          <w:instrText xml:space="preserve"> PAGEREF _Toc33172672 \h </w:instrText>
        </w:r>
        <w:r w:rsidR="00B97443">
          <w:rPr>
            <w:noProof/>
            <w:webHidden/>
          </w:rPr>
        </w:r>
        <w:r w:rsidR="00B97443">
          <w:rPr>
            <w:noProof/>
            <w:webHidden/>
          </w:rPr>
          <w:fldChar w:fldCharType="separate"/>
        </w:r>
        <w:r w:rsidR="00B97443">
          <w:rPr>
            <w:noProof/>
            <w:webHidden/>
          </w:rPr>
          <w:t>32</w:t>
        </w:r>
        <w:r w:rsidR="00B97443">
          <w:rPr>
            <w:noProof/>
            <w:webHidden/>
          </w:rPr>
          <w:fldChar w:fldCharType="end"/>
        </w:r>
      </w:hyperlink>
    </w:p>
    <w:p w14:paraId="115DD5DB" w14:textId="6656DF8A" w:rsidR="00B97443" w:rsidRDefault="00EB5A37">
      <w:pPr>
        <w:pStyle w:val="TOC2"/>
        <w:rPr>
          <w:rFonts w:asciiTheme="minorHAnsi" w:eastAsiaTheme="minorEastAsia" w:hAnsiTheme="minorHAnsi"/>
          <w:noProof/>
          <w:lang w:eastAsia="en-GB"/>
        </w:rPr>
      </w:pPr>
      <w:hyperlink w:anchor="_Toc33172673" w:history="1">
        <w:r w:rsidR="00B97443" w:rsidRPr="00CC2F0B">
          <w:rPr>
            <w:rStyle w:val="Hyperlink"/>
            <w:rFonts w:cs="Arial"/>
            <w:noProof/>
          </w:rPr>
          <w:t>8.2</w:t>
        </w:r>
        <w:r w:rsidR="00B97443">
          <w:rPr>
            <w:rFonts w:asciiTheme="minorHAnsi" w:eastAsiaTheme="minorEastAsia" w:hAnsiTheme="minorHAnsi"/>
            <w:noProof/>
            <w:lang w:eastAsia="en-GB"/>
          </w:rPr>
          <w:tab/>
        </w:r>
        <w:r w:rsidR="00B97443" w:rsidRPr="00CC2F0B">
          <w:rPr>
            <w:rStyle w:val="Hyperlink"/>
            <w:rFonts w:cs="Arial"/>
            <w:noProof/>
          </w:rPr>
          <w:t>Quality Statement</w:t>
        </w:r>
        <w:r w:rsidR="00B97443">
          <w:rPr>
            <w:noProof/>
            <w:webHidden/>
          </w:rPr>
          <w:tab/>
        </w:r>
        <w:r w:rsidR="00B97443">
          <w:rPr>
            <w:noProof/>
            <w:webHidden/>
          </w:rPr>
          <w:fldChar w:fldCharType="begin"/>
        </w:r>
        <w:r w:rsidR="00B97443">
          <w:rPr>
            <w:noProof/>
            <w:webHidden/>
          </w:rPr>
          <w:instrText xml:space="preserve"> PAGEREF _Toc33172673 \h </w:instrText>
        </w:r>
        <w:r w:rsidR="00B97443">
          <w:rPr>
            <w:noProof/>
            <w:webHidden/>
          </w:rPr>
        </w:r>
        <w:r w:rsidR="00B97443">
          <w:rPr>
            <w:noProof/>
            <w:webHidden/>
          </w:rPr>
          <w:fldChar w:fldCharType="separate"/>
        </w:r>
        <w:r w:rsidR="00B97443">
          <w:rPr>
            <w:noProof/>
            <w:webHidden/>
          </w:rPr>
          <w:t>32</w:t>
        </w:r>
        <w:r w:rsidR="00B97443">
          <w:rPr>
            <w:noProof/>
            <w:webHidden/>
          </w:rPr>
          <w:fldChar w:fldCharType="end"/>
        </w:r>
      </w:hyperlink>
    </w:p>
    <w:p w14:paraId="57E1F9AA" w14:textId="39AC5D2B" w:rsidR="00B97443" w:rsidRDefault="00EB5A37">
      <w:pPr>
        <w:pStyle w:val="TOC2"/>
        <w:rPr>
          <w:rFonts w:asciiTheme="minorHAnsi" w:eastAsiaTheme="minorEastAsia" w:hAnsiTheme="minorHAnsi"/>
          <w:noProof/>
          <w:lang w:eastAsia="en-GB"/>
        </w:rPr>
      </w:pPr>
      <w:hyperlink w:anchor="_Toc33172674" w:history="1">
        <w:r w:rsidR="00B97443" w:rsidRPr="00CC2F0B">
          <w:rPr>
            <w:rStyle w:val="Hyperlink"/>
            <w:rFonts w:cs="Arial"/>
            <w:noProof/>
          </w:rPr>
          <w:t>8.3</w:t>
        </w:r>
        <w:r w:rsidR="00B97443">
          <w:rPr>
            <w:rFonts w:asciiTheme="minorHAnsi" w:eastAsiaTheme="minorEastAsia" w:hAnsiTheme="minorHAnsi"/>
            <w:noProof/>
            <w:lang w:eastAsia="en-GB"/>
          </w:rPr>
          <w:tab/>
        </w:r>
        <w:r w:rsidR="00B97443" w:rsidRPr="00CC2F0B">
          <w:rPr>
            <w:rStyle w:val="Hyperlink"/>
            <w:rFonts w:cs="Arial"/>
            <w:noProof/>
          </w:rPr>
          <w:t>Table 8.3 - Quality Statement (Questions)</w:t>
        </w:r>
        <w:r w:rsidR="00B97443">
          <w:rPr>
            <w:noProof/>
            <w:webHidden/>
          </w:rPr>
          <w:tab/>
        </w:r>
        <w:r w:rsidR="00B97443">
          <w:rPr>
            <w:noProof/>
            <w:webHidden/>
          </w:rPr>
          <w:fldChar w:fldCharType="begin"/>
        </w:r>
        <w:r w:rsidR="00B97443">
          <w:rPr>
            <w:noProof/>
            <w:webHidden/>
          </w:rPr>
          <w:instrText xml:space="preserve"> PAGEREF _Toc33172674 \h </w:instrText>
        </w:r>
        <w:r w:rsidR="00B97443">
          <w:rPr>
            <w:noProof/>
            <w:webHidden/>
          </w:rPr>
        </w:r>
        <w:r w:rsidR="00B97443">
          <w:rPr>
            <w:noProof/>
            <w:webHidden/>
          </w:rPr>
          <w:fldChar w:fldCharType="separate"/>
        </w:r>
        <w:r w:rsidR="00B97443">
          <w:rPr>
            <w:noProof/>
            <w:webHidden/>
          </w:rPr>
          <w:t>34</w:t>
        </w:r>
        <w:r w:rsidR="00B97443">
          <w:rPr>
            <w:noProof/>
            <w:webHidden/>
          </w:rPr>
          <w:fldChar w:fldCharType="end"/>
        </w:r>
      </w:hyperlink>
    </w:p>
    <w:p w14:paraId="1333D710" w14:textId="04608049" w:rsidR="00B97443" w:rsidRDefault="00EB5A37">
      <w:pPr>
        <w:pStyle w:val="TOC1"/>
        <w:rPr>
          <w:rFonts w:asciiTheme="minorHAnsi" w:eastAsiaTheme="minorEastAsia" w:hAnsiTheme="minorHAnsi"/>
          <w:b w:val="0"/>
          <w:caps w:val="0"/>
          <w:noProof/>
          <w:lang w:eastAsia="en-GB"/>
        </w:rPr>
      </w:pPr>
      <w:hyperlink w:anchor="_Toc33172675" w:history="1">
        <w:r w:rsidR="00B97443" w:rsidRPr="00CC2F0B">
          <w:rPr>
            <w:rStyle w:val="Hyperlink"/>
            <w:noProof/>
          </w:rPr>
          <w:t>9</w:t>
        </w:r>
        <w:r w:rsidR="00B97443">
          <w:rPr>
            <w:rFonts w:asciiTheme="minorHAnsi" w:eastAsiaTheme="minorEastAsia" w:hAnsiTheme="minorHAnsi"/>
            <w:b w:val="0"/>
            <w:caps w:val="0"/>
            <w:noProof/>
            <w:lang w:eastAsia="en-GB"/>
          </w:rPr>
          <w:tab/>
        </w:r>
        <w:r w:rsidR="00B97443" w:rsidRPr="00CC2F0B">
          <w:rPr>
            <w:rStyle w:val="Hyperlink"/>
            <w:noProof/>
          </w:rPr>
          <w:t>Commercial submission</w:t>
        </w:r>
        <w:r w:rsidR="00B97443">
          <w:rPr>
            <w:noProof/>
            <w:webHidden/>
          </w:rPr>
          <w:tab/>
        </w:r>
        <w:r w:rsidR="00B97443">
          <w:rPr>
            <w:noProof/>
            <w:webHidden/>
          </w:rPr>
          <w:fldChar w:fldCharType="begin"/>
        </w:r>
        <w:r w:rsidR="00B97443">
          <w:rPr>
            <w:noProof/>
            <w:webHidden/>
          </w:rPr>
          <w:instrText xml:space="preserve"> PAGEREF _Toc33172675 \h </w:instrText>
        </w:r>
        <w:r w:rsidR="00B97443">
          <w:rPr>
            <w:noProof/>
            <w:webHidden/>
          </w:rPr>
        </w:r>
        <w:r w:rsidR="00B97443">
          <w:rPr>
            <w:noProof/>
            <w:webHidden/>
          </w:rPr>
          <w:fldChar w:fldCharType="separate"/>
        </w:r>
        <w:r w:rsidR="00B97443">
          <w:rPr>
            <w:noProof/>
            <w:webHidden/>
          </w:rPr>
          <w:t>35</w:t>
        </w:r>
        <w:r w:rsidR="00B97443">
          <w:rPr>
            <w:noProof/>
            <w:webHidden/>
          </w:rPr>
          <w:fldChar w:fldCharType="end"/>
        </w:r>
      </w:hyperlink>
    </w:p>
    <w:p w14:paraId="46CE2E4B" w14:textId="514D3F68" w:rsidR="00B97443" w:rsidRDefault="00EB5A37">
      <w:pPr>
        <w:pStyle w:val="TOC2"/>
        <w:rPr>
          <w:rFonts w:asciiTheme="minorHAnsi" w:eastAsiaTheme="minorEastAsia" w:hAnsiTheme="minorHAnsi"/>
          <w:noProof/>
          <w:lang w:eastAsia="en-GB"/>
        </w:rPr>
      </w:pPr>
      <w:hyperlink w:anchor="_Toc33172676" w:history="1">
        <w:r w:rsidR="00B97443" w:rsidRPr="00CC2F0B">
          <w:rPr>
            <w:rStyle w:val="Hyperlink"/>
            <w:rFonts w:cs="Arial"/>
            <w:noProof/>
          </w:rPr>
          <w:t>9.2</w:t>
        </w:r>
        <w:r w:rsidR="00B97443">
          <w:rPr>
            <w:rFonts w:asciiTheme="minorHAnsi" w:eastAsiaTheme="minorEastAsia" w:hAnsiTheme="minorHAnsi"/>
            <w:noProof/>
            <w:lang w:eastAsia="en-GB"/>
          </w:rPr>
          <w:tab/>
        </w:r>
        <w:r w:rsidR="00B97443" w:rsidRPr="00CC2F0B">
          <w:rPr>
            <w:rStyle w:val="Hyperlink"/>
            <w:rFonts w:cs="Arial"/>
            <w:noProof/>
          </w:rPr>
          <w:t>Completed Contract Data Part Two</w:t>
        </w:r>
        <w:r w:rsidR="00B97443">
          <w:rPr>
            <w:noProof/>
            <w:webHidden/>
          </w:rPr>
          <w:tab/>
        </w:r>
        <w:r w:rsidR="00B97443">
          <w:rPr>
            <w:noProof/>
            <w:webHidden/>
          </w:rPr>
          <w:fldChar w:fldCharType="begin"/>
        </w:r>
        <w:r w:rsidR="00B97443">
          <w:rPr>
            <w:noProof/>
            <w:webHidden/>
          </w:rPr>
          <w:instrText xml:space="preserve"> PAGEREF _Toc33172676 \h </w:instrText>
        </w:r>
        <w:r w:rsidR="00B97443">
          <w:rPr>
            <w:noProof/>
            <w:webHidden/>
          </w:rPr>
        </w:r>
        <w:r w:rsidR="00B97443">
          <w:rPr>
            <w:noProof/>
            <w:webHidden/>
          </w:rPr>
          <w:fldChar w:fldCharType="separate"/>
        </w:r>
        <w:r w:rsidR="00B97443">
          <w:rPr>
            <w:noProof/>
            <w:webHidden/>
          </w:rPr>
          <w:t>35</w:t>
        </w:r>
        <w:r w:rsidR="00B97443">
          <w:rPr>
            <w:noProof/>
            <w:webHidden/>
          </w:rPr>
          <w:fldChar w:fldCharType="end"/>
        </w:r>
      </w:hyperlink>
    </w:p>
    <w:p w14:paraId="6ED2D6E6" w14:textId="4B717B30" w:rsidR="00B97443" w:rsidRDefault="00EB5A37">
      <w:pPr>
        <w:pStyle w:val="TOC2"/>
        <w:rPr>
          <w:rFonts w:asciiTheme="minorHAnsi" w:eastAsiaTheme="minorEastAsia" w:hAnsiTheme="minorHAnsi"/>
          <w:noProof/>
          <w:lang w:eastAsia="en-GB"/>
        </w:rPr>
      </w:pPr>
      <w:hyperlink w:anchor="_Toc33172677" w:history="1">
        <w:r w:rsidR="00B97443" w:rsidRPr="00CC2F0B">
          <w:rPr>
            <w:rStyle w:val="Hyperlink"/>
            <w:rFonts w:cs="Arial"/>
            <w:noProof/>
          </w:rPr>
          <w:t>9.3</w:t>
        </w:r>
        <w:r w:rsidR="00B97443">
          <w:rPr>
            <w:rFonts w:asciiTheme="minorHAnsi" w:eastAsiaTheme="minorEastAsia" w:hAnsiTheme="minorHAnsi"/>
            <w:noProof/>
            <w:lang w:eastAsia="en-GB"/>
          </w:rPr>
          <w:tab/>
        </w:r>
        <w:r w:rsidR="00B97443" w:rsidRPr="00CC2F0B">
          <w:rPr>
            <w:rStyle w:val="Hyperlink"/>
            <w:rFonts w:cs="Arial"/>
            <w:noProof/>
          </w:rPr>
          <w:t>Commercial Price List</w:t>
        </w:r>
        <w:r w:rsidR="00B97443">
          <w:rPr>
            <w:noProof/>
            <w:webHidden/>
          </w:rPr>
          <w:tab/>
        </w:r>
        <w:r w:rsidR="00B97443">
          <w:rPr>
            <w:noProof/>
            <w:webHidden/>
          </w:rPr>
          <w:fldChar w:fldCharType="begin"/>
        </w:r>
        <w:r w:rsidR="00B97443">
          <w:rPr>
            <w:noProof/>
            <w:webHidden/>
          </w:rPr>
          <w:instrText xml:space="preserve"> PAGEREF _Toc33172677 \h </w:instrText>
        </w:r>
        <w:r w:rsidR="00B97443">
          <w:rPr>
            <w:noProof/>
            <w:webHidden/>
          </w:rPr>
        </w:r>
        <w:r w:rsidR="00B97443">
          <w:rPr>
            <w:noProof/>
            <w:webHidden/>
          </w:rPr>
          <w:fldChar w:fldCharType="separate"/>
        </w:r>
        <w:r w:rsidR="00B97443">
          <w:rPr>
            <w:noProof/>
            <w:webHidden/>
          </w:rPr>
          <w:t>35</w:t>
        </w:r>
        <w:r w:rsidR="00B97443">
          <w:rPr>
            <w:noProof/>
            <w:webHidden/>
          </w:rPr>
          <w:fldChar w:fldCharType="end"/>
        </w:r>
      </w:hyperlink>
    </w:p>
    <w:p w14:paraId="298B25B9" w14:textId="39AC40F0" w:rsidR="00B97443" w:rsidRDefault="00EB5A37">
      <w:pPr>
        <w:pStyle w:val="TOC2"/>
        <w:rPr>
          <w:rFonts w:asciiTheme="minorHAnsi" w:eastAsiaTheme="minorEastAsia" w:hAnsiTheme="minorHAnsi"/>
          <w:noProof/>
          <w:lang w:eastAsia="en-GB"/>
        </w:rPr>
      </w:pPr>
      <w:hyperlink w:anchor="_Toc33172678" w:history="1">
        <w:r w:rsidR="00B97443" w:rsidRPr="00CC2F0B">
          <w:rPr>
            <w:rStyle w:val="Hyperlink"/>
            <w:rFonts w:cs="Arial"/>
            <w:noProof/>
          </w:rPr>
          <w:t>9.4</w:t>
        </w:r>
        <w:r w:rsidR="00B97443">
          <w:rPr>
            <w:rFonts w:asciiTheme="minorHAnsi" w:eastAsiaTheme="minorEastAsia" w:hAnsiTheme="minorHAnsi"/>
            <w:noProof/>
            <w:lang w:eastAsia="en-GB"/>
          </w:rPr>
          <w:tab/>
        </w:r>
        <w:r w:rsidR="00B97443" w:rsidRPr="00CC2F0B">
          <w:rPr>
            <w:rStyle w:val="Hyperlink"/>
            <w:rFonts w:cs="Arial"/>
            <w:noProof/>
          </w:rPr>
          <w:t>Price List Guidance</w:t>
        </w:r>
        <w:r w:rsidR="00B97443">
          <w:rPr>
            <w:noProof/>
            <w:webHidden/>
          </w:rPr>
          <w:tab/>
        </w:r>
        <w:r w:rsidR="00B97443">
          <w:rPr>
            <w:noProof/>
            <w:webHidden/>
          </w:rPr>
          <w:fldChar w:fldCharType="begin"/>
        </w:r>
        <w:r w:rsidR="00B97443">
          <w:rPr>
            <w:noProof/>
            <w:webHidden/>
          </w:rPr>
          <w:instrText xml:space="preserve"> PAGEREF _Toc33172678 \h </w:instrText>
        </w:r>
        <w:r w:rsidR="00B97443">
          <w:rPr>
            <w:noProof/>
            <w:webHidden/>
          </w:rPr>
        </w:r>
        <w:r w:rsidR="00B97443">
          <w:rPr>
            <w:noProof/>
            <w:webHidden/>
          </w:rPr>
          <w:fldChar w:fldCharType="separate"/>
        </w:r>
        <w:r w:rsidR="00B97443">
          <w:rPr>
            <w:noProof/>
            <w:webHidden/>
          </w:rPr>
          <w:t>36</w:t>
        </w:r>
        <w:r w:rsidR="00B97443">
          <w:rPr>
            <w:noProof/>
            <w:webHidden/>
          </w:rPr>
          <w:fldChar w:fldCharType="end"/>
        </w:r>
      </w:hyperlink>
    </w:p>
    <w:p w14:paraId="5A3300E6" w14:textId="20CEE54C" w:rsidR="00B97443" w:rsidRDefault="00EB5A37">
      <w:pPr>
        <w:pStyle w:val="TOC1"/>
        <w:rPr>
          <w:rFonts w:asciiTheme="minorHAnsi" w:eastAsiaTheme="minorEastAsia" w:hAnsiTheme="minorHAnsi"/>
          <w:b w:val="0"/>
          <w:caps w:val="0"/>
          <w:noProof/>
          <w:lang w:eastAsia="en-GB"/>
        </w:rPr>
      </w:pPr>
      <w:hyperlink w:anchor="_Toc33172679" w:history="1">
        <w:r w:rsidR="00B97443" w:rsidRPr="00CC2F0B">
          <w:rPr>
            <w:rStyle w:val="Hyperlink"/>
            <w:rFonts w:cs="Arial"/>
            <w:noProof/>
          </w:rPr>
          <w:t>10</w:t>
        </w:r>
        <w:r w:rsidR="00B97443">
          <w:rPr>
            <w:rFonts w:asciiTheme="minorHAnsi" w:eastAsiaTheme="minorEastAsia" w:hAnsiTheme="minorHAnsi"/>
            <w:b w:val="0"/>
            <w:caps w:val="0"/>
            <w:noProof/>
            <w:lang w:eastAsia="en-GB"/>
          </w:rPr>
          <w:tab/>
        </w:r>
        <w:r w:rsidR="00B97443" w:rsidRPr="00CC2F0B">
          <w:rPr>
            <w:rStyle w:val="Hyperlink"/>
            <w:rFonts w:cs="Arial"/>
            <w:noProof/>
          </w:rPr>
          <w:t>SELECTION QUESTIONNAIRE</w:t>
        </w:r>
        <w:r w:rsidR="00B97443">
          <w:rPr>
            <w:noProof/>
            <w:webHidden/>
          </w:rPr>
          <w:tab/>
        </w:r>
        <w:r w:rsidR="00B97443">
          <w:rPr>
            <w:noProof/>
            <w:webHidden/>
          </w:rPr>
          <w:fldChar w:fldCharType="begin"/>
        </w:r>
        <w:r w:rsidR="00B97443">
          <w:rPr>
            <w:noProof/>
            <w:webHidden/>
          </w:rPr>
          <w:instrText xml:space="preserve"> PAGEREF _Toc33172679 \h </w:instrText>
        </w:r>
        <w:r w:rsidR="00B97443">
          <w:rPr>
            <w:noProof/>
            <w:webHidden/>
          </w:rPr>
        </w:r>
        <w:r w:rsidR="00B97443">
          <w:rPr>
            <w:noProof/>
            <w:webHidden/>
          </w:rPr>
          <w:fldChar w:fldCharType="separate"/>
        </w:r>
        <w:r w:rsidR="00B97443">
          <w:rPr>
            <w:noProof/>
            <w:webHidden/>
          </w:rPr>
          <w:t>37</w:t>
        </w:r>
        <w:r w:rsidR="00B97443">
          <w:rPr>
            <w:noProof/>
            <w:webHidden/>
          </w:rPr>
          <w:fldChar w:fldCharType="end"/>
        </w:r>
      </w:hyperlink>
    </w:p>
    <w:p w14:paraId="17A4997E" w14:textId="2FD224AD" w:rsidR="003D4C83" w:rsidRDefault="003D4C83" w:rsidP="00727161">
      <w:pPr>
        <w:spacing w:after="120"/>
        <w:rPr>
          <w:rFonts w:ascii="Arial" w:hAnsi="Arial"/>
        </w:rPr>
      </w:pPr>
      <w:r>
        <w:rPr>
          <w:rFonts w:ascii="Arial" w:hAnsi="Arial"/>
        </w:rPr>
        <w:fldChar w:fldCharType="end"/>
      </w:r>
    </w:p>
    <w:p w14:paraId="5D1EA90D" w14:textId="3A8B8709" w:rsidR="003D4C83" w:rsidRDefault="003D4C83">
      <w:pPr>
        <w:rPr>
          <w:rFonts w:ascii="Arial" w:hAnsi="Arial"/>
        </w:rPr>
      </w:pPr>
      <w:r>
        <w:rPr>
          <w:rFonts w:ascii="Arial" w:hAnsi="Arial"/>
        </w:rPr>
        <w:br w:type="page"/>
      </w:r>
    </w:p>
    <w:p w14:paraId="5E7535F5" w14:textId="576C51C5" w:rsidR="00F01ACE" w:rsidRPr="003D4C83" w:rsidRDefault="00F01ACE" w:rsidP="003D4C83">
      <w:pPr>
        <w:pStyle w:val="Heading1"/>
        <w:rPr>
          <w:rFonts w:ascii="Arial" w:hAnsi="Arial" w:cs="Arial"/>
        </w:rPr>
      </w:pPr>
      <w:bookmarkStart w:id="12" w:name="_Toc33172633"/>
      <w:r w:rsidRPr="003D4C83">
        <w:rPr>
          <w:rFonts w:ascii="Arial" w:hAnsi="Arial" w:cs="Arial"/>
        </w:rPr>
        <w:lastRenderedPageBreak/>
        <w:t>THE TENDER PROCESS</w:t>
      </w:r>
      <w:bookmarkEnd w:id="2"/>
      <w:bookmarkEnd w:id="3"/>
      <w:bookmarkEnd w:id="4"/>
      <w:bookmarkEnd w:id="5"/>
      <w:bookmarkEnd w:id="6"/>
      <w:bookmarkEnd w:id="7"/>
      <w:bookmarkEnd w:id="8"/>
      <w:bookmarkEnd w:id="9"/>
      <w:bookmarkEnd w:id="10"/>
      <w:bookmarkEnd w:id="11"/>
      <w:bookmarkEnd w:id="12"/>
    </w:p>
    <w:p w14:paraId="2853E419" w14:textId="74BDFA5F" w:rsidR="003D4C83" w:rsidRPr="003D4C83" w:rsidRDefault="00CD7F45" w:rsidP="003D4C83">
      <w:pPr>
        <w:pStyle w:val="Heading2"/>
        <w:rPr>
          <w:rFonts w:ascii="Arial" w:hAnsi="Arial" w:cs="Arial"/>
        </w:rPr>
      </w:pPr>
      <w:bookmarkStart w:id="13" w:name="_Toc33172634"/>
      <w:r w:rsidRPr="003D4C83">
        <w:rPr>
          <w:rFonts w:ascii="Arial" w:hAnsi="Arial" w:cs="Arial"/>
        </w:rPr>
        <w:t>General</w:t>
      </w:r>
      <w:bookmarkEnd w:id="13"/>
    </w:p>
    <w:p w14:paraId="16F50347" w14:textId="46A3A99B" w:rsidR="00F0058D" w:rsidRPr="00E570E1" w:rsidRDefault="008303F6" w:rsidP="00BF4ECD">
      <w:pPr>
        <w:pStyle w:val="Heading3"/>
        <w:ind w:left="1985" w:hanging="992"/>
      </w:pPr>
      <w:r w:rsidRPr="00771151">
        <w:t xml:space="preserve">These Instructions apply to the </w:t>
      </w:r>
      <w:r w:rsidR="00E06EB1">
        <w:t xml:space="preserve">submission of </w:t>
      </w:r>
      <w:r>
        <w:t>tender</w:t>
      </w:r>
      <w:r w:rsidR="00E06EB1">
        <w:t>s</w:t>
      </w:r>
      <w:r w:rsidRPr="00771151">
        <w:t xml:space="preserve"> </w:t>
      </w:r>
      <w:r w:rsidR="00B85E00" w:rsidRPr="00771151">
        <w:t>for the</w:t>
      </w:r>
      <w:r w:rsidR="00E06EB1">
        <w:t xml:space="preserve"> </w:t>
      </w:r>
      <w:r w:rsidR="003740BC">
        <w:t>Highways England</w:t>
      </w:r>
      <w:r w:rsidR="00480740" w:rsidRPr="00572075">
        <w:t xml:space="preserve"> </w:t>
      </w:r>
      <w:r w:rsidR="00A429EF">
        <w:t xml:space="preserve">Fuel Card Reporting </w:t>
      </w:r>
      <w:r w:rsidR="00FD09A1">
        <w:t>Services.</w:t>
      </w:r>
    </w:p>
    <w:p w14:paraId="508B8199" w14:textId="7E485DA6" w:rsidR="008017BD" w:rsidRPr="00EA4C24" w:rsidRDefault="00C2314F" w:rsidP="003571DE">
      <w:pPr>
        <w:pStyle w:val="Heading3"/>
        <w:ind w:left="1985" w:hanging="992"/>
      </w:pPr>
      <w:r w:rsidRPr="00ED69A2">
        <w:t xml:space="preserve">This tender process is carried out </w:t>
      </w:r>
      <w:r w:rsidR="00EE2D25">
        <w:t xml:space="preserve">in adherence </w:t>
      </w:r>
      <w:r w:rsidR="002A4CC3">
        <w:t>with</w:t>
      </w:r>
      <w:r w:rsidR="00EE2D25">
        <w:t xml:space="preserve"> </w:t>
      </w:r>
      <w:r w:rsidR="00C1077E">
        <w:t>the Public Contracts Regulations 2015</w:t>
      </w:r>
      <w:r w:rsidR="00EE2D25">
        <w:t>, and the</w:t>
      </w:r>
      <w:r w:rsidR="00C1077E">
        <w:t xml:space="preserve"> </w:t>
      </w:r>
      <w:r w:rsidRPr="00EA4C24">
        <w:t xml:space="preserve">publication of </w:t>
      </w:r>
      <w:r w:rsidR="00EE2D25">
        <w:t>a</w:t>
      </w:r>
      <w:r w:rsidRPr="00EA4C24">
        <w:t xml:space="preserve"> Contract Notice</w:t>
      </w:r>
      <w:r w:rsidR="00EE2D25">
        <w:t xml:space="preserve"> on the Contracts Finder website</w:t>
      </w:r>
      <w:r w:rsidRPr="00EA4C24">
        <w:rPr>
          <w:rFonts w:cs="Arial"/>
        </w:rPr>
        <w:t>.</w:t>
      </w:r>
      <w:r w:rsidR="00FD2574" w:rsidRPr="00EA4C24">
        <w:rPr>
          <w:rFonts w:cs="Arial"/>
        </w:rPr>
        <w:t xml:space="preserve">  </w:t>
      </w:r>
    </w:p>
    <w:p w14:paraId="4528C9D7" w14:textId="0FAE81D8" w:rsidR="00F0058D" w:rsidRPr="001B53F8" w:rsidRDefault="00F0058D" w:rsidP="003571DE">
      <w:pPr>
        <w:pStyle w:val="Heading3"/>
        <w:ind w:left="1985" w:hanging="992"/>
      </w:pPr>
      <w:r w:rsidRPr="00EA4C24">
        <w:t xml:space="preserve">The process </w:t>
      </w:r>
      <w:r w:rsidR="003F2349">
        <w:t xml:space="preserve">will </w:t>
      </w:r>
      <w:r w:rsidRPr="007C1132">
        <w:t xml:space="preserve">determine the most economically advantageous tender to Highways England. </w:t>
      </w:r>
      <w:r w:rsidR="007B5EF7" w:rsidRPr="007C1132">
        <w:t xml:space="preserve">This will be a compliant and affordable </w:t>
      </w:r>
      <w:r w:rsidR="007B5EF7">
        <w:t>tender</w:t>
      </w:r>
      <w:r w:rsidR="007B5EF7" w:rsidRPr="007C1132">
        <w:t xml:space="preserve"> which meets the selection criteria, </w:t>
      </w:r>
      <w:r w:rsidR="00E37E5F">
        <w:t xml:space="preserve">and </w:t>
      </w:r>
      <w:r w:rsidR="007B5EF7">
        <w:t xml:space="preserve">has the highest Total Score and which </w:t>
      </w:r>
      <w:r w:rsidR="007B5EF7" w:rsidRPr="00DF54FB">
        <w:t xml:space="preserve">passes the Selection Questionnaire test described in section </w:t>
      </w:r>
      <w:r w:rsidR="007D5698">
        <w:t>4.7</w:t>
      </w:r>
      <w:r w:rsidR="007B5EF7" w:rsidRPr="00503FED">
        <w:t xml:space="preserve"> of these</w:t>
      </w:r>
      <w:r w:rsidR="007B5EF7">
        <w:t xml:space="preserve"> Instructions.</w:t>
      </w:r>
    </w:p>
    <w:p w14:paraId="48D41F43" w14:textId="34B7E97A" w:rsidR="001F5B3C" w:rsidRDefault="00C2314F" w:rsidP="00E220EC">
      <w:pPr>
        <w:pStyle w:val="Heading3"/>
        <w:ind w:left="1985" w:hanging="992"/>
      </w:pPr>
      <w:r w:rsidRPr="001B49B2">
        <w:t>Tenders must be submitted in accordance with these Instructions.</w:t>
      </w:r>
      <w:r>
        <w:t xml:space="preserve"> Tenders not complying with these Instructions may </w:t>
      </w:r>
      <w:r w:rsidRPr="00572075">
        <w:t xml:space="preserve">be rejected by Highways England whose decision in the matter will be final. These Instructions will not form part of the proposed </w:t>
      </w:r>
      <w:r w:rsidR="007D5698">
        <w:t xml:space="preserve">Highways England </w:t>
      </w:r>
      <w:r w:rsidR="001D7092">
        <w:t>Fuel Card Reporting Services</w:t>
      </w:r>
      <w:r w:rsidR="007D5698">
        <w:t xml:space="preserve"> Contract (2020-2025)</w:t>
      </w:r>
      <w:r w:rsidR="00FD09A1">
        <w:t>.</w:t>
      </w:r>
    </w:p>
    <w:p w14:paraId="0CC0253C" w14:textId="6834E07D" w:rsidR="00771151" w:rsidRPr="00B97B2A" w:rsidRDefault="00A865FC" w:rsidP="003571DE">
      <w:pPr>
        <w:pStyle w:val="Heading3"/>
        <w:spacing w:line="288" w:lineRule="auto"/>
        <w:ind w:left="1985" w:hanging="992"/>
      </w:pPr>
      <w:r w:rsidRPr="004630F5">
        <w:rPr>
          <w:noProof/>
        </w:rPr>
        <w:t xml:space="preserve">Any queries from </w:t>
      </w:r>
      <w:r w:rsidR="00C22A83">
        <w:rPr>
          <w:noProof/>
        </w:rPr>
        <w:t>Tenderer</w:t>
      </w:r>
      <w:r>
        <w:rPr>
          <w:noProof/>
        </w:rPr>
        <w:t>s</w:t>
      </w:r>
      <w:r w:rsidRPr="004630F5">
        <w:rPr>
          <w:noProof/>
        </w:rPr>
        <w:t xml:space="preserve"> are to be submitted by the named single point of contact (the </w:t>
      </w:r>
      <w:r w:rsidR="00935095" w:rsidRPr="00FB351C">
        <w:rPr>
          <w:rFonts w:cs="Arial"/>
        </w:rPr>
        <w:t>eSourcing portal</w:t>
      </w:r>
      <w:r w:rsidRPr="004630F5">
        <w:rPr>
          <w:noProof/>
        </w:rPr>
        <w:t xml:space="preserve"> account holder) in their organisation, to the Procurement Officer.</w:t>
      </w:r>
    </w:p>
    <w:p w14:paraId="426124BF" w14:textId="40534DB2" w:rsidR="00760D1F" w:rsidRDefault="00771151" w:rsidP="003571DE">
      <w:pPr>
        <w:pStyle w:val="Heading3"/>
        <w:spacing w:line="288" w:lineRule="auto"/>
        <w:ind w:left="1985" w:hanging="992"/>
      </w:pPr>
      <w:r w:rsidRPr="00541E85">
        <w:rPr>
          <w:rFonts w:cs="Arial"/>
        </w:rPr>
        <w:t xml:space="preserve">The contents of these Instructions and of any other documentation sent to </w:t>
      </w:r>
      <w:r w:rsidR="00C22A83">
        <w:rPr>
          <w:rFonts w:cs="Arial"/>
        </w:rPr>
        <w:t>Tenderer</w:t>
      </w:r>
      <w:r w:rsidRPr="00541E85">
        <w:rPr>
          <w:rFonts w:cs="Arial"/>
        </w:rPr>
        <w:t>s in respect of this tender process are provided on the basis that they remain the property of Highways England</w:t>
      </w:r>
      <w:r w:rsidRPr="00D92344">
        <w:t xml:space="preserve">. </w:t>
      </w:r>
      <w:r w:rsidR="00C22A83">
        <w:t>Tenderer</w:t>
      </w:r>
      <w:r w:rsidRPr="00D92344">
        <w:t>s must not release information concerning the tender documents for publication in the press or on radio, television, screen or any other medium.</w:t>
      </w:r>
      <w:r>
        <w:t xml:space="preserve">  </w:t>
      </w:r>
      <w:r w:rsidR="00C22A83">
        <w:t>Tenderer</w:t>
      </w:r>
      <w:r w:rsidRPr="00D92344">
        <w:t xml:space="preserve">s must not </w:t>
      </w:r>
      <w:r>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for the purpose of preparing the</w:t>
      </w:r>
      <w:r>
        <w:t>ir</w:t>
      </w:r>
      <w:r w:rsidRPr="00D92344">
        <w:t xml:space="preserve"> tender</w:t>
      </w:r>
      <w:r>
        <w:t xml:space="preserve"> response</w:t>
      </w:r>
      <w:r w:rsidRPr="00D92344">
        <w:t xml:space="preserve">. </w:t>
      </w:r>
      <w:r w:rsidRPr="00541E85">
        <w:rPr>
          <w:rFonts w:cs="Arial"/>
        </w:rPr>
        <w:t xml:space="preserve">If </w:t>
      </w:r>
      <w:r w:rsidR="00C22A83">
        <w:rPr>
          <w:rFonts w:cs="Arial"/>
        </w:rPr>
        <w:t>a Tenderer</w:t>
      </w:r>
      <w:r w:rsidR="009159AB">
        <w:rPr>
          <w:rFonts w:cs="Arial"/>
        </w:rPr>
        <w:t xml:space="preserve"> is</w:t>
      </w:r>
      <w:r w:rsidRPr="00541E85">
        <w:rPr>
          <w:rFonts w:cs="Arial"/>
        </w:rPr>
        <w:t xml:space="preserve"> unable or unwilling to comply with this requirement </w:t>
      </w:r>
      <w:r w:rsidR="009159AB">
        <w:rPr>
          <w:rFonts w:cs="Arial"/>
        </w:rPr>
        <w:t xml:space="preserve">it is </w:t>
      </w:r>
      <w:r w:rsidRPr="00541E85">
        <w:rPr>
          <w:rFonts w:cs="Arial"/>
        </w:rPr>
        <w:t xml:space="preserve">required to destroy these Instructions and all associated documents immediately and not to retain any electronic or paper copies. </w:t>
      </w:r>
      <w:r w:rsidR="00C22A83">
        <w:t>Tenderer</w:t>
      </w:r>
      <w:r>
        <w:t>s are required to conduct themselves in good faith in all dealings in relation to this tender process.</w:t>
      </w:r>
    </w:p>
    <w:p w14:paraId="23CB84D6" w14:textId="77777777" w:rsidR="003D2265" w:rsidRPr="00321F04" w:rsidRDefault="003D2265" w:rsidP="00783D4C">
      <w:pPr>
        <w:pStyle w:val="Heading2"/>
        <w:rPr>
          <w:rFonts w:ascii="Arial" w:hAnsi="Arial" w:cs="Arial"/>
        </w:rPr>
      </w:pPr>
      <w:bookmarkStart w:id="14" w:name="_Toc19621599"/>
      <w:bookmarkStart w:id="15" w:name="_Toc19700216"/>
      <w:bookmarkStart w:id="16" w:name="_Toc19700294"/>
      <w:bookmarkStart w:id="17" w:name="_Toc19701670"/>
      <w:bookmarkStart w:id="18" w:name="_Toc19881186"/>
      <w:bookmarkStart w:id="19" w:name="_Toc19881457"/>
      <w:bookmarkStart w:id="20" w:name="_Toc20725066"/>
      <w:bookmarkStart w:id="21" w:name="_Toc20725248"/>
      <w:bookmarkStart w:id="22" w:name="_Toc20725811"/>
      <w:bookmarkStart w:id="23" w:name="_Toc20725904"/>
      <w:bookmarkStart w:id="24" w:name="_Toc20732345"/>
      <w:bookmarkStart w:id="25" w:name="_Toc4407584"/>
      <w:bookmarkStart w:id="26" w:name="_Toc33172635"/>
      <w:bookmarkEnd w:id="14"/>
      <w:bookmarkEnd w:id="15"/>
      <w:bookmarkEnd w:id="16"/>
      <w:bookmarkEnd w:id="17"/>
      <w:bookmarkEnd w:id="18"/>
      <w:bookmarkEnd w:id="19"/>
      <w:bookmarkEnd w:id="20"/>
      <w:bookmarkEnd w:id="21"/>
      <w:bookmarkEnd w:id="22"/>
      <w:bookmarkEnd w:id="23"/>
      <w:bookmarkEnd w:id="24"/>
      <w:r w:rsidRPr="00321F04">
        <w:rPr>
          <w:rFonts w:ascii="Arial" w:hAnsi="Arial" w:cs="Arial"/>
        </w:rPr>
        <w:t>Information Management</w:t>
      </w:r>
      <w:bookmarkEnd w:id="25"/>
      <w:bookmarkEnd w:id="26"/>
    </w:p>
    <w:p w14:paraId="51B3CA3A" w14:textId="4C63D2C4" w:rsidR="00771151" w:rsidRPr="00B97B2A" w:rsidRDefault="00771151" w:rsidP="004953D2">
      <w:pPr>
        <w:pStyle w:val="Heading3"/>
        <w:spacing w:line="288" w:lineRule="auto"/>
        <w:ind w:left="1985" w:hanging="992"/>
      </w:pPr>
      <w:r w:rsidRPr="00DD496F">
        <w:t xml:space="preserve">Under the Freedom of Information Act 2000 (as amended) (“the </w:t>
      </w:r>
      <w:r w:rsidR="003F2349">
        <w:t xml:space="preserve">FOI </w:t>
      </w:r>
      <w:r w:rsidRPr="00DD496F">
        <w:t>Act”), the Environmental Information Regulations 2004 (“EIR”) and the Public Contracts Regulations 20</w:t>
      </w:r>
      <w:r>
        <w:t>15</w:t>
      </w:r>
      <w:r w:rsidR="00ED1E5A">
        <w:t xml:space="preserve"> (“PCR”),</w:t>
      </w:r>
      <w:r w:rsidRPr="00DD496F">
        <w:t xml:space="preserve"> </w:t>
      </w:r>
      <w:r>
        <w:t>Highways England</w:t>
      </w:r>
      <w:r w:rsidRPr="00DD496F">
        <w:t xml:space="preserve"> may be obliged (subject to the application of </w:t>
      </w:r>
      <w:r w:rsidRPr="00DD496F">
        <w:lastRenderedPageBreak/>
        <w:t>any relevant exemptions and, where applicable, the public interest test) to disclose information relating to th</w:t>
      </w:r>
      <w:r w:rsidR="009159AB">
        <w:t>is</w:t>
      </w:r>
      <w:r w:rsidRPr="00DD496F">
        <w:t xml:space="preserve"> tender process including any tenders received</w:t>
      </w:r>
      <w:r>
        <w:t>.</w:t>
      </w:r>
    </w:p>
    <w:p w14:paraId="7961EDA8" w14:textId="0E84B508" w:rsidR="00785421" w:rsidRPr="00572075" w:rsidRDefault="00771151" w:rsidP="004953D2">
      <w:pPr>
        <w:pStyle w:val="Heading3"/>
        <w:spacing w:after="120" w:line="288" w:lineRule="auto"/>
        <w:ind w:left="1985" w:hanging="992"/>
      </w:pPr>
      <w:r w:rsidRPr="005629B4">
        <w:t xml:space="preserve">Under the Cabinet Office Efficiency Reform Group’s Guidance Note dated December 2010 entitled “Transparency – Publication of New Central Government Contracts”, or any later revision, </w:t>
      </w:r>
      <w:r>
        <w:t>Highways England</w:t>
      </w:r>
      <w:r w:rsidRPr="005629B4">
        <w:t xml:space="preserve"> is obliged to </w:t>
      </w:r>
      <w:r w:rsidRPr="00572075">
        <w:t xml:space="preserve">publish </w:t>
      </w:r>
      <w:r w:rsidRPr="00257113">
        <w:t xml:space="preserve">any </w:t>
      </w:r>
      <w:bookmarkStart w:id="27" w:name="_Hlk14955982"/>
      <w:r w:rsidR="007D5698">
        <w:t xml:space="preserve">Highways England </w:t>
      </w:r>
      <w:r w:rsidR="001D7092">
        <w:t>Fuel Card Reporting Services</w:t>
      </w:r>
      <w:r w:rsidR="007D5698">
        <w:t xml:space="preserve"> Contract (2020-2025) </w:t>
      </w:r>
      <w:r w:rsidR="00A429EF">
        <w:t xml:space="preserve"> </w:t>
      </w:r>
      <w:bookmarkEnd w:id="27"/>
      <w:r w:rsidRPr="00257113">
        <w:t>resulting from this competition, excluding only information which</w:t>
      </w:r>
      <w:r w:rsidRPr="00572075">
        <w:t xml:space="preserve"> is exempt from disclosure pursuant to the </w:t>
      </w:r>
      <w:r w:rsidR="003F2349">
        <w:t xml:space="preserve">FOI </w:t>
      </w:r>
      <w:r w:rsidRPr="00572075">
        <w:t>Act along with the EIR and PCR. The decision as to which materials are excluded from publication rests with Highways England in its sole discretion. Highways England’s initial view is that the only materials likely to be excluded from publication on this basis are as follows:</w:t>
      </w:r>
    </w:p>
    <w:p w14:paraId="3CE73706" w14:textId="77777777" w:rsidR="00C2314F" w:rsidRPr="00572075" w:rsidRDefault="007D6DE1" w:rsidP="004953D2">
      <w:pPr>
        <w:pStyle w:val="Heading5"/>
        <w:spacing w:after="120"/>
        <w:ind w:left="2835" w:hanging="850"/>
      </w:pPr>
      <w:r w:rsidRPr="00572075">
        <w:t>The Quality Statement</w:t>
      </w:r>
    </w:p>
    <w:p w14:paraId="0D36B7BA" w14:textId="26BD329B" w:rsidR="003D7682" w:rsidRPr="00572075" w:rsidRDefault="00C2314F" w:rsidP="004953D2">
      <w:pPr>
        <w:pStyle w:val="Heading5"/>
        <w:spacing w:after="120"/>
        <w:ind w:left="2835" w:hanging="850"/>
      </w:pPr>
      <w:r w:rsidRPr="00572075">
        <w:t xml:space="preserve">Prices in the </w:t>
      </w:r>
      <w:r w:rsidR="009C5050" w:rsidRPr="00572075">
        <w:t xml:space="preserve">Price List </w:t>
      </w:r>
      <w:r w:rsidR="003D7682" w:rsidRPr="00572075">
        <w:t>(but not the total</w:t>
      </w:r>
      <w:r w:rsidR="009159AB" w:rsidRPr="00572075">
        <w:t xml:space="preserve"> value of the </w:t>
      </w:r>
      <w:r w:rsidR="007D5698">
        <w:t xml:space="preserve">Highways England </w:t>
      </w:r>
      <w:r w:rsidR="001D7092">
        <w:t>Fuel Card Reporting Services</w:t>
      </w:r>
      <w:r w:rsidR="007D5698">
        <w:t xml:space="preserve"> Contract (2020-2025)</w:t>
      </w:r>
      <w:r w:rsidR="002F62F8">
        <w:t>)</w:t>
      </w:r>
    </w:p>
    <w:p w14:paraId="0733062F" w14:textId="77777777" w:rsidR="00C2314F" w:rsidRDefault="00C2314F" w:rsidP="004953D2">
      <w:pPr>
        <w:pStyle w:val="Heading5"/>
        <w:ind w:left="2835" w:hanging="850"/>
      </w:pPr>
      <w:r w:rsidRPr="00D92344">
        <w:t>EIR information</w:t>
      </w:r>
    </w:p>
    <w:p w14:paraId="4B80E19C" w14:textId="77777777" w:rsidR="00CE0928" w:rsidRPr="00CE0928" w:rsidRDefault="00CE0928" w:rsidP="004953D2">
      <w:pPr>
        <w:pStyle w:val="Heading3"/>
        <w:spacing w:line="288" w:lineRule="auto"/>
        <w:ind w:left="1985" w:hanging="992"/>
      </w:pPr>
      <w:r w:rsidRPr="00491EE8">
        <w:t xml:space="preserve">All Central Government Departments and their Executive Agencies and </w:t>
      </w:r>
      <w:r w:rsidR="00BB599E" w:rsidRPr="00491EE8">
        <w:t>Non-Departmental</w:t>
      </w:r>
      <w:r w:rsidRPr="00491EE8">
        <w:t xml:space="preserve"> Public Bodies are subject to control and reporting within Government.  In particular</w:t>
      </w:r>
      <w:r w:rsidR="00904B89">
        <w:t>,</w:t>
      </w:r>
      <w:r w:rsidRPr="00491EE8">
        <w:t xml:space="preserve">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2A5C01C7" w14:textId="0C481B82" w:rsidR="00CE0928" w:rsidRDefault="00CE0928" w:rsidP="004953D2">
      <w:pPr>
        <w:pStyle w:val="Heading3"/>
        <w:spacing w:line="288" w:lineRule="auto"/>
        <w:ind w:left="1985" w:hanging="992"/>
      </w:pPr>
      <w:r w:rsidRPr="00162C04">
        <w:t xml:space="preserve">For these </w:t>
      </w:r>
      <w:r w:rsidRPr="000B1CD1">
        <w:t>purposes</w:t>
      </w:r>
      <w:r w:rsidRPr="00162C04">
        <w:t xml:space="preserve">, </w:t>
      </w:r>
      <w:r w:rsidRPr="00077BDA">
        <w:t>Highways England</w:t>
      </w:r>
      <w:r w:rsidRPr="00162C04">
        <w:t xml:space="preserve"> may disclose within Government any of the </w:t>
      </w:r>
      <w:r w:rsidR="00C22A83">
        <w:t>Tenderer</w:t>
      </w:r>
      <w:r w:rsidRPr="00162C04">
        <w:t xml:space="preserve">'s documents and information (including any that the </w:t>
      </w:r>
      <w:r w:rsidR="00C22A83">
        <w:t>Tenderer</w:t>
      </w:r>
      <w:r w:rsidRPr="00162C04">
        <w:t xml:space="preserve"> considers to be confidential and/or commercially</w:t>
      </w:r>
      <w:r>
        <w:t xml:space="preserve"> sensitive, such as specific tender</w:t>
      </w:r>
      <w:r w:rsidRPr="00162C04">
        <w:t xml:space="preserve"> information) submitted by the </w:t>
      </w:r>
      <w:r w:rsidR="00C22A83">
        <w:t>Tenderer</w:t>
      </w:r>
      <w:r w:rsidRPr="00162C04">
        <w:t xml:space="preserve"> to </w:t>
      </w:r>
      <w:r w:rsidRPr="00077BDA">
        <w:t>Highways England</w:t>
      </w:r>
      <w:r w:rsidRPr="00162C04">
        <w:t xml:space="preserve"> during t</w:t>
      </w:r>
      <w:r>
        <w:t xml:space="preserve">his tender process. </w:t>
      </w:r>
      <w:r w:rsidRPr="00162C04">
        <w:t xml:space="preserve">The information will not be disclosed outside Government.  </w:t>
      </w:r>
      <w:r w:rsidR="00C22A83">
        <w:t>Tenderer</w:t>
      </w:r>
      <w:r w:rsidRPr="00162C04">
        <w:t>s taking part in this competition consent to these terms as part of the tender process</w:t>
      </w:r>
      <w:r>
        <w:t xml:space="preserve">. </w:t>
      </w:r>
    </w:p>
    <w:p w14:paraId="26BCFC8C" w14:textId="2E0FB880" w:rsidR="00E342BE" w:rsidRDefault="00C22A83" w:rsidP="004953D2">
      <w:pPr>
        <w:pStyle w:val="Heading3"/>
        <w:spacing w:line="288" w:lineRule="auto"/>
        <w:ind w:left="1985" w:hanging="992"/>
      </w:pPr>
      <w:r>
        <w:t>Tenderer</w:t>
      </w:r>
      <w:r w:rsidR="00785421">
        <w:t xml:space="preserve">s should be aware that Highways England could receive requests for any information </w:t>
      </w:r>
      <w:r w:rsidR="00785421" w:rsidRPr="00572075">
        <w:t>relating to th</w:t>
      </w:r>
      <w:r w:rsidR="009159AB" w:rsidRPr="00572075">
        <w:t xml:space="preserve">e </w:t>
      </w:r>
      <w:r w:rsidR="003740BC">
        <w:t>Highways England</w:t>
      </w:r>
      <w:r w:rsidR="00E220EC" w:rsidRPr="00572075">
        <w:t xml:space="preserve"> </w:t>
      </w:r>
      <w:r w:rsidR="001D7092">
        <w:t>Fuel Card Reporting Services</w:t>
      </w:r>
      <w:r w:rsidR="00AE4F8B">
        <w:t xml:space="preserve"> Contract (2020-2025)</w:t>
      </w:r>
      <w:r w:rsidR="00FD09A1">
        <w:t xml:space="preserve"> </w:t>
      </w:r>
      <w:r w:rsidR="00FD09A1" w:rsidRPr="00572075">
        <w:t>or</w:t>
      </w:r>
      <w:r w:rsidR="00785421" w:rsidRPr="00572075">
        <w:t xml:space="preserve"> tender</w:t>
      </w:r>
      <w:r w:rsidR="009159AB" w:rsidRPr="00572075">
        <w:t xml:space="preserve"> </w:t>
      </w:r>
      <w:r w:rsidR="009159AB">
        <w:t xml:space="preserve">under the </w:t>
      </w:r>
      <w:r w:rsidR="003F2349">
        <w:t xml:space="preserve">FOI </w:t>
      </w:r>
      <w:r w:rsidR="009159AB">
        <w:t>Act or the EIR</w:t>
      </w:r>
      <w:r w:rsidR="00785421">
        <w:t xml:space="preserve">. While Highways England reserves its discretion in responding to any such information </w:t>
      </w:r>
      <w:r w:rsidR="00785421" w:rsidRPr="00BB512F">
        <w:t>request,</w:t>
      </w:r>
      <w:r w:rsidR="00785421">
        <w:t xml:space="preserve"> </w:t>
      </w:r>
      <w:r>
        <w:t>Tenderer</w:t>
      </w:r>
      <w:r w:rsidR="00785421" w:rsidRPr="00D92344">
        <w:t xml:space="preserve">s are invited to request that certain information is not disclosed or published if to do so would prejudice their </w:t>
      </w:r>
      <w:r w:rsidR="00E342BE">
        <w:t xml:space="preserve">legitimate </w:t>
      </w:r>
      <w:r w:rsidR="00785421" w:rsidRPr="00D92344">
        <w:lastRenderedPageBreak/>
        <w:t xml:space="preserve">commercial interests or is otherwise exempt from disclosure under the </w:t>
      </w:r>
      <w:r w:rsidR="003F2349">
        <w:t xml:space="preserve">FOI </w:t>
      </w:r>
      <w:r w:rsidR="00785421" w:rsidRPr="00D92344">
        <w:t>Act</w:t>
      </w:r>
      <w:r w:rsidR="003F2349">
        <w:t xml:space="preserve"> </w:t>
      </w:r>
      <w:r w:rsidR="00A71584">
        <w:t>or the EIR</w:t>
      </w:r>
      <w:r w:rsidR="00785421" w:rsidRPr="00D92344">
        <w:t>. Requests for non</w:t>
      </w:r>
      <w:r w:rsidR="00E342BE">
        <w:t>-</w:t>
      </w:r>
      <w:r w:rsidR="00785421" w:rsidRPr="00D92344">
        <w:t xml:space="preserve">disclosure under the </w:t>
      </w:r>
      <w:r w:rsidR="003F2349">
        <w:t xml:space="preserve">FOI </w:t>
      </w:r>
      <w:r w:rsidR="00785421" w:rsidRPr="00D92344">
        <w:t xml:space="preserve">Act </w:t>
      </w:r>
      <w:r w:rsidR="00A71584">
        <w:t>or the EIR</w:t>
      </w:r>
      <w:r w:rsidR="00E342BE">
        <w:t xml:space="preserve"> </w:t>
      </w:r>
      <w:r w:rsidR="00785421" w:rsidRPr="00D92344">
        <w:t xml:space="preserve">must accompany the </w:t>
      </w:r>
      <w:r w:rsidR="00B53AC2">
        <w:t>T</w:t>
      </w:r>
      <w:r w:rsidR="00785421" w:rsidRPr="00D92344">
        <w:t>ender and include</w:t>
      </w:r>
      <w:r w:rsidR="00E342BE">
        <w:t>:</w:t>
      </w:r>
      <w:r w:rsidR="00785421" w:rsidRPr="00D92344">
        <w:t xml:space="preserve"> </w:t>
      </w:r>
    </w:p>
    <w:p w14:paraId="3B3144C0" w14:textId="77777777" w:rsidR="00E342BE" w:rsidRDefault="00785421" w:rsidP="004953D2">
      <w:pPr>
        <w:pStyle w:val="Heading4"/>
        <w:ind w:left="2552" w:hanging="567"/>
      </w:pPr>
      <w:r w:rsidRPr="00D92344">
        <w:t>clear and substantive justification</w:t>
      </w:r>
      <w:r w:rsidR="00E342BE">
        <w:t>;</w:t>
      </w:r>
      <w:r w:rsidRPr="00D92344">
        <w:t xml:space="preserve"> and </w:t>
      </w:r>
    </w:p>
    <w:p w14:paraId="6C2754EF" w14:textId="77777777" w:rsidR="00E342BE" w:rsidRDefault="00785421" w:rsidP="004953D2">
      <w:pPr>
        <w:pStyle w:val="Heading4"/>
        <w:ind w:left="2552" w:hanging="567"/>
      </w:pPr>
      <w:r w:rsidRPr="00D92344">
        <w:t xml:space="preserve">a time limit when any confidential information could be disclosed. </w:t>
      </w:r>
    </w:p>
    <w:p w14:paraId="3BF25733" w14:textId="49F4BDEC" w:rsidR="00785421" w:rsidRDefault="00785421" w:rsidP="004953D2">
      <w:pPr>
        <w:pStyle w:val="Heading4"/>
        <w:numPr>
          <w:ilvl w:val="0"/>
          <w:numId w:val="0"/>
        </w:numPr>
        <w:ind w:left="1985"/>
      </w:pPr>
      <w:r w:rsidRPr="00D92344">
        <w:t xml:space="preserve">The terms of any confidentiality agreement </w:t>
      </w:r>
      <w:r w:rsidR="00A71584">
        <w:t>may</w:t>
      </w:r>
      <w:r w:rsidRPr="00D92344">
        <w:t xml:space="preserve">, if requested, be available for disclosure. Any request by the </w:t>
      </w:r>
      <w:r w:rsidR="00C22A83">
        <w:t>Tenderer</w:t>
      </w:r>
      <w:r w:rsidRPr="00D92344">
        <w:t xml:space="preserve"> under this paragraph will not be taken into account in the tender </w:t>
      </w:r>
      <w:r w:rsidR="00A71584">
        <w:t>evaluation</w:t>
      </w:r>
      <w:r w:rsidR="00A71584" w:rsidRPr="00D92344">
        <w:t xml:space="preserve"> </w:t>
      </w:r>
      <w:r w:rsidRPr="00D92344">
        <w:t xml:space="preserve">process, nor will it form part of any contract between </w:t>
      </w:r>
      <w:r w:rsidR="00F94BCF">
        <w:t>Highways England</w:t>
      </w:r>
      <w:r w:rsidRPr="00E342BE">
        <w:rPr>
          <w:i/>
        </w:rPr>
        <w:t xml:space="preserve"> </w:t>
      </w:r>
      <w:r w:rsidRPr="00D92344">
        <w:t xml:space="preserve">and the </w:t>
      </w:r>
      <w:r w:rsidR="00C22A83">
        <w:t>Tenderer</w:t>
      </w:r>
      <w:r w:rsidRPr="00D92344">
        <w:t>.</w:t>
      </w:r>
    </w:p>
    <w:p w14:paraId="5B081B77" w14:textId="77777777" w:rsidR="00ED1E5A" w:rsidRPr="00321F04" w:rsidRDefault="00ED1E5A" w:rsidP="002528D3">
      <w:pPr>
        <w:pStyle w:val="Heading2"/>
        <w:rPr>
          <w:rFonts w:ascii="Arial" w:hAnsi="Arial" w:cs="Arial"/>
        </w:rPr>
      </w:pPr>
      <w:bookmarkStart w:id="28" w:name="_Toc4407585"/>
      <w:bookmarkStart w:id="29" w:name="_Toc33172636"/>
      <w:r w:rsidRPr="00321F04">
        <w:rPr>
          <w:rFonts w:ascii="Arial" w:hAnsi="Arial" w:cs="Arial"/>
        </w:rPr>
        <w:t>Change of Status</w:t>
      </w:r>
      <w:bookmarkEnd w:id="28"/>
      <w:bookmarkEnd w:id="29"/>
    </w:p>
    <w:p w14:paraId="61127933" w14:textId="67799976" w:rsidR="00B97B2A" w:rsidRDefault="00C22A83" w:rsidP="004953D2">
      <w:pPr>
        <w:pStyle w:val="Heading3"/>
        <w:ind w:left="1985" w:hanging="992"/>
      </w:pPr>
      <w:r>
        <w:t>Tenderer</w:t>
      </w:r>
      <w:r w:rsidR="00B97B2A">
        <w:t>s must immediately advise Highways England</w:t>
      </w:r>
      <w:r w:rsidR="000B6EC7">
        <w:t xml:space="preserve"> and seek approval of such change</w:t>
      </w:r>
      <w:r w:rsidR="00B97B2A">
        <w:t xml:space="preserve"> if</w:t>
      </w:r>
      <w:r w:rsidR="00A71584">
        <w:t>, following submission of their tender</w:t>
      </w:r>
      <w:r w:rsidR="000B6EC7">
        <w:t>:</w:t>
      </w:r>
    </w:p>
    <w:p w14:paraId="1CC0729F" w14:textId="74FD085F" w:rsidR="00B97B2A" w:rsidRDefault="00B97B2A" w:rsidP="004953D2">
      <w:pPr>
        <w:pStyle w:val="Heading4"/>
        <w:numPr>
          <w:ilvl w:val="3"/>
          <w:numId w:val="9"/>
        </w:numPr>
        <w:ind w:left="2552" w:hanging="567"/>
      </w:pPr>
      <w:r>
        <w:t xml:space="preserve">their ownership or the ownership of any member of their tendering consortium (or </w:t>
      </w:r>
      <w:r w:rsidR="00A71584">
        <w:t>its or any of</w:t>
      </w:r>
      <w:r>
        <w:t xml:space="preserve"> parent compan</w:t>
      </w:r>
      <w:r w:rsidR="00A71584">
        <w:t>ies</w:t>
      </w:r>
      <w:r>
        <w:t>) changes, or</w:t>
      </w:r>
    </w:p>
    <w:p w14:paraId="1DF9F01E" w14:textId="66078584" w:rsidR="00B97B2A" w:rsidRDefault="00B97B2A" w:rsidP="004953D2">
      <w:pPr>
        <w:pStyle w:val="Heading4"/>
        <w:numPr>
          <w:ilvl w:val="3"/>
          <w:numId w:val="9"/>
        </w:numPr>
        <w:ind w:left="2552" w:hanging="567"/>
      </w:pPr>
      <w:r>
        <w:t xml:space="preserve">any </w:t>
      </w:r>
      <w:r w:rsidR="00A71584">
        <w:t xml:space="preserve">legal entity </w:t>
      </w:r>
      <w:r>
        <w:t xml:space="preserve">involved in the preparation of </w:t>
      </w:r>
      <w:r w:rsidR="0096616B">
        <w:t xml:space="preserve">another </w:t>
      </w:r>
      <w:r w:rsidR="00FB6568">
        <w:t xml:space="preserve">tender </w:t>
      </w:r>
      <w:r w:rsidR="0096616B">
        <w:t xml:space="preserve">for this contract </w:t>
      </w:r>
      <w:r>
        <w:t xml:space="preserve">is acquired by them or by any member of their </w:t>
      </w:r>
      <w:r w:rsidR="0096616B">
        <w:t xml:space="preserve">tendering </w:t>
      </w:r>
      <w:r>
        <w:t>consortium (or an</w:t>
      </w:r>
      <w:r w:rsidR="0096616B">
        <w:t>y of their</w:t>
      </w:r>
      <w:r>
        <w:t xml:space="preserve"> associated </w:t>
      </w:r>
      <w:r w:rsidRPr="00FF1A59">
        <w:t>compan</w:t>
      </w:r>
      <w:r w:rsidR="0096616B">
        <w:t>ies</w:t>
      </w:r>
      <w:r w:rsidRPr="00FF1A59">
        <w:t>).</w:t>
      </w:r>
    </w:p>
    <w:p w14:paraId="04652B36" w14:textId="77777777" w:rsidR="00AB6779" w:rsidRDefault="00AB786E" w:rsidP="007A2207">
      <w:pPr>
        <w:pStyle w:val="Heading4"/>
        <w:numPr>
          <w:ilvl w:val="3"/>
          <w:numId w:val="9"/>
        </w:numPr>
        <w:ind w:left="2552" w:hanging="567"/>
      </w:pPr>
      <w:r>
        <w:t>the</w:t>
      </w:r>
      <w:r w:rsidR="0096616B">
        <w:t>y or any member of their purchasing consortium</w:t>
      </w:r>
      <w:r>
        <w:t xml:space="preserve"> (or an</w:t>
      </w:r>
      <w:r w:rsidR="0096616B">
        <w:t>y of their</w:t>
      </w:r>
      <w:r>
        <w:t xml:space="preserve"> associated compan</w:t>
      </w:r>
      <w:r w:rsidR="0096616B">
        <w:t>ies</w:t>
      </w:r>
      <w:r>
        <w:t xml:space="preserve">) completes the takeover of, or merges with, another </w:t>
      </w:r>
      <w:r w:rsidR="00C22A83">
        <w:t>Tenderer</w:t>
      </w:r>
      <w:r>
        <w:t xml:space="preserve"> (or </w:t>
      </w:r>
      <w:r w:rsidR="00F271A0">
        <w:t>an associated</w:t>
      </w:r>
      <w:r>
        <w:t xml:space="preserve"> compan</w:t>
      </w:r>
      <w:r w:rsidR="00FB6568">
        <w:t>y</w:t>
      </w:r>
      <w:r w:rsidR="00C22A83">
        <w:t xml:space="preserve"> of that Tenderer</w:t>
      </w:r>
      <w:r w:rsidR="006F6BA3">
        <w:t>)</w:t>
      </w:r>
      <w:r w:rsidR="0096616B">
        <w:t>.</w:t>
      </w:r>
      <w:r w:rsidR="0096616B" w:rsidDel="0096616B">
        <w:t xml:space="preserve"> </w:t>
      </w:r>
    </w:p>
    <w:p w14:paraId="1D8FCA69" w14:textId="6A5128EF" w:rsidR="00B97B2A" w:rsidRDefault="00B97B2A" w:rsidP="006C7EBE">
      <w:pPr>
        <w:pStyle w:val="Heading3"/>
        <w:ind w:left="1985" w:hanging="992"/>
      </w:pPr>
      <w:r>
        <w:t>If Highways England</w:t>
      </w:r>
      <w:r w:rsidRPr="00CB2AF6">
        <w:rPr>
          <w:i/>
        </w:rPr>
        <w:t xml:space="preserve"> </w:t>
      </w:r>
      <w:r>
        <w:t xml:space="preserve">considers that a change in ownership </w:t>
      </w:r>
      <w:r w:rsidR="00C22A83">
        <w:t>of the Tenderer</w:t>
      </w:r>
      <w:r w:rsidR="00006A19">
        <w:t xml:space="preserve"> </w:t>
      </w:r>
      <w:r>
        <w:t xml:space="preserve">has </w:t>
      </w:r>
      <w:r w:rsidR="00006A19">
        <w:t xml:space="preserve">(i) </w:t>
      </w:r>
      <w:r>
        <w:t>created a</w:t>
      </w:r>
      <w:r w:rsidR="00006A19">
        <w:t>n actual or perceived</w:t>
      </w:r>
      <w:r>
        <w:t xml:space="preserve"> conflict</w:t>
      </w:r>
      <w:r w:rsidR="00006A19">
        <w:t xml:space="preserve"> of interest that cannot be remedied by other less </w:t>
      </w:r>
      <w:r w:rsidR="006F6BA3">
        <w:t>intrusive</w:t>
      </w:r>
      <w:r w:rsidR="00006A19">
        <w:t xml:space="preserve"> measures </w:t>
      </w:r>
      <w:r>
        <w:t>or</w:t>
      </w:r>
      <w:r w:rsidR="00006A19">
        <w:t xml:space="preserve"> (ii)</w:t>
      </w:r>
      <w:r>
        <w:t xml:space="preserve"> approval is not obtained</w:t>
      </w:r>
      <w:r w:rsidR="00006A19">
        <w:t xml:space="preserve"> pursuant to paragraph 1.3.1</w:t>
      </w:r>
      <w:r>
        <w:t xml:space="preserve"> Highways England may exclude the </w:t>
      </w:r>
      <w:r w:rsidR="00C22A83">
        <w:t>Tenderer</w:t>
      </w:r>
      <w:r>
        <w:t xml:space="preserve"> from the tender </w:t>
      </w:r>
      <w:r w:rsidR="00006A19">
        <w:t>evaluation</w:t>
      </w:r>
      <w:r>
        <w:t xml:space="preserve">. If excluded, the </w:t>
      </w:r>
      <w:r w:rsidR="00C22A83">
        <w:t>Tenderer</w:t>
      </w:r>
      <w:r>
        <w:t xml:space="preserve"> will be notified by the Procurement Officer.</w:t>
      </w:r>
    </w:p>
    <w:p w14:paraId="3054E6C0" w14:textId="5074E370" w:rsidR="00A01E20" w:rsidRDefault="00A01E20" w:rsidP="004953D2">
      <w:pPr>
        <w:pStyle w:val="Heading3"/>
        <w:ind w:left="1985" w:hanging="992"/>
      </w:pPr>
      <w:r>
        <w:t xml:space="preserve">If, at any time during the tender </w:t>
      </w:r>
      <w:r w:rsidRPr="00614957">
        <w:t xml:space="preserve">process </w:t>
      </w:r>
      <w:r w:rsidRPr="00445BF3">
        <w:t xml:space="preserve">there is any change to a </w:t>
      </w:r>
      <w:r w:rsidR="00C22A83">
        <w:t>Tenderer</w:t>
      </w:r>
      <w:r w:rsidRPr="00445BF3">
        <w:t xml:space="preserve">’s economic or </w:t>
      </w:r>
      <w:r w:rsidRPr="000D1DB4">
        <w:t xml:space="preserve">financial standing </w:t>
      </w:r>
      <w:r w:rsidRPr="00614957">
        <w:t>which m</w:t>
      </w:r>
      <w:r w:rsidRPr="000D1DB4">
        <w:t>eans</w:t>
      </w:r>
      <w:r w:rsidRPr="00445BF3">
        <w:t xml:space="preserve"> that information submitted by the </w:t>
      </w:r>
      <w:r w:rsidR="00C22A83">
        <w:t>Tenderer</w:t>
      </w:r>
      <w:r w:rsidRPr="00445BF3">
        <w:t xml:space="preserve"> </w:t>
      </w:r>
      <w:r w:rsidR="003F2349">
        <w:t xml:space="preserve">in its Selection Questionnaire </w:t>
      </w:r>
      <w:r w:rsidRPr="00445BF3">
        <w:t xml:space="preserve">is no longer correct or the </w:t>
      </w:r>
      <w:r w:rsidR="00C22A83">
        <w:t>Tenderer</w:t>
      </w:r>
      <w:r w:rsidRPr="00445BF3">
        <w:t xml:space="preserve">’s ability to perform the contract materially deteriorates, the </w:t>
      </w:r>
      <w:r w:rsidR="00C22A83">
        <w:t>Tenderer</w:t>
      </w:r>
      <w:r w:rsidRPr="00445BF3">
        <w:t xml:space="preserve"> </w:t>
      </w:r>
      <w:r>
        <w:t>must</w:t>
      </w:r>
      <w:r w:rsidRPr="00445BF3">
        <w:t xml:space="preserve"> immediately inform </w:t>
      </w:r>
      <w:r>
        <w:t>Highways England</w:t>
      </w:r>
      <w:r w:rsidRPr="00445BF3">
        <w:t xml:space="preserve"> in writing.</w:t>
      </w:r>
      <w:r w:rsidRPr="000D1DB4">
        <w:t xml:space="preserve"> </w:t>
      </w:r>
      <w:r>
        <w:t>Highways England</w:t>
      </w:r>
      <w:r w:rsidRPr="00CB2AF6">
        <w:rPr>
          <w:i/>
        </w:rPr>
        <w:t xml:space="preserve"> </w:t>
      </w:r>
      <w:r w:rsidRPr="00445BF3">
        <w:t xml:space="preserve">reserves the right to reconsider the economic or financial standing and where necessary, disqualify a </w:t>
      </w:r>
      <w:r w:rsidR="00C22A83">
        <w:t>Tenderer</w:t>
      </w:r>
      <w:r w:rsidRPr="00445BF3">
        <w:t xml:space="preserve"> who has </w:t>
      </w:r>
      <w:r w:rsidRPr="00445BF3">
        <w:lastRenderedPageBreak/>
        <w:t xml:space="preserve">previously </w:t>
      </w:r>
      <w:r>
        <w:t xml:space="preserve">passed the </w:t>
      </w:r>
      <w:r w:rsidR="00FD3E2F" w:rsidRPr="000646E6">
        <w:t xml:space="preserve">Selection </w:t>
      </w:r>
      <w:r w:rsidRPr="000646E6">
        <w:t>Questionnaire</w:t>
      </w:r>
      <w:r>
        <w:t xml:space="preserve"> stage </w:t>
      </w:r>
      <w:r w:rsidRPr="00445BF3">
        <w:t>of th</w:t>
      </w:r>
      <w:r>
        <w:t>is</w:t>
      </w:r>
      <w:r w:rsidRPr="00445BF3">
        <w:t xml:space="preserve"> procurement process</w:t>
      </w:r>
      <w:r>
        <w:t xml:space="preserve">. </w:t>
      </w:r>
    </w:p>
    <w:p w14:paraId="44252DF7" w14:textId="2B13F73D" w:rsidR="006136D1" w:rsidRDefault="00DD326D" w:rsidP="00480A4A">
      <w:pPr>
        <w:pStyle w:val="Heading3"/>
        <w:ind w:left="1985" w:hanging="992"/>
      </w:pPr>
      <w:r>
        <w:t xml:space="preserve">Highways England reserves the right to disqualify any </w:t>
      </w:r>
      <w:r w:rsidR="00C22A83">
        <w:t>Tenderer</w:t>
      </w:r>
      <w:r>
        <w:t xml:space="preserve"> that fails </w:t>
      </w:r>
      <w:r w:rsidR="00A01E20">
        <w:t xml:space="preserve">to inform or advise Highways England in accordance with paragraphs </w:t>
      </w:r>
      <w:r w:rsidR="003916CF">
        <w:t>1</w:t>
      </w:r>
      <w:r w:rsidR="00A01E20">
        <w:t>.</w:t>
      </w:r>
      <w:r w:rsidR="008E7435">
        <w:t>3</w:t>
      </w:r>
      <w:r w:rsidR="00A01E20">
        <w:t>.</w:t>
      </w:r>
      <w:r w:rsidR="00006A19">
        <w:t xml:space="preserve">1 </w:t>
      </w:r>
      <w:r w:rsidR="00A01E20">
        <w:t xml:space="preserve">and </w:t>
      </w:r>
      <w:r w:rsidR="003916CF">
        <w:t>1</w:t>
      </w:r>
      <w:r w:rsidR="00A01E20">
        <w:t>.</w:t>
      </w:r>
      <w:r w:rsidR="008E7435">
        <w:t>3</w:t>
      </w:r>
      <w:r w:rsidR="00A01E20">
        <w:t>.</w:t>
      </w:r>
      <w:r w:rsidR="008E7435">
        <w:t>3</w:t>
      </w:r>
      <w:r>
        <w:t>.</w:t>
      </w:r>
    </w:p>
    <w:p w14:paraId="61612AE1" w14:textId="77777777" w:rsidR="00A01E20" w:rsidRPr="00321F04" w:rsidRDefault="006136D1" w:rsidP="008E7435">
      <w:pPr>
        <w:pStyle w:val="Heading2"/>
        <w:rPr>
          <w:rFonts w:ascii="Arial" w:hAnsi="Arial" w:cs="Arial"/>
        </w:rPr>
      </w:pPr>
      <w:bookmarkStart w:id="30" w:name="_Toc4407586"/>
      <w:bookmarkStart w:id="31" w:name="_Toc33172637"/>
      <w:r w:rsidRPr="00321F04">
        <w:rPr>
          <w:rFonts w:ascii="Arial" w:hAnsi="Arial" w:cs="Arial"/>
        </w:rPr>
        <w:t>Tender Warranties</w:t>
      </w:r>
      <w:bookmarkEnd w:id="30"/>
      <w:bookmarkEnd w:id="31"/>
      <w:r w:rsidR="00A01E20" w:rsidRPr="00321F04">
        <w:rPr>
          <w:rFonts w:ascii="Arial" w:hAnsi="Arial" w:cs="Arial"/>
        </w:rPr>
        <w:t xml:space="preserve"> </w:t>
      </w:r>
    </w:p>
    <w:p w14:paraId="67B6E4E2" w14:textId="2C25C7EA" w:rsidR="00B97B2A" w:rsidRPr="00572075" w:rsidRDefault="00B97B2A" w:rsidP="00480A4A">
      <w:pPr>
        <w:pStyle w:val="Heading3"/>
        <w:ind w:left="1985" w:hanging="992"/>
      </w:pPr>
      <w:r>
        <w:t>These Instructions</w:t>
      </w:r>
      <w:r w:rsidRPr="00776140">
        <w:t xml:space="preserve"> </w:t>
      </w:r>
      <w:r>
        <w:t>are</w:t>
      </w:r>
      <w:r w:rsidRPr="00776140">
        <w:t xml:space="preserve"> </w:t>
      </w:r>
      <w:r w:rsidR="003F2349">
        <w:t xml:space="preserve">issued </w:t>
      </w:r>
      <w:r w:rsidRPr="00776140">
        <w:t xml:space="preserve">in good faith. No warranty is given as to the accuracy or completeness of the information contained in </w:t>
      </w:r>
      <w:r w:rsidR="00006A19">
        <w:t>them</w:t>
      </w:r>
      <w:r w:rsidRPr="00776140">
        <w:t xml:space="preserve">. Any liability </w:t>
      </w:r>
      <w:r w:rsidR="008C0C90">
        <w:t>f</w:t>
      </w:r>
      <w:r w:rsidRPr="00776140">
        <w:t xml:space="preserve">or inaccuracy or incompleteness is expressly disclaimed by </w:t>
      </w:r>
      <w:r>
        <w:t>Highways England</w:t>
      </w:r>
      <w:r w:rsidR="008C0C90">
        <w:t xml:space="preserve"> and its adviso</w:t>
      </w:r>
      <w:r w:rsidRPr="00776140">
        <w:t xml:space="preserve">rs. </w:t>
      </w:r>
      <w:r w:rsidR="00C22A83">
        <w:t>Tenderer</w:t>
      </w:r>
      <w:r w:rsidRPr="00776140">
        <w:t>s are advised to satisfy themse</w:t>
      </w:r>
      <w:r w:rsidR="008C0C90">
        <w:t>lves that they understand all</w:t>
      </w:r>
      <w:r w:rsidRPr="00776140">
        <w:t xml:space="preserve"> the requirements of the</w:t>
      </w:r>
      <w:r w:rsidRPr="00572075">
        <w:t xml:space="preserve"> </w:t>
      </w:r>
      <w:r w:rsidR="007D5698">
        <w:t xml:space="preserve">Highways England </w:t>
      </w:r>
      <w:r w:rsidR="001D7092">
        <w:t>Fuel Card Reporting Services</w:t>
      </w:r>
      <w:r w:rsidR="007D5698">
        <w:t xml:space="preserve"> Contract (2020-2025) </w:t>
      </w:r>
      <w:r w:rsidRPr="00572075">
        <w:t>before submitting their tender.</w:t>
      </w:r>
    </w:p>
    <w:p w14:paraId="6E77A890" w14:textId="77777777" w:rsidR="00B97B2A" w:rsidRPr="00572075" w:rsidRDefault="00B97B2A" w:rsidP="00480A4A">
      <w:pPr>
        <w:pStyle w:val="Heading3"/>
        <w:ind w:left="1985" w:hanging="992"/>
      </w:pPr>
      <w:r w:rsidRPr="00572075">
        <w:t>Nothing in these Instructions shall be taken as constituting an offer (whether implied or otherwise), or any agreement, whether express or implied, between Highways England and any other party.</w:t>
      </w:r>
    </w:p>
    <w:p w14:paraId="7F8A7CD1" w14:textId="40732570" w:rsidR="00B97B2A" w:rsidRPr="00572075" w:rsidRDefault="00B97B2A" w:rsidP="00480A4A">
      <w:pPr>
        <w:pStyle w:val="Heading3"/>
        <w:ind w:left="1985" w:hanging="992"/>
      </w:pPr>
      <w:r w:rsidRPr="00572075">
        <w:t>Highways England reserves the right to cancel, amend or vary the tender process</w:t>
      </w:r>
      <w:r w:rsidR="00006A19" w:rsidRPr="00572075">
        <w:t xml:space="preserve"> (in whole or in part)</w:t>
      </w:r>
      <w:r w:rsidRPr="00572075">
        <w:t xml:space="preserve"> at any point prior t</w:t>
      </w:r>
      <w:r w:rsidR="00D854A5" w:rsidRPr="00572075">
        <w:t xml:space="preserve">o the award of the </w:t>
      </w:r>
      <w:r w:rsidR="007D5698">
        <w:t xml:space="preserve">Highways England </w:t>
      </w:r>
      <w:r w:rsidR="001D7092">
        <w:t>Fuel Card Reporting Services</w:t>
      </w:r>
      <w:r w:rsidR="007D5698">
        <w:t xml:space="preserve"> Contract (2020-2025)</w:t>
      </w:r>
      <w:r w:rsidR="00A429EF">
        <w:t xml:space="preserve"> </w:t>
      </w:r>
      <w:r w:rsidRPr="00572075">
        <w:t xml:space="preserve">and with no liability on its part. </w:t>
      </w:r>
    </w:p>
    <w:p w14:paraId="7EE35C54" w14:textId="261425B8" w:rsidR="00B97B2A" w:rsidRPr="00D92344" w:rsidRDefault="00B97B2A" w:rsidP="00480A4A">
      <w:pPr>
        <w:pStyle w:val="Heading3"/>
        <w:ind w:left="1985" w:hanging="992"/>
      </w:pPr>
      <w:r w:rsidRPr="00077BDA">
        <w:t>Highways England</w:t>
      </w:r>
      <w:r>
        <w:t xml:space="preserve"> reserves the right not to accept the lowest </w:t>
      </w:r>
      <w:r w:rsidR="00A86E4A">
        <w:t xml:space="preserve">priced </w:t>
      </w:r>
      <w:r w:rsidR="00B53AC2">
        <w:t>T</w:t>
      </w:r>
      <w:r>
        <w:t>ender for any reason.</w:t>
      </w:r>
      <w:r w:rsidR="00D854A5">
        <w:t xml:space="preserve"> </w:t>
      </w:r>
    </w:p>
    <w:p w14:paraId="7359ECD6" w14:textId="469C5641" w:rsidR="00B97B2A" w:rsidRPr="005878E3" w:rsidRDefault="00B97B2A" w:rsidP="00480A4A">
      <w:pPr>
        <w:pStyle w:val="Heading3"/>
        <w:ind w:left="1985" w:hanging="992"/>
      </w:pPr>
      <w:r w:rsidRPr="00077BDA">
        <w:t>Highways England</w:t>
      </w:r>
      <w:r w:rsidRPr="00D92344">
        <w:t xml:space="preserve"> and/or its advis</w:t>
      </w:r>
      <w:r w:rsidR="00D854A5">
        <w:t>o</w:t>
      </w:r>
      <w:r w:rsidRPr="00D92344">
        <w:t>rs are not liable for any costs resulting from any amendment or cancellation of this tendering process nor any other costs, charges, fees, expenses, claims or disbursements (howsoever arising and including third party costs) incurred by those</w:t>
      </w:r>
      <w:r w:rsidRPr="005878E3">
        <w:t xml:space="preserve"> tendering for this contract opportunity.</w:t>
      </w:r>
      <w:r w:rsidR="00D854A5">
        <w:t xml:space="preserve"> </w:t>
      </w:r>
      <w:r w:rsidR="00C22A83">
        <w:t>Tenderer</w:t>
      </w:r>
      <w:r w:rsidR="00D854A5">
        <w:t>s submit a Tender at their own risk and expense.</w:t>
      </w:r>
    </w:p>
    <w:p w14:paraId="5BDFC45A" w14:textId="29EF2B16" w:rsidR="00B97B2A" w:rsidRPr="005878E3" w:rsidRDefault="00C22A83" w:rsidP="00480A4A">
      <w:pPr>
        <w:pStyle w:val="Heading3"/>
        <w:ind w:left="1985" w:hanging="992"/>
      </w:pPr>
      <w:r>
        <w:t>Tenderer</w:t>
      </w:r>
      <w:r w:rsidR="00B97B2A" w:rsidRPr="005878E3">
        <w:t xml:space="preserve">s </w:t>
      </w:r>
      <w:r w:rsidR="003F2349">
        <w:t xml:space="preserve">are </w:t>
      </w:r>
      <w:r w:rsidR="00B97B2A" w:rsidRPr="005878E3">
        <w:t xml:space="preserve">to note that all information provided as part of their Tender must be true and accurate. </w:t>
      </w:r>
      <w:r w:rsidR="00B97B2A" w:rsidRPr="00077BDA">
        <w:t>Highways England</w:t>
      </w:r>
      <w:r w:rsidR="00B97B2A" w:rsidRPr="005878E3">
        <w:t xml:space="preserve"> reserves the right to</w:t>
      </w:r>
      <w:r w:rsidR="00B97B2A">
        <w:t xml:space="preserve"> reject any t</w:t>
      </w:r>
      <w:r w:rsidR="00B97B2A" w:rsidRPr="005878E3">
        <w:t xml:space="preserve">ender if the </w:t>
      </w:r>
      <w:r>
        <w:t>Tenderer</w:t>
      </w:r>
      <w:r w:rsidR="00B97B2A" w:rsidRPr="005878E3">
        <w:t xml:space="preserve"> provides misleading or false information.</w:t>
      </w:r>
    </w:p>
    <w:p w14:paraId="327C9F37" w14:textId="2D49557C" w:rsidR="00B97B2A" w:rsidRDefault="00C22A83" w:rsidP="00480A4A">
      <w:pPr>
        <w:pStyle w:val="Heading3"/>
        <w:ind w:left="1985" w:hanging="992"/>
      </w:pPr>
      <w:r>
        <w:t>Tenderer</w:t>
      </w:r>
      <w:r w:rsidR="00B97B2A" w:rsidRPr="004A121F">
        <w:t xml:space="preserve">s are deemed to understand fully the processes that </w:t>
      </w:r>
      <w:r w:rsidR="00B97B2A" w:rsidRPr="00077BDA">
        <w:t>Highways England</w:t>
      </w:r>
      <w:r w:rsidR="00B97B2A" w:rsidRPr="004A121F">
        <w:t xml:space="preserve"> </w:t>
      </w:r>
      <w:r w:rsidR="00B97B2A">
        <w:t>is</w:t>
      </w:r>
      <w:r w:rsidR="00B97B2A" w:rsidRPr="004A121F">
        <w:t xml:space="preserve"> required to follow under relevant European and UK legislation, particularly in relation to the Public Contracts Regulations </w:t>
      </w:r>
      <w:r w:rsidR="00B97B2A">
        <w:t>2015.</w:t>
      </w:r>
    </w:p>
    <w:p w14:paraId="71613163" w14:textId="6DF3BB3B" w:rsidR="00B22576" w:rsidRDefault="00B22576" w:rsidP="00B22576"/>
    <w:p w14:paraId="3A62B481" w14:textId="77777777" w:rsidR="00B22576" w:rsidRPr="00B22576" w:rsidRDefault="00B22576" w:rsidP="00B22576"/>
    <w:p w14:paraId="71F4D7BF" w14:textId="77777777" w:rsidR="00940960" w:rsidRPr="00321F04" w:rsidRDefault="00773FE5" w:rsidP="00565179">
      <w:pPr>
        <w:pStyle w:val="Heading2"/>
        <w:rPr>
          <w:rFonts w:ascii="Arial" w:hAnsi="Arial" w:cs="Arial"/>
        </w:rPr>
      </w:pPr>
      <w:bookmarkStart w:id="32" w:name="_Toc4407587"/>
      <w:bookmarkStart w:id="33" w:name="_Toc33172638"/>
      <w:r w:rsidRPr="00321F04">
        <w:rPr>
          <w:rFonts w:ascii="Arial" w:hAnsi="Arial" w:cs="Arial"/>
        </w:rPr>
        <w:lastRenderedPageBreak/>
        <w:t xml:space="preserve">Tender </w:t>
      </w:r>
      <w:r w:rsidR="00940960" w:rsidRPr="00321F04">
        <w:rPr>
          <w:rFonts w:ascii="Arial" w:hAnsi="Arial" w:cs="Arial"/>
        </w:rPr>
        <w:t>Documents</w:t>
      </w:r>
      <w:bookmarkEnd w:id="32"/>
      <w:bookmarkEnd w:id="33"/>
    </w:p>
    <w:p w14:paraId="425D4D60" w14:textId="0C049C26" w:rsidR="003B5F43" w:rsidRPr="0047761F" w:rsidRDefault="00D2772F" w:rsidP="00D50655">
      <w:pPr>
        <w:pStyle w:val="Heading3"/>
        <w:ind w:left="1985" w:hanging="992"/>
      </w:pPr>
      <w:r>
        <w:rPr>
          <w:rFonts w:eastAsiaTheme="minorHAnsi"/>
        </w:rPr>
        <w:t xml:space="preserve">The </w:t>
      </w:r>
      <w:r w:rsidRPr="004033F5">
        <w:rPr>
          <w:rFonts w:eastAsiaTheme="minorHAnsi"/>
        </w:rPr>
        <w:t xml:space="preserve">documents provided to </w:t>
      </w:r>
      <w:r w:rsidR="00C22A83">
        <w:rPr>
          <w:rFonts w:eastAsiaTheme="minorHAnsi"/>
        </w:rPr>
        <w:t>Tenderer</w:t>
      </w:r>
      <w:r w:rsidRPr="004033F5">
        <w:rPr>
          <w:rFonts w:eastAsiaTheme="minorHAnsi"/>
        </w:rPr>
        <w:t>s</w:t>
      </w:r>
      <w:r w:rsidR="00940960">
        <w:t xml:space="preserve"> </w:t>
      </w:r>
      <w:r>
        <w:t xml:space="preserve">are listed </w:t>
      </w:r>
      <w:r w:rsidR="00940960">
        <w:t xml:space="preserve">in </w:t>
      </w:r>
      <w:r w:rsidR="008D48D9">
        <w:t>the following Table</w:t>
      </w:r>
      <w:r w:rsidR="001C0931">
        <w:t>s</w:t>
      </w:r>
      <w:r w:rsidR="00FE10C8">
        <w:t>.</w:t>
      </w:r>
    </w:p>
    <w:p w14:paraId="48087050" w14:textId="77777777" w:rsidR="001C0931" w:rsidRPr="001C0931" w:rsidRDefault="001C0931" w:rsidP="001C0931">
      <w:pPr>
        <w:pStyle w:val="Heading3"/>
        <w:numPr>
          <w:ilvl w:val="0"/>
          <w:numId w:val="0"/>
        </w:numPr>
        <w:spacing w:after="120"/>
        <w:ind w:left="851"/>
        <w:rPr>
          <w:b/>
        </w:rPr>
      </w:pPr>
      <w:r>
        <w:rPr>
          <w:b/>
        </w:rPr>
        <w:t>Table 1.</w:t>
      </w:r>
      <w:r w:rsidR="0075409B">
        <w:rPr>
          <w:b/>
        </w:rPr>
        <w:t>5</w:t>
      </w:r>
      <w:r>
        <w:rPr>
          <w:b/>
        </w:rPr>
        <w:t>.1</w:t>
      </w:r>
    </w:p>
    <w:tbl>
      <w:tblPr>
        <w:tblW w:w="8505" w:type="dxa"/>
        <w:tblInd w:w="108" w:type="dxa"/>
        <w:tblLook w:val="04A0" w:firstRow="1" w:lastRow="0" w:firstColumn="1" w:lastColumn="0" w:noHBand="0" w:noVBand="1"/>
      </w:tblPr>
      <w:tblGrid>
        <w:gridCol w:w="1464"/>
        <w:gridCol w:w="7041"/>
      </w:tblGrid>
      <w:tr w:rsidR="003B6839" w:rsidRPr="00C36E42" w14:paraId="512218A6" w14:textId="77777777" w:rsidTr="00F56253">
        <w:trPr>
          <w:trHeight w:val="300"/>
        </w:trPr>
        <w:tc>
          <w:tcPr>
            <w:tcW w:w="1390" w:type="dxa"/>
            <w:vMerge w:val="restart"/>
            <w:tcBorders>
              <w:top w:val="single" w:sz="4" w:space="0" w:color="auto"/>
              <w:left w:val="single" w:sz="4" w:space="0" w:color="auto"/>
              <w:right w:val="single" w:sz="4" w:space="0" w:color="auto"/>
            </w:tcBorders>
            <w:shd w:val="clear" w:color="auto" w:fill="auto"/>
            <w:hideMark/>
          </w:tcPr>
          <w:p w14:paraId="18729066" w14:textId="77777777" w:rsidR="003B6839" w:rsidRPr="00C36E42" w:rsidRDefault="003B6839" w:rsidP="00C36E42">
            <w:pPr>
              <w:spacing w:after="0" w:line="240" w:lineRule="auto"/>
              <w:rPr>
                <w:rFonts w:ascii="Arial" w:eastAsia="Times New Roman" w:hAnsi="Arial" w:cs="Arial"/>
                <w:color w:val="000000"/>
                <w:lang w:eastAsia="en-GB"/>
              </w:rPr>
            </w:pPr>
            <w:r w:rsidRPr="00C36E42">
              <w:rPr>
                <w:rFonts w:ascii="Arial" w:eastAsia="Times New Roman" w:hAnsi="Arial" w:cs="Arial"/>
                <w:color w:val="000000"/>
                <w:lang w:eastAsia="en-GB"/>
              </w:rPr>
              <w:t>Tendering Instructions</w:t>
            </w:r>
          </w:p>
        </w:tc>
        <w:tc>
          <w:tcPr>
            <w:tcW w:w="7115" w:type="dxa"/>
            <w:tcBorders>
              <w:top w:val="single" w:sz="4" w:space="0" w:color="auto"/>
              <w:left w:val="nil"/>
              <w:bottom w:val="single" w:sz="4" w:space="0" w:color="auto"/>
              <w:right w:val="single" w:sz="4" w:space="0" w:color="auto"/>
            </w:tcBorders>
            <w:shd w:val="clear" w:color="auto" w:fill="auto"/>
            <w:hideMark/>
          </w:tcPr>
          <w:p w14:paraId="7E1A46FB" w14:textId="5611346E" w:rsidR="003B6839" w:rsidRPr="00C36E42" w:rsidRDefault="003D5D9F" w:rsidP="00C36E4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Highways England </w:t>
            </w:r>
            <w:r w:rsidR="00E37E5F">
              <w:rPr>
                <w:rFonts w:ascii="Arial" w:eastAsia="Times New Roman" w:hAnsi="Arial" w:cs="Arial"/>
                <w:color w:val="000000"/>
                <w:lang w:eastAsia="en-GB"/>
              </w:rPr>
              <w:t xml:space="preserve">Fuel Card Reporting </w:t>
            </w:r>
            <w:r w:rsidR="008D75AD">
              <w:rPr>
                <w:rFonts w:ascii="Arial" w:eastAsia="Times New Roman" w:hAnsi="Arial" w:cs="Arial"/>
                <w:color w:val="000000"/>
                <w:lang w:eastAsia="en-GB"/>
              </w:rPr>
              <w:t>Services Contract</w:t>
            </w:r>
            <w:r>
              <w:rPr>
                <w:rFonts w:ascii="Arial" w:eastAsia="Times New Roman" w:hAnsi="Arial" w:cs="Arial"/>
                <w:color w:val="000000"/>
                <w:lang w:eastAsia="en-GB"/>
              </w:rPr>
              <w:t xml:space="preserve"> </w:t>
            </w:r>
            <w:r w:rsidR="00AE4F8B">
              <w:rPr>
                <w:rFonts w:ascii="Arial" w:eastAsia="Times New Roman" w:hAnsi="Arial" w:cs="Arial"/>
                <w:color w:val="000000"/>
                <w:lang w:eastAsia="en-GB"/>
              </w:rPr>
              <w:t>IfT</w:t>
            </w:r>
          </w:p>
        </w:tc>
      </w:tr>
      <w:tr w:rsidR="003B6839" w:rsidRPr="00C36E42" w14:paraId="74FD2D31" w14:textId="77777777" w:rsidTr="00F56253">
        <w:trPr>
          <w:trHeight w:val="300"/>
        </w:trPr>
        <w:tc>
          <w:tcPr>
            <w:tcW w:w="1390" w:type="dxa"/>
            <w:vMerge/>
            <w:tcBorders>
              <w:left w:val="single" w:sz="4" w:space="0" w:color="auto"/>
              <w:bottom w:val="single" w:sz="4" w:space="0" w:color="auto"/>
              <w:right w:val="single" w:sz="4" w:space="0" w:color="auto"/>
            </w:tcBorders>
            <w:shd w:val="clear" w:color="auto" w:fill="auto"/>
          </w:tcPr>
          <w:p w14:paraId="5EB70797" w14:textId="77777777" w:rsidR="003B6839" w:rsidRPr="00C36E42" w:rsidRDefault="003B6839" w:rsidP="00C36E42">
            <w:pPr>
              <w:spacing w:after="0" w:line="240" w:lineRule="auto"/>
              <w:rPr>
                <w:rFonts w:ascii="Arial" w:eastAsia="Times New Roman" w:hAnsi="Arial" w:cs="Arial"/>
                <w:color w:val="000000"/>
                <w:lang w:eastAsia="en-GB"/>
              </w:rPr>
            </w:pPr>
          </w:p>
        </w:tc>
        <w:tc>
          <w:tcPr>
            <w:tcW w:w="7115" w:type="dxa"/>
            <w:tcBorders>
              <w:top w:val="single" w:sz="4" w:space="0" w:color="auto"/>
              <w:left w:val="nil"/>
              <w:bottom w:val="single" w:sz="4" w:space="0" w:color="auto"/>
              <w:right w:val="single" w:sz="4" w:space="0" w:color="auto"/>
            </w:tcBorders>
            <w:shd w:val="clear" w:color="auto" w:fill="auto"/>
          </w:tcPr>
          <w:p w14:paraId="2EAB197A" w14:textId="2DD038B0" w:rsidR="003B6839" w:rsidRPr="00B2471C" w:rsidRDefault="003D5D9F" w:rsidP="00C36E42">
            <w:pPr>
              <w:spacing w:after="0" w:line="240" w:lineRule="auto"/>
              <w:rPr>
                <w:rFonts w:ascii="Arial" w:eastAsia="Times New Roman" w:hAnsi="Arial" w:cs="Arial"/>
                <w:color w:val="000000"/>
                <w:lang w:eastAsia="en-GB"/>
              </w:rPr>
            </w:pPr>
            <w:r>
              <w:rPr>
                <w:rFonts w:ascii="Arial" w:hAnsi="Arial" w:cs="Arial"/>
              </w:rPr>
              <w:t xml:space="preserve">Highways England </w:t>
            </w:r>
            <w:r w:rsidR="001D7092">
              <w:rPr>
                <w:rFonts w:ascii="Arial" w:hAnsi="Arial" w:cs="Arial"/>
              </w:rPr>
              <w:t>Fuel Card Reporting Services</w:t>
            </w:r>
            <w:r w:rsidR="000746BA">
              <w:rPr>
                <w:rFonts w:ascii="Arial" w:hAnsi="Arial" w:cs="Arial"/>
              </w:rPr>
              <w:t xml:space="preserve"> </w:t>
            </w:r>
            <w:r w:rsidR="0002596C">
              <w:rPr>
                <w:rFonts w:ascii="Arial" w:hAnsi="Arial" w:cs="Arial"/>
              </w:rPr>
              <w:t>Contract</w:t>
            </w:r>
            <w:r>
              <w:rPr>
                <w:rFonts w:ascii="Arial" w:hAnsi="Arial" w:cs="Arial"/>
              </w:rPr>
              <w:t xml:space="preserve"> Selection Questionnaire</w:t>
            </w:r>
          </w:p>
        </w:tc>
      </w:tr>
      <w:tr w:rsidR="00672FA9" w:rsidRPr="00C36E42" w14:paraId="5319406C" w14:textId="77777777" w:rsidTr="005C18BA">
        <w:trPr>
          <w:trHeight w:val="300"/>
        </w:trPr>
        <w:tc>
          <w:tcPr>
            <w:tcW w:w="1390" w:type="dxa"/>
            <w:vMerge w:val="restart"/>
            <w:tcBorders>
              <w:top w:val="nil"/>
              <w:left w:val="single" w:sz="4" w:space="0" w:color="auto"/>
              <w:right w:val="single" w:sz="4" w:space="0" w:color="auto"/>
            </w:tcBorders>
            <w:shd w:val="clear" w:color="auto" w:fill="auto"/>
            <w:hideMark/>
          </w:tcPr>
          <w:p w14:paraId="24186FBF" w14:textId="77777777" w:rsidR="00672FA9" w:rsidRPr="00C36E42" w:rsidRDefault="00672FA9" w:rsidP="00C36E42">
            <w:pPr>
              <w:spacing w:after="0" w:line="240" w:lineRule="auto"/>
              <w:rPr>
                <w:rFonts w:ascii="Arial" w:eastAsia="Times New Roman" w:hAnsi="Arial" w:cs="Arial"/>
                <w:color w:val="000000"/>
                <w:lang w:eastAsia="en-GB"/>
              </w:rPr>
            </w:pPr>
            <w:r w:rsidRPr="00C36E42">
              <w:rPr>
                <w:rFonts w:ascii="Arial" w:eastAsia="Times New Roman" w:hAnsi="Arial" w:cs="Arial"/>
                <w:color w:val="000000"/>
                <w:lang w:eastAsia="en-GB"/>
              </w:rPr>
              <w:t>Additional Information</w:t>
            </w:r>
          </w:p>
        </w:tc>
        <w:tc>
          <w:tcPr>
            <w:tcW w:w="7115" w:type="dxa"/>
            <w:tcBorders>
              <w:top w:val="nil"/>
              <w:left w:val="nil"/>
              <w:bottom w:val="single" w:sz="4" w:space="0" w:color="auto"/>
              <w:right w:val="single" w:sz="4" w:space="0" w:color="auto"/>
            </w:tcBorders>
            <w:shd w:val="clear" w:color="auto" w:fill="auto"/>
            <w:hideMark/>
          </w:tcPr>
          <w:p w14:paraId="5883CB40" w14:textId="422D8E10" w:rsidR="00672FA9" w:rsidRPr="00C36E42" w:rsidRDefault="00672FA9" w:rsidP="00C36E4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Highways England </w:t>
            </w:r>
            <w:r w:rsidR="001D7092">
              <w:rPr>
                <w:rFonts w:ascii="Arial" w:eastAsia="Times New Roman" w:hAnsi="Arial" w:cs="Arial"/>
                <w:color w:val="000000"/>
                <w:lang w:eastAsia="en-GB"/>
              </w:rPr>
              <w:t>Fuel Card Reporting Services</w:t>
            </w:r>
            <w:r w:rsidR="000746BA">
              <w:rPr>
                <w:rFonts w:ascii="Arial" w:eastAsia="Times New Roman" w:hAnsi="Arial" w:cs="Arial"/>
                <w:color w:val="000000"/>
                <w:lang w:eastAsia="en-GB"/>
              </w:rPr>
              <w:t xml:space="preserve"> </w:t>
            </w:r>
            <w:r w:rsidRPr="00C36E42">
              <w:rPr>
                <w:rFonts w:ascii="Arial" w:eastAsia="Times New Roman" w:hAnsi="Arial" w:cs="Arial"/>
                <w:color w:val="000000"/>
                <w:lang w:eastAsia="en-GB"/>
              </w:rPr>
              <w:t>Contract Tender Query Form</w:t>
            </w:r>
          </w:p>
        </w:tc>
      </w:tr>
      <w:tr w:rsidR="00672FA9" w:rsidRPr="00C36E42" w14:paraId="292E7041" w14:textId="77777777" w:rsidTr="005C18BA">
        <w:trPr>
          <w:trHeight w:val="300"/>
        </w:trPr>
        <w:tc>
          <w:tcPr>
            <w:tcW w:w="1390" w:type="dxa"/>
            <w:vMerge/>
            <w:tcBorders>
              <w:left w:val="single" w:sz="4" w:space="0" w:color="auto"/>
              <w:right w:val="single" w:sz="4" w:space="0" w:color="auto"/>
            </w:tcBorders>
            <w:shd w:val="clear" w:color="auto" w:fill="auto"/>
            <w:vAlign w:val="center"/>
            <w:hideMark/>
          </w:tcPr>
          <w:p w14:paraId="0AC957D6" w14:textId="77777777" w:rsidR="00672FA9" w:rsidRPr="00C36E42" w:rsidRDefault="00672FA9" w:rsidP="00C36E42">
            <w:pPr>
              <w:spacing w:after="0" w:line="240" w:lineRule="auto"/>
              <w:rPr>
                <w:rFonts w:ascii="Arial" w:eastAsia="Times New Roman" w:hAnsi="Arial" w:cs="Arial"/>
                <w:color w:val="000000"/>
                <w:lang w:eastAsia="en-GB"/>
              </w:rPr>
            </w:pPr>
          </w:p>
        </w:tc>
        <w:tc>
          <w:tcPr>
            <w:tcW w:w="7115" w:type="dxa"/>
            <w:tcBorders>
              <w:top w:val="nil"/>
              <w:left w:val="nil"/>
              <w:bottom w:val="single" w:sz="4" w:space="0" w:color="auto"/>
              <w:right w:val="single" w:sz="4" w:space="0" w:color="auto"/>
            </w:tcBorders>
            <w:shd w:val="clear" w:color="auto" w:fill="auto"/>
            <w:hideMark/>
          </w:tcPr>
          <w:p w14:paraId="693B7618" w14:textId="77777777" w:rsidR="00672FA9" w:rsidRPr="00C36E42" w:rsidRDefault="00672FA9" w:rsidP="00C36E42">
            <w:pPr>
              <w:spacing w:after="0" w:line="240" w:lineRule="auto"/>
              <w:rPr>
                <w:rFonts w:ascii="Arial" w:eastAsia="Times New Roman" w:hAnsi="Arial" w:cs="Arial"/>
                <w:color w:val="000000"/>
                <w:lang w:eastAsia="en-GB"/>
              </w:rPr>
            </w:pPr>
            <w:r w:rsidRPr="00C36E42">
              <w:rPr>
                <w:rFonts w:ascii="Arial" w:eastAsia="Times New Roman" w:hAnsi="Arial" w:cs="Arial"/>
                <w:color w:val="000000"/>
                <w:lang w:eastAsia="en-GB"/>
              </w:rPr>
              <w:t xml:space="preserve">Highways England Anti-Bribery Code of Conduct </w:t>
            </w:r>
          </w:p>
        </w:tc>
      </w:tr>
      <w:tr w:rsidR="00672FA9" w:rsidRPr="00C36E42" w14:paraId="5FFA0C29" w14:textId="77777777" w:rsidTr="005C18BA">
        <w:trPr>
          <w:trHeight w:val="300"/>
        </w:trPr>
        <w:tc>
          <w:tcPr>
            <w:tcW w:w="1390" w:type="dxa"/>
            <w:vMerge/>
            <w:tcBorders>
              <w:left w:val="single" w:sz="4" w:space="0" w:color="auto"/>
              <w:right w:val="single" w:sz="4" w:space="0" w:color="auto"/>
            </w:tcBorders>
            <w:shd w:val="clear" w:color="auto" w:fill="auto"/>
            <w:vAlign w:val="center"/>
            <w:hideMark/>
          </w:tcPr>
          <w:p w14:paraId="759538EA" w14:textId="77777777" w:rsidR="00672FA9" w:rsidRPr="00C36E42" w:rsidRDefault="00672FA9" w:rsidP="00C36E42">
            <w:pPr>
              <w:spacing w:after="0" w:line="240" w:lineRule="auto"/>
              <w:rPr>
                <w:rFonts w:ascii="Arial" w:eastAsia="Times New Roman" w:hAnsi="Arial" w:cs="Arial"/>
                <w:color w:val="000000"/>
                <w:lang w:eastAsia="en-GB"/>
              </w:rPr>
            </w:pPr>
          </w:p>
        </w:tc>
        <w:tc>
          <w:tcPr>
            <w:tcW w:w="7115" w:type="dxa"/>
            <w:tcBorders>
              <w:top w:val="nil"/>
              <w:left w:val="nil"/>
              <w:bottom w:val="single" w:sz="4" w:space="0" w:color="auto"/>
              <w:right w:val="single" w:sz="4" w:space="0" w:color="auto"/>
            </w:tcBorders>
            <w:shd w:val="clear" w:color="auto" w:fill="auto"/>
            <w:hideMark/>
          </w:tcPr>
          <w:p w14:paraId="78B557E6" w14:textId="77777777" w:rsidR="00672FA9" w:rsidRPr="00C36E42" w:rsidRDefault="00672FA9" w:rsidP="00C36E42">
            <w:pPr>
              <w:spacing w:after="0" w:line="240" w:lineRule="auto"/>
              <w:rPr>
                <w:rFonts w:ascii="Arial" w:eastAsia="Times New Roman" w:hAnsi="Arial" w:cs="Arial"/>
                <w:color w:val="000000"/>
                <w:lang w:eastAsia="en-GB"/>
              </w:rPr>
            </w:pPr>
            <w:r w:rsidRPr="00C36E42">
              <w:rPr>
                <w:rFonts w:ascii="Arial" w:eastAsia="Times New Roman" w:hAnsi="Arial" w:cs="Arial"/>
                <w:color w:val="000000"/>
                <w:lang w:eastAsia="en-GB"/>
              </w:rPr>
              <w:t>Highways England Anti-Fraud Code of Conduct</w:t>
            </w:r>
          </w:p>
        </w:tc>
      </w:tr>
      <w:tr w:rsidR="00672FA9" w:rsidRPr="00C36E42" w14:paraId="6EA8016F" w14:textId="77777777" w:rsidTr="00AB5572">
        <w:trPr>
          <w:trHeight w:val="291"/>
        </w:trPr>
        <w:tc>
          <w:tcPr>
            <w:tcW w:w="1390" w:type="dxa"/>
            <w:vMerge/>
            <w:tcBorders>
              <w:left w:val="single" w:sz="4" w:space="0" w:color="auto"/>
              <w:right w:val="single" w:sz="4" w:space="0" w:color="auto"/>
            </w:tcBorders>
            <w:shd w:val="clear" w:color="auto" w:fill="auto"/>
            <w:vAlign w:val="center"/>
            <w:hideMark/>
          </w:tcPr>
          <w:p w14:paraId="16B1799B" w14:textId="77777777" w:rsidR="00672FA9" w:rsidRPr="00C36E42" w:rsidRDefault="00672FA9" w:rsidP="00C36E42">
            <w:pPr>
              <w:spacing w:after="0" w:line="240" w:lineRule="auto"/>
              <w:rPr>
                <w:rFonts w:ascii="Arial" w:eastAsia="Times New Roman" w:hAnsi="Arial" w:cs="Arial"/>
                <w:color w:val="000000"/>
                <w:lang w:eastAsia="en-GB"/>
              </w:rPr>
            </w:pPr>
          </w:p>
        </w:tc>
        <w:tc>
          <w:tcPr>
            <w:tcW w:w="7115" w:type="dxa"/>
            <w:tcBorders>
              <w:top w:val="nil"/>
              <w:left w:val="nil"/>
              <w:bottom w:val="single" w:sz="4" w:space="0" w:color="auto"/>
              <w:right w:val="single" w:sz="4" w:space="0" w:color="auto"/>
            </w:tcBorders>
            <w:shd w:val="clear" w:color="auto" w:fill="auto"/>
            <w:hideMark/>
          </w:tcPr>
          <w:p w14:paraId="3192FAB0" w14:textId="7FC43353" w:rsidR="00672FA9" w:rsidRPr="00C36E42" w:rsidRDefault="00672FA9" w:rsidP="00C36E4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Highways England Information Assurance Solutions </w:t>
            </w:r>
          </w:p>
        </w:tc>
      </w:tr>
      <w:tr w:rsidR="00672FA9" w:rsidRPr="00C36E42" w14:paraId="0A8AB282" w14:textId="77777777" w:rsidTr="00CB70F2">
        <w:trPr>
          <w:trHeight w:val="300"/>
        </w:trPr>
        <w:tc>
          <w:tcPr>
            <w:tcW w:w="1390" w:type="dxa"/>
            <w:vMerge/>
            <w:tcBorders>
              <w:left w:val="single" w:sz="4" w:space="0" w:color="auto"/>
              <w:right w:val="single" w:sz="4" w:space="0" w:color="auto"/>
            </w:tcBorders>
            <w:shd w:val="clear" w:color="auto" w:fill="auto"/>
            <w:vAlign w:val="center"/>
            <w:hideMark/>
          </w:tcPr>
          <w:p w14:paraId="3E4BF4D0" w14:textId="77777777" w:rsidR="00672FA9" w:rsidRPr="00C36E42" w:rsidRDefault="00672FA9" w:rsidP="00C36E42">
            <w:pPr>
              <w:spacing w:after="0" w:line="240" w:lineRule="auto"/>
              <w:rPr>
                <w:rFonts w:ascii="Arial" w:eastAsia="Times New Roman" w:hAnsi="Arial" w:cs="Arial"/>
                <w:color w:val="000000"/>
                <w:lang w:eastAsia="en-GB"/>
              </w:rPr>
            </w:pPr>
          </w:p>
        </w:tc>
        <w:tc>
          <w:tcPr>
            <w:tcW w:w="7115" w:type="dxa"/>
            <w:tcBorders>
              <w:top w:val="nil"/>
              <w:left w:val="nil"/>
              <w:bottom w:val="single" w:sz="4" w:space="0" w:color="auto"/>
              <w:right w:val="single" w:sz="4" w:space="0" w:color="auto"/>
            </w:tcBorders>
            <w:shd w:val="clear" w:color="auto" w:fill="auto"/>
            <w:hideMark/>
          </w:tcPr>
          <w:p w14:paraId="02FBA236" w14:textId="619063F8" w:rsidR="00672FA9" w:rsidRPr="00C36E42" w:rsidRDefault="00672FA9" w:rsidP="00C36E42">
            <w:pPr>
              <w:spacing w:after="0" w:line="240" w:lineRule="auto"/>
              <w:rPr>
                <w:rFonts w:ascii="Arial" w:eastAsia="Times New Roman" w:hAnsi="Arial" w:cs="Arial"/>
                <w:color w:val="000000"/>
                <w:lang w:eastAsia="en-GB"/>
              </w:rPr>
            </w:pPr>
            <w:r w:rsidRPr="00C36E42">
              <w:rPr>
                <w:rFonts w:ascii="Arial" w:eastAsia="Times New Roman" w:hAnsi="Arial" w:cs="Arial"/>
                <w:color w:val="000000"/>
                <w:lang w:eastAsia="en-GB"/>
              </w:rPr>
              <w:t>Highways England Fair Payment Charter</w:t>
            </w:r>
          </w:p>
        </w:tc>
      </w:tr>
      <w:tr w:rsidR="00672FA9" w:rsidRPr="00C36E42" w14:paraId="0A7D452E" w14:textId="77777777" w:rsidTr="00CB70F2">
        <w:trPr>
          <w:trHeight w:val="300"/>
        </w:trPr>
        <w:tc>
          <w:tcPr>
            <w:tcW w:w="1390" w:type="dxa"/>
            <w:vMerge/>
            <w:tcBorders>
              <w:left w:val="single" w:sz="4" w:space="0" w:color="auto"/>
              <w:right w:val="single" w:sz="4" w:space="0" w:color="auto"/>
            </w:tcBorders>
            <w:shd w:val="clear" w:color="auto" w:fill="auto"/>
            <w:vAlign w:val="center"/>
          </w:tcPr>
          <w:p w14:paraId="4CA1A15D" w14:textId="77777777" w:rsidR="00672FA9" w:rsidRPr="00C36E42" w:rsidRDefault="00672FA9" w:rsidP="00C36E42">
            <w:pPr>
              <w:spacing w:after="0" w:line="240" w:lineRule="auto"/>
              <w:rPr>
                <w:rFonts w:ascii="Arial" w:eastAsia="Times New Roman" w:hAnsi="Arial" w:cs="Arial"/>
                <w:color w:val="000000"/>
                <w:lang w:eastAsia="en-GB"/>
              </w:rPr>
            </w:pPr>
          </w:p>
        </w:tc>
        <w:tc>
          <w:tcPr>
            <w:tcW w:w="7115" w:type="dxa"/>
            <w:tcBorders>
              <w:top w:val="nil"/>
              <w:left w:val="nil"/>
              <w:bottom w:val="single" w:sz="4" w:space="0" w:color="auto"/>
              <w:right w:val="single" w:sz="4" w:space="0" w:color="auto"/>
            </w:tcBorders>
            <w:shd w:val="clear" w:color="auto" w:fill="auto"/>
          </w:tcPr>
          <w:p w14:paraId="6FB84007" w14:textId="4C072877" w:rsidR="00672FA9" w:rsidRPr="00C36E42" w:rsidRDefault="00672FA9" w:rsidP="00C36E42">
            <w:pPr>
              <w:spacing w:after="0" w:line="240" w:lineRule="auto"/>
              <w:rPr>
                <w:rFonts w:ascii="Arial" w:eastAsia="Times New Roman" w:hAnsi="Arial" w:cs="Arial"/>
                <w:color w:val="000000"/>
                <w:lang w:eastAsia="en-GB"/>
              </w:rPr>
            </w:pPr>
            <w:r w:rsidRPr="00077A97">
              <w:rPr>
                <w:rFonts w:ascii="Arial" w:eastAsia="Times New Roman" w:hAnsi="Arial" w:cs="Arial"/>
                <w:color w:val="000000"/>
                <w:lang w:eastAsia="en-GB"/>
              </w:rPr>
              <w:tab/>
              <w:t>Highways England IT Security Policy</w:t>
            </w:r>
          </w:p>
        </w:tc>
      </w:tr>
      <w:tr w:rsidR="00672FA9" w:rsidRPr="00C36E42" w14:paraId="7CD0E78C" w14:textId="77777777" w:rsidTr="00CB70F2">
        <w:trPr>
          <w:trHeight w:val="300"/>
        </w:trPr>
        <w:tc>
          <w:tcPr>
            <w:tcW w:w="1390" w:type="dxa"/>
            <w:vMerge/>
            <w:tcBorders>
              <w:left w:val="single" w:sz="4" w:space="0" w:color="auto"/>
              <w:right w:val="single" w:sz="4" w:space="0" w:color="auto"/>
            </w:tcBorders>
            <w:shd w:val="clear" w:color="auto" w:fill="auto"/>
            <w:vAlign w:val="center"/>
          </w:tcPr>
          <w:p w14:paraId="0B456AF4" w14:textId="77777777" w:rsidR="00672FA9" w:rsidRPr="00C36E42" w:rsidRDefault="00672FA9" w:rsidP="00C36E42">
            <w:pPr>
              <w:spacing w:after="0" w:line="240" w:lineRule="auto"/>
              <w:rPr>
                <w:rFonts w:ascii="Arial" w:eastAsia="Times New Roman" w:hAnsi="Arial" w:cs="Arial"/>
                <w:color w:val="000000"/>
                <w:lang w:eastAsia="en-GB"/>
              </w:rPr>
            </w:pPr>
          </w:p>
        </w:tc>
        <w:tc>
          <w:tcPr>
            <w:tcW w:w="7115" w:type="dxa"/>
            <w:tcBorders>
              <w:top w:val="nil"/>
              <w:left w:val="nil"/>
              <w:bottom w:val="single" w:sz="4" w:space="0" w:color="auto"/>
              <w:right w:val="single" w:sz="4" w:space="0" w:color="auto"/>
            </w:tcBorders>
            <w:shd w:val="clear" w:color="auto" w:fill="auto"/>
          </w:tcPr>
          <w:p w14:paraId="0124D375" w14:textId="01150CC5" w:rsidR="00672FA9" w:rsidRPr="00C36E42" w:rsidRDefault="00672FA9" w:rsidP="00C36E42">
            <w:pPr>
              <w:spacing w:after="0" w:line="240" w:lineRule="auto"/>
              <w:rPr>
                <w:rFonts w:ascii="Arial" w:eastAsia="Times New Roman" w:hAnsi="Arial" w:cs="Arial"/>
                <w:color w:val="000000"/>
                <w:lang w:eastAsia="en-GB"/>
              </w:rPr>
            </w:pPr>
            <w:r w:rsidRPr="00077A97">
              <w:rPr>
                <w:rFonts w:ascii="Arial" w:eastAsia="Times New Roman" w:hAnsi="Arial" w:cs="Arial"/>
                <w:color w:val="000000"/>
                <w:lang w:eastAsia="en-GB"/>
              </w:rPr>
              <w:tab/>
              <w:t>Highways England Company Records Policy</w:t>
            </w:r>
          </w:p>
        </w:tc>
      </w:tr>
      <w:tr w:rsidR="00672FA9" w:rsidRPr="00C36E42" w14:paraId="7CF384BA" w14:textId="77777777" w:rsidTr="002D40D4">
        <w:trPr>
          <w:trHeight w:val="300"/>
        </w:trPr>
        <w:tc>
          <w:tcPr>
            <w:tcW w:w="1390" w:type="dxa"/>
            <w:vMerge/>
            <w:tcBorders>
              <w:left w:val="single" w:sz="4" w:space="0" w:color="auto"/>
              <w:bottom w:val="single" w:sz="4" w:space="0" w:color="auto"/>
              <w:right w:val="single" w:sz="4" w:space="0" w:color="auto"/>
            </w:tcBorders>
            <w:shd w:val="clear" w:color="auto" w:fill="auto"/>
            <w:vAlign w:val="center"/>
          </w:tcPr>
          <w:p w14:paraId="1734A690" w14:textId="77777777" w:rsidR="00672FA9" w:rsidRPr="00C36E42" w:rsidRDefault="00672FA9" w:rsidP="00C36E42">
            <w:pPr>
              <w:spacing w:after="0" w:line="240" w:lineRule="auto"/>
              <w:rPr>
                <w:rFonts w:ascii="Arial" w:eastAsia="Times New Roman" w:hAnsi="Arial" w:cs="Arial"/>
                <w:color w:val="000000"/>
                <w:lang w:eastAsia="en-GB"/>
              </w:rPr>
            </w:pPr>
          </w:p>
        </w:tc>
        <w:tc>
          <w:tcPr>
            <w:tcW w:w="7115" w:type="dxa"/>
            <w:tcBorders>
              <w:top w:val="nil"/>
              <w:left w:val="nil"/>
              <w:bottom w:val="single" w:sz="4" w:space="0" w:color="auto"/>
              <w:right w:val="single" w:sz="4" w:space="0" w:color="auto"/>
            </w:tcBorders>
            <w:shd w:val="clear" w:color="auto" w:fill="auto"/>
          </w:tcPr>
          <w:p w14:paraId="59E68E72" w14:textId="5E5AD2B6" w:rsidR="00672FA9" w:rsidRPr="00C36E42" w:rsidRDefault="00672FA9" w:rsidP="00C36E42">
            <w:pPr>
              <w:spacing w:after="0" w:line="240" w:lineRule="auto"/>
              <w:rPr>
                <w:rFonts w:ascii="Arial" w:eastAsia="Times New Roman" w:hAnsi="Arial" w:cs="Arial"/>
                <w:color w:val="000000"/>
                <w:lang w:eastAsia="en-GB"/>
              </w:rPr>
            </w:pPr>
            <w:r w:rsidRPr="00077A97">
              <w:rPr>
                <w:rFonts w:ascii="Arial" w:eastAsia="Times New Roman" w:hAnsi="Arial" w:cs="Arial"/>
                <w:color w:val="000000"/>
                <w:lang w:eastAsia="en-GB"/>
              </w:rPr>
              <w:tab/>
              <w:t>Highways England Data Handling Policy</w:t>
            </w:r>
          </w:p>
        </w:tc>
      </w:tr>
      <w:tr w:rsidR="00C36E42" w:rsidRPr="00C36E42" w14:paraId="6E51FBD5" w14:textId="77777777" w:rsidTr="002D40D4">
        <w:trPr>
          <w:trHeight w:val="300"/>
        </w:trPr>
        <w:tc>
          <w:tcPr>
            <w:tcW w:w="1390" w:type="dxa"/>
            <w:tcBorders>
              <w:top w:val="single" w:sz="4" w:space="0" w:color="auto"/>
              <w:left w:val="single" w:sz="4" w:space="0" w:color="auto"/>
              <w:bottom w:val="single" w:sz="4" w:space="0" w:color="auto"/>
              <w:right w:val="single" w:sz="4" w:space="0" w:color="auto"/>
            </w:tcBorders>
            <w:shd w:val="clear" w:color="auto" w:fill="auto"/>
            <w:hideMark/>
          </w:tcPr>
          <w:p w14:paraId="4610858C" w14:textId="2CC176D6" w:rsidR="00C36E42" w:rsidRPr="00C36E42" w:rsidRDefault="00C36E42" w:rsidP="00C36E42">
            <w:pPr>
              <w:spacing w:after="0" w:line="240" w:lineRule="auto"/>
              <w:rPr>
                <w:rFonts w:ascii="Arial" w:eastAsia="Times New Roman" w:hAnsi="Arial" w:cs="Arial"/>
                <w:color w:val="000000"/>
                <w:lang w:eastAsia="en-GB"/>
              </w:rPr>
            </w:pPr>
            <w:r w:rsidRPr="00C36E42">
              <w:rPr>
                <w:rFonts w:ascii="Arial" w:eastAsia="Times New Roman" w:hAnsi="Arial" w:cs="Arial"/>
                <w:color w:val="000000"/>
                <w:lang w:eastAsia="en-GB"/>
              </w:rPr>
              <w:t>Commercial Documents</w:t>
            </w:r>
          </w:p>
        </w:tc>
        <w:tc>
          <w:tcPr>
            <w:tcW w:w="7115" w:type="dxa"/>
            <w:tcBorders>
              <w:top w:val="nil"/>
              <w:left w:val="nil"/>
              <w:bottom w:val="single" w:sz="4" w:space="0" w:color="auto"/>
              <w:right w:val="single" w:sz="4" w:space="0" w:color="auto"/>
            </w:tcBorders>
            <w:shd w:val="clear" w:color="auto" w:fill="auto"/>
            <w:hideMark/>
          </w:tcPr>
          <w:p w14:paraId="02E034B0" w14:textId="67801923" w:rsidR="00C36E42" w:rsidRPr="00C36E42" w:rsidRDefault="00AE4F8B" w:rsidP="00C36E4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Highways England </w:t>
            </w:r>
            <w:r w:rsidR="001D7092">
              <w:rPr>
                <w:rFonts w:ascii="Arial" w:eastAsia="Times New Roman" w:hAnsi="Arial" w:cs="Arial"/>
                <w:color w:val="000000"/>
                <w:lang w:eastAsia="en-GB"/>
              </w:rPr>
              <w:t>Fuel Card Reporting Services</w:t>
            </w:r>
            <w:r w:rsidR="000746BA">
              <w:rPr>
                <w:rFonts w:ascii="Arial" w:eastAsia="Times New Roman" w:hAnsi="Arial" w:cs="Arial"/>
                <w:color w:val="000000"/>
                <w:lang w:eastAsia="en-GB"/>
              </w:rPr>
              <w:t xml:space="preserve"> </w:t>
            </w:r>
            <w:r>
              <w:rPr>
                <w:rFonts w:ascii="Arial" w:eastAsia="Times New Roman" w:hAnsi="Arial" w:cs="Arial"/>
                <w:color w:val="000000"/>
                <w:lang w:eastAsia="en-GB"/>
              </w:rPr>
              <w:t xml:space="preserve">Contract </w:t>
            </w:r>
            <w:r w:rsidR="0002596C" w:rsidRPr="00384CC8">
              <w:rPr>
                <w:rFonts w:ascii="Arial" w:eastAsia="Times New Roman" w:hAnsi="Arial" w:cs="Arial"/>
                <w:color w:val="000000"/>
                <w:lang w:eastAsia="en-GB"/>
              </w:rPr>
              <w:tab/>
            </w:r>
            <w:r w:rsidR="00E6145B" w:rsidRPr="00E6145B">
              <w:rPr>
                <w:rFonts w:ascii="Arial" w:eastAsia="Times New Roman" w:hAnsi="Arial" w:cs="Arial"/>
                <w:color w:val="000000"/>
                <w:lang w:eastAsia="en-GB"/>
              </w:rPr>
              <w:t>Price List</w:t>
            </w:r>
            <w:r w:rsidR="00E6145B" w:rsidRPr="00E6145B" w:rsidDel="00E6145B">
              <w:rPr>
                <w:rFonts w:ascii="Arial" w:eastAsia="Times New Roman" w:hAnsi="Arial" w:cs="Arial"/>
                <w:color w:val="000000"/>
                <w:lang w:eastAsia="en-GB"/>
              </w:rPr>
              <w:t xml:space="preserve"> </w:t>
            </w:r>
          </w:p>
        </w:tc>
      </w:tr>
      <w:tr w:rsidR="003F02CF" w:rsidRPr="00C36E42" w14:paraId="5D96E0FE" w14:textId="77777777" w:rsidTr="00F56411">
        <w:trPr>
          <w:trHeight w:val="300"/>
        </w:trPr>
        <w:tc>
          <w:tcPr>
            <w:tcW w:w="1390" w:type="dxa"/>
            <w:tcBorders>
              <w:left w:val="single" w:sz="4" w:space="0" w:color="auto"/>
              <w:bottom w:val="single" w:sz="4" w:space="0" w:color="auto"/>
              <w:right w:val="single" w:sz="4" w:space="0" w:color="auto"/>
            </w:tcBorders>
            <w:shd w:val="clear" w:color="auto" w:fill="auto"/>
            <w:vAlign w:val="center"/>
            <w:hideMark/>
          </w:tcPr>
          <w:p w14:paraId="038D9172" w14:textId="311589BE" w:rsidR="003F02CF" w:rsidRPr="00C36E42" w:rsidRDefault="00CC1888" w:rsidP="00C36E42">
            <w:pPr>
              <w:spacing w:after="0" w:line="240" w:lineRule="auto"/>
              <w:rPr>
                <w:rFonts w:ascii="Arial" w:eastAsia="Times New Roman" w:hAnsi="Arial" w:cs="Arial"/>
                <w:color w:val="000000"/>
                <w:lang w:eastAsia="en-GB"/>
              </w:rPr>
            </w:pPr>
            <w:r w:rsidRPr="00CC1888">
              <w:rPr>
                <w:rFonts w:ascii="Arial" w:eastAsia="Times New Roman" w:hAnsi="Arial" w:cs="Arial"/>
                <w:color w:val="000000"/>
                <w:lang w:eastAsia="en-GB"/>
              </w:rPr>
              <w:t>Contractual Agreement</w:t>
            </w:r>
          </w:p>
        </w:tc>
        <w:tc>
          <w:tcPr>
            <w:tcW w:w="7115" w:type="dxa"/>
            <w:tcBorders>
              <w:top w:val="nil"/>
              <w:left w:val="nil"/>
              <w:bottom w:val="single" w:sz="4" w:space="0" w:color="auto"/>
              <w:right w:val="single" w:sz="4" w:space="0" w:color="auto"/>
            </w:tcBorders>
            <w:shd w:val="clear" w:color="auto" w:fill="auto"/>
            <w:hideMark/>
          </w:tcPr>
          <w:p w14:paraId="5B0F2737" w14:textId="0A54C12E" w:rsidR="00B22576" w:rsidRDefault="00F64820" w:rsidP="00C36E42">
            <w:pPr>
              <w:spacing w:after="0" w:line="240" w:lineRule="auto"/>
              <w:rPr>
                <w:rFonts w:ascii="Arial" w:eastAsia="Times New Roman" w:hAnsi="Arial" w:cs="Arial"/>
                <w:color w:val="000000"/>
                <w:lang w:eastAsia="en-GB"/>
              </w:rPr>
            </w:pPr>
            <w:r w:rsidRPr="00F64820">
              <w:rPr>
                <w:rFonts w:ascii="Arial" w:eastAsia="Times New Roman" w:hAnsi="Arial" w:cs="Arial"/>
                <w:color w:val="000000"/>
                <w:lang w:eastAsia="en-GB"/>
              </w:rPr>
              <w:tab/>
            </w:r>
            <w:r w:rsidR="001F7085" w:rsidRPr="001F7085">
              <w:rPr>
                <w:rFonts w:ascii="Arial" w:eastAsia="Times New Roman" w:hAnsi="Arial" w:cs="Arial"/>
                <w:color w:val="000000"/>
                <w:lang w:eastAsia="en-GB"/>
              </w:rPr>
              <w:tab/>
              <w:t>Highways England Short Form Purchase of Services</w:t>
            </w:r>
            <w:r w:rsidR="00F11746">
              <w:rPr>
                <w:rFonts w:ascii="Arial" w:eastAsia="Times New Roman" w:hAnsi="Arial" w:cs="Arial"/>
                <w:color w:val="000000"/>
                <w:lang w:eastAsia="en-GB"/>
              </w:rPr>
              <w:t xml:space="preserve"> Terms and Conditions </w:t>
            </w:r>
          </w:p>
          <w:p w14:paraId="691173DD" w14:textId="6FE89007" w:rsidR="00D50655" w:rsidRPr="00E227AF" w:rsidRDefault="00D50655" w:rsidP="00C36E42">
            <w:pPr>
              <w:spacing w:after="0" w:line="240" w:lineRule="auto"/>
              <w:rPr>
                <w:rFonts w:ascii="Arial" w:eastAsia="Times New Roman" w:hAnsi="Arial" w:cs="Arial"/>
                <w:color w:val="FF0000"/>
                <w:lang w:eastAsia="en-GB"/>
              </w:rPr>
            </w:pPr>
            <w:r w:rsidRPr="00E227AF">
              <w:rPr>
                <w:rFonts w:ascii="Arial" w:eastAsia="Times New Roman" w:hAnsi="Arial" w:cs="Arial"/>
                <w:lang w:eastAsia="en-GB"/>
              </w:rPr>
              <w:t xml:space="preserve">Highways England </w:t>
            </w:r>
            <w:r w:rsidR="001D7092">
              <w:rPr>
                <w:rFonts w:ascii="Arial" w:eastAsia="Times New Roman" w:hAnsi="Arial" w:cs="Arial"/>
                <w:lang w:eastAsia="en-GB"/>
              </w:rPr>
              <w:t>Fuel Card Reporting Services</w:t>
            </w:r>
            <w:r w:rsidR="000746BA">
              <w:rPr>
                <w:rFonts w:ascii="Arial" w:eastAsia="Times New Roman" w:hAnsi="Arial" w:cs="Arial"/>
                <w:lang w:eastAsia="en-GB"/>
              </w:rPr>
              <w:t xml:space="preserve"> </w:t>
            </w:r>
            <w:r w:rsidR="0002596C" w:rsidRPr="00E227AF">
              <w:rPr>
                <w:rFonts w:ascii="Arial" w:eastAsia="Times New Roman" w:hAnsi="Arial" w:cs="Arial"/>
                <w:lang w:eastAsia="en-GB"/>
              </w:rPr>
              <w:t>Form</w:t>
            </w:r>
            <w:r w:rsidRPr="00E227AF">
              <w:rPr>
                <w:rFonts w:ascii="Arial" w:eastAsia="Times New Roman" w:hAnsi="Arial" w:cs="Arial"/>
                <w:lang w:eastAsia="en-GB"/>
              </w:rPr>
              <w:t xml:space="preserve"> of Agreement</w:t>
            </w:r>
          </w:p>
        </w:tc>
      </w:tr>
      <w:tr w:rsidR="00C36E42" w:rsidRPr="00C36E42" w14:paraId="61D2C318" w14:textId="77777777" w:rsidTr="00F56253">
        <w:trPr>
          <w:trHeight w:val="300"/>
        </w:trPr>
        <w:tc>
          <w:tcPr>
            <w:tcW w:w="1390" w:type="dxa"/>
            <w:tcBorders>
              <w:top w:val="nil"/>
              <w:left w:val="single" w:sz="4" w:space="0" w:color="auto"/>
              <w:bottom w:val="single" w:sz="4" w:space="0" w:color="auto"/>
              <w:right w:val="single" w:sz="4" w:space="0" w:color="auto"/>
            </w:tcBorders>
            <w:shd w:val="clear" w:color="auto" w:fill="auto"/>
            <w:hideMark/>
          </w:tcPr>
          <w:p w14:paraId="436E4178" w14:textId="5CC9E3F1" w:rsidR="00C36E42" w:rsidRPr="00C36E42" w:rsidRDefault="00C36E42" w:rsidP="00C36E42">
            <w:pPr>
              <w:spacing w:after="0" w:line="240" w:lineRule="auto"/>
              <w:rPr>
                <w:rFonts w:ascii="Arial" w:eastAsia="Times New Roman" w:hAnsi="Arial" w:cs="Arial"/>
                <w:color w:val="000000"/>
                <w:lang w:eastAsia="en-GB"/>
              </w:rPr>
            </w:pPr>
            <w:r w:rsidRPr="00C36E42">
              <w:rPr>
                <w:rFonts w:ascii="Arial" w:eastAsia="Times New Roman" w:hAnsi="Arial" w:cs="Arial"/>
                <w:color w:val="000000"/>
                <w:lang w:eastAsia="en-GB"/>
              </w:rPr>
              <w:t>Contract S</w:t>
            </w:r>
            <w:r w:rsidR="00413ABB">
              <w:rPr>
                <w:rFonts w:ascii="Arial" w:eastAsia="Times New Roman" w:hAnsi="Arial" w:cs="Arial"/>
                <w:color w:val="000000"/>
                <w:lang w:eastAsia="en-GB"/>
              </w:rPr>
              <w:t xml:space="preserve">pecification </w:t>
            </w:r>
          </w:p>
        </w:tc>
        <w:tc>
          <w:tcPr>
            <w:tcW w:w="7115" w:type="dxa"/>
            <w:tcBorders>
              <w:top w:val="single" w:sz="4" w:space="0" w:color="auto"/>
              <w:left w:val="nil"/>
              <w:bottom w:val="single" w:sz="4" w:space="0" w:color="auto"/>
              <w:right w:val="single" w:sz="4" w:space="0" w:color="auto"/>
            </w:tcBorders>
            <w:shd w:val="clear" w:color="auto" w:fill="auto"/>
            <w:hideMark/>
          </w:tcPr>
          <w:p w14:paraId="77D28204" w14:textId="565E7FD1" w:rsidR="00C36E42" w:rsidRPr="00C36E42" w:rsidRDefault="00384CC8" w:rsidP="00C36E42">
            <w:pPr>
              <w:spacing w:after="0" w:line="240" w:lineRule="auto"/>
              <w:rPr>
                <w:rFonts w:ascii="Arial" w:eastAsia="Times New Roman" w:hAnsi="Arial" w:cs="Arial"/>
                <w:color w:val="000000"/>
                <w:lang w:eastAsia="en-GB"/>
              </w:rPr>
            </w:pPr>
            <w:r w:rsidRPr="00384CC8">
              <w:rPr>
                <w:rFonts w:ascii="Arial" w:eastAsia="Times New Roman" w:hAnsi="Arial" w:cs="Arial"/>
                <w:color w:val="000000"/>
                <w:lang w:eastAsia="en-GB"/>
              </w:rPr>
              <w:t xml:space="preserve">Highways England </w:t>
            </w:r>
            <w:r w:rsidR="001D7092">
              <w:rPr>
                <w:rFonts w:ascii="Arial" w:eastAsia="Times New Roman" w:hAnsi="Arial" w:cs="Arial"/>
                <w:color w:val="000000"/>
                <w:lang w:eastAsia="en-GB"/>
              </w:rPr>
              <w:t>Fuel Card Reporting Services</w:t>
            </w:r>
            <w:r w:rsidR="000746BA">
              <w:rPr>
                <w:rFonts w:ascii="Arial" w:eastAsia="Times New Roman" w:hAnsi="Arial" w:cs="Arial"/>
                <w:color w:val="000000"/>
                <w:lang w:eastAsia="en-GB"/>
              </w:rPr>
              <w:t xml:space="preserve"> </w:t>
            </w:r>
            <w:r w:rsidR="002D3D24">
              <w:rPr>
                <w:rFonts w:ascii="Arial" w:eastAsia="Times New Roman" w:hAnsi="Arial" w:cs="Arial"/>
                <w:color w:val="000000"/>
                <w:lang w:eastAsia="en-GB"/>
              </w:rPr>
              <w:t>Contract S</w:t>
            </w:r>
            <w:r w:rsidR="00413ABB">
              <w:rPr>
                <w:rFonts w:ascii="Arial" w:eastAsia="Times New Roman" w:hAnsi="Arial" w:cs="Arial"/>
                <w:color w:val="000000"/>
                <w:lang w:eastAsia="en-GB"/>
              </w:rPr>
              <w:t>pecification</w:t>
            </w:r>
          </w:p>
        </w:tc>
      </w:tr>
    </w:tbl>
    <w:p w14:paraId="28D0D8A8" w14:textId="77777777" w:rsidR="00CC1888" w:rsidRPr="00D50655" w:rsidRDefault="00CC1888" w:rsidP="00C66E82">
      <w:pPr>
        <w:jc w:val="both"/>
        <w:rPr>
          <w:sz w:val="4"/>
          <w:szCs w:val="4"/>
        </w:rPr>
      </w:pPr>
    </w:p>
    <w:p w14:paraId="1696D089" w14:textId="2A981E58" w:rsidR="008D48D9" w:rsidRPr="00C66E82" w:rsidRDefault="00565C24" w:rsidP="00C66E82">
      <w:pPr>
        <w:jc w:val="both"/>
        <w:rPr>
          <w:rFonts w:ascii="Arial" w:hAnsi="Arial" w:cs="Arial"/>
        </w:rPr>
      </w:pPr>
      <w:r w:rsidRPr="00C66E82">
        <w:tab/>
      </w:r>
      <w:r w:rsidRPr="00C66E82">
        <w:tab/>
      </w:r>
      <w:r w:rsidRPr="00C66E82">
        <w:tab/>
      </w:r>
      <w:r w:rsidR="008D48D9" w:rsidRPr="00C66E82">
        <w:rPr>
          <w:rFonts w:ascii="Arial" w:hAnsi="Arial" w:cs="Arial"/>
        </w:rPr>
        <w:t>The following parts of the tender documents are included in an editable form to allow preparation of the information required:</w:t>
      </w:r>
    </w:p>
    <w:p w14:paraId="32CADF07" w14:textId="77777777" w:rsidR="001C0931" w:rsidRPr="001C0931" w:rsidRDefault="001C0931" w:rsidP="001C0931">
      <w:pPr>
        <w:pStyle w:val="Heading3"/>
        <w:numPr>
          <w:ilvl w:val="0"/>
          <w:numId w:val="0"/>
        </w:numPr>
        <w:spacing w:after="120"/>
        <w:ind w:left="851"/>
        <w:rPr>
          <w:b/>
        </w:rPr>
      </w:pPr>
      <w:r w:rsidRPr="001C0931">
        <w:rPr>
          <w:b/>
        </w:rPr>
        <w:t>Table 1.</w:t>
      </w:r>
      <w:r w:rsidR="0075409B">
        <w:rPr>
          <w:b/>
        </w:rPr>
        <w:t>5</w:t>
      </w:r>
      <w:r w:rsidRPr="001C0931">
        <w:rPr>
          <w:b/>
        </w:rPr>
        <w:t>.2</w:t>
      </w:r>
    </w:p>
    <w:tbl>
      <w:tblPr>
        <w:tblStyle w:val="TableGrid"/>
        <w:tblW w:w="8476" w:type="dxa"/>
        <w:tblInd w:w="137" w:type="dxa"/>
        <w:tblLayout w:type="fixed"/>
        <w:tblLook w:val="04A0" w:firstRow="1" w:lastRow="0" w:firstColumn="1" w:lastColumn="0" w:noHBand="0" w:noVBand="1"/>
      </w:tblPr>
      <w:tblGrid>
        <w:gridCol w:w="8476"/>
      </w:tblGrid>
      <w:tr w:rsidR="009567C4" w:rsidRPr="00DD62C1" w14:paraId="06B9D77A" w14:textId="77777777" w:rsidTr="00D50655">
        <w:tc>
          <w:tcPr>
            <w:tcW w:w="8476" w:type="dxa"/>
          </w:tcPr>
          <w:p w14:paraId="2BDADF6B" w14:textId="01C26814" w:rsidR="009567C4" w:rsidRPr="003E57A8" w:rsidRDefault="00231AC8" w:rsidP="00CC0AA0">
            <w:pPr>
              <w:spacing w:before="30" w:after="30"/>
              <w:rPr>
                <w:rFonts w:ascii="Arial" w:hAnsi="Arial" w:cs="Arial"/>
                <w:highlight w:val="yellow"/>
              </w:rPr>
            </w:pPr>
            <w:r w:rsidRPr="00231AC8">
              <w:rPr>
                <w:rFonts w:ascii="Arial" w:eastAsia="Times New Roman" w:hAnsi="Arial" w:cs="Arial"/>
                <w:color w:val="000000"/>
                <w:lang w:eastAsia="en-GB"/>
              </w:rPr>
              <w:tab/>
            </w:r>
            <w:r w:rsidRPr="00231AC8">
              <w:rPr>
                <w:rFonts w:ascii="Arial" w:eastAsia="Times New Roman" w:hAnsi="Arial" w:cs="Arial"/>
                <w:color w:val="000000"/>
                <w:lang w:eastAsia="en-GB"/>
              </w:rPr>
              <w:tab/>
              <w:t>Highways England Short Form Purchase of Services Terms and Conditions</w:t>
            </w:r>
          </w:p>
        </w:tc>
      </w:tr>
      <w:tr w:rsidR="009567C4" w:rsidRPr="00DD62C1" w14:paraId="74E8AF8B" w14:textId="77777777" w:rsidTr="00D50655">
        <w:tc>
          <w:tcPr>
            <w:tcW w:w="8476" w:type="dxa"/>
          </w:tcPr>
          <w:p w14:paraId="228C215D" w14:textId="33DA2EAE" w:rsidR="009567C4" w:rsidRPr="003E57A8" w:rsidRDefault="006969A9" w:rsidP="007A5F0C">
            <w:pPr>
              <w:spacing w:before="30" w:after="30"/>
              <w:rPr>
                <w:rFonts w:ascii="Arial" w:hAnsi="Arial" w:cs="Arial"/>
              </w:rPr>
            </w:pPr>
            <w:r>
              <w:rPr>
                <w:rFonts w:ascii="Arial" w:eastAsia="Times New Roman" w:hAnsi="Arial" w:cs="Arial"/>
                <w:color w:val="000000"/>
                <w:lang w:eastAsia="en-GB"/>
              </w:rPr>
              <w:t xml:space="preserve">Highways England </w:t>
            </w:r>
            <w:r w:rsidR="00E37E5F">
              <w:rPr>
                <w:rFonts w:ascii="Arial" w:eastAsia="Times New Roman" w:hAnsi="Arial" w:cs="Arial"/>
                <w:color w:val="000000"/>
                <w:lang w:eastAsia="en-GB"/>
              </w:rPr>
              <w:t xml:space="preserve">Fuel Card Reporting </w:t>
            </w:r>
            <w:r w:rsidR="008D75AD">
              <w:rPr>
                <w:rFonts w:ascii="Arial" w:eastAsia="Times New Roman" w:hAnsi="Arial" w:cs="Arial"/>
                <w:color w:val="000000"/>
                <w:lang w:eastAsia="en-GB"/>
              </w:rPr>
              <w:t>Services Contract</w:t>
            </w:r>
            <w:r w:rsidR="001826AA" w:rsidRPr="00C36E42">
              <w:rPr>
                <w:rFonts w:ascii="Arial" w:eastAsia="Times New Roman" w:hAnsi="Arial" w:cs="Arial"/>
                <w:color w:val="000000"/>
                <w:lang w:eastAsia="en-GB"/>
              </w:rPr>
              <w:t xml:space="preserve"> </w:t>
            </w:r>
            <w:r w:rsidR="009567C4" w:rsidRPr="003E57A8">
              <w:rPr>
                <w:rFonts w:ascii="Arial" w:hAnsi="Arial" w:cs="Arial"/>
              </w:rPr>
              <w:t xml:space="preserve">Tender Query Form </w:t>
            </w:r>
          </w:p>
        </w:tc>
      </w:tr>
      <w:tr w:rsidR="009567C4" w:rsidRPr="00DD62C1" w14:paraId="1FE53A54" w14:textId="77777777" w:rsidTr="00D50655">
        <w:tc>
          <w:tcPr>
            <w:tcW w:w="8476" w:type="dxa"/>
          </w:tcPr>
          <w:p w14:paraId="1DA361A2" w14:textId="77777777" w:rsidR="009567C4" w:rsidRPr="00A518EE" w:rsidRDefault="0035465B" w:rsidP="00991B09">
            <w:pPr>
              <w:spacing w:before="30" w:after="30"/>
              <w:rPr>
                <w:rFonts w:ascii="Arial" w:hAnsi="Arial" w:cs="Arial"/>
              </w:rPr>
            </w:pPr>
            <w:r w:rsidRPr="00A518EE">
              <w:rPr>
                <w:rFonts w:ascii="Arial" w:hAnsi="Arial" w:cs="Arial"/>
              </w:rPr>
              <w:t xml:space="preserve">Highways England </w:t>
            </w:r>
            <w:r w:rsidR="009567C4" w:rsidRPr="00A518EE">
              <w:rPr>
                <w:rFonts w:ascii="Arial" w:hAnsi="Arial" w:cs="Arial"/>
              </w:rPr>
              <w:t xml:space="preserve">Anti Bribery Code of Conduct </w:t>
            </w:r>
          </w:p>
        </w:tc>
      </w:tr>
      <w:tr w:rsidR="009567C4" w:rsidRPr="00DD62C1" w14:paraId="41528D74" w14:textId="77777777" w:rsidTr="00D50655">
        <w:tc>
          <w:tcPr>
            <w:tcW w:w="8476" w:type="dxa"/>
          </w:tcPr>
          <w:p w14:paraId="37FB5E04" w14:textId="3C51D523" w:rsidR="009567C4" w:rsidRPr="00A518EE" w:rsidRDefault="0035465B" w:rsidP="00991B09">
            <w:pPr>
              <w:spacing w:before="30" w:after="30"/>
              <w:rPr>
                <w:rFonts w:ascii="Arial" w:hAnsi="Arial" w:cs="Arial"/>
              </w:rPr>
            </w:pPr>
            <w:r w:rsidRPr="00A518EE">
              <w:rPr>
                <w:rFonts w:ascii="Arial" w:hAnsi="Arial" w:cs="Arial"/>
              </w:rPr>
              <w:t xml:space="preserve">Highways England </w:t>
            </w:r>
            <w:r w:rsidR="000E2F97" w:rsidRPr="00A518EE">
              <w:rPr>
                <w:rFonts w:ascii="Arial" w:hAnsi="Arial" w:cs="Arial"/>
              </w:rPr>
              <w:t>Anti-Fraud</w:t>
            </w:r>
            <w:r w:rsidR="009567C4" w:rsidRPr="00A518EE">
              <w:rPr>
                <w:rFonts w:ascii="Arial" w:hAnsi="Arial" w:cs="Arial"/>
              </w:rPr>
              <w:t xml:space="preserve"> Code of Conduct</w:t>
            </w:r>
          </w:p>
        </w:tc>
      </w:tr>
      <w:tr w:rsidR="009567C4" w:rsidRPr="00DD62C1" w14:paraId="615AED09" w14:textId="77777777" w:rsidTr="00D50655">
        <w:tc>
          <w:tcPr>
            <w:tcW w:w="8476" w:type="dxa"/>
          </w:tcPr>
          <w:p w14:paraId="1709785B" w14:textId="48F509B2" w:rsidR="009567C4" w:rsidRPr="00232260" w:rsidRDefault="0035465B" w:rsidP="00991B09">
            <w:pPr>
              <w:spacing w:before="30" w:after="30"/>
              <w:rPr>
                <w:rFonts w:ascii="Arial" w:hAnsi="Arial" w:cs="Arial"/>
              </w:rPr>
            </w:pPr>
            <w:r w:rsidRPr="00232260">
              <w:rPr>
                <w:rFonts w:ascii="Arial" w:hAnsi="Arial" w:cs="Arial"/>
              </w:rPr>
              <w:t xml:space="preserve">Highways England </w:t>
            </w:r>
            <w:r w:rsidR="009567C4" w:rsidRPr="00232260">
              <w:rPr>
                <w:rFonts w:ascii="Arial" w:hAnsi="Arial" w:cs="Arial"/>
              </w:rPr>
              <w:t>Information Assurance Solutions</w:t>
            </w:r>
            <w:r w:rsidR="003C33CF" w:rsidRPr="00232260">
              <w:rPr>
                <w:rFonts w:ascii="Arial" w:hAnsi="Arial" w:cs="Arial"/>
              </w:rPr>
              <w:t xml:space="preserve"> </w:t>
            </w:r>
          </w:p>
        </w:tc>
      </w:tr>
      <w:tr w:rsidR="002351D1" w:rsidRPr="00E30DD0" w14:paraId="3420A96B" w14:textId="77777777" w:rsidTr="00D50655">
        <w:tc>
          <w:tcPr>
            <w:tcW w:w="8476" w:type="dxa"/>
          </w:tcPr>
          <w:p w14:paraId="5BD92300" w14:textId="128DD597" w:rsidR="002351D1" w:rsidRPr="003E57A8" w:rsidDel="002351D1" w:rsidRDefault="002351D1" w:rsidP="002351D1">
            <w:pPr>
              <w:spacing w:before="30" w:after="30"/>
              <w:rPr>
                <w:rFonts w:ascii="Arial" w:hAnsi="Arial" w:cs="Arial"/>
              </w:rPr>
            </w:pPr>
            <w:r>
              <w:rPr>
                <w:rFonts w:ascii="Arial" w:hAnsi="Arial" w:cs="Arial"/>
              </w:rPr>
              <w:t xml:space="preserve">Highways England </w:t>
            </w:r>
            <w:r w:rsidRPr="003E57A8">
              <w:rPr>
                <w:rFonts w:ascii="Arial" w:hAnsi="Arial" w:cs="Arial"/>
              </w:rPr>
              <w:t xml:space="preserve">Fair Payment Charter </w:t>
            </w:r>
          </w:p>
        </w:tc>
      </w:tr>
      <w:tr w:rsidR="002351D1" w:rsidRPr="00E30DD0" w14:paraId="35A45B34" w14:textId="77777777" w:rsidTr="00D50655">
        <w:tc>
          <w:tcPr>
            <w:tcW w:w="8476" w:type="dxa"/>
          </w:tcPr>
          <w:p w14:paraId="64B2AD04" w14:textId="060C30D9" w:rsidR="002351D1" w:rsidRPr="00017232" w:rsidDel="002351D1" w:rsidRDefault="009A650C" w:rsidP="008D0781">
            <w:pPr>
              <w:spacing w:before="30" w:after="30"/>
              <w:rPr>
                <w:rFonts w:ascii="Arial" w:hAnsi="Arial" w:cs="Arial"/>
              </w:rPr>
            </w:pPr>
            <w:r w:rsidRPr="00017232">
              <w:rPr>
                <w:rFonts w:ascii="Arial" w:hAnsi="Arial" w:cs="Arial"/>
              </w:rPr>
              <w:t xml:space="preserve">Highways England </w:t>
            </w:r>
            <w:r w:rsidR="00E37E5F">
              <w:rPr>
                <w:rFonts w:ascii="Arial" w:hAnsi="Arial" w:cs="Arial"/>
              </w:rPr>
              <w:t xml:space="preserve">Fuel Card Reporting </w:t>
            </w:r>
            <w:r w:rsidR="008D75AD">
              <w:rPr>
                <w:rFonts w:ascii="Arial" w:hAnsi="Arial" w:cs="Arial"/>
              </w:rPr>
              <w:t>Services Contract</w:t>
            </w:r>
            <w:r w:rsidR="00F50722">
              <w:rPr>
                <w:rFonts w:ascii="Arial" w:hAnsi="Arial" w:cs="Arial"/>
              </w:rPr>
              <w:t xml:space="preserve"> </w:t>
            </w:r>
            <w:r w:rsidR="0002596C" w:rsidRPr="00017232">
              <w:rPr>
                <w:rFonts w:ascii="Arial" w:hAnsi="Arial" w:cs="Arial"/>
              </w:rPr>
              <w:t>Selection</w:t>
            </w:r>
            <w:r w:rsidRPr="00017232">
              <w:rPr>
                <w:rFonts w:ascii="Arial" w:hAnsi="Arial" w:cs="Arial"/>
              </w:rPr>
              <w:t xml:space="preserve"> Questionnaire </w:t>
            </w:r>
          </w:p>
        </w:tc>
      </w:tr>
      <w:tr w:rsidR="00856DD3" w:rsidRPr="00E30DD0" w14:paraId="6BDF0689" w14:textId="77777777" w:rsidTr="00D50655">
        <w:tc>
          <w:tcPr>
            <w:tcW w:w="8476" w:type="dxa"/>
          </w:tcPr>
          <w:p w14:paraId="3B0FE55D" w14:textId="5D5FC3F4" w:rsidR="00856DD3" w:rsidRPr="00017232" w:rsidRDefault="00856DD3" w:rsidP="008D0781">
            <w:pPr>
              <w:spacing w:before="30" w:after="30"/>
              <w:rPr>
                <w:rFonts w:ascii="Arial" w:hAnsi="Arial" w:cs="Arial"/>
              </w:rPr>
            </w:pPr>
            <w:r w:rsidRPr="00856DD3">
              <w:rPr>
                <w:rFonts w:ascii="Arial" w:hAnsi="Arial" w:cs="Arial"/>
              </w:rPr>
              <w:t>Highways England Data Handling Policy</w:t>
            </w:r>
          </w:p>
        </w:tc>
      </w:tr>
      <w:tr w:rsidR="00856DD3" w:rsidRPr="00E30DD0" w14:paraId="408B8B18" w14:textId="77777777" w:rsidTr="00D50655">
        <w:tc>
          <w:tcPr>
            <w:tcW w:w="8476" w:type="dxa"/>
          </w:tcPr>
          <w:p w14:paraId="37E3FDC7" w14:textId="43026849" w:rsidR="00856DD3" w:rsidRPr="00017232" w:rsidRDefault="00856DD3" w:rsidP="008D0781">
            <w:pPr>
              <w:spacing w:before="30" w:after="30"/>
              <w:rPr>
                <w:rFonts w:ascii="Arial" w:hAnsi="Arial" w:cs="Arial"/>
              </w:rPr>
            </w:pPr>
            <w:r w:rsidRPr="00856DD3">
              <w:rPr>
                <w:rFonts w:ascii="Arial" w:hAnsi="Arial" w:cs="Arial"/>
              </w:rPr>
              <w:t>Highways England Company Records Policy</w:t>
            </w:r>
          </w:p>
        </w:tc>
      </w:tr>
      <w:tr w:rsidR="00856DD3" w:rsidRPr="00E30DD0" w14:paraId="08E75614" w14:textId="77777777" w:rsidTr="00D50655">
        <w:tc>
          <w:tcPr>
            <w:tcW w:w="8476" w:type="dxa"/>
          </w:tcPr>
          <w:p w14:paraId="5881DC25" w14:textId="09D7E3E7" w:rsidR="00856DD3" w:rsidRPr="00017232" w:rsidRDefault="00856DD3" w:rsidP="008D0781">
            <w:pPr>
              <w:spacing w:before="30" w:after="30"/>
              <w:rPr>
                <w:rFonts w:ascii="Arial" w:hAnsi="Arial" w:cs="Arial"/>
              </w:rPr>
            </w:pPr>
            <w:r w:rsidRPr="00856DD3">
              <w:rPr>
                <w:rFonts w:ascii="Arial" w:hAnsi="Arial" w:cs="Arial"/>
              </w:rPr>
              <w:t>Highways England IT Security Policy</w:t>
            </w:r>
          </w:p>
        </w:tc>
      </w:tr>
    </w:tbl>
    <w:p w14:paraId="4835AAD4" w14:textId="225D37B4" w:rsidR="00940960" w:rsidRPr="000769B1" w:rsidRDefault="00940960" w:rsidP="00480A4A">
      <w:pPr>
        <w:pStyle w:val="Heading3"/>
        <w:spacing w:before="120"/>
        <w:ind w:left="1985" w:hanging="992"/>
        <w:rPr>
          <w:color w:val="0D0D0D"/>
        </w:rPr>
      </w:pPr>
      <w:r w:rsidRPr="00192436">
        <w:rPr>
          <w:color w:val="0D0D0D"/>
        </w:rPr>
        <w:t xml:space="preserve">If </w:t>
      </w:r>
      <w:r w:rsidR="00C22A83">
        <w:rPr>
          <w:color w:val="0D0D0D"/>
        </w:rPr>
        <w:t>Tenderer</w:t>
      </w:r>
      <w:r w:rsidRPr="00192436">
        <w:rPr>
          <w:color w:val="0D0D0D"/>
        </w:rPr>
        <w:t xml:space="preserve">s experience any difficulties in locating documents </w:t>
      </w:r>
      <w:r w:rsidRPr="000769B1">
        <w:rPr>
          <w:color w:val="0D0D0D"/>
        </w:rPr>
        <w:t xml:space="preserve">listed </w:t>
      </w:r>
      <w:r w:rsidR="008D48D9">
        <w:rPr>
          <w:color w:val="0D0D0D"/>
        </w:rPr>
        <w:t>above</w:t>
      </w:r>
      <w:r w:rsidRPr="000769B1">
        <w:rPr>
          <w:color w:val="0D0D0D"/>
        </w:rPr>
        <w:t xml:space="preserve">, or within any of the reference documents, then a tender query must be </w:t>
      </w:r>
      <w:r w:rsidR="00CA0212">
        <w:rPr>
          <w:color w:val="0D0D0D"/>
        </w:rPr>
        <w:t>raised</w:t>
      </w:r>
      <w:r w:rsidRPr="000769B1">
        <w:rPr>
          <w:color w:val="0D0D0D"/>
        </w:rPr>
        <w:t xml:space="preserve"> via the </w:t>
      </w:r>
      <w:r w:rsidRPr="00AC7124">
        <w:rPr>
          <w:color w:val="0D0D0D"/>
        </w:rPr>
        <w:t>eSourcing</w:t>
      </w:r>
      <w:r w:rsidRPr="000769B1">
        <w:rPr>
          <w:color w:val="0D0D0D"/>
        </w:rPr>
        <w:t xml:space="preserve"> portal. </w:t>
      </w:r>
    </w:p>
    <w:p w14:paraId="4DE766D9" w14:textId="52725C8A" w:rsidR="00940960" w:rsidRDefault="00940960" w:rsidP="00480A4A">
      <w:pPr>
        <w:pStyle w:val="Heading3"/>
        <w:ind w:left="1985" w:hanging="992"/>
        <w:rPr>
          <w:color w:val="0D0D0D"/>
        </w:rPr>
      </w:pPr>
      <w:r w:rsidRPr="004330CC">
        <w:rPr>
          <w:color w:val="0D0D0D"/>
        </w:rPr>
        <w:t xml:space="preserve">Any prints, specifications, data, calculations and analyses issued to </w:t>
      </w:r>
      <w:r w:rsidR="00C22A83">
        <w:rPr>
          <w:color w:val="0D0D0D"/>
        </w:rPr>
        <w:t>Tenderer</w:t>
      </w:r>
      <w:r w:rsidRPr="004330CC">
        <w:rPr>
          <w:color w:val="0D0D0D"/>
        </w:rPr>
        <w:t xml:space="preserve">s in connection with this tender remain the property of </w:t>
      </w:r>
      <w:r>
        <w:rPr>
          <w:color w:val="0D0D0D"/>
        </w:rPr>
        <w:t>Highways England</w:t>
      </w:r>
      <w:r w:rsidRPr="004330CC">
        <w:rPr>
          <w:color w:val="0D0D0D"/>
        </w:rPr>
        <w:t xml:space="preserve">. All such information issued to </w:t>
      </w:r>
      <w:r w:rsidR="00C22A83">
        <w:rPr>
          <w:color w:val="0D0D0D"/>
        </w:rPr>
        <w:t>Tenderer</w:t>
      </w:r>
      <w:r w:rsidRPr="004330CC">
        <w:rPr>
          <w:color w:val="0D0D0D"/>
        </w:rPr>
        <w:t xml:space="preserve">s may </w:t>
      </w:r>
      <w:r w:rsidRPr="004330CC">
        <w:rPr>
          <w:color w:val="0D0D0D"/>
        </w:rPr>
        <w:lastRenderedPageBreak/>
        <w:t xml:space="preserve">only be used for the purpose of tendering. Such information </w:t>
      </w:r>
      <w:r w:rsidR="00A12E13">
        <w:rPr>
          <w:color w:val="0D0D0D"/>
        </w:rPr>
        <w:t>should</w:t>
      </w:r>
      <w:r w:rsidRPr="004330CC">
        <w:rPr>
          <w:color w:val="0D0D0D"/>
        </w:rPr>
        <w:t xml:space="preserve"> not be disclosed to persons unconnected with the tender and</w:t>
      </w:r>
      <w:r w:rsidR="00A12E13">
        <w:rPr>
          <w:color w:val="0D0D0D"/>
        </w:rPr>
        <w:t xml:space="preserve"> should be returned to Highways England on completion of the tender procedures. </w:t>
      </w:r>
      <w:r w:rsidRPr="004330CC">
        <w:rPr>
          <w:color w:val="0D0D0D"/>
        </w:rPr>
        <w:t>These provisions apply equally to other information supplied for the purpose of the tender the property rights of which rest in a third party.</w:t>
      </w:r>
    </w:p>
    <w:p w14:paraId="416178E2" w14:textId="77777777" w:rsidR="00940960" w:rsidRPr="008215D3" w:rsidRDefault="00940960" w:rsidP="00565179">
      <w:pPr>
        <w:pStyle w:val="Heading2"/>
        <w:rPr>
          <w:rFonts w:ascii="Arial" w:hAnsi="Arial" w:cs="Arial"/>
        </w:rPr>
      </w:pPr>
      <w:bookmarkStart w:id="34" w:name="_Toc4407588"/>
      <w:bookmarkStart w:id="35" w:name="_Toc33172639"/>
      <w:r w:rsidRPr="008215D3">
        <w:rPr>
          <w:rFonts w:ascii="Arial" w:hAnsi="Arial" w:cs="Arial"/>
        </w:rPr>
        <w:t>Tender Communications</w:t>
      </w:r>
      <w:bookmarkEnd w:id="34"/>
      <w:bookmarkEnd w:id="35"/>
    </w:p>
    <w:p w14:paraId="53675F13" w14:textId="71C5EB70" w:rsidR="00940960" w:rsidRPr="00572075" w:rsidRDefault="00940960" w:rsidP="00226850">
      <w:pPr>
        <w:pStyle w:val="Heading3"/>
        <w:ind w:left="1985" w:hanging="992"/>
      </w:pPr>
      <w:r>
        <w:t xml:space="preserve">Any queries from </w:t>
      </w:r>
      <w:r w:rsidR="00C22A83">
        <w:t>Tenderer</w:t>
      </w:r>
      <w:r>
        <w:t xml:space="preserve">s regarding the tender documents must be made </w:t>
      </w:r>
      <w:r w:rsidR="00566BA0">
        <w:t xml:space="preserve">to the Procurement Officer </w:t>
      </w:r>
      <w:r w:rsidRPr="00690303">
        <w:t>via the e</w:t>
      </w:r>
      <w:r w:rsidR="003F2113">
        <w:t>S</w:t>
      </w:r>
      <w:r w:rsidRPr="00690303">
        <w:t xml:space="preserve">ourcing portal </w:t>
      </w:r>
      <w:r w:rsidR="00FB748F">
        <w:t xml:space="preserve">using </w:t>
      </w:r>
      <w:r>
        <w:t xml:space="preserve">the </w:t>
      </w:r>
      <w:r w:rsidR="00FB748F">
        <w:t xml:space="preserve">Tender Query Form </w:t>
      </w:r>
      <w:r w:rsidR="00052AE5">
        <w:t>provided</w:t>
      </w:r>
      <w:r w:rsidR="00566BA0">
        <w:t>.</w:t>
      </w:r>
      <w:r>
        <w:t xml:space="preserve"> </w:t>
      </w:r>
      <w:r w:rsidR="00566BA0">
        <w:t xml:space="preserve">They must be </w:t>
      </w:r>
      <w:r>
        <w:t xml:space="preserve">sent </w:t>
      </w:r>
      <w:r w:rsidRPr="007B39DB">
        <w:t xml:space="preserve">no later than </w:t>
      </w:r>
      <w:r w:rsidR="005778CF" w:rsidRPr="007B39DB">
        <w:t xml:space="preserve">the date shown in </w:t>
      </w:r>
      <w:r w:rsidR="00C4107B">
        <w:t>the Tender Programme</w:t>
      </w:r>
      <w:r w:rsidR="005778CF" w:rsidRPr="007B39DB">
        <w:t xml:space="preserve"> below</w:t>
      </w:r>
      <w:r w:rsidR="002854E2">
        <w:t>. T</w:t>
      </w:r>
      <w:r w:rsidR="009B13E9" w:rsidRPr="009056B7">
        <w:t>ender q</w:t>
      </w:r>
      <w:r w:rsidR="00FD33AD" w:rsidRPr="009056B7">
        <w:t>ueries submitted outside the tender query period will not be accepted,</w:t>
      </w:r>
      <w:r w:rsidR="00FD33AD">
        <w:t xml:space="preserve"> </w:t>
      </w:r>
      <w:r w:rsidRPr="007B39DB">
        <w:t xml:space="preserve">unless </w:t>
      </w:r>
      <w:r w:rsidR="00566BA0">
        <w:t xml:space="preserve">agreed </w:t>
      </w:r>
      <w:r w:rsidRPr="007B39DB">
        <w:t>otherwise by the Procurement</w:t>
      </w:r>
      <w:r w:rsidRPr="00D92344">
        <w:t xml:space="preserve"> Officer</w:t>
      </w:r>
      <w:r>
        <w:t>.</w:t>
      </w:r>
      <w:r w:rsidR="00B70A22">
        <w:t xml:space="preserve"> All details </w:t>
      </w:r>
      <w:r w:rsidR="00566BA0">
        <w:t xml:space="preserve">of the query </w:t>
      </w:r>
      <w:r w:rsidR="00B70A22">
        <w:t>are to be included on th</w:t>
      </w:r>
      <w:r w:rsidR="00566BA0">
        <w:t>e Tender Query F</w:t>
      </w:r>
      <w:r w:rsidR="00B70A22">
        <w:t xml:space="preserve">orm, and no further attachments are to be sent unless specifically requested by the Procurement Officer. One question should be asked </w:t>
      </w:r>
      <w:r w:rsidR="00566BA0">
        <w:t>on</w:t>
      </w:r>
      <w:r w:rsidR="00B70A22">
        <w:t xml:space="preserve"> each row</w:t>
      </w:r>
      <w:r w:rsidR="00566BA0">
        <w:t xml:space="preserve"> of the Tender Query Form and </w:t>
      </w:r>
      <w:r w:rsidR="00B70A22">
        <w:t>additional rows</w:t>
      </w:r>
      <w:r w:rsidR="00566BA0">
        <w:t xml:space="preserve"> can be inserted</w:t>
      </w:r>
      <w:r w:rsidR="00B70A22">
        <w:t xml:space="preserve"> as </w:t>
      </w:r>
      <w:r w:rsidR="00B70A22" w:rsidRPr="00572075">
        <w:t>required.</w:t>
      </w:r>
    </w:p>
    <w:p w14:paraId="3909F76B" w14:textId="77777777" w:rsidR="003F2349" w:rsidRDefault="003F2349" w:rsidP="003F2349">
      <w:pPr>
        <w:pStyle w:val="Heading3"/>
        <w:ind w:left="1985" w:hanging="992"/>
      </w:pPr>
      <w:r w:rsidRPr="003A2045">
        <w:rPr>
          <w:rFonts w:cs="Arial"/>
        </w:rPr>
        <w:t xml:space="preserve">Where a </w:t>
      </w:r>
      <w:r>
        <w:rPr>
          <w:rFonts w:cs="Arial"/>
        </w:rPr>
        <w:t>Tenderer</w:t>
      </w:r>
      <w:r w:rsidRPr="003A2045">
        <w:rPr>
          <w:rFonts w:cs="Arial"/>
        </w:rPr>
        <w:t xml:space="preserve"> believes th</w:t>
      </w:r>
      <w:r w:rsidRPr="00CC6B7E">
        <w:rPr>
          <w:rFonts w:cs="Arial"/>
        </w:rPr>
        <w:t xml:space="preserve">at their query (and subsequent answer) is confidential, </w:t>
      </w:r>
      <w:r>
        <w:rPr>
          <w:rFonts w:cs="Arial"/>
        </w:rPr>
        <w:t>for example, specific questions about their tendering model, Tenderer</w:t>
      </w:r>
      <w:r w:rsidRPr="00CC6B7E">
        <w:rPr>
          <w:rFonts w:cs="Arial"/>
        </w:rPr>
        <w:t>s can ask tha</w:t>
      </w:r>
      <w:r w:rsidRPr="00E16104">
        <w:rPr>
          <w:rFonts w:cs="Arial"/>
        </w:rPr>
        <w:t>t their query and answer is treated as confidential. For each qu</w:t>
      </w:r>
      <w:r w:rsidRPr="00014FEC">
        <w:rPr>
          <w:rFonts w:cs="Arial"/>
        </w:rPr>
        <w:t xml:space="preserve">ery marked as confidential, </w:t>
      </w:r>
      <w:r w:rsidRPr="00420F8F">
        <w:rPr>
          <w:rFonts w:cs="Arial"/>
        </w:rPr>
        <w:t>the</w:t>
      </w:r>
      <w:r w:rsidRPr="003F7AA5">
        <w:rPr>
          <w:rFonts w:cs="Arial"/>
        </w:rPr>
        <w:t xml:space="preserve"> Procur</w:t>
      </w:r>
      <w:r>
        <w:rPr>
          <w:rFonts w:cs="Arial"/>
        </w:rPr>
        <w:t>e</w:t>
      </w:r>
      <w:r w:rsidRPr="004A382B">
        <w:rPr>
          <w:rFonts w:cs="Arial"/>
        </w:rPr>
        <w:t>ment Officer w</w:t>
      </w:r>
      <w:r w:rsidRPr="00E16104">
        <w:rPr>
          <w:rFonts w:cs="Arial"/>
        </w:rPr>
        <w:t xml:space="preserve">ill need to be satisfied that </w:t>
      </w:r>
      <w:r w:rsidRPr="00014FEC">
        <w:rPr>
          <w:rFonts w:cs="Arial"/>
        </w:rPr>
        <w:t>there is</w:t>
      </w:r>
      <w:r w:rsidRPr="00420F8F">
        <w:rPr>
          <w:rFonts w:cs="Arial"/>
        </w:rPr>
        <w:t xml:space="preserve"> </w:t>
      </w:r>
      <w:r w:rsidRPr="003F7AA5">
        <w:rPr>
          <w:rFonts w:cs="Arial"/>
        </w:rPr>
        <w:t xml:space="preserve">a genuine concern before restricting wider disclosure to other </w:t>
      </w:r>
      <w:r>
        <w:rPr>
          <w:rFonts w:cs="Arial"/>
        </w:rPr>
        <w:t>Tenderer</w:t>
      </w:r>
      <w:r w:rsidRPr="003F7AA5">
        <w:rPr>
          <w:rFonts w:cs="Arial"/>
        </w:rPr>
        <w:t xml:space="preserve">s. If the Procurement Officer does not consider that their question should be treated as confidential then the Procurement Officer shall advise the </w:t>
      </w:r>
      <w:r>
        <w:rPr>
          <w:rFonts w:cs="Arial"/>
        </w:rPr>
        <w:t>Tenderer</w:t>
      </w:r>
      <w:r w:rsidRPr="003F7AA5">
        <w:rPr>
          <w:rFonts w:cs="Arial"/>
        </w:rPr>
        <w:t xml:space="preserve"> and ask the </w:t>
      </w:r>
      <w:r>
        <w:rPr>
          <w:rFonts w:cs="Arial"/>
        </w:rPr>
        <w:t>Tenderer</w:t>
      </w:r>
      <w:r w:rsidRPr="003F7AA5">
        <w:rPr>
          <w:rFonts w:cs="Arial"/>
        </w:rPr>
        <w:t xml:space="preserve"> if they wish to </w:t>
      </w:r>
      <w:r>
        <w:rPr>
          <w:rFonts w:cs="Arial"/>
        </w:rPr>
        <w:t xml:space="preserve">withdraw their question or </w:t>
      </w:r>
      <w:r w:rsidRPr="003F7AA5">
        <w:rPr>
          <w:rFonts w:cs="Arial"/>
        </w:rPr>
        <w:t xml:space="preserve">resubmit </w:t>
      </w:r>
      <w:r>
        <w:rPr>
          <w:rFonts w:cs="Arial"/>
        </w:rPr>
        <w:t xml:space="preserve">it </w:t>
      </w:r>
      <w:r w:rsidRPr="003F7AA5">
        <w:rPr>
          <w:rFonts w:cs="Arial"/>
        </w:rPr>
        <w:t>without the confidential marking. Highways E</w:t>
      </w:r>
      <w:r>
        <w:rPr>
          <w:rFonts w:cs="Arial"/>
        </w:rPr>
        <w:t>ngland reserves the right, at it</w:t>
      </w:r>
      <w:r w:rsidRPr="003F7AA5">
        <w:rPr>
          <w:rFonts w:cs="Arial"/>
        </w:rPr>
        <w:t>s own discretion</w:t>
      </w:r>
      <w:r>
        <w:rPr>
          <w:rFonts w:cs="Arial"/>
        </w:rPr>
        <w:t>,</w:t>
      </w:r>
      <w:r w:rsidRPr="003F7AA5">
        <w:rPr>
          <w:rFonts w:cs="Arial"/>
        </w:rPr>
        <w:t xml:space="preserve"> to circulate the question and answer to all others</w:t>
      </w:r>
      <w:r>
        <w:rPr>
          <w:rFonts w:cs="Arial"/>
        </w:rPr>
        <w:t xml:space="preserve"> providing </w:t>
      </w:r>
      <w:r w:rsidRPr="003F7AA5">
        <w:rPr>
          <w:rFonts w:cs="Arial"/>
        </w:rPr>
        <w:t xml:space="preserve">that </w:t>
      </w:r>
      <w:r>
        <w:rPr>
          <w:rFonts w:cs="Arial"/>
        </w:rPr>
        <w:t xml:space="preserve">Highways England deems both </w:t>
      </w:r>
      <w:r w:rsidRPr="003F7AA5">
        <w:rPr>
          <w:rFonts w:cs="Arial"/>
        </w:rPr>
        <w:t xml:space="preserve">the question and answer </w:t>
      </w:r>
      <w:r>
        <w:rPr>
          <w:rFonts w:cs="Arial"/>
        </w:rPr>
        <w:t xml:space="preserve">as non-confidential, relevant and of </w:t>
      </w:r>
      <w:r w:rsidRPr="003F7AA5">
        <w:rPr>
          <w:rFonts w:cs="Arial"/>
        </w:rPr>
        <w:t xml:space="preserve">benefit to all the </w:t>
      </w:r>
      <w:r>
        <w:rPr>
          <w:rFonts w:cs="Arial"/>
        </w:rPr>
        <w:t>Tenderer</w:t>
      </w:r>
      <w:r w:rsidRPr="003F7AA5">
        <w:rPr>
          <w:rFonts w:cs="Arial"/>
        </w:rPr>
        <w:t>s.</w:t>
      </w:r>
      <w:r>
        <w:rPr>
          <w:rFonts w:cs="Arial"/>
        </w:rPr>
        <w:t xml:space="preserve"> </w:t>
      </w:r>
    </w:p>
    <w:p w14:paraId="3FB74819" w14:textId="451BF84D" w:rsidR="00E76DC9" w:rsidRDefault="00A16E29" w:rsidP="00226850">
      <w:pPr>
        <w:pStyle w:val="Heading3"/>
        <w:ind w:left="1985" w:hanging="992"/>
      </w:pPr>
      <w:r w:rsidRPr="00572075">
        <w:t xml:space="preserve">The Procurement Officer for this competition is </w:t>
      </w:r>
      <w:r w:rsidR="00384CC8">
        <w:t>Darrel Waka</w:t>
      </w:r>
      <w:r w:rsidRPr="00572075">
        <w:t xml:space="preserve"> at Highways England. Contact with the Procurement </w:t>
      </w:r>
      <w:r w:rsidRPr="00ED69A2">
        <w:t xml:space="preserve">Officer must </w:t>
      </w:r>
      <w:r w:rsidRPr="007C1132">
        <w:t xml:space="preserve">be made via the eSourcing portal only. Except where otherwise directed in these Instructions, </w:t>
      </w:r>
      <w:r w:rsidR="00C22A83">
        <w:t>Tenderer</w:t>
      </w:r>
      <w:r w:rsidRPr="007C1132">
        <w:t>s must not contact any person in relation to this competition other than the Procurement Officer or, if nominated, their designated deputy. The name of any designated deputy will be confirmed in writing.</w:t>
      </w:r>
      <w:r>
        <w:t xml:space="preserve"> </w:t>
      </w:r>
    </w:p>
    <w:p w14:paraId="7555CC02" w14:textId="33762A2F" w:rsidR="00940960" w:rsidRPr="000769B1" w:rsidRDefault="00940960" w:rsidP="00226850">
      <w:pPr>
        <w:pStyle w:val="Heading3"/>
        <w:ind w:left="1985" w:hanging="992"/>
      </w:pPr>
      <w:r w:rsidRPr="00192436">
        <w:t>All tender queries</w:t>
      </w:r>
      <w:r w:rsidR="001937E5">
        <w:t xml:space="preserve"> made in accordance with these instructions</w:t>
      </w:r>
      <w:r w:rsidRPr="00192436">
        <w:t xml:space="preserve"> will be responded to by the Procurement Officer</w:t>
      </w:r>
      <w:r w:rsidR="00707AED">
        <w:t xml:space="preserve"> </w:t>
      </w:r>
      <w:r w:rsidR="001937E5">
        <w:t xml:space="preserve">via a tender query response. </w:t>
      </w:r>
      <w:r w:rsidR="009131F7">
        <w:t xml:space="preserve">Tender queries regarding the tender documents and the responses to </w:t>
      </w:r>
      <w:r w:rsidR="001937E5">
        <w:t xml:space="preserve">the </w:t>
      </w:r>
      <w:r w:rsidR="009131F7">
        <w:t>tender queries w</w:t>
      </w:r>
      <w:r w:rsidR="001937E5">
        <w:t xml:space="preserve">ill be issued regularly to all </w:t>
      </w:r>
      <w:r w:rsidR="00C22A83">
        <w:lastRenderedPageBreak/>
        <w:t>Tenderer</w:t>
      </w:r>
      <w:r w:rsidR="009131F7">
        <w:t xml:space="preserve">s via the eSourcing portal. </w:t>
      </w:r>
      <w:r w:rsidRPr="00192436">
        <w:t xml:space="preserve">If any </w:t>
      </w:r>
      <w:r w:rsidR="009131F7">
        <w:t>answer</w:t>
      </w:r>
      <w:r w:rsidRPr="00192436">
        <w:t xml:space="preserve"> requires a change to the tender </w:t>
      </w:r>
      <w:r w:rsidR="004231F4" w:rsidRPr="00192436">
        <w:t>documents,</w:t>
      </w:r>
      <w:r w:rsidRPr="00192436">
        <w:t xml:space="preserve"> then a tender amendment will be issued</w:t>
      </w:r>
      <w:r w:rsidR="009131F7">
        <w:t xml:space="preserve"> via the e</w:t>
      </w:r>
      <w:r w:rsidR="003F2113">
        <w:t>S</w:t>
      </w:r>
      <w:r w:rsidRPr="000769B1">
        <w:t>ourcing portal.</w:t>
      </w:r>
    </w:p>
    <w:p w14:paraId="12607A24" w14:textId="55F1BE73" w:rsidR="00940960" w:rsidRDefault="00940960" w:rsidP="00226850">
      <w:pPr>
        <w:pStyle w:val="Heading3"/>
        <w:ind w:left="1985" w:hanging="992"/>
      </w:pPr>
      <w:r>
        <w:t xml:space="preserve">Tender amendments are changes to the tender documents that are made in writing by the Procurement Officer and issued to all </w:t>
      </w:r>
      <w:r w:rsidR="00C22A83">
        <w:t>Tenderer</w:t>
      </w:r>
      <w:r>
        <w:t>s</w:t>
      </w:r>
      <w:r w:rsidR="003474A3">
        <w:t xml:space="preserve"> via the eSourcing portal</w:t>
      </w:r>
      <w:r>
        <w:t xml:space="preserve">. Only in exceptional circumstances will tender amendments be issued after </w:t>
      </w:r>
      <w:r w:rsidR="003474A3">
        <w:t xml:space="preserve">the closing date for submission of </w:t>
      </w:r>
      <w:r>
        <w:t xml:space="preserve">tenders </w:t>
      </w:r>
      <w:r w:rsidR="004620A1">
        <w:t xml:space="preserve">in the form of a post tender amendment. </w:t>
      </w:r>
      <w:r>
        <w:t xml:space="preserve">In such circumstances, the Procurement Officer will notify all </w:t>
      </w:r>
      <w:r w:rsidR="00C22A83">
        <w:t>Tenderer</w:t>
      </w:r>
      <w:r>
        <w:t>s of the required action.</w:t>
      </w:r>
    </w:p>
    <w:p w14:paraId="1A3A7E0A" w14:textId="32186690" w:rsidR="00940960" w:rsidRDefault="00940960" w:rsidP="00226850">
      <w:pPr>
        <w:pStyle w:val="Heading3"/>
        <w:ind w:left="1985" w:hanging="992"/>
      </w:pPr>
      <w:r w:rsidRPr="004707C6">
        <w:t>Highways England</w:t>
      </w:r>
      <w:r w:rsidRPr="00CB2AF6">
        <w:rPr>
          <w:i/>
        </w:rPr>
        <w:t xml:space="preserve"> </w:t>
      </w:r>
      <w:r>
        <w:t xml:space="preserve">officers and their consultants do not have the authority to make any change to the tender documents except through a tender amendment issued by the Procurement Officer. If a statement is made at any meeting that a </w:t>
      </w:r>
      <w:r w:rsidR="00C22A83">
        <w:t>Tenderer</w:t>
      </w:r>
      <w:r>
        <w:t xml:space="preserve"> considers is not in accordance with the tender </w:t>
      </w:r>
      <w:r w:rsidR="0075409B">
        <w:t>documents,</w:t>
      </w:r>
      <w:r>
        <w:t xml:space="preserve"> then the </w:t>
      </w:r>
      <w:r w:rsidR="00C22A83">
        <w:t>Tenderer</w:t>
      </w:r>
      <w:r>
        <w:t xml:space="preserve"> must refer the matter to the Procurement Officer as a tender query.</w:t>
      </w:r>
    </w:p>
    <w:p w14:paraId="6D2371BC" w14:textId="28FB1B1C" w:rsidR="00D26BA5" w:rsidRDefault="00D26BA5" w:rsidP="00194D70">
      <w:pPr>
        <w:pStyle w:val="Heading2"/>
      </w:pPr>
      <w:bookmarkStart w:id="36" w:name="_Toc33172640"/>
      <w:r w:rsidRPr="00D26BA5">
        <w:t>Tender Launch Webinar</w:t>
      </w:r>
      <w:bookmarkEnd w:id="36"/>
    </w:p>
    <w:p w14:paraId="5016BB66" w14:textId="77777777" w:rsidR="00194D70" w:rsidRDefault="00194D70" w:rsidP="00194D70">
      <w:pPr>
        <w:pStyle w:val="Heading3"/>
        <w:ind w:left="1985" w:hanging="992"/>
        <w:rPr>
          <w:rFonts w:eastAsia="Times New Roman"/>
        </w:rPr>
      </w:pPr>
      <w:r>
        <w:rPr>
          <w:rFonts w:eastAsia="Times New Roman"/>
        </w:rPr>
        <w:t>Tenderers will have the opportunity to engage with members of Highways England’s team via a Tender Launch Webinar. There will be one Tender Launch Webinar and the indicative date is set out in the Tender Programme below. Should the date change, the Procurement Officer will notify all Tenderers via the eSourcing portal messaging system. Tenderers wishing to attend must notify the Procurement Officer within 72 hours of the date of the Tender Launch, via eSourcing portal messaging.</w:t>
      </w:r>
    </w:p>
    <w:p w14:paraId="1320144B" w14:textId="77777777" w:rsidR="00194D70" w:rsidRDefault="00194D70" w:rsidP="00194D70">
      <w:pPr>
        <w:pStyle w:val="Heading3"/>
        <w:ind w:left="1985" w:hanging="992"/>
        <w:rPr>
          <w:rFonts w:eastAsia="Times New Roman"/>
        </w:rPr>
      </w:pPr>
      <w:r>
        <w:rPr>
          <w:rFonts w:eastAsia="Times New Roman"/>
        </w:rPr>
        <w:t>The Tender Launch Webinar will be held to explain, discuss and answer questions on the tender process. During this webinar, the following presentations will be given by Highways England:</w:t>
      </w:r>
    </w:p>
    <w:p w14:paraId="50B74BB9" w14:textId="418F7C96" w:rsidR="00194D70" w:rsidRDefault="00194D70" w:rsidP="00194D70">
      <w:pPr>
        <w:pStyle w:val="Heading5"/>
        <w:ind w:left="2552" w:hanging="567"/>
        <w:rPr>
          <w:rFonts w:eastAsia="Times New Roman"/>
        </w:rPr>
      </w:pPr>
      <w:r>
        <w:rPr>
          <w:rFonts w:eastAsia="Times New Roman"/>
        </w:rPr>
        <w:t xml:space="preserve">the proposed Highways </w:t>
      </w:r>
      <w:r>
        <w:t xml:space="preserve">England </w:t>
      </w:r>
      <w:r w:rsidR="001D7092">
        <w:t>Fuel Card Reporting Services</w:t>
      </w:r>
      <w:r w:rsidR="00D21110">
        <w:t xml:space="preserve"> </w:t>
      </w:r>
      <w:r>
        <w:t xml:space="preserve">Contract (2020-2025) </w:t>
      </w:r>
      <w:r>
        <w:rPr>
          <w:rFonts w:eastAsia="Times New Roman"/>
        </w:rPr>
        <w:t>by Highways England, identifying and explaining any specific issues of importance to the tender submission,</w:t>
      </w:r>
    </w:p>
    <w:p w14:paraId="22E0E72E" w14:textId="77777777" w:rsidR="00194D70" w:rsidRDefault="00194D70" w:rsidP="00194D70">
      <w:pPr>
        <w:pStyle w:val="Heading5"/>
        <w:ind w:left="2552" w:hanging="567"/>
        <w:rPr>
          <w:rFonts w:eastAsia="Times New Roman"/>
        </w:rPr>
      </w:pPr>
      <w:r>
        <w:rPr>
          <w:rFonts w:eastAsia="Times New Roman"/>
        </w:rPr>
        <w:t>the tender process and timetable,</w:t>
      </w:r>
    </w:p>
    <w:p w14:paraId="29118390" w14:textId="77777777" w:rsidR="00194D70" w:rsidRDefault="00194D70" w:rsidP="00194D70">
      <w:pPr>
        <w:pStyle w:val="Heading5"/>
        <w:ind w:left="2552" w:hanging="567"/>
        <w:rPr>
          <w:rFonts w:eastAsia="Times New Roman"/>
        </w:rPr>
      </w:pPr>
      <w:r>
        <w:rPr>
          <w:rFonts w:eastAsia="Times New Roman"/>
        </w:rPr>
        <w:t>the tender submission requirements and evaluation approach</w:t>
      </w:r>
    </w:p>
    <w:p w14:paraId="1FF0F977" w14:textId="77777777" w:rsidR="00194D70" w:rsidRDefault="00194D70" w:rsidP="00194D70">
      <w:pPr>
        <w:pStyle w:val="Heading5"/>
        <w:numPr>
          <w:ilvl w:val="0"/>
          <w:numId w:val="0"/>
        </w:numPr>
        <w:ind w:left="1985"/>
        <w:rPr>
          <w:rFonts w:eastAsia="Times New Roman"/>
        </w:rPr>
      </w:pPr>
      <w:r>
        <w:rPr>
          <w:rFonts w:eastAsia="Times New Roman"/>
        </w:rPr>
        <w:t>There will also be a Question and Answer session allowing Tenderers to further clarify Highways England’s requirements.</w:t>
      </w:r>
    </w:p>
    <w:p w14:paraId="7A9F0F03" w14:textId="77777777" w:rsidR="00194D70" w:rsidRDefault="00194D70" w:rsidP="00194D70">
      <w:pPr>
        <w:pStyle w:val="Heading3"/>
        <w:ind w:left="1985" w:hanging="992"/>
        <w:rPr>
          <w:rFonts w:eastAsia="Times New Roman"/>
        </w:rPr>
      </w:pPr>
      <w:bookmarkStart w:id="37" w:name="OLE_LINK4"/>
      <w:r>
        <w:rPr>
          <w:rFonts w:eastAsia="Times New Roman"/>
        </w:rPr>
        <w:t xml:space="preserve">Tenderers will have an opportunity to ask questions at this Webinar but must not rely upon any statement made by Highways </w:t>
      </w:r>
      <w:r>
        <w:rPr>
          <w:rFonts w:eastAsia="Times New Roman"/>
        </w:rPr>
        <w:lastRenderedPageBreak/>
        <w:t>England’s team unless subsequently confirmed in writing by the Procurement Officer. Any questions raised will be treated as tender queries and published following the Tender Webinar.</w:t>
      </w:r>
    </w:p>
    <w:p w14:paraId="430FDC8D" w14:textId="77777777" w:rsidR="00194D70" w:rsidRDefault="00194D70" w:rsidP="00194D70">
      <w:pPr>
        <w:pStyle w:val="Heading3"/>
        <w:ind w:left="1985" w:hanging="992"/>
        <w:rPr>
          <w:rFonts w:eastAsia="Times New Roman"/>
        </w:rPr>
      </w:pPr>
      <w:r>
        <w:rPr>
          <w:rFonts w:eastAsia="Times New Roman"/>
        </w:rPr>
        <w:t>All information provided at the Tender Webinar including presentations, questions and answers will be made available in writing through the eSourcing portal.</w:t>
      </w:r>
    </w:p>
    <w:p w14:paraId="7BA2B779" w14:textId="13048B77" w:rsidR="00D26BA5" w:rsidRPr="00194D70" w:rsidRDefault="00194D70" w:rsidP="00D26BA5">
      <w:pPr>
        <w:pStyle w:val="Heading3"/>
        <w:ind w:left="1985" w:hanging="992"/>
        <w:rPr>
          <w:rFonts w:eastAsia="Times New Roman"/>
        </w:rPr>
      </w:pPr>
      <w:r>
        <w:rPr>
          <w:rFonts w:eastAsia="Times New Roman"/>
        </w:rPr>
        <w:t>Any questions that cannot be answered during the Tender Launch Webinar will be recorded and responded to via the eSourcing portal in the same manner as tender queries.</w:t>
      </w:r>
      <w:bookmarkEnd w:id="37"/>
    </w:p>
    <w:p w14:paraId="5719549F" w14:textId="77777777" w:rsidR="00940960" w:rsidRPr="004D0C97" w:rsidRDefault="00940960" w:rsidP="00836AC0">
      <w:pPr>
        <w:pStyle w:val="Heading2"/>
        <w:keepNext/>
        <w:rPr>
          <w:rFonts w:ascii="Arial" w:hAnsi="Arial" w:cs="Arial"/>
        </w:rPr>
      </w:pPr>
      <w:bookmarkStart w:id="38" w:name="_Toc459367023"/>
      <w:bookmarkStart w:id="39" w:name="_Toc459366735"/>
      <w:bookmarkStart w:id="40" w:name="_Toc459366965"/>
      <w:bookmarkStart w:id="41" w:name="_Toc459367024"/>
      <w:bookmarkStart w:id="42" w:name="_Toc459366736"/>
      <w:bookmarkStart w:id="43" w:name="_Toc459366966"/>
      <w:bookmarkStart w:id="44" w:name="_Toc459367025"/>
      <w:bookmarkStart w:id="45" w:name="_Toc459367026"/>
      <w:bookmarkStart w:id="46" w:name="_Toc457472079"/>
      <w:bookmarkStart w:id="47" w:name="_Toc4407590"/>
      <w:bookmarkStart w:id="48" w:name="_Toc33172641"/>
      <w:bookmarkEnd w:id="38"/>
      <w:bookmarkEnd w:id="39"/>
      <w:bookmarkEnd w:id="40"/>
      <w:bookmarkEnd w:id="41"/>
      <w:bookmarkEnd w:id="42"/>
      <w:bookmarkEnd w:id="43"/>
      <w:bookmarkEnd w:id="44"/>
      <w:bookmarkEnd w:id="45"/>
      <w:bookmarkEnd w:id="46"/>
      <w:r w:rsidRPr="004D0C97">
        <w:rPr>
          <w:rFonts w:ascii="Arial" w:hAnsi="Arial" w:cs="Arial"/>
        </w:rPr>
        <w:t>Tender Programme</w:t>
      </w:r>
      <w:bookmarkEnd w:id="47"/>
      <w:bookmarkEnd w:id="48"/>
    </w:p>
    <w:p w14:paraId="01D03FD7" w14:textId="77777777" w:rsidR="00940960" w:rsidRDefault="00940960" w:rsidP="00226850">
      <w:pPr>
        <w:pStyle w:val="Heading3"/>
        <w:ind w:left="1985" w:hanging="992"/>
      </w:pPr>
      <w:r>
        <w:t xml:space="preserve">The indicative tender programme is </w:t>
      </w:r>
      <w:r w:rsidR="009D3479">
        <w:t xml:space="preserve">shown </w:t>
      </w:r>
      <w:r w:rsidR="001C0931">
        <w:t xml:space="preserve">in the Table </w:t>
      </w:r>
      <w:r w:rsidR="009D3479">
        <w:t>below:</w:t>
      </w:r>
    </w:p>
    <w:p w14:paraId="2D2DDA0C" w14:textId="69B457A9" w:rsidR="001C0931" w:rsidRDefault="001C0931" w:rsidP="001C0931">
      <w:pPr>
        <w:pStyle w:val="Heading3"/>
        <w:numPr>
          <w:ilvl w:val="0"/>
          <w:numId w:val="0"/>
        </w:numPr>
        <w:spacing w:after="120"/>
        <w:ind w:left="851"/>
        <w:rPr>
          <w:b/>
        </w:rPr>
      </w:pPr>
      <w:r w:rsidRPr="001C0931">
        <w:rPr>
          <w:b/>
        </w:rPr>
        <w:t>Table 1.</w:t>
      </w:r>
      <w:r w:rsidR="00194D70">
        <w:rPr>
          <w:b/>
        </w:rPr>
        <w:t>8</w:t>
      </w:r>
      <w:r w:rsidRPr="001C0931">
        <w:rPr>
          <w:b/>
        </w:rPr>
        <w:t>.1</w:t>
      </w:r>
    </w:p>
    <w:tbl>
      <w:tblPr>
        <w:tblStyle w:val="TableGrid"/>
        <w:tblW w:w="8505" w:type="dxa"/>
        <w:tblInd w:w="108" w:type="dxa"/>
        <w:tblLook w:val="04A0" w:firstRow="1" w:lastRow="0" w:firstColumn="1" w:lastColumn="0" w:noHBand="0" w:noVBand="1"/>
      </w:tblPr>
      <w:tblGrid>
        <w:gridCol w:w="851"/>
        <w:gridCol w:w="4281"/>
        <w:gridCol w:w="3373"/>
      </w:tblGrid>
      <w:tr w:rsidR="009D3479" w:rsidRPr="001E3489" w14:paraId="3A899D3C" w14:textId="77777777" w:rsidTr="00D50655">
        <w:tc>
          <w:tcPr>
            <w:tcW w:w="851" w:type="dxa"/>
            <w:shd w:val="clear" w:color="auto" w:fill="D9D9D9" w:themeFill="background1" w:themeFillShade="D9"/>
          </w:tcPr>
          <w:p w14:paraId="5312C804" w14:textId="77777777" w:rsidR="009D3479" w:rsidRPr="00E955A4" w:rsidRDefault="009D3479" w:rsidP="001836DC">
            <w:pPr>
              <w:pStyle w:val="Heading3"/>
              <w:numPr>
                <w:ilvl w:val="0"/>
                <w:numId w:val="0"/>
              </w:numPr>
              <w:spacing w:before="40" w:after="40"/>
              <w:jc w:val="center"/>
              <w:outlineLvl w:val="2"/>
              <w:rPr>
                <w:rFonts w:cs="Arial"/>
                <w:b/>
              </w:rPr>
            </w:pPr>
            <w:r w:rsidRPr="00E955A4">
              <w:rPr>
                <w:rFonts w:cs="Arial"/>
                <w:b/>
              </w:rPr>
              <w:t>Item</w:t>
            </w:r>
          </w:p>
        </w:tc>
        <w:tc>
          <w:tcPr>
            <w:tcW w:w="4281" w:type="dxa"/>
            <w:shd w:val="clear" w:color="auto" w:fill="D9D9D9" w:themeFill="background1" w:themeFillShade="D9"/>
          </w:tcPr>
          <w:p w14:paraId="12902124" w14:textId="77777777" w:rsidR="009D3479" w:rsidRPr="00E955A4" w:rsidRDefault="009D3479" w:rsidP="001836DC">
            <w:pPr>
              <w:pStyle w:val="Heading3"/>
              <w:numPr>
                <w:ilvl w:val="0"/>
                <w:numId w:val="0"/>
              </w:numPr>
              <w:spacing w:before="40" w:after="40"/>
              <w:jc w:val="center"/>
              <w:outlineLvl w:val="2"/>
              <w:rPr>
                <w:rFonts w:cs="Arial"/>
                <w:b/>
              </w:rPr>
            </w:pPr>
            <w:r w:rsidRPr="00E955A4">
              <w:rPr>
                <w:rFonts w:cs="Arial"/>
                <w:b/>
              </w:rPr>
              <w:t>Activity</w:t>
            </w:r>
          </w:p>
        </w:tc>
        <w:tc>
          <w:tcPr>
            <w:tcW w:w="3373" w:type="dxa"/>
            <w:shd w:val="clear" w:color="auto" w:fill="D9D9D9" w:themeFill="background1" w:themeFillShade="D9"/>
          </w:tcPr>
          <w:p w14:paraId="3E5413D5" w14:textId="77777777" w:rsidR="009D3479" w:rsidRPr="00E955A4" w:rsidRDefault="009D3479" w:rsidP="001836DC">
            <w:pPr>
              <w:pStyle w:val="Heading3"/>
              <w:numPr>
                <w:ilvl w:val="0"/>
                <w:numId w:val="0"/>
              </w:numPr>
              <w:spacing w:before="40" w:after="40"/>
              <w:jc w:val="center"/>
              <w:outlineLvl w:val="2"/>
              <w:rPr>
                <w:rFonts w:cs="Arial"/>
                <w:b/>
              </w:rPr>
            </w:pPr>
            <w:r w:rsidRPr="00E955A4">
              <w:rPr>
                <w:rFonts w:cs="Arial"/>
                <w:b/>
              </w:rPr>
              <w:t>Date</w:t>
            </w:r>
          </w:p>
        </w:tc>
      </w:tr>
      <w:tr w:rsidR="003B5F43" w:rsidRPr="001E3489" w14:paraId="4911FB46" w14:textId="77777777" w:rsidTr="00D50655">
        <w:tc>
          <w:tcPr>
            <w:tcW w:w="851" w:type="dxa"/>
            <w:vAlign w:val="center"/>
          </w:tcPr>
          <w:p w14:paraId="237EA568" w14:textId="30BAF124" w:rsidR="003B5F43" w:rsidRDefault="003B5F43" w:rsidP="003B5F43">
            <w:pPr>
              <w:pStyle w:val="Heading3"/>
              <w:numPr>
                <w:ilvl w:val="0"/>
                <w:numId w:val="0"/>
              </w:numPr>
              <w:spacing w:before="40" w:after="40"/>
              <w:jc w:val="center"/>
              <w:outlineLvl w:val="2"/>
              <w:rPr>
                <w:rFonts w:cs="Arial"/>
              </w:rPr>
            </w:pPr>
            <w:r>
              <w:rPr>
                <w:rFonts w:cs="Arial"/>
              </w:rPr>
              <w:t>1</w:t>
            </w:r>
          </w:p>
        </w:tc>
        <w:tc>
          <w:tcPr>
            <w:tcW w:w="4281" w:type="dxa"/>
            <w:vAlign w:val="center"/>
          </w:tcPr>
          <w:p w14:paraId="4C9C5C20" w14:textId="0109514C" w:rsidR="003B5F43" w:rsidRPr="00DF54FB" w:rsidRDefault="003B5F43" w:rsidP="003B5F43">
            <w:pPr>
              <w:pStyle w:val="Heading3"/>
              <w:numPr>
                <w:ilvl w:val="0"/>
                <w:numId w:val="0"/>
              </w:numPr>
              <w:spacing w:before="40" w:after="40"/>
              <w:outlineLvl w:val="2"/>
              <w:rPr>
                <w:rFonts w:cs="Arial"/>
              </w:rPr>
            </w:pPr>
            <w:r>
              <w:rPr>
                <w:rFonts w:cs="Arial"/>
              </w:rPr>
              <w:t>Issue Contract Notice</w:t>
            </w:r>
          </w:p>
        </w:tc>
        <w:tc>
          <w:tcPr>
            <w:tcW w:w="3373" w:type="dxa"/>
            <w:vAlign w:val="center"/>
          </w:tcPr>
          <w:p w14:paraId="25870D32" w14:textId="51C2F6C0" w:rsidR="003B5F43" w:rsidRPr="00DF54FB" w:rsidRDefault="00EF6030">
            <w:pPr>
              <w:pStyle w:val="Heading3"/>
              <w:numPr>
                <w:ilvl w:val="0"/>
                <w:numId w:val="0"/>
              </w:numPr>
              <w:spacing w:before="40" w:after="40"/>
              <w:jc w:val="left"/>
              <w:outlineLvl w:val="2"/>
              <w:rPr>
                <w:rFonts w:cs="Arial"/>
              </w:rPr>
            </w:pPr>
            <w:r w:rsidRPr="00EF6030">
              <w:rPr>
                <w:rFonts w:cs="Arial"/>
              </w:rPr>
              <w:t>10/02/2020</w:t>
            </w:r>
          </w:p>
        </w:tc>
      </w:tr>
      <w:tr w:rsidR="003B5F43" w:rsidRPr="001E3489" w14:paraId="72378F08" w14:textId="77777777" w:rsidTr="00D50655">
        <w:tc>
          <w:tcPr>
            <w:tcW w:w="851" w:type="dxa"/>
            <w:vAlign w:val="center"/>
          </w:tcPr>
          <w:p w14:paraId="7DD7C5B9" w14:textId="5D80898E" w:rsidR="003B5F43" w:rsidRDefault="003B5F43" w:rsidP="003B5F43">
            <w:pPr>
              <w:pStyle w:val="Heading3"/>
              <w:numPr>
                <w:ilvl w:val="0"/>
                <w:numId w:val="0"/>
              </w:numPr>
              <w:spacing w:before="40" w:after="40"/>
              <w:jc w:val="center"/>
              <w:outlineLvl w:val="2"/>
              <w:rPr>
                <w:rFonts w:cs="Arial"/>
              </w:rPr>
            </w:pPr>
            <w:r>
              <w:rPr>
                <w:rFonts w:cs="Arial"/>
              </w:rPr>
              <w:t>2</w:t>
            </w:r>
          </w:p>
        </w:tc>
        <w:tc>
          <w:tcPr>
            <w:tcW w:w="4281" w:type="dxa"/>
            <w:vAlign w:val="center"/>
          </w:tcPr>
          <w:p w14:paraId="59C9520D" w14:textId="2729E83A" w:rsidR="003B5F43" w:rsidRPr="00DF54FB" w:rsidRDefault="003B5F43" w:rsidP="003B5F43">
            <w:pPr>
              <w:pStyle w:val="Heading3"/>
              <w:numPr>
                <w:ilvl w:val="0"/>
                <w:numId w:val="0"/>
              </w:numPr>
              <w:spacing w:before="40" w:after="40"/>
              <w:outlineLvl w:val="2"/>
              <w:rPr>
                <w:rFonts w:cs="Arial"/>
              </w:rPr>
            </w:pPr>
            <w:r w:rsidRPr="00CE297F">
              <w:rPr>
                <w:rFonts w:cs="Arial"/>
              </w:rPr>
              <w:t>Issue Tender Documents</w:t>
            </w:r>
          </w:p>
        </w:tc>
        <w:tc>
          <w:tcPr>
            <w:tcW w:w="3373" w:type="dxa"/>
            <w:vAlign w:val="center"/>
          </w:tcPr>
          <w:p w14:paraId="1B5DA2B4" w14:textId="38AB4F2C" w:rsidR="003B5F43" w:rsidRPr="00DF54FB" w:rsidRDefault="007660CC">
            <w:pPr>
              <w:pStyle w:val="Heading3"/>
              <w:numPr>
                <w:ilvl w:val="0"/>
                <w:numId w:val="0"/>
              </w:numPr>
              <w:spacing w:before="40" w:after="40"/>
              <w:jc w:val="left"/>
              <w:outlineLvl w:val="2"/>
              <w:rPr>
                <w:rFonts w:cs="Arial"/>
              </w:rPr>
            </w:pPr>
            <w:r>
              <w:rPr>
                <w:rFonts w:cs="Arial"/>
              </w:rPr>
              <w:t>2</w:t>
            </w:r>
            <w:r w:rsidR="001D7092">
              <w:rPr>
                <w:rFonts w:cs="Arial"/>
              </w:rPr>
              <w:t>8</w:t>
            </w:r>
            <w:r>
              <w:rPr>
                <w:rFonts w:cs="Arial"/>
              </w:rPr>
              <w:t>/02/2020</w:t>
            </w:r>
          </w:p>
        </w:tc>
      </w:tr>
      <w:tr w:rsidR="00CE1A2E" w:rsidRPr="001E3489" w14:paraId="5F295B5F" w14:textId="77777777" w:rsidTr="00D50655">
        <w:tc>
          <w:tcPr>
            <w:tcW w:w="851" w:type="dxa"/>
            <w:vAlign w:val="center"/>
          </w:tcPr>
          <w:p w14:paraId="6DA35568" w14:textId="1343CBA4" w:rsidR="00CE1A2E" w:rsidRDefault="00CE1A2E" w:rsidP="003B5F43">
            <w:pPr>
              <w:pStyle w:val="Heading3"/>
              <w:numPr>
                <w:ilvl w:val="0"/>
                <w:numId w:val="0"/>
              </w:numPr>
              <w:spacing w:before="40" w:after="40"/>
              <w:jc w:val="center"/>
              <w:outlineLvl w:val="2"/>
              <w:rPr>
                <w:rFonts w:cs="Arial"/>
              </w:rPr>
            </w:pPr>
            <w:r>
              <w:rPr>
                <w:rFonts w:cs="Arial"/>
              </w:rPr>
              <w:t>3</w:t>
            </w:r>
          </w:p>
        </w:tc>
        <w:tc>
          <w:tcPr>
            <w:tcW w:w="4281" w:type="dxa"/>
            <w:vAlign w:val="center"/>
          </w:tcPr>
          <w:p w14:paraId="2E105F28" w14:textId="7CB99B5E" w:rsidR="00CE1A2E" w:rsidRPr="00CE297F" w:rsidRDefault="00CE1A2E" w:rsidP="003B5F43">
            <w:pPr>
              <w:pStyle w:val="Heading3"/>
              <w:numPr>
                <w:ilvl w:val="0"/>
                <w:numId w:val="0"/>
              </w:numPr>
              <w:spacing w:before="40" w:after="40"/>
              <w:outlineLvl w:val="2"/>
              <w:rPr>
                <w:rFonts w:cs="Arial"/>
              </w:rPr>
            </w:pPr>
            <w:r>
              <w:rPr>
                <w:rFonts w:cs="Arial"/>
              </w:rPr>
              <w:t xml:space="preserve">Tender Launch Webinar </w:t>
            </w:r>
          </w:p>
        </w:tc>
        <w:tc>
          <w:tcPr>
            <w:tcW w:w="3373" w:type="dxa"/>
            <w:vAlign w:val="center"/>
          </w:tcPr>
          <w:p w14:paraId="451F5C6B" w14:textId="15037A7E" w:rsidR="00CE1A2E" w:rsidRDefault="00CE1A2E">
            <w:pPr>
              <w:pStyle w:val="Heading3"/>
              <w:numPr>
                <w:ilvl w:val="0"/>
                <w:numId w:val="0"/>
              </w:numPr>
              <w:spacing w:before="40" w:after="40"/>
              <w:jc w:val="left"/>
              <w:outlineLvl w:val="2"/>
              <w:rPr>
                <w:rFonts w:cs="Arial"/>
              </w:rPr>
            </w:pPr>
            <w:r>
              <w:rPr>
                <w:rFonts w:cs="Arial"/>
              </w:rPr>
              <w:t>04/03/2020</w:t>
            </w:r>
          </w:p>
        </w:tc>
      </w:tr>
      <w:tr w:rsidR="003B5F43" w:rsidRPr="001E3489" w14:paraId="15D0C31C" w14:textId="77777777" w:rsidTr="00D50655">
        <w:tc>
          <w:tcPr>
            <w:tcW w:w="851" w:type="dxa"/>
            <w:vAlign w:val="center"/>
          </w:tcPr>
          <w:p w14:paraId="654571F0" w14:textId="4E6C4048" w:rsidR="003B5F43" w:rsidRDefault="00CE1A2E" w:rsidP="003B5F43">
            <w:pPr>
              <w:pStyle w:val="Heading3"/>
              <w:numPr>
                <w:ilvl w:val="0"/>
                <w:numId w:val="0"/>
              </w:numPr>
              <w:spacing w:before="40" w:after="40"/>
              <w:jc w:val="center"/>
              <w:outlineLvl w:val="2"/>
              <w:rPr>
                <w:rFonts w:cs="Arial"/>
              </w:rPr>
            </w:pPr>
            <w:r>
              <w:rPr>
                <w:rFonts w:cs="Arial"/>
              </w:rPr>
              <w:t>4</w:t>
            </w:r>
          </w:p>
        </w:tc>
        <w:tc>
          <w:tcPr>
            <w:tcW w:w="4281" w:type="dxa"/>
            <w:vAlign w:val="center"/>
          </w:tcPr>
          <w:p w14:paraId="343101D8" w14:textId="697DAB0B" w:rsidR="003B5F43" w:rsidRPr="00DF54FB" w:rsidRDefault="003B5F43" w:rsidP="003B5F43">
            <w:pPr>
              <w:pStyle w:val="Heading3"/>
              <w:numPr>
                <w:ilvl w:val="0"/>
                <w:numId w:val="0"/>
              </w:numPr>
              <w:spacing w:before="40" w:after="40"/>
              <w:outlineLvl w:val="2"/>
              <w:rPr>
                <w:rFonts w:cs="Arial"/>
              </w:rPr>
            </w:pPr>
            <w:r w:rsidRPr="00CE297F">
              <w:rPr>
                <w:rFonts w:cs="Arial"/>
              </w:rPr>
              <w:t>Deadline for receipt of tender queries</w:t>
            </w:r>
          </w:p>
        </w:tc>
        <w:tc>
          <w:tcPr>
            <w:tcW w:w="3373" w:type="dxa"/>
            <w:vAlign w:val="center"/>
          </w:tcPr>
          <w:p w14:paraId="57208665" w14:textId="06361D0C" w:rsidR="003B5F43" w:rsidRPr="00DF54FB" w:rsidRDefault="007660CC">
            <w:pPr>
              <w:pStyle w:val="Heading3"/>
              <w:numPr>
                <w:ilvl w:val="0"/>
                <w:numId w:val="0"/>
              </w:numPr>
              <w:spacing w:before="40" w:after="40"/>
              <w:jc w:val="left"/>
              <w:outlineLvl w:val="2"/>
              <w:rPr>
                <w:rFonts w:cs="Arial"/>
              </w:rPr>
            </w:pPr>
            <w:r>
              <w:rPr>
                <w:rFonts w:cs="Arial"/>
              </w:rPr>
              <w:t>11</w:t>
            </w:r>
            <w:r w:rsidR="00EF6030" w:rsidRPr="00EF6030">
              <w:rPr>
                <w:rFonts w:cs="Arial"/>
              </w:rPr>
              <w:t>/0</w:t>
            </w:r>
            <w:r>
              <w:rPr>
                <w:rFonts w:cs="Arial"/>
              </w:rPr>
              <w:t>3</w:t>
            </w:r>
            <w:r w:rsidR="00EF6030" w:rsidRPr="00EF6030">
              <w:rPr>
                <w:rFonts w:cs="Arial"/>
              </w:rPr>
              <w:t>/2020</w:t>
            </w:r>
          </w:p>
        </w:tc>
      </w:tr>
      <w:tr w:rsidR="003B5F43" w:rsidRPr="001E3489" w14:paraId="4CC33FF3" w14:textId="77777777" w:rsidTr="00D50655">
        <w:tc>
          <w:tcPr>
            <w:tcW w:w="851" w:type="dxa"/>
            <w:vAlign w:val="center"/>
          </w:tcPr>
          <w:p w14:paraId="46F0AD6B" w14:textId="7C0869F4" w:rsidR="003B5F43" w:rsidRDefault="00CE1A2E" w:rsidP="003B5F43">
            <w:pPr>
              <w:pStyle w:val="Heading3"/>
              <w:numPr>
                <w:ilvl w:val="0"/>
                <w:numId w:val="0"/>
              </w:numPr>
              <w:spacing w:before="40" w:after="40"/>
              <w:jc w:val="center"/>
              <w:outlineLvl w:val="2"/>
              <w:rPr>
                <w:rFonts w:cs="Arial"/>
              </w:rPr>
            </w:pPr>
            <w:r>
              <w:rPr>
                <w:rFonts w:cs="Arial"/>
              </w:rPr>
              <w:t>5</w:t>
            </w:r>
          </w:p>
        </w:tc>
        <w:tc>
          <w:tcPr>
            <w:tcW w:w="4281" w:type="dxa"/>
            <w:vAlign w:val="center"/>
          </w:tcPr>
          <w:p w14:paraId="1A39C321" w14:textId="490F6891" w:rsidR="003B5F43" w:rsidRPr="00DF54FB" w:rsidRDefault="003B5F43" w:rsidP="003B5F43">
            <w:pPr>
              <w:pStyle w:val="Heading3"/>
              <w:numPr>
                <w:ilvl w:val="0"/>
                <w:numId w:val="0"/>
              </w:numPr>
              <w:spacing w:before="40" w:after="40"/>
              <w:outlineLvl w:val="2"/>
              <w:rPr>
                <w:rFonts w:cs="Arial"/>
              </w:rPr>
            </w:pPr>
            <w:r w:rsidRPr="0082365D">
              <w:rPr>
                <w:rFonts w:cs="Arial"/>
              </w:rPr>
              <w:t>Deadline for tender submissions</w:t>
            </w:r>
          </w:p>
        </w:tc>
        <w:tc>
          <w:tcPr>
            <w:tcW w:w="3373" w:type="dxa"/>
            <w:vAlign w:val="center"/>
          </w:tcPr>
          <w:p w14:paraId="34FF99FD" w14:textId="609EBE5E" w:rsidR="003B5F43" w:rsidRPr="00DF54FB" w:rsidRDefault="007660CC">
            <w:pPr>
              <w:pStyle w:val="Heading3"/>
              <w:numPr>
                <w:ilvl w:val="0"/>
                <w:numId w:val="0"/>
              </w:numPr>
              <w:spacing w:before="40" w:after="40"/>
              <w:jc w:val="left"/>
              <w:outlineLvl w:val="2"/>
              <w:rPr>
                <w:rFonts w:cs="Arial"/>
              </w:rPr>
            </w:pPr>
            <w:r>
              <w:rPr>
                <w:rFonts w:cs="Arial"/>
              </w:rPr>
              <w:t>18</w:t>
            </w:r>
            <w:r w:rsidR="00EF6030" w:rsidRPr="00EF6030">
              <w:rPr>
                <w:rFonts w:cs="Arial"/>
              </w:rPr>
              <w:t>/03/2020</w:t>
            </w:r>
          </w:p>
        </w:tc>
      </w:tr>
      <w:tr w:rsidR="003B5F43" w:rsidRPr="001E3489" w14:paraId="71AAA8E8" w14:textId="77777777" w:rsidTr="00D50655">
        <w:tc>
          <w:tcPr>
            <w:tcW w:w="851" w:type="dxa"/>
            <w:vAlign w:val="center"/>
          </w:tcPr>
          <w:p w14:paraId="052B9EC3" w14:textId="3E5DB5C1" w:rsidR="003B5F43" w:rsidRDefault="00CE1A2E" w:rsidP="003B5F43">
            <w:pPr>
              <w:pStyle w:val="Heading3"/>
              <w:numPr>
                <w:ilvl w:val="0"/>
                <w:numId w:val="0"/>
              </w:numPr>
              <w:spacing w:before="40" w:after="40"/>
              <w:jc w:val="center"/>
              <w:outlineLvl w:val="2"/>
              <w:rPr>
                <w:rFonts w:cs="Arial"/>
              </w:rPr>
            </w:pPr>
            <w:r>
              <w:rPr>
                <w:rFonts w:cs="Arial"/>
              </w:rPr>
              <w:t>6</w:t>
            </w:r>
          </w:p>
        </w:tc>
        <w:tc>
          <w:tcPr>
            <w:tcW w:w="4281" w:type="dxa"/>
            <w:vAlign w:val="center"/>
          </w:tcPr>
          <w:p w14:paraId="7576583B" w14:textId="6BD41948" w:rsidR="003B5F43" w:rsidRPr="00DF54FB" w:rsidRDefault="003B5F43" w:rsidP="003B5F43">
            <w:pPr>
              <w:pStyle w:val="Heading3"/>
              <w:numPr>
                <w:ilvl w:val="0"/>
                <w:numId w:val="0"/>
              </w:numPr>
              <w:spacing w:before="40" w:after="40"/>
              <w:outlineLvl w:val="2"/>
              <w:rPr>
                <w:rFonts w:cs="Arial"/>
              </w:rPr>
            </w:pPr>
            <w:r>
              <w:rPr>
                <w:rFonts w:cs="Arial"/>
              </w:rPr>
              <w:t xml:space="preserve">Written </w:t>
            </w:r>
            <w:r w:rsidRPr="0082365D">
              <w:rPr>
                <w:rFonts w:cs="Arial"/>
              </w:rPr>
              <w:t>Tender submission assessment</w:t>
            </w:r>
          </w:p>
        </w:tc>
        <w:tc>
          <w:tcPr>
            <w:tcW w:w="3373" w:type="dxa"/>
            <w:vAlign w:val="center"/>
          </w:tcPr>
          <w:p w14:paraId="5823D4E1" w14:textId="13BE64C4" w:rsidR="003B5F43" w:rsidRPr="00DF54FB" w:rsidRDefault="008C1478">
            <w:pPr>
              <w:pStyle w:val="Heading3"/>
              <w:numPr>
                <w:ilvl w:val="0"/>
                <w:numId w:val="0"/>
              </w:numPr>
              <w:spacing w:before="40" w:after="40"/>
              <w:jc w:val="left"/>
              <w:outlineLvl w:val="2"/>
              <w:rPr>
                <w:rFonts w:cs="Arial"/>
              </w:rPr>
            </w:pPr>
            <w:r>
              <w:rPr>
                <w:rFonts w:cs="Arial"/>
              </w:rPr>
              <w:t>19</w:t>
            </w:r>
            <w:r w:rsidR="00EF6030" w:rsidRPr="00EF6030">
              <w:rPr>
                <w:rFonts w:cs="Arial"/>
              </w:rPr>
              <w:t>/03/2020</w:t>
            </w:r>
            <w:r w:rsidR="00EF6030">
              <w:rPr>
                <w:rFonts w:cs="Arial"/>
              </w:rPr>
              <w:t xml:space="preserve"> </w:t>
            </w:r>
            <w:r w:rsidR="00356CB5">
              <w:rPr>
                <w:rFonts w:cs="Arial"/>
              </w:rPr>
              <w:t>-</w:t>
            </w:r>
            <w:r w:rsidR="003B5F43">
              <w:rPr>
                <w:rFonts w:cs="Arial"/>
              </w:rPr>
              <w:t xml:space="preserve"> </w:t>
            </w:r>
            <w:r>
              <w:rPr>
                <w:rFonts w:cs="Arial"/>
              </w:rPr>
              <w:t>27</w:t>
            </w:r>
            <w:r w:rsidR="00EF6030" w:rsidRPr="00EF6030">
              <w:rPr>
                <w:rFonts w:cs="Arial"/>
              </w:rPr>
              <w:t>/03/2020</w:t>
            </w:r>
          </w:p>
        </w:tc>
      </w:tr>
      <w:tr w:rsidR="003B5F43" w:rsidRPr="001E3489" w14:paraId="2F6B4194" w14:textId="77777777" w:rsidTr="00D50655">
        <w:tc>
          <w:tcPr>
            <w:tcW w:w="851" w:type="dxa"/>
            <w:vAlign w:val="center"/>
          </w:tcPr>
          <w:p w14:paraId="2C345710" w14:textId="6A80F33C" w:rsidR="003B5F43" w:rsidRDefault="00CE1A2E" w:rsidP="003B5F43">
            <w:pPr>
              <w:pStyle w:val="Heading3"/>
              <w:numPr>
                <w:ilvl w:val="0"/>
                <w:numId w:val="0"/>
              </w:numPr>
              <w:spacing w:before="40" w:after="40"/>
              <w:jc w:val="center"/>
              <w:outlineLvl w:val="2"/>
              <w:rPr>
                <w:rFonts w:cs="Arial"/>
              </w:rPr>
            </w:pPr>
            <w:r>
              <w:rPr>
                <w:rFonts w:cs="Arial"/>
              </w:rPr>
              <w:t>7</w:t>
            </w:r>
          </w:p>
        </w:tc>
        <w:tc>
          <w:tcPr>
            <w:tcW w:w="4281" w:type="dxa"/>
            <w:vAlign w:val="center"/>
          </w:tcPr>
          <w:p w14:paraId="6EFCC452" w14:textId="28B231A5" w:rsidR="003B5F43" w:rsidRPr="00384CC8" w:rsidRDefault="003B5F43" w:rsidP="003B5F43">
            <w:pPr>
              <w:pStyle w:val="Heading3"/>
              <w:numPr>
                <w:ilvl w:val="0"/>
                <w:numId w:val="0"/>
              </w:numPr>
              <w:spacing w:before="40" w:after="40"/>
              <w:outlineLvl w:val="2"/>
              <w:rPr>
                <w:rFonts w:cs="Arial"/>
              </w:rPr>
            </w:pPr>
            <w:r>
              <w:rPr>
                <w:rFonts w:cs="Arial"/>
              </w:rPr>
              <w:t>Tender Consensus 1</w:t>
            </w:r>
            <w:r w:rsidR="00EF6030">
              <w:rPr>
                <w:rFonts w:cs="Arial"/>
              </w:rPr>
              <w:t xml:space="preserve"> &amp; 2</w:t>
            </w:r>
          </w:p>
        </w:tc>
        <w:tc>
          <w:tcPr>
            <w:tcW w:w="3373" w:type="dxa"/>
            <w:vAlign w:val="center"/>
          </w:tcPr>
          <w:p w14:paraId="720470E0" w14:textId="0A482A10" w:rsidR="003B5F43" w:rsidRPr="003840DB" w:rsidRDefault="008C1478">
            <w:pPr>
              <w:pStyle w:val="Heading3"/>
              <w:numPr>
                <w:ilvl w:val="0"/>
                <w:numId w:val="0"/>
              </w:numPr>
              <w:spacing w:before="40" w:after="40"/>
              <w:jc w:val="left"/>
              <w:outlineLvl w:val="2"/>
              <w:rPr>
                <w:rFonts w:cs="Arial"/>
              </w:rPr>
            </w:pPr>
            <w:r>
              <w:rPr>
                <w:rFonts w:cs="Arial"/>
              </w:rPr>
              <w:t>30</w:t>
            </w:r>
            <w:r w:rsidR="00EF6030" w:rsidRPr="00EF6030">
              <w:rPr>
                <w:rFonts w:cs="Arial"/>
              </w:rPr>
              <w:t>/03/2020</w:t>
            </w:r>
            <w:r w:rsidR="00EF6030">
              <w:rPr>
                <w:rFonts w:cs="Arial"/>
              </w:rPr>
              <w:t xml:space="preserve"> - </w:t>
            </w:r>
            <w:r>
              <w:rPr>
                <w:rFonts w:cs="Arial"/>
              </w:rPr>
              <w:t>03</w:t>
            </w:r>
            <w:r w:rsidR="00EF6030" w:rsidRPr="00EF6030">
              <w:rPr>
                <w:rFonts w:cs="Arial"/>
              </w:rPr>
              <w:t>/0</w:t>
            </w:r>
            <w:r>
              <w:rPr>
                <w:rFonts w:cs="Arial"/>
              </w:rPr>
              <w:t>4</w:t>
            </w:r>
            <w:r w:rsidR="00EF6030" w:rsidRPr="00EF6030">
              <w:rPr>
                <w:rFonts w:cs="Arial"/>
              </w:rPr>
              <w:t>/2020</w:t>
            </w:r>
          </w:p>
        </w:tc>
      </w:tr>
      <w:tr w:rsidR="003B5F43" w:rsidRPr="001E3489" w14:paraId="22682091" w14:textId="77777777" w:rsidTr="00D50655">
        <w:tc>
          <w:tcPr>
            <w:tcW w:w="851" w:type="dxa"/>
            <w:vAlign w:val="center"/>
          </w:tcPr>
          <w:p w14:paraId="11261FBE" w14:textId="79B607A3" w:rsidR="003B5F43" w:rsidRPr="00E955A4" w:rsidRDefault="00CE1A2E" w:rsidP="003B5F43">
            <w:pPr>
              <w:pStyle w:val="Heading3"/>
              <w:numPr>
                <w:ilvl w:val="0"/>
                <w:numId w:val="0"/>
              </w:numPr>
              <w:spacing w:before="40" w:after="40"/>
              <w:jc w:val="center"/>
              <w:outlineLvl w:val="2"/>
              <w:rPr>
                <w:rFonts w:cs="Arial"/>
              </w:rPr>
            </w:pPr>
            <w:r>
              <w:rPr>
                <w:rFonts w:cs="Arial"/>
              </w:rPr>
              <w:t>8</w:t>
            </w:r>
          </w:p>
        </w:tc>
        <w:tc>
          <w:tcPr>
            <w:tcW w:w="4281" w:type="dxa"/>
            <w:vAlign w:val="center"/>
          </w:tcPr>
          <w:p w14:paraId="7E9C7903" w14:textId="061C8D01" w:rsidR="003B5F43" w:rsidRPr="00553ADE" w:rsidRDefault="00EF6030" w:rsidP="003B5F43">
            <w:pPr>
              <w:pStyle w:val="Heading3"/>
              <w:numPr>
                <w:ilvl w:val="0"/>
                <w:numId w:val="0"/>
              </w:numPr>
              <w:spacing w:before="40" w:after="40"/>
              <w:outlineLvl w:val="2"/>
              <w:rPr>
                <w:rStyle w:val="CommentReference"/>
                <w:rFonts w:eastAsia="Times New Roman" w:cs="Arial"/>
                <w:bCs w:val="0"/>
                <w:sz w:val="22"/>
                <w:szCs w:val="22"/>
              </w:rPr>
            </w:pPr>
            <w:r w:rsidRPr="00EF6030">
              <w:rPr>
                <w:rFonts w:cs="Arial"/>
              </w:rPr>
              <w:t>Internal approvals</w:t>
            </w:r>
          </w:p>
        </w:tc>
        <w:tc>
          <w:tcPr>
            <w:tcW w:w="3373" w:type="dxa"/>
            <w:vAlign w:val="center"/>
          </w:tcPr>
          <w:p w14:paraId="53DB62BF" w14:textId="55F90412" w:rsidR="003B5F43" w:rsidRPr="00553ADE" w:rsidRDefault="008C1478">
            <w:pPr>
              <w:pStyle w:val="Heading3"/>
              <w:numPr>
                <w:ilvl w:val="0"/>
                <w:numId w:val="0"/>
              </w:numPr>
              <w:spacing w:before="40" w:after="40"/>
              <w:jc w:val="left"/>
              <w:outlineLvl w:val="2"/>
              <w:rPr>
                <w:rFonts w:cs="Arial"/>
              </w:rPr>
            </w:pPr>
            <w:r>
              <w:rPr>
                <w:rFonts w:cs="Arial"/>
              </w:rPr>
              <w:t>06</w:t>
            </w:r>
            <w:r w:rsidR="00EF6030" w:rsidRPr="00EF6030">
              <w:rPr>
                <w:rFonts w:cs="Arial"/>
              </w:rPr>
              <w:t>/0</w:t>
            </w:r>
            <w:r>
              <w:rPr>
                <w:rFonts w:cs="Arial"/>
              </w:rPr>
              <w:t>4</w:t>
            </w:r>
            <w:r w:rsidR="00EF6030" w:rsidRPr="00EF6030">
              <w:rPr>
                <w:rFonts w:cs="Arial"/>
              </w:rPr>
              <w:t>/2020</w:t>
            </w:r>
            <w:r w:rsidR="00EF6030">
              <w:rPr>
                <w:rFonts w:cs="Arial"/>
              </w:rPr>
              <w:t xml:space="preserve"> - </w:t>
            </w:r>
            <w:r>
              <w:rPr>
                <w:rFonts w:cs="Arial"/>
              </w:rPr>
              <w:t>15</w:t>
            </w:r>
            <w:r w:rsidR="00EF6030" w:rsidRPr="00EF6030">
              <w:rPr>
                <w:rFonts w:cs="Arial"/>
              </w:rPr>
              <w:t>/04/2020</w:t>
            </w:r>
          </w:p>
        </w:tc>
      </w:tr>
      <w:tr w:rsidR="003B5F43" w:rsidRPr="001E3489" w14:paraId="271E16BC" w14:textId="77777777" w:rsidTr="00D50655">
        <w:tc>
          <w:tcPr>
            <w:tcW w:w="851" w:type="dxa"/>
            <w:vAlign w:val="center"/>
          </w:tcPr>
          <w:p w14:paraId="0FB612BA" w14:textId="55ECFFCD" w:rsidR="003B5F43" w:rsidRPr="00E955A4" w:rsidRDefault="00CE1A2E" w:rsidP="003B5F43">
            <w:pPr>
              <w:pStyle w:val="Heading3"/>
              <w:numPr>
                <w:ilvl w:val="0"/>
                <w:numId w:val="0"/>
              </w:numPr>
              <w:spacing w:before="40" w:after="40"/>
              <w:jc w:val="center"/>
              <w:outlineLvl w:val="2"/>
              <w:rPr>
                <w:rFonts w:cs="Arial"/>
              </w:rPr>
            </w:pPr>
            <w:r>
              <w:rPr>
                <w:rFonts w:cs="Arial"/>
              </w:rPr>
              <w:t>9</w:t>
            </w:r>
          </w:p>
        </w:tc>
        <w:tc>
          <w:tcPr>
            <w:tcW w:w="4281" w:type="dxa"/>
            <w:vAlign w:val="center"/>
          </w:tcPr>
          <w:p w14:paraId="56F917F3" w14:textId="5375EA1D" w:rsidR="003B5F43" w:rsidRPr="00553ADE" w:rsidRDefault="00EF6030" w:rsidP="003B5F43">
            <w:pPr>
              <w:pStyle w:val="Heading3"/>
              <w:numPr>
                <w:ilvl w:val="0"/>
                <w:numId w:val="0"/>
              </w:numPr>
              <w:spacing w:before="40" w:after="40"/>
              <w:outlineLvl w:val="2"/>
              <w:rPr>
                <w:rStyle w:val="CommentReference"/>
                <w:rFonts w:eastAsia="Times New Roman" w:cs="Arial"/>
                <w:bCs w:val="0"/>
                <w:sz w:val="22"/>
                <w:szCs w:val="22"/>
              </w:rPr>
            </w:pPr>
            <w:r w:rsidRPr="00EF6030">
              <w:rPr>
                <w:rFonts w:cs="Arial"/>
              </w:rPr>
              <w:t>Notification of intention to award</w:t>
            </w:r>
          </w:p>
        </w:tc>
        <w:tc>
          <w:tcPr>
            <w:tcW w:w="3373" w:type="dxa"/>
            <w:vAlign w:val="center"/>
          </w:tcPr>
          <w:p w14:paraId="2D18AFD4" w14:textId="20082316" w:rsidR="003B5F43" w:rsidRPr="00553ADE" w:rsidRDefault="008C1478">
            <w:pPr>
              <w:pStyle w:val="Heading3"/>
              <w:numPr>
                <w:ilvl w:val="0"/>
                <w:numId w:val="0"/>
              </w:numPr>
              <w:spacing w:before="40" w:after="40"/>
              <w:jc w:val="left"/>
              <w:outlineLvl w:val="2"/>
              <w:rPr>
                <w:rFonts w:cs="Arial"/>
              </w:rPr>
            </w:pPr>
            <w:r w:rsidRPr="008C1478">
              <w:rPr>
                <w:rFonts w:cs="Arial"/>
              </w:rPr>
              <w:t>1</w:t>
            </w:r>
            <w:r>
              <w:rPr>
                <w:rFonts w:cs="Arial"/>
              </w:rPr>
              <w:t>5</w:t>
            </w:r>
            <w:r w:rsidRPr="008C1478">
              <w:rPr>
                <w:rFonts w:cs="Arial"/>
              </w:rPr>
              <w:t>/04/2020</w:t>
            </w:r>
          </w:p>
        </w:tc>
      </w:tr>
      <w:tr w:rsidR="003B5F43" w:rsidRPr="001E3489" w14:paraId="077993EB" w14:textId="77777777" w:rsidTr="00D50655">
        <w:tc>
          <w:tcPr>
            <w:tcW w:w="851" w:type="dxa"/>
            <w:shd w:val="clear" w:color="auto" w:fill="auto"/>
            <w:vAlign w:val="center"/>
          </w:tcPr>
          <w:p w14:paraId="485ADF0C" w14:textId="427FC3D1" w:rsidR="003B5F43" w:rsidRPr="003E57A8" w:rsidRDefault="00CE1A2E" w:rsidP="003B5F43">
            <w:pPr>
              <w:pStyle w:val="Heading3"/>
              <w:numPr>
                <w:ilvl w:val="0"/>
                <w:numId w:val="0"/>
              </w:numPr>
              <w:spacing w:before="40" w:after="40"/>
              <w:jc w:val="center"/>
              <w:outlineLvl w:val="2"/>
              <w:rPr>
                <w:rFonts w:cs="Arial"/>
              </w:rPr>
            </w:pPr>
            <w:r>
              <w:rPr>
                <w:rFonts w:cs="Arial"/>
              </w:rPr>
              <w:t>10</w:t>
            </w:r>
          </w:p>
        </w:tc>
        <w:tc>
          <w:tcPr>
            <w:tcW w:w="4281" w:type="dxa"/>
            <w:vAlign w:val="center"/>
          </w:tcPr>
          <w:p w14:paraId="612BA467" w14:textId="589FAD9D" w:rsidR="003B5F43" w:rsidRPr="00553ADE" w:rsidRDefault="00EF6030" w:rsidP="003B5F43">
            <w:pPr>
              <w:pStyle w:val="Heading3"/>
              <w:numPr>
                <w:ilvl w:val="0"/>
                <w:numId w:val="0"/>
              </w:numPr>
              <w:spacing w:before="40" w:after="40"/>
              <w:outlineLvl w:val="2"/>
              <w:rPr>
                <w:rStyle w:val="CommentReference"/>
                <w:rFonts w:eastAsia="Times New Roman" w:cs="Arial"/>
                <w:bCs w:val="0"/>
                <w:sz w:val="22"/>
                <w:szCs w:val="22"/>
              </w:rPr>
            </w:pPr>
            <w:r w:rsidRPr="00EF6030">
              <w:rPr>
                <w:rFonts w:cs="Arial"/>
              </w:rPr>
              <w:t>Standstill (10 calendar days) including feedback</w:t>
            </w:r>
          </w:p>
        </w:tc>
        <w:tc>
          <w:tcPr>
            <w:tcW w:w="3373" w:type="dxa"/>
            <w:vAlign w:val="center"/>
          </w:tcPr>
          <w:p w14:paraId="624EE379" w14:textId="7F134112" w:rsidR="003B5F43" w:rsidRPr="00553ADE" w:rsidRDefault="008C1478">
            <w:pPr>
              <w:pStyle w:val="Heading3"/>
              <w:numPr>
                <w:ilvl w:val="0"/>
                <w:numId w:val="0"/>
              </w:numPr>
              <w:spacing w:before="40" w:after="40"/>
              <w:jc w:val="left"/>
              <w:outlineLvl w:val="2"/>
              <w:rPr>
                <w:rStyle w:val="CommentReference"/>
                <w:rFonts w:eastAsia="Times New Roman" w:cs="Arial"/>
                <w:bCs w:val="0"/>
                <w:sz w:val="22"/>
                <w:szCs w:val="22"/>
              </w:rPr>
            </w:pPr>
            <w:r w:rsidRPr="008C1478">
              <w:rPr>
                <w:rFonts w:cs="Arial"/>
              </w:rPr>
              <w:t>1</w:t>
            </w:r>
            <w:r>
              <w:rPr>
                <w:rFonts w:cs="Arial"/>
              </w:rPr>
              <w:t>5</w:t>
            </w:r>
            <w:r w:rsidRPr="008C1478">
              <w:rPr>
                <w:rFonts w:cs="Arial"/>
              </w:rPr>
              <w:t>/04/2020</w:t>
            </w:r>
            <w:r>
              <w:rPr>
                <w:rFonts w:cs="Arial"/>
              </w:rPr>
              <w:t xml:space="preserve"> </w:t>
            </w:r>
            <w:r w:rsidR="00EF6030">
              <w:rPr>
                <w:rFonts w:cs="Arial"/>
              </w:rPr>
              <w:t xml:space="preserve">- </w:t>
            </w:r>
            <w:r>
              <w:rPr>
                <w:rFonts w:cs="Arial"/>
              </w:rPr>
              <w:t>27</w:t>
            </w:r>
            <w:r w:rsidR="00EF6030" w:rsidRPr="00EF6030">
              <w:rPr>
                <w:rFonts w:cs="Arial"/>
              </w:rPr>
              <w:t>/04/2020</w:t>
            </w:r>
          </w:p>
        </w:tc>
      </w:tr>
      <w:tr w:rsidR="003B5F43" w:rsidRPr="00A24CF7" w14:paraId="68DEF457" w14:textId="77777777" w:rsidTr="00D50655">
        <w:tc>
          <w:tcPr>
            <w:tcW w:w="851" w:type="dxa"/>
            <w:shd w:val="clear" w:color="auto" w:fill="auto"/>
            <w:vAlign w:val="center"/>
          </w:tcPr>
          <w:p w14:paraId="5E2C549E" w14:textId="7F2B12AB" w:rsidR="003B5F43" w:rsidRPr="003E57A8" w:rsidRDefault="003B5F43" w:rsidP="003B5F43">
            <w:pPr>
              <w:pStyle w:val="Heading3"/>
              <w:numPr>
                <w:ilvl w:val="0"/>
                <w:numId w:val="0"/>
              </w:numPr>
              <w:spacing w:before="40" w:after="40"/>
              <w:jc w:val="center"/>
              <w:outlineLvl w:val="2"/>
              <w:rPr>
                <w:rFonts w:cs="Arial"/>
              </w:rPr>
            </w:pPr>
            <w:r>
              <w:rPr>
                <w:rFonts w:cs="Arial"/>
              </w:rPr>
              <w:t>1</w:t>
            </w:r>
            <w:r w:rsidR="00CE1A2E">
              <w:rPr>
                <w:rFonts w:cs="Arial"/>
              </w:rPr>
              <w:t>1</w:t>
            </w:r>
          </w:p>
        </w:tc>
        <w:tc>
          <w:tcPr>
            <w:tcW w:w="4281" w:type="dxa"/>
            <w:vAlign w:val="center"/>
          </w:tcPr>
          <w:p w14:paraId="65B71EB8" w14:textId="5758C6E5" w:rsidR="003B5F43" w:rsidRPr="00E955A4" w:rsidRDefault="00EF6030" w:rsidP="003B5F43">
            <w:pPr>
              <w:pStyle w:val="Heading3"/>
              <w:numPr>
                <w:ilvl w:val="0"/>
                <w:numId w:val="0"/>
              </w:numPr>
              <w:spacing w:before="40" w:after="40"/>
              <w:outlineLvl w:val="2"/>
              <w:rPr>
                <w:rStyle w:val="CommentReference"/>
                <w:rFonts w:eastAsia="Times New Roman" w:cs="Arial"/>
                <w:bCs w:val="0"/>
                <w:sz w:val="22"/>
                <w:szCs w:val="22"/>
              </w:rPr>
            </w:pPr>
            <w:r w:rsidRPr="00EF6030">
              <w:rPr>
                <w:rFonts w:cs="Arial"/>
              </w:rPr>
              <w:t>Contract award</w:t>
            </w:r>
          </w:p>
        </w:tc>
        <w:tc>
          <w:tcPr>
            <w:tcW w:w="3373" w:type="dxa"/>
            <w:vAlign w:val="center"/>
          </w:tcPr>
          <w:p w14:paraId="3D225335" w14:textId="2BA9E3FB" w:rsidR="003B5F43" w:rsidRPr="00E955A4" w:rsidRDefault="008C1478">
            <w:pPr>
              <w:pStyle w:val="Heading3"/>
              <w:numPr>
                <w:ilvl w:val="0"/>
                <w:numId w:val="0"/>
              </w:numPr>
              <w:spacing w:before="40" w:after="40"/>
              <w:jc w:val="left"/>
              <w:outlineLvl w:val="2"/>
              <w:rPr>
                <w:rStyle w:val="CommentReference"/>
                <w:rFonts w:eastAsia="Times New Roman" w:cs="Arial"/>
                <w:bCs w:val="0"/>
                <w:sz w:val="22"/>
                <w:szCs w:val="22"/>
              </w:rPr>
            </w:pPr>
            <w:r>
              <w:rPr>
                <w:rFonts w:cs="Arial"/>
              </w:rPr>
              <w:t>28</w:t>
            </w:r>
            <w:r w:rsidR="00EF6030" w:rsidRPr="00EF6030">
              <w:rPr>
                <w:rFonts w:cs="Arial"/>
              </w:rPr>
              <w:t>/04/2020</w:t>
            </w:r>
          </w:p>
        </w:tc>
      </w:tr>
      <w:tr w:rsidR="003B5F43" w:rsidRPr="00A24CF7" w14:paraId="7244DC73" w14:textId="77777777" w:rsidTr="00D50655">
        <w:tc>
          <w:tcPr>
            <w:tcW w:w="851" w:type="dxa"/>
            <w:shd w:val="clear" w:color="auto" w:fill="auto"/>
            <w:vAlign w:val="center"/>
          </w:tcPr>
          <w:p w14:paraId="3F371939" w14:textId="32EA178A" w:rsidR="003B5F43" w:rsidRDefault="003B5F43" w:rsidP="003B5F43">
            <w:pPr>
              <w:pStyle w:val="Heading3"/>
              <w:numPr>
                <w:ilvl w:val="0"/>
                <w:numId w:val="0"/>
              </w:numPr>
              <w:spacing w:before="40" w:after="40"/>
              <w:jc w:val="center"/>
              <w:outlineLvl w:val="2"/>
              <w:rPr>
                <w:rFonts w:cs="Arial"/>
              </w:rPr>
            </w:pPr>
            <w:r>
              <w:rPr>
                <w:rFonts w:cs="Arial"/>
              </w:rPr>
              <w:t>1</w:t>
            </w:r>
            <w:r w:rsidR="00CE1A2E">
              <w:rPr>
                <w:rFonts w:cs="Arial"/>
              </w:rPr>
              <w:t>2</w:t>
            </w:r>
          </w:p>
        </w:tc>
        <w:tc>
          <w:tcPr>
            <w:tcW w:w="4281" w:type="dxa"/>
            <w:vAlign w:val="center"/>
          </w:tcPr>
          <w:p w14:paraId="3FCF7919" w14:textId="57A353DC" w:rsidR="003B5F43" w:rsidRDefault="00EF6030" w:rsidP="003B5F43">
            <w:pPr>
              <w:pStyle w:val="Heading3"/>
              <w:numPr>
                <w:ilvl w:val="0"/>
                <w:numId w:val="0"/>
              </w:numPr>
              <w:spacing w:before="40" w:after="40"/>
              <w:outlineLvl w:val="2"/>
              <w:rPr>
                <w:rStyle w:val="CommentReference"/>
                <w:rFonts w:eastAsia="Times New Roman" w:cs="Arial"/>
                <w:bCs w:val="0"/>
                <w:sz w:val="22"/>
                <w:szCs w:val="22"/>
              </w:rPr>
            </w:pPr>
            <w:r w:rsidRPr="00EF6030">
              <w:rPr>
                <w:rFonts w:cs="Arial"/>
              </w:rPr>
              <w:t>Mobilisation</w:t>
            </w:r>
          </w:p>
        </w:tc>
        <w:tc>
          <w:tcPr>
            <w:tcW w:w="3373" w:type="dxa"/>
            <w:vAlign w:val="center"/>
          </w:tcPr>
          <w:p w14:paraId="1565824F" w14:textId="4EB85BF0" w:rsidR="003B5F43" w:rsidRPr="00E955A4" w:rsidRDefault="008C1478">
            <w:pPr>
              <w:pStyle w:val="Heading3"/>
              <w:numPr>
                <w:ilvl w:val="0"/>
                <w:numId w:val="0"/>
              </w:numPr>
              <w:spacing w:before="40" w:after="40"/>
              <w:jc w:val="left"/>
              <w:outlineLvl w:val="2"/>
              <w:rPr>
                <w:rStyle w:val="CommentReference"/>
                <w:rFonts w:eastAsia="Times New Roman" w:cs="Arial"/>
                <w:bCs w:val="0"/>
                <w:sz w:val="22"/>
                <w:szCs w:val="22"/>
              </w:rPr>
            </w:pPr>
            <w:r>
              <w:rPr>
                <w:rFonts w:cs="Arial"/>
              </w:rPr>
              <w:t>28</w:t>
            </w:r>
            <w:r w:rsidR="00EF6030" w:rsidRPr="00EF6030">
              <w:rPr>
                <w:rFonts w:cs="Arial"/>
              </w:rPr>
              <w:t>/04/2020</w:t>
            </w:r>
            <w:r w:rsidR="00EF6030">
              <w:rPr>
                <w:rFonts w:cs="Arial"/>
              </w:rPr>
              <w:t xml:space="preserve"> - </w:t>
            </w:r>
            <w:r w:rsidR="00EF6030" w:rsidRPr="00EF6030">
              <w:rPr>
                <w:rFonts w:cs="Arial"/>
              </w:rPr>
              <w:t>11/05/2020</w:t>
            </w:r>
          </w:p>
        </w:tc>
      </w:tr>
      <w:tr w:rsidR="003B5F43" w:rsidRPr="00A24CF7" w14:paraId="79E655AE" w14:textId="77777777" w:rsidTr="00D50655">
        <w:tc>
          <w:tcPr>
            <w:tcW w:w="851" w:type="dxa"/>
            <w:shd w:val="clear" w:color="auto" w:fill="auto"/>
            <w:vAlign w:val="center"/>
          </w:tcPr>
          <w:p w14:paraId="671A4E34" w14:textId="09A3E685" w:rsidR="003B5F43" w:rsidRDefault="003B5F43" w:rsidP="003B5F43">
            <w:pPr>
              <w:pStyle w:val="Heading3"/>
              <w:numPr>
                <w:ilvl w:val="0"/>
                <w:numId w:val="0"/>
              </w:numPr>
              <w:spacing w:before="40" w:after="40"/>
              <w:jc w:val="center"/>
              <w:outlineLvl w:val="2"/>
              <w:rPr>
                <w:rFonts w:cs="Arial"/>
              </w:rPr>
            </w:pPr>
            <w:r>
              <w:rPr>
                <w:rFonts w:cs="Arial"/>
              </w:rPr>
              <w:t>1</w:t>
            </w:r>
            <w:r w:rsidR="0011591C">
              <w:rPr>
                <w:rFonts w:cs="Arial"/>
              </w:rPr>
              <w:t>3</w:t>
            </w:r>
          </w:p>
        </w:tc>
        <w:tc>
          <w:tcPr>
            <w:tcW w:w="4281" w:type="dxa"/>
            <w:vAlign w:val="center"/>
          </w:tcPr>
          <w:p w14:paraId="77371AF2" w14:textId="44649822" w:rsidR="003B5F43" w:rsidRDefault="00EF6030" w:rsidP="003B5F43">
            <w:pPr>
              <w:pStyle w:val="Heading3"/>
              <w:numPr>
                <w:ilvl w:val="0"/>
                <w:numId w:val="0"/>
              </w:numPr>
              <w:spacing w:before="40" w:after="40"/>
              <w:outlineLvl w:val="2"/>
              <w:rPr>
                <w:rStyle w:val="CommentReference"/>
                <w:rFonts w:eastAsia="Times New Roman" w:cs="Arial"/>
                <w:bCs w:val="0"/>
                <w:sz w:val="22"/>
                <w:szCs w:val="22"/>
              </w:rPr>
            </w:pPr>
            <w:r>
              <w:t>Go Live</w:t>
            </w:r>
          </w:p>
        </w:tc>
        <w:tc>
          <w:tcPr>
            <w:tcW w:w="3373" w:type="dxa"/>
            <w:vAlign w:val="center"/>
          </w:tcPr>
          <w:p w14:paraId="1811B200" w14:textId="02383DF9" w:rsidR="003B5F43" w:rsidRPr="00E955A4" w:rsidRDefault="00EF6030">
            <w:pPr>
              <w:pStyle w:val="Heading3"/>
              <w:numPr>
                <w:ilvl w:val="0"/>
                <w:numId w:val="0"/>
              </w:numPr>
              <w:spacing w:before="40" w:after="40"/>
              <w:jc w:val="left"/>
              <w:outlineLvl w:val="2"/>
              <w:rPr>
                <w:rStyle w:val="CommentReference"/>
                <w:rFonts w:eastAsia="Times New Roman" w:cs="Arial"/>
                <w:bCs w:val="0"/>
                <w:sz w:val="22"/>
                <w:szCs w:val="22"/>
              </w:rPr>
            </w:pPr>
            <w:r w:rsidRPr="00EF6030">
              <w:rPr>
                <w:rFonts w:cs="Arial"/>
              </w:rPr>
              <w:t>12/05/2020</w:t>
            </w:r>
          </w:p>
        </w:tc>
      </w:tr>
    </w:tbl>
    <w:p w14:paraId="4C509083" w14:textId="77777777" w:rsidR="00940960" w:rsidRPr="004D0C97" w:rsidRDefault="00940960" w:rsidP="001C0931">
      <w:pPr>
        <w:pStyle w:val="Heading2"/>
        <w:keepNext/>
        <w:spacing w:before="240"/>
        <w:rPr>
          <w:rFonts w:ascii="Arial" w:hAnsi="Arial" w:cs="Arial"/>
        </w:rPr>
      </w:pPr>
      <w:bookmarkStart w:id="49" w:name="_Toc459363631"/>
      <w:bookmarkStart w:id="50" w:name="_Toc459366740"/>
      <w:bookmarkStart w:id="51" w:name="_Toc459366970"/>
      <w:bookmarkStart w:id="52" w:name="_Toc459367029"/>
      <w:bookmarkStart w:id="53" w:name="_Toc4407591"/>
      <w:bookmarkStart w:id="54" w:name="_Toc33172642"/>
      <w:bookmarkEnd w:id="49"/>
      <w:bookmarkEnd w:id="50"/>
      <w:bookmarkEnd w:id="51"/>
      <w:bookmarkEnd w:id="52"/>
      <w:r w:rsidRPr="004D0C97">
        <w:rPr>
          <w:rFonts w:ascii="Arial" w:hAnsi="Arial" w:cs="Arial"/>
        </w:rPr>
        <w:t>Form of Contract</w:t>
      </w:r>
      <w:bookmarkEnd w:id="53"/>
      <w:bookmarkEnd w:id="54"/>
    </w:p>
    <w:p w14:paraId="49C4C270" w14:textId="7346FE29" w:rsidR="00A211FE" w:rsidRDefault="00C22A83" w:rsidP="001F7085">
      <w:pPr>
        <w:pStyle w:val="Heading4"/>
      </w:pPr>
      <w:r>
        <w:t>Tenderer</w:t>
      </w:r>
      <w:r w:rsidR="00EA4C87">
        <w:t>s</w:t>
      </w:r>
      <w:r w:rsidR="00940960" w:rsidRPr="00C1388A">
        <w:t xml:space="preserve"> should note that </w:t>
      </w:r>
      <w:r w:rsidR="00940960" w:rsidRPr="00572075">
        <w:t xml:space="preserve">the form of contract </w:t>
      </w:r>
      <w:r w:rsidR="00EA4C87" w:rsidRPr="00572075">
        <w:t xml:space="preserve">between Highways England and the successful </w:t>
      </w:r>
      <w:r w:rsidRPr="00572075">
        <w:t>Tenderer</w:t>
      </w:r>
      <w:r w:rsidR="00EA4C87" w:rsidRPr="00572075">
        <w:t xml:space="preserve"> will be </w:t>
      </w:r>
      <w:r w:rsidR="003E43D2">
        <w:t>the</w:t>
      </w:r>
      <w:r w:rsidR="003E43D2" w:rsidRPr="00CC1888">
        <w:rPr>
          <w:color w:val="FF0000"/>
        </w:rPr>
        <w:t xml:space="preserve"> </w:t>
      </w:r>
      <w:r w:rsidR="001F7085" w:rsidRPr="001F7085">
        <w:rPr>
          <w:rFonts w:cs="Arial"/>
          <w:b/>
        </w:rPr>
        <w:tab/>
        <w:t>Highways England Short Form Purchase of Services</w:t>
      </w:r>
      <w:r w:rsidR="001F7085">
        <w:rPr>
          <w:rFonts w:cs="Arial"/>
          <w:b/>
        </w:rPr>
        <w:t xml:space="preserve"> Terms and Conditions</w:t>
      </w:r>
      <w:r w:rsidR="000A71AB">
        <w:t>.</w:t>
      </w:r>
      <w:r w:rsidR="0066142B">
        <w:t xml:space="preserve"> </w:t>
      </w:r>
      <w:r w:rsidR="00940960">
        <w:t>T</w:t>
      </w:r>
      <w:r w:rsidR="00940960" w:rsidRPr="00C1388A">
        <w:t xml:space="preserve">he successful </w:t>
      </w:r>
      <w:r>
        <w:t>Tenderer</w:t>
      </w:r>
      <w:r w:rsidR="00940960" w:rsidRPr="00C1388A">
        <w:t xml:space="preserve"> will be req</w:t>
      </w:r>
      <w:r w:rsidR="00940960">
        <w:t>uired to enter into the agreement</w:t>
      </w:r>
      <w:r w:rsidR="00940960" w:rsidRPr="00C1388A">
        <w:t xml:space="preserve"> on the terms contained in the </w:t>
      </w:r>
      <w:r w:rsidR="00FE01B7">
        <w:t>award letter</w:t>
      </w:r>
      <w:r w:rsidR="009A100B">
        <w:t>.</w:t>
      </w:r>
      <w:r w:rsidR="00940960" w:rsidRPr="00C1388A">
        <w:t xml:space="preserve"> </w:t>
      </w:r>
    </w:p>
    <w:p w14:paraId="1C641C28" w14:textId="67F888F8" w:rsidR="00A211FE" w:rsidRDefault="00940960" w:rsidP="003B1072">
      <w:pPr>
        <w:pStyle w:val="Heading4"/>
        <w:ind w:left="1985"/>
      </w:pPr>
      <w:r>
        <w:t>Highways England</w:t>
      </w:r>
      <w:r w:rsidRPr="00C1388A">
        <w:t xml:space="preserve"> is bound by the Public Contract</w:t>
      </w:r>
      <w:r w:rsidR="00AD3B58">
        <w:t>s</w:t>
      </w:r>
      <w:r w:rsidRPr="00C1388A">
        <w:t xml:space="preserve"> Regulations 2015</w:t>
      </w:r>
      <w:r w:rsidR="00612A31">
        <w:t xml:space="preserve">, </w:t>
      </w:r>
      <w:r w:rsidRPr="00612A31">
        <w:t xml:space="preserve">and </w:t>
      </w:r>
      <w:r w:rsidR="00A211FE" w:rsidRPr="00612A31">
        <w:t xml:space="preserve">as such </w:t>
      </w:r>
      <w:r w:rsidRPr="00612A31">
        <w:t>cannot enter into any negotiations on the tender or terms of the form of contract.</w:t>
      </w:r>
      <w:r w:rsidRPr="00C1388A">
        <w:t xml:space="preserve"> </w:t>
      </w:r>
    </w:p>
    <w:p w14:paraId="4798D95C" w14:textId="772CBDE2" w:rsidR="00513067" w:rsidRDefault="00513067" w:rsidP="003B1072">
      <w:pPr>
        <w:pStyle w:val="Heading4"/>
        <w:ind w:left="1985"/>
      </w:pPr>
      <w:r w:rsidRPr="00C1388A">
        <w:t xml:space="preserve">Any </w:t>
      </w:r>
      <w:r w:rsidR="00C22A83">
        <w:t>Tenderer</w:t>
      </w:r>
      <w:r w:rsidRPr="00C1388A">
        <w:t xml:space="preserve"> who is unwilling to accept the terms of the contract will b</w:t>
      </w:r>
      <w:r>
        <w:t xml:space="preserve">e disqualified from the process. </w:t>
      </w:r>
    </w:p>
    <w:p w14:paraId="6132B139" w14:textId="77777777" w:rsidR="00940960" w:rsidRPr="004D0C97" w:rsidRDefault="00DA0136" w:rsidP="00DA0136">
      <w:pPr>
        <w:pStyle w:val="Heading1"/>
        <w:rPr>
          <w:rFonts w:ascii="Arial" w:hAnsi="Arial" w:cs="Arial"/>
        </w:rPr>
      </w:pPr>
      <w:bookmarkStart w:id="55" w:name="_Toc13636059"/>
      <w:bookmarkStart w:id="56" w:name="_Toc4407592"/>
      <w:bookmarkStart w:id="57" w:name="_Toc33172643"/>
      <w:bookmarkEnd w:id="55"/>
      <w:r w:rsidRPr="004D0C97">
        <w:rPr>
          <w:rFonts w:ascii="Arial" w:hAnsi="Arial" w:cs="Arial"/>
        </w:rPr>
        <w:lastRenderedPageBreak/>
        <w:t>Submission of Tenders</w:t>
      </w:r>
      <w:bookmarkEnd w:id="56"/>
      <w:bookmarkEnd w:id="57"/>
    </w:p>
    <w:p w14:paraId="70C5B511" w14:textId="77777777" w:rsidR="00DA0136" w:rsidRPr="004D0C97" w:rsidRDefault="00DA0136" w:rsidP="00DA0136">
      <w:pPr>
        <w:pStyle w:val="Heading2"/>
        <w:rPr>
          <w:rFonts w:ascii="Arial" w:hAnsi="Arial" w:cs="Arial"/>
        </w:rPr>
      </w:pPr>
      <w:bookmarkStart w:id="58" w:name="_Toc215286749"/>
      <w:bookmarkStart w:id="59" w:name="_Toc51986108"/>
      <w:bookmarkStart w:id="60" w:name="_Toc10092667"/>
      <w:bookmarkStart w:id="61" w:name="_Toc339292283"/>
      <w:bookmarkStart w:id="62" w:name="_Toc425462883"/>
      <w:bookmarkStart w:id="63" w:name="_Toc431293718"/>
      <w:bookmarkStart w:id="64" w:name="_Toc463605885"/>
      <w:bookmarkStart w:id="65" w:name="_Toc4407593"/>
      <w:bookmarkStart w:id="66" w:name="_Toc33172644"/>
      <w:r w:rsidRPr="004D0C97">
        <w:rPr>
          <w:rFonts w:ascii="Arial" w:hAnsi="Arial" w:cs="Arial"/>
        </w:rPr>
        <w:t>General</w:t>
      </w:r>
      <w:bookmarkEnd w:id="58"/>
      <w:bookmarkEnd w:id="59"/>
      <w:bookmarkEnd w:id="60"/>
      <w:bookmarkEnd w:id="61"/>
      <w:bookmarkEnd w:id="62"/>
      <w:bookmarkEnd w:id="63"/>
      <w:bookmarkEnd w:id="64"/>
      <w:bookmarkEnd w:id="65"/>
      <w:bookmarkEnd w:id="66"/>
    </w:p>
    <w:p w14:paraId="6BC03373" w14:textId="3D1E93AA" w:rsidR="00DA0136" w:rsidRDefault="00003500" w:rsidP="00226850">
      <w:pPr>
        <w:pStyle w:val="Heading3"/>
        <w:ind w:left="1985" w:hanging="992"/>
      </w:pPr>
      <w:r w:rsidRPr="00003500">
        <w:t>Tenders</w:t>
      </w:r>
      <w:r w:rsidR="00DA0136" w:rsidRPr="00003500">
        <w:t xml:space="preserve"> </w:t>
      </w:r>
      <w:r w:rsidR="00DA0136">
        <w:t xml:space="preserve">and supporting documents must be written in English and priced in Pounds Sterling. </w:t>
      </w:r>
    </w:p>
    <w:p w14:paraId="4782C0BB" w14:textId="730AFB37" w:rsidR="0031068E" w:rsidRPr="005A0E0A" w:rsidRDefault="00DA0136" w:rsidP="00226850">
      <w:pPr>
        <w:pStyle w:val="Heading3"/>
        <w:ind w:left="1985" w:hanging="992"/>
      </w:pPr>
      <w:r w:rsidRPr="00572075">
        <w:t xml:space="preserve">Tenders are to be </w:t>
      </w:r>
      <w:r w:rsidR="000A740C" w:rsidRPr="00411DB6">
        <w:t>presented</w:t>
      </w:r>
      <w:r w:rsidRPr="00411DB6">
        <w:t xml:space="preserve"> </w:t>
      </w:r>
      <w:r w:rsidR="00886679" w:rsidRPr="00411DB6">
        <w:t>as</w:t>
      </w:r>
      <w:r w:rsidRPr="00411DB6">
        <w:t xml:space="preserve"> </w:t>
      </w:r>
      <w:r w:rsidR="001826AA">
        <w:t>four</w:t>
      </w:r>
      <w:r w:rsidR="001826AA" w:rsidRPr="00411DB6">
        <w:t xml:space="preserve"> </w:t>
      </w:r>
      <w:r w:rsidR="00886679" w:rsidRPr="00411DB6">
        <w:t xml:space="preserve">separate </w:t>
      </w:r>
      <w:r w:rsidR="003F50ED" w:rsidRPr="00572075">
        <w:t>s</w:t>
      </w:r>
      <w:r w:rsidR="00C63CCE" w:rsidRPr="00572075">
        <w:t>ubmissions</w:t>
      </w:r>
      <w:r w:rsidR="00A94BD8">
        <w:t>.</w:t>
      </w:r>
      <w:r w:rsidR="003E43D2">
        <w:t xml:space="preserve">  T</w:t>
      </w:r>
      <w:r w:rsidR="000046C9" w:rsidRPr="00572075">
        <w:t>he documents contained within each submission are detailed below</w:t>
      </w:r>
      <w:r w:rsidR="000046C9" w:rsidRPr="003F50ED">
        <w:rPr>
          <w:color w:val="FF0000"/>
        </w:rPr>
        <w:t>.</w:t>
      </w:r>
    </w:p>
    <w:p w14:paraId="7E28ACCF" w14:textId="33450739" w:rsidR="00E670CB" w:rsidRDefault="00C22A83" w:rsidP="00226850">
      <w:pPr>
        <w:pStyle w:val="Heading3"/>
        <w:ind w:left="1985" w:hanging="992"/>
      </w:pPr>
      <w:r>
        <w:t>Tenderer</w:t>
      </w:r>
      <w:r w:rsidR="00E670CB" w:rsidRPr="00AF2595">
        <w:t>s are to note that all documents below must be completed and returned for their submission to be assessed as compliant. Failure to do so may result in the tender being rejected.</w:t>
      </w:r>
    </w:p>
    <w:p w14:paraId="797A6A18" w14:textId="23490890" w:rsidR="00F8247A" w:rsidRPr="00AF2595" w:rsidRDefault="00F8247A" w:rsidP="00226850">
      <w:pPr>
        <w:pStyle w:val="Heading3"/>
        <w:ind w:left="1985" w:hanging="992"/>
      </w:pPr>
      <w:r w:rsidRPr="00AF2595">
        <w:rPr>
          <w:rFonts w:eastAsiaTheme="minorHAnsi"/>
        </w:rPr>
        <w:t xml:space="preserve">All the </w:t>
      </w:r>
      <w:r w:rsidRPr="00AF2595">
        <w:rPr>
          <w:rStyle w:val="Heading9Char"/>
          <w:color w:val="000000" w:themeColor="text1"/>
        </w:rPr>
        <w:t xml:space="preserve">documents </w:t>
      </w:r>
      <w:r>
        <w:rPr>
          <w:rStyle w:val="Heading9Char"/>
          <w:color w:val="000000" w:themeColor="text1"/>
        </w:rPr>
        <w:t xml:space="preserve">listed below </w:t>
      </w:r>
      <w:r w:rsidRPr="00AF2595">
        <w:rPr>
          <w:rStyle w:val="Heading9Char"/>
          <w:color w:val="000000" w:themeColor="text1"/>
        </w:rPr>
        <w:t>must be submitted as separate documents (</w:t>
      </w:r>
      <w:r w:rsidR="000A22B1" w:rsidRPr="00AF2595">
        <w:rPr>
          <w:rStyle w:val="Heading9Char"/>
          <w:color w:val="000000" w:themeColor="text1"/>
        </w:rPr>
        <w:t xml:space="preserve">files) </w:t>
      </w:r>
      <w:r w:rsidR="000A22B1">
        <w:rPr>
          <w:rStyle w:val="Heading9Char"/>
          <w:color w:val="000000" w:themeColor="text1"/>
        </w:rPr>
        <w:t>that</w:t>
      </w:r>
      <w:r w:rsidRPr="00AF2595">
        <w:rPr>
          <w:rStyle w:val="Heading9Char"/>
          <w:color w:val="000000" w:themeColor="text1"/>
        </w:rPr>
        <w:t xml:space="preserve"> are clearly identifiabl</w:t>
      </w:r>
      <w:r w:rsidRPr="00AF2595">
        <w:rPr>
          <w:rFonts w:eastAsiaTheme="minorHAnsi"/>
        </w:rPr>
        <w:t xml:space="preserve">e from the document name within the respective </w:t>
      </w:r>
      <w:r>
        <w:rPr>
          <w:rFonts w:eastAsiaTheme="minorHAnsi"/>
        </w:rPr>
        <w:t xml:space="preserve">Submissions 1 to </w:t>
      </w:r>
      <w:r w:rsidR="001826AA">
        <w:rPr>
          <w:rFonts w:eastAsiaTheme="minorHAnsi"/>
        </w:rPr>
        <w:t>4</w:t>
      </w:r>
      <w:r w:rsidR="006D1854">
        <w:rPr>
          <w:rFonts w:eastAsiaTheme="minorHAnsi"/>
        </w:rPr>
        <w:t>.</w:t>
      </w:r>
    </w:p>
    <w:p w14:paraId="6845264F" w14:textId="77777777" w:rsidR="00F8247A" w:rsidRDefault="00F8247A" w:rsidP="00226850">
      <w:pPr>
        <w:pStyle w:val="Heading3"/>
        <w:ind w:left="1985" w:hanging="992"/>
      </w:pPr>
      <w:r w:rsidRPr="000119B3">
        <w:rPr>
          <w:szCs w:val="24"/>
        </w:rPr>
        <w:t xml:space="preserve">Tenders must be submitted in accordance with these </w:t>
      </w:r>
      <w:r w:rsidRPr="0047047F">
        <w:rPr>
          <w:szCs w:val="24"/>
        </w:rPr>
        <w:t xml:space="preserve">Instructions </w:t>
      </w:r>
      <w:r w:rsidRPr="002B0E5A">
        <w:rPr>
          <w:szCs w:val="24"/>
        </w:rPr>
        <w:t>and the tender documents including any tender amendments. T</w:t>
      </w:r>
      <w:r>
        <w:t>enders must not be qualified or accompanied by statements or a covering letter that might be construed as rendering the tender equivocal. Unauthorised alterations or additions must not be made to any component of the tender documents as this may render your tender invalid and your tender may be rejected. Highways England’s decision as to whether or not a tender complies with these Instructions will be final.</w:t>
      </w:r>
    </w:p>
    <w:p w14:paraId="3FDB8DD3" w14:textId="64EBB076" w:rsidR="00F8247A" w:rsidRPr="000910A7" w:rsidRDefault="00F8247A" w:rsidP="00226850">
      <w:pPr>
        <w:pStyle w:val="Heading3"/>
        <w:ind w:left="1985" w:hanging="992"/>
      </w:pPr>
      <w:r w:rsidRPr="000910A7">
        <w:t xml:space="preserve">Tenders not submitted via the </w:t>
      </w:r>
      <w:r w:rsidRPr="00BC2850">
        <w:t>eSourcing</w:t>
      </w:r>
      <w:r w:rsidRPr="000910A7">
        <w:t xml:space="preserve"> portal by the tender return date </w:t>
      </w:r>
      <w:r w:rsidR="007465D6">
        <w:t>in Table 1.</w:t>
      </w:r>
      <w:r w:rsidR="003D5D9F">
        <w:t>7</w:t>
      </w:r>
      <w:r w:rsidR="007465D6">
        <w:t xml:space="preserve">.1 </w:t>
      </w:r>
      <w:r w:rsidR="00061980">
        <w:t>will</w:t>
      </w:r>
      <w:r w:rsidR="00061980" w:rsidRPr="000910A7">
        <w:t xml:space="preserve"> </w:t>
      </w:r>
      <w:r w:rsidRPr="000910A7">
        <w:t xml:space="preserve">be excluded from further consideration. Offers must remain open for acceptance for 210 calendar days from the tender return date. </w:t>
      </w:r>
    </w:p>
    <w:p w14:paraId="64DCAB6C" w14:textId="7E1CA8ED" w:rsidR="00F8247A" w:rsidRDefault="00F8247A" w:rsidP="00226850">
      <w:pPr>
        <w:pStyle w:val="Heading3"/>
        <w:ind w:left="1985" w:hanging="992"/>
      </w:pPr>
      <w:r w:rsidRPr="002233D0">
        <w:t xml:space="preserve">Documents are to be </w:t>
      </w:r>
      <w:r>
        <w:t xml:space="preserve">in </w:t>
      </w:r>
      <w:r w:rsidRPr="002233D0">
        <w:t xml:space="preserve">Microsoft </w:t>
      </w:r>
      <w:r>
        <w:t>Word</w:t>
      </w:r>
      <w:r w:rsidRPr="002233D0">
        <w:t xml:space="preserve"> 2010</w:t>
      </w:r>
      <w:r w:rsidR="00FB0440">
        <w:t xml:space="preserve"> (or above)</w:t>
      </w:r>
      <w:r w:rsidR="004621AF">
        <w:t>,</w:t>
      </w:r>
      <w:r w:rsidR="00BB6ED4">
        <w:t xml:space="preserve"> Adobe PDF </w:t>
      </w:r>
      <w:r w:rsidR="00FB0440">
        <w:t xml:space="preserve">or </w:t>
      </w:r>
      <w:r>
        <w:t>Microsoft Excel 2010</w:t>
      </w:r>
      <w:r w:rsidR="004621AF">
        <w:t xml:space="preserve"> (or above)</w:t>
      </w:r>
      <w:r w:rsidR="00BB6ED4">
        <w:t xml:space="preserve"> for commercial documents</w:t>
      </w:r>
      <w:r w:rsidR="00FB0440">
        <w:t xml:space="preserve"> and must be set to portrait orientation</w:t>
      </w:r>
      <w:r>
        <w:t xml:space="preserve">. </w:t>
      </w:r>
      <w:r w:rsidRPr="00D85EFB">
        <w:t xml:space="preserve">Where </w:t>
      </w:r>
      <w:r>
        <w:t xml:space="preserve">a </w:t>
      </w:r>
      <w:r w:rsidR="00C22A83">
        <w:t>Tenderer</w:t>
      </w:r>
      <w:r>
        <w:t xml:space="preserve"> wishes to use a different file format this must be raised as a tender query in accordance with the procedure set out above.</w:t>
      </w:r>
      <w:r w:rsidR="00BD35A5">
        <w:t xml:space="preserve">  Please note, that the</w:t>
      </w:r>
      <w:r w:rsidR="00204C5A">
        <w:t xml:space="preserve"> </w:t>
      </w:r>
      <w:r w:rsidR="00C22A83">
        <w:t>Tenderer</w:t>
      </w:r>
      <w:r w:rsidR="00204C5A">
        <w:t>s</w:t>
      </w:r>
      <w:r w:rsidR="00BD35A5">
        <w:t xml:space="preserve"> response </w:t>
      </w:r>
      <w:r w:rsidR="00602D48">
        <w:t xml:space="preserve">must </w:t>
      </w:r>
      <w:r w:rsidR="00BD35A5">
        <w:t xml:space="preserve">not be submitted as a scanned PDF image.  </w:t>
      </w:r>
      <w:r w:rsidRPr="002233D0">
        <w:t xml:space="preserve"> </w:t>
      </w:r>
    </w:p>
    <w:p w14:paraId="00A92AED" w14:textId="4C5E6404" w:rsidR="00F8247A" w:rsidRPr="007029F0" w:rsidRDefault="00F8247A" w:rsidP="00226850">
      <w:pPr>
        <w:pStyle w:val="Heading3"/>
        <w:ind w:left="1985" w:hanging="992"/>
      </w:pPr>
      <w:r w:rsidRPr="002233D0">
        <w:t>Wh</w:t>
      </w:r>
      <w:r>
        <w:t>en uploading tender submissions</w:t>
      </w:r>
      <w:r w:rsidRPr="002233D0">
        <w:t xml:space="preserve"> </w:t>
      </w:r>
      <w:r w:rsidR="003E43D2">
        <w:t>Tender</w:t>
      </w:r>
      <w:r w:rsidR="00A94BD8">
        <w:t>er</w:t>
      </w:r>
      <w:r w:rsidR="003E43D2">
        <w:t xml:space="preserve">s are to </w:t>
      </w:r>
      <w:r w:rsidRPr="002233D0">
        <w:t xml:space="preserve">upload the electronic files </w:t>
      </w:r>
      <w:r>
        <w:t xml:space="preserve">separately </w:t>
      </w:r>
      <w:r w:rsidRPr="002233D0">
        <w:t xml:space="preserve">for each </w:t>
      </w:r>
      <w:r w:rsidR="007465D6">
        <w:t>s</w:t>
      </w:r>
      <w:r>
        <w:t>ubmission,</w:t>
      </w:r>
      <w:r w:rsidRPr="002233D0">
        <w:t xml:space="preserve"> as set out in </w:t>
      </w:r>
      <w:r>
        <w:t>2.1.</w:t>
      </w:r>
      <w:r w:rsidR="007465D6">
        <w:t>10</w:t>
      </w:r>
      <w:r>
        <w:t xml:space="preserve"> </w:t>
      </w:r>
      <w:r w:rsidR="007465D6">
        <w:t>below</w:t>
      </w:r>
      <w:r>
        <w:t>. Where a submission requires multiple files to be uploaded these can be combined in a single zip file</w:t>
      </w:r>
      <w:r w:rsidRPr="002233D0">
        <w:t>. No file is to b</w:t>
      </w:r>
      <w:r>
        <w:t>e larger than 20Mbytes</w:t>
      </w:r>
      <w:r w:rsidRPr="002233D0">
        <w:t xml:space="preserve">.  Label each Zip file with the </w:t>
      </w:r>
      <w:r w:rsidR="00C22A83">
        <w:t>Tenderer</w:t>
      </w:r>
      <w:r w:rsidRPr="002233D0">
        <w:t xml:space="preserve">s </w:t>
      </w:r>
      <w:r>
        <w:t>name and Submission</w:t>
      </w:r>
      <w:r w:rsidRPr="00EF2543">
        <w:t xml:space="preserve"> n</w:t>
      </w:r>
      <w:r>
        <w:t>umber</w:t>
      </w:r>
      <w:r w:rsidRPr="00EF2543">
        <w:t>.</w:t>
      </w:r>
      <w:r w:rsidRPr="002233D0">
        <w:t xml:space="preserve"> </w:t>
      </w:r>
    </w:p>
    <w:p w14:paraId="74E06DA8" w14:textId="3DF037A7" w:rsidR="00F8247A" w:rsidRPr="00EF2543" w:rsidRDefault="00F8247A" w:rsidP="007134C5">
      <w:pPr>
        <w:pStyle w:val="Heading3"/>
        <w:ind w:left="1985" w:hanging="992"/>
      </w:pPr>
      <w:r>
        <w:t xml:space="preserve">No unauthorised alteration or additions must be made to any component of the tender documents. The tender must be </w:t>
      </w:r>
      <w:r>
        <w:lastRenderedPageBreak/>
        <w:t xml:space="preserve">submitted via </w:t>
      </w:r>
      <w:r w:rsidR="00935095" w:rsidRPr="00935095">
        <w:t xml:space="preserve">the </w:t>
      </w:r>
      <w:r w:rsidRPr="00BC2850">
        <w:t>eSourcing</w:t>
      </w:r>
      <w:r>
        <w:t xml:space="preserve"> portal </w:t>
      </w:r>
      <w:r w:rsidRPr="00193A85">
        <w:t xml:space="preserve">at </w:t>
      </w:r>
      <w:hyperlink r:id="rId10" w:history="1">
        <w:r w:rsidRPr="0053487C">
          <w:rPr>
            <w:rStyle w:val="Hyperlink"/>
          </w:rPr>
          <w:t>https://highways.bravosolution.co.uk</w:t>
        </w:r>
      </w:hyperlink>
      <w:r>
        <w:t xml:space="preserve"> </w:t>
      </w:r>
      <w:r w:rsidRPr="00C56135">
        <w:t xml:space="preserve">for </w:t>
      </w:r>
      <w:r>
        <w:t>th</w:t>
      </w:r>
      <w:r w:rsidRPr="00572075">
        <w:t xml:space="preserve">e </w:t>
      </w:r>
      <w:r w:rsidR="007D5698">
        <w:t xml:space="preserve">Highways England </w:t>
      </w:r>
      <w:r w:rsidR="001D7092">
        <w:t>Fuel Card Reporting Services</w:t>
      </w:r>
      <w:r w:rsidR="00D21110">
        <w:t xml:space="preserve"> </w:t>
      </w:r>
      <w:r w:rsidR="007D5698">
        <w:t>Contract (2020-2025)</w:t>
      </w:r>
      <w:r w:rsidR="00FD09A1">
        <w:t>.</w:t>
      </w:r>
      <w:r w:rsidRPr="00572075">
        <w:t xml:space="preserve"> </w:t>
      </w:r>
    </w:p>
    <w:p w14:paraId="3CC26DD0" w14:textId="77777777" w:rsidR="00914328" w:rsidRDefault="00914328" w:rsidP="00914328">
      <w:pPr>
        <w:pStyle w:val="Heading3"/>
        <w:ind w:left="1985" w:hanging="992"/>
      </w:pPr>
      <w:r w:rsidRPr="00B42350">
        <w:t>Before a tender can</w:t>
      </w:r>
      <w:r w:rsidRPr="00B42350">
        <w:rPr>
          <w:rStyle w:val="Heading3Char"/>
        </w:rPr>
        <w:t xml:space="preserve"> be accepted the </w:t>
      </w:r>
      <w:r>
        <w:rPr>
          <w:rStyle w:val="Heading3Char"/>
        </w:rPr>
        <w:t>Tenderer</w:t>
      </w:r>
      <w:r w:rsidRPr="00B42350">
        <w:rPr>
          <w:rStyle w:val="Heading3Char"/>
        </w:rPr>
        <w:t xml:space="preserve"> must answer all the</w:t>
      </w:r>
      <w:r>
        <w:rPr>
          <w:rStyle w:val="Heading3Char"/>
        </w:rPr>
        <w:t xml:space="preserve"> confirmation statements</w:t>
      </w:r>
      <w:r w:rsidRPr="00B42350">
        <w:rPr>
          <w:rStyle w:val="Heading3Char"/>
        </w:rPr>
        <w:t xml:space="preserve"> within the </w:t>
      </w:r>
      <w:r w:rsidRPr="00FB351C">
        <w:rPr>
          <w:rFonts w:cs="Arial"/>
        </w:rPr>
        <w:t>eSourcing portal</w:t>
      </w:r>
      <w:r>
        <w:rPr>
          <w:rFonts w:cs="Arial"/>
        </w:rPr>
        <w:t xml:space="preserve"> </w:t>
      </w:r>
      <w:r w:rsidRPr="000646E6">
        <w:rPr>
          <w:rStyle w:val="Heading3Char"/>
        </w:rPr>
        <w:t>Technical Envelope</w:t>
      </w:r>
      <w:r w:rsidRPr="00B42350">
        <w:rPr>
          <w:rStyle w:val="Heading3Char"/>
        </w:rPr>
        <w:t xml:space="preserve">, confirming that </w:t>
      </w:r>
      <w:r>
        <w:rPr>
          <w:rStyle w:val="Heading3Char"/>
        </w:rPr>
        <w:t>it has</w:t>
      </w:r>
      <w:r w:rsidRPr="00B42350">
        <w:rPr>
          <w:rStyle w:val="Heading3Char"/>
        </w:rPr>
        <w:t xml:space="preserve"> read, understood and accepted </w:t>
      </w:r>
      <w:r w:rsidRPr="00B42350">
        <w:t xml:space="preserve">specific documents. </w:t>
      </w:r>
    </w:p>
    <w:p w14:paraId="53D7B73E" w14:textId="7A0EB61E" w:rsidR="00914328" w:rsidRPr="00F50722" w:rsidRDefault="00914328" w:rsidP="00914328">
      <w:pPr>
        <w:pStyle w:val="Heading4"/>
        <w:ind w:left="1985" w:hanging="992"/>
        <w:rPr>
          <w:rFonts w:eastAsiaTheme="minorHAnsi"/>
        </w:rPr>
      </w:pPr>
      <w:r w:rsidRPr="00F50722">
        <w:rPr>
          <w:rFonts w:eastAsiaTheme="minorHAnsi"/>
        </w:rPr>
        <w:t>The following Submission 1 (</w:t>
      </w:r>
      <w:r w:rsidRPr="00F50722">
        <w:rPr>
          <w:rFonts w:cs="Arial"/>
        </w:rPr>
        <w:t xml:space="preserve">Highways England </w:t>
      </w:r>
      <w:r w:rsidR="001D7092">
        <w:rPr>
          <w:rFonts w:cs="Arial"/>
        </w:rPr>
        <w:t>Fuel Card Reporting Services</w:t>
      </w:r>
      <w:r w:rsidR="00D21110">
        <w:rPr>
          <w:rFonts w:cs="Arial"/>
        </w:rPr>
        <w:t xml:space="preserve"> </w:t>
      </w:r>
      <w:r w:rsidR="00753DFE" w:rsidRPr="00F50722">
        <w:rPr>
          <w:rFonts w:cs="Arial"/>
        </w:rPr>
        <w:t>Contract</w:t>
      </w:r>
      <w:r w:rsidRPr="00F50722">
        <w:rPr>
          <w:rFonts w:cs="Arial"/>
        </w:rPr>
        <w:t xml:space="preserve"> Selection Questionnaire</w:t>
      </w:r>
      <w:r w:rsidR="00F50722">
        <w:rPr>
          <w:rFonts w:cs="Arial"/>
          <w:color w:val="FF0000"/>
        </w:rPr>
        <w:t>)</w:t>
      </w:r>
      <w:r w:rsidRPr="00F50722">
        <w:rPr>
          <w:rFonts w:cs="Arial"/>
        </w:rPr>
        <w:t xml:space="preserve"> </w:t>
      </w:r>
      <w:r w:rsidRPr="00F50722">
        <w:rPr>
          <w:rFonts w:eastAsiaTheme="minorHAnsi"/>
        </w:rPr>
        <w:t xml:space="preserve">must be completed and submitted by Tenderers via the </w:t>
      </w:r>
      <w:r w:rsidRPr="00F50722">
        <w:rPr>
          <w:rFonts w:cs="Arial"/>
        </w:rPr>
        <w:t>eSourcing portal</w:t>
      </w:r>
      <w:r w:rsidRPr="00F50722">
        <w:rPr>
          <w:rFonts w:eastAsiaTheme="minorHAnsi"/>
        </w:rPr>
        <w:t xml:space="preserve"> Qualification Envelope.</w:t>
      </w:r>
    </w:p>
    <w:tbl>
      <w:tblPr>
        <w:tblStyle w:val="TableGrid"/>
        <w:tblW w:w="6775" w:type="dxa"/>
        <w:tblInd w:w="1555" w:type="dxa"/>
        <w:tblLayout w:type="fixed"/>
        <w:tblLook w:val="04A0" w:firstRow="1" w:lastRow="0" w:firstColumn="1" w:lastColumn="0" w:noHBand="0" w:noVBand="1"/>
      </w:tblPr>
      <w:tblGrid>
        <w:gridCol w:w="6775"/>
      </w:tblGrid>
      <w:tr w:rsidR="00914328" w:rsidRPr="00862D1C" w14:paraId="5F1674FE" w14:textId="77777777" w:rsidTr="007B0512">
        <w:tc>
          <w:tcPr>
            <w:tcW w:w="6775" w:type="dxa"/>
            <w:tcBorders>
              <w:bottom w:val="single" w:sz="4" w:space="0" w:color="auto"/>
            </w:tcBorders>
            <w:shd w:val="clear" w:color="auto" w:fill="D9D9D9" w:themeFill="background1" w:themeFillShade="D9"/>
          </w:tcPr>
          <w:p w14:paraId="159DBADD" w14:textId="6E0D5C4D" w:rsidR="00914328" w:rsidRPr="00862D1C" w:rsidRDefault="00914328" w:rsidP="007B0512">
            <w:pPr>
              <w:spacing w:before="40" w:after="40"/>
              <w:ind w:left="-57" w:right="-57"/>
              <w:jc w:val="center"/>
              <w:rPr>
                <w:rFonts w:ascii="Arial" w:hAnsi="Arial" w:cs="Arial"/>
                <w:b/>
              </w:rPr>
            </w:pPr>
            <w:bookmarkStart w:id="67" w:name="Submission1"/>
            <w:r w:rsidRPr="00862D1C">
              <w:rPr>
                <w:rFonts w:ascii="Arial" w:hAnsi="Arial" w:cs="Arial"/>
                <w:b/>
              </w:rPr>
              <w:t>Submission 1</w:t>
            </w:r>
            <w:bookmarkEnd w:id="67"/>
            <w:r>
              <w:rPr>
                <w:rFonts w:ascii="Arial" w:hAnsi="Arial" w:cs="Arial"/>
                <w:b/>
              </w:rPr>
              <w:t xml:space="preserve"> (Qualification)</w:t>
            </w:r>
          </w:p>
        </w:tc>
      </w:tr>
      <w:tr w:rsidR="00914328" w:rsidRPr="00862D1C" w14:paraId="56CFFAD5" w14:textId="77777777" w:rsidTr="007B0512">
        <w:tc>
          <w:tcPr>
            <w:tcW w:w="6775" w:type="dxa"/>
            <w:shd w:val="clear" w:color="auto" w:fill="FFFFFF" w:themeFill="background1"/>
          </w:tcPr>
          <w:p w14:paraId="7B9323C3" w14:textId="17141DF7" w:rsidR="00914328" w:rsidRPr="00862D1C" w:rsidRDefault="00914328" w:rsidP="007B0512">
            <w:pPr>
              <w:spacing w:before="40" w:after="40"/>
              <w:ind w:right="-57"/>
              <w:rPr>
                <w:rFonts w:ascii="Arial" w:hAnsi="Arial" w:cs="Arial"/>
              </w:rPr>
            </w:pPr>
            <w:r w:rsidRPr="00862D1C">
              <w:rPr>
                <w:rFonts w:ascii="Arial" w:hAnsi="Arial" w:cs="Arial"/>
              </w:rPr>
              <w:t xml:space="preserve">PART 1: </w:t>
            </w:r>
            <w:r w:rsidR="003E43D2">
              <w:rPr>
                <w:rFonts w:ascii="Arial" w:hAnsi="Arial" w:cs="Arial"/>
              </w:rPr>
              <w:t>S</w:t>
            </w:r>
            <w:r w:rsidRPr="00862D1C">
              <w:rPr>
                <w:rFonts w:ascii="Arial" w:hAnsi="Arial" w:cs="Arial"/>
              </w:rPr>
              <w:t>upplier information</w:t>
            </w:r>
          </w:p>
        </w:tc>
      </w:tr>
      <w:tr w:rsidR="00914328" w:rsidRPr="00862D1C" w14:paraId="5A2394A3" w14:textId="77777777" w:rsidTr="007B0512">
        <w:tc>
          <w:tcPr>
            <w:tcW w:w="6775" w:type="dxa"/>
            <w:shd w:val="clear" w:color="auto" w:fill="FFFFFF" w:themeFill="background1"/>
          </w:tcPr>
          <w:p w14:paraId="03D69520" w14:textId="77777777" w:rsidR="00914328" w:rsidRPr="00862D1C" w:rsidRDefault="00914328" w:rsidP="007B0512">
            <w:pPr>
              <w:spacing w:before="40" w:after="40"/>
              <w:ind w:right="-57"/>
              <w:rPr>
                <w:rFonts w:ascii="Arial" w:hAnsi="Arial" w:cs="Arial"/>
              </w:rPr>
            </w:pPr>
            <w:r w:rsidRPr="00862D1C">
              <w:rPr>
                <w:rFonts w:ascii="Arial" w:hAnsi="Arial" w:cs="Arial"/>
              </w:rPr>
              <w:t>PART 2: Exclusion grounds</w:t>
            </w:r>
          </w:p>
        </w:tc>
      </w:tr>
      <w:tr w:rsidR="00914328" w:rsidRPr="00862D1C" w14:paraId="76512A03" w14:textId="77777777" w:rsidTr="007B0512">
        <w:tc>
          <w:tcPr>
            <w:tcW w:w="6775" w:type="dxa"/>
            <w:shd w:val="clear" w:color="auto" w:fill="FFFFFF" w:themeFill="background1"/>
          </w:tcPr>
          <w:p w14:paraId="220A0AE8" w14:textId="77777777" w:rsidR="00914328" w:rsidRPr="00862D1C" w:rsidRDefault="00914328" w:rsidP="007B0512">
            <w:pPr>
              <w:spacing w:before="40" w:after="40"/>
              <w:ind w:right="-57"/>
              <w:rPr>
                <w:rFonts w:ascii="Arial" w:hAnsi="Arial" w:cs="Arial"/>
              </w:rPr>
            </w:pPr>
            <w:r w:rsidRPr="00862D1C">
              <w:rPr>
                <w:rFonts w:ascii="Arial" w:hAnsi="Arial" w:cs="Arial"/>
              </w:rPr>
              <w:t>PART 3: Selection question</w:t>
            </w:r>
            <w:r>
              <w:rPr>
                <w:rFonts w:ascii="Arial" w:hAnsi="Arial" w:cs="Arial"/>
              </w:rPr>
              <w:t>naire</w:t>
            </w:r>
          </w:p>
        </w:tc>
      </w:tr>
    </w:tbl>
    <w:p w14:paraId="64C57E20" w14:textId="385F0193" w:rsidR="00881039" w:rsidRPr="00540E37" w:rsidRDefault="00881039" w:rsidP="00881039">
      <w:pPr>
        <w:pStyle w:val="Heading4"/>
        <w:spacing w:before="240"/>
        <w:ind w:left="1560" w:hanging="709"/>
        <w:rPr>
          <w:i/>
        </w:rPr>
      </w:pPr>
      <w:r w:rsidRPr="00540E37">
        <w:tab/>
      </w:r>
      <w:r w:rsidRPr="00540E37">
        <w:tab/>
      </w:r>
      <w:r w:rsidRPr="00540E37">
        <w:rPr>
          <w:rFonts w:eastAsiaTheme="minorHAnsi"/>
        </w:rPr>
        <w:tab/>
      </w:r>
      <w:r w:rsidRPr="00540E37">
        <w:t xml:space="preserve">The following Submission </w:t>
      </w:r>
      <w:r w:rsidR="00914328">
        <w:t>2</w:t>
      </w:r>
      <w:r w:rsidRPr="00540E37">
        <w:t xml:space="preserve"> (Quality) documents are to be completed and submitted by Tenderers via the </w:t>
      </w:r>
      <w:r w:rsidRPr="00540E37">
        <w:rPr>
          <w:rFonts w:cs="Arial"/>
        </w:rPr>
        <w:t>eSourcing portal</w:t>
      </w:r>
      <w:r w:rsidRPr="00540E37">
        <w:t xml:space="preserve"> Technical Envelope.</w:t>
      </w:r>
    </w:p>
    <w:tbl>
      <w:tblPr>
        <w:tblStyle w:val="TableGrid"/>
        <w:tblW w:w="6775" w:type="dxa"/>
        <w:tblInd w:w="1555" w:type="dxa"/>
        <w:tblLayout w:type="fixed"/>
        <w:tblLook w:val="04A0" w:firstRow="1" w:lastRow="0" w:firstColumn="1" w:lastColumn="0" w:noHBand="0" w:noVBand="1"/>
      </w:tblPr>
      <w:tblGrid>
        <w:gridCol w:w="6775"/>
      </w:tblGrid>
      <w:tr w:rsidR="00881039" w:rsidRPr="00540E37" w14:paraId="021AD7DE" w14:textId="77777777" w:rsidTr="0003710F">
        <w:tc>
          <w:tcPr>
            <w:tcW w:w="6775" w:type="dxa"/>
            <w:tcBorders>
              <w:bottom w:val="single" w:sz="4" w:space="0" w:color="auto"/>
            </w:tcBorders>
            <w:shd w:val="clear" w:color="auto" w:fill="D9D9D9" w:themeFill="background1" w:themeFillShade="D9"/>
          </w:tcPr>
          <w:p w14:paraId="07848624" w14:textId="307512C1" w:rsidR="00881039" w:rsidRPr="00540E37" w:rsidRDefault="00881039" w:rsidP="0003710F">
            <w:pPr>
              <w:spacing w:before="40" w:after="40"/>
              <w:ind w:left="-57" w:right="-57"/>
              <w:jc w:val="center"/>
              <w:rPr>
                <w:rFonts w:ascii="Arial" w:hAnsi="Arial" w:cs="Arial"/>
                <w:b/>
              </w:rPr>
            </w:pPr>
            <w:r w:rsidRPr="00540E37">
              <w:rPr>
                <w:rFonts w:ascii="Arial" w:hAnsi="Arial" w:cs="Arial"/>
                <w:b/>
              </w:rPr>
              <w:t xml:space="preserve">Submission </w:t>
            </w:r>
            <w:r w:rsidR="00914328">
              <w:rPr>
                <w:rFonts w:ascii="Arial" w:hAnsi="Arial" w:cs="Arial"/>
                <w:b/>
              </w:rPr>
              <w:t>2</w:t>
            </w:r>
            <w:r w:rsidR="008C7631">
              <w:rPr>
                <w:rFonts w:ascii="Arial" w:hAnsi="Arial" w:cs="Arial"/>
                <w:b/>
              </w:rPr>
              <w:t xml:space="preserve"> (Quality)</w:t>
            </w:r>
          </w:p>
        </w:tc>
      </w:tr>
      <w:tr w:rsidR="0052132C" w:rsidRPr="00540E37" w14:paraId="2CECD51D" w14:textId="77777777" w:rsidTr="0003710F">
        <w:tc>
          <w:tcPr>
            <w:tcW w:w="6775" w:type="dxa"/>
            <w:shd w:val="clear" w:color="auto" w:fill="FFFFFF" w:themeFill="background1"/>
          </w:tcPr>
          <w:p w14:paraId="5AD80962" w14:textId="60C7D1C9" w:rsidR="00881039" w:rsidRPr="00540E37" w:rsidRDefault="00881039" w:rsidP="0003710F">
            <w:pPr>
              <w:spacing w:before="40" w:after="40"/>
              <w:ind w:right="-57"/>
              <w:rPr>
                <w:rFonts w:ascii="Arial" w:hAnsi="Arial" w:cs="Arial"/>
              </w:rPr>
            </w:pPr>
            <w:r w:rsidRPr="00540E37">
              <w:rPr>
                <w:rFonts w:ascii="Arial" w:hAnsi="Arial" w:cs="Arial"/>
              </w:rPr>
              <w:t xml:space="preserve">Quality Statement </w:t>
            </w:r>
          </w:p>
        </w:tc>
      </w:tr>
    </w:tbl>
    <w:p w14:paraId="4DFECD84" w14:textId="5C7D989E" w:rsidR="00881039" w:rsidRPr="0052132C" w:rsidRDefault="00881039" w:rsidP="00727161">
      <w:pPr>
        <w:pStyle w:val="Heading4"/>
        <w:numPr>
          <w:ilvl w:val="0"/>
          <w:numId w:val="0"/>
        </w:numPr>
        <w:rPr>
          <w:rFonts w:eastAsiaTheme="minorHAnsi"/>
          <w:color w:val="FF0000"/>
        </w:rPr>
      </w:pPr>
    </w:p>
    <w:p w14:paraId="6221B58A" w14:textId="5CA0ADCB" w:rsidR="00E670CB" w:rsidRPr="007222B7" w:rsidRDefault="00E670CB" w:rsidP="00A337D6">
      <w:pPr>
        <w:pStyle w:val="Heading4"/>
        <w:rPr>
          <w:rFonts w:eastAsiaTheme="minorHAnsi"/>
        </w:rPr>
      </w:pPr>
      <w:bookmarkStart w:id="68" w:name="_The_following_Submission"/>
      <w:bookmarkEnd w:id="68"/>
      <w:r w:rsidRPr="007222B7">
        <w:t xml:space="preserve">The following </w:t>
      </w:r>
      <w:r w:rsidR="00C63CCE" w:rsidRPr="007222B7">
        <w:t xml:space="preserve">Submission </w:t>
      </w:r>
      <w:r w:rsidR="00914328">
        <w:t>3</w:t>
      </w:r>
      <w:r w:rsidR="006965D7" w:rsidRPr="007222B7">
        <w:t xml:space="preserve"> </w:t>
      </w:r>
      <w:r w:rsidRPr="007222B7">
        <w:t>(</w:t>
      </w:r>
      <w:r w:rsidR="00F67BD6" w:rsidRPr="007222B7">
        <w:t>Commercial</w:t>
      </w:r>
      <w:r w:rsidRPr="007222B7">
        <w:t>) documents are to be completed and subm</w:t>
      </w:r>
      <w:r w:rsidR="007459F9" w:rsidRPr="007222B7">
        <w:t xml:space="preserve">itted by </w:t>
      </w:r>
      <w:r w:rsidR="00C22A83" w:rsidRPr="007222B7">
        <w:t>Tenderer</w:t>
      </w:r>
      <w:r w:rsidR="007459F9" w:rsidRPr="007222B7">
        <w:t xml:space="preserve">s via the </w:t>
      </w:r>
      <w:r w:rsidR="00935095" w:rsidRPr="007222B7">
        <w:rPr>
          <w:rFonts w:cs="Arial"/>
        </w:rPr>
        <w:t>eSourcing portal</w:t>
      </w:r>
      <w:r w:rsidRPr="007222B7">
        <w:t xml:space="preserve"> Commercial Envelope.</w:t>
      </w:r>
      <w:r w:rsidR="00DC1F11" w:rsidRPr="007222B7">
        <w:rPr>
          <w:rFonts w:eastAsiaTheme="minorHAnsi"/>
        </w:rPr>
        <w:t xml:space="preserve">  </w:t>
      </w:r>
    </w:p>
    <w:tbl>
      <w:tblPr>
        <w:tblStyle w:val="TableGrid"/>
        <w:tblW w:w="6775" w:type="dxa"/>
        <w:tblInd w:w="1555" w:type="dxa"/>
        <w:tblLayout w:type="fixed"/>
        <w:tblLook w:val="04A0" w:firstRow="1" w:lastRow="0" w:firstColumn="1" w:lastColumn="0" w:noHBand="0" w:noVBand="1"/>
      </w:tblPr>
      <w:tblGrid>
        <w:gridCol w:w="6775"/>
      </w:tblGrid>
      <w:tr w:rsidR="00E670CB" w:rsidRPr="007222B7" w14:paraId="6CD82F3A" w14:textId="77777777" w:rsidTr="00635490">
        <w:tc>
          <w:tcPr>
            <w:tcW w:w="6775" w:type="dxa"/>
            <w:tcBorders>
              <w:bottom w:val="single" w:sz="4" w:space="0" w:color="auto"/>
            </w:tcBorders>
            <w:shd w:val="clear" w:color="auto" w:fill="D9D9D9" w:themeFill="background1" w:themeFillShade="D9"/>
          </w:tcPr>
          <w:p w14:paraId="423E588F" w14:textId="71280583" w:rsidR="00E670CB" w:rsidRPr="007222B7" w:rsidRDefault="00C63CCE" w:rsidP="0031068E">
            <w:pPr>
              <w:spacing w:before="40" w:after="40"/>
              <w:ind w:left="-57" w:right="-57"/>
              <w:jc w:val="center"/>
              <w:rPr>
                <w:rFonts w:ascii="Arial" w:hAnsi="Arial" w:cs="Arial"/>
                <w:b/>
              </w:rPr>
            </w:pPr>
            <w:bookmarkStart w:id="69" w:name="Submission3"/>
            <w:r w:rsidRPr="007222B7">
              <w:rPr>
                <w:rFonts w:ascii="Arial" w:hAnsi="Arial" w:cs="Arial"/>
                <w:b/>
              </w:rPr>
              <w:t xml:space="preserve">Submission </w:t>
            </w:r>
            <w:r w:rsidR="00914328">
              <w:rPr>
                <w:rFonts w:ascii="Arial" w:hAnsi="Arial" w:cs="Arial"/>
                <w:b/>
              </w:rPr>
              <w:t>3</w:t>
            </w:r>
            <w:bookmarkEnd w:id="69"/>
            <w:r w:rsidR="008C7631">
              <w:rPr>
                <w:rFonts w:ascii="Arial" w:hAnsi="Arial" w:cs="Arial"/>
                <w:b/>
              </w:rPr>
              <w:t xml:space="preserve"> (</w:t>
            </w:r>
            <w:r w:rsidR="003662F9">
              <w:rPr>
                <w:rFonts w:ascii="Arial" w:hAnsi="Arial" w:cs="Arial"/>
                <w:b/>
              </w:rPr>
              <w:t>Commercial</w:t>
            </w:r>
            <w:r w:rsidR="008C7631">
              <w:rPr>
                <w:rFonts w:ascii="Arial" w:hAnsi="Arial" w:cs="Arial"/>
                <w:b/>
              </w:rPr>
              <w:t>)</w:t>
            </w:r>
          </w:p>
        </w:tc>
      </w:tr>
      <w:tr w:rsidR="002F23D1" w:rsidRPr="007222B7" w14:paraId="023725F5" w14:textId="77777777" w:rsidTr="00E670CB">
        <w:tc>
          <w:tcPr>
            <w:tcW w:w="6775" w:type="dxa"/>
            <w:shd w:val="clear" w:color="auto" w:fill="FFFFFF" w:themeFill="background1"/>
          </w:tcPr>
          <w:p w14:paraId="1ADBED9B" w14:textId="288D822E" w:rsidR="002F23D1" w:rsidRPr="007222B7" w:rsidRDefault="00F50722" w:rsidP="00A71751">
            <w:pPr>
              <w:spacing w:before="40" w:after="40"/>
              <w:ind w:right="-57"/>
              <w:rPr>
                <w:rFonts w:ascii="Arial" w:hAnsi="Arial" w:cs="Arial"/>
              </w:rPr>
            </w:pPr>
            <w:r>
              <w:rPr>
                <w:rFonts w:ascii="Arial" w:hAnsi="Arial" w:cs="Arial"/>
              </w:rPr>
              <w:t xml:space="preserve">Highways England </w:t>
            </w:r>
            <w:r w:rsidR="001D7092">
              <w:rPr>
                <w:rFonts w:ascii="Arial" w:hAnsi="Arial" w:cs="Arial"/>
              </w:rPr>
              <w:t>Fuel Card Reporting Services</w:t>
            </w:r>
            <w:r w:rsidR="008E4CAF">
              <w:rPr>
                <w:rFonts w:ascii="Arial" w:hAnsi="Arial" w:cs="Arial"/>
              </w:rPr>
              <w:t xml:space="preserve"> </w:t>
            </w:r>
            <w:r w:rsidR="00753DFE" w:rsidRPr="004A7D2A" w:rsidDel="004A7D2A">
              <w:rPr>
                <w:rFonts w:ascii="Arial" w:hAnsi="Arial" w:cs="Arial"/>
              </w:rPr>
              <w:tab/>
            </w:r>
            <w:r>
              <w:rPr>
                <w:rFonts w:ascii="Arial" w:hAnsi="Arial" w:cs="Arial"/>
              </w:rPr>
              <w:t xml:space="preserve">Contract </w:t>
            </w:r>
            <w:r w:rsidR="00E6145B" w:rsidRPr="00E6145B">
              <w:rPr>
                <w:rFonts w:ascii="Arial" w:hAnsi="Arial" w:cs="Arial"/>
              </w:rPr>
              <w:t>Price List</w:t>
            </w:r>
          </w:p>
        </w:tc>
      </w:tr>
    </w:tbl>
    <w:p w14:paraId="18B7E8E5" w14:textId="77777777" w:rsidR="0031068E" w:rsidRPr="0052132C" w:rsidRDefault="0031068E" w:rsidP="00E670CB">
      <w:pPr>
        <w:rPr>
          <w:color w:val="FF0000"/>
          <w:sz w:val="12"/>
          <w:szCs w:val="12"/>
        </w:rPr>
      </w:pPr>
    </w:p>
    <w:p w14:paraId="626E5835" w14:textId="765FC50D" w:rsidR="006965D7" w:rsidRPr="003A6F63" w:rsidRDefault="00C22A83" w:rsidP="00FF38C3">
      <w:pPr>
        <w:pStyle w:val="Heading4"/>
        <w:jc w:val="left"/>
        <w:rPr>
          <w:vanish/>
        </w:rPr>
      </w:pPr>
      <w:r w:rsidRPr="003A6F63">
        <w:t>Tenderer</w:t>
      </w:r>
      <w:r w:rsidR="006965D7" w:rsidRPr="003A6F63">
        <w:t xml:space="preserve">s are required to return Submission </w:t>
      </w:r>
      <w:r w:rsidR="00914328">
        <w:t>4</w:t>
      </w:r>
      <w:r w:rsidR="008C2D52" w:rsidRPr="003A6F63">
        <w:t xml:space="preserve"> </w:t>
      </w:r>
      <w:r w:rsidR="00401CDD" w:rsidRPr="003A6F63">
        <w:t>(Support</w:t>
      </w:r>
      <w:r w:rsidR="004B430F" w:rsidRPr="003A6F63">
        <w:t>ing</w:t>
      </w:r>
      <w:r w:rsidR="00401CDD" w:rsidRPr="003A6F63">
        <w:t xml:space="preserve"> Information) </w:t>
      </w:r>
      <w:r w:rsidR="008C2D52" w:rsidRPr="003A6F63">
        <w:t xml:space="preserve">via the </w:t>
      </w:r>
      <w:r w:rsidR="00935095" w:rsidRPr="003A6F63">
        <w:rPr>
          <w:rFonts w:cs="Arial"/>
        </w:rPr>
        <w:t>eSourcing portal</w:t>
      </w:r>
      <w:r w:rsidR="008C2D52" w:rsidRPr="003A6F63">
        <w:t xml:space="preserve"> Technical Envelope</w:t>
      </w:r>
      <w:r w:rsidR="004B430F" w:rsidRPr="003A6F63">
        <w:t>.</w:t>
      </w:r>
      <w:r w:rsidR="006965D7" w:rsidRPr="003A6F63">
        <w:t xml:space="preserve"> Supporting </w:t>
      </w:r>
      <w:r w:rsidR="006965D7" w:rsidRPr="00711641">
        <w:t xml:space="preserve">Information </w:t>
      </w:r>
      <w:r w:rsidR="004B430F" w:rsidRPr="00711641">
        <w:t xml:space="preserve">is </w:t>
      </w:r>
      <w:r w:rsidR="006965D7" w:rsidRPr="00711641">
        <w:t>composed of</w:t>
      </w:r>
      <w:r w:rsidR="00380E37" w:rsidRPr="00711641">
        <w:t xml:space="preserve"> 1</w:t>
      </w:r>
      <w:r w:rsidR="0052132C" w:rsidRPr="00711641">
        <w:t>0</w:t>
      </w:r>
      <w:r w:rsidR="006965D7" w:rsidRPr="00711641">
        <w:t xml:space="preserve"> statements confirming </w:t>
      </w:r>
      <w:r w:rsidR="006965D7" w:rsidRPr="003A6F63">
        <w:t>commitment to adhering to Highways England’s relevant policies. Failure to provide compliant statements</w:t>
      </w:r>
      <w:r w:rsidR="004B430F" w:rsidRPr="003A6F63">
        <w:t xml:space="preserve"> in</w:t>
      </w:r>
      <w:r w:rsidR="006965D7" w:rsidRPr="003A6F63">
        <w:t xml:space="preserve"> </w:t>
      </w:r>
      <w:r w:rsidR="004B430F" w:rsidRPr="003A6F63">
        <w:t>S</w:t>
      </w:r>
      <w:r w:rsidR="006965D7" w:rsidRPr="003A6F63">
        <w:t xml:space="preserve">ubmissions </w:t>
      </w:r>
      <w:r w:rsidR="00F50722">
        <w:t>4</w:t>
      </w:r>
      <w:r w:rsidR="004B430F" w:rsidRPr="003A6F63">
        <w:t xml:space="preserve"> </w:t>
      </w:r>
      <w:r w:rsidR="006965D7" w:rsidRPr="003A6F63">
        <w:t>may result in the tender being rejected</w:t>
      </w:r>
      <w:r w:rsidR="00646D72" w:rsidRPr="003A6F63">
        <w:t>.</w:t>
      </w:r>
    </w:p>
    <w:tbl>
      <w:tblPr>
        <w:tblStyle w:val="TableGrid"/>
        <w:tblW w:w="6804" w:type="dxa"/>
        <w:tblInd w:w="1526" w:type="dxa"/>
        <w:tblLayout w:type="fixed"/>
        <w:tblLook w:val="04A0" w:firstRow="1" w:lastRow="0" w:firstColumn="1" w:lastColumn="0" w:noHBand="0" w:noVBand="1"/>
      </w:tblPr>
      <w:tblGrid>
        <w:gridCol w:w="6804"/>
      </w:tblGrid>
      <w:tr w:rsidR="006965D7" w:rsidRPr="00711641" w14:paraId="716C2998" w14:textId="77777777" w:rsidTr="00EC364F">
        <w:tc>
          <w:tcPr>
            <w:tcW w:w="6804" w:type="dxa"/>
            <w:tcBorders>
              <w:bottom w:val="single" w:sz="4" w:space="0" w:color="auto"/>
            </w:tcBorders>
            <w:shd w:val="clear" w:color="auto" w:fill="D9D9D9" w:themeFill="background1" w:themeFillShade="D9"/>
          </w:tcPr>
          <w:p w14:paraId="3E3AD0E1" w14:textId="2FB735B2" w:rsidR="006965D7" w:rsidRPr="00711641" w:rsidRDefault="00FF38C3" w:rsidP="00401CDD">
            <w:pPr>
              <w:pStyle w:val="Heading4"/>
              <w:numPr>
                <w:ilvl w:val="0"/>
                <w:numId w:val="0"/>
              </w:numPr>
              <w:ind w:left="31"/>
              <w:jc w:val="center"/>
              <w:outlineLvl w:val="3"/>
              <w:rPr>
                <w:rFonts w:cs="Arial"/>
                <w:b/>
              </w:rPr>
            </w:pPr>
            <w:bookmarkStart w:id="70" w:name="Submission4"/>
            <w:r w:rsidRPr="00711641">
              <w:rPr>
                <w:rFonts w:cs="Arial"/>
                <w:b/>
              </w:rPr>
              <w:t xml:space="preserve"> </w:t>
            </w:r>
            <w:r w:rsidR="006965D7" w:rsidRPr="00711641">
              <w:rPr>
                <w:rFonts w:cs="Arial"/>
                <w:b/>
              </w:rPr>
              <w:t xml:space="preserve">Submission </w:t>
            </w:r>
            <w:bookmarkEnd w:id="70"/>
            <w:r w:rsidR="00914328" w:rsidRPr="00711641">
              <w:rPr>
                <w:rFonts w:cs="Arial"/>
                <w:b/>
              </w:rPr>
              <w:t>4</w:t>
            </w:r>
            <w:r w:rsidR="008C7631" w:rsidRPr="00711641">
              <w:rPr>
                <w:rFonts w:cs="Arial"/>
                <w:b/>
              </w:rPr>
              <w:t xml:space="preserve"> (Supporting Information)</w:t>
            </w:r>
          </w:p>
        </w:tc>
      </w:tr>
      <w:tr w:rsidR="006965D7" w:rsidRPr="00711641" w14:paraId="415F7074" w14:textId="77777777" w:rsidTr="00EC364F">
        <w:tc>
          <w:tcPr>
            <w:tcW w:w="6804" w:type="dxa"/>
            <w:shd w:val="clear" w:color="auto" w:fill="FFFFFF" w:themeFill="background1"/>
          </w:tcPr>
          <w:p w14:paraId="5D848E99"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A Small and Medium Sized Enterprises (SME) Subcontracting Statement</w:t>
            </w:r>
          </w:p>
        </w:tc>
      </w:tr>
      <w:tr w:rsidR="006965D7" w:rsidRPr="00711641" w14:paraId="4B1EB2E6" w14:textId="77777777" w:rsidTr="00EC364F">
        <w:tc>
          <w:tcPr>
            <w:tcW w:w="6804" w:type="dxa"/>
          </w:tcPr>
          <w:p w14:paraId="0569E910" w14:textId="14B97E06"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Proposed Information Assurance Solutions</w:t>
            </w:r>
          </w:p>
        </w:tc>
      </w:tr>
      <w:tr w:rsidR="006965D7" w:rsidRPr="00711641" w14:paraId="74DBB797" w14:textId="77777777" w:rsidTr="00EC364F">
        <w:tc>
          <w:tcPr>
            <w:tcW w:w="6804" w:type="dxa"/>
          </w:tcPr>
          <w:p w14:paraId="73C20236"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A completed and signed Fair Payment Charter</w:t>
            </w:r>
          </w:p>
        </w:tc>
      </w:tr>
      <w:tr w:rsidR="006965D7" w:rsidRPr="00711641" w14:paraId="41C06EF8" w14:textId="77777777" w:rsidTr="00EC364F">
        <w:tc>
          <w:tcPr>
            <w:tcW w:w="6804" w:type="dxa"/>
          </w:tcPr>
          <w:p w14:paraId="2C1F244D"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lastRenderedPageBreak/>
              <w:t xml:space="preserve">A completed and signed </w:t>
            </w:r>
            <w:r w:rsidR="00A643B7" w:rsidRPr="00711641">
              <w:rPr>
                <w:rFonts w:ascii="Arial" w:hAnsi="Arial" w:cs="Arial"/>
              </w:rPr>
              <w:t>Anti-Fraud</w:t>
            </w:r>
            <w:r w:rsidRPr="00711641">
              <w:rPr>
                <w:rFonts w:ascii="Arial" w:hAnsi="Arial" w:cs="Arial"/>
              </w:rPr>
              <w:t xml:space="preserve"> Code of Conduct</w:t>
            </w:r>
          </w:p>
        </w:tc>
      </w:tr>
      <w:tr w:rsidR="006965D7" w:rsidRPr="00711641" w14:paraId="2E226017" w14:textId="77777777" w:rsidTr="00EC364F">
        <w:tc>
          <w:tcPr>
            <w:tcW w:w="6804" w:type="dxa"/>
          </w:tcPr>
          <w:p w14:paraId="0E6E0780"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A completed and signed Anti Bribery Code of Conduct</w:t>
            </w:r>
          </w:p>
        </w:tc>
      </w:tr>
      <w:tr w:rsidR="006965D7" w:rsidRPr="00711641" w14:paraId="128789F9" w14:textId="77777777" w:rsidTr="00EC364F">
        <w:tc>
          <w:tcPr>
            <w:tcW w:w="6804" w:type="dxa"/>
          </w:tcPr>
          <w:p w14:paraId="77CD1ABC"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A summary of relevant insurance policies and certificates</w:t>
            </w:r>
          </w:p>
        </w:tc>
      </w:tr>
      <w:tr w:rsidR="006965D7" w:rsidRPr="00711641" w14:paraId="3C7A0934" w14:textId="77777777" w:rsidTr="00EC364F">
        <w:tc>
          <w:tcPr>
            <w:tcW w:w="6804" w:type="dxa"/>
          </w:tcPr>
          <w:p w14:paraId="74C4C9AE" w14:textId="3E4827FE"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A statement undertaking responsibility for dealing with insurance claims (or parts of such claims) within the excess amount</w:t>
            </w:r>
          </w:p>
        </w:tc>
      </w:tr>
      <w:tr w:rsidR="006965D7" w:rsidRPr="00711641" w14:paraId="55332B3E" w14:textId="77777777" w:rsidTr="00EC364F">
        <w:tc>
          <w:tcPr>
            <w:tcW w:w="6804" w:type="dxa"/>
          </w:tcPr>
          <w:p w14:paraId="1D475922"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Any request for non-disclosure under the Freedom of Information Act 2000</w:t>
            </w:r>
          </w:p>
        </w:tc>
      </w:tr>
      <w:tr w:rsidR="006965D7" w:rsidRPr="00711641" w14:paraId="7C9D5620" w14:textId="77777777" w:rsidTr="00EC364F">
        <w:tc>
          <w:tcPr>
            <w:tcW w:w="6804" w:type="dxa"/>
          </w:tcPr>
          <w:p w14:paraId="270EC4B7"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Confirmation that the Named Parent Company(s) will enter into the Parent Company Guarantee (if required)</w:t>
            </w:r>
          </w:p>
        </w:tc>
      </w:tr>
      <w:tr w:rsidR="006965D7" w:rsidRPr="00711641" w14:paraId="3F1C5824" w14:textId="77777777" w:rsidTr="00EC364F">
        <w:tc>
          <w:tcPr>
            <w:tcW w:w="6804" w:type="dxa"/>
          </w:tcPr>
          <w:p w14:paraId="3AFE0BED" w14:textId="77777777" w:rsidR="006965D7" w:rsidRPr="00711641" w:rsidRDefault="006965D7" w:rsidP="00380E37">
            <w:pPr>
              <w:pStyle w:val="ListParagraph"/>
              <w:numPr>
                <w:ilvl w:val="0"/>
                <w:numId w:val="59"/>
              </w:numPr>
              <w:spacing w:before="40" w:after="40"/>
              <w:ind w:right="-57"/>
              <w:rPr>
                <w:rFonts w:ascii="Arial" w:hAnsi="Arial" w:cs="Arial"/>
              </w:rPr>
            </w:pPr>
            <w:r w:rsidRPr="00711641">
              <w:rPr>
                <w:rFonts w:ascii="Arial" w:hAnsi="Arial" w:cs="Arial"/>
              </w:rPr>
              <w:t>Legal Opinion for non-United Kingdom Registered Companies</w:t>
            </w:r>
          </w:p>
        </w:tc>
      </w:tr>
    </w:tbl>
    <w:p w14:paraId="492C3C4F" w14:textId="47D8C7B8" w:rsidR="008F7C85" w:rsidRDefault="008D1532" w:rsidP="00B14654">
      <w:pPr>
        <w:pStyle w:val="Heading3"/>
        <w:spacing w:before="240"/>
        <w:ind w:left="1984" w:hanging="992"/>
      </w:pPr>
      <w:r>
        <w:t xml:space="preserve">The </w:t>
      </w:r>
      <w:r w:rsidR="00C22A83">
        <w:t>Tenderer</w:t>
      </w:r>
      <w:r>
        <w:t xml:space="preserve"> must review the relevant mandatory requirements and</w:t>
      </w:r>
    </w:p>
    <w:p w14:paraId="41127F50" w14:textId="5029683A" w:rsidR="008D1532" w:rsidRDefault="008D1532" w:rsidP="008D1532">
      <w:pPr>
        <w:pStyle w:val="Heading4"/>
      </w:pPr>
      <w:r>
        <w:t>Answer “Yes” to the corresponding question in the eSourcing portal</w:t>
      </w:r>
    </w:p>
    <w:p w14:paraId="7DAAE704" w14:textId="45E4BEB1" w:rsidR="00F56411" w:rsidRDefault="008D1532" w:rsidP="00FB0B03">
      <w:pPr>
        <w:pStyle w:val="Heading4"/>
        <w:ind w:left="1560" w:hanging="709"/>
        <w:rPr>
          <w:rFonts w:cs="Arial"/>
        </w:rPr>
      </w:pPr>
      <w:r>
        <w:t>Provide the requested documentation</w:t>
      </w:r>
      <w:r w:rsidR="00FB0B03">
        <w:t xml:space="preserve"> </w:t>
      </w:r>
      <w:r>
        <w:tab/>
      </w:r>
      <w:r w:rsidRPr="00FB0B03">
        <w:rPr>
          <w:rFonts w:cs="Arial"/>
        </w:rPr>
        <w:t>within the tender return</w:t>
      </w:r>
      <w:r w:rsidR="00DA23F4">
        <w:rPr>
          <w:rFonts w:cs="Arial"/>
        </w:rPr>
        <w:t xml:space="preserve">. Failure to do so may lead to the tender being rejected. </w:t>
      </w:r>
    </w:p>
    <w:p w14:paraId="737460F8" w14:textId="77777777" w:rsidR="00F56411" w:rsidRDefault="00F56411">
      <w:pPr>
        <w:rPr>
          <w:rFonts w:ascii="Arial" w:eastAsiaTheme="majorEastAsia" w:hAnsi="Arial" w:cs="Arial"/>
          <w:bCs/>
          <w:iCs/>
        </w:rPr>
      </w:pPr>
      <w:r>
        <w:rPr>
          <w:rFonts w:cs="Arial"/>
        </w:rPr>
        <w:br w:type="page"/>
      </w:r>
    </w:p>
    <w:p w14:paraId="206D852F" w14:textId="51469AC1" w:rsidR="00F8247A" w:rsidRPr="0041698D" w:rsidRDefault="00F8247A" w:rsidP="00034CEF">
      <w:pPr>
        <w:pStyle w:val="Heading1"/>
        <w:rPr>
          <w:rFonts w:ascii="Arial" w:hAnsi="Arial" w:cs="Arial"/>
        </w:rPr>
      </w:pPr>
      <w:bookmarkStart w:id="71" w:name="_Toc4407594"/>
      <w:bookmarkStart w:id="72" w:name="_Toc33172645"/>
      <w:r w:rsidRPr="0041698D">
        <w:rPr>
          <w:rFonts w:ascii="Arial" w:hAnsi="Arial" w:cs="Arial"/>
        </w:rPr>
        <w:lastRenderedPageBreak/>
        <w:t>Information to support Submission</w:t>
      </w:r>
      <w:bookmarkEnd w:id="71"/>
      <w:r w:rsidR="00FD6B7F">
        <w:rPr>
          <w:rFonts w:ascii="Arial" w:hAnsi="Arial" w:cs="Arial"/>
        </w:rPr>
        <w:t>s 1 &amp; 4</w:t>
      </w:r>
      <w:bookmarkEnd w:id="72"/>
    </w:p>
    <w:p w14:paraId="249B11F3" w14:textId="77777777" w:rsidR="00C630CE" w:rsidRPr="0041698D" w:rsidRDefault="00C630CE">
      <w:pPr>
        <w:pStyle w:val="Heading2"/>
        <w:rPr>
          <w:rFonts w:ascii="Arial" w:hAnsi="Arial" w:cs="Arial"/>
        </w:rPr>
      </w:pPr>
      <w:bookmarkStart w:id="73" w:name="_Toc4407595"/>
      <w:bookmarkStart w:id="74" w:name="_Toc33172646"/>
      <w:r w:rsidRPr="0041698D">
        <w:rPr>
          <w:rFonts w:ascii="Arial" w:hAnsi="Arial" w:cs="Arial"/>
        </w:rPr>
        <w:t>Small and Medium Sized Enterprises (SME)</w:t>
      </w:r>
      <w:bookmarkEnd w:id="73"/>
      <w:bookmarkEnd w:id="74"/>
      <w:r w:rsidRPr="0041698D">
        <w:rPr>
          <w:rFonts w:ascii="Arial" w:hAnsi="Arial" w:cs="Arial"/>
        </w:rPr>
        <w:t xml:space="preserve"> </w:t>
      </w:r>
    </w:p>
    <w:p w14:paraId="6C0C61C1" w14:textId="2BE7DE4C" w:rsidR="00C630CE" w:rsidRPr="007A2F73" w:rsidRDefault="00C630CE" w:rsidP="00A201B6">
      <w:pPr>
        <w:pStyle w:val="Heading3"/>
        <w:ind w:left="1985" w:hanging="992"/>
      </w:pPr>
      <w:r>
        <w:tab/>
      </w:r>
      <w:r>
        <w:tab/>
      </w:r>
      <w:r>
        <w:tab/>
      </w:r>
      <w:r>
        <w:tab/>
      </w:r>
      <w:r w:rsidRPr="007A2F73">
        <w:rPr>
          <w:rFonts w:cs="Arial"/>
          <w:color w:val="000000"/>
        </w:rPr>
        <w:t xml:space="preserve">Highways </w:t>
      </w:r>
      <w:r w:rsidRPr="007A2F73">
        <w:rPr>
          <w:rStyle w:val="Heading3Char"/>
        </w:rPr>
        <w:t xml:space="preserve">England is committed to removing barriers to SME participation in its contracts and this includes subcontracting opportunities. If </w:t>
      </w:r>
      <w:r w:rsidR="00C22A83" w:rsidRPr="007A2F73">
        <w:rPr>
          <w:rStyle w:val="Heading3Char"/>
        </w:rPr>
        <w:t>Tenderer</w:t>
      </w:r>
      <w:r w:rsidRPr="007A2F73">
        <w:rPr>
          <w:rStyle w:val="Heading3Char"/>
        </w:rPr>
        <w:t xml:space="preserve">s are proposing to subcontract part of this contract, they should provide assurance that they have considered how SMEs could play a part and details of the measures they have put in place to encourage and enable their participation as their subcontractors. If awarded </w:t>
      </w:r>
      <w:r w:rsidRPr="00572075">
        <w:rPr>
          <w:rStyle w:val="Heading3Char"/>
        </w:rPr>
        <w:t xml:space="preserve">the </w:t>
      </w:r>
      <w:r w:rsidR="007D5698">
        <w:t xml:space="preserve">Highways England </w:t>
      </w:r>
      <w:r w:rsidR="001D7092">
        <w:t>Fuel Card Reporting Services</w:t>
      </w:r>
      <w:r w:rsidR="00D21110">
        <w:t xml:space="preserve"> </w:t>
      </w:r>
      <w:r w:rsidR="007D5698">
        <w:t>Contract (2020-2025)</w:t>
      </w:r>
      <w:r w:rsidR="006E38DF">
        <w:t>,</w:t>
      </w:r>
      <w:r w:rsidRPr="00572075">
        <w:rPr>
          <w:rStyle w:val="Heading3Char"/>
        </w:rPr>
        <w:t xml:space="preserve"> </w:t>
      </w:r>
      <w:r w:rsidR="00C22A83" w:rsidRPr="00572075">
        <w:rPr>
          <w:rStyle w:val="Heading3Char"/>
        </w:rPr>
        <w:t>Tenderer</w:t>
      </w:r>
      <w:r w:rsidRPr="00572075">
        <w:rPr>
          <w:rStyle w:val="Heading3Char"/>
        </w:rPr>
        <w:t xml:space="preserve">s will </w:t>
      </w:r>
      <w:r w:rsidRPr="007A2F73">
        <w:rPr>
          <w:rStyle w:val="Heading3Char"/>
        </w:rPr>
        <w:t>be asked to provide regular information about their</w:t>
      </w:r>
      <w:r w:rsidR="00285A43" w:rsidRPr="007A2F73">
        <w:rPr>
          <w:rStyle w:val="Heading3Char"/>
        </w:rPr>
        <w:t xml:space="preserve"> </w:t>
      </w:r>
      <w:r w:rsidRPr="007A2F73">
        <w:rPr>
          <w:rStyle w:val="Heading3Char"/>
        </w:rPr>
        <w:t xml:space="preserve">spend with SMEs under the contract and Highways England may publicise good practice on its websites </w:t>
      </w:r>
      <w:r w:rsidRPr="007A2F73">
        <w:rPr>
          <w:kern w:val="2"/>
        </w:rPr>
        <w:t>and report such expenditure to other Government Departments.</w:t>
      </w:r>
      <w:r w:rsidRPr="007A2F73">
        <w:t xml:space="preserve"> A SME subcontracting statement is not required if the Supplier has classified itself as a </w:t>
      </w:r>
      <w:r w:rsidRPr="00BC2850">
        <w:t>SME</w:t>
      </w:r>
      <w:r w:rsidRPr="007A2F73">
        <w:t>.</w:t>
      </w:r>
    </w:p>
    <w:p w14:paraId="320F1815" w14:textId="77777777" w:rsidR="00C630CE" w:rsidRPr="0041698D" w:rsidRDefault="00C630CE" w:rsidP="00C630CE">
      <w:pPr>
        <w:pStyle w:val="Heading2"/>
        <w:rPr>
          <w:rFonts w:ascii="Arial" w:hAnsi="Arial" w:cs="Arial"/>
        </w:rPr>
      </w:pPr>
      <w:bookmarkStart w:id="75" w:name="_Toc505264484"/>
      <w:bookmarkStart w:id="76" w:name="_Toc4407596"/>
      <w:bookmarkStart w:id="77" w:name="_Toc33172647"/>
      <w:r w:rsidRPr="0041698D">
        <w:rPr>
          <w:rFonts w:ascii="Arial" w:hAnsi="Arial" w:cs="Arial"/>
        </w:rPr>
        <w:t>Proposed Information Assurance Solutions</w:t>
      </w:r>
      <w:bookmarkEnd w:id="75"/>
      <w:bookmarkEnd w:id="76"/>
      <w:bookmarkEnd w:id="77"/>
      <w:r w:rsidRPr="0041698D">
        <w:rPr>
          <w:rFonts w:ascii="Arial" w:hAnsi="Arial" w:cs="Arial"/>
        </w:rPr>
        <w:t xml:space="preserve"> </w:t>
      </w:r>
    </w:p>
    <w:p w14:paraId="081BB7EC" w14:textId="11299EC3" w:rsidR="00C630CE" w:rsidRPr="007A2F73" w:rsidRDefault="00C630CE" w:rsidP="00A201B6">
      <w:pPr>
        <w:pStyle w:val="Heading3"/>
        <w:ind w:left="1985" w:hanging="992"/>
      </w:pPr>
      <w:r w:rsidRPr="007A2F73">
        <w:t xml:space="preserve">Every </w:t>
      </w:r>
      <w:r w:rsidRPr="007A2F73">
        <w:rPr>
          <w:rStyle w:val="Heading3Char"/>
          <w:bCs/>
        </w:rPr>
        <w:t xml:space="preserve">Government Department </w:t>
      </w:r>
      <w:r w:rsidR="00285A43" w:rsidRPr="007A2F73">
        <w:rPr>
          <w:rStyle w:val="Heading3Char"/>
          <w:bCs/>
        </w:rPr>
        <w:t xml:space="preserve">including the companies it owns </w:t>
      </w:r>
      <w:r w:rsidRPr="007A2F73">
        <w:rPr>
          <w:rStyle w:val="Heading3Char"/>
          <w:bCs/>
        </w:rPr>
        <w:t xml:space="preserve">is required to take suitable precautions to safeguard its information. Information Assurance is the confidence that information and communications systems will protect the information they handle, and will function as and when they need to under the control of legitimate users. </w:t>
      </w:r>
      <w:r w:rsidR="00C22A83" w:rsidRPr="007A2F73">
        <w:rPr>
          <w:rStyle w:val="Heading3Char"/>
          <w:bCs/>
        </w:rPr>
        <w:t>Tenderer</w:t>
      </w:r>
      <w:r w:rsidRPr="007A2F73">
        <w:rPr>
          <w:rStyle w:val="Heading3Char"/>
          <w:bCs/>
        </w:rPr>
        <w:t>s are to provide a description of their proposals for handling information so that the suitability of their proposed Information Assurance</w:t>
      </w:r>
      <w:r w:rsidRPr="007A2F73">
        <w:t xml:space="preserve"> solutions can be assessed.</w:t>
      </w:r>
    </w:p>
    <w:p w14:paraId="2A6B877E" w14:textId="52528D73" w:rsidR="00C630CE" w:rsidRPr="007A2F73" w:rsidRDefault="00C22A83" w:rsidP="00A201B6">
      <w:pPr>
        <w:pStyle w:val="Heading3"/>
        <w:ind w:left="1985" w:hanging="992"/>
        <w:rPr>
          <w:rFonts w:cs="Arial"/>
        </w:rPr>
      </w:pPr>
      <w:r w:rsidRPr="007A2F73">
        <w:rPr>
          <w:rFonts w:cs="Arial"/>
        </w:rPr>
        <w:t>Tenderer</w:t>
      </w:r>
      <w:r w:rsidR="00C630CE" w:rsidRPr="007A2F73">
        <w:rPr>
          <w:rFonts w:cs="Arial"/>
        </w:rPr>
        <w:t xml:space="preserve">s are to answer the questions in the table provided in the </w:t>
      </w:r>
      <w:r w:rsidR="00935095" w:rsidRPr="007A2F73">
        <w:rPr>
          <w:rFonts w:cs="Arial"/>
        </w:rPr>
        <w:t>eSourcing portal</w:t>
      </w:r>
      <w:r w:rsidR="00C630CE" w:rsidRPr="007A2F73">
        <w:rPr>
          <w:rFonts w:cs="Arial"/>
        </w:rPr>
        <w:t xml:space="preserve"> Technical Envelope, giving descriptions where appropriate. This section is not scored as such, but is a straight pass/fail against all these questions generally. If </w:t>
      </w:r>
      <w:r w:rsidRPr="007A2F73">
        <w:rPr>
          <w:rFonts w:cs="Arial"/>
        </w:rPr>
        <w:t>Tenderer</w:t>
      </w:r>
      <w:r w:rsidR="00C630CE" w:rsidRPr="007A2F73">
        <w:rPr>
          <w:rFonts w:cs="Arial"/>
        </w:rPr>
        <w:t xml:space="preserve">s answer ‘no’ to any of the questions it does not necessarily mean they would fail however they must provide enough information to show that their policies and processes would align to Highways England' policy, and how. The Procurement Officer may request further information to clarify any aspect of the response. </w:t>
      </w:r>
    </w:p>
    <w:p w14:paraId="6C70B712" w14:textId="49328127" w:rsidR="00F56411" w:rsidRPr="00F50722" w:rsidRDefault="00C630CE" w:rsidP="00955B5F">
      <w:pPr>
        <w:pStyle w:val="Heading3"/>
        <w:ind w:left="1985" w:hanging="992"/>
        <w:rPr>
          <w:rStyle w:val="Heading3Char"/>
        </w:rPr>
      </w:pPr>
      <w:r w:rsidRPr="007A2F73">
        <w:t xml:space="preserve">Highways England will assess </w:t>
      </w:r>
      <w:r w:rsidRPr="007A2F73">
        <w:rPr>
          <w:rStyle w:val="Heading3Char"/>
        </w:rPr>
        <w:t xml:space="preserve">whether the Information Assurance solutions submitted provide adequate protective security for personal and confidential information in accordance with Highways England’s Data Handling Policy. The Procurement Officer may refer any concerns to the appropriate </w:t>
      </w:r>
      <w:r w:rsidR="00C22A83" w:rsidRPr="007A2F73">
        <w:rPr>
          <w:rStyle w:val="Heading3Char"/>
        </w:rPr>
        <w:t>Tenderer</w:t>
      </w:r>
      <w:r w:rsidRPr="007A2F73">
        <w:rPr>
          <w:rStyle w:val="Heading3Char"/>
        </w:rPr>
        <w:t xml:space="preserve">; unless the </w:t>
      </w:r>
      <w:r w:rsidR="00C22A83" w:rsidRPr="007A2F73">
        <w:rPr>
          <w:rStyle w:val="Heading3Char"/>
        </w:rPr>
        <w:t>Tenderer</w:t>
      </w:r>
      <w:r w:rsidRPr="007A2F73">
        <w:rPr>
          <w:rStyle w:val="Heading3Char"/>
        </w:rPr>
        <w:t xml:space="preserve"> is able to demonstrate</w:t>
      </w:r>
      <w:r w:rsidRPr="00F94BCF">
        <w:rPr>
          <w:rStyle w:val="Heading3Char"/>
        </w:rPr>
        <w:t xml:space="preserve"> that its proposals can be relied on, the tender will be rejected.</w:t>
      </w:r>
    </w:p>
    <w:p w14:paraId="11BF722A" w14:textId="77777777" w:rsidR="00272913" w:rsidRDefault="00272913" w:rsidP="003C002D">
      <w:pPr>
        <w:pStyle w:val="Heading2"/>
        <w:rPr>
          <w:rStyle w:val="Heading9Char"/>
          <w:color w:val="000000" w:themeColor="text1"/>
        </w:rPr>
      </w:pPr>
      <w:bookmarkStart w:id="78" w:name="_Toc4407597"/>
      <w:bookmarkStart w:id="79" w:name="_Toc33172648"/>
      <w:bookmarkStart w:id="80" w:name="_Toc505264488"/>
      <w:bookmarkStart w:id="81" w:name="_Hlk11765596"/>
      <w:r>
        <w:rPr>
          <w:rStyle w:val="Heading9Char"/>
          <w:color w:val="000000" w:themeColor="text1"/>
        </w:rPr>
        <w:lastRenderedPageBreak/>
        <w:t>I</w:t>
      </w:r>
      <w:r w:rsidR="00830FEA">
        <w:rPr>
          <w:rStyle w:val="Heading9Char"/>
          <w:color w:val="000000" w:themeColor="text1"/>
        </w:rPr>
        <w:t>nsurance</w:t>
      </w:r>
      <w:bookmarkEnd w:id="78"/>
      <w:bookmarkEnd w:id="79"/>
    </w:p>
    <w:bookmarkEnd w:id="80"/>
    <w:p w14:paraId="788B6C07" w14:textId="5C126560" w:rsidR="003C002D" w:rsidRPr="007933A0" w:rsidRDefault="00C22A83" w:rsidP="00BF3E11">
      <w:pPr>
        <w:pStyle w:val="Heading3"/>
        <w:ind w:left="1985" w:hanging="992"/>
      </w:pPr>
      <w:r>
        <w:rPr>
          <w:rStyle w:val="Heading9Char"/>
          <w:iCs w:val="0"/>
          <w:color w:val="auto"/>
          <w:szCs w:val="22"/>
        </w:rPr>
        <w:t>Tenderer</w:t>
      </w:r>
      <w:r w:rsidR="003C002D">
        <w:rPr>
          <w:rStyle w:val="Heading9Char"/>
          <w:iCs w:val="0"/>
          <w:color w:val="auto"/>
          <w:szCs w:val="22"/>
        </w:rPr>
        <w:t>s should</w:t>
      </w:r>
      <w:r w:rsidR="00A441D3">
        <w:rPr>
          <w:rStyle w:val="Heading9Char"/>
          <w:iCs w:val="0"/>
          <w:color w:val="auto"/>
          <w:szCs w:val="22"/>
        </w:rPr>
        <w:t xml:space="preserve"> be prepared</w:t>
      </w:r>
      <w:r w:rsidR="003C002D" w:rsidRPr="00587727">
        <w:rPr>
          <w:rStyle w:val="Heading9Char"/>
          <w:iCs w:val="0"/>
          <w:color w:val="auto"/>
          <w:szCs w:val="22"/>
        </w:rPr>
        <w:t xml:space="preserve"> </w:t>
      </w:r>
      <w:r w:rsidR="002854E2">
        <w:rPr>
          <w:rStyle w:val="Heading9Char"/>
          <w:iCs w:val="0"/>
          <w:color w:val="auto"/>
          <w:szCs w:val="22"/>
        </w:rPr>
        <w:t xml:space="preserve">to </w:t>
      </w:r>
      <w:r w:rsidR="003C002D" w:rsidRPr="00587727">
        <w:rPr>
          <w:rStyle w:val="Heading9Char"/>
          <w:iCs w:val="0"/>
          <w:color w:val="auto"/>
          <w:szCs w:val="22"/>
        </w:rPr>
        <w:t xml:space="preserve">submit a </w:t>
      </w:r>
      <w:r w:rsidR="003C002D">
        <w:rPr>
          <w:rStyle w:val="Heading9Char"/>
          <w:color w:val="000000" w:themeColor="text1"/>
        </w:rPr>
        <w:t>s</w:t>
      </w:r>
      <w:r w:rsidR="003C002D" w:rsidRPr="008B238E">
        <w:rPr>
          <w:rStyle w:val="Heading9Char"/>
          <w:color w:val="000000" w:themeColor="text1"/>
        </w:rPr>
        <w:t>ummary of relevant insurance policies and certificates where appropriate</w:t>
      </w:r>
      <w:r w:rsidR="00A441D3">
        <w:rPr>
          <w:rStyle w:val="Heading9Char"/>
          <w:color w:val="000000" w:themeColor="text1"/>
        </w:rPr>
        <w:t xml:space="preserve"> and when required</w:t>
      </w:r>
      <w:r w:rsidR="003C002D">
        <w:rPr>
          <w:rStyle w:val="Heading9Char"/>
          <w:color w:val="000000" w:themeColor="text1"/>
        </w:rPr>
        <w:t xml:space="preserve">. Failure to do so </w:t>
      </w:r>
      <w:r w:rsidR="005E0C5B">
        <w:rPr>
          <w:rStyle w:val="Heading9Char"/>
          <w:color w:val="000000" w:themeColor="text1"/>
        </w:rPr>
        <w:t>will</w:t>
      </w:r>
      <w:r w:rsidR="003C002D" w:rsidRPr="00587727">
        <w:rPr>
          <w:rStyle w:val="Heading9Char"/>
          <w:iCs w:val="0"/>
          <w:color w:val="auto"/>
          <w:szCs w:val="22"/>
        </w:rPr>
        <w:t xml:space="preserve"> result in </w:t>
      </w:r>
      <w:r w:rsidR="003C002D">
        <w:rPr>
          <w:rStyle w:val="Heading9Char"/>
          <w:iCs w:val="0"/>
          <w:color w:val="auto"/>
          <w:szCs w:val="22"/>
        </w:rPr>
        <w:t>t</w:t>
      </w:r>
      <w:r w:rsidR="003C002D" w:rsidRPr="00587727">
        <w:rPr>
          <w:rStyle w:val="Heading9Char"/>
          <w:iCs w:val="0"/>
          <w:color w:val="auto"/>
          <w:szCs w:val="22"/>
        </w:rPr>
        <w:t>he tender being rejected</w:t>
      </w:r>
      <w:bookmarkEnd w:id="81"/>
      <w:r w:rsidR="003C002D">
        <w:rPr>
          <w:rStyle w:val="Heading9Char"/>
          <w:iCs w:val="0"/>
          <w:color w:val="auto"/>
          <w:szCs w:val="22"/>
        </w:rPr>
        <w:t>.</w:t>
      </w:r>
    </w:p>
    <w:p w14:paraId="17BC4048" w14:textId="77777777" w:rsidR="00272913" w:rsidRPr="0041698D" w:rsidRDefault="00830FEA" w:rsidP="000B5714">
      <w:pPr>
        <w:pStyle w:val="Heading2"/>
        <w:rPr>
          <w:rFonts w:ascii="Arial" w:hAnsi="Arial" w:cs="Arial"/>
        </w:rPr>
      </w:pPr>
      <w:bookmarkStart w:id="82" w:name="_Toc4407598"/>
      <w:bookmarkStart w:id="83" w:name="_Toc33172649"/>
      <w:bookmarkStart w:id="84" w:name="_Toc505264495"/>
      <w:r w:rsidRPr="0041698D">
        <w:rPr>
          <w:rFonts w:ascii="Arial" w:hAnsi="Arial" w:cs="Arial"/>
        </w:rPr>
        <w:t>Parent Company Guarantee</w:t>
      </w:r>
      <w:bookmarkEnd w:id="82"/>
      <w:bookmarkEnd w:id="83"/>
    </w:p>
    <w:p w14:paraId="2BFAC7D3" w14:textId="50C33FF0" w:rsidR="000B5714" w:rsidRPr="00572075" w:rsidRDefault="00C22A83" w:rsidP="00BF3E11">
      <w:pPr>
        <w:pStyle w:val="Heading3"/>
        <w:ind w:left="1985" w:hanging="992"/>
      </w:pPr>
      <w:r>
        <w:t>Tenderer</w:t>
      </w:r>
      <w:r w:rsidR="00285A43">
        <w:t xml:space="preserve">s must confirm </w:t>
      </w:r>
      <w:r w:rsidR="000B5714" w:rsidRPr="00905C30">
        <w:t xml:space="preserve">that </w:t>
      </w:r>
      <w:r w:rsidR="00285A43">
        <w:t>a</w:t>
      </w:r>
      <w:r w:rsidR="000B5714" w:rsidRPr="00905C30">
        <w:t xml:space="preserve"> </w:t>
      </w:r>
      <w:r w:rsidR="00285A43">
        <w:t>p</w:t>
      </w:r>
      <w:r w:rsidR="000B5714" w:rsidRPr="00905C30">
        <w:t xml:space="preserve">arent </w:t>
      </w:r>
      <w:r w:rsidR="00285A43">
        <w:t>c</w:t>
      </w:r>
      <w:r w:rsidR="000B5714" w:rsidRPr="00905C30">
        <w:t>ompany</w:t>
      </w:r>
      <w:r w:rsidR="00285A43">
        <w:t xml:space="preserve"> meeting the requirements of clause 3.4.3</w:t>
      </w:r>
      <w:r w:rsidR="000B5714" w:rsidRPr="00905C30">
        <w:t xml:space="preserve"> will enter into </w:t>
      </w:r>
      <w:r w:rsidR="00285A43">
        <w:t>a</w:t>
      </w:r>
      <w:r w:rsidR="00285A43" w:rsidRPr="00905C30">
        <w:t xml:space="preserve"> </w:t>
      </w:r>
      <w:r w:rsidR="00285A43">
        <w:t>p</w:t>
      </w:r>
      <w:r w:rsidR="000B5714" w:rsidRPr="00905C30">
        <w:t xml:space="preserve">arent </w:t>
      </w:r>
      <w:r w:rsidR="00285A43">
        <w:t>c</w:t>
      </w:r>
      <w:r w:rsidR="000B5714" w:rsidRPr="00905C30">
        <w:t xml:space="preserve">ompany </w:t>
      </w:r>
      <w:r w:rsidR="00285A43">
        <w:t>g</w:t>
      </w:r>
      <w:r w:rsidR="000B5714" w:rsidRPr="00905C30">
        <w:t xml:space="preserve">uarantee </w:t>
      </w:r>
      <w:r w:rsidR="00285A43">
        <w:t xml:space="preserve">in respect of the performance of the </w:t>
      </w:r>
      <w:r>
        <w:t>Tenderer</w:t>
      </w:r>
      <w:r w:rsidR="00285A43">
        <w:t xml:space="preserve">’s obligations under the </w:t>
      </w:r>
      <w:r w:rsidR="007D5698">
        <w:t xml:space="preserve">Highways England </w:t>
      </w:r>
      <w:r w:rsidR="001D7092">
        <w:t>Fuel Card Reporting Services</w:t>
      </w:r>
      <w:r w:rsidR="00D21110">
        <w:t xml:space="preserve"> </w:t>
      </w:r>
      <w:r w:rsidR="007D5698">
        <w:t>Contract (2020-2025)</w:t>
      </w:r>
      <w:r w:rsidR="006E38DF">
        <w:t xml:space="preserve"> </w:t>
      </w:r>
      <w:r w:rsidR="006E38DF" w:rsidRPr="00572075">
        <w:t>if</w:t>
      </w:r>
      <w:r w:rsidR="000B5714" w:rsidRPr="00572075">
        <w:t xml:space="preserve"> required</w:t>
      </w:r>
      <w:bookmarkEnd w:id="84"/>
      <w:r w:rsidR="00442DE9" w:rsidRPr="00572075">
        <w:t>.</w:t>
      </w:r>
    </w:p>
    <w:p w14:paraId="4ED0AFEF" w14:textId="6F8523D1" w:rsidR="000B5714" w:rsidRPr="00572075" w:rsidRDefault="000B5714" w:rsidP="00BF3E11">
      <w:pPr>
        <w:pStyle w:val="Heading3"/>
        <w:ind w:left="1985" w:hanging="992"/>
        <w:rPr>
          <w:rStyle w:val="Heading9Char"/>
          <w:color w:val="auto"/>
          <w:szCs w:val="22"/>
        </w:rPr>
      </w:pPr>
      <w:r w:rsidRPr="00572075">
        <w:rPr>
          <w:rStyle w:val="Heading9Char"/>
          <w:color w:val="auto"/>
          <w:szCs w:val="22"/>
        </w:rPr>
        <w:t>For the purposes of this provision, “</w:t>
      </w:r>
      <w:r w:rsidR="00C22A83" w:rsidRPr="00572075">
        <w:rPr>
          <w:rStyle w:val="Heading9Char"/>
          <w:color w:val="auto"/>
          <w:szCs w:val="22"/>
        </w:rPr>
        <w:t>Tenderer</w:t>
      </w:r>
      <w:r w:rsidRPr="00572075">
        <w:rPr>
          <w:rStyle w:val="Heading9Char"/>
          <w:color w:val="auto"/>
          <w:szCs w:val="22"/>
        </w:rPr>
        <w:t xml:space="preserve">” shall be construed as referring separately to each party comprising the </w:t>
      </w:r>
      <w:r w:rsidR="00C22A83" w:rsidRPr="00572075">
        <w:rPr>
          <w:rStyle w:val="Heading9Char"/>
          <w:color w:val="auto"/>
          <w:szCs w:val="22"/>
        </w:rPr>
        <w:t>Tenderer</w:t>
      </w:r>
      <w:r w:rsidRPr="00572075">
        <w:rPr>
          <w:rStyle w:val="Heading9Char"/>
          <w:color w:val="auto"/>
          <w:szCs w:val="22"/>
        </w:rPr>
        <w:t>, if more than one.</w:t>
      </w:r>
    </w:p>
    <w:p w14:paraId="36FA4C33" w14:textId="752FEFB9" w:rsidR="000B5714" w:rsidRPr="00822901" w:rsidRDefault="000B5714" w:rsidP="00BF3E11">
      <w:pPr>
        <w:pStyle w:val="Heading3"/>
        <w:ind w:left="1985" w:hanging="992"/>
        <w:rPr>
          <w:rStyle w:val="Heading9Char"/>
          <w:color w:val="auto"/>
          <w:szCs w:val="22"/>
        </w:rPr>
      </w:pPr>
      <w:r w:rsidRPr="00572075">
        <w:rPr>
          <w:rStyle w:val="Heading9Char"/>
          <w:color w:val="auto"/>
          <w:szCs w:val="22"/>
        </w:rPr>
        <w:t xml:space="preserve">The </w:t>
      </w:r>
      <w:r w:rsidR="00C22A83" w:rsidRPr="00572075">
        <w:rPr>
          <w:rStyle w:val="Heading9Char"/>
          <w:color w:val="auto"/>
          <w:szCs w:val="22"/>
        </w:rPr>
        <w:t>Tenderer</w:t>
      </w:r>
      <w:r w:rsidRPr="00572075">
        <w:rPr>
          <w:rStyle w:val="Heading9Char"/>
          <w:color w:val="auto"/>
          <w:szCs w:val="22"/>
        </w:rPr>
        <w:t xml:space="preserve"> must identify and propose a </w:t>
      </w:r>
      <w:r w:rsidR="00285A43" w:rsidRPr="00572075">
        <w:rPr>
          <w:rStyle w:val="Heading9Char"/>
          <w:color w:val="auto"/>
          <w:szCs w:val="22"/>
        </w:rPr>
        <w:t>parent company g</w:t>
      </w:r>
      <w:r w:rsidRPr="00572075">
        <w:rPr>
          <w:rStyle w:val="Heading9Char"/>
          <w:color w:val="auto"/>
          <w:szCs w:val="22"/>
        </w:rPr>
        <w:t xml:space="preserve">uarantor that meets the Economic and Financial Standing tests set out in </w:t>
      </w:r>
      <w:r w:rsidR="00914328" w:rsidRPr="00A7702B">
        <w:rPr>
          <w:rFonts w:cs="Arial"/>
        </w:rPr>
        <w:t xml:space="preserve">Highways England </w:t>
      </w:r>
      <w:r w:rsidR="001D7092">
        <w:rPr>
          <w:rFonts w:cs="Arial"/>
        </w:rPr>
        <w:t>Fuel Card Reporting Services</w:t>
      </w:r>
      <w:r w:rsidR="006E38DF">
        <w:rPr>
          <w:rFonts w:cs="Arial"/>
        </w:rPr>
        <w:t xml:space="preserve"> </w:t>
      </w:r>
      <w:r w:rsidR="006E38DF" w:rsidRPr="00A7702B">
        <w:rPr>
          <w:rFonts w:cs="Arial"/>
        </w:rPr>
        <w:t>Contract</w:t>
      </w:r>
      <w:r w:rsidR="00914328" w:rsidRPr="00A7702B">
        <w:rPr>
          <w:rFonts w:cs="Arial"/>
        </w:rPr>
        <w:t xml:space="preserve"> Selection Questionnaire</w:t>
      </w:r>
      <w:r w:rsidR="001545FA" w:rsidRPr="00A7702B">
        <w:rPr>
          <w:rFonts w:cs="Arial"/>
        </w:rPr>
        <w:t>.</w:t>
      </w:r>
      <w:r w:rsidR="001545FA">
        <w:rPr>
          <w:rFonts w:cs="Arial"/>
        </w:rPr>
        <w:t xml:space="preserve"> </w:t>
      </w:r>
      <w:r w:rsidRPr="00572075">
        <w:rPr>
          <w:rStyle w:val="Heading9Char"/>
          <w:color w:val="auto"/>
          <w:szCs w:val="22"/>
        </w:rPr>
        <w:t xml:space="preserve">The proposed </w:t>
      </w:r>
      <w:r w:rsidR="00C22A83" w:rsidRPr="00572075">
        <w:rPr>
          <w:rStyle w:val="Heading9Char"/>
          <w:color w:val="auto"/>
          <w:szCs w:val="22"/>
        </w:rPr>
        <w:t>parent company g</w:t>
      </w:r>
      <w:r w:rsidRPr="00572075">
        <w:rPr>
          <w:rStyle w:val="Heading9Char"/>
          <w:color w:val="auto"/>
          <w:szCs w:val="22"/>
        </w:rPr>
        <w:t xml:space="preserve">uarantor will be checked for financial standing. If the proposed </w:t>
      </w:r>
      <w:r w:rsidR="00C22A83" w:rsidRPr="00572075">
        <w:rPr>
          <w:rStyle w:val="Heading9Char"/>
          <w:color w:val="auto"/>
          <w:szCs w:val="22"/>
        </w:rPr>
        <w:t>parent company g</w:t>
      </w:r>
      <w:r w:rsidRPr="00572075">
        <w:rPr>
          <w:rStyle w:val="Heading9Char"/>
          <w:color w:val="auto"/>
          <w:szCs w:val="22"/>
        </w:rPr>
        <w:t xml:space="preserve">uarantor does not meet the financial standing tests set out in these Instructions, the tender may be rejected. The </w:t>
      </w:r>
      <w:r w:rsidR="00C22A83" w:rsidRPr="00572075">
        <w:rPr>
          <w:rStyle w:val="Heading9Char"/>
          <w:color w:val="auto"/>
          <w:szCs w:val="22"/>
        </w:rPr>
        <w:t>Tenderer</w:t>
      </w:r>
      <w:r w:rsidRPr="00572075">
        <w:rPr>
          <w:rStyle w:val="Heading9Char"/>
          <w:color w:val="auto"/>
          <w:szCs w:val="22"/>
        </w:rPr>
        <w:t xml:space="preserve"> must note that the </w:t>
      </w:r>
      <w:r w:rsidR="007D5698">
        <w:t xml:space="preserve">Highways England </w:t>
      </w:r>
      <w:r w:rsidR="001D7092">
        <w:t>Fuel Card Reporting Services</w:t>
      </w:r>
      <w:r w:rsidR="007D5698">
        <w:t xml:space="preserve"> Contract (2020-2025)</w:t>
      </w:r>
      <w:r w:rsidR="006E38DF">
        <w:t xml:space="preserve"> </w:t>
      </w:r>
      <w:r w:rsidR="006E38DF" w:rsidRPr="00572075">
        <w:t>allows</w:t>
      </w:r>
      <w:r w:rsidRPr="00572075">
        <w:rPr>
          <w:rStyle w:val="Heading9Char"/>
          <w:color w:val="auto"/>
          <w:szCs w:val="22"/>
        </w:rPr>
        <w:t xml:space="preserve"> for Highways England to request </w:t>
      </w:r>
      <w:r w:rsidRPr="00822901">
        <w:rPr>
          <w:rStyle w:val="Heading9Char"/>
          <w:color w:val="auto"/>
          <w:szCs w:val="22"/>
        </w:rPr>
        <w:t xml:space="preserve">a </w:t>
      </w:r>
      <w:r w:rsidR="00C22A83">
        <w:rPr>
          <w:rStyle w:val="Heading9Char"/>
          <w:color w:val="auto"/>
          <w:szCs w:val="22"/>
        </w:rPr>
        <w:t>p</w:t>
      </w:r>
      <w:r w:rsidRPr="00822901">
        <w:rPr>
          <w:rStyle w:val="Heading9Char"/>
          <w:color w:val="auto"/>
          <w:szCs w:val="22"/>
        </w:rPr>
        <w:t xml:space="preserve">arent </w:t>
      </w:r>
      <w:r w:rsidR="00C22A83">
        <w:rPr>
          <w:rStyle w:val="Heading9Char"/>
          <w:color w:val="auto"/>
          <w:szCs w:val="22"/>
        </w:rPr>
        <w:t>c</w:t>
      </w:r>
      <w:r w:rsidRPr="00822901">
        <w:rPr>
          <w:rStyle w:val="Heading9Char"/>
          <w:color w:val="auto"/>
          <w:szCs w:val="22"/>
        </w:rPr>
        <w:t xml:space="preserve">ompany </w:t>
      </w:r>
      <w:r w:rsidR="00C22A83">
        <w:rPr>
          <w:rStyle w:val="Heading9Char"/>
          <w:color w:val="auto"/>
          <w:szCs w:val="22"/>
        </w:rPr>
        <w:t>g</w:t>
      </w:r>
      <w:r w:rsidRPr="00822901">
        <w:rPr>
          <w:rStyle w:val="Heading9Char"/>
          <w:color w:val="auto"/>
          <w:szCs w:val="22"/>
        </w:rPr>
        <w:t>uarantee prior to contract award or at any point during the contract period.</w:t>
      </w:r>
    </w:p>
    <w:p w14:paraId="3B4A1B57" w14:textId="39BB9DC1" w:rsidR="000B5714" w:rsidRPr="00905C30" w:rsidRDefault="000B5714" w:rsidP="00BF3E11">
      <w:pPr>
        <w:pStyle w:val="Heading3"/>
        <w:ind w:left="1985" w:hanging="992"/>
      </w:pPr>
      <w:r w:rsidRPr="00822901">
        <w:rPr>
          <w:rStyle w:val="Heading9Char"/>
          <w:color w:val="auto"/>
          <w:szCs w:val="22"/>
        </w:rPr>
        <w:t xml:space="preserve">If the </w:t>
      </w:r>
      <w:r w:rsidR="00C22A83">
        <w:rPr>
          <w:rStyle w:val="Heading9Char"/>
          <w:color w:val="auto"/>
          <w:szCs w:val="22"/>
        </w:rPr>
        <w:t>Tenderer</w:t>
      </w:r>
      <w:r w:rsidRPr="00822901">
        <w:rPr>
          <w:rStyle w:val="Heading9Char"/>
          <w:color w:val="auto"/>
          <w:szCs w:val="22"/>
        </w:rPr>
        <w:t xml:space="preserve"> does not have a parent company</w:t>
      </w:r>
      <w:r w:rsidR="00F05B73">
        <w:rPr>
          <w:rStyle w:val="Heading9Char"/>
          <w:color w:val="auto"/>
          <w:szCs w:val="22"/>
        </w:rPr>
        <w:t>, or does not have a parent company</w:t>
      </w:r>
      <w:r w:rsidRPr="00822901">
        <w:rPr>
          <w:rStyle w:val="Heading9Char"/>
          <w:color w:val="auto"/>
          <w:szCs w:val="22"/>
        </w:rPr>
        <w:t xml:space="preserve"> that meets the </w:t>
      </w:r>
      <w:r>
        <w:rPr>
          <w:rStyle w:val="Heading9Char"/>
          <w:color w:val="auto"/>
          <w:szCs w:val="22"/>
        </w:rPr>
        <w:t>Economic and Fin</w:t>
      </w:r>
      <w:r w:rsidRPr="001545FA">
        <w:rPr>
          <w:rStyle w:val="Heading9Char"/>
          <w:color w:val="auto"/>
          <w:szCs w:val="22"/>
        </w:rPr>
        <w:t xml:space="preserve">ancial Standing tests set out in </w:t>
      </w:r>
      <w:r w:rsidR="001545FA" w:rsidRPr="00F50722">
        <w:rPr>
          <w:rFonts w:cs="Arial"/>
        </w:rPr>
        <w:t xml:space="preserve">Highways England </w:t>
      </w:r>
      <w:r w:rsidR="001D7092">
        <w:rPr>
          <w:rFonts w:cs="Arial"/>
        </w:rPr>
        <w:t>Fuel Card Reporting Services</w:t>
      </w:r>
      <w:r w:rsidR="006E38DF" w:rsidRPr="00F50722">
        <w:rPr>
          <w:rFonts w:cs="Arial"/>
        </w:rPr>
        <w:t xml:space="preserve"> Contract</w:t>
      </w:r>
      <w:r w:rsidR="001545FA" w:rsidRPr="00F50722">
        <w:rPr>
          <w:rFonts w:cs="Arial"/>
        </w:rPr>
        <w:t xml:space="preserve"> Selection Questionnaire</w:t>
      </w:r>
      <w:r w:rsidR="001545FA">
        <w:rPr>
          <w:rFonts w:cs="Arial"/>
        </w:rPr>
        <w:t>,</w:t>
      </w:r>
      <w:r w:rsidR="001545FA">
        <w:rPr>
          <w:rStyle w:val="Heading9Char"/>
          <w:color w:val="auto"/>
          <w:szCs w:val="22"/>
        </w:rPr>
        <w:t xml:space="preserve"> to these instructions, </w:t>
      </w:r>
      <w:r w:rsidRPr="00822901">
        <w:rPr>
          <w:rStyle w:val="Heading9Char"/>
          <w:color w:val="auto"/>
          <w:szCs w:val="22"/>
        </w:rPr>
        <w:t xml:space="preserve">the </w:t>
      </w:r>
      <w:r w:rsidR="00C22A83">
        <w:rPr>
          <w:rStyle w:val="Heading9Char"/>
          <w:color w:val="auto"/>
          <w:szCs w:val="22"/>
        </w:rPr>
        <w:t>Tenderer</w:t>
      </w:r>
      <w:r w:rsidRPr="00822901">
        <w:rPr>
          <w:rStyle w:val="Heading9Char"/>
          <w:color w:val="auto"/>
          <w:szCs w:val="22"/>
        </w:rPr>
        <w:t xml:space="preserve"> must contact the Procurement Officer </w:t>
      </w:r>
      <w:r>
        <w:rPr>
          <w:rStyle w:val="Heading9Char"/>
          <w:color w:val="auto"/>
          <w:szCs w:val="22"/>
        </w:rPr>
        <w:t xml:space="preserve">no later than 1 </w:t>
      </w:r>
      <w:r w:rsidR="003D5D9F">
        <w:rPr>
          <w:rStyle w:val="Heading9Char"/>
          <w:color w:val="auto"/>
          <w:szCs w:val="22"/>
        </w:rPr>
        <w:t xml:space="preserve">week </w:t>
      </w:r>
      <w:r w:rsidRPr="00822901">
        <w:rPr>
          <w:rStyle w:val="Heading9Char"/>
          <w:color w:val="auto"/>
          <w:szCs w:val="22"/>
        </w:rPr>
        <w:t xml:space="preserve">prior to tender return to discuss an acceptable </w:t>
      </w:r>
      <w:r w:rsidR="00F05B73">
        <w:rPr>
          <w:rStyle w:val="Heading9Char"/>
          <w:color w:val="auto"/>
          <w:szCs w:val="22"/>
        </w:rPr>
        <w:t xml:space="preserve">alternative </w:t>
      </w:r>
      <w:r w:rsidR="00C22A83">
        <w:rPr>
          <w:rStyle w:val="Heading9Char"/>
          <w:color w:val="auto"/>
          <w:szCs w:val="22"/>
        </w:rPr>
        <w:t>g</w:t>
      </w:r>
      <w:r w:rsidRPr="00822901">
        <w:rPr>
          <w:rStyle w:val="Heading9Char"/>
          <w:color w:val="auto"/>
          <w:szCs w:val="22"/>
        </w:rPr>
        <w:t>uarantor or other form of per</w:t>
      </w:r>
      <w:r w:rsidRPr="00B54252">
        <w:rPr>
          <w:rStyle w:val="Heading9Char"/>
          <w:color w:val="auto"/>
          <w:szCs w:val="22"/>
        </w:rPr>
        <w:t xml:space="preserve">formance security. </w:t>
      </w:r>
      <w:r w:rsidRPr="00617EFB">
        <w:rPr>
          <w:rStyle w:val="Heading9Char"/>
          <w:rFonts w:eastAsia="Times New Roman"/>
          <w:color w:val="auto"/>
        </w:rPr>
        <w:t xml:space="preserve">Examples of alternative forms of guarantee could include </w:t>
      </w:r>
      <w:r w:rsidR="00C22A83">
        <w:rPr>
          <w:rStyle w:val="Heading9Char"/>
          <w:rFonts w:eastAsia="Times New Roman"/>
          <w:color w:val="auto"/>
        </w:rPr>
        <w:t>p</w:t>
      </w:r>
      <w:r w:rsidRPr="00617EFB">
        <w:rPr>
          <w:rStyle w:val="Heading9Char"/>
          <w:rFonts w:eastAsia="Times New Roman"/>
          <w:color w:val="auto"/>
        </w:rPr>
        <w:t xml:space="preserve">erformance </w:t>
      </w:r>
      <w:r w:rsidR="00C22A83">
        <w:rPr>
          <w:rStyle w:val="Heading9Char"/>
          <w:rFonts w:eastAsia="Times New Roman"/>
          <w:color w:val="auto"/>
        </w:rPr>
        <w:t>g</w:t>
      </w:r>
      <w:r w:rsidRPr="00617EFB">
        <w:rPr>
          <w:rStyle w:val="Heading9Char"/>
          <w:rFonts w:eastAsia="Times New Roman"/>
          <w:color w:val="auto"/>
        </w:rPr>
        <w:t xml:space="preserve">uarantees, </w:t>
      </w:r>
      <w:r w:rsidR="00C22A83">
        <w:rPr>
          <w:rStyle w:val="Heading9Char"/>
          <w:rFonts w:eastAsia="Times New Roman"/>
          <w:color w:val="auto"/>
        </w:rPr>
        <w:t>p</w:t>
      </w:r>
      <w:r w:rsidRPr="00617EFB">
        <w:rPr>
          <w:rStyle w:val="Heading9Char"/>
          <w:rFonts w:eastAsia="Times New Roman"/>
          <w:color w:val="auto"/>
        </w:rPr>
        <w:t xml:space="preserve">erformance </w:t>
      </w:r>
      <w:r w:rsidR="00C22A83">
        <w:rPr>
          <w:rStyle w:val="Heading9Char"/>
          <w:rFonts w:eastAsia="Times New Roman"/>
          <w:color w:val="auto"/>
        </w:rPr>
        <w:t>b</w:t>
      </w:r>
      <w:r w:rsidRPr="00617EFB">
        <w:rPr>
          <w:rStyle w:val="Heading9Char"/>
          <w:rFonts w:eastAsia="Times New Roman"/>
          <w:color w:val="auto"/>
        </w:rPr>
        <w:t xml:space="preserve">onds and </w:t>
      </w:r>
      <w:r w:rsidR="00C22A83">
        <w:rPr>
          <w:rStyle w:val="Heading9Char"/>
          <w:rFonts w:eastAsia="Times New Roman"/>
          <w:color w:val="auto"/>
        </w:rPr>
        <w:t>l</w:t>
      </w:r>
      <w:r w:rsidRPr="00617EFB">
        <w:rPr>
          <w:rStyle w:val="Heading9Char"/>
          <w:rFonts w:eastAsia="Times New Roman"/>
          <w:color w:val="auto"/>
        </w:rPr>
        <w:t xml:space="preserve">etters of </w:t>
      </w:r>
      <w:r w:rsidR="00C22A83">
        <w:rPr>
          <w:rStyle w:val="Heading9Char"/>
          <w:rFonts w:eastAsia="Times New Roman"/>
          <w:color w:val="auto"/>
        </w:rPr>
        <w:t>c</w:t>
      </w:r>
      <w:r w:rsidRPr="00617EFB">
        <w:rPr>
          <w:rStyle w:val="Heading9Char"/>
          <w:rFonts w:eastAsia="Times New Roman"/>
          <w:color w:val="auto"/>
        </w:rPr>
        <w:t>redit</w:t>
      </w:r>
      <w:r w:rsidR="00F05B73">
        <w:rPr>
          <w:rStyle w:val="Heading9Char"/>
          <w:rFonts w:eastAsia="Times New Roman"/>
          <w:color w:val="auto"/>
        </w:rPr>
        <w:t xml:space="preserve"> which </w:t>
      </w:r>
      <w:r w:rsidRPr="00617EFB">
        <w:rPr>
          <w:rStyle w:val="Heading9Char"/>
          <w:rFonts w:eastAsia="Times New Roman"/>
          <w:color w:val="auto"/>
        </w:rPr>
        <w:t xml:space="preserve">will need to be agreed by the Procurement Officer prior to tender return. </w:t>
      </w:r>
      <w:r w:rsidRPr="00822901">
        <w:rPr>
          <w:rStyle w:val="Heading9Char"/>
          <w:color w:val="auto"/>
          <w:szCs w:val="22"/>
        </w:rPr>
        <w:t xml:space="preserve">If an acceptable </w:t>
      </w:r>
      <w:r w:rsidR="00C22A83">
        <w:rPr>
          <w:rStyle w:val="Heading9Char"/>
          <w:color w:val="auto"/>
          <w:szCs w:val="22"/>
        </w:rPr>
        <w:t>g</w:t>
      </w:r>
      <w:r w:rsidRPr="00822901">
        <w:rPr>
          <w:rStyle w:val="Heading9Char"/>
          <w:color w:val="auto"/>
          <w:szCs w:val="22"/>
        </w:rPr>
        <w:t>uarantor or other form of performance security cannot be agreed, the tender may be rejected.</w:t>
      </w:r>
      <w:r>
        <w:rPr>
          <w:rStyle w:val="Heading9Char"/>
          <w:color w:val="auto"/>
          <w:szCs w:val="22"/>
        </w:rPr>
        <w:t xml:space="preserve"> </w:t>
      </w:r>
      <w:r w:rsidRPr="00905C30">
        <w:t xml:space="preserve">The </w:t>
      </w:r>
      <w:r w:rsidR="00C22A83">
        <w:t>Tenderer</w:t>
      </w:r>
      <w:r w:rsidRPr="00905C30">
        <w:t xml:space="preserve"> must submit from the stated </w:t>
      </w:r>
      <w:r w:rsidR="00C22A83">
        <w:t>g</w:t>
      </w:r>
      <w:r w:rsidRPr="00905C30">
        <w:t xml:space="preserve">uarantor either </w:t>
      </w:r>
    </w:p>
    <w:p w14:paraId="2507B824" w14:textId="0962108A" w:rsidR="000B5714" w:rsidRDefault="000B5714" w:rsidP="00272913">
      <w:pPr>
        <w:pStyle w:val="Heading4"/>
      </w:pPr>
      <w:r w:rsidRPr="00905C30">
        <w:t xml:space="preserve">A certified copy of a Board minute of the </w:t>
      </w:r>
      <w:r w:rsidR="0094710F">
        <w:t>g</w:t>
      </w:r>
      <w:r w:rsidRPr="00905C30">
        <w:t xml:space="preserve">uarantor clearly and unambiguously confirming that it will enter into the </w:t>
      </w:r>
      <w:r w:rsidR="0094710F">
        <w:t>p</w:t>
      </w:r>
      <w:r w:rsidRPr="00905C30">
        <w:t xml:space="preserve">arent </w:t>
      </w:r>
      <w:r w:rsidR="0094710F">
        <w:t>c</w:t>
      </w:r>
      <w:r w:rsidRPr="00905C30">
        <w:t xml:space="preserve">ompany </w:t>
      </w:r>
      <w:r w:rsidR="0094710F">
        <w:t>g</w:t>
      </w:r>
      <w:r w:rsidRPr="00905C30">
        <w:t xml:space="preserve">uarantee when requested, or </w:t>
      </w:r>
    </w:p>
    <w:p w14:paraId="34300742" w14:textId="122123AD" w:rsidR="000B5714" w:rsidRPr="00905C30" w:rsidRDefault="000B5714" w:rsidP="00EC364F">
      <w:pPr>
        <w:pStyle w:val="Heading4"/>
      </w:pPr>
      <w:r w:rsidRPr="00905C30">
        <w:t xml:space="preserve">If the </w:t>
      </w:r>
      <w:r w:rsidR="0094710F">
        <w:t>g</w:t>
      </w:r>
      <w:r w:rsidRPr="00905C30">
        <w:t xml:space="preserve">uarantor is </w:t>
      </w:r>
    </w:p>
    <w:p w14:paraId="31934213" w14:textId="1907186D" w:rsidR="000B5714" w:rsidRPr="00905C30" w:rsidRDefault="000B5714" w:rsidP="00EC364F">
      <w:pPr>
        <w:pStyle w:val="Heading5"/>
      </w:pPr>
      <w:r w:rsidRPr="00905C30">
        <w:lastRenderedPageBreak/>
        <w:t xml:space="preserve">registered in the United Kingdom under the Companies Act 2006, a letter signed by the company secretary and a director (or two directors) of the </w:t>
      </w:r>
      <w:r w:rsidR="0094710F">
        <w:t>g</w:t>
      </w:r>
      <w:r w:rsidRPr="00905C30">
        <w:t xml:space="preserve">uarantor clearly and unambiguously confirming that it will enter into the </w:t>
      </w:r>
      <w:r w:rsidR="0094710F">
        <w:t>p</w:t>
      </w:r>
      <w:r w:rsidRPr="00905C30">
        <w:t xml:space="preserve">arent </w:t>
      </w:r>
      <w:r w:rsidR="0094710F">
        <w:t>c</w:t>
      </w:r>
      <w:r w:rsidRPr="00905C30">
        <w:t xml:space="preserve">ompany </w:t>
      </w:r>
      <w:r w:rsidR="0094710F">
        <w:t>g</w:t>
      </w:r>
      <w:r w:rsidRPr="00905C30">
        <w:t>uarantee when requested, or</w:t>
      </w:r>
    </w:p>
    <w:p w14:paraId="795A973C" w14:textId="77777777" w:rsidR="000B5714" w:rsidRPr="00905C30" w:rsidRDefault="000B5714" w:rsidP="00EC364F">
      <w:pPr>
        <w:pStyle w:val="Heading5"/>
      </w:pPr>
      <w:r w:rsidRPr="00905C30">
        <w:t>not registered in the United Kingdom under the Companies Act 2006</w:t>
      </w:r>
    </w:p>
    <w:p w14:paraId="2368CBD0" w14:textId="496A74CA" w:rsidR="000B5714" w:rsidRPr="00905C30" w:rsidRDefault="000B5714" w:rsidP="001F3C7D">
      <w:pPr>
        <w:pStyle w:val="Heading3"/>
        <w:numPr>
          <w:ilvl w:val="1"/>
          <w:numId w:val="17"/>
        </w:numPr>
      </w:pPr>
      <w:r w:rsidRPr="00905C30">
        <w:t xml:space="preserve">a letter signed by the equivalent under the law applicable to the </w:t>
      </w:r>
      <w:r w:rsidR="0094710F">
        <w:t>g</w:t>
      </w:r>
      <w:r w:rsidRPr="00905C30">
        <w:t xml:space="preserve">uarantor of the company secretary and a director (or two directors) of the </w:t>
      </w:r>
      <w:r w:rsidR="0094710F">
        <w:t>g</w:t>
      </w:r>
      <w:r w:rsidRPr="00905C30">
        <w:t xml:space="preserve">uarantor clearly and unambiguously confirming that it will enter into the </w:t>
      </w:r>
      <w:r w:rsidR="0094710F">
        <w:t>p</w:t>
      </w:r>
      <w:r w:rsidRPr="00905C30">
        <w:t xml:space="preserve">arent </w:t>
      </w:r>
      <w:r w:rsidR="0094710F">
        <w:t>c</w:t>
      </w:r>
      <w:r w:rsidRPr="00905C30">
        <w:t xml:space="preserve">ompany </w:t>
      </w:r>
      <w:r w:rsidR="0094710F">
        <w:t>g</w:t>
      </w:r>
      <w:r w:rsidRPr="00905C30">
        <w:t>uarantee when requested and</w:t>
      </w:r>
    </w:p>
    <w:p w14:paraId="065FBD83" w14:textId="2A6CFE0B" w:rsidR="000B5714" w:rsidRPr="00905C30" w:rsidRDefault="000B5714" w:rsidP="001F3C7D">
      <w:pPr>
        <w:pStyle w:val="Heading3"/>
        <w:numPr>
          <w:ilvl w:val="1"/>
          <w:numId w:val="17"/>
        </w:numPr>
      </w:pPr>
      <w:r w:rsidRPr="00905C30">
        <w:t xml:space="preserve">a legal opinion from a lawyer or law firm acceptable to Highways England) which is qualified and registered to practise in the jurisdiction in which the </w:t>
      </w:r>
      <w:r w:rsidR="0094710F">
        <w:t>g</w:t>
      </w:r>
      <w:r w:rsidRPr="00905C30">
        <w:t xml:space="preserve">uarantor is incorporated, confirming the validity of the </w:t>
      </w:r>
      <w:r w:rsidR="0094710F">
        <w:t>g</w:t>
      </w:r>
      <w:r w:rsidRPr="00905C30">
        <w:t>uarantor’s commitment under applicable local law; the legal opinion must be addressed to Highways England on a full reliance basis and the liability of the lawyer or law firm giving the opinion must not be subject to any financial limitation unless otherwise agreed by Highways England.</w:t>
      </w:r>
    </w:p>
    <w:p w14:paraId="21F600FD" w14:textId="4620EF1E" w:rsidR="000B5714" w:rsidRDefault="000B5714" w:rsidP="00BF3E11">
      <w:pPr>
        <w:pStyle w:val="Heading3"/>
        <w:ind w:left="1985" w:hanging="992"/>
      </w:pPr>
      <w:r w:rsidRPr="00905C30">
        <w:t xml:space="preserve">If the </w:t>
      </w:r>
      <w:r w:rsidR="00C22A83">
        <w:t>Tenderer</w:t>
      </w:r>
      <w:r w:rsidRPr="00905C30">
        <w:t xml:space="preserve"> does not return a certified copy of a Board minute or a signed letter and evidence of authority (and, where paragraph 1.12.5 applies, a legal opinion) as may be required above, then its tender </w:t>
      </w:r>
      <w:r w:rsidR="0094710F">
        <w:t>may</w:t>
      </w:r>
      <w:r w:rsidRPr="00905C30">
        <w:t xml:space="preserve"> be rejected.</w:t>
      </w:r>
    </w:p>
    <w:p w14:paraId="7590BECD" w14:textId="77777777" w:rsidR="000B5714" w:rsidRPr="0041698D" w:rsidRDefault="000B5714" w:rsidP="000B5714">
      <w:pPr>
        <w:pStyle w:val="Heading2"/>
        <w:rPr>
          <w:rFonts w:ascii="Arial" w:hAnsi="Arial" w:cs="Arial"/>
        </w:rPr>
      </w:pPr>
      <w:bookmarkStart w:id="85" w:name="_Toc505264496"/>
      <w:bookmarkStart w:id="86" w:name="_Toc4407599"/>
      <w:bookmarkStart w:id="87" w:name="_Toc33172650"/>
      <w:r w:rsidRPr="0041698D">
        <w:rPr>
          <w:rFonts w:ascii="Arial" w:hAnsi="Arial" w:cs="Arial"/>
        </w:rPr>
        <w:t>Legal Opinion for non-United Kingdom Registered Companies</w:t>
      </w:r>
      <w:bookmarkEnd w:id="85"/>
      <w:bookmarkEnd w:id="86"/>
      <w:bookmarkEnd w:id="87"/>
    </w:p>
    <w:p w14:paraId="4CF4B6F5" w14:textId="74E71B19" w:rsidR="000B5714" w:rsidRPr="00822901" w:rsidRDefault="000B5714" w:rsidP="00BF3E11">
      <w:pPr>
        <w:pStyle w:val="Heading3"/>
        <w:ind w:left="1985" w:hanging="992"/>
      </w:pPr>
      <w:r w:rsidRPr="00905C30">
        <w:t xml:space="preserve">If the </w:t>
      </w:r>
      <w:r w:rsidR="00C22A83">
        <w:t>Tenderer</w:t>
      </w:r>
      <w:r w:rsidRPr="00905C30">
        <w:t xml:space="preserve">, or a consortium member of the </w:t>
      </w:r>
      <w:r w:rsidR="00C22A83">
        <w:t>Tenderer</w:t>
      </w:r>
      <w:r w:rsidRPr="00905C30">
        <w:t xml:space="preserve">, or a proposed </w:t>
      </w:r>
      <w:r w:rsidR="0094710F">
        <w:t>parent company g</w:t>
      </w:r>
      <w:r w:rsidRPr="00905C30">
        <w:t xml:space="preserve">uarantor is not a company incorporated in and subject to the laws of England and Wales (a “Foreign Entity”), then the </w:t>
      </w:r>
      <w:r w:rsidR="00C22A83">
        <w:t>Tenderer</w:t>
      </w:r>
      <w:r w:rsidRPr="00905C30">
        <w:t xml:space="preserve"> </w:t>
      </w:r>
      <w:r w:rsidR="0094710F">
        <w:t xml:space="preserve">is required to </w:t>
      </w:r>
      <w:r w:rsidRPr="00905C30">
        <w:t>provide a legal opinion from a lawyer or law firm which is</w:t>
      </w:r>
    </w:p>
    <w:p w14:paraId="631BB1D7" w14:textId="77777777" w:rsidR="000B5714" w:rsidRPr="00905C30" w:rsidRDefault="000B5714" w:rsidP="001F3C7D">
      <w:pPr>
        <w:pStyle w:val="Heading3"/>
        <w:numPr>
          <w:ilvl w:val="4"/>
          <w:numId w:val="8"/>
        </w:numPr>
      </w:pPr>
      <w:r w:rsidRPr="00905C30">
        <w:t>qualified and registered to practise in the jurisdiction in which the Foreign Entity is incorporated and</w:t>
      </w:r>
      <w:r w:rsidR="00C4406B">
        <w:t xml:space="preserve"> </w:t>
      </w:r>
    </w:p>
    <w:p w14:paraId="388260F8" w14:textId="7533A124" w:rsidR="000B5714" w:rsidRPr="00905C30" w:rsidRDefault="000B5714" w:rsidP="001F3C7D">
      <w:pPr>
        <w:pStyle w:val="Heading3"/>
        <w:numPr>
          <w:ilvl w:val="4"/>
          <w:numId w:val="8"/>
        </w:numPr>
      </w:pPr>
      <w:r w:rsidRPr="00905C30">
        <w:t>accept</w:t>
      </w:r>
      <w:r w:rsidR="0094710F">
        <w:t>able to</w:t>
      </w:r>
      <w:r w:rsidRPr="00905C30">
        <w:t xml:space="preserve"> Highways England (the </w:t>
      </w:r>
      <w:r w:rsidR="00C22A83">
        <w:t>Tenderer</w:t>
      </w:r>
      <w:r w:rsidRPr="00905C30">
        <w:t xml:space="preserve"> must discuss this with the Procurement Officer prior to tender return).</w:t>
      </w:r>
    </w:p>
    <w:p w14:paraId="7CCED817" w14:textId="1B046B7F" w:rsidR="000B5714" w:rsidRPr="00905C30" w:rsidRDefault="000B5714" w:rsidP="00BF3E11">
      <w:pPr>
        <w:pStyle w:val="Heading3"/>
        <w:ind w:left="1985" w:hanging="992"/>
      </w:pPr>
      <w:r w:rsidRPr="00905C30">
        <w:t xml:space="preserve">The legal opinion must be submitted via the </w:t>
      </w:r>
      <w:r w:rsidR="00935095" w:rsidRPr="00FB351C">
        <w:rPr>
          <w:rFonts w:cs="Arial"/>
        </w:rPr>
        <w:t>eSourcing portal</w:t>
      </w:r>
      <w:r w:rsidRPr="00905C30">
        <w:t xml:space="preserve"> Qualification Envelope and addressed to Highways England on a full reliance basis and the liability of the lawyers or law firm giving the opinion is not to be subject to any to financial limitation unless otherwise agreed by Highways England in writing (the </w:t>
      </w:r>
      <w:r w:rsidR="00C22A83">
        <w:t>Tenderer</w:t>
      </w:r>
      <w:r w:rsidRPr="00905C30">
        <w:t xml:space="preserve"> must discuss this with the Procurement Officer prior to tender return).</w:t>
      </w:r>
    </w:p>
    <w:p w14:paraId="2644EDEE" w14:textId="77777777" w:rsidR="000B5714" w:rsidRPr="00822901" w:rsidRDefault="000B5714" w:rsidP="00BF3E11">
      <w:pPr>
        <w:pStyle w:val="Heading3"/>
        <w:ind w:left="1985" w:hanging="992"/>
      </w:pPr>
      <w:r w:rsidRPr="00905C30">
        <w:lastRenderedPageBreak/>
        <w:t>The legal opinion must also cover the following matters:</w:t>
      </w:r>
    </w:p>
    <w:p w14:paraId="3D689BCD" w14:textId="77777777" w:rsidR="000B5714" w:rsidRPr="00905C30" w:rsidRDefault="000B5714" w:rsidP="001F3C7D">
      <w:pPr>
        <w:pStyle w:val="Heading3"/>
        <w:numPr>
          <w:ilvl w:val="3"/>
          <w:numId w:val="18"/>
        </w:numPr>
        <w:rPr>
          <w:iCs/>
        </w:rPr>
      </w:pPr>
      <w:bookmarkStart w:id="88" w:name="_Ref422991139"/>
      <w:r w:rsidRPr="00905C30">
        <w:rPr>
          <w:iCs/>
        </w:rPr>
        <w:t>confirmation that:</w:t>
      </w:r>
      <w:bookmarkEnd w:id="88"/>
    </w:p>
    <w:p w14:paraId="712DE73A" w14:textId="77777777" w:rsidR="000B5714" w:rsidRPr="00905C30" w:rsidRDefault="000B5714" w:rsidP="001F3C7D">
      <w:pPr>
        <w:pStyle w:val="Heading3"/>
        <w:numPr>
          <w:ilvl w:val="5"/>
          <w:numId w:val="18"/>
        </w:numPr>
        <w:rPr>
          <w:iCs/>
        </w:rPr>
      </w:pPr>
      <w:r w:rsidRPr="00905C30">
        <w:rPr>
          <w:iCs/>
        </w:rPr>
        <w:t>the Foreign Entity is a corporation duly incorporated in the relevant jurisdiction, validly existing and in good standing under the laws of the jurisdiction in which it is incorporated;</w:t>
      </w:r>
    </w:p>
    <w:p w14:paraId="090CA185" w14:textId="6D9FC6C8" w:rsidR="000B5714" w:rsidRPr="00572075" w:rsidRDefault="003251A3" w:rsidP="001F3C7D">
      <w:pPr>
        <w:pStyle w:val="Heading3"/>
        <w:numPr>
          <w:ilvl w:val="5"/>
          <w:numId w:val="18"/>
        </w:numPr>
        <w:rPr>
          <w:iCs/>
        </w:rPr>
      </w:pPr>
      <w:r>
        <w:rPr>
          <w:iCs/>
        </w:rPr>
        <w:t xml:space="preserve">that if successful </w:t>
      </w:r>
      <w:r w:rsidR="000B5714" w:rsidRPr="00905C30">
        <w:rPr>
          <w:iCs/>
        </w:rPr>
        <w:t xml:space="preserve">the Foreign Entity has full power to execute, </w:t>
      </w:r>
      <w:r w:rsidR="000B5714" w:rsidRPr="00572075">
        <w:rPr>
          <w:iCs/>
        </w:rPr>
        <w:t xml:space="preserve">deliver, enter into and perform its obligations under the </w:t>
      </w:r>
      <w:r w:rsidR="007D5698">
        <w:t xml:space="preserve">Highways England </w:t>
      </w:r>
      <w:r w:rsidR="001D7092">
        <w:t>Fuel Card Reporting Services</w:t>
      </w:r>
      <w:r w:rsidR="007D5698">
        <w:t xml:space="preserve"> Contract (2020-2025)</w:t>
      </w:r>
      <w:r w:rsidR="00A429EF">
        <w:t xml:space="preserve"> </w:t>
      </w:r>
      <w:r w:rsidRPr="00572075">
        <w:rPr>
          <w:iCs/>
        </w:rPr>
        <w:t>/ parent company g</w:t>
      </w:r>
      <w:r w:rsidR="000B5714" w:rsidRPr="00572075">
        <w:rPr>
          <w:iCs/>
        </w:rPr>
        <w:t>uarantee;</w:t>
      </w:r>
    </w:p>
    <w:p w14:paraId="449D3220" w14:textId="2599E669" w:rsidR="000B5714" w:rsidRPr="00572075" w:rsidRDefault="000B5714" w:rsidP="001F3C7D">
      <w:pPr>
        <w:pStyle w:val="Heading3"/>
        <w:numPr>
          <w:ilvl w:val="5"/>
          <w:numId w:val="18"/>
        </w:numPr>
        <w:rPr>
          <w:iCs/>
        </w:rPr>
      </w:pPr>
      <w:r w:rsidRPr="00572075">
        <w:rPr>
          <w:iCs/>
        </w:rPr>
        <w:t xml:space="preserve">all necessary corporate, shareholder and other action required to authorize the execution and delivery by the Foreign Entity of the </w:t>
      </w:r>
      <w:r w:rsidR="007D5698">
        <w:t xml:space="preserve">Highways England </w:t>
      </w:r>
      <w:r w:rsidR="001D7092">
        <w:t>Fuel Card Reporting Services</w:t>
      </w:r>
      <w:r w:rsidR="007D5698">
        <w:t xml:space="preserve"> Contract (2020-2025)</w:t>
      </w:r>
      <w:r w:rsidR="00A429EF">
        <w:t xml:space="preserve"> </w:t>
      </w:r>
      <w:r w:rsidR="003251A3" w:rsidRPr="00572075">
        <w:rPr>
          <w:iCs/>
        </w:rPr>
        <w:t>/ parent company g</w:t>
      </w:r>
      <w:r w:rsidRPr="00572075">
        <w:rPr>
          <w:iCs/>
        </w:rPr>
        <w:t>uarantee and the performance by it of its obligations under it have been duly taken;</w:t>
      </w:r>
    </w:p>
    <w:p w14:paraId="5D98C20D" w14:textId="77777777" w:rsidR="000B5714" w:rsidRPr="00572075" w:rsidRDefault="000B5714" w:rsidP="001F3C7D">
      <w:pPr>
        <w:pStyle w:val="Heading3"/>
        <w:numPr>
          <w:ilvl w:val="5"/>
          <w:numId w:val="18"/>
        </w:numPr>
        <w:rPr>
          <w:iCs/>
        </w:rPr>
      </w:pPr>
      <w:r w:rsidRPr="00572075">
        <w:rPr>
          <w:iCs/>
        </w:rPr>
        <w:t>confirmation of the proposed signatories/method of execution and confirmation that this will constitute valid execution by the Foreign Entity;</w:t>
      </w:r>
    </w:p>
    <w:p w14:paraId="4859510D" w14:textId="1C291872" w:rsidR="000B5714" w:rsidRPr="00905C30" w:rsidRDefault="000B5714" w:rsidP="001F3C7D">
      <w:pPr>
        <w:pStyle w:val="Heading3"/>
        <w:numPr>
          <w:ilvl w:val="5"/>
          <w:numId w:val="18"/>
        </w:numPr>
        <w:rPr>
          <w:iCs/>
        </w:rPr>
      </w:pPr>
      <w:r w:rsidRPr="00572075">
        <w:rPr>
          <w:iCs/>
        </w:rPr>
        <w:t xml:space="preserve">the execution and delivery by the Foreign Entity of the </w:t>
      </w:r>
      <w:r w:rsidR="007D5698">
        <w:t xml:space="preserve">Highways England </w:t>
      </w:r>
      <w:r w:rsidR="001D7092">
        <w:t>Fuel Card Reporting Services</w:t>
      </w:r>
      <w:r w:rsidR="007D5698">
        <w:t xml:space="preserve"> Contract (2020-2025)</w:t>
      </w:r>
      <w:r w:rsidR="00A429EF">
        <w:t xml:space="preserve"> </w:t>
      </w:r>
      <w:r w:rsidR="003251A3">
        <w:rPr>
          <w:iCs/>
        </w:rPr>
        <w:t xml:space="preserve">/ parent company </w:t>
      </w:r>
      <w:r w:rsidR="00CC3513">
        <w:rPr>
          <w:iCs/>
        </w:rPr>
        <w:t>g</w:t>
      </w:r>
      <w:r w:rsidR="00CC3513" w:rsidRPr="00905C30">
        <w:rPr>
          <w:iCs/>
        </w:rPr>
        <w:t>uarantee,</w:t>
      </w:r>
      <w:r w:rsidRPr="00905C30">
        <w:rPr>
          <w:iCs/>
        </w:rPr>
        <w:t xml:space="preserve"> and the performance of the obligations will not conflict with or violate: </w:t>
      </w:r>
    </w:p>
    <w:p w14:paraId="258741E1" w14:textId="77777777" w:rsidR="000B5714" w:rsidRPr="00905C30" w:rsidRDefault="000B5714" w:rsidP="001F3C7D">
      <w:pPr>
        <w:pStyle w:val="Heading3"/>
        <w:numPr>
          <w:ilvl w:val="5"/>
          <w:numId w:val="16"/>
        </w:numPr>
        <w:rPr>
          <w:iCs/>
        </w:rPr>
      </w:pPr>
      <w:r w:rsidRPr="00905C30">
        <w:rPr>
          <w:iCs/>
        </w:rPr>
        <w:t>the constitutional documents of the Foreign Entity;</w:t>
      </w:r>
    </w:p>
    <w:p w14:paraId="50F72CA1" w14:textId="77777777" w:rsidR="000B5714" w:rsidRPr="00905C30" w:rsidRDefault="000B5714" w:rsidP="001F3C7D">
      <w:pPr>
        <w:pStyle w:val="Heading3"/>
        <w:numPr>
          <w:ilvl w:val="5"/>
          <w:numId w:val="16"/>
        </w:numPr>
        <w:rPr>
          <w:iCs/>
        </w:rPr>
      </w:pPr>
      <w:r w:rsidRPr="00905C30">
        <w:rPr>
          <w:iCs/>
        </w:rPr>
        <w:t>any provision of the laws of the jurisdiction in which it is incorporated;</w:t>
      </w:r>
    </w:p>
    <w:p w14:paraId="3577F8CD" w14:textId="77777777" w:rsidR="000B5714" w:rsidRPr="00905C30" w:rsidRDefault="000B5714" w:rsidP="001F3C7D">
      <w:pPr>
        <w:pStyle w:val="Heading3"/>
        <w:numPr>
          <w:ilvl w:val="5"/>
          <w:numId w:val="16"/>
        </w:numPr>
        <w:rPr>
          <w:iCs/>
        </w:rPr>
      </w:pPr>
      <w:r w:rsidRPr="00905C30">
        <w:rPr>
          <w:iCs/>
        </w:rPr>
        <w:t>any order of any judicial or other authority in the jurisdiction in which it is incorporated; or</w:t>
      </w:r>
    </w:p>
    <w:p w14:paraId="5690A1EB" w14:textId="77777777" w:rsidR="000B5714" w:rsidRPr="00905C30" w:rsidRDefault="000B5714" w:rsidP="001F3C7D">
      <w:pPr>
        <w:pStyle w:val="Heading3"/>
        <w:numPr>
          <w:ilvl w:val="5"/>
          <w:numId w:val="16"/>
        </w:numPr>
        <w:rPr>
          <w:iCs/>
        </w:rPr>
      </w:pPr>
      <w:r w:rsidRPr="00905C30">
        <w:rPr>
          <w:iCs/>
        </w:rPr>
        <w:t>any mortgage, contract or other undertaking which is binding on the Foreign Entity or its assets; and</w:t>
      </w:r>
    </w:p>
    <w:p w14:paraId="05A09F39" w14:textId="6F9BA022" w:rsidR="000B5714" w:rsidRPr="00572075" w:rsidRDefault="000B5714" w:rsidP="001F3C7D">
      <w:pPr>
        <w:pStyle w:val="Heading3"/>
        <w:numPr>
          <w:ilvl w:val="2"/>
          <w:numId w:val="15"/>
        </w:numPr>
        <w:ind w:hanging="600"/>
      </w:pPr>
      <w:r w:rsidRPr="00905C30">
        <w:t xml:space="preserve">(assuming that the </w:t>
      </w:r>
      <w:r w:rsidR="007D5698">
        <w:t xml:space="preserve">Highways England </w:t>
      </w:r>
      <w:r w:rsidR="001D7092">
        <w:t>Fuel Card Reporting Services</w:t>
      </w:r>
      <w:r w:rsidR="007D5698">
        <w:t xml:space="preserve"> Contract (2020-2025)</w:t>
      </w:r>
      <w:r w:rsidR="00A429EF">
        <w:t xml:space="preserve"> </w:t>
      </w:r>
      <w:r w:rsidR="003251A3" w:rsidRPr="00572075">
        <w:t>/ parent company g</w:t>
      </w:r>
      <w:r w:rsidRPr="00572075">
        <w:t>uarantee is binding under English law), the agreement constitutes legal, valid and binding obligations of the Foreign Entity enforceable in accordance with its terms;</w:t>
      </w:r>
    </w:p>
    <w:p w14:paraId="7E0901EE" w14:textId="03E39060" w:rsidR="000B5714" w:rsidRPr="00905C30" w:rsidRDefault="000B5714" w:rsidP="001F3C7D">
      <w:pPr>
        <w:pStyle w:val="Heading3"/>
        <w:numPr>
          <w:ilvl w:val="3"/>
          <w:numId w:val="18"/>
        </w:numPr>
        <w:rPr>
          <w:iCs/>
        </w:rPr>
      </w:pPr>
      <w:bookmarkStart w:id="89" w:name="_Ref422992123"/>
      <w:r w:rsidRPr="00572075">
        <w:rPr>
          <w:iCs/>
        </w:rPr>
        <w:t xml:space="preserve">notification of any other formalities to be complied with under local law which may be necessary to enforce the </w:t>
      </w:r>
      <w:r w:rsidR="007D5698">
        <w:t xml:space="preserve">Highways England </w:t>
      </w:r>
      <w:r w:rsidR="001D7092">
        <w:t>Fuel Card Reporting Services</w:t>
      </w:r>
      <w:r w:rsidR="007D5698">
        <w:t xml:space="preserve"> Contract (2020-2025)</w:t>
      </w:r>
      <w:r w:rsidR="00A429EF">
        <w:t xml:space="preserve"> </w:t>
      </w:r>
      <w:r w:rsidR="003251A3" w:rsidRPr="00572075">
        <w:rPr>
          <w:iCs/>
        </w:rPr>
        <w:t>/ parent company g</w:t>
      </w:r>
      <w:r w:rsidRPr="00572075">
        <w:rPr>
          <w:iCs/>
        </w:rPr>
        <w:t xml:space="preserve">uarantee in the Foreign Entity’s place of incorporation, including for example notarisation, legalisation or registration of the </w:t>
      </w:r>
      <w:r w:rsidR="007D5698">
        <w:t xml:space="preserve">Highways England </w:t>
      </w:r>
      <w:r w:rsidR="001D7092">
        <w:t xml:space="preserve">Fuel </w:t>
      </w:r>
      <w:r w:rsidR="001D7092">
        <w:lastRenderedPageBreak/>
        <w:t>Card Reporting Services</w:t>
      </w:r>
      <w:r w:rsidR="007D5698">
        <w:t xml:space="preserve"> Contract (2020-2025)</w:t>
      </w:r>
      <w:r w:rsidR="00A429EF">
        <w:t xml:space="preserve"> </w:t>
      </w:r>
      <w:r w:rsidR="003251A3" w:rsidRPr="00572075">
        <w:rPr>
          <w:iCs/>
        </w:rPr>
        <w:t>/ parent company g</w:t>
      </w:r>
      <w:r w:rsidRPr="00572075">
        <w:rPr>
          <w:iCs/>
        </w:rPr>
        <w:t>uarantee</w:t>
      </w:r>
      <w:r w:rsidRPr="00905C30">
        <w:rPr>
          <w:iCs/>
        </w:rPr>
        <w:t>;</w:t>
      </w:r>
      <w:bookmarkEnd w:id="89"/>
    </w:p>
    <w:p w14:paraId="3A9BF874" w14:textId="694245A9" w:rsidR="000B5714" w:rsidRPr="00572075" w:rsidRDefault="000B5714" w:rsidP="001F3C7D">
      <w:pPr>
        <w:pStyle w:val="Heading3"/>
        <w:numPr>
          <w:ilvl w:val="3"/>
          <w:numId w:val="18"/>
        </w:numPr>
        <w:rPr>
          <w:iCs/>
        </w:rPr>
      </w:pPr>
      <w:bookmarkStart w:id="90" w:name="_Ref422992234"/>
      <w:r w:rsidRPr="00905C30">
        <w:rPr>
          <w:iCs/>
        </w:rPr>
        <w:t xml:space="preserve">notification of whether withholding is required to be made by the Foreign Entity in </w:t>
      </w:r>
      <w:r w:rsidRPr="00572075">
        <w:rPr>
          <w:iCs/>
        </w:rPr>
        <w:t xml:space="preserve">relation to any monies payable to Highways England under the </w:t>
      </w:r>
      <w:r w:rsidR="007D5698">
        <w:t xml:space="preserve">Highways England </w:t>
      </w:r>
      <w:r w:rsidR="001D7092">
        <w:t>Fuel Card Reporting Services</w:t>
      </w:r>
      <w:r w:rsidR="007D5698">
        <w:t xml:space="preserve"> Contract (2020-2025)</w:t>
      </w:r>
      <w:r w:rsidR="00A429EF">
        <w:t xml:space="preserve"> </w:t>
      </w:r>
      <w:r w:rsidR="003251A3" w:rsidRPr="00572075">
        <w:rPr>
          <w:iCs/>
        </w:rPr>
        <w:t>/ parent company g</w:t>
      </w:r>
      <w:r w:rsidRPr="00572075">
        <w:rPr>
          <w:iCs/>
        </w:rPr>
        <w:t>uarantee;</w:t>
      </w:r>
      <w:bookmarkEnd w:id="90"/>
    </w:p>
    <w:p w14:paraId="0C9750B0" w14:textId="4B92F19F" w:rsidR="000B5714" w:rsidRPr="00572075" w:rsidRDefault="000B5714" w:rsidP="001F3C7D">
      <w:pPr>
        <w:pStyle w:val="Heading3"/>
        <w:numPr>
          <w:ilvl w:val="3"/>
          <w:numId w:val="18"/>
        </w:numPr>
        <w:rPr>
          <w:iCs/>
        </w:rPr>
      </w:pPr>
      <w:bookmarkStart w:id="91" w:name="_Ref422990878"/>
      <w:r w:rsidRPr="00572075">
        <w:rPr>
          <w:iCs/>
        </w:rPr>
        <w:t>confirmation that Highways England will not be deemed to be resident or domiciled in the foreign jurisdiction by reason of</w:t>
      </w:r>
      <w:r w:rsidR="003251A3" w:rsidRPr="00572075">
        <w:rPr>
          <w:iCs/>
        </w:rPr>
        <w:t xml:space="preserve"> the Foreign Entity’s </w:t>
      </w:r>
      <w:r w:rsidRPr="00572075">
        <w:rPr>
          <w:iCs/>
        </w:rPr>
        <w:t xml:space="preserve">entry into the </w:t>
      </w:r>
      <w:r w:rsidR="007D5698">
        <w:t xml:space="preserve">Highways England </w:t>
      </w:r>
      <w:r w:rsidR="001D7092">
        <w:t>Fuel Card Reporting Services</w:t>
      </w:r>
      <w:r w:rsidR="007D5698">
        <w:t xml:space="preserve"> Contract (2020-2025)</w:t>
      </w:r>
      <w:r w:rsidR="0003710F" w:rsidRPr="00572075">
        <w:t xml:space="preserve"> </w:t>
      </w:r>
      <w:r w:rsidRPr="00572075">
        <w:rPr>
          <w:iCs/>
        </w:rPr>
        <w:t xml:space="preserve">or the </w:t>
      </w:r>
      <w:r w:rsidR="00952228" w:rsidRPr="00572075">
        <w:rPr>
          <w:iCs/>
        </w:rPr>
        <w:t>g</w:t>
      </w:r>
      <w:r w:rsidRPr="00572075">
        <w:rPr>
          <w:iCs/>
        </w:rPr>
        <w:t xml:space="preserve">uarantor’s entry into the </w:t>
      </w:r>
      <w:r w:rsidR="00952228" w:rsidRPr="00572075">
        <w:rPr>
          <w:iCs/>
        </w:rPr>
        <w:t>parent company g</w:t>
      </w:r>
      <w:r w:rsidRPr="00572075">
        <w:rPr>
          <w:iCs/>
        </w:rPr>
        <w:t>uarantee; and</w:t>
      </w:r>
      <w:bookmarkEnd w:id="91"/>
    </w:p>
    <w:p w14:paraId="23FF1B8C" w14:textId="5F7E6236" w:rsidR="000B5714" w:rsidRPr="00572075" w:rsidRDefault="000B5714" w:rsidP="001F3C7D">
      <w:pPr>
        <w:pStyle w:val="Heading3"/>
        <w:numPr>
          <w:ilvl w:val="3"/>
          <w:numId w:val="18"/>
        </w:numPr>
        <w:rPr>
          <w:iCs/>
        </w:rPr>
      </w:pPr>
      <w:bookmarkStart w:id="92" w:name="_Ref422992357"/>
      <w:r w:rsidRPr="00572075">
        <w:rPr>
          <w:iCs/>
        </w:rPr>
        <w:t xml:space="preserve">confirmation that the Foreign Entity and its assets are not entitled to immunity from suit, pre-judgment attachment or restraint or enforcement of a judgment on grounds of sovereignty or otherwise in the courts of England and Wales in respect of proceedings against it in relation to the </w:t>
      </w:r>
      <w:r w:rsidR="007D5698">
        <w:t xml:space="preserve">Highways England </w:t>
      </w:r>
      <w:r w:rsidR="001D7092">
        <w:t>Fuel Card Reporting Services</w:t>
      </w:r>
      <w:r w:rsidR="007D5698">
        <w:t xml:space="preserve"> Contract (2020-2025)</w:t>
      </w:r>
      <w:r w:rsidR="00A429EF">
        <w:t xml:space="preserve"> </w:t>
      </w:r>
      <w:r w:rsidR="00952228" w:rsidRPr="00572075">
        <w:rPr>
          <w:iCs/>
        </w:rPr>
        <w:t>/ parent company g</w:t>
      </w:r>
      <w:r w:rsidRPr="00572075">
        <w:rPr>
          <w:iCs/>
        </w:rPr>
        <w:t>uarantee.</w:t>
      </w:r>
      <w:bookmarkEnd w:id="92"/>
      <w:r w:rsidRPr="00572075">
        <w:rPr>
          <w:iCs/>
        </w:rPr>
        <w:t xml:space="preserve"> </w:t>
      </w:r>
    </w:p>
    <w:p w14:paraId="0CD098C3" w14:textId="77777777" w:rsidR="000B5714" w:rsidRPr="00822901" w:rsidRDefault="000B5714" w:rsidP="00BF3E11">
      <w:pPr>
        <w:pStyle w:val="Heading3"/>
        <w:ind w:left="1985" w:hanging="992"/>
      </w:pPr>
      <w:r w:rsidRPr="00822901">
        <w:t xml:space="preserve">If a legal opinion </w:t>
      </w:r>
    </w:p>
    <w:p w14:paraId="39812E95" w14:textId="77777777" w:rsidR="000B5714" w:rsidRPr="00905C30" w:rsidRDefault="000B5714" w:rsidP="001F3C7D">
      <w:pPr>
        <w:pStyle w:val="Heading3"/>
        <w:numPr>
          <w:ilvl w:val="3"/>
          <w:numId w:val="19"/>
        </w:numPr>
        <w:rPr>
          <w:iCs/>
        </w:rPr>
      </w:pPr>
      <w:r w:rsidRPr="00905C30">
        <w:rPr>
          <w:iCs/>
        </w:rPr>
        <w:t xml:space="preserve">does not confirm all the matters listed in paragraph </w:t>
      </w:r>
      <w:r w:rsidR="00F8247A">
        <w:rPr>
          <w:iCs/>
        </w:rPr>
        <w:t>3</w:t>
      </w:r>
      <w:r w:rsidR="003B2A2E">
        <w:rPr>
          <w:iCs/>
        </w:rPr>
        <w:t>.</w:t>
      </w:r>
      <w:r w:rsidR="00F8247A">
        <w:rPr>
          <w:iCs/>
        </w:rPr>
        <w:t>5</w:t>
      </w:r>
      <w:r w:rsidR="003B2A2E">
        <w:rPr>
          <w:iCs/>
        </w:rPr>
        <w:t>.3</w:t>
      </w:r>
      <w:r w:rsidRPr="00905C30">
        <w:rPr>
          <w:iCs/>
        </w:rPr>
        <w:t xml:space="preserve">(a), </w:t>
      </w:r>
    </w:p>
    <w:p w14:paraId="2BE4D762" w14:textId="77777777" w:rsidR="000B5714" w:rsidRPr="00905C30" w:rsidRDefault="000B5714" w:rsidP="001F3C7D">
      <w:pPr>
        <w:pStyle w:val="Heading3"/>
        <w:numPr>
          <w:ilvl w:val="3"/>
          <w:numId w:val="19"/>
        </w:numPr>
        <w:rPr>
          <w:iCs/>
        </w:rPr>
      </w:pPr>
      <w:r w:rsidRPr="00905C30">
        <w:rPr>
          <w:iCs/>
        </w:rPr>
        <w:t xml:space="preserve">does not include the notification required by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(b),</w:t>
      </w:r>
    </w:p>
    <w:p w14:paraId="0527887F" w14:textId="77777777" w:rsidR="000B5714" w:rsidRPr="00905C30" w:rsidRDefault="000B5714" w:rsidP="001F3C7D">
      <w:pPr>
        <w:pStyle w:val="Heading3"/>
        <w:numPr>
          <w:ilvl w:val="3"/>
          <w:numId w:val="19"/>
        </w:numPr>
        <w:rPr>
          <w:iCs/>
        </w:rPr>
      </w:pPr>
      <w:r w:rsidRPr="00905C30">
        <w:rPr>
          <w:iCs/>
        </w:rPr>
        <w:t xml:space="preserve">indicates that withholding is required to be made under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(c) or</w:t>
      </w:r>
    </w:p>
    <w:p w14:paraId="58AC24F6" w14:textId="744C4ED2" w:rsidR="000B5714" w:rsidRPr="00905C30" w:rsidRDefault="000B5714" w:rsidP="001F3C7D">
      <w:pPr>
        <w:pStyle w:val="Heading3"/>
        <w:numPr>
          <w:ilvl w:val="3"/>
          <w:numId w:val="19"/>
        </w:numPr>
        <w:rPr>
          <w:iCs/>
        </w:rPr>
      </w:pPr>
      <w:r w:rsidRPr="00905C30">
        <w:rPr>
          <w:iCs/>
        </w:rPr>
        <w:t xml:space="preserve">does not provide the confirmations required by paragraphs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 xml:space="preserve">(d) and </w:t>
      </w:r>
      <w:r w:rsidR="00F50722">
        <w:rPr>
          <w:iCs/>
        </w:rPr>
        <w:t>3</w:t>
      </w:r>
      <w:r w:rsidR="003B2A2E">
        <w:rPr>
          <w:iCs/>
        </w:rPr>
        <w:t>.</w:t>
      </w:r>
      <w:r w:rsidR="0069422C">
        <w:rPr>
          <w:iCs/>
        </w:rPr>
        <w:t>5</w:t>
      </w:r>
      <w:r w:rsidR="003B2A2E">
        <w:rPr>
          <w:iCs/>
        </w:rPr>
        <w:t>.3</w:t>
      </w:r>
      <w:r w:rsidR="003B2A2E" w:rsidRPr="00905C30">
        <w:rPr>
          <w:iCs/>
        </w:rPr>
        <w:t xml:space="preserve"> </w:t>
      </w:r>
      <w:r w:rsidRPr="00905C30">
        <w:rPr>
          <w:iCs/>
        </w:rPr>
        <w:t xml:space="preserve">(e) </w:t>
      </w:r>
    </w:p>
    <w:p w14:paraId="5F12CD61" w14:textId="77777777" w:rsidR="000B5714" w:rsidRPr="00905C30" w:rsidRDefault="000B5714" w:rsidP="00BF3E11">
      <w:pPr>
        <w:pStyle w:val="BodyText10"/>
        <w:ind w:firstLine="1134"/>
      </w:pPr>
      <w:r w:rsidRPr="00905C30">
        <w:rPr>
          <w:rFonts w:eastAsiaTheme="majorEastAsia"/>
        </w:rPr>
        <w:t>then the tender may be rejected.</w:t>
      </w:r>
    </w:p>
    <w:p w14:paraId="6F5DDE2C" w14:textId="10A498DD" w:rsidR="0089139A" w:rsidRPr="0041698D" w:rsidRDefault="00EB1D91" w:rsidP="000F77FD">
      <w:pPr>
        <w:pStyle w:val="Heading1"/>
        <w:rPr>
          <w:rFonts w:ascii="Arial" w:hAnsi="Arial" w:cs="Arial"/>
        </w:rPr>
      </w:pPr>
      <w:bookmarkStart w:id="93" w:name="_Toc4407600"/>
      <w:bookmarkStart w:id="94" w:name="_Toc33172651"/>
      <w:r w:rsidRPr="0041698D">
        <w:rPr>
          <w:rFonts w:ascii="Arial" w:hAnsi="Arial" w:cs="Arial"/>
        </w:rPr>
        <w:t xml:space="preserve">tender </w:t>
      </w:r>
      <w:r w:rsidR="00057D00" w:rsidRPr="0041698D">
        <w:rPr>
          <w:rFonts w:ascii="Arial" w:hAnsi="Arial" w:cs="Arial"/>
        </w:rPr>
        <w:t>EVALUATION</w:t>
      </w:r>
      <w:r w:rsidR="00264603" w:rsidRPr="0041698D">
        <w:rPr>
          <w:rFonts w:ascii="Arial" w:hAnsi="Arial" w:cs="Arial"/>
        </w:rPr>
        <w:t xml:space="preserve"> stages</w:t>
      </w:r>
      <w:bookmarkEnd w:id="93"/>
      <w:bookmarkEnd w:id="94"/>
    </w:p>
    <w:p w14:paraId="7F213950" w14:textId="77777777" w:rsidR="00EB1D91" w:rsidRPr="0041698D" w:rsidRDefault="00EB1D91" w:rsidP="00EB1D91">
      <w:pPr>
        <w:pStyle w:val="Heading2"/>
        <w:rPr>
          <w:rFonts w:ascii="Arial" w:hAnsi="Arial" w:cs="Arial"/>
        </w:rPr>
      </w:pPr>
      <w:bookmarkStart w:id="95" w:name="_Toc4407601"/>
      <w:bookmarkStart w:id="96" w:name="_Toc33172652"/>
      <w:r w:rsidRPr="0041698D">
        <w:rPr>
          <w:rFonts w:ascii="Arial" w:hAnsi="Arial" w:cs="Arial"/>
        </w:rPr>
        <w:t>General</w:t>
      </w:r>
      <w:bookmarkEnd w:id="95"/>
      <w:bookmarkEnd w:id="96"/>
    </w:p>
    <w:p w14:paraId="38A0B1AB" w14:textId="3FDBFEEB" w:rsidR="00EB1D91" w:rsidRDefault="005A30F5" w:rsidP="00BF3E11">
      <w:pPr>
        <w:pStyle w:val="Heading3"/>
        <w:ind w:left="1985" w:hanging="992"/>
        <w:rPr>
          <w:rStyle w:val="BodyTextChar"/>
        </w:rPr>
      </w:pPr>
      <w:r>
        <w:rPr>
          <w:rStyle w:val="BodyTextChar"/>
        </w:rPr>
        <w:t>Highways England</w:t>
      </w:r>
      <w:r w:rsidRPr="00134341">
        <w:rPr>
          <w:rStyle w:val="BodyTextChar"/>
          <w:i/>
        </w:rPr>
        <w:t xml:space="preserve"> </w:t>
      </w:r>
      <w:r w:rsidRPr="004E01B8">
        <w:rPr>
          <w:rStyle w:val="BodyTextChar"/>
        </w:rPr>
        <w:t>assessment of tenders will be carried out in</w:t>
      </w:r>
      <w:r w:rsidR="00513F0D">
        <w:rPr>
          <w:rStyle w:val="BodyTextChar"/>
        </w:rPr>
        <w:t xml:space="preserve"> the following</w:t>
      </w:r>
      <w:r w:rsidRPr="004E01B8">
        <w:rPr>
          <w:rStyle w:val="BodyTextChar"/>
        </w:rPr>
        <w:t xml:space="preserve"> </w:t>
      </w:r>
      <w:r w:rsidR="00F50722">
        <w:rPr>
          <w:rStyle w:val="BodyTextChar"/>
        </w:rPr>
        <w:t xml:space="preserve">six </w:t>
      </w:r>
      <w:r w:rsidRPr="004E01B8">
        <w:rPr>
          <w:rStyle w:val="BodyTextChar"/>
        </w:rPr>
        <w:t>stages.</w:t>
      </w:r>
    </w:p>
    <w:p w14:paraId="79A58B5B" w14:textId="06422E58" w:rsidR="00942FB7" w:rsidRPr="00352B18" w:rsidRDefault="005D712D" w:rsidP="00FF38C3">
      <w:pPr>
        <w:rPr>
          <w:rFonts w:ascii="Arial" w:hAnsi="Arial" w:cs="Arial"/>
        </w:rPr>
      </w:pPr>
      <w:r>
        <w:rPr>
          <w:noProof/>
        </w:rPr>
        <w:lastRenderedPageBreak/>
        <w:drawing>
          <wp:inline distT="0" distB="0" distL="0" distR="0" wp14:anchorId="7512F148" wp14:editId="20DABB4C">
            <wp:extent cx="5278120" cy="4181031"/>
            <wp:effectExtent l="0" t="0" r="55880" b="292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284902" w14:textId="4E457941" w:rsidR="0059796C" w:rsidRPr="00C1388A" w:rsidRDefault="0059796C" w:rsidP="00BF3E11">
      <w:pPr>
        <w:pStyle w:val="Heading3"/>
        <w:ind w:left="1985" w:hanging="992"/>
      </w:pPr>
      <w:r w:rsidRPr="007D2301">
        <w:rPr>
          <w:rFonts w:cs="Arial"/>
        </w:rPr>
        <w:t>During</w:t>
      </w:r>
      <w:r w:rsidRPr="00D07C0A">
        <w:rPr>
          <w:rFonts w:cs="Arial"/>
        </w:rPr>
        <w:t xml:space="preserve"> the </w:t>
      </w:r>
      <w:r w:rsidR="00952228">
        <w:rPr>
          <w:rFonts w:cs="Arial"/>
        </w:rPr>
        <w:t>evaluation</w:t>
      </w:r>
      <w:r w:rsidR="00952228" w:rsidRPr="00D07C0A">
        <w:rPr>
          <w:rFonts w:cs="Arial"/>
        </w:rPr>
        <w:t xml:space="preserve"> </w:t>
      </w:r>
      <w:r w:rsidRPr="00D07C0A">
        <w:rPr>
          <w:rFonts w:cs="Arial"/>
        </w:rPr>
        <w:t xml:space="preserve">period, </w:t>
      </w:r>
      <w:r>
        <w:t>Highways England</w:t>
      </w:r>
      <w:r w:rsidRPr="00D07C0A">
        <w:rPr>
          <w:rFonts w:cs="Arial"/>
        </w:rPr>
        <w:t xml:space="preserve"> reserves the right to seek clarification in writing or by means of a clarification meeting (and confirmed in writing) from any or </w:t>
      </w:r>
      <w:r w:rsidR="00DC3CCE" w:rsidRPr="00D07C0A">
        <w:rPr>
          <w:rFonts w:cs="Arial"/>
        </w:rPr>
        <w:t>all</w:t>
      </w:r>
      <w:r w:rsidRPr="00D07C0A">
        <w:rPr>
          <w:rFonts w:cs="Arial"/>
        </w:rPr>
        <w:t xml:space="preserve"> t</w:t>
      </w:r>
      <w:r w:rsidR="00480408">
        <w:rPr>
          <w:rFonts w:cs="Arial"/>
        </w:rPr>
        <w:t xml:space="preserve">he </w:t>
      </w:r>
      <w:r w:rsidR="00C22A83">
        <w:rPr>
          <w:rFonts w:cs="Arial"/>
        </w:rPr>
        <w:t>Tenderer</w:t>
      </w:r>
      <w:r w:rsidR="00480408">
        <w:rPr>
          <w:rFonts w:cs="Arial"/>
        </w:rPr>
        <w:t>s solely to assist</w:t>
      </w:r>
      <w:r w:rsidRPr="00D07C0A">
        <w:rPr>
          <w:rFonts w:cs="Arial"/>
        </w:rPr>
        <w:t xml:space="preserve"> in its consideration of their tender but shall be under no obligation to do so.</w:t>
      </w:r>
    </w:p>
    <w:p w14:paraId="6E85BF32" w14:textId="70F2699B" w:rsidR="0059796C" w:rsidRPr="002233D0" w:rsidRDefault="0059796C" w:rsidP="00BF3E11">
      <w:pPr>
        <w:pStyle w:val="Heading3"/>
        <w:ind w:left="1985" w:hanging="992"/>
      </w:pPr>
      <w:r w:rsidRPr="002233D0">
        <w:t xml:space="preserve">The </w:t>
      </w:r>
      <w:r w:rsidR="00C22A83">
        <w:t>Tenderer</w:t>
      </w:r>
      <w:r w:rsidRPr="002233D0">
        <w:t xml:space="preserve"> acknowledges that any documents </w:t>
      </w:r>
      <w:r w:rsidR="006957A3">
        <w:t xml:space="preserve">and information submitted </w:t>
      </w:r>
      <w:r w:rsidRPr="002233D0">
        <w:t xml:space="preserve">as part of </w:t>
      </w:r>
      <w:r w:rsidR="00171F8F">
        <w:t>its</w:t>
      </w:r>
      <w:r w:rsidR="00171F8F" w:rsidRPr="002233D0">
        <w:t xml:space="preserve"> </w:t>
      </w:r>
      <w:r w:rsidRPr="002233D0">
        <w:t xml:space="preserve">tender </w:t>
      </w:r>
      <w:r w:rsidR="006957A3">
        <w:t>represent the</w:t>
      </w:r>
      <w:r w:rsidRPr="002233D0">
        <w:t xml:space="preserve"> proposals for meeting Highways England’s requirements, but do not </w:t>
      </w:r>
      <w:r w:rsidRPr="00572075">
        <w:t xml:space="preserve">in any way override or modify those requirements.  If awarded the </w:t>
      </w:r>
      <w:r w:rsidR="007D5698">
        <w:t xml:space="preserve">Highways England </w:t>
      </w:r>
      <w:r w:rsidR="001D7092">
        <w:t>Fuel Card Reporting Services</w:t>
      </w:r>
      <w:r w:rsidR="007D5698">
        <w:t xml:space="preserve"> Contract (2020-2025)</w:t>
      </w:r>
      <w:r w:rsidRPr="00572075">
        <w:t xml:space="preserve">, the </w:t>
      </w:r>
      <w:r w:rsidR="00C22A83" w:rsidRPr="00572075">
        <w:t>Tenderer</w:t>
      </w:r>
      <w:r w:rsidRPr="00572075">
        <w:t xml:space="preserve"> will remain liable to comply with all the obligations set out </w:t>
      </w:r>
      <w:r w:rsidRPr="002233D0">
        <w:t xml:space="preserve">in the documents forming part of the contract.  The </w:t>
      </w:r>
      <w:r w:rsidR="00C22A83">
        <w:t>Tenderer</w:t>
      </w:r>
      <w:r w:rsidRPr="002233D0">
        <w:t xml:space="preserve"> </w:t>
      </w:r>
      <w:r w:rsidR="006957A3">
        <w:t>shall</w:t>
      </w:r>
      <w:r w:rsidRPr="002233D0">
        <w:t xml:space="preserve"> not be relieved from compliance with these obligations by any:</w:t>
      </w:r>
    </w:p>
    <w:p w14:paraId="1C04C977" w14:textId="73FE8707" w:rsidR="0059796C" w:rsidRPr="002233D0" w:rsidRDefault="00952228" w:rsidP="0059796C">
      <w:pPr>
        <w:pStyle w:val="Heading4"/>
      </w:pPr>
      <w:r>
        <w:t>Compliance or S</w:t>
      </w:r>
      <w:r w:rsidR="0059796C" w:rsidRPr="002233D0">
        <w:t xml:space="preserve">ustainability check carried out </w:t>
      </w:r>
      <w:r w:rsidR="00527132" w:rsidRPr="002233D0">
        <w:t>by Highways</w:t>
      </w:r>
      <w:r w:rsidR="0059796C" w:rsidRPr="002233D0">
        <w:t xml:space="preserve"> England on any part of the tender,</w:t>
      </w:r>
    </w:p>
    <w:p w14:paraId="7EB1AE12" w14:textId="39B1762B" w:rsidR="0059796C" w:rsidRDefault="00BB1A3C" w:rsidP="0059796C">
      <w:pPr>
        <w:pStyle w:val="Heading4"/>
      </w:pPr>
      <w:r>
        <w:t>E</w:t>
      </w:r>
      <w:r w:rsidR="0059796C" w:rsidRPr="002233D0">
        <w:t xml:space="preserve">vidence, assumptions or other information provided by the </w:t>
      </w:r>
      <w:r w:rsidR="00C22A83">
        <w:t>Tenderer</w:t>
      </w:r>
      <w:r w:rsidR="0059796C" w:rsidRPr="002233D0">
        <w:t xml:space="preserve"> </w:t>
      </w:r>
      <w:r w:rsidR="007757FD">
        <w:t xml:space="preserve">to support </w:t>
      </w:r>
      <w:r w:rsidR="00952228">
        <w:t xml:space="preserve">the process in </w:t>
      </w:r>
      <w:r w:rsidR="0059796C" w:rsidRPr="002233D0">
        <w:t>paragraph (a) above or</w:t>
      </w:r>
    </w:p>
    <w:p w14:paraId="016FF290" w14:textId="554C63A0" w:rsidR="001C4EF0" w:rsidRDefault="00BB1A3C">
      <w:pPr>
        <w:pStyle w:val="Heading4"/>
      </w:pPr>
      <w:r>
        <w:t>C</w:t>
      </w:r>
      <w:r w:rsidR="0059796C" w:rsidRPr="002233D0">
        <w:t xml:space="preserve">larification requested by Highways England and provided by the </w:t>
      </w:r>
      <w:r w:rsidR="00C22A83">
        <w:t>Tenderer</w:t>
      </w:r>
      <w:r w:rsidR="0059796C" w:rsidRPr="002233D0">
        <w:t xml:space="preserve"> (whether orally or in writing) as part of the </w:t>
      </w:r>
      <w:r w:rsidR="00952228">
        <w:t>evaluation</w:t>
      </w:r>
      <w:r w:rsidR="00952228" w:rsidRPr="002233D0">
        <w:t xml:space="preserve"> </w:t>
      </w:r>
      <w:r w:rsidR="0059796C" w:rsidRPr="002233D0">
        <w:t>process.</w:t>
      </w:r>
      <w:r w:rsidR="001C4EF0">
        <w:t xml:space="preserve"> </w:t>
      </w:r>
    </w:p>
    <w:p w14:paraId="3EB921E7" w14:textId="77777777" w:rsidR="0059796C" w:rsidRPr="00C84CB5" w:rsidRDefault="0059796C" w:rsidP="0059796C">
      <w:pPr>
        <w:pStyle w:val="Heading2"/>
        <w:rPr>
          <w:rFonts w:ascii="Arial" w:hAnsi="Arial" w:cs="Arial"/>
        </w:rPr>
      </w:pPr>
      <w:bookmarkStart w:id="97" w:name="_Toc4407602"/>
      <w:bookmarkStart w:id="98" w:name="_Toc33172653"/>
      <w:r w:rsidRPr="00C84CB5">
        <w:rPr>
          <w:rFonts w:ascii="Arial" w:hAnsi="Arial" w:cs="Arial"/>
        </w:rPr>
        <w:lastRenderedPageBreak/>
        <w:t>Stage 1</w:t>
      </w:r>
      <w:r w:rsidR="002A0C5E" w:rsidRPr="00C84CB5">
        <w:rPr>
          <w:rFonts w:ascii="Arial" w:hAnsi="Arial" w:cs="Arial"/>
        </w:rPr>
        <w:t xml:space="preserve"> - Compliance</w:t>
      </w:r>
      <w:bookmarkEnd w:id="97"/>
      <w:bookmarkEnd w:id="98"/>
    </w:p>
    <w:p w14:paraId="5F567F79" w14:textId="7E3D9B9E" w:rsidR="006076E8" w:rsidRDefault="0059796C" w:rsidP="007D2301">
      <w:pPr>
        <w:pStyle w:val="Heading3"/>
        <w:ind w:left="1985" w:hanging="992"/>
      </w:pPr>
      <w:r w:rsidRPr="00D92344">
        <w:t xml:space="preserve">In </w:t>
      </w:r>
      <w:r>
        <w:t>this</w:t>
      </w:r>
      <w:r w:rsidRPr="00D92344">
        <w:t xml:space="preserve"> stage</w:t>
      </w:r>
      <w:r w:rsidR="00073D6C">
        <w:t>,</w:t>
      </w:r>
      <w:r w:rsidRPr="00D92344">
        <w:t xml:space="preserve"> the Procurement Officer will </w:t>
      </w:r>
      <w:r>
        <w:t xml:space="preserve">undertake an initial </w:t>
      </w:r>
      <w:r w:rsidRPr="00D92344">
        <w:t xml:space="preserve">check </w:t>
      </w:r>
      <w:r w:rsidR="00952228">
        <w:t xml:space="preserve">of the material submitted by the Tenderer </w:t>
      </w:r>
      <w:r w:rsidRPr="00D92344">
        <w:t>for tender compl</w:t>
      </w:r>
      <w:r w:rsidR="0076727E">
        <w:t>eteness</w:t>
      </w:r>
      <w:r w:rsidR="004338A9">
        <w:t xml:space="preserve"> and compliance</w:t>
      </w:r>
      <w:r w:rsidR="001252A2">
        <w:t xml:space="preserve"> with these Instructions</w:t>
      </w:r>
      <w:r w:rsidR="006076E8">
        <w:t>, including:</w:t>
      </w:r>
    </w:p>
    <w:p w14:paraId="1465211F" w14:textId="77777777" w:rsidR="006076E8" w:rsidRDefault="006076E8" w:rsidP="00DA4638">
      <w:pPr>
        <w:pStyle w:val="Heading4"/>
      </w:pPr>
      <w:r>
        <w:t>correct documents &amp; submissions have been made</w:t>
      </w:r>
      <w:r w:rsidR="00F33D2D">
        <w:t xml:space="preserve"> in accordance with </w:t>
      </w:r>
      <w:r w:rsidR="002A0C5E">
        <w:t>s</w:t>
      </w:r>
      <w:r w:rsidR="00F33D2D">
        <w:t>ubmission requirements</w:t>
      </w:r>
    </w:p>
    <w:p w14:paraId="06B465C7" w14:textId="77777777" w:rsidR="006076E8" w:rsidRDefault="006076E8" w:rsidP="00DA4638">
      <w:pPr>
        <w:pStyle w:val="Heading4"/>
      </w:pPr>
      <w:r>
        <w:t>the format of submitted documents is correct</w:t>
      </w:r>
    </w:p>
    <w:p w14:paraId="51B129A8" w14:textId="77777777" w:rsidR="006076E8" w:rsidRDefault="006076E8" w:rsidP="00DA4638">
      <w:pPr>
        <w:pStyle w:val="Heading4"/>
      </w:pPr>
      <w:r>
        <w:t>the page count and font size in submitted documents is correct</w:t>
      </w:r>
    </w:p>
    <w:p w14:paraId="1497EBE0" w14:textId="57BAD054" w:rsidR="006076E8" w:rsidRDefault="006076E8" w:rsidP="00DA4638">
      <w:pPr>
        <w:pStyle w:val="Heading4"/>
      </w:pPr>
      <w:r>
        <w:t xml:space="preserve">that no further documents </w:t>
      </w:r>
      <w:r w:rsidR="001252A2">
        <w:t xml:space="preserve">were </w:t>
      </w:r>
      <w:r>
        <w:t>submitted beyond those required</w:t>
      </w:r>
    </w:p>
    <w:p w14:paraId="23409BB0" w14:textId="5A98E67D" w:rsidR="006076E8" w:rsidRPr="008B4233" w:rsidRDefault="006076E8" w:rsidP="00DA4638">
      <w:pPr>
        <w:pStyle w:val="Heading4"/>
      </w:pPr>
      <w:r w:rsidRPr="008B4233">
        <w:t xml:space="preserve">the Selection Questionnaire </w:t>
      </w:r>
      <w:r w:rsidR="001252A2" w:rsidRPr="008B4233">
        <w:t xml:space="preserve">in Submission 1 </w:t>
      </w:r>
      <w:r w:rsidRPr="008B4233">
        <w:t>has been self-certified as a pass</w:t>
      </w:r>
    </w:p>
    <w:p w14:paraId="4A380EF5" w14:textId="77777777" w:rsidR="0059796C" w:rsidRPr="007A2F73" w:rsidRDefault="0059796C" w:rsidP="0059796C">
      <w:pPr>
        <w:pStyle w:val="Heading3"/>
        <w:numPr>
          <w:ilvl w:val="0"/>
          <w:numId w:val="0"/>
        </w:numPr>
        <w:ind w:left="851"/>
      </w:pPr>
      <w:r w:rsidRPr="007A2F73">
        <w:t>A tender that</w:t>
      </w:r>
      <w:r w:rsidR="006076E8" w:rsidRPr="007A2F73">
        <w:t xml:space="preserve"> does not meet these conditions </w:t>
      </w:r>
      <w:r w:rsidRPr="007A2F73">
        <w:t>may result in the tender being rejected. Highways England’s decision will be final.</w:t>
      </w:r>
      <w:r w:rsidR="000A2C8E" w:rsidRPr="007A2F73">
        <w:t xml:space="preserve"> </w:t>
      </w:r>
    </w:p>
    <w:p w14:paraId="63A298C1" w14:textId="77777777" w:rsidR="005D06AA" w:rsidRPr="00C84CB5" w:rsidRDefault="002920DE" w:rsidP="00E0704A">
      <w:pPr>
        <w:pStyle w:val="Heading2"/>
        <w:rPr>
          <w:rStyle w:val="BodyTextChar"/>
          <w:rFonts w:ascii="Arial" w:hAnsi="Arial" w:cs="Arial"/>
        </w:rPr>
      </w:pPr>
      <w:bookmarkStart w:id="99" w:name="_Toc4407603"/>
      <w:bookmarkStart w:id="100" w:name="_Toc33172654"/>
      <w:r w:rsidRPr="00C84CB5">
        <w:rPr>
          <w:rStyle w:val="BodyTextChar"/>
          <w:rFonts w:ascii="Arial" w:hAnsi="Arial" w:cs="Arial"/>
        </w:rPr>
        <w:t xml:space="preserve">Stage </w:t>
      </w:r>
      <w:r w:rsidR="004E6181" w:rsidRPr="00C84CB5">
        <w:rPr>
          <w:rStyle w:val="BodyTextChar"/>
          <w:rFonts w:ascii="Arial" w:hAnsi="Arial" w:cs="Arial"/>
        </w:rPr>
        <w:t>2</w:t>
      </w:r>
      <w:r w:rsidR="002A0C5E" w:rsidRPr="00C84CB5">
        <w:rPr>
          <w:rStyle w:val="BodyTextChar"/>
          <w:rFonts w:ascii="Arial" w:hAnsi="Arial" w:cs="Arial"/>
        </w:rPr>
        <w:t xml:space="preserve"> – Evaluation</w:t>
      </w:r>
      <w:bookmarkEnd w:id="99"/>
      <w:bookmarkEnd w:id="100"/>
    </w:p>
    <w:p w14:paraId="6FCB21EA" w14:textId="20569CC7" w:rsidR="008850E2" w:rsidRDefault="00171F8F" w:rsidP="008850E2">
      <w:pPr>
        <w:pStyle w:val="Heading3"/>
        <w:ind w:left="1985" w:hanging="992"/>
        <w:rPr>
          <w:rStyle w:val="BodyTextChar"/>
        </w:rPr>
      </w:pPr>
      <w:r w:rsidRPr="007A2F73">
        <w:rPr>
          <w:rStyle w:val="BodyTextChar"/>
        </w:rPr>
        <w:t xml:space="preserve">In this stage, the </w:t>
      </w:r>
      <w:r>
        <w:rPr>
          <w:rStyle w:val="BodyTextChar"/>
        </w:rPr>
        <w:t xml:space="preserve">members of the </w:t>
      </w:r>
      <w:r w:rsidRPr="007A2F73">
        <w:rPr>
          <w:rStyle w:val="BodyTextChar"/>
        </w:rPr>
        <w:t xml:space="preserve">Quality Evaluation Panel will </w:t>
      </w:r>
      <w:r>
        <w:rPr>
          <w:rStyle w:val="BodyTextChar"/>
        </w:rPr>
        <w:t xml:space="preserve">individually </w:t>
      </w:r>
      <w:r w:rsidRPr="007A2F73">
        <w:rPr>
          <w:rStyle w:val="BodyTextChar"/>
        </w:rPr>
        <w:t xml:space="preserve">assess </w:t>
      </w:r>
      <w:r>
        <w:rPr>
          <w:rStyle w:val="BodyTextChar"/>
        </w:rPr>
        <w:t xml:space="preserve">the answers provided by the tenderer in </w:t>
      </w:r>
      <w:r w:rsidRPr="007A2F73">
        <w:rPr>
          <w:rStyle w:val="BodyTextChar"/>
        </w:rPr>
        <w:t xml:space="preserve">Submission </w:t>
      </w:r>
      <w:r w:rsidR="00FD6B7F">
        <w:rPr>
          <w:rStyle w:val="BodyTextChar"/>
        </w:rPr>
        <w:t>2</w:t>
      </w:r>
      <w:r>
        <w:rPr>
          <w:rStyle w:val="BodyTextChar"/>
        </w:rPr>
        <w:t xml:space="preserve"> </w:t>
      </w:r>
      <w:r w:rsidR="008C7631">
        <w:rPr>
          <w:rStyle w:val="BodyTextChar"/>
        </w:rPr>
        <w:t xml:space="preserve">(Quality) </w:t>
      </w:r>
      <w:r w:rsidR="00183B73">
        <w:rPr>
          <w:rStyle w:val="BodyTextChar"/>
        </w:rPr>
        <w:t xml:space="preserve">to the </w:t>
      </w:r>
      <w:r w:rsidR="005B1319">
        <w:rPr>
          <w:rStyle w:val="BodyTextChar"/>
        </w:rPr>
        <w:t xml:space="preserve">four </w:t>
      </w:r>
      <w:r w:rsidR="00183B73">
        <w:rPr>
          <w:rStyle w:val="BodyTextChar"/>
        </w:rPr>
        <w:t>questions</w:t>
      </w:r>
      <w:r w:rsidR="00C84CB5">
        <w:rPr>
          <w:rStyle w:val="BodyTextChar"/>
        </w:rPr>
        <w:t xml:space="preserve"> </w:t>
      </w:r>
      <w:r w:rsidR="00F0442D">
        <w:rPr>
          <w:rStyle w:val="BodyTextChar"/>
        </w:rPr>
        <w:t xml:space="preserve">in section </w:t>
      </w:r>
      <w:r w:rsidR="00F0442D" w:rsidRPr="006364F6">
        <w:rPr>
          <w:rStyle w:val="BodyTextChar"/>
        </w:rPr>
        <w:t>8.3</w:t>
      </w:r>
      <w:r w:rsidR="00F0442D">
        <w:rPr>
          <w:rStyle w:val="BodyTextChar"/>
        </w:rPr>
        <w:t xml:space="preserve"> </w:t>
      </w:r>
      <w:r>
        <w:rPr>
          <w:rStyle w:val="BodyTextChar"/>
        </w:rPr>
        <w:t>of these Instructions</w:t>
      </w:r>
      <w:r w:rsidR="00183B73">
        <w:rPr>
          <w:rStyle w:val="BodyTextChar"/>
        </w:rPr>
        <w:t xml:space="preserve">.  </w:t>
      </w:r>
      <w:r w:rsidR="00F05B73">
        <w:rPr>
          <w:rStyle w:val="BodyTextChar"/>
        </w:rPr>
        <w:t>Quality e</w:t>
      </w:r>
      <w:r w:rsidR="00183B73">
        <w:rPr>
          <w:rStyle w:val="BodyTextChar"/>
        </w:rPr>
        <w:t>valuation methodology</w:t>
      </w:r>
      <w:r w:rsidR="00F0442D">
        <w:rPr>
          <w:rStyle w:val="BodyTextChar"/>
        </w:rPr>
        <w:t xml:space="preserve"> </w:t>
      </w:r>
      <w:r w:rsidRPr="007A2F73">
        <w:rPr>
          <w:rStyle w:val="BodyTextChar"/>
        </w:rPr>
        <w:t xml:space="preserve">is included in Section 5 - Quality </w:t>
      </w:r>
      <w:r w:rsidR="00F50722">
        <w:rPr>
          <w:rStyle w:val="BodyTextChar"/>
        </w:rPr>
        <w:t>Assessment</w:t>
      </w:r>
      <w:r w:rsidR="008850E2" w:rsidRPr="007A2F73">
        <w:rPr>
          <w:rStyle w:val="BodyTextChar"/>
        </w:rPr>
        <w:t xml:space="preserve">. </w:t>
      </w:r>
    </w:p>
    <w:p w14:paraId="738BEA60" w14:textId="679C92BA" w:rsidR="00402F25" w:rsidRDefault="00402F25" w:rsidP="009010C4">
      <w:pPr>
        <w:pStyle w:val="Heading3"/>
        <w:ind w:left="1985"/>
      </w:pPr>
      <w:r>
        <w:t xml:space="preserve">The minimum quality requirement for this contract is to reach a threshold of 60% for the </w:t>
      </w:r>
      <w:r w:rsidR="009010C4">
        <w:t xml:space="preserve">overall </w:t>
      </w:r>
      <w:r>
        <w:t xml:space="preserve">quality submission. </w:t>
      </w:r>
    </w:p>
    <w:p w14:paraId="5EE10D3C" w14:textId="252C254D" w:rsidR="00D3709A" w:rsidRPr="007A2F73" w:rsidRDefault="00171F8F" w:rsidP="007D2301">
      <w:pPr>
        <w:pStyle w:val="Heading3"/>
        <w:ind w:left="1985" w:hanging="992"/>
      </w:pPr>
      <w:r w:rsidRPr="007A2F73">
        <w:t xml:space="preserve">The </w:t>
      </w:r>
      <w:r w:rsidR="00F67BD6">
        <w:t>Commercial</w:t>
      </w:r>
      <w:r w:rsidRPr="00C717F6">
        <w:t xml:space="preserve"> Evaluation Panel</w:t>
      </w:r>
      <w:r w:rsidRPr="007A2F73">
        <w:t xml:space="preserve"> will assess Submission </w:t>
      </w:r>
      <w:r w:rsidR="00183B73">
        <w:t>3</w:t>
      </w:r>
      <w:r w:rsidR="00F0442D">
        <w:t xml:space="preserve"> (</w:t>
      </w:r>
      <w:r w:rsidR="00FD6B7F">
        <w:t>Commercial</w:t>
      </w:r>
      <w:r w:rsidR="00F0442D">
        <w:t>)</w:t>
      </w:r>
      <w:r w:rsidRPr="007A2F73">
        <w:t xml:space="preserve">.  </w:t>
      </w:r>
      <w:r w:rsidRPr="007A2F73">
        <w:tab/>
      </w:r>
      <w:r w:rsidR="00F05B73">
        <w:t>Commercial e</w:t>
      </w:r>
      <w:r w:rsidRPr="007A2F73">
        <w:t xml:space="preserve">valuation methodology is included in Section 6 - </w:t>
      </w:r>
      <w:r w:rsidR="00F67BD6">
        <w:t>Commercial</w:t>
      </w:r>
      <w:r w:rsidRPr="007A2F73">
        <w:t xml:space="preserve"> </w:t>
      </w:r>
      <w:r w:rsidR="00F50722">
        <w:t>(</w:t>
      </w:r>
      <w:r w:rsidR="0069422C">
        <w:t>Cost</w:t>
      </w:r>
      <w:r w:rsidR="00F50722">
        <w:t>) Scoring</w:t>
      </w:r>
      <w:r w:rsidRPr="007A2F73">
        <w:t xml:space="preserve">. The </w:t>
      </w:r>
      <w:r w:rsidR="00F67BD6">
        <w:t>Commercial</w:t>
      </w:r>
      <w:r w:rsidRPr="007A2F73">
        <w:t xml:space="preserve"> </w:t>
      </w:r>
      <w:r w:rsidRPr="00C717F6">
        <w:t>Evaluation Panel</w:t>
      </w:r>
      <w:r w:rsidRPr="007A2F73">
        <w:t xml:space="preserve"> will also identify </w:t>
      </w:r>
      <w:r>
        <w:t xml:space="preserve">the </w:t>
      </w:r>
      <w:r w:rsidRPr="007A2F73">
        <w:t xml:space="preserve">issues to be </w:t>
      </w:r>
      <w:r>
        <w:t xml:space="preserve">raised with the </w:t>
      </w:r>
      <w:r w:rsidR="00F05B73">
        <w:t>T</w:t>
      </w:r>
      <w:r>
        <w:t xml:space="preserve">enderer </w:t>
      </w:r>
      <w:r w:rsidRPr="007A2F73">
        <w:t>by the Tender Panel at the Sustainability stage</w:t>
      </w:r>
      <w:r w:rsidR="006E3AF7" w:rsidRPr="007A2F73">
        <w:t>.</w:t>
      </w:r>
    </w:p>
    <w:p w14:paraId="7AC5A11E" w14:textId="75DC82E7" w:rsidR="008B1251" w:rsidRPr="00C84CB5" w:rsidRDefault="001B5BB8" w:rsidP="008B1251">
      <w:pPr>
        <w:pStyle w:val="Heading2"/>
        <w:rPr>
          <w:rFonts w:ascii="Arial" w:hAnsi="Arial" w:cs="Arial"/>
        </w:rPr>
      </w:pPr>
      <w:bookmarkStart w:id="101" w:name="_Toc4407604"/>
      <w:bookmarkStart w:id="102" w:name="_Toc33172655"/>
      <w:bookmarkStart w:id="103" w:name="_Hlk1553155"/>
      <w:r w:rsidRPr="00C84CB5">
        <w:rPr>
          <w:rFonts w:ascii="Arial" w:hAnsi="Arial" w:cs="Arial"/>
        </w:rPr>
        <w:t xml:space="preserve">Stage 3 – </w:t>
      </w:r>
      <w:r w:rsidR="00F05B73">
        <w:rPr>
          <w:rFonts w:ascii="Arial" w:hAnsi="Arial" w:cs="Arial"/>
        </w:rPr>
        <w:t xml:space="preserve">Quality </w:t>
      </w:r>
      <w:r w:rsidRPr="00C84CB5">
        <w:rPr>
          <w:rFonts w:ascii="Arial" w:hAnsi="Arial" w:cs="Arial"/>
        </w:rPr>
        <w:t>Consensus</w:t>
      </w:r>
      <w:bookmarkEnd w:id="101"/>
      <w:bookmarkEnd w:id="102"/>
      <w:r w:rsidR="008B1251" w:rsidRPr="00C84CB5">
        <w:rPr>
          <w:rFonts w:ascii="Arial" w:hAnsi="Arial" w:cs="Arial"/>
        </w:rPr>
        <w:t xml:space="preserve"> </w:t>
      </w:r>
    </w:p>
    <w:p w14:paraId="3093E188" w14:textId="1ECA4EBB" w:rsidR="00F56411" w:rsidRPr="00856DD3" w:rsidRDefault="00171F8F" w:rsidP="00856DD3">
      <w:pPr>
        <w:pStyle w:val="Heading3"/>
        <w:ind w:left="1985" w:hanging="992"/>
      </w:pPr>
      <w:r w:rsidRPr="007A2F73">
        <w:t xml:space="preserve">Following </w:t>
      </w:r>
      <w:r>
        <w:t xml:space="preserve">the </w:t>
      </w:r>
      <w:r w:rsidR="00F05B73">
        <w:t xml:space="preserve">Quality </w:t>
      </w:r>
      <w:r w:rsidRPr="007A2F73">
        <w:t xml:space="preserve">Evaluation </w:t>
      </w:r>
      <w:r w:rsidR="00995292">
        <w:t>stage,</w:t>
      </w:r>
      <w:r>
        <w:t xml:space="preserve"> </w:t>
      </w:r>
      <w:r w:rsidRPr="007A2F73">
        <w:t xml:space="preserve">a </w:t>
      </w:r>
      <w:r>
        <w:t xml:space="preserve">consensus </w:t>
      </w:r>
      <w:r w:rsidRPr="007A2F73">
        <w:t xml:space="preserve">meeting will be held between members of the Quality </w:t>
      </w:r>
      <w:r w:rsidRPr="009C7376">
        <w:t>Evaluation Panel</w:t>
      </w:r>
      <w:r w:rsidRPr="007A2F73">
        <w:t xml:space="preserve"> to agree </w:t>
      </w:r>
      <w:r>
        <w:t xml:space="preserve">the </w:t>
      </w:r>
      <w:r w:rsidRPr="007A2F73">
        <w:t>Quality Mark and rationale for each question evaluated</w:t>
      </w:r>
      <w:r w:rsidR="008B1251" w:rsidRPr="007A2F73">
        <w:t>.</w:t>
      </w:r>
    </w:p>
    <w:p w14:paraId="432C08BD" w14:textId="7DDA9FE3" w:rsidR="00983C4E" w:rsidRPr="009168F9" w:rsidRDefault="00983C4E" w:rsidP="00983C4E">
      <w:pPr>
        <w:pStyle w:val="Heading2"/>
        <w:rPr>
          <w:rFonts w:ascii="Arial" w:hAnsi="Arial" w:cs="Arial"/>
        </w:rPr>
      </w:pPr>
      <w:bookmarkStart w:id="104" w:name="_Toc525835231"/>
      <w:bookmarkStart w:id="105" w:name="_Toc525816056"/>
      <w:bookmarkStart w:id="106" w:name="_Toc525826369"/>
      <w:bookmarkStart w:id="107" w:name="_Toc525832163"/>
      <w:bookmarkStart w:id="108" w:name="_Toc525832225"/>
      <w:bookmarkStart w:id="109" w:name="_Toc525832456"/>
      <w:bookmarkStart w:id="110" w:name="_Toc525832925"/>
      <w:bookmarkStart w:id="111" w:name="_Toc525832987"/>
      <w:bookmarkStart w:id="112" w:name="_Toc525833085"/>
      <w:bookmarkStart w:id="113" w:name="_Toc525835232"/>
      <w:bookmarkStart w:id="114" w:name="_Toc20732367"/>
      <w:bookmarkStart w:id="115" w:name="_Toc13636075"/>
      <w:bookmarkStart w:id="116" w:name="_Toc13636076"/>
      <w:bookmarkStart w:id="117" w:name="_Toc33172656"/>
      <w:bookmarkStart w:id="118" w:name="_Toc4407606"/>
      <w:bookmarkStart w:id="119" w:name="_Hlk52686659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9168F9">
        <w:rPr>
          <w:rFonts w:ascii="Arial" w:hAnsi="Arial" w:cs="Arial"/>
        </w:rPr>
        <w:t xml:space="preserve">Stage </w:t>
      </w:r>
      <w:r w:rsidR="00FE644D">
        <w:rPr>
          <w:rFonts w:ascii="Arial" w:hAnsi="Arial" w:cs="Arial"/>
        </w:rPr>
        <w:t>4</w:t>
      </w:r>
      <w:r w:rsidR="003439C3" w:rsidRPr="009168F9">
        <w:rPr>
          <w:rFonts w:ascii="Arial" w:hAnsi="Arial" w:cs="Arial"/>
        </w:rPr>
        <w:t xml:space="preserve"> </w:t>
      </w:r>
      <w:r w:rsidRPr="009168F9">
        <w:rPr>
          <w:rFonts w:ascii="Arial" w:hAnsi="Arial" w:cs="Arial"/>
        </w:rPr>
        <w:t>- Total Score</w:t>
      </w:r>
      <w:bookmarkEnd w:id="117"/>
    </w:p>
    <w:p w14:paraId="0B581F38" w14:textId="38312B98" w:rsidR="00983C4E" w:rsidRPr="00EA49C1" w:rsidRDefault="00983C4E" w:rsidP="00983C4E">
      <w:pPr>
        <w:pStyle w:val="Heading3"/>
        <w:ind w:left="1843" w:hanging="992"/>
      </w:pPr>
      <w:r>
        <w:t>T</w:t>
      </w:r>
      <w:r w:rsidRPr="00EA49C1">
        <w:t xml:space="preserve">he </w:t>
      </w:r>
      <w:r w:rsidR="007F7E8D">
        <w:t xml:space="preserve">lead bidders </w:t>
      </w:r>
      <w:r w:rsidRPr="00EA49C1">
        <w:t xml:space="preserve">Total Score will be derived </w:t>
      </w:r>
      <w:r>
        <w:t>using table 4.</w:t>
      </w:r>
      <w:r w:rsidR="007F7E8D">
        <w:t>6</w:t>
      </w:r>
      <w:r>
        <w:t xml:space="preserve"> below. In this competition</w:t>
      </w:r>
      <w:r w:rsidR="007F7E8D">
        <w:t xml:space="preserve">, </w:t>
      </w:r>
      <w:r w:rsidR="00B3398F">
        <w:t xml:space="preserve">the </w:t>
      </w:r>
      <w:r>
        <w:t xml:space="preserve">most economically advantageous tender </w:t>
      </w:r>
      <w:r w:rsidR="007F7E8D">
        <w:t xml:space="preserve">will be determined by applying a </w:t>
      </w:r>
      <w:r>
        <w:t xml:space="preserve">quality weighting of </w:t>
      </w:r>
      <w:r w:rsidR="00B22769">
        <w:t>6</w:t>
      </w:r>
      <w:r w:rsidR="00A53DBE">
        <w:t>0</w:t>
      </w:r>
      <w:r>
        <w:t>%</w:t>
      </w:r>
      <w:r w:rsidR="00B22769">
        <w:t xml:space="preserve"> </w:t>
      </w:r>
      <w:r>
        <w:t xml:space="preserve">and price a weighting of </w:t>
      </w:r>
      <w:r w:rsidR="00B22769">
        <w:t>4</w:t>
      </w:r>
      <w:r>
        <w:t>0%.</w:t>
      </w:r>
    </w:p>
    <w:p w14:paraId="4EB251AD" w14:textId="7DDED347" w:rsidR="00983C4E" w:rsidRDefault="00983C4E" w:rsidP="00983C4E">
      <w:pPr>
        <w:pStyle w:val="Heading3"/>
        <w:ind w:left="1843" w:hanging="992"/>
        <w:jc w:val="left"/>
      </w:pPr>
      <w:r>
        <w:lastRenderedPageBreak/>
        <w:t xml:space="preserve">The Tenderer with the highest Total Score will move forward to Stages </w:t>
      </w:r>
      <w:r w:rsidR="00BB7B15">
        <w:t>5</w:t>
      </w:r>
      <w:r w:rsidR="0069422C">
        <w:t xml:space="preserve"> </w:t>
      </w:r>
      <w:r>
        <w:t xml:space="preserve">and </w:t>
      </w:r>
      <w:r w:rsidR="00BB7B15">
        <w:t>6</w:t>
      </w:r>
      <w:r w:rsidR="0069422C">
        <w:t xml:space="preserve"> </w:t>
      </w:r>
      <w:r>
        <w:t>- (Sustainability and Selection Questionnaire).</w:t>
      </w:r>
    </w:p>
    <w:p w14:paraId="3E965CB3" w14:textId="2DA98D4E" w:rsidR="0069422C" w:rsidRPr="00D50655" w:rsidRDefault="0069422C" w:rsidP="009010C4">
      <w:pPr>
        <w:rPr>
          <w:sz w:val="4"/>
          <w:szCs w:val="4"/>
        </w:rPr>
      </w:pPr>
    </w:p>
    <w:p w14:paraId="29F44BBE" w14:textId="644AA9C5" w:rsidR="00983C4E" w:rsidRPr="00D152DE" w:rsidRDefault="00983C4E" w:rsidP="00983C4E">
      <w:pPr>
        <w:pStyle w:val="Heading3"/>
        <w:ind w:left="1843" w:hanging="992"/>
        <w:jc w:val="left"/>
      </w:pPr>
      <w:r>
        <w:t>Table 4.</w:t>
      </w:r>
      <w:r w:rsidR="00582CBF">
        <w:t>6</w:t>
      </w:r>
    </w:p>
    <w:tbl>
      <w:tblPr>
        <w:tblW w:w="7420"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57"/>
        <w:gridCol w:w="1177"/>
        <w:gridCol w:w="1073"/>
        <w:gridCol w:w="1177"/>
        <w:gridCol w:w="1118"/>
      </w:tblGrid>
      <w:tr w:rsidR="00BB7B15" w:rsidRPr="00BB7B15" w14:paraId="0744F711" w14:textId="77777777" w:rsidTr="00BB7B15">
        <w:trPr>
          <w:trHeight w:val="675"/>
        </w:trPr>
        <w:tc>
          <w:tcPr>
            <w:tcW w:w="1418" w:type="dxa"/>
            <w:tcBorders>
              <w:top w:val="nil"/>
              <w:left w:val="nil"/>
              <w:bottom w:val="single" w:sz="4" w:space="0" w:color="auto"/>
              <w:right w:val="single" w:sz="4" w:space="0" w:color="auto"/>
            </w:tcBorders>
            <w:shd w:val="clear" w:color="auto" w:fill="auto"/>
            <w:noWrap/>
            <w:vAlign w:val="bottom"/>
            <w:hideMark/>
          </w:tcPr>
          <w:p w14:paraId="070DDDCF" w14:textId="77777777" w:rsidR="00BB7B15" w:rsidRPr="00BB7B15" w:rsidRDefault="00BB7B15" w:rsidP="00CE5C11">
            <w:pPr>
              <w:spacing w:after="0" w:line="240" w:lineRule="auto"/>
              <w:rPr>
                <w:rFonts w:ascii="Arial" w:eastAsia="Times New Roman" w:hAnsi="Arial" w:cs="Arial"/>
                <w:lang w:eastAsia="en-GB"/>
              </w:rPr>
            </w:pPr>
          </w:p>
        </w:tc>
        <w:tc>
          <w:tcPr>
            <w:tcW w:w="1457" w:type="dxa"/>
            <w:tcBorders>
              <w:left w:val="single" w:sz="4" w:space="0" w:color="auto"/>
            </w:tcBorders>
            <w:shd w:val="clear" w:color="auto" w:fill="auto"/>
            <w:noWrap/>
            <w:vAlign w:val="center"/>
            <w:hideMark/>
          </w:tcPr>
          <w:p w14:paraId="3A02F58A"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Quality Submission</w:t>
            </w:r>
          </w:p>
        </w:tc>
        <w:tc>
          <w:tcPr>
            <w:tcW w:w="1177" w:type="dxa"/>
            <w:shd w:val="clear" w:color="auto" w:fill="auto"/>
            <w:vAlign w:val="center"/>
            <w:hideMark/>
          </w:tcPr>
          <w:p w14:paraId="1E927079"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Financial Score</w:t>
            </w:r>
          </w:p>
        </w:tc>
        <w:tc>
          <w:tcPr>
            <w:tcW w:w="1073" w:type="dxa"/>
            <w:shd w:val="clear" w:color="auto" w:fill="auto"/>
            <w:noWrap/>
            <w:vAlign w:val="center"/>
            <w:hideMark/>
          </w:tcPr>
          <w:p w14:paraId="72F1946A"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60% Quality Score</w:t>
            </w:r>
          </w:p>
        </w:tc>
        <w:tc>
          <w:tcPr>
            <w:tcW w:w="1177" w:type="dxa"/>
            <w:shd w:val="clear" w:color="auto" w:fill="auto"/>
            <w:vAlign w:val="center"/>
            <w:hideMark/>
          </w:tcPr>
          <w:p w14:paraId="38D7AB22"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40% Financial Score</w:t>
            </w:r>
          </w:p>
        </w:tc>
        <w:tc>
          <w:tcPr>
            <w:tcW w:w="1118" w:type="dxa"/>
            <w:shd w:val="clear" w:color="auto" w:fill="auto"/>
            <w:noWrap/>
            <w:vAlign w:val="center"/>
            <w:hideMark/>
          </w:tcPr>
          <w:p w14:paraId="44CCFE4F"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Total Score</w:t>
            </w:r>
          </w:p>
        </w:tc>
      </w:tr>
      <w:tr w:rsidR="00BB7B15" w:rsidRPr="00BB7B15" w14:paraId="619D3D63" w14:textId="77777777" w:rsidTr="00BB7B15">
        <w:trPr>
          <w:trHeight w:val="360"/>
        </w:trPr>
        <w:tc>
          <w:tcPr>
            <w:tcW w:w="1418" w:type="dxa"/>
            <w:tcBorders>
              <w:top w:val="single" w:sz="4" w:space="0" w:color="auto"/>
            </w:tcBorders>
            <w:shd w:val="clear" w:color="auto" w:fill="auto"/>
            <w:noWrap/>
            <w:vAlign w:val="bottom"/>
            <w:hideMark/>
          </w:tcPr>
          <w:p w14:paraId="7BC6FCE5" w14:textId="77777777" w:rsidR="00BB7B15" w:rsidRPr="00BB7B15" w:rsidRDefault="00BB7B15" w:rsidP="00CE5C11">
            <w:pPr>
              <w:spacing w:after="0" w:line="240" w:lineRule="auto"/>
              <w:jc w:val="center"/>
              <w:rPr>
                <w:rFonts w:ascii="Arial" w:eastAsia="Times New Roman" w:hAnsi="Arial" w:cs="Arial"/>
                <w:color w:val="000000"/>
                <w:lang w:eastAsia="en-GB"/>
              </w:rPr>
            </w:pPr>
          </w:p>
        </w:tc>
        <w:tc>
          <w:tcPr>
            <w:tcW w:w="1457" w:type="dxa"/>
            <w:shd w:val="clear" w:color="auto" w:fill="auto"/>
            <w:noWrap/>
            <w:vAlign w:val="center"/>
            <w:hideMark/>
          </w:tcPr>
          <w:p w14:paraId="1BE0E676" w14:textId="77777777" w:rsidR="00BB7B15" w:rsidRPr="00BB7B15" w:rsidRDefault="00BB7B15" w:rsidP="00CE5C11">
            <w:pPr>
              <w:spacing w:after="0" w:line="240" w:lineRule="auto"/>
              <w:jc w:val="center"/>
              <w:rPr>
                <w:rFonts w:ascii="Arial" w:eastAsia="Times New Roman" w:hAnsi="Arial" w:cs="Arial"/>
                <w:i/>
                <w:iCs/>
                <w:color w:val="000000"/>
                <w:lang w:eastAsia="en-GB"/>
              </w:rPr>
            </w:pPr>
            <w:r w:rsidRPr="00BB7B15">
              <w:rPr>
                <w:rFonts w:ascii="Arial" w:eastAsia="Times New Roman" w:hAnsi="Arial" w:cs="Arial"/>
                <w:i/>
                <w:iCs/>
                <w:color w:val="000000"/>
                <w:lang w:eastAsia="en-GB"/>
              </w:rPr>
              <w:t>[i]</w:t>
            </w:r>
          </w:p>
        </w:tc>
        <w:tc>
          <w:tcPr>
            <w:tcW w:w="1177" w:type="dxa"/>
            <w:shd w:val="clear" w:color="auto" w:fill="auto"/>
            <w:noWrap/>
            <w:vAlign w:val="center"/>
            <w:hideMark/>
          </w:tcPr>
          <w:p w14:paraId="1DF60DB8" w14:textId="77777777" w:rsidR="00BB7B15" w:rsidRPr="00BB7B15" w:rsidRDefault="00BB7B15" w:rsidP="00CE5C11">
            <w:pPr>
              <w:spacing w:after="0" w:line="240" w:lineRule="auto"/>
              <w:jc w:val="center"/>
              <w:rPr>
                <w:rFonts w:ascii="Arial" w:eastAsia="Times New Roman" w:hAnsi="Arial" w:cs="Arial"/>
                <w:i/>
                <w:iCs/>
                <w:color w:val="000000"/>
                <w:lang w:eastAsia="en-GB"/>
              </w:rPr>
            </w:pPr>
            <w:r w:rsidRPr="00BB7B15">
              <w:rPr>
                <w:rFonts w:ascii="Arial" w:eastAsia="Times New Roman" w:hAnsi="Arial" w:cs="Arial"/>
                <w:i/>
                <w:iCs/>
                <w:color w:val="000000"/>
                <w:lang w:eastAsia="en-GB"/>
              </w:rPr>
              <w:t>[ii]</w:t>
            </w:r>
          </w:p>
        </w:tc>
        <w:tc>
          <w:tcPr>
            <w:tcW w:w="1073" w:type="dxa"/>
            <w:shd w:val="clear" w:color="auto" w:fill="auto"/>
            <w:noWrap/>
            <w:vAlign w:val="center"/>
            <w:hideMark/>
          </w:tcPr>
          <w:p w14:paraId="0378FEF3" w14:textId="77777777" w:rsidR="00BB7B15" w:rsidRPr="00BB7B15" w:rsidRDefault="00BB7B15" w:rsidP="00CE5C11">
            <w:pPr>
              <w:spacing w:after="0" w:line="240" w:lineRule="auto"/>
              <w:jc w:val="center"/>
              <w:rPr>
                <w:rFonts w:ascii="Arial" w:eastAsia="Times New Roman" w:hAnsi="Arial" w:cs="Arial"/>
                <w:i/>
                <w:iCs/>
                <w:color w:val="000000"/>
                <w:lang w:eastAsia="en-GB"/>
              </w:rPr>
            </w:pPr>
            <w:r w:rsidRPr="00BB7B15">
              <w:rPr>
                <w:rFonts w:ascii="Arial" w:eastAsia="Times New Roman" w:hAnsi="Arial" w:cs="Arial"/>
                <w:i/>
                <w:iCs/>
                <w:color w:val="000000"/>
                <w:lang w:eastAsia="en-GB"/>
              </w:rPr>
              <w:t>[i * 0.6]</w:t>
            </w:r>
          </w:p>
          <w:p w14:paraId="53D95F1B" w14:textId="77777777" w:rsidR="00BB7B15" w:rsidRPr="00BB7B15" w:rsidRDefault="00BB7B15" w:rsidP="00CE5C11">
            <w:pPr>
              <w:spacing w:after="0" w:line="240" w:lineRule="auto"/>
              <w:jc w:val="center"/>
              <w:rPr>
                <w:rFonts w:ascii="Arial" w:eastAsia="Times New Roman" w:hAnsi="Arial" w:cs="Arial"/>
                <w:i/>
                <w:iCs/>
                <w:color w:val="000000"/>
                <w:lang w:eastAsia="en-GB"/>
              </w:rPr>
            </w:pPr>
            <w:r w:rsidRPr="00BB7B15">
              <w:rPr>
                <w:rFonts w:ascii="Arial" w:eastAsia="Times New Roman" w:hAnsi="Arial" w:cs="Arial"/>
                <w:i/>
                <w:iCs/>
                <w:color w:val="000000"/>
                <w:lang w:eastAsia="en-GB"/>
              </w:rPr>
              <w:t>[iv]</w:t>
            </w:r>
          </w:p>
        </w:tc>
        <w:tc>
          <w:tcPr>
            <w:tcW w:w="1177" w:type="dxa"/>
            <w:shd w:val="clear" w:color="auto" w:fill="auto"/>
            <w:noWrap/>
            <w:vAlign w:val="center"/>
            <w:hideMark/>
          </w:tcPr>
          <w:p w14:paraId="55227CCD" w14:textId="77777777" w:rsidR="00BB7B15" w:rsidRPr="00BB7B15" w:rsidRDefault="00BB7B15" w:rsidP="00CE5C11">
            <w:pPr>
              <w:spacing w:after="0" w:line="240" w:lineRule="auto"/>
              <w:jc w:val="center"/>
              <w:rPr>
                <w:rFonts w:ascii="Arial" w:eastAsia="Times New Roman" w:hAnsi="Arial" w:cs="Arial"/>
                <w:i/>
                <w:iCs/>
                <w:color w:val="000000"/>
                <w:lang w:eastAsia="en-GB"/>
              </w:rPr>
            </w:pPr>
            <w:r w:rsidRPr="00BB7B15">
              <w:rPr>
                <w:rFonts w:ascii="Arial" w:eastAsia="Times New Roman" w:hAnsi="Arial" w:cs="Arial"/>
                <w:i/>
                <w:color w:val="000000"/>
                <w:lang w:eastAsia="en-GB"/>
              </w:rPr>
              <w:t>[ii *0.4]</w:t>
            </w:r>
          </w:p>
          <w:p w14:paraId="271AB731" w14:textId="432C4735" w:rsidR="00BB7B15" w:rsidRPr="00BB7B15" w:rsidRDefault="00BB7B15" w:rsidP="00CE5C11">
            <w:pPr>
              <w:spacing w:after="0" w:line="240" w:lineRule="auto"/>
              <w:jc w:val="center"/>
              <w:rPr>
                <w:rFonts w:ascii="Arial" w:eastAsia="Times New Roman" w:hAnsi="Arial" w:cs="Arial"/>
                <w:i/>
                <w:iCs/>
                <w:color w:val="000000"/>
                <w:lang w:eastAsia="en-GB"/>
              </w:rPr>
            </w:pPr>
            <w:r w:rsidRPr="00BB7B15">
              <w:rPr>
                <w:rFonts w:ascii="Arial" w:eastAsia="Times New Roman" w:hAnsi="Arial" w:cs="Arial"/>
                <w:i/>
                <w:iCs/>
                <w:color w:val="000000"/>
                <w:lang w:eastAsia="en-GB"/>
              </w:rPr>
              <w:t>[v]</w:t>
            </w:r>
          </w:p>
        </w:tc>
        <w:tc>
          <w:tcPr>
            <w:tcW w:w="1118" w:type="dxa"/>
            <w:shd w:val="clear" w:color="auto" w:fill="auto"/>
            <w:noWrap/>
            <w:vAlign w:val="center"/>
            <w:hideMark/>
          </w:tcPr>
          <w:p w14:paraId="46F289CC" w14:textId="5EF57AB5" w:rsidR="00BB7B15" w:rsidRPr="00BB7B15" w:rsidRDefault="00BB7B15" w:rsidP="00CE5C11">
            <w:pPr>
              <w:spacing w:after="0" w:line="240" w:lineRule="auto"/>
              <w:jc w:val="center"/>
              <w:rPr>
                <w:rFonts w:ascii="Arial" w:eastAsia="Times New Roman" w:hAnsi="Arial" w:cs="Arial"/>
                <w:i/>
                <w:iCs/>
                <w:color w:val="000000"/>
                <w:lang w:eastAsia="en-GB"/>
              </w:rPr>
            </w:pPr>
            <w:r w:rsidRPr="00BB7B15">
              <w:rPr>
                <w:rFonts w:ascii="Arial" w:eastAsia="Times New Roman" w:hAnsi="Arial" w:cs="Arial"/>
                <w:i/>
                <w:iCs/>
                <w:color w:val="000000"/>
                <w:lang w:eastAsia="en-GB"/>
              </w:rPr>
              <w:t>{iv + v]</w:t>
            </w:r>
          </w:p>
        </w:tc>
      </w:tr>
      <w:tr w:rsidR="00BB7B15" w:rsidRPr="00BB7B15" w14:paraId="5CE0B977" w14:textId="77777777" w:rsidTr="00BB7B15">
        <w:trPr>
          <w:trHeight w:val="300"/>
        </w:trPr>
        <w:tc>
          <w:tcPr>
            <w:tcW w:w="1418" w:type="dxa"/>
            <w:shd w:val="clear" w:color="auto" w:fill="auto"/>
            <w:noWrap/>
            <w:vAlign w:val="bottom"/>
            <w:hideMark/>
          </w:tcPr>
          <w:p w14:paraId="6848D67B" w14:textId="77777777" w:rsidR="00BB7B15" w:rsidRPr="00BB7B15" w:rsidRDefault="00BB7B15" w:rsidP="00CE5C11">
            <w:pPr>
              <w:spacing w:after="0" w:line="240" w:lineRule="auto"/>
              <w:rPr>
                <w:rFonts w:ascii="Arial" w:eastAsia="Times New Roman" w:hAnsi="Arial" w:cs="Arial"/>
                <w:color w:val="000000"/>
                <w:lang w:eastAsia="en-GB"/>
              </w:rPr>
            </w:pPr>
            <w:r w:rsidRPr="00BB7B15">
              <w:rPr>
                <w:rFonts w:ascii="Arial" w:eastAsia="Times New Roman" w:hAnsi="Arial" w:cs="Arial"/>
                <w:color w:val="000000"/>
                <w:lang w:eastAsia="en-GB"/>
              </w:rPr>
              <w:t>Tenderer A</w:t>
            </w:r>
          </w:p>
        </w:tc>
        <w:tc>
          <w:tcPr>
            <w:tcW w:w="1457" w:type="dxa"/>
            <w:shd w:val="clear" w:color="auto" w:fill="auto"/>
            <w:noWrap/>
            <w:vAlign w:val="center"/>
            <w:hideMark/>
          </w:tcPr>
          <w:p w14:paraId="4D590C84"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72</w:t>
            </w:r>
          </w:p>
        </w:tc>
        <w:tc>
          <w:tcPr>
            <w:tcW w:w="1177" w:type="dxa"/>
            <w:shd w:val="clear" w:color="auto" w:fill="auto"/>
            <w:noWrap/>
            <w:vAlign w:val="center"/>
            <w:hideMark/>
          </w:tcPr>
          <w:p w14:paraId="6C420A01"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78</w:t>
            </w:r>
          </w:p>
        </w:tc>
        <w:tc>
          <w:tcPr>
            <w:tcW w:w="1073" w:type="dxa"/>
            <w:shd w:val="clear" w:color="auto" w:fill="auto"/>
            <w:noWrap/>
            <w:vAlign w:val="center"/>
            <w:hideMark/>
          </w:tcPr>
          <w:p w14:paraId="3C86B157" w14:textId="77777777" w:rsidR="00BB7B15" w:rsidRPr="00BB7B15" w:rsidRDefault="00BB7B15" w:rsidP="00CE5C11">
            <w:pPr>
              <w:spacing w:after="0" w:line="240" w:lineRule="auto"/>
              <w:rPr>
                <w:rFonts w:ascii="Arial" w:eastAsia="Times New Roman" w:hAnsi="Arial" w:cs="Arial"/>
                <w:color w:val="000000"/>
                <w:lang w:eastAsia="en-GB"/>
              </w:rPr>
            </w:pPr>
            <w:r w:rsidRPr="00BB7B15">
              <w:rPr>
                <w:rFonts w:ascii="Arial" w:eastAsia="Times New Roman" w:hAnsi="Arial" w:cs="Arial"/>
                <w:color w:val="000000"/>
                <w:lang w:eastAsia="en-GB"/>
              </w:rPr>
              <w:t xml:space="preserve"> 43.2</w:t>
            </w:r>
          </w:p>
        </w:tc>
        <w:tc>
          <w:tcPr>
            <w:tcW w:w="1177" w:type="dxa"/>
            <w:shd w:val="clear" w:color="auto" w:fill="auto"/>
            <w:noWrap/>
            <w:vAlign w:val="center"/>
            <w:hideMark/>
          </w:tcPr>
          <w:p w14:paraId="164E1C84"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31.2</w:t>
            </w:r>
          </w:p>
        </w:tc>
        <w:tc>
          <w:tcPr>
            <w:tcW w:w="1118" w:type="dxa"/>
            <w:shd w:val="clear" w:color="auto" w:fill="auto"/>
            <w:noWrap/>
            <w:vAlign w:val="center"/>
            <w:hideMark/>
          </w:tcPr>
          <w:p w14:paraId="4DA8B97C"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74.4</w:t>
            </w:r>
          </w:p>
        </w:tc>
      </w:tr>
      <w:tr w:rsidR="00BB7B15" w:rsidRPr="00BB7B15" w14:paraId="09134159" w14:textId="77777777" w:rsidTr="00BB7B15">
        <w:trPr>
          <w:trHeight w:val="300"/>
        </w:trPr>
        <w:tc>
          <w:tcPr>
            <w:tcW w:w="1418" w:type="dxa"/>
            <w:shd w:val="clear" w:color="auto" w:fill="auto"/>
            <w:noWrap/>
            <w:vAlign w:val="bottom"/>
            <w:hideMark/>
          </w:tcPr>
          <w:p w14:paraId="3437E7E4" w14:textId="77777777" w:rsidR="00BB7B15" w:rsidRPr="00BB7B15" w:rsidRDefault="00BB7B15" w:rsidP="00CE5C11">
            <w:pPr>
              <w:spacing w:after="0" w:line="240" w:lineRule="auto"/>
              <w:rPr>
                <w:rFonts w:ascii="Arial" w:eastAsia="Times New Roman" w:hAnsi="Arial" w:cs="Arial"/>
                <w:color w:val="000000"/>
                <w:lang w:eastAsia="en-GB"/>
              </w:rPr>
            </w:pPr>
            <w:r w:rsidRPr="00BB7B15">
              <w:rPr>
                <w:rFonts w:ascii="Arial" w:eastAsia="Times New Roman" w:hAnsi="Arial" w:cs="Arial"/>
                <w:color w:val="000000"/>
                <w:lang w:eastAsia="en-GB"/>
              </w:rPr>
              <w:t>Tenderer B</w:t>
            </w:r>
          </w:p>
        </w:tc>
        <w:tc>
          <w:tcPr>
            <w:tcW w:w="1457" w:type="dxa"/>
            <w:shd w:val="clear" w:color="auto" w:fill="auto"/>
            <w:noWrap/>
            <w:vAlign w:val="center"/>
            <w:hideMark/>
          </w:tcPr>
          <w:p w14:paraId="5FC7F19D"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63</w:t>
            </w:r>
          </w:p>
        </w:tc>
        <w:tc>
          <w:tcPr>
            <w:tcW w:w="1177" w:type="dxa"/>
            <w:shd w:val="clear" w:color="auto" w:fill="auto"/>
            <w:noWrap/>
            <w:vAlign w:val="center"/>
            <w:hideMark/>
          </w:tcPr>
          <w:p w14:paraId="148D016F"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91</w:t>
            </w:r>
          </w:p>
        </w:tc>
        <w:tc>
          <w:tcPr>
            <w:tcW w:w="1073" w:type="dxa"/>
            <w:shd w:val="clear" w:color="auto" w:fill="auto"/>
            <w:noWrap/>
            <w:vAlign w:val="center"/>
            <w:hideMark/>
          </w:tcPr>
          <w:p w14:paraId="007CBA4C" w14:textId="77777777" w:rsidR="00BB7B15" w:rsidRPr="00BB7B15" w:rsidRDefault="00BB7B15" w:rsidP="00CE5C11">
            <w:pPr>
              <w:spacing w:after="0" w:line="240" w:lineRule="auto"/>
              <w:rPr>
                <w:rFonts w:ascii="Arial" w:eastAsia="Times New Roman" w:hAnsi="Arial" w:cs="Arial"/>
                <w:color w:val="000000"/>
                <w:lang w:eastAsia="en-GB"/>
              </w:rPr>
            </w:pPr>
            <w:r w:rsidRPr="00BB7B15">
              <w:rPr>
                <w:rFonts w:ascii="Arial" w:eastAsia="Times New Roman" w:hAnsi="Arial" w:cs="Arial"/>
                <w:color w:val="000000"/>
                <w:lang w:eastAsia="en-GB"/>
              </w:rPr>
              <w:t xml:space="preserve"> 37.8</w:t>
            </w:r>
          </w:p>
        </w:tc>
        <w:tc>
          <w:tcPr>
            <w:tcW w:w="1177" w:type="dxa"/>
            <w:shd w:val="clear" w:color="auto" w:fill="auto"/>
            <w:noWrap/>
            <w:vAlign w:val="center"/>
            <w:hideMark/>
          </w:tcPr>
          <w:p w14:paraId="4C03A736"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36.4</w:t>
            </w:r>
          </w:p>
        </w:tc>
        <w:tc>
          <w:tcPr>
            <w:tcW w:w="1118" w:type="dxa"/>
            <w:shd w:val="clear" w:color="auto" w:fill="auto"/>
            <w:noWrap/>
            <w:vAlign w:val="center"/>
            <w:hideMark/>
          </w:tcPr>
          <w:p w14:paraId="4332A5E6" w14:textId="77777777" w:rsidR="00BB7B15" w:rsidRPr="00BB7B15" w:rsidRDefault="00BB7B15" w:rsidP="00CE5C11">
            <w:pPr>
              <w:spacing w:after="0" w:line="240" w:lineRule="auto"/>
              <w:jc w:val="center"/>
              <w:rPr>
                <w:rFonts w:ascii="Arial" w:eastAsia="Times New Roman" w:hAnsi="Arial" w:cs="Arial"/>
                <w:color w:val="000000"/>
                <w:lang w:eastAsia="en-GB"/>
              </w:rPr>
            </w:pPr>
            <w:r w:rsidRPr="00BB7B15">
              <w:rPr>
                <w:rFonts w:ascii="Arial" w:eastAsia="Times New Roman" w:hAnsi="Arial" w:cs="Arial"/>
                <w:color w:val="000000"/>
                <w:lang w:eastAsia="en-GB"/>
              </w:rPr>
              <w:t>74.2</w:t>
            </w:r>
          </w:p>
        </w:tc>
      </w:tr>
    </w:tbl>
    <w:p w14:paraId="55B2E78D" w14:textId="77777777" w:rsidR="00983C4E" w:rsidRPr="007E4B69" w:rsidRDefault="00983C4E" w:rsidP="00983C4E">
      <w:pPr>
        <w:pStyle w:val="Heading2"/>
        <w:numPr>
          <w:ilvl w:val="0"/>
          <w:numId w:val="0"/>
        </w:numPr>
        <w:ind w:left="851"/>
        <w:rPr>
          <w:rFonts w:ascii="Arial" w:hAnsi="Arial" w:cs="Arial"/>
          <w:szCs w:val="22"/>
        </w:rPr>
      </w:pPr>
    </w:p>
    <w:p w14:paraId="1D61C375" w14:textId="6C63E648" w:rsidR="00073D6C" w:rsidRPr="00C84CB5" w:rsidRDefault="00073D6C" w:rsidP="00073D6C">
      <w:pPr>
        <w:pStyle w:val="Heading2"/>
        <w:rPr>
          <w:rFonts w:ascii="Arial" w:hAnsi="Arial" w:cs="Arial"/>
        </w:rPr>
      </w:pPr>
      <w:bookmarkStart w:id="120" w:name="_Toc33172657"/>
      <w:r w:rsidRPr="00C84CB5">
        <w:rPr>
          <w:rFonts w:ascii="Arial" w:hAnsi="Arial" w:cs="Arial"/>
        </w:rPr>
        <w:t xml:space="preserve">Stage </w:t>
      </w:r>
      <w:r w:rsidR="00FE644D">
        <w:rPr>
          <w:rFonts w:ascii="Arial" w:hAnsi="Arial" w:cs="Arial"/>
        </w:rPr>
        <w:t>5</w:t>
      </w:r>
      <w:r w:rsidR="003439C3" w:rsidRPr="00C84CB5">
        <w:rPr>
          <w:rFonts w:ascii="Arial" w:hAnsi="Arial" w:cs="Arial"/>
        </w:rPr>
        <w:t xml:space="preserve"> </w:t>
      </w:r>
      <w:r w:rsidR="00994D50" w:rsidRPr="00C84CB5">
        <w:rPr>
          <w:rFonts w:ascii="Arial" w:hAnsi="Arial" w:cs="Arial"/>
        </w:rPr>
        <w:t>–</w:t>
      </w:r>
      <w:r w:rsidR="001B5BB8" w:rsidRPr="00C84CB5">
        <w:rPr>
          <w:rFonts w:ascii="Arial" w:hAnsi="Arial" w:cs="Arial"/>
        </w:rPr>
        <w:t xml:space="preserve"> </w:t>
      </w:r>
      <w:r w:rsidR="0087220E" w:rsidRPr="00C84CB5">
        <w:rPr>
          <w:rFonts w:ascii="Arial" w:hAnsi="Arial" w:cs="Arial"/>
        </w:rPr>
        <w:t>Sustainability</w:t>
      </w:r>
      <w:bookmarkEnd w:id="118"/>
      <w:bookmarkEnd w:id="120"/>
    </w:p>
    <w:p w14:paraId="4A943167" w14:textId="7F58CB55" w:rsidR="004A06B5" w:rsidRDefault="0056550B" w:rsidP="008617F5">
      <w:pPr>
        <w:pStyle w:val="Heading3"/>
        <w:ind w:left="1985" w:hanging="1134"/>
      </w:pPr>
      <w:r w:rsidRPr="007A2F73">
        <w:t xml:space="preserve">This </w:t>
      </w:r>
      <w:r w:rsidR="00C0105A" w:rsidRPr="007A2F73">
        <w:t>stage will involve a sustainability check of th</w:t>
      </w:r>
      <w:r w:rsidR="00C0105A">
        <w:t>e</w:t>
      </w:r>
      <w:r w:rsidR="00C0105A" w:rsidRPr="007A2F73">
        <w:t xml:space="preserve"> </w:t>
      </w:r>
      <w:r w:rsidR="00C0105A">
        <w:t xml:space="preserve">tender or </w:t>
      </w:r>
      <w:r w:rsidR="00C0105A" w:rsidRPr="007A2F73">
        <w:t xml:space="preserve">tenders identified for the Sustainability process.  This is usually the tender of the </w:t>
      </w:r>
      <w:r w:rsidR="00C0105A" w:rsidRPr="002C2671">
        <w:t>Lead Bidder</w:t>
      </w:r>
      <w:r w:rsidR="00C0105A">
        <w:t xml:space="preserve"> determined in accordance with </w:t>
      </w:r>
      <w:r w:rsidR="003871A1">
        <w:t>Stage</w:t>
      </w:r>
      <w:r w:rsidR="00C0105A">
        <w:t xml:space="preserve"> </w:t>
      </w:r>
      <w:r w:rsidR="00B3398F">
        <w:t>4</w:t>
      </w:r>
      <w:r w:rsidR="002840F6">
        <w:t xml:space="preserve"> </w:t>
      </w:r>
      <w:r w:rsidR="00C0105A">
        <w:t>(Total Score)</w:t>
      </w:r>
      <w:r w:rsidR="00C0105A" w:rsidRPr="007A2F73">
        <w:t>, however on occasion it may be necessary to carry out this check on two or more tenders.  This is necessary where</w:t>
      </w:r>
      <w:r w:rsidR="004454DE">
        <w:t xml:space="preserve"> the</w:t>
      </w:r>
      <w:r w:rsidR="00DD620C">
        <w:t xml:space="preserve">re is no clearly defined gap between the </w:t>
      </w:r>
      <w:r w:rsidR="004454DE">
        <w:t>quality scoring of two bidders</w:t>
      </w:r>
      <w:r w:rsidR="00DD620C">
        <w:t>.</w:t>
      </w:r>
      <w:r w:rsidR="00C0105A" w:rsidRPr="007A2F73">
        <w:t xml:space="preserve"> </w:t>
      </w:r>
    </w:p>
    <w:p w14:paraId="0D8E11C2" w14:textId="77777777" w:rsidR="00CA0D3C" w:rsidRDefault="00CA0D3C" w:rsidP="00CA0D3C">
      <w:pPr>
        <w:pStyle w:val="Heading3"/>
        <w:ind w:left="1985" w:hanging="1134"/>
      </w:pPr>
      <w:r>
        <w:t xml:space="preserve">In the Sustainability stage, the Quality Panel and Financial Panel will be combined to form the Tender Panel, who will consider the sustainability of the overall proposed solution to identify risks that would reduce Highway England’s confidence in delivery.  </w:t>
      </w:r>
    </w:p>
    <w:p w14:paraId="323812BD" w14:textId="3F607A17" w:rsidR="00E5604E" w:rsidRPr="00572075" w:rsidRDefault="00861912" w:rsidP="008617F5">
      <w:pPr>
        <w:pStyle w:val="Heading3"/>
        <w:ind w:left="1985" w:hanging="1134"/>
      </w:pPr>
      <w:r w:rsidRPr="007A2F73">
        <w:t xml:space="preserve">The </w:t>
      </w:r>
      <w:r w:rsidR="00C0105A" w:rsidRPr="007A2F73">
        <w:t xml:space="preserve">Sustainability process will focus on providing Highways England confidence that the tenderer can fully perform the </w:t>
      </w:r>
      <w:r w:rsidR="007D5698">
        <w:t xml:space="preserve">Highways England </w:t>
      </w:r>
      <w:r w:rsidR="001D7092">
        <w:t>Fuel Card Reporting Services</w:t>
      </w:r>
      <w:r w:rsidR="007D5698">
        <w:t xml:space="preserve"> Contract (2020-2025)</w:t>
      </w:r>
      <w:r w:rsidR="00C0105A" w:rsidRPr="00572075">
        <w:t>, for the price submitted without risk of it failing</w:t>
      </w:r>
      <w:r w:rsidR="004A06B5" w:rsidRPr="00572075">
        <w:t>.</w:t>
      </w:r>
      <w:r w:rsidR="00A96537" w:rsidRPr="00572075">
        <w:t xml:space="preserve">  </w:t>
      </w:r>
    </w:p>
    <w:p w14:paraId="2C3399BA" w14:textId="16C40947" w:rsidR="00E5604E" w:rsidRPr="00572075" w:rsidRDefault="00E5604E" w:rsidP="008617F5">
      <w:pPr>
        <w:pStyle w:val="Heading3"/>
        <w:ind w:left="1985" w:hanging="1134"/>
      </w:pPr>
      <w:r w:rsidRPr="00572075">
        <w:t xml:space="preserve">For </w:t>
      </w:r>
      <w:r w:rsidR="00C0105A" w:rsidRPr="00572075">
        <w:t xml:space="preserve">each Tenderer identified for the Sustainability process, the Tender Panel will review </w:t>
      </w:r>
      <w:r w:rsidR="00D44752" w:rsidRPr="00572075">
        <w:t xml:space="preserve">a </w:t>
      </w:r>
      <w:r w:rsidR="00C0105A" w:rsidRPr="00572075">
        <w:t xml:space="preserve">list of sustainability issues </w:t>
      </w:r>
      <w:r w:rsidR="00983C4E">
        <w:t xml:space="preserve">identified by the Commercial Evaluation Panel or the Quality Evaluation Panel </w:t>
      </w:r>
      <w:r w:rsidR="00D44752" w:rsidRPr="00572075">
        <w:t>during the</w:t>
      </w:r>
      <w:r w:rsidR="00983C4E">
        <w:t>ir respective</w:t>
      </w:r>
      <w:r w:rsidR="00D44752" w:rsidRPr="00572075">
        <w:t xml:space="preserve"> evaluation of </w:t>
      </w:r>
      <w:r w:rsidR="00983C4E">
        <w:t xml:space="preserve">the </w:t>
      </w:r>
      <w:r w:rsidR="00D44752" w:rsidRPr="00572075">
        <w:t xml:space="preserve">Quality and </w:t>
      </w:r>
      <w:r w:rsidR="00F67BD6" w:rsidRPr="00572075">
        <w:t>Commercial</w:t>
      </w:r>
      <w:r w:rsidR="00D44752" w:rsidRPr="00572075">
        <w:t xml:space="preserve"> Submissions.</w:t>
      </w:r>
    </w:p>
    <w:p w14:paraId="529F3A5E" w14:textId="7338ADA0" w:rsidR="00531679" w:rsidRDefault="00C0105A" w:rsidP="000B1A6F">
      <w:pPr>
        <w:pStyle w:val="Heading3"/>
        <w:ind w:left="1985" w:hanging="1134"/>
      </w:pPr>
      <w:r w:rsidRPr="00572075">
        <w:t xml:space="preserve">Key topics identified for Sustainability (i.e. issues that may raise concern that the tenderer may not be able to deliver the </w:t>
      </w:r>
      <w:r w:rsidR="007D5698">
        <w:t xml:space="preserve">Highways England </w:t>
      </w:r>
      <w:r w:rsidR="001D7092">
        <w:t>Fuel Card Reporting Services</w:t>
      </w:r>
      <w:r w:rsidR="007D5698">
        <w:t xml:space="preserve"> Contract (2020-2025)</w:t>
      </w:r>
      <w:r w:rsidR="00BB7B15">
        <w:t xml:space="preserve"> </w:t>
      </w:r>
      <w:r w:rsidR="00BB7B15" w:rsidRPr="00572075">
        <w:t>for</w:t>
      </w:r>
      <w:r w:rsidRPr="007A2F73">
        <w:t xml:space="preserve"> the price submitted) will be notified to the Tenderer in advance of any meeting with </w:t>
      </w:r>
      <w:r>
        <w:t xml:space="preserve">the </w:t>
      </w:r>
      <w:r w:rsidRPr="007A2F73">
        <w:t>Tenderer and answers/information will be recorded as part of the overall tender evaluation procedure</w:t>
      </w:r>
      <w:r>
        <w:t xml:space="preserve">. </w:t>
      </w:r>
    </w:p>
    <w:p w14:paraId="1E622A57" w14:textId="26D2478C" w:rsidR="00C0105A" w:rsidRDefault="00C0105A" w:rsidP="000B1A6F">
      <w:pPr>
        <w:pStyle w:val="Heading3"/>
        <w:ind w:left="1985" w:hanging="1134"/>
      </w:pPr>
      <w:r>
        <w:t xml:space="preserve">During the </w:t>
      </w:r>
      <w:r w:rsidRPr="007A2F73">
        <w:t>Sustainability process the Tender Panel may request evidence or explanation on</w:t>
      </w:r>
      <w:r w:rsidRPr="00E500C9">
        <w:t xml:space="preserve"> any element to substantiate the build-</w:t>
      </w:r>
      <w:r w:rsidRPr="00E500C9">
        <w:lastRenderedPageBreak/>
        <w:t xml:space="preserve">up and calculations behind any </w:t>
      </w:r>
      <w:r w:rsidRPr="00214215">
        <w:t xml:space="preserve">rates or data within the </w:t>
      </w:r>
      <w:r w:rsidR="00F67BD6">
        <w:t>Commercial</w:t>
      </w:r>
      <w:r w:rsidRPr="00214215">
        <w:t xml:space="preserve"> Submission</w:t>
      </w:r>
      <w:r>
        <w:t>.</w:t>
      </w:r>
    </w:p>
    <w:bookmarkEnd w:id="119"/>
    <w:p w14:paraId="27381C27" w14:textId="62E17001" w:rsidR="00E651B9" w:rsidRDefault="00C22A83" w:rsidP="00B14654">
      <w:pPr>
        <w:pStyle w:val="Heading3"/>
        <w:spacing w:before="240"/>
        <w:ind w:left="1843" w:hanging="992"/>
      </w:pPr>
      <w:r>
        <w:t>Tenderer</w:t>
      </w:r>
      <w:r w:rsidR="00E651B9" w:rsidRPr="003E2EC0">
        <w:t xml:space="preserve">s </w:t>
      </w:r>
      <w:r w:rsidR="00E651B9">
        <w:t>should</w:t>
      </w:r>
      <w:r w:rsidR="00E651B9" w:rsidRPr="003E2EC0">
        <w:t xml:space="preserve"> note that th</w:t>
      </w:r>
      <w:r w:rsidR="00E651B9">
        <w:t xml:space="preserve">e </w:t>
      </w:r>
      <w:r w:rsidR="002A357C">
        <w:t>S</w:t>
      </w:r>
      <w:r w:rsidR="00E651B9">
        <w:t xml:space="preserve">ustainability </w:t>
      </w:r>
      <w:r w:rsidR="002A357C">
        <w:t xml:space="preserve">process </w:t>
      </w:r>
      <w:r w:rsidR="00E651B9">
        <w:t>is</w:t>
      </w:r>
      <w:r w:rsidR="00E651B9" w:rsidRPr="003E2EC0">
        <w:t xml:space="preserve"> in addition to and without prejudice to Highways England’s rights to undertake due diligence in relation to a potentially abnormally low offer under the Public Contracts Regulations 2015, as amended. Highways England may undertake due diligence in relation to a potentially abnormally low offer on any aspect of a tender and at any stage of the procurement process.</w:t>
      </w:r>
    </w:p>
    <w:p w14:paraId="7308A628" w14:textId="73D293E4" w:rsidR="004B3AAC" w:rsidRPr="009168F9" w:rsidRDefault="004B3AAC" w:rsidP="004B3AAC">
      <w:pPr>
        <w:pStyle w:val="Heading2"/>
        <w:rPr>
          <w:rFonts w:ascii="Arial" w:hAnsi="Arial" w:cs="Arial"/>
        </w:rPr>
      </w:pPr>
      <w:bookmarkStart w:id="121" w:name="h.4d34og8"/>
      <w:bookmarkStart w:id="122" w:name="_Toc4407609"/>
      <w:bookmarkStart w:id="123" w:name="_Toc33172658"/>
      <w:bookmarkEnd w:id="121"/>
      <w:r w:rsidRPr="009168F9">
        <w:rPr>
          <w:rFonts w:ascii="Arial" w:hAnsi="Arial" w:cs="Arial"/>
        </w:rPr>
        <w:t xml:space="preserve">Stage </w:t>
      </w:r>
      <w:r w:rsidR="00FE644D">
        <w:rPr>
          <w:rFonts w:ascii="Arial" w:hAnsi="Arial" w:cs="Arial"/>
        </w:rPr>
        <w:t>6</w:t>
      </w:r>
      <w:r w:rsidR="002840F6" w:rsidRPr="009168F9">
        <w:rPr>
          <w:rFonts w:ascii="Arial" w:hAnsi="Arial" w:cs="Arial"/>
        </w:rPr>
        <w:t xml:space="preserve"> </w:t>
      </w:r>
      <w:r w:rsidR="00471F7B" w:rsidRPr="009168F9">
        <w:rPr>
          <w:rFonts w:ascii="Arial" w:hAnsi="Arial" w:cs="Arial"/>
        </w:rPr>
        <w:t>– Selection Questionnaire</w:t>
      </w:r>
      <w:bookmarkEnd w:id="122"/>
      <w:bookmarkEnd w:id="123"/>
      <w:r w:rsidR="003871A1" w:rsidRPr="009168F9">
        <w:rPr>
          <w:rFonts w:ascii="Arial" w:hAnsi="Arial" w:cs="Arial"/>
        </w:rPr>
        <w:t xml:space="preserve"> </w:t>
      </w:r>
    </w:p>
    <w:p w14:paraId="2DDB44DE" w14:textId="347DEC59" w:rsidR="004B3AAC" w:rsidRPr="005946EC" w:rsidRDefault="00AF25E1" w:rsidP="00625F55">
      <w:pPr>
        <w:pStyle w:val="Heading3"/>
        <w:ind w:left="1843" w:hanging="992"/>
      </w:pPr>
      <w:r w:rsidRPr="007A2F73">
        <w:t xml:space="preserve">When </w:t>
      </w:r>
      <w:r w:rsidR="00726FC0" w:rsidRPr="007A2F73">
        <w:t xml:space="preserve">instructed, the </w:t>
      </w:r>
      <w:r w:rsidR="00726FC0">
        <w:t xml:space="preserve">tenderer with the highest Total Score </w:t>
      </w:r>
      <w:r w:rsidR="00726FC0" w:rsidRPr="007A2F73">
        <w:t xml:space="preserve">after Stage </w:t>
      </w:r>
      <w:r w:rsidR="00FD09A1">
        <w:t>5</w:t>
      </w:r>
      <w:r w:rsidR="002840F6" w:rsidRPr="007A2F73">
        <w:t xml:space="preserve"> </w:t>
      </w:r>
      <w:r w:rsidR="00726FC0" w:rsidRPr="007A2F73">
        <w:t xml:space="preserve">– Sustainability may be required to submit the evidence which supports their declarations in Parts 1 and 2 of the Selection Questionnaire in Submission 1 within the time stated. Highways England </w:t>
      </w:r>
      <w:r w:rsidR="00726FC0" w:rsidRPr="005946EC">
        <w:t>will check the evidence which supports the answers given to the Selection Questionnaire</w:t>
      </w:r>
      <w:r w:rsidR="00C25C63" w:rsidRPr="005946EC">
        <w:t xml:space="preserve"> </w:t>
      </w:r>
      <w:r w:rsidR="00726FC0" w:rsidRPr="005946EC">
        <w:t xml:space="preserve">before the award of the </w:t>
      </w:r>
      <w:r w:rsidR="007D5698">
        <w:t xml:space="preserve">Highways England </w:t>
      </w:r>
      <w:r w:rsidR="001D7092">
        <w:t>Fuel Card Reporting Services</w:t>
      </w:r>
      <w:r w:rsidR="007D5698">
        <w:t xml:space="preserve"> Contract (2020-2025)</w:t>
      </w:r>
      <w:r w:rsidR="00BB7B15">
        <w:t>.</w:t>
      </w:r>
      <w:r w:rsidR="00726FC0" w:rsidRPr="005946EC">
        <w:t xml:space="preserve"> If the required evidence is not provided within the time stated in the instruction or the evidence does not support the statements made in the Selection Questionnaire the tender may be rejected</w:t>
      </w:r>
      <w:r w:rsidRPr="005946EC">
        <w:t>.</w:t>
      </w:r>
    </w:p>
    <w:p w14:paraId="33B788E5" w14:textId="7C43BA1A" w:rsidR="00726FC0" w:rsidRPr="007A2F73" w:rsidRDefault="00726FC0" w:rsidP="00726FC0">
      <w:pPr>
        <w:pStyle w:val="Heading3"/>
        <w:ind w:left="1843" w:hanging="992"/>
      </w:pPr>
      <w:r w:rsidRPr="005946EC">
        <w:t xml:space="preserve">Highways England will assess the responses to Part 3 of the </w:t>
      </w:r>
      <w:r w:rsidR="00DD4E96" w:rsidRPr="00F525ED">
        <w:t>Selection Questionnaire</w:t>
      </w:r>
      <w:r w:rsidR="00BC2E1A">
        <w:t xml:space="preserve"> which are </w:t>
      </w:r>
      <w:r w:rsidRPr="007A2F73">
        <w:t xml:space="preserve">on a pass/fail basis. In the event of a tender being given a “fail” against any of the criteria, the tender </w:t>
      </w:r>
      <w:r>
        <w:t xml:space="preserve">will </w:t>
      </w:r>
      <w:r w:rsidRPr="007A2F73">
        <w:t>be rejected.</w:t>
      </w:r>
    </w:p>
    <w:p w14:paraId="4FEDC7B2" w14:textId="183FACF6" w:rsidR="00A10545" w:rsidRPr="007A2F73" w:rsidRDefault="00A10545" w:rsidP="00625F55">
      <w:pPr>
        <w:pStyle w:val="Heading3"/>
        <w:ind w:left="1843" w:hanging="992"/>
        <w:rPr>
          <w:iCs/>
        </w:rPr>
      </w:pPr>
      <w:r w:rsidRPr="007A2F73">
        <w:rPr>
          <w:rStyle w:val="Heading9Char"/>
          <w:color w:val="auto"/>
          <w:szCs w:val="22"/>
        </w:rPr>
        <w:t xml:space="preserve">Highways </w:t>
      </w:r>
      <w:r w:rsidR="004013E3" w:rsidRPr="007A2F73">
        <w:rPr>
          <w:rStyle w:val="Heading9Char"/>
          <w:color w:val="auto"/>
          <w:szCs w:val="22"/>
        </w:rPr>
        <w:t xml:space="preserve">England will contact the </w:t>
      </w:r>
      <w:r w:rsidR="004013E3">
        <w:t xml:space="preserve">tenderer with the highest Total Score </w:t>
      </w:r>
      <w:r w:rsidR="004013E3" w:rsidRPr="007A2F73">
        <w:rPr>
          <w:rStyle w:val="Heading9Char"/>
          <w:color w:val="auto"/>
          <w:szCs w:val="22"/>
        </w:rPr>
        <w:t xml:space="preserve">if a parent company guarantee (or other guarantee </w:t>
      </w:r>
      <w:r w:rsidR="00BC2E1A">
        <w:rPr>
          <w:rStyle w:val="Heading9Char"/>
          <w:color w:val="auto"/>
          <w:szCs w:val="22"/>
        </w:rPr>
        <w:t xml:space="preserve">or security </w:t>
      </w:r>
      <w:r w:rsidR="004013E3" w:rsidRPr="007A2F73">
        <w:rPr>
          <w:rStyle w:val="Heading9Char"/>
          <w:color w:val="auto"/>
          <w:szCs w:val="22"/>
        </w:rPr>
        <w:t>agreed in accordance with these Instructions) is required before its tender can be accepted and will specify the parent company from whom a parent company guarantee must be provided</w:t>
      </w:r>
      <w:r w:rsidRPr="007A2F73">
        <w:rPr>
          <w:rStyle w:val="Heading9Char"/>
          <w:color w:val="auto"/>
          <w:szCs w:val="22"/>
        </w:rPr>
        <w:t>.</w:t>
      </w:r>
    </w:p>
    <w:p w14:paraId="7012E9B4" w14:textId="1738F806" w:rsidR="004B3AAC" w:rsidRPr="003C5DDF" w:rsidRDefault="004B3AAC" w:rsidP="00625F55">
      <w:pPr>
        <w:pStyle w:val="Heading3"/>
        <w:ind w:left="1843" w:hanging="992"/>
      </w:pPr>
      <w:r w:rsidRPr="007A2F73">
        <w:t xml:space="preserve">If </w:t>
      </w:r>
      <w:r w:rsidR="004013E3" w:rsidRPr="007A2F73">
        <w:t xml:space="preserve">the Tenderer </w:t>
      </w:r>
      <w:r w:rsidR="004013E3">
        <w:t xml:space="preserve">with the highest Total Score </w:t>
      </w:r>
      <w:r w:rsidR="004013E3" w:rsidRPr="007A2F73">
        <w:t xml:space="preserve">passes the Selection Questionnaire </w:t>
      </w:r>
      <w:r w:rsidR="00F525ED">
        <w:t xml:space="preserve">evaluation </w:t>
      </w:r>
      <w:r w:rsidR="004013E3" w:rsidRPr="007A2F73">
        <w:t xml:space="preserve">then that Tenderer </w:t>
      </w:r>
      <w:r w:rsidR="004013E3">
        <w:t xml:space="preserve">is awarded the </w:t>
      </w:r>
      <w:r w:rsidR="003740BC" w:rsidRPr="00B3398F">
        <w:t>Highways England</w:t>
      </w:r>
      <w:r w:rsidR="00BD35A4" w:rsidRPr="00B3398F">
        <w:t xml:space="preserve"> </w:t>
      </w:r>
      <w:r w:rsidR="001D7092">
        <w:t>Fuel Card Reporting Services</w:t>
      </w:r>
      <w:r w:rsidR="00BB7B15" w:rsidRPr="00B3398F">
        <w:t xml:space="preserve"> </w:t>
      </w:r>
      <w:r w:rsidR="00B3398F" w:rsidRPr="00955B5F">
        <w:t>Contract (2020-2025)</w:t>
      </w:r>
      <w:r w:rsidRPr="003C5DDF">
        <w:t>.</w:t>
      </w:r>
    </w:p>
    <w:p w14:paraId="209C89C4" w14:textId="7988F1E7" w:rsidR="004B3AAC" w:rsidRPr="00572075" w:rsidRDefault="00761538" w:rsidP="00625F55">
      <w:pPr>
        <w:pStyle w:val="Heading3"/>
        <w:ind w:left="1843" w:hanging="992"/>
      </w:pPr>
      <w:r w:rsidRPr="00572075">
        <w:t xml:space="preserve">If </w:t>
      </w:r>
      <w:r w:rsidR="004013E3" w:rsidRPr="00572075">
        <w:t xml:space="preserve">the Tenderer with the highest Total Score fails the Selection Questionnaire </w:t>
      </w:r>
      <w:r w:rsidR="00F525ED">
        <w:t>evaluation</w:t>
      </w:r>
      <w:r w:rsidR="00F525ED" w:rsidRPr="00572075">
        <w:t xml:space="preserve"> </w:t>
      </w:r>
      <w:r w:rsidR="004013E3" w:rsidRPr="00572075">
        <w:t xml:space="preserve">the Tenderer with the next highest Total Score has its Selection Questionnaire </w:t>
      </w:r>
      <w:r w:rsidR="00F525ED">
        <w:t>evaluated</w:t>
      </w:r>
      <w:r w:rsidR="004013E3" w:rsidRPr="00572075">
        <w:t xml:space="preserve">. </w:t>
      </w:r>
    </w:p>
    <w:p w14:paraId="305DE2EB" w14:textId="7F8FBAF1" w:rsidR="004B3AAC" w:rsidRDefault="004013E3" w:rsidP="00625F55">
      <w:pPr>
        <w:pStyle w:val="Heading3"/>
        <w:ind w:left="1843" w:hanging="992"/>
      </w:pPr>
      <w:r w:rsidRPr="00572075">
        <w:t xml:space="preserve">This process continues until a Tenderer with a Total Score higher than other Tenderers and which passes </w:t>
      </w:r>
      <w:r w:rsidR="00C66C9E" w:rsidRPr="00572075">
        <w:t xml:space="preserve">the </w:t>
      </w:r>
      <w:r w:rsidRPr="00572075">
        <w:t xml:space="preserve">Selection Questionnaire </w:t>
      </w:r>
      <w:r w:rsidR="00EE279A">
        <w:t>evaluation</w:t>
      </w:r>
      <w:r w:rsidR="00EE279A" w:rsidRPr="00572075">
        <w:t xml:space="preserve"> </w:t>
      </w:r>
      <w:r w:rsidRPr="00572075">
        <w:t xml:space="preserve">has been identified. This Tenderer is awarded the </w:t>
      </w:r>
      <w:r w:rsidR="007D5698">
        <w:t xml:space="preserve">Highways England </w:t>
      </w:r>
      <w:r w:rsidR="001D7092">
        <w:t>Fuel Card Reporting Services</w:t>
      </w:r>
      <w:r w:rsidR="007D5698">
        <w:t xml:space="preserve"> Contract (2020-2025)</w:t>
      </w:r>
      <w:r w:rsidR="004B3AAC" w:rsidRPr="00572075">
        <w:t>.</w:t>
      </w:r>
    </w:p>
    <w:p w14:paraId="05D26618" w14:textId="3B1F2851" w:rsidR="006A2DE8" w:rsidRPr="009168F9" w:rsidRDefault="00F67BD6" w:rsidP="006A2DE8">
      <w:pPr>
        <w:pStyle w:val="Heading1"/>
        <w:rPr>
          <w:rFonts w:ascii="Arial" w:hAnsi="Arial" w:cs="Arial"/>
        </w:rPr>
      </w:pPr>
      <w:bookmarkStart w:id="124" w:name="_Marking_of_the"/>
      <w:bookmarkStart w:id="125" w:name="_Toc4407610"/>
      <w:bookmarkStart w:id="126" w:name="_Toc33172659"/>
      <w:bookmarkStart w:id="127" w:name="Chapter4"/>
      <w:bookmarkEnd w:id="124"/>
      <w:r w:rsidRPr="009168F9">
        <w:rPr>
          <w:rFonts w:ascii="Arial" w:hAnsi="Arial" w:cs="Arial"/>
        </w:rPr>
        <w:lastRenderedPageBreak/>
        <w:t>QUALITY ASSESSMENT</w:t>
      </w:r>
      <w:bookmarkEnd w:id="125"/>
      <w:bookmarkEnd w:id="126"/>
      <w:r w:rsidR="006A2DE8" w:rsidRPr="009168F9">
        <w:rPr>
          <w:rFonts w:ascii="Arial" w:hAnsi="Arial" w:cs="Arial"/>
        </w:rPr>
        <w:t xml:space="preserve"> </w:t>
      </w:r>
    </w:p>
    <w:p w14:paraId="73A36069" w14:textId="77777777" w:rsidR="006A2DE8" w:rsidRPr="009168F9" w:rsidRDefault="006A2DE8" w:rsidP="006A2DE8">
      <w:pPr>
        <w:pStyle w:val="Heading2"/>
        <w:rPr>
          <w:rFonts w:ascii="Arial" w:hAnsi="Arial" w:cs="Arial"/>
        </w:rPr>
      </w:pPr>
      <w:bookmarkStart w:id="128" w:name="_Toc525199265"/>
      <w:bookmarkStart w:id="129" w:name="_Toc4407611"/>
      <w:bookmarkStart w:id="130" w:name="_Toc33172660"/>
      <w:bookmarkEnd w:id="127"/>
      <w:r w:rsidRPr="009168F9">
        <w:rPr>
          <w:rFonts w:ascii="Arial" w:hAnsi="Arial" w:cs="Arial"/>
        </w:rPr>
        <w:t>Introduction</w:t>
      </w:r>
      <w:bookmarkEnd w:id="128"/>
      <w:bookmarkEnd w:id="129"/>
      <w:bookmarkEnd w:id="130"/>
    </w:p>
    <w:p w14:paraId="5DB6971A" w14:textId="556D085A" w:rsidR="006A2DE8" w:rsidRPr="007A2F73" w:rsidRDefault="00183B73" w:rsidP="00183B73">
      <w:pPr>
        <w:pStyle w:val="Heading3"/>
        <w:ind w:left="1843" w:hanging="992"/>
      </w:pPr>
      <w:r w:rsidRPr="007A2F73">
        <w:t xml:space="preserve">The Quality </w:t>
      </w:r>
      <w:r w:rsidRPr="00BC2850">
        <w:t>Evaluation Panel</w:t>
      </w:r>
      <w:r w:rsidRPr="007A2F73">
        <w:t xml:space="preserve"> comprises of individuals who independently evaluate </w:t>
      </w:r>
      <w:r w:rsidR="00BC2E1A">
        <w:t xml:space="preserve">the Quality </w:t>
      </w:r>
      <w:r w:rsidR="000C05E7">
        <w:t xml:space="preserve">Submission </w:t>
      </w:r>
      <w:r w:rsidRPr="007A2F73">
        <w:t>(Stage 2</w:t>
      </w:r>
      <w:r w:rsidR="00B3398F">
        <w:t xml:space="preserve"> above</w:t>
      </w:r>
      <w:r w:rsidRPr="007A2F73">
        <w:t xml:space="preserve">) and then meet as a panel to provide Consensus on the scoring of </w:t>
      </w:r>
      <w:r w:rsidR="00BC2E1A">
        <w:t xml:space="preserve">the Quality </w:t>
      </w:r>
      <w:r w:rsidR="000C05E7">
        <w:t>Submission</w:t>
      </w:r>
      <w:r w:rsidR="00BC2E1A">
        <w:t xml:space="preserve"> </w:t>
      </w:r>
      <w:r w:rsidRPr="007A2F73">
        <w:t>(Stage 3</w:t>
      </w:r>
      <w:r w:rsidR="00B3398F">
        <w:t xml:space="preserve"> above</w:t>
      </w:r>
      <w:r w:rsidRPr="007A2F73">
        <w:t xml:space="preserve">). The Quality Evaluation Panel will undertake an evaluation of </w:t>
      </w:r>
      <w:r w:rsidR="00BC2E1A">
        <w:t xml:space="preserve">the Quality </w:t>
      </w:r>
      <w:r w:rsidR="000C05E7">
        <w:t>Submission</w:t>
      </w:r>
      <w:r w:rsidR="00BC2E1A">
        <w:t xml:space="preserve"> </w:t>
      </w:r>
      <w:r w:rsidRPr="007A2F73">
        <w:t>by determining their level of confidence in the Tenderer being able to provide the Service using the matrix in Table 5.3 below.</w:t>
      </w:r>
    </w:p>
    <w:p w14:paraId="3EE4EB0D" w14:textId="4803BBAB" w:rsidR="000C05E7" w:rsidRDefault="000C05E7" w:rsidP="00FA6CE3">
      <w:pPr>
        <w:pStyle w:val="Heading3"/>
        <w:ind w:left="1843" w:hanging="992"/>
      </w:pPr>
      <w:r w:rsidRPr="007A2F73">
        <w:t xml:space="preserve">In evaluating </w:t>
      </w:r>
      <w:r w:rsidR="00BC2E1A">
        <w:t xml:space="preserve">the Quality </w:t>
      </w:r>
      <w:r w:rsidR="00BF1384">
        <w:t>Submission,</w:t>
      </w:r>
      <w:r w:rsidRPr="007A2F73">
        <w:t xml:space="preserve"> </w:t>
      </w:r>
      <w:r w:rsidR="00FD09A1">
        <w:t>a</w:t>
      </w:r>
      <w:r w:rsidRPr="007A2F73">
        <w:t xml:space="preserve"> Quality </w:t>
      </w:r>
      <w:r>
        <w:t>Mark</w:t>
      </w:r>
      <w:r w:rsidRPr="007A2F73">
        <w:t xml:space="preserve"> will be allocated for each </w:t>
      </w:r>
      <w:r w:rsidR="00BC2E1A">
        <w:t>Quality Q</w:t>
      </w:r>
      <w:r w:rsidRPr="007A2F73">
        <w:t>uestion.</w:t>
      </w:r>
    </w:p>
    <w:p w14:paraId="77CBEF46" w14:textId="62E9028F" w:rsidR="006A2DE8" w:rsidRPr="007A2F73" w:rsidRDefault="006A2DE8" w:rsidP="00FA6CE3">
      <w:pPr>
        <w:pStyle w:val="Heading3"/>
        <w:ind w:left="1843" w:hanging="992"/>
      </w:pPr>
      <w:r w:rsidRPr="007A2F73">
        <w:t xml:space="preserve">Clarifications </w:t>
      </w:r>
      <w:r w:rsidR="00EB5741" w:rsidRPr="007A2F73">
        <w:t xml:space="preserve">are statements requested from Tenderers by the Procurement Officer to remove any ambiguity from tenders.  Clarifications will be recorded in writing.  If necessary to complete their evaluation, the Quality </w:t>
      </w:r>
      <w:r w:rsidR="00EB5741" w:rsidRPr="00C717F6">
        <w:t>Evaluation Panel</w:t>
      </w:r>
      <w:r w:rsidR="00EB5741" w:rsidRPr="007A2F73">
        <w:t xml:space="preserve"> will seek clarifications from the Tenderer via the Procurement Officer. Clarifications will be sought during the evaluation process to remove any uncertainty over the meaning</w:t>
      </w:r>
      <w:r w:rsidR="000C05E7">
        <w:t xml:space="preserve"> of anything within </w:t>
      </w:r>
      <w:r w:rsidR="00BC2E1A">
        <w:t xml:space="preserve">the Quality </w:t>
      </w:r>
      <w:r w:rsidR="000C05E7">
        <w:t>Submission</w:t>
      </w:r>
      <w:r w:rsidR="00EB5741" w:rsidRPr="007A2F73">
        <w:t xml:space="preserve">. </w:t>
      </w:r>
      <w:r w:rsidR="00EB5741" w:rsidRPr="009946AA">
        <w:t>If a clarification provides information not requested by the Procurement Officer, then this information will be</w:t>
      </w:r>
      <w:r w:rsidR="00700C25">
        <w:t xml:space="preserve"> </w:t>
      </w:r>
      <w:r w:rsidR="00EB5741" w:rsidRPr="00810B68">
        <w:t>disregarded by Highways England</w:t>
      </w:r>
      <w:r w:rsidRPr="007A2F73">
        <w:t>.</w:t>
      </w:r>
    </w:p>
    <w:p w14:paraId="5E432ECE" w14:textId="22983242" w:rsidR="00F7163B" w:rsidRPr="007A2F73" w:rsidRDefault="00F74460" w:rsidP="00FA6CE3">
      <w:pPr>
        <w:pStyle w:val="Heading3"/>
        <w:ind w:left="1843" w:hanging="992"/>
      </w:pPr>
      <w:r>
        <w:t xml:space="preserve">After </w:t>
      </w:r>
      <w:r w:rsidR="00BC2E1A">
        <w:t xml:space="preserve">Evaluation </w:t>
      </w:r>
      <w:r>
        <w:t>t</w:t>
      </w:r>
      <w:r w:rsidR="00F7163B" w:rsidRPr="007A2F73">
        <w:t xml:space="preserve">he Quality </w:t>
      </w:r>
      <w:r w:rsidR="00915CB2" w:rsidRPr="00BC2850">
        <w:t xml:space="preserve">Evaluation </w:t>
      </w:r>
      <w:r w:rsidR="00F7163B" w:rsidRPr="00BC2850">
        <w:t>Panel</w:t>
      </w:r>
      <w:r w:rsidR="00F7163B" w:rsidRPr="007A2F73">
        <w:t xml:space="preserve"> meets</w:t>
      </w:r>
      <w:r w:rsidR="00915CB2" w:rsidRPr="007A2F73">
        <w:t xml:space="preserve"> </w:t>
      </w:r>
      <w:r w:rsidR="00F7163B" w:rsidRPr="007A2F73">
        <w:t xml:space="preserve">to agree in </w:t>
      </w:r>
      <w:r w:rsidR="00915CB2" w:rsidRPr="007A2F73">
        <w:t>C</w:t>
      </w:r>
      <w:r w:rsidR="00F7163B" w:rsidRPr="007A2F73">
        <w:t xml:space="preserve">onsensus the </w:t>
      </w:r>
      <w:r w:rsidR="00915CB2" w:rsidRPr="007A2F73">
        <w:t xml:space="preserve">Quality </w:t>
      </w:r>
      <w:r w:rsidR="00F7163B" w:rsidRPr="007A2F73">
        <w:t>Mark</w:t>
      </w:r>
      <w:r w:rsidR="00915CB2" w:rsidRPr="007A2F73">
        <w:t xml:space="preserve"> for each question</w:t>
      </w:r>
      <w:r w:rsidR="00F16F28">
        <w:t>.</w:t>
      </w:r>
    </w:p>
    <w:p w14:paraId="66EDBEEC" w14:textId="215A9420" w:rsidR="006A2DE8" w:rsidRDefault="006A2DE8" w:rsidP="00D50655">
      <w:pPr>
        <w:pStyle w:val="Heading3"/>
        <w:ind w:left="1843" w:hanging="993"/>
      </w:pPr>
      <w:r w:rsidRPr="007A2F73">
        <w:t xml:space="preserve">The Total Quality Score </w:t>
      </w:r>
      <w:r w:rsidR="009048E5" w:rsidRPr="007A2F73">
        <w:t xml:space="preserve">for each tenderer </w:t>
      </w:r>
      <w:r w:rsidRPr="007A2F73">
        <w:t xml:space="preserve">will be derived from the </w:t>
      </w:r>
      <w:r w:rsidR="009048E5" w:rsidRPr="007A2F73">
        <w:t xml:space="preserve">Quality Marks </w:t>
      </w:r>
      <w:r w:rsidRPr="007A2F73">
        <w:t xml:space="preserve">produced at Stage </w:t>
      </w:r>
      <w:r w:rsidR="002840F6">
        <w:t>3</w:t>
      </w:r>
      <w:r w:rsidR="002840F6" w:rsidRPr="007A2F73">
        <w:t xml:space="preserve"> </w:t>
      </w:r>
      <w:r w:rsidR="009048E5" w:rsidRPr="007A2F73">
        <w:t>(</w:t>
      </w:r>
      <w:r w:rsidR="00164955" w:rsidRPr="00164955">
        <w:t>Quality</w:t>
      </w:r>
      <w:r w:rsidR="00164955">
        <w:t xml:space="preserve"> </w:t>
      </w:r>
      <w:r w:rsidR="00164955" w:rsidRPr="00164955">
        <w:t>Consensus</w:t>
      </w:r>
      <w:r w:rsidR="009048E5" w:rsidRPr="007A2F73">
        <w:t>)</w:t>
      </w:r>
      <w:r w:rsidR="00B3398F">
        <w:t>.</w:t>
      </w:r>
    </w:p>
    <w:p w14:paraId="1269938E" w14:textId="0E07017D" w:rsidR="004052B1" w:rsidRPr="008C7631" w:rsidRDefault="00712795" w:rsidP="004052B1">
      <w:pPr>
        <w:pStyle w:val="Heading2"/>
        <w:rPr>
          <w:rFonts w:ascii="Arial" w:hAnsi="Arial" w:cs="Arial"/>
        </w:rPr>
      </w:pPr>
      <w:bookmarkStart w:id="131" w:name="_Toc4407612"/>
      <w:bookmarkStart w:id="132" w:name="_Toc33172661"/>
      <w:bookmarkStart w:id="133" w:name="ScoringCriteria"/>
      <w:r w:rsidRPr="004052B1">
        <w:rPr>
          <w:rFonts w:ascii="Arial" w:hAnsi="Arial" w:cs="Arial"/>
        </w:rPr>
        <w:t>Scoring Criteria</w:t>
      </w:r>
      <w:bookmarkEnd w:id="131"/>
      <w:bookmarkEnd w:id="132"/>
    </w:p>
    <w:bookmarkEnd w:id="133"/>
    <w:p w14:paraId="3C08DED7" w14:textId="183E0E81" w:rsidR="00CE33B0" w:rsidRPr="007A2F73" w:rsidRDefault="00CE33B0" w:rsidP="00FA6CE3">
      <w:pPr>
        <w:pStyle w:val="Heading3"/>
        <w:ind w:left="1843" w:hanging="992"/>
      </w:pPr>
      <w:r w:rsidRPr="007A2F73">
        <w:t xml:space="preserve">In the scoring table </w:t>
      </w:r>
      <w:r w:rsidR="000C05E7">
        <w:t>in section 5.3</w:t>
      </w:r>
      <w:r w:rsidR="009048E5" w:rsidRPr="007A2F73">
        <w:t xml:space="preserve"> </w:t>
      </w:r>
      <w:r w:rsidRPr="007A2F73">
        <w:t xml:space="preserve">below </w:t>
      </w:r>
      <w:r w:rsidR="009048E5" w:rsidRPr="007A2F73">
        <w:t xml:space="preserve">levels of </w:t>
      </w:r>
      <w:r w:rsidRPr="007A2F73">
        <w:t xml:space="preserve">confidence </w:t>
      </w:r>
      <w:r w:rsidR="009048E5" w:rsidRPr="007A2F73">
        <w:t>are</w:t>
      </w:r>
      <w:r w:rsidRPr="007A2F73">
        <w:t xml:space="preserve"> defined as follows:</w:t>
      </w:r>
    </w:p>
    <w:p w14:paraId="3B59C38F" w14:textId="77777777" w:rsidR="00CE33B0" w:rsidRPr="007A2F73" w:rsidRDefault="00CE33B0" w:rsidP="00EC364F">
      <w:pPr>
        <w:pStyle w:val="Heading4"/>
      </w:pPr>
      <w:r w:rsidRPr="007A2F73">
        <w:rPr>
          <w:b/>
        </w:rPr>
        <w:t>High</w:t>
      </w:r>
      <w:r w:rsidRPr="007A2F73">
        <w:t xml:space="preserve"> level of confidence means no weaknesses identified in the area being assessed.</w:t>
      </w:r>
    </w:p>
    <w:p w14:paraId="7DB01C89" w14:textId="077EB6A8" w:rsidR="00CE33B0" w:rsidRPr="007A2F73" w:rsidRDefault="00CE33B0" w:rsidP="00EC364F">
      <w:pPr>
        <w:pStyle w:val="Heading4"/>
      </w:pPr>
      <w:r w:rsidRPr="007A2F73">
        <w:rPr>
          <w:b/>
        </w:rPr>
        <w:t>Good</w:t>
      </w:r>
      <w:r w:rsidRPr="007A2F73">
        <w:t xml:space="preserve"> level of confidence means one or more weaknesses identified in the area being assessed </w:t>
      </w:r>
      <w:r w:rsidR="009048E5" w:rsidRPr="007A2F73">
        <w:t xml:space="preserve">that are </w:t>
      </w:r>
      <w:r w:rsidRPr="007A2F73">
        <w:t>unlikely to affect overall delivery of the contract requirements.</w:t>
      </w:r>
    </w:p>
    <w:p w14:paraId="6843C0EF" w14:textId="77777777" w:rsidR="00CE33B0" w:rsidRPr="00D512B5" w:rsidRDefault="00CE33B0" w:rsidP="00EC364F">
      <w:pPr>
        <w:pStyle w:val="Heading4"/>
      </w:pPr>
      <w:r w:rsidRPr="00EC364F">
        <w:rPr>
          <w:b/>
        </w:rPr>
        <w:t>Limited</w:t>
      </w:r>
      <w:r w:rsidRPr="00D512B5">
        <w:t xml:space="preserve"> level of confidence</w:t>
      </w:r>
      <w:r>
        <w:t xml:space="preserve"> means</w:t>
      </w:r>
      <w:r w:rsidRPr="00D512B5">
        <w:t xml:space="preserve"> one or more weaknesses identified in the area being assessed that are likely to affect overall delivery of the contract requirements.</w:t>
      </w:r>
    </w:p>
    <w:p w14:paraId="663235D4" w14:textId="56D363C0" w:rsidR="00BD40F2" w:rsidRPr="00BD40F2" w:rsidRDefault="00CE33B0" w:rsidP="00B33792">
      <w:pPr>
        <w:pStyle w:val="Heading4"/>
      </w:pPr>
      <w:r w:rsidRPr="00EC364F">
        <w:rPr>
          <w:b/>
        </w:rPr>
        <w:lastRenderedPageBreak/>
        <w:t>No confidence</w:t>
      </w:r>
      <w:r w:rsidRPr="00D512B5">
        <w:t xml:space="preserve"> </w:t>
      </w:r>
      <w:r>
        <w:t xml:space="preserve">means </w:t>
      </w:r>
      <w:r w:rsidRPr="00D512B5">
        <w:t>one or more weaknesses identified in the area being assessed that would be expected to prevent delivery of some or all of the contract requirements.</w:t>
      </w:r>
      <w:bookmarkStart w:id="134" w:name="_Toc4407613"/>
    </w:p>
    <w:p w14:paraId="58383F76" w14:textId="54F79A77" w:rsidR="00CE33B0" w:rsidRDefault="00CE33B0" w:rsidP="000C05E7">
      <w:pPr>
        <w:pStyle w:val="Heading2"/>
        <w:rPr>
          <w:rFonts w:ascii="Arial" w:hAnsi="Arial" w:cs="Arial"/>
        </w:rPr>
      </w:pPr>
      <w:bookmarkStart w:id="135" w:name="_Toc33172662"/>
      <w:r w:rsidRPr="000C05E7">
        <w:rPr>
          <w:rFonts w:ascii="Arial" w:hAnsi="Arial" w:cs="Arial"/>
        </w:rPr>
        <w:t xml:space="preserve">Table </w:t>
      </w:r>
      <w:r w:rsidR="00FA6CE3" w:rsidRPr="000C05E7">
        <w:rPr>
          <w:rFonts w:ascii="Arial" w:hAnsi="Arial" w:cs="Arial"/>
        </w:rPr>
        <w:t>5</w:t>
      </w:r>
      <w:r w:rsidR="000C05E7" w:rsidRPr="000C05E7">
        <w:rPr>
          <w:rFonts w:ascii="Arial" w:hAnsi="Arial" w:cs="Arial"/>
        </w:rPr>
        <w:t xml:space="preserve">.3 </w:t>
      </w:r>
      <w:r w:rsidR="00B13A01" w:rsidRPr="000C05E7">
        <w:rPr>
          <w:rFonts w:ascii="Arial" w:hAnsi="Arial" w:cs="Arial"/>
        </w:rPr>
        <w:t>– Quality Statement - Written Scoring</w:t>
      </w:r>
      <w:bookmarkEnd w:id="134"/>
      <w:bookmarkEnd w:id="135"/>
    </w:p>
    <w:tbl>
      <w:tblPr>
        <w:tblStyle w:val="TableGrid"/>
        <w:tblW w:w="9067" w:type="dxa"/>
        <w:tblInd w:w="3" w:type="dxa"/>
        <w:tblLook w:val="04A0" w:firstRow="1" w:lastRow="0" w:firstColumn="1" w:lastColumn="0" w:noHBand="0" w:noVBand="1"/>
      </w:tblPr>
      <w:tblGrid>
        <w:gridCol w:w="705"/>
        <w:gridCol w:w="8362"/>
      </w:tblGrid>
      <w:tr w:rsidR="000746BA" w:rsidRPr="009126DF" w14:paraId="49226D8B" w14:textId="77777777" w:rsidTr="00AC284B">
        <w:tc>
          <w:tcPr>
            <w:tcW w:w="705" w:type="dxa"/>
            <w:shd w:val="clear" w:color="auto" w:fill="B8CCE4" w:themeFill="accent1" w:themeFillTint="66"/>
          </w:tcPr>
          <w:p w14:paraId="58DD3E8B" w14:textId="77777777" w:rsidR="000746BA" w:rsidRPr="009126DF" w:rsidRDefault="000746BA" w:rsidP="00AC284B">
            <w:pPr>
              <w:spacing w:before="120"/>
              <w:outlineLvl w:val="2"/>
              <w:rPr>
                <w:rFonts w:ascii="Arial" w:eastAsiaTheme="majorEastAsia" w:hAnsi="Arial" w:cs="Arial"/>
                <w:bCs/>
              </w:rPr>
            </w:pPr>
            <w:bookmarkStart w:id="136" w:name="_Hlk31374400"/>
            <w:r w:rsidRPr="009126DF">
              <w:rPr>
                <w:rFonts w:ascii="Arial" w:eastAsiaTheme="majorEastAsia" w:hAnsi="Arial" w:cs="Arial"/>
                <w:bCs/>
              </w:rPr>
              <w:t>Mark</w:t>
            </w:r>
          </w:p>
        </w:tc>
        <w:tc>
          <w:tcPr>
            <w:tcW w:w="8362" w:type="dxa"/>
            <w:shd w:val="clear" w:color="auto" w:fill="B8CCE4" w:themeFill="accent1" w:themeFillTint="66"/>
          </w:tcPr>
          <w:p w14:paraId="3AB547F8" w14:textId="77777777" w:rsidR="000746BA" w:rsidRDefault="000746BA" w:rsidP="00AC284B">
            <w:pPr>
              <w:spacing w:before="120"/>
              <w:jc w:val="both"/>
              <w:outlineLvl w:val="2"/>
              <w:rPr>
                <w:rFonts w:ascii="Arial" w:eastAsiaTheme="majorEastAsia" w:hAnsi="Arial" w:cs="Arial"/>
                <w:bCs/>
                <w:lang w:val="en-US"/>
              </w:rPr>
            </w:pPr>
            <w:r w:rsidRPr="009126DF">
              <w:rPr>
                <w:rFonts w:ascii="Arial" w:eastAsiaTheme="majorEastAsia" w:hAnsi="Arial" w:cs="Arial"/>
                <w:bCs/>
                <w:lang w:val="en-US"/>
              </w:rPr>
              <w:t xml:space="preserve">To what extent does the tenderer’s response demonstrate they are likely to meet the requirements and contribute to the delivery of the contract? </w:t>
            </w:r>
          </w:p>
          <w:p w14:paraId="5796B708" w14:textId="77777777" w:rsidR="000746BA" w:rsidRPr="00457925" w:rsidRDefault="000746BA" w:rsidP="00AC284B">
            <w:pPr>
              <w:spacing w:before="120"/>
              <w:jc w:val="both"/>
              <w:outlineLvl w:val="2"/>
              <w:rPr>
                <w:rFonts w:ascii="Arial" w:eastAsiaTheme="majorEastAsia" w:hAnsi="Arial" w:cs="Arial"/>
                <w:bCs/>
                <w:lang w:val="en-US"/>
              </w:rPr>
            </w:pPr>
            <w:r w:rsidRPr="00457925">
              <w:rPr>
                <w:rFonts w:ascii="Arial" w:eastAsiaTheme="majorEastAsia" w:hAnsi="Arial" w:cs="Arial"/>
                <w:bCs/>
                <w:lang w:val="en-US"/>
              </w:rPr>
              <w:t>The response will be assessed based on Highways England’s confidence in the following areas:</w:t>
            </w:r>
          </w:p>
          <w:p w14:paraId="4BF881C0" w14:textId="77777777" w:rsidR="000746BA" w:rsidRPr="00457925" w:rsidRDefault="000746BA" w:rsidP="00AC284B">
            <w:pPr>
              <w:spacing w:before="120"/>
              <w:ind w:left="1019" w:hanging="425"/>
              <w:jc w:val="both"/>
              <w:outlineLvl w:val="2"/>
              <w:rPr>
                <w:rFonts w:ascii="Arial" w:eastAsiaTheme="majorEastAsia" w:hAnsi="Arial" w:cs="Arial"/>
                <w:bCs/>
                <w:lang w:val="en-US"/>
              </w:rPr>
            </w:pPr>
            <w:r w:rsidRPr="00457925">
              <w:rPr>
                <w:rFonts w:ascii="Arial" w:eastAsiaTheme="majorEastAsia" w:hAnsi="Arial" w:cs="Arial"/>
                <w:bCs/>
                <w:lang w:val="en-US"/>
              </w:rPr>
              <w:t>•</w:t>
            </w:r>
            <w:r w:rsidRPr="00457925">
              <w:rPr>
                <w:rFonts w:ascii="Arial" w:eastAsiaTheme="majorEastAsia" w:hAnsi="Arial" w:cs="Arial"/>
                <w:bCs/>
                <w:lang w:val="en-US"/>
              </w:rPr>
              <w:tab/>
              <w:t>The methodology and/or resources will successfully deliver the requirements.</w:t>
            </w:r>
          </w:p>
          <w:p w14:paraId="17968668" w14:textId="77777777" w:rsidR="000746BA" w:rsidRPr="00457925" w:rsidRDefault="000746BA" w:rsidP="00AC284B">
            <w:pPr>
              <w:spacing w:before="120"/>
              <w:ind w:left="1019" w:hanging="425"/>
              <w:jc w:val="both"/>
              <w:outlineLvl w:val="2"/>
              <w:rPr>
                <w:rFonts w:ascii="Arial" w:eastAsiaTheme="majorEastAsia" w:hAnsi="Arial" w:cs="Arial"/>
                <w:bCs/>
                <w:lang w:val="en-US"/>
              </w:rPr>
            </w:pPr>
            <w:r w:rsidRPr="00457925">
              <w:rPr>
                <w:rFonts w:ascii="Arial" w:eastAsiaTheme="majorEastAsia" w:hAnsi="Arial" w:cs="Arial"/>
                <w:bCs/>
                <w:lang w:val="en-US"/>
              </w:rPr>
              <w:t>•</w:t>
            </w:r>
            <w:r w:rsidRPr="00457925">
              <w:rPr>
                <w:rFonts w:ascii="Arial" w:eastAsiaTheme="majorEastAsia" w:hAnsi="Arial" w:cs="Arial"/>
                <w:bCs/>
                <w:lang w:val="en-US"/>
              </w:rPr>
              <w:tab/>
              <w:t>The methodology represents efficiencies, continual improvement, and/or additional value.</w:t>
            </w:r>
          </w:p>
          <w:p w14:paraId="04AF0D97" w14:textId="77777777" w:rsidR="000746BA" w:rsidRPr="00457925" w:rsidRDefault="000746BA" w:rsidP="00AC284B">
            <w:pPr>
              <w:spacing w:before="120"/>
              <w:ind w:left="1019" w:hanging="425"/>
              <w:jc w:val="both"/>
              <w:outlineLvl w:val="2"/>
              <w:rPr>
                <w:rFonts w:ascii="Arial" w:eastAsiaTheme="majorEastAsia" w:hAnsi="Arial" w:cs="Arial"/>
                <w:bCs/>
                <w:lang w:val="en-US"/>
              </w:rPr>
            </w:pPr>
            <w:r w:rsidRPr="00457925">
              <w:rPr>
                <w:rFonts w:ascii="Arial" w:eastAsiaTheme="majorEastAsia" w:hAnsi="Arial" w:cs="Arial"/>
                <w:bCs/>
                <w:lang w:val="en-US"/>
              </w:rPr>
              <w:t>•</w:t>
            </w:r>
            <w:r w:rsidRPr="00457925">
              <w:rPr>
                <w:rFonts w:ascii="Arial" w:eastAsiaTheme="majorEastAsia" w:hAnsi="Arial" w:cs="Arial"/>
                <w:bCs/>
                <w:lang w:val="en-US"/>
              </w:rPr>
              <w:tab/>
              <w:t>The tenderer will act in a collaborative manner throughout the contract duration.</w:t>
            </w:r>
          </w:p>
          <w:p w14:paraId="4AA90A1C" w14:textId="03700438" w:rsidR="000746BA" w:rsidRPr="00457925" w:rsidRDefault="000746BA" w:rsidP="00AC284B">
            <w:pPr>
              <w:spacing w:before="120"/>
              <w:ind w:left="1019" w:hanging="425"/>
              <w:jc w:val="both"/>
              <w:outlineLvl w:val="2"/>
              <w:rPr>
                <w:rFonts w:ascii="Arial" w:eastAsiaTheme="majorEastAsia" w:hAnsi="Arial" w:cs="Arial"/>
                <w:bCs/>
                <w:lang w:val="en-US"/>
              </w:rPr>
            </w:pPr>
            <w:r w:rsidRPr="00457925">
              <w:rPr>
                <w:rFonts w:ascii="Arial" w:eastAsiaTheme="majorEastAsia" w:hAnsi="Arial" w:cs="Arial"/>
                <w:bCs/>
                <w:lang w:val="en-US"/>
              </w:rPr>
              <w:t>•</w:t>
            </w:r>
            <w:r w:rsidRPr="00457925">
              <w:rPr>
                <w:rFonts w:ascii="Arial" w:eastAsiaTheme="majorEastAsia" w:hAnsi="Arial" w:cs="Arial"/>
                <w:bCs/>
                <w:lang w:val="en-US"/>
              </w:rPr>
              <w:tab/>
              <w:t>The methodology will contribute to the successful delivery of the contract.</w:t>
            </w:r>
          </w:p>
          <w:p w14:paraId="51F5AD1C" w14:textId="77777777" w:rsidR="000746BA" w:rsidRDefault="000746BA" w:rsidP="00AC284B">
            <w:pPr>
              <w:spacing w:before="120"/>
              <w:ind w:left="1019" w:hanging="425"/>
              <w:jc w:val="both"/>
              <w:outlineLvl w:val="2"/>
              <w:rPr>
                <w:rFonts w:ascii="Arial" w:eastAsiaTheme="majorEastAsia" w:hAnsi="Arial" w:cs="Arial"/>
                <w:bCs/>
                <w:lang w:val="en-US"/>
              </w:rPr>
            </w:pPr>
            <w:r w:rsidRPr="00457925">
              <w:rPr>
                <w:rFonts w:ascii="Arial" w:eastAsiaTheme="majorEastAsia" w:hAnsi="Arial" w:cs="Arial"/>
                <w:bCs/>
                <w:lang w:val="en-US"/>
              </w:rPr>
              <w:t>•</w:t>
            </w:r>
            <w:r w:rsidRPr="00457925">
              <w:rPr>
                <w:rFonts w:ascii="Arial" w:eastAsiaTheme="majorEastAsia" w:hAnsi="Arial" w:cs="Arial"/>
                <w:bCs/>
                <w:lang w:val="en-US"/>
              </w:rPr>
              <w:tab/>
            </w:r>
            <w:r>
              <w:rPr>
                <w:rFonts w:ascii="Arial" w:eastAsiaTheme="majorEastAsia" w:hAnsi="Arial" w:cs="Arial"/>
                <w:bCs/>
                <w:lang w:val="en-US"/>
              </w:rPr>
              <w:t xml:space="preserve">The methodology is supported by evidence and therefore is highly likely to be delivered. </w:t>
            </w:r>
          </w:p>
          <w:p w14:paraId="58FEFC50" w14:textId="77777777" w:rsidR="000746BA" w:rsidRPr="009126DF" w:rsidRDefault="000746BA" w:rsidP="00AC284B">
            <w:pPr>
              <w:spacing w:before="120"/>
              <w:jc w:val="both"/>
              <w:outlineLvl w:val="2"/>
              <w:rPr>
                <w:rFonts w:ascii="Arial" w:eastAsiaTheme="majorEastAsia" w:hAnsi="Arial" w:cs="Arial"/>
                <w:bCs/>
              </w:rPr>
            </w:pPr>
            <w:r w:rsidRPr="00457925">
              <w:rPr>
                <w:rFonts w:ascii="Arial" w:eastAsiaTheme="majorEastAsia" w:hAnsi="Arial" w:cs="Arial"/>
                <w:bCs/>
                <w:lang w:val="en-US"/>
              </w:rPr>
              <w:t xml:space="preserve">  </w:t>
            </w:r>
          </w:p>
        </w:tc>
      </w:tr>
      <w:tr w:rsidR="000746BA" w:rsidRPr="009126DF" w14:paraId="50C974AF" w14:textId="77777777" w:rsidTr="00AC284B">
        <w:trPr>
          <w:trHeight w:val="848"/>
        </w:trPr>
        <w:tc>
          <w:tcPr>
            <w:tcW w:w="705" w:type="dxa"/>
          </w:tcPr>
          <w:p w14:paraId="48D1373A" w14:textId="77777777" w:rsidR="000746BA" w:rsidRPr="009126DF" w:rsidRDefault="000746BA" w:rsidP="00AC284B">
            <w:pPr>
              <w:spacing w:before="120"/>
              <w:jc w:val="center"/>
              <w:outlineLvl w:val="2"/>
              <w:rPr>
                <w:rFonts w:ascii="Arial" w:eastAsiaTheme="majorEastAsia" w:hAnsi="Arial" w:cs="Arial"/>
                <w:bCs/>
              </w:rPr>
            </w:pPr>
            <w:r w:rsidRPr="009126DF">
              <w:rPr>
                <w:rFonts w:ascii="Arial" w:eastAsiaTheme="majorEastAsia" w:hAnsi="Arial" w:cs="Arial"/>
                <w:bCs/>
              </w:rPr>
              <w:t>1</w:t>
            </w:r>
          </w:p>
        </w:tc>
        <w:tc>
          <w:tcPr>
            <w:tcW w:w="8362" w:type="dxa"/>
          </w:tcPr>
          <w:p w14:paraId="1D407BB9" w14:textId="77777777" w:rsidR="000746BA" w:rsidRDefault="000746BA" w:rsidP="00AC284B">
            <w:pPr>
              <w:spacing w:before="120"/>
              <w:jc w:val="both"/>
              <w:outlineLvl w:val="2"/>
              <w:rPr>
                <w:rFonts w:ascii="Arial" w:eastAsiaTheme="majorEastAsia" w:hAnsi="Arial" w:cs="Arial"/>
                <w:bCs/>
              </w:rPr>
            </w:pPr>
            <w:r w:rsidRPr="009126DF">
              <w:rPr>
                <w:rFonts w:ascii="Arial" w:eastAsiaTheme="majorEastAsia" w:hAnsi="Arial" w:cs="Arial"/>
                <w:bCs/>
              </w:rPr>
              <w:t xml:space="preserve">The </w:t>
            </w:r>
            <w:r>
              <w:rPr>
                <w:rFonts w:ascii="Arial" w:eastAsiaTheme="majorEastAsia" w:hAnsi="Arial" w:cs="Arial"/>
                <w:bCs/>
              </w:rPr>
              <w:t xml:space="preserve">response provides an </w:t>
            </w:r>
            <w:r>
              <w:rPr>
                <w:rFonts w:ascii="Arial" w:eastAsiaTheme="majorEastAsia" w:hAnsi="Arial" w:cs="Arial"/>
                <w:b/>
                <w:bCs/>
              </w:rPr>
              <w:t xml:space="preserve">Unsatisfactory </w:t>
            </w:r>
            <w:r>
              <w:rPr>
                <w:rFonts w:ascii="Arial" w:eastAsiaTheme="majorEastAsia" w:hAnsi="Arial" w:cs="Arial"/>
                <w:bCs/>
              </w:rPr>
              <w:t>level of confidence which means one of more significant weaknesses or omissions identified in the area being assessed which may prevent delivery of some or all of the contract requirements.</w:t>
            </w:r>
          </w:p>
          <w:p w14:paraId="4DD71EE7" w14:textId="77777777" w:rsidR="000746BA" w:rsidRPr="009126DF" w:rsidRDefault="000746BA" w:rsidP="00AC284B">
            <w:pPr>
              <w:spacing w:before="120"/>
              <w:jc w:val="both"/>
              <w:outlineLvl w:val="2"/>
              <w:rPr>
                <w:rFonts w:ascii="Arial" w:eastAsiaTheme="majorEastAsia" w:hAnsi="Arial" w:cs="Arial"/>
                <w:bCs/>
              </w:rPr>
            </w:pPr>
          </w:p>
        </w:tc>
      </w:tr>
      <w:tr w:rsidR="000746BA" w:rsidRPr="009126DF" w14:paraId="4EF45724" w14:textId="77777777" w:rsidTr="00AC284B">
        <w:trPr>
          <w:trHeight w:val="1408"/>
        </w:trPr>
        <w:tc>
          <w:tcPr>
            <w:tcW w:w="705" w:type="dxa"/>
          </w:tcPr>
          <w:p w14:paraId="5B8E4593" w14:textId="77777777" w:rsidR="000746BA" w:rsidRPr="009126DF" w:rsidRDefault="000746BA" w:rsidP="00AC284B">
            <w:pPr>
              <w:spacing w:before="120"/>
              <w:jc w:val="center"/>
              <w:outlineLvl w:val="2"/>
              <w:rPr>
                <w:rFonts w:ascii="Arial" w:eastAsiaTheme="majorEastAsia" w:hAnsi="Arial" w:cs="Arial"/>
                <w:bCs/>
              </w:rPr>
            </w:pPr>
            <w:r w:rsidRPr="009126DF">
              <w:rPr>
                <w:rFonts w:ascii="Arial" w:eastAsiaTheme="majorEastAsia" w:hAnsi="Arial" w:cs="Arial"/>
                <w:bCs/>
              </w:rPr>
              <w:t>3</w:t>
            </w:r>
          </w:p>
        </w:tc>
        <w:tc>
          <w:tcPr>
            <w:tcW w:w="8362" w:type="dxa"/>
          </w:tcPr>
          <w:p w14:paraId="7C0FF6BC" w14:textId="77777777" w:rsidR="000746BA" w:rsidRPr="00457925" w:rsidRDefault="000746BA" w:rsidP="00AC284B">
            <w:pPr>
              <w:rPr>
                <w:rFonts w:ascii="Arial" w:eastAsiaTheme="majorEastAsia" w:hAnsi="Arial" w:cs="Arial"/>
                <w:bCs/>
              </w:rPr>
            </w:pPr>
            <w:r>
              <w:rPr>
                <w:rFonts w:ascii="Arial" w:eastAsiaTheme="majorEastAsia" w:hAnsi="Arial" w:cs="Arial"/>
                <w:bCs/>
              </w:rPr>
              <w:t xml:space="preserve">The response provides a </w:t>
            </w:r>
            <w:r w:rsidRPr="002205F3">
              <w:rPr>
                <w:rFonts w:ascii="Arial" w:eastAsiaTheme="majorEastAsia" w:hAnsi="Arial" w:cs="Arial"/>
                <w:b/>
                <w:bCs/>
              </w:rPr>
              <w:t>Limited</w:t>
            </w:r>
            <w:r w:rsidRPr="00457925">
              <w:rPr>
                <w:rFonts w:ascii="Arial" w:eastAsiaTheme="majorEastAsia" w:hAnsi="Arial" w:cs="Arial"/>
                <w:bCs/>
              </w:rPr>
              <w:t xml:space="preserve"> level of confidence</w:t>
            </w:r>
            <w:r>
              <w:rPr>
                <w:rFonts w:ascii="Arial" w:eastAsiaTheme="majorEastAsia" w:hAnsi="Arial" w:cs="Arial"/>
                <w:bCs/>
              </w:rPr>
              <w:t xml:space="preserve"> which</w:t>
            </w:r>
            <w:r w:rsidRPr="00457925">
              <w:rPr>
                <w:rFonts w:ascii="Arial" w:eastAsiaTheme="majorEastAsia" w:hAnsi="Arial" w:cs="Arial"/>
                <w:bCs/>
              </w:rPr>
              <w:t xml:space="preserve"> means one or more weaknesses identified in the area being assessed that are likely to affect delivery of some or all the contract requirements</w:t>
            </w:r>
            <w:r>
              <w:rPr>
                <w:rFonts w:ascii="Arial" w:eastAsiaTheme="majorEastAsia" w:hAnsi="Arial" w:cs="Arial"/>
                <w:bCs/>
              </w:rPr>
              <w:t xml:space="preserve"> that</w:t>
            </w:r>
            <w:r w:rsidRPr="00457925">
              <w:rPr>
                <w:rFonts w:ascii="Arial" w:eastAsiaTheme="majorEastAsia" w:hAnsi="Arial" w:cs="Arial"/>
                <w:bCs/>
              </w:rPr>
              <w:t xml:space="preserve"> may require significant or ongoing intervention.</w:t>
            </w:r>
          </w:p>
          <w:p w14:paraId="0B797E70" w14:textId="77777777" w:rsidR="000746BA" w:rsidRPr="009126DF" w:rsidRDefault="000746BA" w:rsidP="00AC284B">
            <w:pPr>
              <w:jc w:val="both"/>
              <w:outlineLvl w:val="2"/>
              <w:rPr>
                <w:rFonts w:ascii="Arial" w:eastAsiaTheme="majorEastAsia" w:hAnsi="Arial" w:cs="Arial"/>
                <w:bCs/>
              </w:rPr>
            </w:pPr>
          </w:p>
        </w:tc>
      </w:tr>
      <w:tr w:rsidR="000746BA" w:rsidRPr="009126DF" w14:paraId="6688C84E" w14:textId="77777777" w:rsidTr="00AC284B">
        <w:tc>
          <w:tcPr>
            <w:tcW w:w="705" w:type="dxa"/>
          </w:tcPr>
          <w:p w14:paraId="0EBFF2B9" w14:textId="77777777" w:rsidR="000746BA" w:rsidRPr="009126DF" w:rsidRDefault="000746BA" w:rsidP="00AC284B">
            <w:pPr>
              <w:spacing w:before="120"/>
              <w:jc w:val="center"/>
              <w:outlineLvl w:val="2"/>
              <w:rPr>
                <w:rFonts w:ascii="Arial" w:eastAsiaTheme="majorEastAsia" w:hAnsi="Arial" w:cs="Arial"/>
                <w:bCs/>
              </w:rPr>
            </w:pPr>
            <w:r w:rsidRPr="009126DF">
              <w:rPr>
                <w:rFonts w:ascii="Arial" w:eastAsiaTheme="majorEastAsia" w:hAnsi="Arial" w:cs="Arial"/>
                <w:bCs/>
              </w:rPr>
              <w:t>5</w:t>
            </w:r>
          </w:p>
        </w:tc>
        <w:tc>
          <w:tcPr>
            <w:tcW w:w="8362" w:type="dxa"/>
          </w:tcPr>
          <w:p w14:paraId="74CF533C" w14:textId="77777777" w:rsidR="000746BA" w:rsidRDefault="000746BA" w:rsidP="00AC284B">
            <w:pPr>
              <w:ind w:left="27"/>
              <w:jc w:val="both"/>
              <w:outlineLvl w:val="2"/>
              <w:rPr>
                <w:rFonts w:ascii="Arial" w:eastAsiaTheme="majorEastAsia" w:hAnsi="Arial" w:cs="Arial"/>
                <w:bCs/>
              </w:rPr>
            </w:pPr>
            <w:r>
              <w:rPr>
                <w:rFonts w:ascii="Arial" w:eastAsiaTheme="majorEastAsia" w:hAnsi="Arial" w:cs="Arial"/>
                <w:bCs/>
              </w:rPr>
              <w:t>The response provides a</w:t>
            </w:r>
            <w:r w:rsidRPr="00457925">
              <w:rPr>
                <w:rFonts w:ascii="Arial" w:eastAsiaTheme="majorEastAsia" w:hAnsi="Arial" w:cs="Arial"/>
                <w:bCs/>
              </w:rPr>
              <w:t xml:space="preserve">n </w:t>
            </w:r>
            <w:r w:rsidRPr="002205F3">
              <w:rPr>
                <w:rFonts w:ascii="Arial" w:eastAsiaTheme="majorEastAsia" w:hAnsi="Arial" w:cs="Arial"/>
                <w:b/>
                <w:bCs/>
              </w:rPr>
              <w:t>Adequate</w:t>
            </w:r>
            <w:r w:rsidRPr="00457925">
              <w:rPr>
                <w:rFonts w:ascii="Arial" w:eastAsiaTheme="majorEastAsia" w:hAnsi="Arial" w:cs="Arial"/>
                <w:bCs/>
              </w:rPr>
              <w:t xml:space="preserve"> level of confidence</w:t>
            </w:r>
            <w:r>
              <w:rPr>
                <w:rFonts w:ascii="Arial" w:eastAsiaTheme="majorEastAsia" w:hAnsi="Arial" w:cs="Arial"/>
                <w:bCs/>
              </w:rPr>
              <w:t xml:space="preserve"> which</w:t>
            </w:r>
            <w:r w:rsidRPr="00457925">
              <w:rPr>
                <w:rFonts w:ascii="Arial" w:eastAsiaTheme="majorEastAsia" w:hAnsi="Arial" w:cs="Arial"/>
                <w:bCs/>
              </w:rPr>
              <w:t xml:space="preserve"> means one or more weakness identified in the area being assessed that may affect delivery of some or all the contract requirements </w:t>
            </w:r>
            <w:r>
              <w:rPr>
                <w:rFonts w:ascii="Arial" w:eastAsiaTheme="majorEastAsia" w:hAnsi="Arial" w:cs="Arial"/>
                <w:bCs/>
              </w:rPr>
              <w:t>that</w:t>
            </w:r>
            <w:r w:rsidRPr="00457925">
              <w:rPr>
                <w:rFonts w:ascii="Arial" w:eastAsiaTheme="majorEastAsia" w:hAnsi="Arial" w:cs="Arial"/>
                <w:bCs/>
              </w:rPr>
              <w:t xml:space="preserve"> may require </w:t>
            </w:r>
            <w:r>
              <w:rPr>
                <w:rFonts w:ascii="Arial" w:eastAsiaTheme="majorEastAsia" w:hAnsi="Arial" w:cs="Arial"/>
                <w:bCs/>
              </w:rPr>
              <w:t xml:space="preserve">some </w:t>
            </w:r>
            <w:r w:rsidRPr="00457925">
              <w:rPr>
                <w:rFonts w:ascii="Arial" w:eastAsiaTheme="majorEastAsia" w:hAnsi="Arial" w:cs="Arial"/>
                <w:bCs/>
              </w:rPr>
              <w:t>intervention.</w:t>
            </w:r>
          </w:p>
          <w:p w14:paraId="50B90F32" w14:textId="77777777" w:rsidR="000746BA" w:rsidRPr="009126DF" w:rsidRDefault="000746BA" w:rsidP="00AC284B">
            <w:pPr>
              <w:ind w:left="720"/>
              <w:jc w:val="both"/>
              <w:outlineLvl w:val="2"/>
              <w:rPr>
                <w:rFonts w:ascii="Arial" w:eastAsiaTheme="majorEastAsia" w:hAnsi="Arial" w:cs="Arial"/>
                <w:bCs/>
              </w:rPr>
            </w:pPr>
          </w:p>
        </w:tc>
      </w:tr>
      <w:tr w:rsidR="000746BA" w:rsidRPr="009126DF" w14:paraId="69B1283A" w14:textId="77777777" w:rsidTr="00AC284B">
        <w:tc>
          <w:tcPr>
            <w:tcW w:w="705" w:type="dxa"/>
          </w:tcPr>
          <w:p w14:paraId="28793BB1" w14:textId="77777777" w:rsidR="000746BA" w:rsidRPr="009126DF" w:rsidRDefault="000746BA" w:rsidP="00AC284B">
            <w:pPr>
              <w:spacing w:before="120"/>
              <w:jc w:val="center"/>
              <w:outlineLvl w:val="2"/>
              <w:rPr>
                <w:rFonts w:ascii="Arial" w:eastAsiaTheme="majorEastAsia" w:hAnsi="Arial" w:cs="Arial"/>
                <w:bCs/>
              </w:rPr>
            </w:pPr>
            <w:r w:rsidRPr="009126DF">
              <w:rPr>
                <w:rFonts w:ascii="Arial" w:eastAsiaTheme="majorEastAsia" w:hAnsi="Arial" w:cs="Arial"/>
                <w:bCs/>
              </w:rPr>
              <w:t>7</w:t>
            </w:r>
          </w:p>
        </w:tc>
        <w:tc>
          <w:tcPr>
            <w:tcW w:w="8362" w:type="dxa"/>
          </w:tcPr>
          <w:p w14:paraId="4DF3C998" w14:textId="77777777" w:rsidR="000746BA" w:rsidRPr="00457925" w:rsidRDefault="000746BA" w:rsidP="00AC284B">
            <w:pPr>
              <w:rPr>
                <w:rFonts w:ascii="Arial" w:eastAsiaTheme="majorEastAsia" w:hAnsi="Arial" w:cs="Arial"/>
                <w:bCs/>
              </w:rPr>
            </w:pPr>
            <w:r>
              <w:rPr>
                <w:rFonts w:ascii="Arial" w:eastAsiaTheme="majorEastAsia" w:hAnsi="Arial" w:cs="Arial"/>
                <w:bCs/>
              </w:rPr>
              <w:t xml:space="preserve">The response provides a </w:t>
            </w:r>
            <w:r w:rsidRPr="002205F3">
              <w:rPr>
                <w:rFonts w:ascii="Arial" w:eastAsiaTheme="majorEastAsia" w:hAnsi="Arial" w:cs="Arial"/>
                <w:b/>
                <w:bCs/>
              </w:rPr>
              <w:t>Good</w:t>
            </w:r>
            <w:r w:rsidRPr="00457925">
              <w:rPr>
                <w:rFonts w:ascii="Arial" w:eastAsiaTheme="majorEastAsia" w:hAnsi="Arial" w:cs="Arial"/>
                <w:bCs/>
              </w:rPr>
              <w:t xml:space="preserve"> level of confidence </w:t>
            </w:r>
            <w:r>
              <w:rPr>
                <w:rFonts w:ascii="Arial" w:eastAsiaTheme="majorEastAsia" w:hAnsi="Arial" w:cs="Arial"/>
                <w:bCs/>
              </w:rPr>
              <w:t xml:space="preserve">which </w:t>
            </w:r>
            <w:r w:rsidRPr="00457925">
              <w:rPr>
                <w:rFonts w:ascii="Arial" w:eastAsiaTheme="majorEastAsia" w:hAnsi="Arial" w:cs="Arial"/>
                <w:bCs/>
              </w:rPr>
              <w:t xml:space="preserve">means one or more weaknesses identified in the area being assessed </w:t>
            </w:r>
            <w:r>
              <w:rPr>
                <w:rFonts w:ascii="Arial" w:eastAsiaTheme="majorEastAsia" w:hAnsi="Arial" w:cs="Arial"/>
                <w:bCs/>
              </w:rPr>
              <w:t>that</w:t>
            </w:r>
            <w:r w:rsidRPr="00457925">
              <w:rPr>
                <w:rFonts w:ascii="Arial" w:eastAsiaTheme="majorEastAsia" w:hAnsi="Arial" w:cs="Arial"/>
                <w:bCs/>
              </w:rPr>
              <w:t xml:space="preserve"> may require little or no intervention, however unlikely to affect the delivery of all of the contract requirements.</w:t>
            </w:r>
          </w:p>
          <w:p w14:paraId="1C89B353" w14:textId="77777777" w:rsidR="000746BA" w:rsidRPr="009126DF" w:rsidRDefault="000746BA" w:rsidP="00AC284B">
            <w:pPr>
              <w:ind w:left="720"/>
              <w:jc w:val="both"/>
              <w:outlineLvl w:val="2"/>
              <w:rPr>
                <w:rFonts w:ascii="Arial" w:eastAsiaTheme="majorEastAsia" w:hAnsi="Arial" w:cs="Arial"/>
                <w:bCs/>
              </w:rPr>
            </w:pPr>
          </w:p>
        </w:tc>
      </w:tr>
      <w:tr w:rsidR="000746BA" w:rsidRPr="009126DF" w14:paraId="1AA3F755" w14:textId="77777777" w:rsidTr="00AC284B">
        <w:tc>
          <w:tcPr>
            <w:tcW w:w="705" w:type="dxa"/>
          </w:tcPr>
          <w:p w14:paraId="4C61384C" w14:textId="77777777" w:rsidR="000746BA" w:rsidRPr="009126DF" w:rsidRDefault="000746BA" w:rsidP="00AC284B">
            <w:pPr>
              <w:spacing w:before="120"/>
              <w:jc w:val="center"/>
              <w:outlineLvl w:val="2"/>
              <w:rPr>
                <w:rFonts w:ascii="Arial" w:eastAsiaTheme="majorEastAsia" w:hAnsi="Arial" w:cs="Arial"/>
                <w:bCs/>
              </w:rPr>
            </w:pPr>
            <w:r>
              <w:rPr>
                <w:rFonts w:ascii="Arial" w:eastAsiaTheme="majorEastAsia" w:hAnsi="Arial" w:cs="Arial"/>
                <w:bCs/>
              </w:rPr>
              <w:t>9</w:t>
            </w:r>
          </w:p>
        </w:tc>
        <w:tc>
          <w:tcPr>
            <w:tcW w:w="8362" w:type="dxa"/>
          </w:tcPr>
          <w:p w14:paraId="48B9A5C8" w14:textId="77777777" w:rsidR="000746BA" w:rsidRDefault="000746BA" w:rsidP="00AC284B">
            <w:pPr>
              <w:spacing w:before="120"/>
              <w:outlineLvl w:val="2"/>
              <w:rPr>
                <w:rFonts w:ascii="Arial" w:eastAsiaTheme="majorEastAsia" w:hAnsi="Arial" w:cs="Arial"/>
                <w:bCs/>
              </w:rPr>
            </w:pPr>
            <w:r>
              <w:rPr>
                <w:rFonts w:ascii="Arial" w:eastAsiaTheme="majorEastAsia" w:hAnsi="Arial" w:cs="Arial"/>
                <w:bCs/>
              </w:rPr>
              <w:t xml:space="preserve">The response provides a </w:t>
            </w:r>
            <w:r w:rsidRPr="002205F3">
              <w:rPr>
                <w:rFonts w:ascii="Arial" w:eastAsiaTheme="majorEastAsia" w:hAnsi="Arial" w:cs="Arial"/>
                <w:b/>
                <w:bCs/>
              </w:rPr>
              <w:t>High</w:t>
            </w:r>
            <w:r w:rsidRPr="00457925">
              <w:rPr>
                <w:rFonts w:ascii="Arial" w:eastAsiaTheme="majorEastAsia" w:hAnsi="Arial" w:cs="Arial"/>
                <w:bCs/>
              </w:rPr>
              <w:t xml:space="preserve"> level of confidence</w:t>
            </w:r>
            <w:r>
              <w:rPr>
                <w:rFonts w:ascii="Arial" w:eastAsiaTheme="majorEastAsia" w:hAnsi="Arial" w:cs="Arial"/>
                <w:bCs/>
              </w:rPr>
              <w:t xml:space="preserve"> which</w:t>
            </w:r>
            <w:r w:rsidRPr="00457925">
              <w:rPr>
                <w:rFonts w:ascii="Arial" w:eastAsiaTheme="majorEastAsia" w:hAnsi="Arial" w:cs="Arial"/>
                <w:bCs/>
              </w:rPr>
              <w:t xml:space="preserve"> means no weaknesses</w:t>
            </w:r>
            <w:r>
              <w:rPr>
                <w:rFonts w:ascii="Arial" w:eastAsiaTheme="majorEastAsia" w:hAnsi="Arial" w:cs="Arial"/>
                <w:bCs/>
              </w:rPr>
              <w:t xml:space="preserve"> are</w:t>
            </w:r>
            <w:r w:rsidRPr="00457925">
              <w:rPr>
                <w:rFonts w:ascii="Arial" w:eastAsiaTheme="majorEastAsia" w:hAnsi="Arial" w:cs="Arial"/>
                <w:bCs/>
              </w:rPr>
              <w:t xml:space="preserve"> identified in the area being assessed, and </w:t>
            </w:r>
            <w:r>
              <w:rPr>
                <w:rFonts w:ascii="Arial" w:eastAsiaTheme="majorEastAsia" w:hAnsi="Arial" w:cs="Arial"/>
                <w:bCs/>
              </w:rPr>
              <w:t xml:space="preserve">meets all the contract requirements, and </w:t>
            </w:r>
            <w:r w:rsidRPr="00457925">
              <w:rPr>
                <w:rFonts w:ascii="Arial" w:eastAsiaTheme="majorEastAsia" w:hAnsi="Arial" w:cs="Arial"/>
                <w:bCs/>
              </w:rPr>
              <w:t>may involve additional value to the requirements.</w:t>
            </w:r>
          </w:p>
          <w:p w14:paraId="1519D242" w14:textId="77777777" w:rsidR="000746BA" w:rsidRPr="009126DF" w:rsidRDefault="000746BA" w:rsidP="00AC284B">
            <w:pPr>
              <w:spacing w:before="120"/>
              <w:outlineLvl w:val="2"/>
              <w:rPr>
                <w:rFonts w:ascii="Arial" w:eastAsiaTheme="majorEastAsia" w:hAnsi="Arial" w:cs="Arial"/>
                <w:bCs/>
              </w:rPr>
            </w:pPr>
          </w:p>
        </w:tc>
      </w:tr>
    </w:tbl>
    <w:p w14:paraId="7FA498A0" w14:textId="16344446" w:rsidR="006C2D29" w:rsidRPr="004052B1" w:rsidRDefault="006C2D29" w:rsidP="00B575E9">
      <w:pPr>
        <w:pStyle w:val="Heading2"/>
        <w:spacing w:before="240"/>
        <w:rPr>
          <w:rFonts w:ascii="Arial" w:hAnsi="Arial" w:cs="Arial"/>
        </w:rPr>
      </w:pPr>
      <w:bookmarkStart w:id="137" w:name="_Table_4.4_–"/>
      <w:bookmarkStart w:id="138" w:name="_Toc4407614"/>
      <w:bookmarkStart w:id="139" w:name="_Toc33172663"/>
      <w:bookmarkEnd w:id="136"/>
      <w:bookmarkEnd w:id="137"/>
      <w:r w:rsidRPr="000C05E7">
        <w:rPr>
          <w:rFonts w:ascii="Arial" w:hAnsi="Arial" w:cs="Arial"/>
        </w:rPr>
        <w:t>Quality Statement</w:t>
      </w:r>
      <w:r w:rsidRPr="004052B1">
        <w:rPr>
          <w:rFonts w:ascii="Arial" w:hAnsi="Arial" w:cs="Arial"/>
        </w:rPr>
        <w:t xml:space="preserve"> Scoring Formula</w:t>
      </w:r>
      <w:r w:rsidR="00BA3576" w:rsidRPr="004052B1">
        <w:rPr>
          <w:rFonts w:ascii="Arial" w:hAnsi="Arial" w:cs="Arial"/>
        </w:rPr>
        <w:t xml:space="preserve"> and Weighting</w:t>
      </w:r>
      <w:r w:rsidR="00355F1E" w:rsidRPr="004052B1">
        <w:rPr>
          <w:rFonts w:ascii="Arial" w:hAnsi="Arial" w:cs="Arial"/>
        </w:rPr>
        <w:t xml:space="preserve"> For Each Question</w:t>
      </w:r>
      <w:bookmarkEnd w:id="138"/>
      <w:bookmarkEnd w:id="139"/>
    </w:p>
    <w:p w14:paraId="6880365F" w14:textId="3575A849" w:rsidR="006C2D29" w:rsidRPr="00785987" w:rsidRDefault="00BA3576" w:rsidP="00785987">
      <w:pPr>
        <w:pStyle w:val="Heading4"/>
      </w:pPr>
      <w:r w:rsidRPr="00785987">
        <w:t xml:space="preserve">The </w:t>
      </w:r>
      <w:r w:rsidR="00355F1E" w:rsidRPr="00785987">
        <w:t xml:space="preserve">score for each question in section 8.3 is determined by dividing the Quality Mark for that question by the maximum available mark for that question (which in this case will be </w:t>
      </w:r>
      <w:r w:rsidR="00AC284B">
        <w:t>9</w:t>
      </w:r>
      <w:r w:rsidR="00355F1E" w:rsidRPr="00785987">
        <w:t xml:space="preserve">) and multiplying the result by </w:t>
      </w:r>
      <w:r w:rsidR="00355F1E" w:rsidRPr="00785987">
        <w:lastRenderedPageBreak/>
        <w:t>the question weighting shown in the final column of the table in section 8.3. The result is multiplied by one hundred.</w:t>
      </w:r>
    </w:p>
    <w:p w14:paraId="19B2CB48" w14:textId="7A47FD82" w:rsidR="00E1026C" w:rsidRPr="00785987" w:rsidRDefault="004C1A70" w:rsidP="006C2D29">
      <w:pPr>
        <w:pStyle w:val="Heading4"/>
      </w:pPr>
      <w:r w:rsidRPr="00785987">
        <w:t>E</w:t>
      </w:r>
      <w:r w:rsidR="00BA3576" w:rsidRPr="00785987">
        <w:t>xample</w:t>
      </w:r>
    </w:p>
    <w:p w14:paraId="37F3CDEF" w14:textId="7DC5C9F7" w:rsidR="00BA3576" w:rsidRPr="00785987" w:rsidRDefault="00BA3576" w:rsidP="00405521">
      <w:pPr>
        <w:pStyle w:val="Heading5"/>
        <w:numPr>
          <w:ilvl w:val="0"/>
          <w:numId w:val="0"/>
        </w:numPr>
        <w:spacing w:after="0"/>
        <w:ind w:left="1559"/>
      </w:pPr>
      <w:r w:rsidRPr="00785987">
        <w:t xml:space="preserve">Quality </w:t>
      </w:r>
      <w:r w:rsidR="008C7631" w:rsidRPr="00785987">
        <w:t xml:space="preserve">Question </w:t>
      </w:r>
      <w:r w:rsidR="003267F2" w:rsidRPr="00785987">
        <w:t xml:space="preserve">Q1 </w:t>
      </w:r>
      <w:r w:rsidR="00355F1E" w:rsidRPr="00785987">
        <w:t xml:space="preserve">= Quality Mark awarded for question </w:t>
      </w:r>
      <w:r w:rsidR="003267F2" w:rsidRPr="00785987">
        <w:t xml:space="preserve">Q1 </w:t>
      </w:r>
      <w:r w:rsidR="00355F1E" w:rsidRPr="00785987">
        <w:t>divided by maximum available score (</w:t>
      </w:r>
      <w:r w:rsidR="00551458">
        <w:t>9</w:t>
      </w:r>
      <w:r w:rsidR="00355F1E" w:rsidRPr="00785987">
        <w:t>) and the result multiplied by the weighting for that question (</w:t>
      </w:r>
      <w:r w:rsidR="00785987" w:rsidRPr="00785987">
        <w:t>4</w:t>
      </w:r>
      <w:r w:rsidR="003267F2" w:rsidRPr="00785987">
        <w:t>0</w:t>
      </w:r>
      <w:r w:rsidR="00355F1E" w:rsidRPr="00785987">
        <w:t>%) and then multiplied by 100 and rounded to one decimal place.</w:t>
      </w:r>
    </w:p>
    <w:p w14:paraId="1775D5FC" w14:textId="77777777" w:rsidR="0074339A" w:rsidRPr="00785987" w:rsidRDefault="00FA24A8" w:rsidP="00057C06">
      <w:pPr>
        <w:spacing w:after="0"/>
        <w:ind w:left="1560"/>
      </w:pPr>
      <w:r w:rsidRPr="00785987">
        <w:tab/>
      </w:r>
      <w:r w:rsidRPr="00785987">
        <w:tab/>
      </w:r>
    </w:p>
    <w:p w14:paraId="4914770E" w14:textId="27E1F394" w:rsidR="00BA3576" w:rsidRPr="00785987" w:rsidRDefault="00BA3576" w:rsidP="00057C06">
      <w:pPr>
        <w:spacing w:after="0"/>
        <w:ind w:left="1560"/>
        <w:rPr>
          <w:rFonts w:ascii="Arial" w:hAnsi="Arial" w:cs="Arial"/>
        </w:rPr>
      </w:pPr>
      <w:r w:rsidRPr="00785987">
        <w:rPr>
          <w:rFonts w:ascii="Arial" w:hAnsi="Arial" w:cs="Arial"/>
        </w:rPr>
        <w:t xml:space="preserve">Quality </w:t>
      </w:r>
      <w:r w:rsidR="00430999" w:rsidRPr="00785987">
        <w:rPr>
          <w:rFonts w:ascii="Arial" w:hAnsi="Arial" w:cs="Arial"/>
        </w:rPr>
        <w:t xml:space="preserve">Question </w:t>
      </w:r>
      <w:r w:rsidR="003267F2" w:rsidRPr="00785987">
        <w:rPr>
          <w:rFonts w:ascii="Arial" w:hAnsi="Arial" w:cs="Arial"/>
        </w:rPr>
        <w:t xml:space="preserve">Q2 </w:t>
      </w:r>
      <w:r w:rsidR="00355F1E" w:rsidRPr="00785987">
        <w:rPr>
          <w:rFonts w:ascii="Arial" w:hAnsi="Arial" w:cs="Arial"/>
        </w:rPr>
        <w:t xml:space="preserve">= Quality Mark awarded for question </w:t>
      </w:r>
      <w:r w:rsidR="003267F2" w:rsidRPr="00785987">
        <w:rPr>
          <w:rFonts w:ascii="Arial" w:hAnsi="Arial" w:cs="Arial"/>
        </w:rPr>
        <w:t xml:space="preserve">Q2 </w:t>
      </w:r>
      <w:r w:rsidR="00355F1E" w:rsidRPr="00785987">
        <w:rPr>
          <w:rFonts w:ascii="Arial" w:hAnsi="Arial" w:cs="Arial"/>
        </w:rPr>
        <w:t>divided by maximum available score (</w:t>
      </w:r>
      <w:r w:rsidR="00551458">
        <w:rPr>
          <w:rFonts w:ascii="Arial" w:hAnsi="Arial" w:cs="Arial"/>
        </w:rPr>
        <w:t>9</w:t>
      </w:r>
      <w:r w:rsidR="00355F1E" w:rsidRPr="00785987">
        <w:rPr>
          <w:rFonts w:ascii="Arial" w:hAnsi="Arial" w:cs="Arial"/>
        </w:rPr>
        <w:t>) and the result multiplied by the weighting for that question (</w:t>
      </w:r>
      <w:r w:rsidR="00430999" w:rsidRPr="00785987">
        <w:rPr>
          <w:rFonts w:ascii="Arial" w:hAnsi="Arial" w:cs="Arial"/>
        </w:rPr>
        <w:t>2</w:t>
      </w:r>
      <w:r w:rsidR="00785987" w:rsidRPr="00785987">
        <w:rPr>
          <w:rFonts w:ascii="Arial" w:hAnsi="Arial" w:cs="Arial"/>
        </w:rPr>
        <w:t>5</w:t>
      </w:r>
      <w:r w:rsidR="00355F1E" w:rsidRPr="00785987">
        <w:rPr>
          <w:rFonts w:ascii="Arial" w:hAnsi="Arial" w:cs="Arial"/>
        </w:rPr>
        <w:t>%) and then multiplied by 100 and rounded to one decimal place.</w:t>
      </w:r>
    </w:p>
    <w:p w14:paraId="606DA0D8" w14:textId="77777777" w:rsidR="00B14CF1" w:rsidRPr="004C1A70" w:rsidRDefault="00B14CF1" w:rsidP="00057C06">
      <w:pPr>
        <w:spacing w:after="0"/>
        <w:ind w:left="1560"/>
        <w:rPr>
          <w:rFonts w:ascii="Arial" w:hAnsi="Arial" w:cs="Arial"/>
        </w:rPr>
      </w:pPr>
    </w:p>
    <w:p w14:paraId="42F6EF7B" w14:textId="2D7245A4" w:rsidR="00B13A01" w:rsidRDefault="00B13A01" w:rsidP="004C1A70">
      <w:pPr>
        <w:pStyle w:val="Heading4"/>
        <w:numPr>
          <w:ilvl w:val="0"/>
          <w:numId w:val="0"/>
        </w:numPr>
        <w:ind w:left="1559"/>
      </w:pPr>
      <w:r>
        <w:t xml:space="preserve">Repeat for all </w:t>
      </w:r>
      <w:r w:rsidR="00C90B16">
        <w:t>three questions</w:t>
      </w:r>
    </w:p>
    <w:p w14:paraId="7251D764" w14:textId="77777777" w:rsidR="000D1539" w:rsidRPr="00B33792" w:rsidRDefault="000D1539" w:rsidP="00B33792"/>
    <w:p w14:paraId="6DABC480" w14:textId="7B83EFC8" w:rsidR="006A2DE8" w:rsidRPr="004052B1" w:rsidRDefault="00E1026C" w:rsidP="00E1026C">
      <w:pPr>
        <w:pStyle w:val="Heading2"/>
        <w:rPr>
          <w:rFonts w:ascii="Arial" w:hAnsi="Arial" w:cs="Arial"/>
        </w:rPr>
      </w:pPr>
      <w:bookmarkStart w:id="140" w:name="_Toc505888406"/>
      <w:bookmarkStart w:id="141" w:name="_Toc525199268"/>
      <w:bookmarkStart w:id="142" w:name="_Toc4407615"/>
      <w:bookmarkStart w:id="143" w:name="_Toc33172664"/>
      <w:bookmarkEnd w:id="140"/>
      <w:r w:rsidRPr="004052B1">
        <w:rPr>
          <w:rFonts w:ascii="Arial" w:hAnsi="Arial" w:cs="Arial"/>
        </w:rPr>
        <w:t>T</w:t>
      </w:r>
      <w:r w:rsidR="006A2DE8" w:rsidRPr="004052B1">
        <w:rPr>
          <w:rFonts w:ascii="Arial" w:hAnsi="Arial" w:cs="Arial"/>
        </w:rPr>
        <w:t xml:space="preserve">able </w:t>
      </w:r>
      <w:r w:rsidR="004C1A70" w:rsidRPr="004052B1">
        <w:rPr>
          <w:rFonts w:ascii="Arial" w:hAnsi="Arial" w:cs="Arial"/>
        </w:rPr>
        <w:t>5</w:t>
      </w:r>
      <w:r w:rsidR="006A2DE8" w:rsidRPr="004052B1">
        <w:rPr>
          <w:rFonts w:ascii="Arial" w:hAnsi="Arial" w:cs="Arial"/>
        </w:rPr>
        <w:t>.</w:t>
      </w:r>
      <w:r w:rsidR="00CD7F45">
        <w:rPr>
          <w:rFonts w:ascii="Arial" w:hAnsi="Arial" w:cs="Arial"/>
        </w:rPr>
        <w:t>6</w:t>
      </w:r>
      <w:r w:rsidR="00AC7124" w:rsidRPr="004052B1">
        <w:rPr>
          <w:rFonts w:ascii="Arial" w:hAnsi="Arial" w:cs="Arial"/>
        </w:rPr>
        <w:t xml:space="preserve"> - W</w:t>
      </w:r>
      <w:r w:rsidR="006A2DE8" w:rsidRPr="004052B1">
        <w:rPr>
          <w:rFonts w:ascii="Arial" w:hAnsi="Arial" w:cs="Arial"/>
        </w:rPr>
        <w:t xml:space="preserve">orked </w:t>
      </w:r>
      <w:r w:rsidR="00AC7124" w:rsidRPr="004052B1">
        <w:rPr>
          <w:rFonts w:ascii="Arial" w:hAnsi="Arial" w:cs="Arial"/>
        </w:rPr>
        <w:t>E</w:t>
      </w:r>
      <w:r w:rsidR="006A2DE8" w:rsidRPr="004052B1">
        <w:rPr>
          <w:rFonts w:ascii="Arial" w:hAnsi="Arial" w:cs="Arial"/>
        </w:rPr>
        <w:t>xample</w:t>
      </w:r>
      <w:bookmarkEnd w:id="141"/>
      <w:bookmarkEnd w:id="142"/>
      <w:bookmarkEnd w:id="143"/>
      <w:r w:rsidR="006A2DE8" w:rsidRPr="004052B1">
        <w:rPr>
          <w:rFonts w:ascii="Arial" w:hAnsi="Arial" w:cs="Arial"/>
        </w:rPr>
        <w:t xml:space="preserve"> </w:t>
      </w:r>
    </w:p>
    <w:tbl>
      <w:tblPr>
        <w:tblpPr w:leftFromText="180" w:rightFromText="180" w:vertAnchor="text" w:horzAnchor="margin" w:tblpY="388"/>
        <w:tblW w:w="9707" w:type="dxa"/>
        <w:tblLayout w:type="fixed"/>
        <w:tblLook w:val="04A0" w:firstRow="1" w:lastRow="0" w:firstColumn="1" w:lastColumn="0" w:noHBand="0" w:noVBand="1"/>
      </w:tblPr>
      <w:tblGrid>
        <w:gridCol w:w="1939"/>
        <w:gridCol w:w="1942"/>
        <w:gridCol w:w="1942"/>
        <w:gridCol w:w="1942"/>
        <w:gridCol w:w="1942"/>
      </w:tblGrid>
      <w:tr w:rsidR="009967E4" w:rsidRPr="003A226E" w14:paraId="65784FFA" w14:textId="77777777" w:rsidTr="00B14654">
        <w:trPr>
          <w:trHeight w:val="633"/>
        </w:trPr>
        <w:tc>
          <w:tcPr>
            <w:tcW w:w="1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6AB14" w14:textId="77777777" w:rsidR="009967E4" w:rsidRPr="00621C08" w:rsidRDefault="009967E4" w:rsidP="009967E4">
            <w:pPr>
              <w:spacing w:after="0" w:line="240" w:lineRule="auto"/>
              <w:jc w:val="center"/>
              <w:rPr>
                <w:rFonts w:ascii="Arial" w:eastAsia="Times New Roman" w:hAnsi="Arial" w:cs="Arial"/>
                <w:b/>
                <w:bCs/>
                <w:color w:val="000000"/>
                <w:lang w:eastAsia="en-GB"/>
              </w:rPr>
            </w:pPr>
            <w:bookmarkStart w:id="144" w:name="_Hlk19607659"/>
            <w:r w:rsidRPr="00621C08">
              <w:rPr>
                <w:rFonts w:ascii="Arial" w:eastAsia="Times New Roman" w:hAnsi="Arial" w:cs="Arial"/>
                <w:b/>
                <w:bCs/>
                <w:color w:val="000000"/>
                <w:lang w:eastAsia="en-GB"/>
              </w:rPr>
              <w:t>Question</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14:paraId="227E0A64" w14:textId="50BEE0F3" w:rsidR="009967E4" w:rsidRPr="003A226E" w:rsidRDefault="009967E4" w:rsidP="009967E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Quality Mark</w:t>
            </w:r>
          </w:p>
        </w:tc>
        <w:tc>
          <w:tcPr>
            <w:tcW w:w="1942" w:type="dxa"/>
            <w:tcBorders>
              <w:top w:val="single" w:sz="4" w:space="0" w:color="auto"/>
              <w:left w:val="nil"/>
              <w:bottom w:val="single" w:sz="4" w:space="0" w:color="auto"/>
              <w:right w:val="single" w:sz="4" w:space="0" w:color="auto"/>
            </w:tcBorders>
          </w:tcPr>
          <w:p w14:paraId="58615600" w14:textId="77777777" w:rsidR="009967E4" w:rsidRDefault="009967E4" w:rsidP="009967E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Maximum Available Mark</w:t>
            </w:r>
          </w:p>
        </w:tc>
        <w:tc>
          <w:tcPr>
            <w:tcW w:w="1942" w:type="dxa"/>
            <w:tcBorders>
              <w:top w:val="single" w:sz="4" w:space="0" w:color="auto"/>
              <w:left w:val="single" w:sz="4" w:space="0" w:color="auto"/>
              <w:bottom w:val="single" w:sz="4" w:space="0" w:color="auto"/>
              <w:right w:val="single" w:sz="4" w:space="0" w:color="auto"/>
            </w:tcBorders>
            <w:vAlign w:val="center"/>
          </w:tcPr>
          <w:p w14:paraId="292D1644" w14:textId="77777777" w:rsidR="009967E4" w:rsidRDefault="009967E4" w:rsidP="009967E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 xml:space="preserve">Question </w:t>
            </w:r>
            <w:r w:rsidRPr="003A226E">
              <w:rPr>
                <w:rFonts w:ascii="Arial" w:eastAsia="Times New Roman" w:hAnsi="Arial" w:cs="Arial"/>
                <w:b/>
                <w:bCs/>
                <w:color w:val="000000"/>
                <w:lang w:eastAsia="en-GB"/>
              </w:rPr>
              <w:t>Weighting</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C077E" w14:textId="77777777" w:rsidR="009967E4" w:rsidRPr="003A226E" w:rsidRDefault="009967E4" w:rsidP="009967E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Weighted Score for Question</w:t>
            </w:r>
          </w:p>
        </w:tc>
      </w:tr>
      <w:tr w:rsidR="001A2B4A" w:rsidRPr="003A226E" w14:paraId="32A450F6" w14:textId="77777777" w:rsidTr="00D50655">
        <w:trPr>
          <w:trHeight w:val="300"/>
        </w:trPr>
        <w:tc>
          <w:tcPr>
            <w:tcW w:w="1939" w:type="dxa"/>
            <w:tcBorders>
              <w:top w:val="nil"/>
              <w:left w:val="single" w:sz="4" w:space="0" w:color="auto"/>
              <w:bottom w:val="single" w:sz="4" w:space="0" w:color="auto"/>
              <w:right w:val="single" w:sz="4" w:space="0" w:color="auto"/>
            </w:tcBorders>
            <w:shd w:val="clear" w:color="auto" w:fill="auto"/>
            <w:noWrap/>
            <w:vAlign w:val="center"/>
            <w:hideMark/>
          </w:tcPr>
          <w:p w14:paraId="53A1168A" w14:textId="3F694C42" w:rsidR="001A2B4A" w:rsidRPr="003A226E" w:rsidRDefault="003267F2"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Q1</w:t>
            </w:r>
          </w:p>
        </w:tc>
        <w:tc>
          <w:tcPr>
            <w:tcW w:w="1942" w:type="dxa"/>
            <w:tcBorders>
              <w:top w:val="nil"/>
              <w:left w:val="nil"/>
              <w:bottom w:val="single" w:sz="4" w:space="0" w:color="auto"/>
              <w:right w:val="single" w:sz="4" w:space="0" w:color="auto"/>
            </w:tcBorders>
            <w:shd w:val="clear" w:color="auto" w:fill="auto"/>
            <w:noWrap/>
            <w:vAlign w:val="center"/>
            <w:hideMark/>
          </w:tcPr>
          <w:p w14:paraId="65EA9B79" w14:textId="77777777" w:rsidR="001A2B4A" w:rsidRPr="003A226E" w:rsidRDefault="001A2B4A" w:rsidP="001A2B4A">
            <w:pPr>
              <w:spacing w:after="0" w:line="240" w:lineRule="auto"/>
              <w:jc w:val="center"/>
              <w:rPr>
                <w:rFonts w:ascii="Arial" w:eastAsia="Times New Roman" w:hAnsi="Arial" w:cs="Arial"/>
                <w:color w:val="000000"/>
                <w:lang w:eastAsia="en-GB"/>
              </w:rPr>
            </w:pPr>
            <w:r w:rsidRPr="003A226E">
              <w:rPr>
                <w:rFonts w:ascii="Arial" w:eastAsia="Times New Roman" w:hAnsi="Arial" w:cs="Arial"/>
                <w:color w:val="000000"/>
                <w:lang w:eastAsia="en-GB"/>
              </w:rPr>
              <w:t>5</w:t>
            </w:r>
          </w:p>
        </w:tc>
        <w:tc>
          <w:tcPr>
            <w:tcW w:w="1942" w:type="dxa"/>
            <w:tcBorders>
              <w:top w:val="single" w:sz="4" w:space="0" w:color="auto"/>
              <w:left w:val="nil"/>
              <w:bottom w:val="single" w:sz="4" w:space="0" w:color="auto"/>
              <w:right w:val="single" w:sz="4" w:space="0" w:color="auto"/>
            </w:tcBorders>
          </w:tcPr>
          <w:p w14:paraId="745B6E02" w14:textId="224A4F82" w:rsidR="001A2B4A" w:rsidRPr="00150119" w:rsidRDefault="00551458"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942" w:type="dxa"/>
            <w:tcBorders>
              <w:top w:val="single" w:sz="4" w:space="0" w:color="auto"/>
              <w:left w:val="single" w:sz="4" w:space="0" w:color="auto"/>
              <w:bottom w:val="single" w:sz="4" w:space="0" w:color="auto"/>
              <w:right w:val="single" w:sz="4" w:space="0" w:color="auto"/>
            </w:tcBorders>
            <w:vAlign w:val="center"/>
          </w:tcPr>
          <w:p w14:paraId="729848FF" w14:textId="5E109A5E" w:rsidR="001A2B4A" w:rsidRPr="00DE16B6" w:rsidRDefault="004C3739"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4</w:t>
            </w:r>
            <w:r w:rsidR="003267F2">
              <w:rPr>
                <w:rFonts w:ascii="Arial" w:eastAsia="Times New Roman" w:hAnsi="Arial" w:cs="Arial"/>
                <w:color w:val="000000"/>
                <w:lang w:eastAsia="en-GB"/>
              </w:rPr>
              <w:t>0</w:t>
            </w:r>
            <w:r w:rsidR="001A2B4A" w:rsidRPr="00DE16B6">
              <w:rPr>
                <w:rFonts w:ascii="Arial" w:eastAsia="Times New Roman" w:hAnsi="Arial" w:cs="Arial"/>
                <w:color w:val="000000"/>
                <w:lang w:eastAsia="en-GB"/>
              </w:rPr>
              <w:t>%</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54BA8" w14:textId="17D8E06E" w:rsidR="001A2B4A" w:rsidRPr="003A226E" w:rsidRDefault="00B3398F" w:rsidP="001A2B4A">
            <w:pPr>
              <w:spacing w:after="0" w:line="240" w:lineRule="auto"/>
              <w:jc w:val="center"/>
              <w:rPr>
                <w:rFonts w:ascii="Arial" w:eastAsia="Times New Roman" w:hAnsi="Arial" w:cs="Arial"/>
                <w:color w:val="000000"/>
                <w:lang w:eastAsia="en-GB"/>
              </w:rPr>
            </w:pPr>
            <w:r>
              <w:rPr>
                <w:rFonts w:ascii="Arial" w:hAnsi="Arial" w:cs="Arial"/>
                <w:color w:val="000000"/>
              </w:rPr>
              <w:t>2</w:t>
            </w:r>
            <w:r w:rsidR="00551458">
              <w:rPr>
                <w:rFonts w:ascii="Arial" w:hAnsi="Arial" w:cs="Arial"/>
                <w:color w:val="000000"/>
              </w:rPr>
              <w:t>2</w:t>
            </w:r>
          </w:p>
        </w:tc>
      </w:tr>
      <w:tr w:rsidR="001A2B4A" w:rsidRPr="003A226E" w14:paraId="20B5CEB4" w14:textId="77777777" w:rsidTr="00D50655">
        <w:trPr>
          <w:trHeight w:val="300"/>
        </w:trPr>
        <w:tc>
          <w:tcPr>
            <w:tcW w:w="1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F720F" w14:textId="14088690" w:rsidR="001A2B4A" w:rsidRPr="003A226E" w:rsidRDefault="003267F2"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Q2</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78B88" w14:textId="7626AA42" w:rsidR="001A2B4A" w:rsidRPr="003A226E" w:rsidRDefault="00551458"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942" w:type="dxa"/>
            <w:tcBorders>
              <w:top w:val="single" w:sz="4" w:space="0" w:color="auto"/>
              <w:left w:val="single" w:sz="4" w:space="0" w:color="auto"/>
              <w:bottom w:val="single" w:sz="4" w:space="0" w:color="auto"/>
              <w:right w:val="single" w:sz="4" w:space="0" w:color="auto"/>
            </w:tcBorders>
          </w:tcPr>
          <w:p w14:paraId="4250B154" w14:textId="445E9F10" w:rsidR="001A2B4A" w:rsidRPr="00150119" w:rsidRDefault="00551458"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942" w:type="dxa"/>
            <w:tcBorders>
              <w:top w:val="single" w:sz="4" w:space="0" w:color="auto"/>
              <w:left w:val="single" w:sz="4" w:space="0" w:color="auto"/>
              <w:bottom w:val="single" w:sz="4" w:space="0" w:color="auto"/>
              <w:right w:val="single" w:sz="4" w:space="0" w:color="auto"/>
            </w:tcBorders>
            <w:vAlign w:val="center"/>
          </w:tcPr>
          <w:p w14:paraId="2CAFC3F3" w14:textId="1C3AB198" w:rsidR="001A2B4A" w:rsidRPr="00DE16B6" w:rsidRDefault="001A2B4A"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w:t>
            </w:r>
            <w:r w:rsidR="004C3739">
              <w:rPr>
                <w:rFonts w:ascii="Arial" w:eastAsia="Times New Roman" w:hAnsi="Arial" w:cs="Arial"/>
                <w:color w:val="000000"/>
                <w:lang w:eastAsia="en-GB"/>
              </w:rPr>
              <w:t>5</w:t>
            </w:r>
            <w:r w:rsidRPr="00DE16B6">
              <w:rPr>
                <w:rFonts w:ascii="Arial" w:eastAsia="Times New Roman" w:hAnsi="Arial" w:cs="Arial"/>
                <w:color w:val="000000"/>
                <w:lang w:eastAsia="en-GB"/>
              </w:rPr>
              <w:t>%</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D1259" w14:textId="557E8ACA" w:rsidR="001A2B4A" w:rsidRPr="003A226E" w:rsidRDefault="00B3398F" w:rsidP="001A2B4A">
            <w:pPr>
              <w:spacing w:after="0" w:line="240" w:lineRule="auto"/>
              <w:jc w:val="center"/>
              <w:rPr>
                <w:rFonts w:ascii="Arial" w:eastAsia="Times New Roman" w:hAnsi="Arial" w:cs="Arial"/>
                <w:color w:val="000000"/>
                <w:lang w:eastAsia="en-GB"/>
              </w:rPr>
            </w:pPr>
            <w:r>
              <w:rPr>
                <w:rFonts w:ascii="Arial" w:hAnsi="Arial" w:cs="Arial"/>
                <w:color w:val="000000"/>
              </w:rPr>
              <w:t>25</w:t>
            </w:r>
          </w:p>
        </w:tc>
      </w:tr>
      <w:tr w:rsidR="001A2B4A" w:rsidRPr="003A226E" w14:paraId="40972D88" w14:textId="77777777" w:rsidTr="00D50655">
        <w:trPr>
          <w:trHeight w:val="300"/>
        </w:trPr>
        <w:tc>
          <w:tcPr>
            <w:tcW w:w="1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7984B" w14:textId="261F0F31" w:rsidR="001A2B4A" w:rsidRPr="003A226E" w:rsidRDefault="003267F2"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Q3</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14:paraId="792A6B54" w14:textId="7D08F0AA" w:rsidR="001A2B4A" w:rsidRPr="003A226E" w:rsidRDefault="00551458"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942" w:type="dxa"/>
            <w:tcBorders>
              <w:top w:val="single" w:sz="4" w:space="0" w:color="auto"/>
              <w:left w:val="nil"/>
              <w:bottom w:val="single" w:sz="4" w:space="0" w:color="auto"/>
              <w:right w:val="single" w:sz="4" w:space="0" w:color="auto"/>
            </w:tcBorders>
          </w:tcPr>
          <w:p w14:paraId="6B647FE8" w14:textId="5B05B160" w:rsidR="001A2B4A" w:rsidRPr="00150119" w:rsidRDefault="00551458"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942" w:type="dxa"/>
            <w:tcBorders>
              <w:top w:val="single" w:sz="4" w:space="0" w:color="auto"/>
              <w:left w:val="single" w:sz="4" w:space="0" w:color="auto"/>
              <w:bottom w:val="single" w:sz="4" w:space="0" w:color="auto"/>
              <w:right w:val="single" w:sz="4" w:space="0" w:color="auto"/>
            </w:tcBorders>
            <w:vAlign w:val="center"/>
          </w:tcPr>
          <w:p w14:paraId="098BD401" w14:textId="2F511CD3" w:rsidR="001A2B4A" w:rsidRPr="00DE16B6" w:rsidRDefault="004C3739" w:rsidP="001A2B4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w:t>
            </w:r>
            <w:r w:rsidR="003267F2">
              <w:rPr>
                <w:rFonts w:ascii="Arial" w:eastAsia="Times New Roman" w:hAnsi="Arial" w:cs="Arial"/>
                <w:color w:val="000000"/>
                <w:lang w:eastAsia="en-GB"/>
              </w:rPr>
              <w:t>5</w:t>
            </w:r>
            <w:r w:rsidR="001A2B4A" w:rsidRPr="00DE16B6">
              <w:rPr>
                <w:rFonts w:ascii="Arial" w:eastAsia="Times New Roman" w:hAnsi="Arial" w:cs="Arial"/>
                <w:color w:val="000000"/>
                <w:lang w:eastAsia="en-GB"/>
              </w:rPr>
              <w:t>%</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0F36B" w14:textId="41743303" w:rsidR="001A2B4A" w:rsidRPr="003A226E" w:rsidRDefault="00B3398F" w:rsidP="001A2B4A">
            <w:pPr>
              <w:spacing w:after="0" w:line="240" w:lineRule="auto"/>
              <w:jc w:val="center"/>
              <w:rPr>
                <w:rFonts w:ascii="Arial" w:eastAsia="Times New Roman" w:hAnsi="Arial" w:cs="Arial"/>
                <w:color w:val="000000"/>
                <w:lang w:eastAsia="en-GB"/>
              </w:rPr>
            </w:pPr>
            <w:r>
              <w:rPr>
                <w:rFonts w:ascii="Arial" w:hAnsi="Arial" w:cs="Arial"/>
                <w:color w:val="000000"/>
              </w:rPr>
              <w:t>35</w:t>
            </w:r>
          </w:p>
        </w:tc>
      </w:tr>
      <w:tr w:rsidR="009967E4" w:rsidRPr="00404762" w14:paraId="06EF2566" w14:textId="77777777" w:rsidTr="00B14654">
        <w:trPr>
          <w:trHeight w:val="300"/>
        </w:trPr>
        <w:tc>
          <w:tcPr>
            <w:tcW w:w="1939" w:type="dxa"/>
            <w:tcBorders>
              <w:top w:val="nil"/>
              <w:left w:val="single" w:sz="4" w:space="0" w:color="auto"/>
              <w:bottom w:val="single" w:sz="4" w:space="0" w:color="auto"/>
              <w:right w:val="single" w:sz="4" w:space="0" w:color="auto"/>
            </w:tcBorders>
            <w:shd w:val="clear" w:color="auto" w:fill="auto"/>
            <w:noWrap/>
            <w:vAlign w:val="center"/>
          </w:tcPr>
          <w:p w14:paraId="6DC0F205" w14:textId="77777777" w:rsidR="009967E4" w:rsidRPr="00404762" w:rsidRDefault="009967E4" w:rsidP="009967E4">
            <w:pPr>
              <w:spacing w:after="0" w:line="240" w:lineRule="auto"/>
              <w:jc w:val="center"/>
              <w:rPr>
                <w:rFonts w:ascii="Arial" w:eastAsia="Times New Roman" w:hAnsi="Arial" w:cs="Arial"/>
                <w:b/>
                <w:color w:val="000000"/>
                <w:lang w:eastAsia="en-GB"/>
              </w:rPr>
            </w:pPr>
            <w:r w:rsidRPr="00404762">
              <w:rPr>
                <w:rFonts w:ascii="Arial" w:eastAsia="Times New Roman" w:hAnsi="Arial" w:cs="Arial"/>
                <w:b/>
                <w:color w:val="000000"/>
                <w:lang w:eastAsia="en-GB"/>
              </w:rPr>
              <w:t>TOTAL</w:t>
            </w:r>
          </w:p>
        </w:tc>
        <w:tc>
          <w:tcPr>
            <w:tcW w:w="1942" w:type="dxa"/>
            <w:tcBorders>
              <w:top w:val="nil"/>
              <w:left w:val="nil"/>
              <w:bottom w:val="single" w:sz="4" w:space="0" w:color="auto"/>
              <w:right w:val="single" w:sz="4" w:space="0" w:color="auto"/>
            </w:tcBorders>
            <w:shd w:val="clear" w:color="auto" w:fill="auto"/>
            <w:noWrap/>
            <w:vAlign w:val="center"/>
          </w:tcPr>
          <w:p w14:paraId="1E11A2C1" w14:textId="77777777" w:rsidR="009967E4" w:rsidRPr="00404762" w:rsidRDefault="009967E4" w:rsidP="009967E4">
            <w:pPr>
              <w:spacing w:after="0" w:line="240" w:lineRule="auto"/>
              <w:jc w:val="center"/>
              <w:rPr>
                <w:rFonts w:ascii="Arial" w:eastAsia="Times New Roman" w:hAnsi="Arial" w:cs="Arial"/>
                <w:b/>
                <w:color w:val="000000"/>
                <w:lang w:eastAsia="en-GB"/>
              </w:rPr>
            </w:pPr>
          </w:p>
        </w:tc>
        <w:tc>
          <w:tcPr>
            <w:tcW w:w="1942" w:type="dxa"/>
            <w:tcBorders>
              <w:top w:val="single" w:sz="4" w:space="0" w:color="auto"/>
              <w:left w:val="nil"/>
              <w:bottom w:val="single" w:sz="4" w:space="0" w:color="auto"/>
              <w:right w:val="single" w:sz="4" w:space="0" w:color="auto"/>
            </w:tcBorders>
          </w:tcPr>
          <w:p w14:paraId="259D802F" w14:textId="77777777" w:rsidR="009967E4" w:rsidRPr="00404762" w:rsidRDefault="009967E4" w:rsidP="009967E4">
            <w:pPr>
              <w:spacing w:after="0" w:line="240" w:lineRule="auto"/>
              <w:jc w:val="center"/>
              <w:rPr>
                <w:rFonts w:ascii="Arial" w:eastAsia="Times New Roman" w:hAnsi="Arial" w:cs="Arial"/>
                <w:b/>
                <w:color w:val="000000"/>
                <w:lang w:eastAsia="en-GB"/>
              </w:rPr>
            </w:pPr>
          </w:p>
        </w:tc>
        <w:tc>
          <w:tcPr>
            <w:tcW w:w="1942" w:type="dxa"/>
            <w:tcBorders>
              <w:top w:val="single" w:sz="4" w:space="0" w:color="auto"/>
              <w:left w:val="single" w:sz="4" w:space="0" w:color="auto"/>
              <w:bottom w:val="single" w:sz="4" w:space="0" w:color="auto"/>
              <w:right w:val="single" w:sz="4" w:space="0" w:color="auto"/>
            </w:tcBorders>
            <w:vAlign w:val="center"/>
          </w:tcPr>
          <w:p w14:paraId="264B5C26" w14:textId="77777777" w:rsidR="009967E4" w:rsidRPr="00404762" w:rsidRDefault="009967E4" w:rsidP="009967E4">
            <w:pPr>
              <w:spacing w:after="0" w:line="240" w:lineRule="auto"/>
              <w:jc w:val="center"/>
              <w:rPr>
                <w:rFonts w:ascii="Arial" w:eastAsia="Times New Roman" w:hAnsi="Arial" w:cs="Arial"/>
                <w:b/>
                <w:color w:val="000000"/>
                <w:lang w:eastAsia="en-GB"/>
              </w:rPr>
            </w:pP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AE5D0" w14:textId="0472A764" w:rsidR="009967E4" w:rsidRPr="00404762" w:rsidRDefault="00551458" w:rsidP="009967E4">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82.0</w:t>
            </w:r>
          </w:p>
        </w:tc>
      </w:tr>
    </w:tbl>
    <w:p w14:paraId="13558394" w14:textId="52D05061" w:rsidR="00BF5C4F" w:rsidRPr="004915F6" w:rsidRDefault="00BF5C4F" w:rsidP="004915F6">
      <w:pPr>
        <w:pStyle w:val="Heading2"/>
      </w:pPr>
      <w:bookmarkStart w:id="145" w:name="_Toc33172665"/>
      <w:bookmarkStart w:id="146" w:name="_Hlk3800052"/>
      <w:bookmarkEnd w:id="144"/>
      <w:r w:rsidRPr="004915F6">
        <w:rPr>
          <w:rFonts w:ascii="Arial" w:hAnsi="Arial" w:cs="Arial"/>
        </w:rPr>
        <w:t>Quality Mark</w:t>
      </w:r>
      <w:bookmarkEnd w:id="145"/>
    </w:p>
    <w:p w14:paraId="398AE7CD" w14:textId="77777777" w:rsidR="00CE3A57" w:rsidRDefault="00CE3A57" w:rsidP="00D50655">
      <w:pPr>
        <w:pStyle w:val="Heading3"/>
        <w:numPr>
          <w:ilvl w:val="0"/>
          <w:numId w:val="0"/>
        </w:numPr>
        <w:ind w:left="1277"/>
      </w:pPr>
    </w:p>
    <w:p w14:paraId="410D4435" w14:textId="3D8C4FF1" w:rsidR="0029765D" w:rsidRDefault="00BF5C4F" w:rsidP="0029765D">
      <w:pPr>
        <w:pStyle w:val="Heading3"/>
      </w:pPr>
      <w:r w:rsidRPr="006364F6">
        <w:t xml:space="preserve">In this example the weighted score of </w:t>
      </w:r>
      <w:r w:rsidR="00B3398F">
        <w:t>8</w:t>
      </w:r>
      <w:r w:rsidR="00551458">
        <w:t>2</w:t>
      </w:r>
      <w:r w:rsidR="00B3398F">
        <w:t>.0</w:t>
      </w:r>
      <w:r w:rsidRPr="006364F6">
        <w:t xml:space="preserve"> </w:t>
      </w:r>
      <w:r w:rsidR="000325A5">
        <w:t xml:space="preserve">will be multiplied by </w:t>
      </w:r>
      <w:r w:rsidR="004C3739">
        <w:t>6</w:t>
      </w:r>
      <w:r w:rsidRPr="006364F6">
        <w:t xml:space="preserve">0% to give the total Quality Score.  </w:t>
      </w:r>
      <w:r w:rsidR="002F55E0">
        <w:t xml:space="preserve">This </w:t>
      </w:r>
      <w:r w:rsidR="002F55E0" w:rsidRPr="006364F6">
        <w:t>will be taken forward to</w:t>
      </w:r>
      <w:r w:rsidR="0029765D">
        <w:t xml:space="preserve"> </w:t>
      </w:r>
      <w:r w:rsidR="0029765D" w:rsidRPr="0029765D">
        <w:tab/>
        <w:t>Sustainability</w:t>
      </w:r>
      <w:r w:rsidR="0029765D">
        <w:t>.</w:t>
      </w:r>
      <w:r w:rsidR="002F55E0" w:rsidRPr="006364F6">
        <w:t xml:space="preserve"> </w:t>
      </w:r>
    </w:p>
    <w:p w14:paraId="6581F2C8" w14:textId="42DB2DB5" w:rsidR="004915F6" w:rsidRDefault="00F67BD6" w:rsidP="004915F6">
      <w:pPr>
        <w:pStyle w:val="Heading1"/>
        <w:rPr>
          <w:rFonts w:ascii="Arial" w:hAnsi="Arial" w:cs="Arial"/>
        </w:rPr>
      </w:pPr>
      <w:bookmarkStart w:id="147" w:name="_Toc19881219"/>
      <w:bookmarkStart w:id="148" w:name="_Toc19881490"/>
      <w:bookmarkStart w:id="149" w:name="_Toc20725099"/>
      <w:bookmarkStart w:id="150" w:name="_Toc20725281"/>
      <w:bookmarkStart w:id="151" w:name="_Toc20725844"/>
      <w:bookmarkStart w:id="152" w:name="_Toc20725937"/>
      <w:bookmarkStart w:id="153" w:name="_Toc20732379"/>
      <w:bookmarkStart w:id="154" w:name="_Toc451941938"/>
      <w:bookmarkStart w:id="155" w:name="_Toc465418705"/>
      <w:bookmarkStart w:id="156" w:name="_Toc525196489"/>
      <w:bookmarkStart w:id="157" w:name="_Toc4407616"/>
      <w:bookmarkStart w:id="158" w:name="_Toc33172666"/>
      <w:bookmarkEnd w:id="146"/>
      <w:bookmarkEnd w:id="147"/>
      <w:bookmarkEnd w:id="148"/>
      <w:bookmarkEnd w:id="149"/>
      <w:bookmarkEnd w:id="150"/>
      <w:bookmarkEnd w:id="151"/>
      <w:bookmarkEnd w:id="152"/>
      <w:bookmarkEnd w:id="153"/>
      <w:r w:rsidRPr="004052B1">
        <w:rPr>
          <w:rFonts w:ascii="Arial" w:hAnsi="Arial" w:cs="Arial"/>
        </w:rPr>
        <w:t>commercial</w:t>
      </w:r>
      <w:r w:rsidR="00C65BBC" w:rsidRPr="004052B1">
        <w:rPr>
          <w:rFonts w:ascii="Arial" w:hAnsi="Arial" w:cs="Arial"/>
        </w:rPr>
        <w:t xml:space="preserve"> </w:t>
      </w:r>
      <w:r w:rsidR="004915F6">
        <w:rPr>
          <w:rFonts w:ascii="Arial" w:hAnsi="Arial" w:cs="Arial"/>
        </w:rPr>
        <w:t xml:space="preserve">(Cost) </w:t>
      </w:r>
      <w:r w:rsidR="00C65BBC" w:rsidRPr="004052B1">
        <w:rPr>
          <w:rFonts w:ascii="Arial" w:hAnsi="Arial" w:cs="Arial"/>
        </w:rPr>
        <w:t>Scoring</w:t>
      </w:r>
      <w:bookmarkEnd w:id="154"/>
      <w:bookmarkEnd w:id="155"/>
      <w:bookmarkEnd w:id="156"/>
      <w:bookmarkEnd w:id="157"/>
      <w:bookmarkEnd w:id="158"/>
    </w:p>
    <w:p w14:paraId="4E1205F7" w14:textId="3AA59187" w:rsidR="004915F6" w:rsidRPr="004915F6" w:rsidRDefault="004915F6" w:rsidP="004915F6">
      <w:pPr>
        <w:pStyle w:val="Heading2"/>
        <w:rPr>
          <w:rFonts w:ascii="Arial" w:hAnsi="Arial" w:cs="Arial"/>
        </w:rPr>
      </w:pPr>
      <w:bookmarkStart w:id="159" w:name="_Toc33172667"/>
      <w:r w:rsidRPr="004915F6">
        <w:rPr>
          <w:rFonts w:ascii="Arial" w:hAnsi="Arial" w:cs="Arial"/>
        </w:rPr>
        <w:t>Methodology</w:t>
      </w:r>
      <w:bookmarkEnd w:id="159"/>
    </w:p>
    <w:p w14:paraId="03CBE6B8" w14:textId="57BD2211" w:rsidR="00C65BBC" w:rsidRPr="007A2F73" w:rsidRDefault="00C65BBC" w:rsidP="005764C0">
      <w:pPr>
        <w:pStyle w:val="Heading3"/>
        <w:ind w:left="1843" w:hanging="1134"/>
      </w:pPr>
      <w:r w:rsidRPr="007A2F73">
        <w:t xml:space="preserve">The </w:t>
      </w:r>
      <w:r w:rsidR="00F67BD6">
        <w:t>Commercial</w:t>
      </w:r>
      <w:r w:rsidRPr="00BC2850">
        <w:t xml:space="preserve"> </w:t>
      </w:r>
      <w:r w:rsidR="00346BF9" w:rsidRPr="00BC2850">
        <w:t xml:space="preserve">Evaluation </w:t>
      </w:r>
      <w:r w:rsidRPr="00BC2850">
        <w:t>Panel</w:t>
      </w:r>
      <w:r w:rsidRPr="007A2F73">
        <w:t xml:space="preserve"> will be provided with the response to </w:t>
      </w:r>
      <w:r w:rsidR="0082460D" w:rsidRPr="007A2F73">
        <w:t xml:space="preserve">the </w:t>
      </w:r>
      <w:r w:rsidR="00346BF9" w:rsidRPr="007A2F73">
        <w:t xml:space="preserve">Quality Submission </w:t>
      </w:r>
      <w:r w:rsidR="0082460D" w:rsidRPr="007A2F73">
        <w:t>question</w:t>
      </w:r>
      <w:r w:rsidR="005946EC">
        <w:t xml:space="preserve">s </w:t>
      </w:r>
      <w:r w:rsidRPr="007A2F73">
        <w:t>for information purposes.</w:t>
      </w:r>
    </w:p>
    <w:p w14:paraId="405EC423" w14:textId="56946FF7" w:rsidR="00C65BBC" w:rsidRPr="007A2F73" w:rsidRDefault="00C65BBC" w:rsidP="007E7F7A">
      <w:pPr>
        <w:pStyle w:val="Heading3"/>
      </w:pPr>
      <w:r w:rsidRPr="007A2F73">
        <w:t xml:space="preserve">A </w:t>
      </w:r>
      <w:r w:rsidR="00F67BD6">
        <w:t>Commercial</w:t>
      </w:r>
      <w:r w:rsidRPr="007A2F73">
        <w:t xml:space="preserve"> </w:t>
      </w:r>
      <w:r w:rsidR="00EA0BAF" w:rsidRPr="00BC2850">
        <w:t xml:space="preserve">Evaluation </w:t>
      </w:r>
      <w:r w:rsidRPr="00BC2850">
        <w:t>Panel</w:t>
      </w:r>
      <w:r w:rsidRPr="007A2F73">
        <w:t xml:space="preserve"> will determine a total price for each </w:t>
      </w:r>
      <w:r w:rsidR="00C22A83" w:rsidRPr="007A2F73">
        <w:t>Tenderer</w:t>
      </w:r>
      <w:r w:rsidRPr="007A2F73">
        <w:t xml:space="preserve"> on the basis</w:t>
      </w:r>
      <w:r w:rsidR="007E7F7A">
        <w:t xml:space="preserve"> of the total of prices submitted within the </w:t>
      </w:r>
      <w:r w:rsidR="007E7F7A" w:rsidRPr="007E7F7A">
        <w:t xml:space="preserve">Highways England </w:t>
      </w:r>
      <w:r w:rsidR="001D7092">
        <w:t>Fuel Card Reporting Services</w:t>
      </w:r>
      <w:r w:rsidR="007E7F7A" w:rsidRPr="007E7F7A">
        <w:t xml:space="preserve"> Contract Price List</w:t>
      </w:r>
      <w:r w:rsidR="007E7F7A">
        <w:t>.</w:t>
      </w:r>
    </w:p>
    <w:p w14:paraId="5B02FEBE" w14:textId="17984075" w:rsidR="00C65BBC" w:rsidRPr="007A2F73" w:rsidRDefault="00C65BBC" w:rsidP="005764C0">
      <w:pPr>
        <w:pStyle w:val="Heading3"/>
        <w:ind w:left="1843" w:hanging="1134"/>
      </w:pPr>
      <w:r w:rsidRPr="007A2F73">
        <w:t xml:space="preserve">The </w:t>
      </w:r>
      <w:r w:rsidR="00F67BD6">
        <w:t>Commercial</w:t>
      </w:r>
      <w:r w:rsidRPr="00BC2850">
        <w:t xml:space="preserve"> </w:t>
      </w:r>
      <w:r w:rsidR="00EA0BAF" w:rsidRPr="00BC2850">
        <w:t xml:space="preserve">Evaluation </w:t>
      </w:r>
      <w:r w:rsidRPr="00BC2850">
        <w:t>Panel</w:t>
      </w:r>
      <w:r w:rsidRPr="007A2F73">
        <w:t xml:space="preserve"> will check that the resources </w:t>
      </w:r>
      <w:r w:rsidR="00EA0BAF" w:rsidRPr="007A2F73">
        <w:t xml:space="preserve">it considers a tenderer needs to </w:t>
      </w:r>
      <w:r w:rsidR="002840F6">
        <w:t>deliver</w:t>
      </w:r>
      <w:r w:rsidR="002840F6" w:rsidRPr="00572075">
        <w:t xml:space="preserve"> </w:t>
      </w:r>
      <w:r w:rsidR="00EA0BAF" w:rsidRPr="00572075">
        <w:t xml:space="preserve">the </w:t>
      </w:r>
      <w:r w:rsidR="007D5698">
        <w:t xml:space="preserve">Highways England </w:t>
      </w:r>
      <w:r w:rsidR="001D7092">
        <w:t>Fuel Card Reporting Services</w:t>
      </w:r>
      <w:r w:rsidR="007D5698">
        <w:t xml:space="preserve"> Contract (2020-2025)</w:t>
      </w:r>
      <w:r w:rsidR="00A429EF">
        <w:t xml:space="preserve"> </w:t>
      </w:r>
      <w:r w:rsidRPr="00572075">
        <w:t xml:space="preserve">and </w:t>
      </w:r>
      <w:r w:rsidRPr="007A2F73">
        <w:t xml:space="preserve">the tendered </w:t>
      </w:r>
      <w:r w:rsidRPr="007A2F73">
        <w:lastRenderedPageBreak/>
        <w:t xml:space="preserve">prices correspond. If they do not correspond and the </w:t>
      </w:r>
      <w:r w:rsidR="00C22A83" w:rsidRPr="007A2F73">
        <w:t>Tenderer</w:t>
      </w:r>
      <w:r w:rsidRPr="007A2F73">
        <w:t xml:space="preserve"> fails to provide a satisfactory explanation the tender may be rejected.</w:t>
      </w:r>
      <w:r w:rsidRPr="007A2F73">
        <w:tab/>
      </w:r>
    </w:p>
    <w:p w14:paraId="1CF397AB" w14:textId="54EA52E0" w:rsidR="00C65BBC" w:rsidRPr="007A2F73" w:rsidRDefault="00C65BBC" w:rsidP="005764C0">
      <w:pPr>
        <w:pStyle w:val="Heading3"/>
        <w:ind w:left="1843" w:hanging="1134"/>
      </w:pPr>
      <w:r w:rsidRPr="007A2F73">
        <w:t xml:space="preserve">Examination of documents may detect errors in computation that may undermine the reliability of the tender. Tenders may be corrected </w:t>
      </w:r>
      <w:r w:rsidR="007541C8" w:rsidRPr="007A2F73">
        <w:t xml:space="preserve">by the </w:t>
      </w:r>
      <w:r w:rsidR="00F67BD6">
        <w:t>Commercial</w:t>
      </w:r>
      <w:r w:rsidR="007541C8" w:rsidRPr="007A2F73">
        <w:t xml:space="preserve"> Evaluation Panel </w:t>
      </w:r>
      <w:r w:rsidRPr="007A2F73">
        <w:t>to take into account misplaced decimal points, etc</w:t>
      </w:r>
      <w:r w:rsidR="00B14654">
        <w:t>.</w:t>
      </w:r>
      <w:r w:rsidRPr="007A2F73">
        <w:t xml:space="preserve">, or patent errors in arithmetic. </w:t>
      </w:r>
      <w:r w:rsidR="00C22A83" w:rsidRPr="007A2F73">
        <w:t>Tenderer</w:t>
      </w:r>
      <w:r w:rsidRPr="007A2F73">
        <w:t>’s will be notified and asked within 2 working days/by return to confirm the corrected tender</w:t>
      </w:r>
      <w:r w:rsidR="007541C8" w:rsidRPr="007A2F73">
        <w:t xml:space="preserve">. Failure to agree may result in the tender being rejected. </w:t>
      </w:r>
    </w:p>
    <w:p w14:paraId="480E2A07" w14:textId="360E3613" w:rsidR="00C65BBC" w:rsidRPr="007A2F73" w:rsidRDefault="00C65BBC" w:rsidP="005764C0">
      <w:pPr>
        <w:pStyle w:val="Heading3"/>
        <w:ind w:left="1843" w:hanging="1134"/>
      </w:pPr>
      <w:r w:rsidRPr="007A2F73">
        <w:t xml:space="preserve">The </w:t>
      </w:r>
      <w:r w:rsidR="00F67BD6">
        <w:t>Commercial</w:t>
      </w:r>
      <w:r w:rsidRPr="007A2F73">
        <w:t xml:space="preserve"> </w:t>
      </w:r>
      <w:r w:rsidR="007541C8" w:rsidRPr="00BC2850">
        <w:t xml:space="preserve">Evaluation </w:t>
      </w:r>
      <w:r w:rsidRPr="00BC2850">
        <w:t>Panel</w:t>
      </w:r>
      <w:r w:rsidRPr="007A2F73">
        <w:t xml:space="preserve"> will undertake </w:t>
      </w:r>
      <w:r w:rsidR="00B52F05" w:rsidRPr="007A2F73">
        <w:t xml:space="preserve">a review </w:t>
      </w:r>
      <w:r w:rsidR="007541C8" w:rsidRPr="007A2F73">
        <w:t xml:space="preserve">of the tenderers submitted </w:t>
      </w:r>
      <w:r w:rsidRPr="007A2F73">
        <w:t xml:space="preserve">rates and </w:t>
      </w:r>
      <w:r w:rsidRPr="007A2F73">
        <w:tab/>
      </w:r>
      <w:r w:rsidRPr="007A2F73">
        <w:tab/>
      </w:r>
      <w:r w:rsidRPr="007A2F73">
        <w:tab/>
      </w:r>
      <w:r w:rsidRPr="007A2F73">
        <w:tab/>
        <w:t xml:space="preserve">prices to ensure that </w:t>
      </w:r>
      <w:r w:rsidR="007541C8" w:rsidRPr="007A2F73">
        <w:t xml:space="preserve">in its reasonable opinion </w:t>
      </w:r>
      <w:r w:rsidRPr="007A2F73">
        <w:t xml:space="preserve">they are sufficient to provide a sustainable service.  As part of this </w:t>
      </w:r>
      <w:r w:rsidR="00B52F05" w:rsidRPr="007A2F73">
        <w:t xml:space="preserve">review </w:t>
      </w:r>
      <w:r w:rsidRPr="007A2F73">
        <w:t xml:space="preserve">the </w:t>
      </w:r>
      <w:r w:rsidR="00F67BD6">
        <w:t>Commercial</w:t>
      </w:r>
      <w:r w:rsidRPr="007A2F73">
        <w:t xml:space="preserve"> </w:t>
      </w:r>
      <w:r w:rsidR="007541C8" w:rsidRPr="007A2F73">
        <w:t xml:space="preserve">Evaluation </w:t>
      </w:r>
      <w:r w:rsidRPr="007A2F73">
        <w:t xml:space="preserve">Panel may ask to be provided with original evidence that demonstrates that the allowances made are reflected of forecasted costs incurred. This is a critical process and </w:t>
      </w:r>
      <w:r w:rsidR="00C22A83" w:rsidRPr="007A2F73">
        <w:t>Tenderer</w:t>
      </w:r>
      <w:r w:rsidRPr="007A2F73">
        <w:t>s should ensure appropriate time and resources are offered to support this. The</w:t>
      </w:r>
      <w:r w:rsidR="007541C8" w:rsidRPr="007A2F73">
        <w:t xml:space="preserve"> </w:t>
      </w:r>
      <w:r w:rsidR="00F67BD6">
        <w:t>Commercial</w:t>
      </w:r>
      <w:r w:rsidR="007541C8" w:rsidRPr="007A2F73">
        <w:t xml:space="preserve"> Evaluation Panel</w:t>
      </w:r>
      <w:r w:rsidRPr="007A2F73">
        <w:t xml:space="preserve"> may wish to interview appropriate staff to provide the level of satisfaction required. Failure to provide satisfactory evidence to support any part of this aspect of the submission may result in the </w:t>
      </w:r>
      <w:r w:rsidR="007541C8" w:rsidRPr="007A2F73">
        <w:t>tender</w:t>
      </w:r>
      <w:r w:rsidRPr="007A2F73">
        <w:t xml:space="preserve"> being rejected.</w:t>
      </w:r>
    </w:p>
    <w:p w14:paraId="626F1D24" w14:textId="3651BE37" w:rsidR="00C65BBC" w:rsidRPr="008E3DF1" w:rsidRDefault="00C65BBC" w:rsidP="005764C0">
      <w:pPr>
        <w:pStyle w:val="Heading3"/>
        <w:ind w:left="1843" w:hanging="1134"/>
      </w:pPr>
      <w:r w:rsidRPr="007A2F73">
        <w:t xml:space="preserve">Any prices, components or assumptions which the </w:t>
      </w:r>
      <w:r w:rsidR="00F67BD6">
        <w:t>Commercial</w:t>
      </w:r>
      <w:r w:rsidRPr="007A2F73">
        <w:t xml:space="preserve"> </w:t>
      </w:r>
      <w:r w:rsidR="007541C8" w:rsidRPr="00BC2850">
        <w:t xml:space="preserve">Evaluation </w:t>
      </w:r>
      <w:r w:rsidRPr="00BC2850">
        <w:t>Panel</w:t>
      </w:r>
      <w:r w:rsidRPr="007A2F73">
        <w:t xml:space="preserve"> feel warrants additional evidence or discussion will be confirmed and discussed during the </w:t>
      </w:r>
      <w:r w:rsidR="007541C8" w:rsidRPr="007A2F73">
        <w:t>S</w:t>
      </w:r>
      <w:r w:rsidR="00B52F05" w:rsidRPr="007A2F73">
        <w:t xml:space="preserve">ustainability </w:t>
      </w:r>
      <w:r w:rsidR="007541C8" w:rsidRPr="007A2F73">
        <w:t xml:space="preserve">stage (Stage </w:t>
      </w:r>
      <w:r w:rsidR="00700C25">
        <w:t>5</w:t>
      </w:r>
      <w:r w:rsidR="007541C8" w:rsidRPr="007A2F73">
        <w:t>)</w:t>
      </w:r>
      <w:r w:rsidRPr="007A2F73">
        <w:t xml:space="preserve">.  This is a critical process and </w:t>
      </w:r>
      <w:r w:rsidR="00C22A83" w:rsidRPr="007A2F73">
        <w:t>Tenderer</w:t>
      </w:r>
      <w:r w:rsidRPr="007A2F73">
        <w:t>s should ensure appropriate time is offered</w:t>
      </w:r>
      <w:r w:rsidRPr="008E3DF1">
        <w:t xml:space="preserve"> to support this.  Where the </w:t>
      </w:r>
      <w:r w:rsidR="00F67BD6">
        <w:t>Commercial</w:t>
      </w:r>
      <w:r w:rsidR="00B0254F">
        <w:t xml:space="preserve"> Evaluation </w:t>
      </w:r>
      <w:r w:rsidRPr="008E3DF1">
        <w:t xml:space="preserve">Panel </w:t>
      </w:r>
      <w:r w:rsidR="00B0254F">
        <w:t xml:space="preserve">are not </w:t>
      </w:r>
      <w:r w:rsidRPr="008E3DF1">
        <w:t>satisfied that the prices</w:t>
      </w:r>
      <w:r w:rsidR="00B0254F">
        <w:t xml:space="preserve">, components or </w:t>
      </w:r>
      <w:r w:rsidR="00B0254F" w:rsidRPr="00F54760">
        <w:t>assumptions</w:t>
      </w:r>
      <w:r w:rsidRPr="00F54760">
        <w:t xml:space="preserve"> reflect a sustainable </w:t>
      </w:r>
      <w:r w:rsidR="00003FFA" w:rsidRPr="00F54760">
        <w:t>tender</w:t>
      </w:r>
      <w:r w:rsidRPr="00F54760">
        <w:t xml:space="preserve">, then the </w:t>
      </w:r>
      <w:r w:rsidR="00C66C9E" w:rsidRPr="00F54760">
        <w:t>T</w:t>
      </w:r>
      <w:r w:rsidRPr="00F54760">
        <w:t>ender</w:t>
      </w:r>
      <w:r w:rsidR="00B0254F" w:rsidRPr="00F54760">
        <w:t>er</w:t>
      </w:r>
      <w:r w:rsidR="00C66C9E" w:rsidRPr="00F54760">
        <w:t>’</w:t>
      </w:r>
      <w:r w:rsidR="00B0254F" w:rsidRPr="00F54760">
        <w:t>s Quality Mark may be reduced as described in</w:t>
      </w:r>
      <w:r w:rsidR="00B0254F" w:rsidRPr="007E7F7A">
        <w:t xml:space="preserve"> </w:t>
      </w:r>
      <w:r w:rsidR="00B0254F" w:rsidRPr="00955B5F">
        <w:t>Section 4.</w:t>
      </w:r>
      <w:r w:rsidR="007E7F7A" w:rsidRPr="00955B5F">
        <w:t>5</w:t>
      </w:r>
      <w:r w:rsidR="00B0254F" w:rsidRPr="007E7F7A">
        <w:t>.</w:t>
      </w:r>
      <w:r w:rsidRPr="008E3DF1">
        <w:t xml:space="preserve"> </w:t>
      </w:r>
    </w:p>
    <w:p w14:paraId="1C5E82F5" w14:textId="52B1E472" w:rsidR="00057C06" w:rsidRDefault="00C65BBC" w:rsidP="005764C0">
      <w:pPr>
        <w:pStyle w:val="Heading3"/>
        <w:ind w:left="1843" w:hanging="1134"/>
      </w:pPr>
      <w:bookmarkStart w:id="160" w:name="_Hlk12462035"/>
      <w:r w:rsidRPr="00C21866">
        <w:t xml:space="preserve">The </w:t>
      </w:r>
      <w:r w:rsidR="00C22A83">
        <w:t>Tenderer</w:t>
      </w:r>
      <w:r w:rsidRPr="00C21866">
        <w:t xml:space="preserve"> with the lowest </w:t>
      </w:r>
      <w:r w:rsidR="002F55E0">
        <w:t xml:space="preserve">total price </w:t>
      </w:r>
      <w:r w:rsidRPr="00C21866">
        <w:t xml:space="preserve">will be given a </w:t>
      </w:r>
      <w:r w:rsidR="00B0254F">
        <w:t>Finance S</w:t>
      </w:r>
      <w:r w:rsidRPr="00C21866">
        <w:t xml:space="preserve">core of 100. The </w:t>
      </w:r>
      <w:r w:rsidR="00B0254F">
        <w:t>Finance S</w:t>
      </w:r>
      <w:r w:rsidRPr="00C21866">
        <w:t xml:space="preserve">core of other </w:t>
      </w:r>
      <w:r w:rsidR="00C22A83">
        <w:t>Tenderer</w:t>
      </w:r>
      <w:r w:rsidRPr="00C21866">
        <w:t xml:space="preserve">s will be calculated by deducting from 100 one point for each full percentage point by which their </w:t>
      </w:r>
      <w:r w:rsidR="002F55E0">
        <w:t xml:space="preserve">total price </w:t>
      </w:r>
      <w:r w:rsidRPr="00C21866">
        <w:t xml:space="preserve">is above the lowest </w:t>
      </w:r>
      <w:r w:rsidR="002F55E0">
        <w:t>total price</w:t>
      </w:r>
      <w:r w:rsidRPr="00C21866">
        <w:t xml:space="preserve">. If </w:t>
      </w:r>
      <w:r w:rsidR="00B0254F">
        <w:t>the</w:t>
      </w:r>
      <w:r w:rsidRPr="00C21866">
        <w:t xml:space="preserve"> tender</w:t>
      </w:r>
      <w:r w:rsidR="00B0254F">
        <w:t xml:space="preserve"> with the lowest </w:t>
      </w:r>
      <w:r w:rsidR="002F55E0">
        <w:t>total pri</w:t>
      </w:r>
      <w:r w:rsidR="00117869">
        <w:t>c</w:t>
      </w:r>
      <w:r w:rsidR="002F55E0">
        <w:t xml:space="preserve">e </w:t>
      </w:r>
      <w:r w:rsidRPr="00C21866">
        <w:t xml:space="preserve">is subsequently excluded from further tender </w:t>
      </w:r>
      <w:r w:rsidR="00B0254F">
        <w:t>evaluation</w:t>
      </w:r>
      <w:r w:rsidR="00B0254F" w:rsidRPr="00C21866">
        <w:t xml:space="preserve"> </w:t>
      </w:r>
      <w:r w:rsidRPr="00C21866">
        <w:t>these scores will be recalculated.</w:t>
      </w:r>
      <w:r w:rsidR="00B0254F">
        <w:t xml:space="preserve"> A </w:t>
      </w:r>
      <w:r w:rsidR="00C66C9E">
        <w:t>w</w:t>
      </w:r>
      <w:r w:rsidR="00B0254F">
        <w:t>orked example appears in Table 6.2.</w:t>
      </w:r>
    </w:p>
    <w:bookmarkEnd w:id="160"/>
    <w:p w14:paraId="5BBDDCAC" w14:textId="07CC0526" w:rsidR="00C65BBC" w:rsidRDefault="00057C06" w:rsidP="005764C0">
      <w:pPr>
        <w:pStyle w:val="Heading3"/>
        <w:ind w:left="1843" w:hanging="1134"/>
      </w:pPr>
      <w:r>
        <w:rPr>
          <w:bCs w:val="0"/>
        </w:rPr>
        <w:t xml:space="preserve">This tender is using a ratio of </w:t>
      </w:r>
      <w:r w:rsidR="00785987">
        <w:rPr>
          <w:bCs w:val="0"/>
        </w:rPr>
        <w:t>6</w:t>
      </w:r>
      <w:r>
        <w:rPr>
          <w:bCs w:val="0"/>
        </w:rPr>
        <w:t xml:space="preserve">0% quality and </w:t>
      </w:r>
      <w:r w:rsidR="00785987">
        <w:rPr>
          <w:bCs w:val="0"/>
        </w:rPr>
        <w:t>4</w:t>
      </w:r>
      <w:r>
        <w:rPr>
          <w:bCs w:val="0"/>
        </w:rPr>
        <w:t>0% price therefore the percentages derived under par</w:t>
      </w:r>
      <w:r w:rsidR="003555B3">
        <w:rPr>
          <w:bCs w:val="0"/>
        </w:rPr>
        <w:t xml:space="preserve">agraph 6.1.7 are multiplied by </w:t>
      </w:r>
      <w:r w:rsidR="00785987">
        <w:rPr>
          <w:bCs w:val="0"/>
        </w:rPr>
        <w:t>4</w:t>
      </w:r>
      <w:r>
        <w:rPr>
          <w:bCs w:val="0"/>
        </w:rPr>
        <w:t xml:space="preserve">0% to give the final weighted </w:t>
      </w:r>
      <w:r w:rsidR="00F67BD6">
        <w:rPr>
          <w:bCs w:val="0"/>
        </w:rPr>
        <w:t>Commercial</w:t>
      </w:r>
      <w:r>
        <w:rPr>
          <w:bCs w:val="0"/>
        </w:rPr>
        <w:t xml:space="preserve"> Score.</w:t>
      </w:r>
    </w:p>
    <w:p w14:paraId="025F7F36" w14:textId="1E4109D2" w:rsidR="003555B3" w:rsidRDefault="00C65BBC" w:rsidP="00000332">
      <w:pPr>
        <w:pStyle w:val="Heading3"/>
        <w:ind w:left="1843" w:hanging="1134"/>
      </w:pPr>
      <w:r w:rsidRPr="008E3DF1">
        <w:t xml:space="preserve">The estimates, allowances and adjustments above are estimates for tender </w:t>
      </w:r>
      <w:r w:rsidR="00B0254F">
        <w:t>evaluation</w:t>
      </w:r>
      <w:r w:rsidR="00B0254F" w:rsidRPr="008E3DF1">
        <w:t xml:space="preserve"> </w:t>
      </w:r>
      <w:r w:rsidRPr="008E3DF1">
        <w:t xml:space="preserve">purposes only and there is no guarantee that work to </w:t>
      </w:r>
      <w:r w:rsidR="00B0254F">
        <w:t>evaluation</w:t>
      </w:r>
      <w:r w:rsidR="00B0254F" w:rsidRPr="008E3DF1">
        <w:t xml:space="preserve"> </w:t>
      </w:r>
      <w:r w:rsidRPr="008E3DF1">
        <w:t>values will be carried out during the contract period.</w:t>
      </w:r>
    </w:p>
    <w:p w14:paraId="4155835B" w14:textId="420FC9E3" w:rsidR="00272913" w:rsidRPr="00450332" w:rsidRDefault="00272913" w:rsidP="00EC364F">
      <w:pPr>
        <w:pStyle w:val="Heading2"/>
        <w:rPr>
          <w:rFonts w:ascii="Arial" w:hAnsi="Arial" w:cs="Arial"/>
        </w:rPr>
      </w:pPr>
      <w:bookmarkStart w:id="161" w:name="_Toc20732382"/>
      <w:bookmarkStart w:id="162" w:name="_Toc4407617"/>
      <w:bookmarkStart w:id="163" w:name="_Toc33172668"/>
      <w:bookmarkEnd w:id="161"/>
      <w:r w:rsidRPr="00450332">
        <w:rPr>
          <w:rFonts w:ascii="Arial" w:hAnsi="Arial" w:cs="Arial"/>
        </w:rPr>
        <w:lastRenderedPageBreak/>
        <w:t xml:space="preserve">Table </w:t>
      </w:r>
      <w:r w:rsidR="005764C0" w:rsidRPr="00450332">
        <w:rPr>
          <w:rFonts w:ascii="Arial" w:hAnsi="Arial" w:cs="Arial"/>
        </w:rPr>
        <w:t>6</w:t>
      </w:r>
      <w:r w:rsidRPr="00450332">
        <w:rPr>
          <w:rFonts w:ascii="Arial" w:hAnsi="Arial" w:cs="Arial"/>
        </w:rPr>
        <w:t xml:space="preserve">.2: </w:t>
      </w:r>
      <w:r w:rsidR="004915F6">
        <w:rPr>
          <w:rFonts w:ascii="Arial" w:hAnsi="Arial" w:cs="Arial"/>
        </w:rPr>
        <w:t>Commercial</w:t>
      </w:r>
      <w:r w:rsidR="00B0254F" w:rsidRPr="00450332">
        <w:rPr>
          <w:rFonts w:ascii="Arial" w:hAnsi="Arial" w:cs="Arial"/>
        </w:rPr>
        <w:t xml:space="preserve"> </w:t>
      </w:r>
      <w:r w:rsidR="004915F6">
        <w:rPr>
          <w:rFonts w:ascii="Arial" w:hAnsi="Arial" w:cs="Arial"/>
        </w:rPr>
        <w:t xml:space="preserve">(Cost) </w:t>
      </w:r>
      <w:r w:rsidRPr="00450332">
        <w:rPr>
          <w:rFonts w:ascii="Arial" w:hAnsi="Arial" w:cs="Arial"/>
        </w:rPr>
        <w:t>Score</w:t>
      </w:r>
      <w:bookmarkEnd w:id="162"/>
      <w:r w:rsidR="004915F6">
        <w:rPr>
          <w:rFonts w:ascii="Arial" w:hAnsi="Arial" w:cs="Arial"/>
        </w:rPr>
        <w:t xml:space="preserve"> – Worked Example</w:t>
      </w:r>
      <w:bookmarkEnd w:id="163"/>
    </w:p>
    <w:tbl>
      <w:tblPr>
        <w:tblW w:w="8528" w:type="dxa"/>
        <w:tblLook w:val="04A0" w:firstRow="1" w:lastRow="0" w:firstColumn="1" w:lastColumn="0" w:noHBand="0" w:noVBand="1"/>
      </w:tblPr>
      <w:tblGrid>
        <w:gridCol w:w="1231"/>
        <w:gridCol w:w="1684"/>
        <w:gridCol w:w="1429"/>
        <w:gridCol w:w="1403"/>
        <w:gridCol w:w="1544"/>
        <w:gridCol w:w="1237"/>
      </w:tblGrid>
      <w:tr w:rsidR="006A2DE8" w:rsidRPr="005764C0" w14:paraId="0E3F02A7" w14:textId="77777777" w:rsidTr="00402EE2">
        <w:trPr>
          <w:cantSplit/>
          <w:trHeight w:val="289"/>
        </w:trPr>
        <w:tc>
          <w:tcPr>
            <w:tcW w:w="8528" w:type="dxa"/>
            <w:gridSpan w:val="6"/>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14:paraId="089D1BC5" w14:textId="3A672C94" w:rsidR="006A2DE8" w:rsidRPr="005764C0" w:rsidRDefault="00F67BD6" w:rsidP="008811C9">
            <w:pPr>
              <w:spacing w:line="256" w:lineRule="auto"/>
              <w:jc w:val="center"/>
              <w:rPr>
                <w:rFonts w:ascii="Arial" w:hAnsi="Arial" w:cs="Arial"/>
                <w:b/>
                <w:bCs/>
                <w:lang w:eastAsia="en-GB"/>
              </w:rPr>
            </w:pPr>
            <w:bookmarkStart w:id="164" w:name="_Hlk12462059"/>
            <w:r>
              <w:rPr>
                <w:rFonts w:ascii="Arial" w:hAnsi="Arial" w:cs="Arial"/>
                <w:b/>
                <w:bCs/>
                <w:lang w:eastAsia="en-GB"/>
              </w:rPr>
              <w:t>Commercial</w:t>
            </w:r>
            <w:r w:rsidR="00B0254F">
              <w:rPr>
                <w:rFonts w:ascii="Arial" w:hAnsi="Arial" w:cs="Arial"/>
                <w:b/>
                <w:bCs/>
                <w:lang w:eastAsia="en-GB"/>
              </w:rPr>
              <w:t xml:space="preserve"> Evaluation </w:t>
            </w:r>
          </w:p>
        </w:tc>
      </w:tr>
      <w:tr w:rsidR="005764C0" w:rsidRPr="005764C0" w14:paraId="4FA9BA1C" w14:textId="77777777" w:rsidTr="00402EE2">
        <w:trPr>
          <w:trHeight w:val="448"/>
        </w:trPr>
        <w:tc>
          <w:tcPr>
            <w:tcW w:w="2915"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25568FB" w14:textId="77777777" w:rsidR="005764C0" w:rsidRPr="005764C0" w:rsidRDefault="005764C0" w:rsidP="008811C9">
            <w:pPr>
              <w:spacing w:line="256" w:lineRule="auto"/>
              <w:rPr>
                <w:rFonts w:ascii="Arial" w:hAnsi="Arial" w:cs="Arial"/>
                <w:b/>
                <w:bCs/>
                <w:color w:val="000000"/>
                <w:lang w:eastAsia="en-GB"/>
              </w:rPr>
            </w:pPr>
            <w:r w:rsidRPr="005764C0">
              <w:rPr>
                <w:rFonts w:ascii="Arial" w:hAnsi="Arial" w:cs="Arial"/>
                <w:b/>
                <w:bCs/>
                <w:color w:val="000000"/>
                <w:lang w:eastAsia="en-GB"/>
              </w:rPr>
              <w:t>Lowest Price</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1A93462" w14:textId="3F4F4696" w:rsidR="005764C0" w:rsidRPr="005764C0" w:rsidRDefault="004915F6" w:rsidP="005764C0">
            <w:pPr>
              <w:spacing w:line="256" w:lineRule="auto"/>
              <w:rPr>
                <w:rFonts w:ascii="Arial" w:hAnsi="Arial" w:cs="Arial"/>
                <w:b/>
                <w:bCs/>
                <w:color w:val="000000"/>
                <w:lang w:eastAsia="en-GB"/>
              </w:rPr>
            </w:pPr>
            <w:r>
              <w:rPr>
                <w:rFonts w:ascii="Arial" w:hAnsi="Arial" w:cs="Arial"/>
                <w:b/>
                <w:bCs/>
                <w:color w:val="000000"/>
                <w:lang w:eastAsia="en-GB"/>
              </w:rPr>
              <w:t>£</w:t>
            </w:r>
            <w:r w:rsidR="008F57B6">
              <w:rPr>
                <w:rFonts w:ascii="Arial" w:hAnsi="Arial" w:cs="Arial"/>
                <w:b/>
                <w:bCs/>
                <w:color w:val="000000"/>
                <w:lang w:eastAsia="en-GB"/>
              </w:rPr>
              <w:t>55,000</w:t>
            </w:r>
          </w:p>
        </w:tc>
        <w:tc>
          <w:tcPr>
            <w:tcW w:w="278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34B6D38" w14:textId="77777777" w:rsidR="005764C0" w:rsidRPr="005764C0" w:rsidRDefault="005764C0" w:rsidP="008811C9">
            <w:pPr>
              <w:spacing w:line="256" w:lineRule="auto"/>
              <w:rPr>
                <w:rFonts w:ascii="Arial" w:hAnsi="Arial" w:cs="Arial"/>
                <w:color w:val="000000"/>
                <w:lang w:eastAsia="en-GB"/>
              </w:rPr>
            </w:pPr>
            <w:r w:rsidRPr="005764C0">
              <w:rPr>
                <w:rFonts w:ascii="Arial" w:hAnsi="Arial" w:cs="Arial"/>
                <w:color w:val="000000"/>
                <w:lang w:eastAsia="en-GB"/>
              </w:rPr>
              <w:t> </w:t>
            </w:r>
          </w:p>
        </w:tc>
      </w:tr>
      <w:tr w:rsidR="006A2DE8" w:rsidRPr="005764C0" w14:paraId="27043F19" w14:textId="77777777" w:rsidTr="00402EE2">
        <w:trPr>
          <w:trHeight w:val="838"/>
        </w:trPr>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5A9ED" w14:textId="3CE0206A" w:rsidR="006A2DE8" w:rsidRPr="005764C0" w:rsidRDefault="00C22A83" w:rsidP="008811C9">
            <w:pPr>
              <w:spacing w:line="256" w:lineRule="auto"/>
              <w:jc w:val="center"/>
              <w:rPr>
                <w:rFonts w:ascii="Arial" w:hAnsi="Arial" w:cs="Arial"/>
                <w:bCs/>
                <w:lang w:eastAsia="en-GB"/>
              </w:rPr>
            </w:pPr>
            <w:r>
              <w:rPr>
                <w:rFonts w:ascii="Arial" w:hAnsi="Arial" w:cs="Arial"/>
                <w:bCs/>
                <w:lang w:eastAsia="en-GB"/>
              </w:rPr>
              <w:t>Tenderer</w:t>
            </w:r>
          </w:p>
        </w:tc>
        <w:tc>
          <w:tcPr>
            <w:tcW w:w="1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4B634" w14:textId="77777777" w:rsidR="006A2DE8" w:rsidRPr="006E158E" w:rsidRDefault="006A2DE8" w:rsidP="008811C9">
            <w:pPr>
              <w:spacing w:line="256" w:lineRule="auto"/>
              <w:jc w:val="center"/>
              <w:rPr>
                <w:rFonts w:ascii="Arial" w:hAnsi="Arial" w:cs="Arial"/>
                <w:bCs/>
                <w:lang w:eastAsia="en-GB"/>
              </w:rPr>
            </w:pPr>
            <w:r w:rsidRPr="006E158E">
              <w:rPr>
                <w:rFonts w:ascii="Arial" w:hAnsi="Arial" w:cs="Arial"/>
                <w:bCs/>
                <w:lang w:eastAsia="en-GB"/>
              </w:rPr>
              <w:t>Price</w:t>
            </w:r>
          </w:p>
        </w:tc>
        <w:tc>
          <w:tcPr>
            <w:tcW w:w="1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E98D9" w14:textId="77777777" w:rsidR="006A2DE8" w:rsidRPr="006E158E" w:rsidRDefault="006A2DE8" w:rsidP="008811C9">
            <w:pPr>
              <w:spacing w:line="256" w:lineRule="auto"/>
              <w:jc w:val="center"/>
              <w:rPr>
                <w:rFonts w:ascii="Arial" w:hAnsi="Arial" w:cs="Arial"/>
                <w:bCs/>
                <w:lang w:eastAsia="en-GB"/>
              </w:rPr>
            </w:pPr>
            <w:r w:rsidRPr="006E158E">
              <w:rPr>
                <w:rFonts w:ascii="Arial" w:hAnsi="Arial" w:cs="Arial"/>
                <w:bCs/>
                <w:lang w:eastAsia="en-GB"/>
              </w:rPr>
              <w:t>Lowest Price Rank</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2A79E6" w14:textId="77777777" w:rsidR="006A2DE8" w:rsidRPr="006E158E" w:rsidRDefault="006A2DE8" w:rsidP="008811C9">
            <w:pPr>
              <w:spacing w:line="256" w:lineRule="auto"/>
              <w:jc w:val="center"/>
              <w:rPr>
                <w:rFonts w:ascii="Arial" w:hAnsi="Arial" w:cs="Arial"/>
                <w:bCs/>
                <w:lang w:eastAsia="en-GB"/>
              </w:rPr>
            </w:pPr>
            <w:r w:rsidRPr="006E158E">
              <w:rPr>
                <w:rFonts w:ascii="Arial" w:hAnsi="Arial" w:cs="Arial"/>
                <w:bCs/>
                <w:lang w:eastAsia="en-GB"/>
              </w:rPr>
              <w:t>Variance from Lowest</w:t>
            </w:r>
          </w:p>
        </w:tc>
        <w:tc>
          <w:tcPr>
            <w:tcW w:w="1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347D1" w14:textId="597391E0" w:rsidR="006A2DE8" w:rsidRPr="006E158E" w:rsidRDefault="00B0254F" w:rsidP="008811C9">
            <w:pPr>
              <w:spacing w:line="256" w:lineRule="auto"/>
              <w:jc w:val="center"/>
              <w:rPr>
                <w:rFonts w:ascii="Arial" w:hAnsi="Arial" w:cs="Arial"/>
                <w:bCs/>
                <w:lang w:eastAsia="en-GB"/>
              </w:rPr>
            </w:pPr>
            <w:r w:rsidRPr="006E158E">
              <w:rPr>
                <w:rFonts w:ascii="Arial" w:hAnsi="Arial" w:cs="Arial"/>
                <w:bCs/>
                <w:lang w:eastAsia="en-GB"/>
              </w:rPr>
              <w:t>Adjusted</w:t>
            </w:r>
            <w:r w:rsidR="006A2DE8" w:rsidRPr="006E158E">
              <w:rPr>
                <w:rFonts w:ascii="Arial" w:hAnsi="Arial" w:cs="Arial"/>
                <w:bCs/>
                <w:lang w:eastAsia="en-GB"/>
              </w:rPr>
              <w:t xml:space="preserve"> Score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6FFE8" w14:textId="1FD59EBC" w:rsidR="006A2DE8" w:rsidRPr="006E158E" w:rsidRDefault="006A2DE8" w:rsidP="008811C9">
            <w:pPr>
              <w:spacing w:line="256" w:lineRule="auto"/>
              <w:jc w:val="center"/>
              <w:rPr>
                <w:rFonts w:ascii="Arial" w:hAnsi="Arial" w:cs="Arial"/>
                <w:b/>
                <w:bCs/>
                <w:lang w:eastAsia="en-GB"/>
              </w:rPr>
            </w:pPr>
            <w:r w:rsidRPr="006E158E">
              <w:rPr>
                <w:rFonts w:ascii="Arial" w:hAnsi="Arial" w:cs="Arial"/>
                <w:bCs/>
                <w:lang w:eastAsia="en-GB"/>
              </w:rPr>
              <w:t>Weighted Score</w:t>
            </w:r>
            <w:r w:rsidR="003555B3" w:rsidRPr="006E158E">
              <w:rPr>
                <w:rFonts w:ascii="Arial" w:hAnsi="Arial" w:cs="Arial"/>
                <w:bCs/>
                <w:lang w:eastAsia="en-GB"/>
              </w:rPr>
              <w:t xml:space="preserve"> (x</w:t>
            </w:r>
            <w:r w:rsidR="002C381F">
              <w:rPr>
                <w:rFonts w:ascii="Arial" w:hAnsi="Arial" w:cs="Arial"/>
                <w:bCs/>
                <w:lang w:eastAsia="en-GB"/>
              </w:rPr>
              <w:t>4</w:t>
            </w:r>
            <w:r w:rsidR="00B0254F" w:rsidRPr="006E158E">
              <w:rPr>
                <w:rFonts w:ascii="Arial" w:hAnsi="Arial" w:cs="Arial"/>
                <w:bCs/>
                <w:lang w:eastAsia="en-GB"/>
              </w:rPr>
              <w:t>0%)</w:t>
            </w:r>
          </w:p>
        </w:tc>
      </w:tr>
      <w:tr w:rsidR="006A2DE8" w:rsidRPr="005764C0" w14:paraId="793AD906" w14:textId="77777777" w:rsidTr="005764C0">
        <w:trPr>
          <w:trHeight w:val="353"/>
        </w:trPr>
        <w:tc>
          <w:tcPr>
            <w:tcW w:w="1231"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8F5776C" w14:textId="77777777" w:rsidR="006A2DE8" w:rsidRPr="005764C0" w:rsidRDefault="006A2DE8" w:rsidP="008811C9">
            <w:pPr>
              <w:spacing w:line="256" w:lineRule="auto"/>
              <w:jc w:val="center"/>
              <w:rPr>
                <w:rFonts w:ascii="Arial" w:hAnsi="Arial" w:cs="Arial"/>
                <w:bCs/>
                <w:lang w:eastAsia="en-GB"/>
              </w:rPr>
            </w:pPr>
            <w:r w:rsidRPr="005764C0">
              <w:rPr>
                <w:rFonts w:ascii="Arial" w:hAnsi="Arial" w:cs="Arial"/>
                <w:bCs/>
                <w:lang w:eastAsia="en-GB"/>
              </w:rPr>
              <w:t>A</w:t>
            </w:r>
          </w:p>
        </w:tc>
        <w:tc>
          <w:tcPr>
            <w:tcW w:w="1684" w:type="dxa"/>
            <w:tcBorders>
              <w:top w:val="nil"/>
              <w:left w:val="nil"/>
              <w:bottom w:val="single" w:sz="4" w:space="0" w:color="auto"/>
              <w:right w:val="single" w:sz="4" w:space="0" w:color="auto"/>
            </w:tcBorders>
            <w:shd w:val="clear" w:color="auto" w:fill="FFFFFF" w:themeFill="background1"/>
            <w:noWrap/>
            <w:vAlign w:val="center"/>
            <w:hideMark/>
          </w:tcPr>
          <w:p w14:paraId="2BF3662B" w14:textId="1CB70474" w:rsidR="006A2DE8" w:rsidRPr="006E158E" w:rsidRDefault="00B31CD6" w:rsidP="008811C9">
            <w:pPr>
              <w:spacing w:line="256" w:lineRule="auto"/>
              <w:jc w:val="center"/>
              <w:rPr>
                <w:rFonts w:ascii="Arial" w:hAnsi="Arial" w:cs="Arial"/>
                <w:color w:val="000000"/>
                <w:lang w:eastAsia="en-GB"/>
              </w:rPr>
            </w:pPr>
            <w:r>
              <w:rPr>
                <w:rFonts w:ascii="Arial" w:hAnsi="Arial" w:cs="Arial"/>
                <w:color w:val="000000"/>
                <w:lang w:eastAsia="en-GB"/>
              </w:rPr>
              <w:t>£55,000</w:t>
            </w:r>
          </w:p>
        </w:tc>
        <w:tc>
          <w:tcPr>
            <w:tcW w:w="1429" w:type="dxa"/>
            <w:tcBorders>
              <w:top w:val="nil"/>
              <w:left w:val="nil"/>
              <w:bottom w:val="single" w:sz="4" w:space="0" w:color="auto"/>
              <w:right w:val="single" w:sz="4" w:space="0" w:color="auto"/>
            </w:tcBorders>
            <w:shd w:val="clear" w:color="auto" w:fill="FFFFFF" w:themeFill="background1"/>
            <w:noWrap/>
            <w:vAlign w:val="center"/>
            <w:hideMark/>
          </w:tcPr>
          <w:p w14:paraId="33A343BB" w14:textId="77777777" w:rsidR="006A2DE8" w:rsidRPr="006E158E" w:rsidRDefault="006A2DE8" w:rsidP="008811C9">
            <w:pPr>
              <w:spacing w:line="256" w:lineRule="auto"/>
              <w:jc w:val="center"/>
              <w:rPr>
                <w:rFonts w:ascii="Arial" w:hAnsi="Arial" w:cs="Arial"/>
                <w:color w:val="000000"/>
                <w:lang w:eastAsia="en-GB"/>
              </w:rPr>
            </w:pPr>
            <w:r w:rsidRPr="006E158E">
              <w:rPr>
                <w:rFonts w:ascii="Arial" w:hAnsi="Arial" w:cs="Arial"/>
                <w:color w:val="000000"/>
                <w:lang w:eastAsia="en-GB"/>
              </w:rPr>
              <w:t>1</w:t>
            </w:r>
          </w:p>
        </w:tc>
        <w:tc>
          <w:tcPr>
            <w:tcW w:w="1403" w:type="dxa"/>
            <w:tcBorders>
              <w:top w:val="nil"/>
              <w:left w:val="nil"/>
              <w:bottom w:val="single" w:sz="4" w:space="0" w:color="auto"/>
              <w:right w:val="single" w:sz="4" w:space="0" w:color="auto"/>
            </w:tcBorders>
            <w:shd w:val="clear" w:color="auto" w:fill="FFFFFF" w:themeFill="background1"/>
            <w:noWrap/>
            <w:vAlign w:val="center"/>
            <w:hideMark/>
          </w:tcPr>
          <w:p w14:paraId="196A3B0C" w14:textId="355080E4" w:rsidR="006A2DE8" w:rsidRPr="006E158E" w:rsidRDefault="006E158E" w:rsidP="008811C9">
            <w:pPr>
              <w:spacing w:line="256" w:lineRule="auto"/>
              <w:jc w:val="center"/>
              <w:rPr>
                <w:rFonts w:ascii="Arial" w:hAnsi="Arial" w:cs="Arial"/>
                <w:color w:val="000000"/>
                <w:lang w:eastAsia="en-GB"/>
              </w:rPr>
            </w:pPr>
            <w:r>
              <w:rPr>
                <w:rFonts w:ascii="Arial" w:hAnsi="Arial" w:cs="Arial"/>
                <w:color w:val="000000"/>
                <w:lang w:eastAsia="en-GB"/>
              </w:rPr>
              <w:t>0</w:t>
            </w:r>
            <w:r w:rsidR="006A2DE8" w:rsidRPr="006E158E">
              <w:rPr>
                <w:rFonts w:ascii="Arial" w:hAnsi="Arial" w:cs="Arial"/>
                <w:color w:val="000000"/>
                <w:lang w:eastAsia="en-GB"/>
              </w:rPr>
              <w:t>%</w:t>
            </w:r>
          </w:p>
        </w:tc>
        <w:tc>
          <w:tcPr>
            <w:tcW w:w="1544" w:type="dxa"/>
            <w:tcBorders>
              <w:top w:val="nil"/>
              <w:left w:val="nil"/>
              <w:bottom w:val="single" w:sz="4" w:space="0" w:color="auto"/>
              <w:right w:val="single" w:sz="8" w:space="0" w:color="auto"/>
            </w:tcBorders>
            <w:shd w:val="clear" w:color="auto" w:fill="FFFFFF" w:themeFill="background1"/>
            <w:noWrap/>
            <w:vAlign w:val="center"/>
            <w:hideMark/>
          </w:tcPr>
          <w:p w14:paraId="1B67F43C" w14:textId="610343DF" w:rsidR="006A2DE8" w:rsidRPr="006E158E" w:rsidRDefault="006E158E" w:rsidP="008811C9">
            <w:pPr>
              <w:spacing w:line="256" w:lineRule="auto"/>
              <w:jc w:val="center"/>
              <w:rPr>
                <w:rFonts w:ascii="Arial" w:hAnsi="Arial" w:cs="Arial"/>
                <w:color w:val="000000"/>
                <w:lang w:eastAsia="en-GB"/>
              </w:rPr>
            </w:pPr>
            <w:r>
              <w:rPr>
                <w:rFonts w:ascii="Arial" w:hAnsi="Arial" w:cs="Arial"/>
                <w:color w:val="000000"/>
                <w:lang w:eastAsia="en-GB"/>
              </w:rPr>
              <w:t>100</w:t>
            </w:r>
          </w:p>
        </w:tc>
        <w:tc>
          <w:tcPr>
            <w:tcW w:w="1237" w:type="dxa"/>
            <w:tcBorders>
              <w:top w:val="nil"/>
              <w:left w:val="nil"/>
              <w:bottom w:val="single" w:sz="4" w:space="0" w:color="auto"/>
              <w:right w:val="single" w:sz="8" w:space="0" w:color="auto"/>
            </w:tcBorders>
            <w:shd w:val="clear" w:color="auto" w:fill="FFFFFF" w:themeFill="background1"/>
            <w:vAlign w:val="center"/>
          </w:tcPr>
          <w:p w14:paraId="7E115019" w14:textId="1EC7C574" w:rsidR="006A2DE8" w:rsidRPr="006E158E" w:rsidRDefault="007E7F7A" w:rsidP="008811C9">
            <w:pPr>
              <w:spacing w:line="256" w:lineRule="auto"/>
              <w:jc w:val="center"/>
              <w:rPr>
                <w:rFonts w:ascii="Arial" w:hAnsi="Arial" w:cs="Arial"/>
                <w:color w:val="000000"/>
                <w:lang w:eastAsia="en-GB"/>
              </w:rPr>
            </w:pPr>
            <w:r>
              <w:rPr>
                <w:rFonts w:ascii="Arial" w:hAnsi="Arial" w:cs="Arial"/>
                <w:color w:val="000000"/>
                <w:lang w:eastAsia="en-GB"/>
              </w:rPr>
              <w:t>40</w:t>
            </w:r>
          </w:p>
        </w:tc>
      </w:tr>
      <w:tr w:rsidR="006A2DE8" w:rsidRPr="005764C0" w14:paraId="28B14834" w14:textId="77777777" w:rsidTr="005764C0">
        <w:trPr>
          <w:trHeight w:val="207"/>
        </w:trPr>
        <w:tc>
          <w:tcPr>
            <w:tcW w:w="1231"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1A4A474" w14:textId="77777777" w:rsidR="006A2DE8" w:rsidRPr="005764C0" w:rsidRDefault="006A2DE8" w:rsidP="008811C9">
            <w:pPr>
              <w:spacing w:line="256" w:lineRule="auto"/>
              <w:jc w:val="center"/>
              <w:rPr>
                <w:rFonts w:ascii="Arial" w:hAnsi="Arial" w:cs="Arial"/>
                <w:bCs/>
                <w:lang w:eastAsia="en-GB"/>
              </w:rPr>
            </w:pPr>
            <w:r w:rsidRPr="005764C0">
              <w:rPr>
                <w:rFonts w:ascii="Arial" w:hAnsi="Arial" w:cs="Arial"/>
                <w:bCs/>
                <w:lang w:eastAsia="en-GB"/>
              </w:rPr>
              <w:t>B</w:t>
            </w:r>
          </w:p>
        </w:tc>
        <w:tc>
          <w:tcPr>
            <w:tcW w:w="1684" w:type="dxa"/>
            <w:tcBorders>
              <w:top w:val="nil"/>
              <w:left w:val="nil"/>
              <w:bottom w:val="single" w:sz="4" w:space="0" w:color="auto"/>
              <w:right w:val="single" w:sz="4" w:space="0" w:color="auto"/>
            </w:tcBorders>
            <w:shd w:val="clear" w:color="auto" w:fill="FFFFFF" w:themeFill="background1"/>
            <w:noWrap/>
            <w:vAlign w:val="center"/>
            <w:hideMark/>
          </w:tcPr>
          <w:p w14:paraId="0445D7ED" w14:textId="13998FC5" w:rsidR="006A2DE8" w:rsidRPr="006E158E" w:rsidRDefault="00B31CD6" w:rsidP="008811C9">
            <w:pPr>
              <w:spacing w:line="256" w:lineRule="auto"/>
              <w:jc w:val="center"/>
              <w:rPr>
                <w:rFonts w:ascii="Arial" w:hAnsi="Arial" w:cs="Arial"/>
                <w:color w:val="000000"/>
                <w:lang w:eastAsia="en-GB"/>
              </w:rPr>
            </w:pPr>
            <w:r>
              <w:rPr>
                <w:rFonts w:ascii="Arial" w:hAnsi="Arial" w:cs="Arial"/>
                <w:color w:val="000000"/>
                <w:lang w:eastAsia="en-GB"/>
              </w:rPr>
              <w:t>£60,000</w:t>
            </w:r>
          </w:p>
        </w:tc>
        <w:tc>
          <w:tcPr>
            <w:tcW w:w="1429" w:type="dxa"/>
            <w:tcBorders>
              <w:top w:val="nil"/>
              <w:left w:val="nil"/>
              <w:bottom w:val="single" w:sz="4" w:space="0" w:color="auto"/>
              <w:right w:val="single" w:sz="4" w:space="0" w:color="auto"/>
            </w:tcBorders>
            <w:shd w:val="clear" w:color="auto" w:fill="FFFFFF" w:themeFill="background1"/>
            <w:noWrap/>
            <w:vAlign w:val="center"/>
            <w:hideMark/>
          </w:tcPr>
          <w:p w14:paraId="06795427" w14:textId="77777777" w:rsidR="006A2DE8" w:rsidRPr="006E158E" w:rsidRDefault="006A2DE8" w:rsidP="008811C9">
            <w:pPr>
              <w:spacing w:line="256" w:lineRule="auto"/>
              <w:jc w:val="center"/>
              <w:rPr>
                <w:rFonts w:ascii="Arial" w:hAnsi="Arial" w:cs="Arial"/>
                <w:color w:val="000000"/>
                <w:lang w:eastAsia="en-GB"/>
              </w:rPr>
            </w:pPr>
            <w:r w:rsidRPr="006E158E">
              <w:rPr>
                <w:rFonts w:ascii="Arial" w:hAnsi="Arial" w:cs="Arial"/>
                <w:color w:val="000000"/>
                <w:lang w:eastAsia="en-GB"/>
              </w:rPr>
              <w:t>2</w:t>
            </w:r>
          </w:p>
        </w:tc>
        <w:tc>
          <w:tcPr>
            <w:tcW w:w="1403" w:type="dxa"/>
            <w:tcBorders>
              <w:top w:val="nil"/>
              <w:left w:val="nil"/>
              <w:bottom w:val="single" w:sz="4" w:space="0" w:color="auto"/>
              <w:right w:val="single" w:sz="4" w:space="0" w:color="auto"/>
            </w:tcBorders>
            <w:shd w:val="clear" w:color="auto" w:fill="FFFFFF" w:themeFill="background1"/>
            <w:noWrap/>
            <w:vAlign w:val="center"/>
            <w:hideMark/>
          </w:tcPr>
          <w:p w14:paraId="779E005B" w14:textId="2C9E95E3" w:rsidR="006A2DE8" w:rsidRPr="006E158E" w:rsidRDefault="006E158E" w:rsidP="008811C9">
            <w:pPr>
              <w:spacing w:line="256" w:lineRule="auto"/>
              <w:jc w:val="center"/>
              <w:rPr>
                <w:rFonts w:ascii="Arial" w:hAnsi="Arial" w:cs="Arial"/>
                <w:color w:val="000000"/>
                <w:lang w:eastAsia="en-GB"/>
              </w:rPr>
            </w:pPr>
            <w:r>
              <w:rPr>
                <w:rFonts w:ascii="Arial" w:hAnsi="Arial" w:cs="Arial"/>
                <w:color w:val="000000"/>
                <w:lang w:eastAsia="en-GB"/>
              </w:rPr>
              <w:t>9</w:t>
            </w:r>
            <w:r w:rsidR="006A2DE8" w:rsidRPr="006E158E">
              <w:rPr>
                <w:rFonts w:ascii="Arial" w:hAnsi="Arial" w:cs="Arial"/>
                <w:color w:val="000000"/>
                <w:lang w:eastAsia="en-GB"/>
              </w:rPr>
              <w:t>%</w:t>
            </w:r>
          </w:p>
        </w:tc>
        <w:tc>
          <w:tcPr>
            <w:tcW w:w="1544" w:type="dxa"/>
            <w:tcBorders>
              <w:top w:val="nil"/>
              <w:left w:val="nil"/>
              <w:bottom w:val="single" w:sz="4" w:space="0" w:color="auto"/>
              <w:right w:val="single" w:sz="8" w:space="0" w:color="auto"/>
            </w:tcBorders>
            <w:shd w:val="clear" w:color="auto" w:fill="FFFFFF" w:themeFill="background1"/>
            <w:noWrap/>
            <w:vAlign w:val="center"/>
            <w:hideMark/>
          </w:tcPr>
          <w:p w14:paraId="03809900" w14:textId="34AD4FF9" w:rsidR="006A2DE8" w:rsidRPr="006E158E" w:rsidRDefault="006E158E" w:rsidP="008811C9">
            <w:pPr>
              <w:spacing w:line="256" w:lineRule="auto"/>
              <w:jc w:val="center"/>
              <w:rPr>
                <w:rFonts w:ascii="Arial" w:hAnsi="Arial" w:cs="Arial"/>
                <w:color w:val="000000"/>
                <w:lang w:eastAsia="en-GB"/>
              </w:rPr>
            </w:pPr>
            <w:r>
              <w:rPr>
                <w:rFonts w:ascii="Arial" w:hAnsi="Arial" w:cs="Arial"/>
                <w:color w:val="000000"/>
                <w:lang w:eastAsia="en-GB"/>
              </w:rPr>
              <w:t>91</w:t>
            </w:r>
          </w:p>
        </w:tc>
        <w:tc>
          <w:tcPr>
            <w:tcW w:w="1237" w:type="dxa"/>
            <w:tcBorders>
              <w:top w:val="nil"/>
              <w:left w:val="nil"/>
              <w:bottom w:val="single" w:sz="4" w:space="0" w:color="auto"/>
              <w:right w:val="single" w:sz="8" w:space="0" w:color="auto"/>
            </w:tcBorders>
            <w:shd w:val="clear" w:color="auto" w:fill="FFFFFF" w:themeFill="background1"/>
            <w:vAlign w:val="center"/>
          </w:tcPr>
          <w:p w14:paraId="777A44E0" w14:textId="43ED166C" w:rsidR="006A2DE8" w:rsidRPr="006E158E" w:rsidRDefault="007E7F7A" w:rsidP="008811C9">
            <w:pPr>
              <w:spacing w:line="256" w:lineRule="auto"/>
              <w:jc w:val="center"/>
              <w:rPr>
                <w:rFonts w:ascii="Arial" w:hAnsi="Arial" w:cs="Arial"/>
                <w:color w:val="000000"/>
                <w:lang w:eastAsia="en-GB"/>
              </w:rPr>
            </w:pPr>
            <w:r>
              <w:rPr>
                <w:rFonts w:ascii="Arial" w:hAnsi="Arial" w:cs="Arial"/>
                <w:color w:val="000000"/>
                <w:lang w:eastAsia="en-GB"/>
              </w:rPr>
              <w:t>36</w:t>
            </w:r>
          </w:p>
        </w:tc>
      </w:tr>
      <w:tr w:rsidR="006A2DE8" w:rsidRPr="005764C0" w14:paraId="1C44930A" w14:textId="77777777" w:rsidTr="005764C0">
        <w:trPr>
          <w:trHeight w:val="207"/>
        </w:trPr>
        <w:tc>
          <w:tcPr>
            <w:tcW w:w="1231"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42BAC10" w14:textId="77777777" w:rsidR="006A2DE8" w:rsidRPr="005764C0" w:rsidRDefault="006A2DE8" w:rsidP="008811C9">
            <w:pPr>
              <w:spacing w:line="256" w:lineRule="auto"/>
              <w:jc w:val="center"/>
              <w:rPr>
                <w:rFonts w:ascii="Arial" w:hAnsi="Arial" w:cs="Arial"/>
                <w:bCs/>
                <w:lang w:eastAsia="en-GB"/>
              </w:rPr>
            </w:pPr>
            <w:r w:rsidRPr="005764C0">
              <w:rPr>
                <w:rFonts w:ascii="Arial" w:hAnsi="Arial" w:cs="Arial"/>
                <w:bCs/>
                <w:lang w:eastAsia="en-GB"/>
              </w:rPr>
              <w:t>C</w:t>
            </w:r>
          </w:p>
        </w:tc>
        <w:tc>
          <w:tcPr>
            <w:tcW w:w="1684" w:type="dxa"/>
            <w:tcBorders>
              <w:top w:val="nil"/>
              <w:left w:val="nil"/>
              <w:bottom w:val="single" w:sz="4" w:space="0" w:color="auto"/>
              <w:right w:val="single" w:sz="4" w:space="0" w:color="auto"/>
            </w:tcBorders>
            <w:shd w:val="clear" w:color="auto" w:fill="FFFFFF" w:themeFill="background1"/>
            <w:noWrap/>
            <w:vAlign w:val="center"/>
            <w:hideMark/>
          </w:tcPr>
          <w:p w14:paraId="0A74ABFF" w14:textId="31B48B86" w:rsidR="006A2DE8" w:rsidRPr="006E158E" w:rsidRDefault="00B31CD6" w:rsidP="008811C9">
            <w:pPr>
              <w:spacing w:line="256" w:lineRule="auto"/>
              <w:jc w:val="center"/>
              <w:rPr>
                <w:rFonts w:ascii="Arial" w:hAnsi="Arial" w:cs="Arial"/>
                <w:color w:val="000000"/>
                <w:lang w:eastAsia="en-GB"/>
              </w:rPr>
            </w:pPr>
            <w:r>
              <w:rPr>
                <w:rFonts w:ascii="Arial" w:hAnsi="Arial" w:cs="Arial"/>
                <w:color w:val="000000"/>
                <w:lang w:eastAsia="en-GB"/>
              </w:rPr>
              <w:t>£65,000</w:t>
            </w:r>
          </w:p>
        </w:tc>
        <w:tc>
          <w:tcPr>
            <w:tcW w:w="1429" w:type="dxa"/>
            <w:tcBorders>
              <w:top w:val="nil"/>
              <w:left w:val="nil"/>
              <w:bottom w:val="single" w:sz="4" w:space="0" w:color="auto"/>
              <w:right w:val="single" w:sz="4" w:space="0" w:color="auto"/>
            </w:tcBorders>
            <w:shd w:val="clear" w:color="auto" w:fill="FFFFFF" w:themeFill="background1"/>
            <w:noWrap/>
            <w:vAlign w:val="center"/>
            <w:hideMark/>
          </w:tcPr>
          <w:p w14:paraId="38F7025F" w14:textId="77777777" w:rsidR="006A2DE8" w:rsidRPr="006E158E" w:rsidRDefault="006A2DE8" w:rsidP="008811C9">
            <w:pPr>
              <w:spacing w:line="256" w:lineRule="auto"/>
              <w:jc w:val="center"/>
              <w:rPr>
                <w:rFonts w:ascii="Arial" w:hAnsi="Arial" w:cs="Arial"/>
                <w:color w:val="000000"/>
                <w:lang w:eastAsia="en-GB"/>
              </w:rPr>
            </w:pPr>
            <w:r w:rsidRPr="006E158E">
              <w:rPr>
                <w:rFonts w:ascii="Arial" w:hAnsi="Arial" w:cs="Arial"/>
                <w:color w:val="000000"/>
                <w:lang w:eastAsia="en-GB"/>
              </w:rPr>
              <w:t>3</w:t>
            </w:r>
          </w:p>
        </w:tc>
        <w:tc>
          <w:tcPr>
            <w:tcW w:w="1403" w:type="dxa"/>
            <w:tcBorders>
              <w:top w:val="nil"/>
              <w:left w:val="nil"/>
              <w:bottom w:val="single" w:sz="4" w:space="0" w:color="auto"/>
              <w:right w:val="single" w:sz="4" w:space="0" w:color="auto"/>
            </w:tcBorders>
            <w:shd w:val="clear" w:color="auto" w:fill="FFFFFF" w:themeFill="background1"/>
            <w:noWrap/>
            <w:vAlign w:val="center"/>
            <w:hideMark/>
          </w:tcPr>
          <w:p w14:paraId="7722BAD8" w14:textId="0CF21DA7" w:rsidR="006A2DE8" w:rsidRPr="006E158E" w:rsidRDefault="006E158E" w:rsidP="008811C9">
            <w:pPr>
              <w:spacing w:line="256" w:lineRule="auto"/>
              <w:jc w:val="center"/>
              <w:rPr>
                <w:rFonts w:ascii="Arial" w:hAnsi="Arial" w:cs="Arial"/>
                <w:color w:val="000000"/>
                <w:lang w:eastAsia="en-GB"/>
              </w:rPr>
            </w:pPr>
            <w:r>
              <w:rPr>
                <w:rFonts w:ascii="Arial" w:hAnsi="Arial" w:cs="Arial"/>
                <w:color w:val="000000"/>
                <w:lang w:eastAsia="en-GB"/>
              </w:rPr>
              <w:t>18</w:t>
            </w:r>
            <w:r w:rsidR="006A2DE8" w:rsidRPr="006E158E">
              <w:rPr>
                <w:rFonts w:ascii="Arial" w:hAnsi="Arial" w:cs="Arial"/>
                <w:color w:val="000000"/>
                <w:lang w:eastAsia="en-GB"/>
              </w:rPr>
              <w:t>%</w:t>
            </w:r>
          </w:p>
        </w:tc>
        <w:tc>
          <w:tcPr>
            <w:tcW w:w="1544" w:type="dxa"/>
            <w:tcBorders>
              <w:top w:val="nil"/>
              <w:left w:val="nil"/>
              <w:bottom w:val="single" w:sz="4" w:space="0" w:color="auto"/>
              <w:right w:val="single" w:sz="8" w:space="0" w:color="auto"/>
            </w:tcBorders>
            <w:shd w:val="clear" w:color="auto" w:fill="FFFFFF" w:themeFill="background1"/>
            <w:noWrap/>
            <w:vAlign w:val="center"/>
            <w:hideMark/>
          </w:tcPr>
          <w:p w14:paraId="0A66E37D" w14:textId="7580AC22" w:rsidR="006A2DE8" w:rsidRPr="006E158E" w:rsidRDefault="006E158E" w:rsidP="008811C9">
            <w:pPr>
              <w:spacing w:line="256" w:lineRule="auto"/>
              <w:jc w:val="center"/>
              <w:rPr>
                <w:rFonts w:ascii="Arial" w:hAnsi="Arial" w:cs="Arial"/>
                <w:color w:val="000000"/>
                <w:lang w:eastAsia="en-GB"/>
              </w:rPr>
            </w:pPr>
            <w:r>
              <w:rPr>
                <w:rFonts w:ascii="Arial" w:hAnsi="Arial" w:cs="Arial"/>
                <w:color w:val="000000"/>
                <w:lang w:eastAsia="en-GB"/>
              </w:rPr>
              <w:t>82</w:t>
            </w:r>
          </w:p>
        </w:tc>
        <w:tc>
          <w:tcPr>
            <w:tcW w:w="1237" w:type="dxa"/>
            <w:tcBorders>
              <w:top w:val="nil"/>
              <w:left w:val="nil"/>
              <w:bottom w:val="single" w:sz="4" w:space="0" w:color="auto"/>
              <w:right w:val="single" w:sz="8" w:space="0" w:color="auto"/>
            </w:tcBorders>
            <w:shd w:val="clear" w:color="auto" w:fill="FFFFFF" w:themeFill="background1"/>
            <w:vAlign w:val="center"/>
          </w:tcPr>
          <w:p w14:paraId="2831DEFF" w14:textId="31B83FD6" w:rsidR="006A2DE8" w:rsidRPr="006E158E" w:rsidRDefault="007E7F7A" w:rsidP="008811C9">
            <w:pPr>
              <w:spacing w:line="256" w:lineRule="auto"/>
              <w:jc w:val="center"/>
              <w:rPr>
                <w:rFonts w:ascii="Arial" w:hAnsi="Arial" w:cs="Arial"/>
                <w:color w:val="000000"/>
                <w:lang w:eastAsia="en-GB"/>
              </w:rPr>
            </w:pPr>
            <w:r>
              <w:rPr>
                <w:rFonts w:ascii="Arial" w:hAnsi="Arial" w:cs="Arial"/>
                <w:color w:val="000000"/>
                <w:lang w:eastAsia="en-GB"/>
              </w:rPr>
              <w:t>33</w:t>
            </w:r>
          </w:p>
        </w:tc>
      </w:tr>
    </w:tbl>
    <w:bookmarkEnd w:id="164"/>
    <w:p w14:paraId="096C3E62" w14:textId="7FA5B375" w:rsidR="006A2DE8" w:rsidRDefault="009967E4" w:rsidP="00B575E9">
      <w:pPr>
        <w:pStyle w:val="Heading3"/>
        <w:spacing w:before="240"/>
        <w:ind w:left="1843" w:hanging="1134"/>
      </w:pPr>
      <w:r>
        <w:t xml:space="preserve">The weighted Finance Score is then added to the weighted total Quality Mark to confirm the </w:t>
      </w:r>
      <w:r w:rsidR="00117869">
        <w:t xml:space="preserve">Tenderer with the highest Total Score </w:t>
      </w:r>
      <w:r>
        <w:t xml:space="preserve">that will be taken into Stage </w:t>
      </w:r>
      <w:r w:rsidR="007E7F7A">
        <w:t>5</w:t>
      </w:r>
      <w:r w:rsidR="002840F6">
        <w:t xml:space="preserve"> </w:t>
      </w:r>
      <w:r>
        <w:t>(Sustainability)</w:t>
      </w:r>
      <w:r w:rsidR="00B0254F">
        <w:t>.</w:t>
      </w:r>
    </w:p>
    <w:p w14:paraId="232C7FAD" w14:textId="72C0D49D" w:rsidR="009914B2" w:rsidRDefault="009914B2" w:rsidP="00254CD0">
      <w:pPr>
        <w:pStyle w:val="Heading1"/>
        <w:rPr>
          <w:rFonts w:ascii="Arial" w:hAnsi="Arial" w:cs="Arial"/>
        </w:rPr>
      </w:pPr>
      <w:bookmarkStart w:id="165" w:name="_Toc506135177"/>
      <w:bookmarkStart w:id="166" w:name="_Toc506236560"/>
      <w:bookmarkStart w:id="167" w:name="_Toc506135189"/>
      <w:bookmarkStart w:id="168" w:name="_Toc506236572"/>
      <w:bookmarkStart w:id="169" w:name="_Toc506135196"/>
      <w:bookmarkStart w:id="170" w:name="_Toc506236579"/>
      <w:bookmarkStart w:id="171" w:name="_Toc506135204"/>
      <w:bookmarkStart w:id="172" w:name="_Toc506236587"/>
      <w:bookmarkStart w:id="173" w:name="_Toc506135212"/>
      <w:bookmarkStart w:id="174" w:name="_Toc506236595"/>
      <w:bookmarkStart w:id="175" w:name="_Toc506135220"/>
      <w:bookmarkStart w:id="176" w:name="_Toc506236603"/>
      <w:bookmarkStart w:id="177" w:name="_Toc506135228"/>
      <w:bookmarkStart w:id="178" w:name="_Toc506236611"/>
      <w:bookmarkStart w:id="179" w:name="_Toc506135236"/>
      <w:bookmarkStart w:id="180" w:name="_Toc506236619"/>
      <w:bookmarkStart w:id="181" w:name="_Toc525832174"/>
      <w:bookmarkStart w:id="182" w:name="_Toc525832236"/>
      <w:bookmarkStart w:id="183" w:name="_Toc525832467"/>
      <w:bookmarkStart w:id="184" w:name="_Toc525832936"/>
      <w:bookmarkStart w:id="185" w:name="_Toc525832998"/>
      <w:bookmarkStart w:id="186" w:name="_Toc525833097"/>
      <w:bookmarkStart w:id="187" w:name="_Toc525835245"/>
      <w:bookmarkStart w:id="188" w:name="_Toc525832175"/>
      <w:bookmarkStart w:id="189" w:name="_Toc525832237"/>
      <w:bookmarkStart w:id="190" w:name="_Toc525832468"/>
      <w:bookmarkStart w:id="191" w:name="_Toc525832937"/>
      <w:bookmarkStart w:id="192" w:name="_Toc525832999"/>
      <w:bookmarkStart w:id="193" w:name="_Toc525833098"/>
      <w:bookmarkStart w:id="194" w:name="_Toc525835246"/>
      <w:bookmarkStart w:id="195" w:name="_Toc525832176"/>
      <w:bookmarkStart w:id="196" w:name="_Toc525832238"/>
      <w:bookmarkStart w:id="197" w:name="_Toc525832469"/>
      <w:bookmarkStart w:id="198" w:name="_Toc525832938"/>
      <w:bookmarkStart w:id="199" w:name="_Toc525833000"/>
      <w:bookmarkStart w:id="200" w:name="_Toc525833099"/>
      <w:bookmarkStart w:id="201" w:name="_Toc525835247"/>
      <w:bookmarkStart w:id="202" w:name="_Toc525832177"/>
      <w:bookmarkStart w:id="203" w:name="_Toc525832239"/>
      <w:bookmarkStart w:id="204" w:name="_Toc525832470"/>
      <w:bookmarkStart w:id="205" w:name="_Toc525832939"/>
      <w:bookmarkStart w:id="206" w:name="_Toc525833001"/>
      <w:bookmarkStart w:id="207" w:name="_Toc525833100"/>
      <w:bookmarkStart w:id="208" w:name="_Toc525835248"/>
      <w:bookmarkStart w:id="209" w:name="_Toc525832178"/>
      <w:bookmarkStart w:id="210" w:name="_Toc525832240"/>
      <w:bookmarkStart w:id="211" w:name="_Toc525832471"/>
      <w:bookmarkStart w:id="212" w:name="_Toc525832940"/>
      <w:bookmarkStart w:id="213" w:name="_Toc525833002"/>
      <w:bookmarkStart w:id="214" w:name="_Toc525833101"/>
      <w:bookmarkStart w:id="215" w:name="_Toc525835249"/>
      <w:bookmarkStart w:id="216" w:name="_Toc525832179"/>
      <w:bookmarkStart w:id="217" w:name="_Toc525832241"/>
      <w:bookmarkStart w:id="218" w:name="_Toc525832472"/>
      <w:bookmarkStart w:id="219" w:name="_Toc525832941"/>
      <w:bookmarkStart w:id="220" w:name="_Toc525833003"/>
      <w:bookmarkStart w:id="221" w:name="_Toc525833102"/>
      <w:bookmarkStart w:id="222" w:name="_Toc525835250"/>
      <w:bookmarkStart w:id="223" w:name="_Toc525832180"/>
      <w:bookmarkStart w:id="224" w:name="_Toc525832242"/>
      <w:bookmarkStart w:id="225" w:name="_Toc525832473"/>
      <w:bookmarkStart w:id="226" w:name="_Toc525832942"/>
      <w:bookmarkStart w:id="227" w:name="_Toc525833004"/>
      <w:bookmarkStart w:id="228" w:name="_Toc525833103"/>
      <w:bookmarkStart w:id="229" w:name="_Toc525835251"/>
      <w:bookmarkStart w:id="230" w:name="_Toc440563703"/>
      <w:bookmarkStart w:id="231" w:name="_Toc440563820"/>
      <w:bookmarkStart w:id="232" w:name="_Toc440564041"/>
      <w:bookmarkStart w:id="233" w:name="_Toc440564186"/>
      <w:bookmarkStart w:id="234" w:name="_Toc440564261"/>
      <w:bookmarkStart w:id="235" w:name="_Toc440564401"/>
      <w:bookmarkStart w:id="236" w:name="_Toc440563705"/>
      <w:bookmarkStart w:id="237" w:name="_Toc440563822"/>
      <w:bookmarkStart w:id="238" w:name="_Toc440564043"/>
      <w:bookmarkStart w:id="239" w:name="_Toc440564188"/>
      <w:bookmarkStart w:id="240" w:name="_Toc440564263"/>
      <w:bookmarkStart w:id="241" w:name="_Toc440564403"/>
      <w:bookmarkStart w:id="242" w:name="_Toc440979484"/>
      <w:bookmarkStart w:id="243" w:name="_Toc440979599"/>
      <w:bookmarkStart w:id="244" w:name="_Toc440979920"/>
      <w:bookmarkStart w:id="245" w:name="_Toc440980956"/>
      <w:bookmarkStart w:id="246" w:name="_Toc440983712"/>
      <w:bookmarkStart w:id="247" w:name="_Toc440979485"/>
      <w:bookmarkStart w:id="248" w:name="_Toc440979600"/>
      <w:bookmarkStart w:id="249" w:name="_Toc440979921"/>
      <w:bookmarkStart w:id="250" w:name="_Toc440980957"/>
      <w:bookmarkStart w:id="251" w:name="_Toc440983713"/>
      <w:bookmarkStart w:id="252" w:name="_Toc440979486"/>
      <w:bookmarkStart w:id="253" w:name="_Toc440979601"/>
      <w:bookmarkStart w:id="254" w:name="_Toc440979922"/>
      <w:bookmarkStart w:id="255" w:name="_Toc440980958"/>
      <w:bookmarkStart w:id="256" w:name="_Toc440983714"/>
      <w:bookmarkStart w:id="257" w:name="_Toc440979487"/>
      <w:bookmarkStart w:id="258" w:name="_Toc440979602"/>
      <w:bookmarkStart w:id="259" w:name="_Toc440979923"/>
      <w:bookmarkStart w:id="260" w:name="_Toc440980959"/>
      <w:bookmarkStart w:id="261" w:name="_Toc440983715"/>
      <w:bookmarkStart w:id="262" w:name="_Toc440979488"/>
      <w:bookmarkStart w:id="263" w:name="_Toc440979603"/>
      <w:bookmarkStart w:id="264" w:name="_Toc440979924"/>
      <w:bookmarkStart w:id="265" w:name="_Toc440980960"/>
      <w:bookmarkStart w:id="266" w:name="_Toc440983716"/>
      <w:bookmarkStart w:id="267" w:name="_Toc440979489"/>
      <w:bookmarkStart w:id="268" w:name="_Toc440979604"/>
      <w:bookmarkStart w:id="269" w:name="_Toc440979925"/>
      <w:bookmarkStart w:id="270" w:name="_Toc440980961"/>
      <w:bookmarkStart w:id="271" w:name="_Toc440983717"/>
      <w:bookmarkStart w:id="272" w:name="_Toc440563719"/>
      <w:bookmarkStart w:id="273" w:name="_Toc440563834"/>
      <w:bookmarkStart w:id="274" w:name="_Toc440564055"/>
      <w:bookmarkStart w:id="275" w:name="_Toc440564200"/>
      <w:bookmarkStart w:id="276" w:name="_Toc440564275"/>
      <w:bookmarkStart w:id="277" w:name="_Toc440564415"/>
      <w:bookmarkStart w:id="278" w:name="_Toc440563720"/>
      <w:bookmarkStart w:id="279" w:name="_Toc440563835"/>
      <w:bookmarkStart w:id="280" w:name="_Toc440564056"/>
      <w:bookmarkStart w:id="281" w:name="_Toc440564201"/>
      <w:bookmarkStart w:id="282" w:name="_Toc440564276"/>
      <w:bookmarkStart w:id="283" w:name="_Toc440564416"/>
      <w:bookmarkStart w:id="284" w:name="_Toc435979602"/>
      <w:bookmarkStart w:id="285" w:name="_Toc435979763"/>
      <w:bookmarkStart w:id="286" w:name="_Toc435979808"/>
      <w:bookmarkStart w:id="287" w:name="_Toc435980126"/>
      <w:bookmarkStart w:id="288" w:name="_Toc435980393"/>
      <w:bookmarkStart w:id="289" w:name="_Toc435981019"/>
      <w:bookmarkStart w:id="290" w:name="_Toc436049712"/>
      <w:bookmarkStart w:id="291" w:name="_Toc4407618"/>
      <w:bookmarkStart w:id="292" w:name="_Toc33172669"/>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450332">
        <w:rPr>
          <w:rFonts w:ascii="Arial" w:hAnsi="Arial" w:cs="Arial"/>
        </w:rPr>
        <w:t>Tender award</w:t>
      </w:r>
      <w:bookmarkEnd w:id="291"/>
      <w:bookmarkEnd w:id="292"/>
    </w:p>
    <w:p w14:paraId="1FFDEDF9" w14:textId="54A7A211" w:rsidR="004915F6" w:rsidRPr="004915F6" w:rsidRDefault="004915F6" w:rsidP="003D4C83">
      <w:pPr>
        <w:pStyle w:val="Heading2"/>
        <w:rPr>
          <w:rFonts w:ascii="Arial" w:hAnsi="Arial" w:cs="Arial"/>
        </w:rPr>
      </w:pPr>
      <w:bookmarkStart w:id="293" w:name="_Toc33172670"/>
      <w:r w:rsidRPr="004915F6">
        <w:rPr>
          <w:rFonts w:ascii="Arial" w:hAnsi="Arial" w:cs="Arial"/>
        </w:rPr>
        <w:t>General</w:t>
      </w:r>
      <w:bookmarkEnd w:id="293"/>
    </w:p>
    <w:p w14:paraId="7D2AD3E1" w14:textId="77777777" w:rsidR="009914B2" w:rsidRDefault="009914B2" w:rsidP="00A439A1">
      <w:pPr>
        <w:pStyle w:val="Heading3"/>
        <w:ind w:left="1843" w:hanging="1134"/>
      </w:pPr>
      <w:r>
        <w:t>Highways England reserves the right not to proceed with any proposal made in response to this invitation.</w:t>
      </w:r>
    </w:p>
    <w:p w14:paraId="6F0F5C3E" w14:textId="4070FD21" w:rsidR="002D4D6A" w:rsidRPr="00117869" w:rsidRDefault="009914B2" w:rsidP="00A439A1">
      <w:pPr>
        <w:pStyle w:val="Heading3"/>
        <w:ind w:left="1843" w:hanging="1134"/>
      </w:pPr>
      <w:r w:rsidRPr="00D92344">
        <w:t xml:space="preserve">As soon as possible once the award decision has been made, Highways </w:t>
      </w:r>
      <w:r>
        <w:t>England</w:t>
      </w:r>
      <w:r w:rsidRPr="00D92344">
        <w:t xml:space="preserve"> will inform the unsuccessful </w:t>
      </w:r>
      <w:r w:rsidR="00C22A83">
        <w:t>Tenderer</w:t>
      </w:r>
      <w:r w:rsidRPr="00D92344">
        <w:t xml:space="preserve">s of its decision in accordance with Regulation </w:t>
      </w:r>
      <w:r>
        <w:t>86</w:t>
      </w:r>
      <w:r w:rsidRPr="00D92344">
        <w:t xml:space="preserve"> of the Public Contracts Regulations </w:t>
      </w:r>
      <w:r>
        <w:t xml:space="preserve">2015. </w:t>
      </w:r>
      <w:r w:rsidR="002D4D6A">
        <w:t>This wil</w:t>
      </w:r>
      <w:r w:rsidR="00E17A3F">
        <w:t>l</w:t>
      </w:r>
      <w:r w:rsidR="002D4D6A">
        <w:t xml:space="preserve"> trigger the start of the </w:t>
      </w:r>
      <w:r w:rsidR="002D4D6A" w:rsidRPr="00E51C10">
        <w:t>Standstill Period</w:t>
      </w:r>
      <w:r w:rsidR="002D4D6A" w:rsidRPr="00117869">
        <w:t>.</w:t>
      </w:r>
    </w:p>
    <w:p w14:paraId="3B5299F4" w14:textId="50A1586B" w:rsidR="003313C4" w:rsidRDefault="009967E4" w:rsidP="00231AC8">
      <w:pPr>
        <w:pStyle w:val="Heading3"/>
        <w:ind w:left="1843" w:hanging="1134"/>
      </w:pPr>
      <w:r>
        <w:t xml:space="preserve">The successful Tenderer needs to confirm that the relevant insurances referred </w:t>
      </w:r>
      <w:r w:rsidRPr="00572075">
        <w:t>to in section 3.3.</w:t>
      </w:r>
      <w:r w:rsidR="00521C83">
        <w:t xml:space="preserve"> </w:t>
      </w:r>
      <w:r w:rsidRPr="00572075">
        <w:t xml:space="preserve">are able to be placed before contract </w:t>
      </w:r>
      <w:r w:rsidR="007B59F6" w:rsidRPr="00572075">
        <w:t>starting date as set out in</w:t>
      </w:r>
      <w:r w:rsidR="00231AC8">
        <w:t xml:space="preserve"> </w:t>
      </w:r>
      <w:r w:rsidR="00231AC8" w:rsidRPr="00231AC8">
        <w:tab/>
      </w:r>
      <w:r w:rsidR="00231AC8" w:rsidRPr="00231AC8">
        <w:tab/>
        <w:t>Highways England Short Form Purchase of Services Terms and Conditions</w:t>
      </w:r>
      <w:r w:rsidR="00231AC8">
        <w:t>.</w:t>
      </w:r>
    </w:p>
    <w:p w14:paraId="6AE900FA" w14:textId="435C2C08" w:rsidR="009914B2" w:rsidRDefault="00B0254F" w:rsidP="00A439A1">
      <w:pPr>
        <w:pStyle w:val="Heading3"/>
        <w:ind w:left="1843" w:hanging="1134"/>
      </w:pPr>
      <w:r>
        <w:t>Following contract award a</w:t>
      </w:r>
      <w:r w:rsidR="009914B2" w:rsidRPr="00121A81">
        <w:t xml:space="preserve">ny documents not returned with the tender should be deleted from the </w:t>
      </w:r>
      <w:r w:rsidR="00C22A83">
        <w:t>Tenderer</w:t>
      </w:r>
      <w:r w:rsidR="009914B2" w:rsidRPr="00121A81">
        <w:t>’s computers and all hard copies destroyed.</w:t>
      </w:r>
    </w:p>
    <w:p w14:paraId="07D760C6" w14:textId="0097429D" w:rsidR="009D2DDC" w:rsidRDefault="005B75FB" w:rsidP="00E16AE5">
      <w:pPr>
        <w:pStyle w:val="Heading3"/>
        <w:ind w:left="1843" w:hanging="1134"/>
        <w:jc w:val="left"/>
      </w:pPr>
      <w:r w:rsidRPr="00204A8C">
        <w:t xml:space="preserve">Details of the contract award will be published in </w:t>
      </w:r>
      <w:r w:rsidR="002840F6">
        <w:t xml:space="preserve">Contract </w:t>
      </w:r>
      <w:bookmarkStart w:id="294" w:name="_Toc386116918"/>
      <w:bookmarkStart w:id="295" w:name="_Toc386123931"/>
      <w:bookmarkStart w:id="296" w:name="_Toc386525696"/>
      <w:bookmarkStart w:id="297" w:name="_Toc386542717"/>
      <w:bookmarkStart w:id="298" w:name="_Toc386611797"/>
      <w:bookmarkStart w:id="299" w:name="_Toc386116919"/>
      <w:bookmarkStart w:id="300" w:name="_Toc386123932"/>
      <w:bookmarkStart w:id="301" w:name="_Toc386525697"/>
      <w:bookmarkStart w:id="302" w:name="_Toc386542718"/>
      <w:bookmarkStart w:id="303" w:name="_Toc386611798"/>
      <w:bookmarkEnd w:id="294"/>
      <w:bookmarkEnd w:id="295"/>
      <w:bookmarkEnd w:id="296"/>
      <w:bookmarkEnd w:id="297"/>
      <w:bookmarkEnd w:id="298"/>
      <w:bookmarkEnd w:id="299"/>
      <w:bookmarkEnd w:id="300"/>
      <w:bookmarkEnd w:id="301"/>
      <w:bookmarkEnd w:id="302"/>
      <w:bookmarkEnd w:id="303"/>
      <w:r w:rsidR="00E35D42">
        <w:t>Finder.</w:t>
      </w:r>
    </w:p>
    <w:p w14:paraId="45E338A2" w14:textId="232271B5" w:rsidR="00090556" w:rsidRDefault="00090556" w:rsidP="00090556"/>
    <w:p w14:paraId="7B70F97A" w14:textId="77777777" w:rsidR="00090556" w:rsidRPr="00090556" w:rsidRDefault="00090556" w:rsidP="00090556"/>
    <w:p w14:paraId="6CA83969" w14:textId="463C3772" w:rsidR="00B82677" w:rsidRPr="00450332" w:rsidRDefault="00401CDD" w:rsidP="00B82677">
      <w:pPr>
        <w:pStyle w:val="Heading1"/>
        <w:rPr>
          <w:rFonts w:ascii="Arial" w:hAnsi="Arial" w:cs="Arial"/>
        </w:rPr>
      </w:pPr>
      <w:bookmarkStart w:id="304" w:name="_Toc4407619"/>
      <w:bookmarkStart w:id="305" w:name="_Toc33172671"/>
      <w:bookmarkStart w:id="306" w:name="QualitySubmission2"/>
      <w:r w:rsidRPr="00450332">
        <w:rPr>
          <w:rFonts w:ascii="Arial" w:hAnsi="Arial" w:cs="Arial"/>
        </w:rPr>
        <w:t>Quality</w:t>
      </w:r>
      <w:r w:rsidR="00535D75" w:rsidRPr="00450332">
        <w:rPr>
          <w:rFonts w:ascii="Arial" w:hAnsi="Arial" w:cs="Arial"/>
        </w:rPr>
        <w:t xml:space="preserve"> SUBMISSION</w:t>
      </w:r>
      <w:bookmarkEnd w:id="304"/>
      <w:bookmarkEnd w:id="305"/>
    </w:p>
    <w:p w14:paraId="0CAF54CD" w14:textId="77777777" w:rsidR="00465E13" w:rsidRPr="00450332" w:rsidRDefault="00465E13" w:rsidP="00465E13">
      <w:pPr>
        <w:pStyle w:val="Heading2"/>
        <w:rPr>
          <w:rFonts w:ascii="Arial" w:hAnsi="Arial" w:cs="Arial"/>
        </w:rPr>
      </w:pPr>
      <w:bookmarkStart w:id="307" w:name="_Toc525199257"/>
      <w:bookmarkStart w:id="308" w:name="_Toc4407620"/>
      <w:bookmarkStart w:id="309" w:name="_Toc33172672"/>
      <w:bookmarkEnd w:id="306"/>
      <w:r w:rsidRPr="00450332">
        <w:rPr>
          <w:rFonts w:ascii="Arial" w:hAnsi="Arial" w:cs="Arial"/>
        </w:rPr>
        <w:t>Introduction</w:t>
      </w:r>
      <w:bookmarkEnd w:id="307"/>
      <w:bookmarkEnd w:id="308"/>
      <w:bookmarkEnd w:id="309"/>
    </w:p>
    <w:p w14:paraId="27DDE8B7" w14:textId="0ABD1680" w:rsidR="000C05E7" w:rsidRDefault="000C05E7" w:rsidP="000C05E7">
      <w:pPr>
        <w:pStyle w:val="Heading3"/>
        <w:ind w:left="1843" w:hanging="1134"/>
      </w:pPr>
      <w:bookmarkStart w:id="310" w:name="_Toc525199258"/>
      <w:bookmarkStart w:id="311" w:name="_Toc4407621"/>
      <w:r>
        <w:lastRenderedPageBreak/>
        <w:t>Tenderer</w:t>
      </w:r>
      <w:r w:rsidRPr="00A23C59">
        <w:t xml:space="preserve">s must submit </w:t>
      </w:r>
      <w:r>
        <w:t xml:space="preserve">their Quality Submission (Submission </w:t>
      </w:r>
      <w:r w:rsidR="003662F9">
        <w:t>2</w:t>
      </w:r>
      <w:r>
        <w:t>) following the</w:t>
      </w:r>
      <w:r w:rsidRPr="00A23C59">
        <w:t xml:space="preserve"> structure set out and cover the items described in this document.</w:t>
      </w:r>
    </w:p>
    <w:p w14:paraId="01E46828" w14:textId="5FA37DE1" w:rsidR="00465E13" w:rsidRPr="00450332" w:rsidRDefault="00465E13" w:rsidP="00465E13">
      <w:pPr>
        <w:pStyle w:val="Heading2"/>
        <w:rPr>
          <w:rFonts w:ascii="Arial" w:hAnsi="Arial" w:cs="Arial"/>
        </w:rPr>
      </w:pPr>
      <w:bookmarkStart w:id="312" w:name="_Toc20732388"/>
      <w:bookmarkStart w:id="313" w:name="_Toc33172673"/>
      <w:bookmarkEnd w:id="312"/>
      <w:r w:rsidRPr="00450332">
        <w:rPr>
          <w:rFonts w:ascii="Arial" w:hAnsi="Arial" w:cs="Arial"/>
        </w:rPr>
        <w:t>Quality</w:t>
      </w:r>
      <w:r w:rsidRPr="000325A5">
        <w:rPr>
          <w:rFonts w:ascii="Arial" w:hAnsi="Arial" w:cs="Arial"/>
        </w:rPr>
        <w:t xml:space="preserve"> </w:t>
      </w:r>
      <w:bookmarkEnd w:id="310"/>
      <w:bookmarkEnd w:id="311"/>
      <w:r w:rsidR="000325A5">
        <w:rPr>
          <w:rFonts w:ascii="Arial" w:hAnsi="Arial" w:cs="Arial"/>
        </w:rPr>
        <w:t>S</w:t>
      </w:r>
      <w:r w:rsidR="00402EE2" w:rsidRPr="000325A5">
        <w:rPr>
          <w:rFonts w:ascii="Arial" w:hAnsi="Arial" w:cs="Arial"/>
        </w:rPr>
        <w:t>tatement</w:t>
      </w:r>
      <w:bookmarkEnd w:id="313"/>
    </w:p>
    <w:p w14:paraId="327C70DE" w14:textId="6092885C" w:rsidR="00465E13" w:rsidRPr="006412DB" w:rsidRDefault="00465E13" w:rsidP="00A439A1">
      <w:pPr>
        <w:pStyle w:val="Heading3"/>
        <w:ind w:left="1843" w:hanging="1134"/>
      </w:pPr>
      <w:r w:rsidRPr="00EC3E82">
        <w:t>The</w:t>
      </w:r>
      <w:r w:rsidRPr="00806DE4">
        <w:t xml:space="preserve"> </w:t>
      </w:r>
      <w:r w:rsidR="000C05E7">
        <w:t xml:space="preserve">Quality </w:t>
      </w:r>
      <w:r w:rsidR="00402EE2" w:rsidRPr="000C05E7">
        <w:t>Statement</w:t>
      </w:r>
      <w:r w:rsidR="009967E4" w:rsidRPr="00806DE4">
        <w:t xml:space="preserve"> addresses the questions </w:t>
      </w:r>
      <w:r w:rsidR="00375E66">
        <w:t>provided</w:t>
      </w:r>
      <w:r w:rsidR="009967E4" w:rsidRPr="00806DE4">
        <w:t xml:space="preserve"> in </w:t>
      </w:r>
      <w:r w:rsidR="009967E4">
        <w:t xml:space="preserve">section </w:t>
      </w:r>
      <w:r w:rsidR="009967E4" w:rsidRPr="00113D15">
        <w:t>8.3</w:t>
      </w:r>
      <w:r w:rsidRPr="00113D15">
        <w:t>.</w:t>
      </w:r>
      <w:r w:rsidRPr="00806DE4">
        <w:t xml:space="preserve"> </w:t>
      </w:r>
    </w:p>
    <w:p w14:paraId="6B02C02D" w14:textId="708609D6" w:rsidR="00831E10" w:rsidRDefault="00465E13" w:rsidP="00A439A1">
      <w:pPr>
        <w:pStyle w:val="Heading3"/>
        <w:ind w:left="1843" w:hanging="1134"/>
      </w:pPr>
      <w:r w:rsidRPr="00D13C5E">
        <w:t xml:space="preserve">In summary, the purpose of the </w:t>
      </w:r>
      <w:r w:rsidR="00C22A83">
        <w:t>Tenderer</w:t>
      </w:r>
      <w:r w:rsidRPr="00D13C5E">
        <w:t xml:space="preserve">’s </w:t>
      </w:r>
      <w:r w:rsidRPr="000C05E7">
        <w:t xml:space="preserve">Quality </w:t>
      </w:r>
      <w:r w:rsidR="00CD4B6B" w:rsidRPr="000C05E7">
        <w:t>Statement</w:t>
      </w:r>
      <w:r w:rsidRPr="00D13C5E">
        <w:t xml:space="preserve"> is to provide Highways England with an acceptable level of confidence, that both:</w:t>
      </w:r>
    </w:p>
    <w:p w14:paraId="639372C9" w14:textId="50C07A72" w:rsidR="00831E10" w:rsidRDefault="00465E13" w:rsidP="00A713BA">
      <w:pPr>
        <w:pStyle w:val="Heading4"/>
        <w:ind w:left="1843" w:hanging="850"/>
      </w:pPr>
      <w:r w:rsidRPr="00831E10">
        <w:t xml:space="preserve">the approach is adequate for a competent and experienced contractor to successfully deliver the </w:t>
      </w:r>
      <w:r w:rsidR="00086EDF">
        <w:t>s</w:t>
      </w:r>
      <w:r w:rsidRPr="00831E10">
        <w:t>ervice, an</w:t>
      </w:r>
      <w:r w:rsidR="00831E10">
        <w:t>d</w:t>
      </w:r>
    </w:p>
    <w:p w14:paraId="2AA76D5A" w14:textId="3F82FA8E" w:rsidR="00465E13" w:rsidRPr="00831E10" w:rsidRDefault="00465E13" w:rsidP="00A713BA">
      <w:pPr>
        <w:pStyle w:val="Heading4"/>
        <w:ind w:left="1843" w:hanging="850"/>
      </w:pPr>
      <w:r w:rsidRPr="00831E10">
        <w:rPr>
          <w:rFonts w:cs="Arial"/>
        </w:rPr>
        <w:t xml:space="preserve">the </w:t>
      </w:r>
      <w:r w:rsidR="00C22A83">
        <w:rPr>
          <w:rFonts w:cs="Arial"/>
        </w:rPr>
        <w:t>Tenderer</w:t>
      </w:r>
      <w:r w:rsidRPr="00831E10">
        <w:rPr>
          <w:rFonts w:cs="Arial"/>
        </w:rPr>
        <w:t xml:space="preserve"> has the necessary competence, capability and capacity to deliver this approach and can evidence this using relevant experience.</w:t>
      </w:r>
    </w:p>
    <w:p w14:paraId="741AD17C" w14:textId="46ED874B" w:rsidR="00465E13" w:rsidRDefault="00465E13" w:rsidP="00A439A1">
      <w:pPr>
        <w:pStyle w:val="Heading3"/>
        <w:ind w:left="1843" w:hanging="1134"/>
      </w:pPr>
      <w:bookmarkStart w:id="314" w:name="_Toc505868102"/>
      <w:bookmarkStart w:id="315" w:name="_Toc505868354"/>
      <w:bookmarkStart w:id="316" w:name="_Toc505868468"/>
      <w:bookmarkStart w:id="317" w:name="_Toc505888394"/>
      <w:bookmarkStart w:id="318" w:name="_Toc506045798"/>
      <w:bookmarkStart w:id="319" w:name="_Toc506135165"/>
      <w:bookmarkStart w:id="320" w:name="_Toc506236548"/>
      <w:bookmarkEnd w:id="314"/>
      <w:bookmarkEnd w:id="315"/>
      <w:bookmarkEnd w:id="316"/>
      <w:bookmarkEnd w:id="317"/>
      <w:bookmarkEnd w:id="318"/>
      <w:bookmarkEnd w:id="319"/>
      <w:bookmarkEnd w:id="320"/>
      <w:r w:rsidRPr="00B63D3A">
        <w:t xml:space="preserve">The </w:t>
      </w:r>
      <w:r w:rsidR="00402EE2" w:rsidRPr="00806DE4">
        <w:t xml:space="preserve">Quality </w:t>
      </w:r>
      <w:r w:rsidR="00402EE2" w:rsidRPr="000C05E7">
        <w:t>Statement</w:t>
      </w:r>
      <w:r w:rsidR="00402EE2" w:rsidRPr="00806DE4">
        <w:t xml:space="preserve"> </w:t>
      </w:r>
      <w:r w:rsidRPr="00B63D3A">
        <w:t>must be presented</w:t>
      </w:r>
      <w:r w:rsidRPr="00041C05">
        <w:t xml:space="preserve"> </w:t>
      </w:r>
      <w:r w:rsidRPr="00D512B5">
        <w:t xml:space="preserve">as one submission comprising the </w:t>
      </w:r>
      <w:r w:rsidR="00C22A83">
        <w:t>Tenderer</w:t>
      </w:r>
      <w:r w:rsidRPr="00D512B5">
        <w:t>’s proposed approach to provide</w:t>
      </w:r>
      <w:r w:rsidRPr="00834FA9">
        <w:t xml:space="preserve"> the Service as described in t</w:t>
      </w:r>
      <w:r w:rsidRPr="00572075">
        <w:t xml:space="preserve">he </w:t>
      </w:r>
      <w:r w:rsidR="007D5698">
        <w:t xml:space="preserve">Highways England </w:t>
      </w:r>
      <w:r w:rsidR="001D7092">
        <w:t>Fuel Card Reporting Services</w:t>
      </w:r>
      <w:r w:rsidR="007D5698">
        <w:t xml:space="preserve"> Contract (2020-2025)</w:t>
      </w:r>
      <w:r w:rsidR="002C381F">
        <w:t>,</w:t>
      </w:r>
      <w:r w:rsidRPr="00572075">
        <w:t xml:space="preserve"> and e</w:t>
      </w:r>
      <w:r w:rsidR="00706579" w:rsidRPr="00572075">
        <w:t>vidence</w:t>
      </w:r>
      <w:r w:rsidRPr="00572075">
        <w:t xml:space="preserve"> </w:t>
      </w:r>
      <w:r>
        <w:t>showing how the approach proposed has been developed from the successful delivery of similar work.</w:t>
      </w:r>
    </w:p>
    <w:p w14:paraId="43E3804D" w14:textId="2C26FFA2" w:rsidR="00637921" w:rsidRDefault="00465E13" w:rsidP="00A439A1">
      <w:pPr>
        <w:pStyle w:val="Heading3"/>
        <w:ind w:left="1843" w:hanging="1134"/>
      </w:pPr>
      <w:r>
        <w:t xml:space="preserve">The </w:t>
      </w:r>
      <w:r w:rsidR="00402EE2" w:rsidRPr="00806DE4">
        <w:t xml:space="preserve">Quality </w:t>
      </w:r>
      <w:r w:rsidR="00402EE2" w:rsidRPr="000C05E7">
        <w:t>Statement</w:t>
      </w:r>
      <w:r w:rsidR="00402EE2" w:rsidRPr="00806DE4">
        <w:t xml:space="preserve"> </w:t>
      </w:r>
      <w:r>
        <w:t xml:space="preserve">should address Highways England’s specific </w:t>
      </w:r>
      <w:r w:rsidR="00637921">
        <w:t>requirements.</w:t>
      </w:r>
      <w:r>
        <w:t xml:space="preserve"> E</w:t>
      </w:r>
      <w:r w:rsidR="00706579">
        <w:t>vidence</w:t>
      </w:r>
      <w:r>
        <w:t xml:space="preserve"> may include reference to projects from other sectors where transferable skills and capabilities can be demonstrated.  </w:t>
      </w:r>
      <w:r w:rsidRPr="00D512B5">
        <w:t>Where an innovative process has been proposed, evidence may include reference to how the process has been develop</w:t>
      </w:r>
      <w:r w:rsidR="00637921">
        <w:t>ed</w:t>
      </w:r>
      <w:r w:rsidRPr="00D512B5">
        <w:t xml:space="preserve"> in concept and tested</w:t>
      </w:r>
      <w:r w:rsidR="00096676">
        <w:t>.</w:t>
      </w:r>
    </w:p>
    <w:p w14:paraId="5AA70B78" w14:textId="088DCF85" w:rsidR="00465E13" w:rsidRPr="00A439A1" w:rsidRDefault="00465E13" w:rsidP="00A439A1">
      <w:pPr>
        <w:pStyle w:val="Heading3"/>
        <w:ind w:left="1843" w:hanging="1134"/>
        <w:rPr>
          <w:rFonts w:cs="Arial"/>
        </w:rPr>
      </w:pPr>
      <w:r w:rsidRPr="00A439A1">
        <w:rPr>
          <w:rFonts w:cs="Arial"/>
        </w:rPr>
        <w:t xml:space="preserve">Where there are shortfalls in the </w:t>
      </w:r>
      <w:r w:rsidR="00C22A83">
        <w:rPr>
          <w:rFonts w:cs="Arial"/>
        </w:rPr>
        <w:t>Tenderer</w:t>
      </w:r>
      <w:r w:rsidRPr="00A439A1">
        <w:rPr>
          <w:rFonts w:cs="Arial"/>
        </w:rPr>
        <w:t xml:space="preserve">’s previous experience, or </w:t>
      </w:r>
      <w:r w:rsidRPr="00A439A1">
        <w:rPr>
          <w:rFonts w:cs="Arial"/>
        </w:rPr>
        <w:tab/>
      </w:r>
      <w:r w:rsidRPr="00A439A1">
        <w:rPr>
          <w:rFonts w:cs="Arial"/>
        </w:rPr>
        <w:tab/>
        <w:t>there are risks associated with the service</w:t>
      </w:r>
      <w:r w:rsidR="00A439A1">
        <w:rPr>
          <w:rFonts w:cs="Arial"/>
        </w:rPr>
        <w:t xml:space="preserve"> there must be an </w:t>
      </w:r>
      <w:r w:rsidR="00A439A1">
        <w:rPr>
          <w:rFonts w:cs="Arial"/>
        </w:rPr>
        <w:tab/>
      </w:r>
      <w:r w:rsidRPr="00A439A1">
        <w:rPr>
          <w:rFonts w:cs="Arial"/>
        </w:rPr>
        <w:t>explanation detailing how these shor</w:t>
      </w:r>
      <w:r w:rsidR="00A439A1">
        <w:rPr>
          <w:rFonts w:cs="Arial"/>
        </w:rPr>
        <w:t xml:space="preserve">tfalls will be overcome that </w:t>
      </w:r>
      <w:r w:rsidR="00A439A1">
        <w:rPr>
          <w:rFonts w:cs="Arial"/>
        </w:rPr>
        <w:tab/>
      </w:r>
      <w:r w:rsidRPr="00A439A1">
        <w:rPr>
          <w:rFonts w:cs="Arial"/>
        </w:rPr>
        <w:t>provides confidence that the</w:t>
      </w:r>
      <w:r w:rsidR="001D39FB" w:rsidRPr="00A439A1">
        <w:rPr>
          <w:rFonts w:cs="Arial"/>
        </w:rPr>
        <w:t xml:space="preserve"> </w:t>
      </w:r>
      <w:r w:rsidRPr="00A439A1">
        <w:rPr>
          <w:rFonts w:cs="Arial"/>
        </w:rPr>
        <w:t xml:space="preserve">approach will be adequately managed. </w:t>
      </w:r>
      <w:r w:rsidRPr="00A439A1">
        <w:rPr>
          <w:rFonts w:cs="Arial"/>
        </w:rPr>
        <w:tab/>
      </w:r>
      <w:r w:rsidRPr="00A439A1">
        <w:rPr>
          <w:rFonts w:cs="Arial"/>
        </w:rPr>
        <w:tab/>
      </w:r>
      <w:r w:rsidR="00567FAD" w:rsidRPr="00A439A1">
        <w:rPr>
          <w:rFonts w:cs="Arial"/>
        </w:rPr>
        <w:t xml:space="preserve">The </w:t>
      </w:r>
      <w:r w:rsidR="00C22A83">
        <w:rPr>
          <w:rFonts w:cs="Arial"/>
        </w:rPr>
        <w:t>Tenderer</w:t>
      </w:r>
      <w:r w:rsidRPr="00A439A1">
        <w:rPr>
          <w:rFonts w:cs="Arial"/>
        </w:rPr>
        <w:t xml:space="preserve"> must state if they believe there to be no shortfall in </w:t>
      </w:r>
      <w:r w:rsidRPr="00A439A1">
        <w:rPr>
          <w:rFonts w:cs="Arial"/>
        </w:rPr>
        <w:tab/>
      </w:r>
      <w:r w:rsidRPr="00A439A1">
        <w:rPr>
          <w:rFonts w:cs="Arial"/>
        </w:rPr>
        <w:tab/>
      </w:r>
      <w:r w:rsidRPr="00A439A1">
        <w:rPr>
          <w:rFonts w:cs="Arial"/>
        </w:rPr>
        <w:tab/>
        <w:t>previous experience.</w:t>
      </w:r>
    </w:p>
    <w:p w14:paraId="556FD58E" w14:textId="1C5EFE74" w:rsidR="006A3714" w:rsidRPr="00FB3502" w:rsidRDefault="00465E13" w:rsidP="00A439A1">
      <w:pPr>
        <w:pStyle w:val="Heading3"/>
        <w:ind w:left="1843" w:hanging="1134"/>
      </w:pPr>
      <w:r w:rsidRPr="00FB3502">
        <w:t xml:space="preserve">The </w:t>
      </w:r>
      <w:r w:rsidR="00C22A83">
        <w:t>Tenderer</w:t>
      </w:r>
      <w:r w:rsidRPr="00FB3502">
        <w:t xml:space="preserve">’s response must clearly articulate and include the following </w:t>
      </w:r>
      <w:r w:rsidR="007E7F7A">
        <w:t xml:space="preserve">four </w:t>
      </w:r>
      <w:r w:rsidR="00C66C9E">
        <w:t>areas when addressing the q</w:t>
      </w:r>
      <w:r w:rsidRPr="00FB3502">
        <w:t>uestions</w:t>
      </w:r>
      <w:r w:rsidR="00196B23">
        <w:t xml:space="preserve"> (referencing Scoring Criteria in Table 5.3)</w:t>
      </w:r>
      <w:r w:rsidRPr="00FB3502">
        <w:t>:</w:t>
      </w:r>
    </w:p>
    <w:p w14:paraId="3E60960E" w14:textId="77777777" w:rsidR="006A3714" w:rsidRPr="006A3714" w:rsidRDefault="00465E13" w:rsidP="00365B28">
      <w:pPr>
        <w:pStyle w:val="Heading4"/>
        <w:numPr>
          <w:ilvl w:val="3"/>
          <w:numId w:val="21"/>
        </w:numPr>
        <w:ind w:left="2268" w:hanging="425"/>
        <w:rPr>
          <w:szCs w:val="20"/>
        </w:rPr>
      </w:pPr>
      <w:r w:rsidRPr="004D03AD">
        <w:t>The methodology and resources that will deliver the service</w:t>
      </w:r>
      <w:r>
        <w:t>.</w:t>
      </w:r>
    </w:p>
    <w:p w14:paraId="1A697F64" w14:textId="77777777" w:rsidR="006A3714" w:rsidRPr="006A3714" w:rsidRDefault="00465E13" w:rsidP="00365B28">
      <w:pPr>
        <w:pStyle w:val="Heading4"/>
        <w:numPr>
          <w:ilvl w:val="3"/>
          <w:numId w:val="21"/>
        </w:numPr>
        <w:ind w:left="2268" w:hanging="425"/>
        <w:rPr>
          <w:szCs w:val="20"/>
        </w:rPr>
      </w:pPr>
      <w:r w:rsidRPr="004D03AD">
        <w:t xml:space="preserve">The proposed measures to represent additional value to the delivery </w:t>
      </w:r>
      <w:r>
        <w:tab/>
      </w:r>
      <w:r w:rsidRPr="004D03AD">
        <w:t>of the service</w:t>
      </w:r>
      <w:r>
        <w:t>.</w:t>
      </w:r>
    </w:p>
    <w:p w14:paraId="5C48CCCF" w14:textId="5440347E" w:rsidR="006A3714" w:rsidRPr="006A3714" w:rsidRDefault="00465E13" w:rsidP="00365B28">
      <w:pPr>
        <w:pStyle w:val="Heading4"/>
        <w:numPr>
          <w:ilvl w:val="3"/>
          <w:numId w:val="21"/>
        </w:numPr>
        <w:ind w:left="2268" w:hanging="425"/>
        <w:rPr>
          <w:szCs w:val="20"/>
        </w:rPr>
      </w:pPr>
      <w:r w:rsidRPr="004D03AD">
        <w:lastRenderedPageBreak/>
        <w:t xml:space="preserve">How </w:t>
      </w:r>
      <w:r w:rsidR="00C66C9E">
        <w:t>it</w:t>
      </w:r>
      <w:r w:rsidRPr="004D03AD">
        <w:t xml:space="preserve"> will act in a collaborative manner to continually deliver and </w:t>
      </w:r>
      <w:r>
        <w:tab/>
      </w:r>
      <w:r w:rsidRPr="004D03AD">
        <w:t>improve the service for the full contract period.</w:t>
      </w:r>
    </w:p>
    <w:p w14:paraId="01999FEE" w14:textId="79F7BF12" w:rsidR="00CE134F" w:rsidRPr="00CE134F" w:rsidRDefault="006E158E" w:rsidP="00CE134F">
      <w:pPr>
        <w:pStyle w:val="Heading4"/>
        <w:numPr>
          <w:ilvl w:val="3"/>
          <w:numId w:val="21"/>
        </w:numPr>
        <w:ind w:left="2268" w:hanging="425"/>
        <w:rPr>
          <w:szCs w:val="20"/>
        </w:rPr>
      </w:pPr>
      <w:r>
        <w:rPr>
          <w:rFonts w:cs="Arial"/>
        </w:rPr>
        <w:t>Evidence that the</w:t>
      </w:r>
      <w:r w:rsidR="00CE134F" w:rsidRPr="006E158E">
        <w:rPr>
          <w:rFonts w:cs="Arial"/>
        </w:rPr>
        <w:t xml:space="preserve"> </w:t>
      </w:r>
      <w:r>
        <w:rPr>
          <w:rFonts w:cs="Arial"/>
        </w:rPr>
        <w:t xml:space="preserve">proposed </w:t>
      </w:r>
      <w:r w:rsidR="00CE134F" w:rsidRPr="006E158E">
        <w:rPr>
          <w:rFonts w:cs="Arial"/>
        </w:rPr>
        <w:t>approach is l</w:t>
      </w:r>
      <w:r>
        <w:rPr>
          <w:rFonts w:cs="Arial"/>
        </w:rPr>
        <w:t>ikely to be delivered</w:t>
      </w:r>
    </w:p>
    <w:p w14:paraId="003DD9E6" w14:textId="77777777" w:rsidR="00D72CB3" w:rsidRDefault="00D72CB3" w:rsidP="008B7EA8">
      <w:pPr>
        <w:sectPr w:rsidR="00D72CB3" w:rsidSect="00BF4ECD">
          <w:headerReference w:type="default" r:id="rId16"/>
          <w:footerReference w:type="default" r:id="rId17"/>
          <w:pgSz w:w="11906" w:h="16838" w:code="9"/>
          <w:pgMar w:top="1440" w:right="1797" w:bottom="1135" w:left="1797" w:header="720" w:footer="444" w:gutter="0"/>
          <w:cols w:space="708"/>
          <w:docGrid w:linePitch="360"/>
        </w:sectPr>
      </w:pPr>
    </w:p>
    <w:p w14:paraId="2AFA7107" w14:textId="5A2750CE" w:rsidR="00D72CB3" w:rsidRPr="00B33792" w:rsidRDefault="00FE65AA" w:rsidP="00B33792">
      <w:pPr>
        <w:pStyle w:val="Heading2"/>
        <w:rPr>
          <w:rFonts w:eastAsiaTheme="minorHAnsi" w:cs="Arial"/>
          <w:bCs w:val="0"/>
        </w:rPr>
      </w:pPr>
      <w:bookmarkStart w:id="321" w:name="_Toc4407622"/>
      <w:bookmarkStart w:id="322" w:name="QualityStatement"/>
      <w:bookmarkStart w:id="323" w:name="_Toc33172674"/>
      <w:r w:rsidRPr="00450332">
        <w:rPr>
          <w:rFonts w:ascii="Arial" w:hAnsi="Arial" w:cs="Arial"/>
        </w:rPr>
        <w:lastRenderedPageBreak/>
        <w:t xml:space="preserve">Table </w:t>
      </w:r>
      <w:r w:rsidR="007C4AC0" w:rsidRPr="00450332">
        <w:rPr>
          <w:rFonts w:ascii="Arial" w:hAnsi="Arial" w:cs="Arial"/>
        </w:rPr>
        <w:t>8</w:t>
      </w:r>
      <w:r w:rsidRPr="00450332">
        <w:rPr>
          <w:rFonts w:ascii="Arial" w:hAnsi="Arial" w:cs="Arial"/>
        </w:rPr>
        <w:t xml:space="preserve">.3 - </w:t>
      </w:r>
      <w:bookmarkEnd w:id="321"/>
      <w:r w:rsidR="00402EE2" w:rsidRPr="00402EE2">
        <w:rPr>
          <w:rFonts w:ascii="Arial" w:hAnsi="Arial" w:cs="Arial"/>
        </w:rPr>
        <w:t xml:space="preserve">Quality </w:t>
      </w:r>
      <w:r w:rsidR="00402EE2" w:rsidRPr="000325A5">
        <w:rPr>
          <w:rFonts w:ascii="Arial" w:hAnsi="Arial" w:cs="Arial"/>
        </w:rPr>
        <w:t>Statement</w:t>
      </w:r>
      <w:r w:rsidR="004915F6">
        <w:rPr>
          <w:rFonts w:ascii="Arial" w:hAnsi="Arial" w:cs="Arial"/>
        </w:rPr>
        <w:t xml:space="preserve"> (Questions)</w:t>
      </w:r>
      <w:bookmarkEnd w:id="322"/>
      <w:bookmarkEnd w:id="323"/>
    </w:p>
    <w:tbl>
      <w:tblPr>
        <w:tblStyle w:val="TableGrid1"/>
        <w:tblW w:w="8302" w:type="dxa"/>
        <w:jc w:val="center"/>
        <w:tblLook w:val="04A0" w:firstRow="1" w:lastRow="0" w:firstColumn="1" w:lastColumn="0" w:noHBand="0" w:noVBand="1"/>
      </w:tblPr>
      <w:tblGrid>
        <w:gridCol w:w="567"/>
        <w:gridCol w:w="4251"/>
        <w:gridCol w:w="1139"/>
        <w:gridCol w:w="1130"/>
        <w:gridCol w:w="1215"/>
      </w:tblGrid>
      <w:tr w:rsidR="004E0C59" w:rsidRPr="005D712D" w14:paraId="7958D569" w14:textId="6EE8A6D7" w:rsidTr="00D617E1">
        <w:trPr>
          <w:cantSplit/>
          <w:trHeight w:val="729"/>
          <w:jc w:val="center"/>
        </w:trPr>
        <w:tc>
          <w:tcPr>
            <w:tcW w:w="567" w:type="dxa"/>
            <w:vAlign w:val="center"/>
          </w:tcPr>
          <w:p w14:paraId="52B2ED75" w14:textId="1C987E25" w:rsidR="008839A7" w:rsidRPr="005D712D" w:rsidRDefault="008839A7" w:rsidP="00B11943">
            <w:pPr>
              <w:spacing w:before="240"/>
              <w:rPr>
                <w:rFonts w:ascii="Arial" w:hAnsi="Arial" w:cs="Traditional Arabic"/>
                <w:b/>
                <w:bCs/>
                <w:iCs/>
                <w:sz w:val="22"/>
                <w:szCs w:val="22"/>
              </w:rPr>
            </w:pPr>
            <w:r w:rsidRPr="005D712D">
              <w:rPr>
                <w:rFonts w:ascii="Arial" w:hAnsi="Arial" w:cs="Traditional Arabic"/>
                <w:b/>
                <w:bCs/>
                <w:iCs/>
              </w:rPr>
              <w:t>N</w:t>
            </w:r>
            <w:r w:rsidR="004E0C59" w:rsidRPr="005D712D">
              <w:rPr>
                <w:rFonts w:ascii="Arial" w:hAnsi="Arial" w:cs="Traditional Arabic"/>
                <w:b/>
                <w:bCs/>
                <w:iCs/>
              </w:rPr>
              <w:t>o.</w:t>
            </w:r>
          </w:p>
        </w:tc>
        <w:tc>
          <w:tcPr>
            <w:tcW w:w="4251" w:type="dxa"/>
            <w:vAlign w:val="center"/>
          </w:tcPr>
          <w:p w14:paraId="2BF56C3A" w14:textId="6B8718DB" w:rsidR="008839A7" w:rsidRPr="00B16039" w:rsidRDefault="008839A7" w:rsidP="00E35D42">
            <w:pPr>
              <w:spacing w:before="240"/>
              <w:jc w:val="center"/>
              <w:rPr>
                <w:rFonts w:ascii="Arial" w:hAnsi="Arial" w:cs="Traditional Arabic"/>
                <w:b/>
                <w:bCs/>
                <w:iCs/>
                <w:sz w:val="22"/>
                <w:szCs w:val="22"/>
              </w:rPr>
            </w:pPr>
            <w:bookmarkStart w:id="324" w:name="_Hlk520810793"/>
            <w:r w:rsidRPr="00B16039">
              <w:rPr>
                <w:rFonts w:ascii="Arial" w:hAnsi="Arial" w:cs="Traditional Arabic"/>
                <w:b/>
                <w:bCs/>
                <w:iCs/>
              </w:rPr>
              <w:t>Question</w:t>
            </w:r>
          </w:p>
        </w:tc>
        <w:tc>
          <w:tcPr>
            <w:tcW w:w="1139" w:type="dxa"/>
            <w:vAlign w:val="center"/>
          </w:tcPr>
          <w:p w14:paraId="0F4230DA" w14:textId="6BA4550C" w:rsidR="008839A7" w:rsidRPr="00B16039" w:rsidRDefault="003960DE" w:rsidP="00E35D42">
            <w:pPr>
              <w:spacing w:before="240"/>
              <w:jc w:val="center"/>
              <w:rPr>
                <w:rFonts w:ascii="Arial" w:hAnsi="Arial" w:cs="Traditional Arabic"/>
                <w:b/>
                <w:bCs/>
                <w:iCs/>
                <w:sz w:val="22"/>
                <w:szCs w:val="22"/>
              </w:rPr>
            </w:pPr>
            <w:r>
              <w:rPr>
                <w:rFonts w:ascii="Arial" w:hAnsi="Arial" w:cs="Traditional Arabic"/>
                <w:b/>
                <w:bCs/>
                <w:iCs/>
              </w:rPr>
              <w:t xml:space="preserve">Indicative </w:t>
            </w:r>
            <w:r w:rsidR="008839A7" w:rsidRPr="00B16039">
              <w:rPr>
                <w:rFonts w:ascii="Arial" w:hAnsi="Arial" w:cs="Traditional Arabic"/>
                <w:b/>
                <w:bCs/>
                <w:iCs/>
              </w:rPr>
              <w:t>Page Limit</w:t>
            </w:r>
            <w:r>
              <w:rPr>
                <w:rFonts w:ascii="Arial" w:hAnsi="Arial" w:cs="Traditional Arabic"/>
                <w:b/>
                <w:bCs/>
                <w:iCs/>
              </w:rPr>
              <w:t xml:space="preserve"> (total </w:t>
            </w:r>
            <w:r w:rsidR="0042524B">
              <w:rPr>
                <w:rFonts w:ascii="Arial" w:hAnsi="Arial" w:cs="Traditional Arabic"/>
                <w:b/>
                <w:bCs/>
                <w:iCs/>
              </w:rPr>
              <w:t>8</w:t>
            </w:r>
            <w:r>
              <w:rPr>
                <w:rFonts w:ascii="Arial" w:hAnsi="Arial" w:cs="Traditional Arabic"/>
                <w:b/>
                <w:bCs/>
                <w:iCs/>
              </w:rPr>
              <w:t xml:space="preserve"> overall)</w:t>
            </w:r>
          </w:p>
        </w:tc>
        <w:tc>
          <w:tcPr>
            <w:tcW w:w="1130" w:type="dxa"/>
            <w:vAlign w:val="center"/>
          </w:tcPr>
          <w:p w14:paraId="6E556BA1" w14:textId="618781EB" w:rsidR="008839A7" w:rsidRPr="00B16039" w:rsidRDefault="008839A7" w:rsidP="00402F25">
            <w:pPr>
              <w:spacing w:before="240"/>
              <w:jc w:val="center"/>
              <w:rPr>
                <w:rFonts w:ascii="Arial" w:hAnsi="Arial" w:cs="Traditional Arabic"/>
                <w:b/>
                <w:bCs/>
                <w:iCs/>
                <w:sz w:val="22"/>
                <w:szCs w:val="22"/>
              </w:rPr>
            </w:pPr>
            <w:r w:rsidRPr="00B16039">
              <w:rPr>
                <w:rFonts w:ascii="Arial" w:hAnsi="Arial" w:cs="Traditional Arabic"/>
                <w:b/>
                <w:bCs/>
                <w:iCs/>
              </w:rPr>
              <w:t>Max Score Available</w:t>
            </w:r>
          </w:p>
        </w:tc>
        <w:tc>
          <w:tcPr>
            <w:tcW w:w="1215" w:type="dxa"/>
            <w:vAlign w:val="center"/>
          </w:tcPr>
          <w:p w14:paraId="5E0F047C" w14:textId="07965C6F" w:rsidR="008839A7" w:rsidRPr="00B16039" w:rsidRDefault="008839A7" w:rsidP="00402F25">
            <w:pPr>
              <w:spacing w:before="240"/>
              <w:jc w:val="center"/>
              <w:rPr>
                <w:rFonts w:ascii="Arial" w:hAnsi="Arial" w:cs="Traditional Arabic"/>
                <w:b/>
                <w:bCs/>
                <w:iCs/>
                <w:sz w:val="22"/>
                <w:szCs w:val="22"/>
              </w:rPr>
            </w:pPr>
            <w:r w:rsidRPr="00B16039">
              <w:rPr>
                <w:rFonts w:ascii="Arial" w:hAnsi="Arial" w:cs="Traditional Arabic"/>
                <w:b/>
                <w:bCs/>
                <w:iCs/>
              </w:rPr>
              <w:t>Weighting</w:t>
            </w:r>
          </w:p>
        </w:tc>
      </w:tr>
      <w:tr w:rsidR="004E0C59" w:rsidRPr="005D712D" w14:paraId="56DBFDC2" w14:textId="3077F8ED" w:rsidTr="00D617E1">
        <w:trPr>
          <w:trHeight w:val="1705"/>
          <w:jc w:val="center"/>
        </w:trPr>
        <w:tc>
          <w:tcPr>
            <w:tcW w:w="567" w:type="dxa"/>
            <w:vAlign w:val="center"/>
          </w:tcPr>
          <w:p w14:paraId="5501AFA9" w14:textId="0403CD13" w:rsidR="008839A7" w:rsidRPr="00955B5F" w:rsidRDefault="008839A7" w:rsidP="00CC1888">
            <w:pPr>
              <w:jc w:val="center"/>
              <w:rPr>
                <w:rFonts w:ascii="Arial" w:hAnsi="Arial" w:cs="Traditional Arabic"/>
                <w:sz w:val="22"/>
                <w:szCs w:val="22"/>
              </w:rPr>
            </w:pPr>
            <w:r w:rsidRPr="00955B5F">
              <w:rPr>
                <w:rFonts w:ascii="Arial" w:hAnsi="Arial" w:cs="Traditional Arabic"/>
              </w:rPr>
              <w:t>1.</w:t>
            </w:r>
          </w:p>
        </w:tc>
        <w:tc>
          <w:tcPr>
            <w:tcW w:w="4251" w:type="dxa"/>
            <w:vAlign w:val="center"/>
          </w:tcPr>
          <w:p w14:paraId="59B473CC" w14:textId="482FBADD" w:rsidR="008839A7" w:rsidRPr="005D712D" w:rsidRDefault="007E7F7A" w:rsidP="00566D6F">
            <w:pPr>
              <w:rPr>
                <w:rFonts w:ascii="Arial" w:hAnsi="Arial" w:cs="Traditional Arabic"/>
                <w:sz w:val="22"/>
                <w:szCs w:val="22"/>
                <w:u w:val="single"/>
              </w:rPr>
            </w:pPr>
            <w:r>
              <w:rPr>
                <w:rFonts w:ascii="Arial" w:hAnsi="Arial" w:cs="Traditional Arabic"/>
                <w:u w:val="single"/>
              </w:rPr>
              <w:t xml:space="preserve">Methodology &amp; </w:t>
            </w:r>
            <w:r w:rsidR="008839A7" w:rsidRPr="005D712D">
              <w:rPr>
                <w:rFonts w:ascii="Arial" w:hAnsi="Arial" w:cs="Traditional Arabic"/>
                <w:u w:val="single"/>
              </w:rPr>
              <w:t>Value for Money</w:t>
            </w:r>
          </w:p>
          <w:p w14:paraId="7ACB2D53" w14:textId="77777777" w:rsidR="008839A7" w:rsidRPr="005D712D" w:rsidRDefault="008839A7" w:rsidP="00566D6F">
            <w:pPr>
              <w:rPr>
                <w:rFonts w:ascii="Arial" w:hAnsi="Arial" w:cs="Traditional Arabic"/>
                <w:sz w:val="22"/>
                <w:szCs w:val="22"/>
              </w:rPr>
            </w:pPr>
          </w:p>
          <w:p w14:paraId="798E774D" w14:textId="39981072" w:rsidR="002A4CC3" w:rsidRPr="005D712D" w:rsidRDefault="00CB2ED8" w:rsidP="004E0C59">
            <w:pPr>
              <w:rPr>
                <w:rFonts w:ascii="Arial" w:hAnsi="Arial" w:cs="Traditional Arabic"/>
                <w:sz w:val="22"/>
                <w:szCs w:val="22"/>
              </w:rPr>
            </w:pPr>
            <w:r w:rsidRPr="005D712D">
              <w:rPr>
                <w:rFonts w:ascii="Arial" w:hAnsi="Arial" w:cs="Traditional Arabic"/>
              </w:rPr>
              <w:t xml:space="preserve">Please detail your proposed solution to meet Highways </w:t>
            </w:r>
            <w:r w:rsidR="00D151E4" w:rsidRPr="005D712D">
              <w:rPr>
                <w:rFonts w:ascii="Arial" w:hAnsi="Arial" w:cs="Traditional Arabic"/>
              </w:rPr>
              <w:t>England’s</w:t>
            </w:r>
            <w:r w:rsidRPr="005D712D">
              <w:rPr>
                <w:rFonts w:ascii="Arial" w:hAnsi="Arial" w:cs="Traditional Arabic"/>
              </w:rPr>
              <w:t xml:space="preserve"> required specification. </w:t>
            </w:r>
          </w:p>
          <w:p w14:paraId="66F1D809" w14:textId="77777777" w:rsidR="002A4CC3" w:rsidRPr="005D712D" w:rsidRDefault="002A4CC3" w:rsidP="004E0C59">
            <w:pPr>
              <w:rPr>
                <w:rFonts w:ascii="Arial" w:hAnsi="Arial" w:cs="Traditional Arabic"/>
                <w:sz w:val="22"/>
                <w:szCs w:val="22"/>
              </w:rPr>
            </w:pPr>
          </w:p>
          <w:p w14:paraId="32E6B364" w14:textId="27910E1F" w:rsidR="00562561" w:rsidRPr="005D712D" w:rsidRDefault="00CB2ED8" w:rsidP="004E0C59">
            <w:pPr>
              <w:rPr>
                <w:rFonts w:ascii="Arial" w:hAnsi="Arial" w:cs="Traditional Arabic"/>
                <w:sz w:val="22"/>
                <w:szCs w:val="22"/>
              </w:rPr>
            </w:pPr>
            <w:r w:rsidRPr="005D712D">
              <w:rPr>
                <w:rFonts w:ascii="Arial" w:hAnsi="Arial" w:cs="Traditional Arabic"/>
              </w:rPr>
              <w:t>To support this, p</w:t>
            </w:r>
            <w:r w:rsidR="008839A7" w:rsidRPr="005D712D">
              <w:rPr>
                <w:rFonts w:ascii="Arial" w:hAnsi="Arial" w:cs="Traditional Arabic"/>
              </w:rPr>
              <w:t>lease provide a case study</w:t>
            </w:r>
            <w:r w:rsidR="00562561" w:rsidRPr="005D712D">
              <w:rPr>
                <w:rFonts w:ascii="Arial" w:hAnsi="Arial" w:cs="Traditional Arabic"/>
              </w:rPr>
              <w:t xml:space="preserve">, detailing where you </w:t>
            </w:r>
            <w:r w:rsidR="008839A7" w:rsidRPr="005D712D">
              <w:rPr>
                <w:rFonts w:ascii="Arial" w:hAnsi="Arial" w:cs="Traditional Arabic"/>
              </w:rPr>
              <w:t xml:space="preserve">have operated </w:t>
            </w:r>
            <w:r w:rsidRPr="005D712D">
              <w:rPr>
                <w:rFonts w:ascii="Arial" w:hAnsi="Arial" w:cs="Traditional Arabic"/>
              </w:rPr>
              <w:t xml:space="preserve">similar </w:t>
            </w:r>
            <w:r w:rsidR="001D7092">
              <w:rPr>
                <w:rFonts w:ascii="Arial" w:hAnsi="Arial" w:cs="Traditional Arabic"/>
              </w:rPr>
              <w:t>Fuel Card Reporting Services</w:t>
            </w:r>
            <w:r w:rsidR="002C381F">
              <w:rPr>
                <w:rFonts w:ascii="Arial" w:hAnsi="Arial" w:cs="Traditional Arabic"/>
              </w:rPr>
              <w:t xml:space="preserve"> </w:t>
            </w:r>
            <w:r w:rsidR="00562561" w:rsidRPr="005D712D">
              <w:rPr>
                <w:rFonts w:ascii="Arial" w:hAnsi="Arial" w:cs="Traditional Arabic"/>
              </w:rPr>
              <w:t>for a customer.</w:t>
            </w:r>
          </w:p>
          <w:p w14:paraId="2FFF214A" w14:textId="77777777" w:rsidR="00562561" w:rsidRPr="005D712D" w:rsidRDefault="00562561" w:rsidP="004E0C59">
            <w:pPr>
              <w:rPr>
                <w:rFonts w:ascii="Arial" w:hAnsi="Arial" w:cs="Traditional Arabic"/>
                <w:sz w:val="22"/>
                <w:szCs w:val="22"/>
              </w:rPr>
            </w:pPr>
          </w:p>
          <w:p w14:paraId="222B44E3" w14:textId="77777777" w:rsidR="00150674" w:rsidRDefault="00562561" w:rsidP="004E0C59">
            <w:pPr>
              <w:rPr>
                <w:rFonts w:ascii="Arial" w:hAnsi="Arial" w:cs="Traditional Arabic"/>
              </w:rPr>
            </w:pPr>
            <w:r w:rsidRPr="005D712D">
              <w:rPr>
                <w:rFonts w:ascii="Arial" w:hAnsi="Arial" w:cs="Traditional Arabic"/>
              </w:rPr>
              <w:t>Your response should demonstrate</w:t>
            </w:r>
            <w:r w:rsidR="00150674">
              <w:rPr>
                <w:rFonts w:ascii="Arial" w:hAnsi="Arial" w:cs="Traditional Arabic"/>
              </w:rPr>
              <w:t xml:space="preserve"> fully how your solution will meet the requirements detailed within the specification.</w:t>
            </w:r>
          </w:p>
          <w:p w14:paraId="5F96CFA6" w14:textId="724A9C43" w:rsidR="008839A7" w:rsidRPr="005D712D" w:rsidRDefault="008839A7" w:rsidP="00D63F14">
            <w:pPr>
              <w:rPr>
                <w:rFonts w:ascii="Arial" w:hAnsi="Arial" w:cs="Traditional Arabic"/>
                <w:bCs/>
                <w:iCs/>
                <w:sz w:val="22"/>
                <w:szCs w:val="22"/>
              </w:rPr>
            </w:pPr>
          </w:p>
        </w:tc>
        <w:tc>
          <w:tcPr>
            <w:tcW w:w="1139" w:type="dxa"/>
            <w:vAlign w:val="center"/>
          </w:tcPr>
          <w:p w14:paraId="3CE76749" w14:textId="77777777" w:rsidR="005D712D" w:rsidRDefault="005D712D" w:rsidP="00E35D42">
            <w:pPr>
              <w:spacing w:before="240"/>
              <w:jc w:val="center"/>
              <w:rPr>
                <w:rFonts w:ascii="Arial" w:hAnsi="Arial" w:cs="Traditional Arabic"/>
                <w:b/>
                <w:sz w:val="22"/>
                <w:szCs w:val="22"/>
              </w:rPr>
            </w:pPr>
          </w:p>
          <w:p w14:paraId="23529137" w14:textId="30222597" w:rsidR="008839A7" w:rsidRPr="005D712D" w:rsidRDefault="00D617E1" w:rsidP="00E35D42">
            <w:pPr>
              <w:spacing w:before="240"/>
              <w:jc w:val="center"/>
              <w:rPr>
                <w:rFonts w:ascii="Arial" w:hAnsi="Arial" w:cs="Traditional Arabic"/>
                <w:sz w:val="22"/>
                <w:szCs w:val="22"/>
              </w:rPr>
            </w:pPr>
            <w:r>
              <w:rPr>
                <w:rFonts w:ascii="Arial" w:hAnsi="Arial" w:cs="Traditional Arabic"/>
                <w:b/>
              </w:rPr>
              <w:t>3</w:t>
            </w:r>
            <w:r w:rsidR="008839A7" w:rsidRPr="005D712D">
              <w:rPr>
                <w:rFonts w:ascii="Arial" w:hAnsi="Arial" w:cs="Traditional Arabic"/>
              </w:rPr>
              <w:t xml:space="preserve"> sides A4</w:t>
            </w:r>
          </w:p>
          <w:p w14:paraId="66654A30" w14:textId="77777777" w:rsidR="008839A7" w:rsidRPr="005D712D" w:rsidRDefault="008839A7" w:rsidP="00402F25">
            <w:pPr>
              <w:spacing w:before="240"/>
              <w:jc w:val="center"/>
              <w:rPr>
                <w:rFonts w:ascii="Arial" w:hAnsi="Arial" w:cs="Traditional Arabic"/>
                <w:b/>
                <w:bCs/>
                <w:iCs/>
                <w:sz w:val="22"/>
                <w:szCs w:val="22"/>
              </w:rPr>
            </w:pPr>
          </w:p>
        </w:tc>
        <w:tc>
          <w:tcPr>
            <w:tcW w:w="1130" w:type="dxa"/>
            <w:vAlign w:val="center"/>
          </w:tcPr>
          <w:p w14:paraId="05957887" w14:textId="241E4AAA" w:rsidR="008839A7" w:rsidRPr="005D712D" w:rsidRDefault="00F213EF" w:rsidP="00402F25">
            <w:pPr>
              <w:spacing w:before="240"/>
              <w:jc w:val="center"/>
              <w:rPr>
                <w:rFonts w:ascii="Arial" w:hAnsi="Arial" w:cs="Traditional Arabic"/>
                <w:b/>
                <w:sz w:val="22"/>
                <w:szCs w:val="22"/>
              </w:rPr>
            </w:pPr>
            <w:r>
              <w:rPr>
                <w:rFonts w:ascii="Arial" w:hAnsi="Arial" w:cs="Traditional Arabic"/>
                <w:bCs/>
                <w:iCs/>
              </w:rPr>
              <w:t>9</w:t>
            </w:r>
          </w:p>
        </w:tc>
        <w:tc>
          <w:tcPr>
            <w:tcW w:w="1215" w:type="dxa"/>
            <w:vAlign w:val="center"/>
          </w:tcPr>
          <w:p w14:paraId="523D7566" w14:textId="39F792AF" w:rsidR="008839A7" w:rsidRPr="005D712D" w:rsidRDefault="00D617E1" w:rsidP="00402F25">
            <w:pPr>
              <w:spacing w:before="240"/>
              <w:jc w:val="center"/>
              <w:rPr>
                <w:rFonts w:ascii="Arial" w:hAnsi="Arial" w:cs="Traditional Arabic"/>
                <w:b/>
                <w:sz w:val="22"/>
                <w:szCs w:val="22"/>
              </w:rPr>
            </w:pPr>
            <w:r>
              <w:rPr>
                <w:rFonts w:ascii="Arial" w:hAnsi="Arial" w:cs="Traditional Arabic"/>
                <w:bCs/>
                <w:iCs/>
              </w:rPr>
              <w:t>4</w:t>
            </w:r>
            <w:r w:rsidR="008839A7" w:rsidRPr="005D712D">
              <w:rPr>
                <w:rFonts w:ascii="Arial" w:hAnsi="Arial" w:cs="Traditional Arabic"/>
                <w:bCs/>
                <w:iCs/>
              </w:rPr>
              <w:t>0%</w:t>
            </w:r>
          </w:p>
        </w:tc>
      </w:tr>
      <w:tr w:rsidR="004E0C59" w:rsidRPr="005D712D" w14:paraId="5467C12E" w14:textId="67E32EFC" w:rsidTr="00996974">
        <w:trPr>
          <w:trHeight w:val="2006"/>
          <w:jc w:val="center"/>
        </w:trPr>
        <w:tc>
          <w:tcPr>
            <w:tcW w:w="567" w:type="dxa"/>
            <w:vAlign w:val="center"/>
          </w:tcPr>
          <w:p w14:paraId="2B6B6A9E" w14:textId="45AC12A5" w:rsidR="008839A7" w:rsidRPr="00955B5F" w:rsidRDefault="00D617E1" w:rsidP="00CC1888">
            <w:pPr>
              <w:jc w:val="center"/>
              <w:rPr>
                <w:rFonts w:ascii="Arial" w:hAnsi="Arial" w:cs="Traditional Arabic"/>
                <w:sz w:val="22"/>
                <w:szCs w:val="22"/>
              </w:rPr>
            </w:pPr>
            <w:r w:rsidRPr="00955B5F">
              <w:rPr>
                <w:rFonts w:ascii="Arial" w:hAnsi="Arial" w:cs="Traditional Arabic"/>
              </w:rPr>
              <w:t>2</w:t>
            </w:r>
            <w:r w:rsidR="008839A7" w:rsidRPr="00955B5F">
              <w:rPr>
                <w:rFonts w:ascii="Arial" w:hAnsi="Arial" w:cs="Traditional Arabic"/>
              </w:rPr>
              <w:t>.</w:t>
            </w:r>
          </w:p>
        </w:tc>
        <w:tc>
          <w:tcPr>
            <w:tcW w:w="4251" w:type="dxa"/>
            <w:vAlign w:val="center"/>
          </w:tcPr>
          <w:p w14:paraId="7F1754BC" w14:textId="46D1E103" w:rsidR="008839A7" w:rsidRPr="005D712D" w:rsidRDefault="00CD332C" w:rsidP="00566D6F">
            <w:pPr>
              <w:rPr>
                <w:rFonts w:ascii="Arial" w:hAnsi="Arial" w:cs="Traditional Arabic"/>
                <w:sz w:val="22"/>
                <w:szCs w:val="22"/>
                <w:u w:val="single"/>
              </w:rPr>
            </w:pPr>
            <w:r>
              <w:rPr>
                <w:rFonts w:ascii="Arial" w:hAnsi="Arial" w:cs="Traditional Arabic"/>
                <w:u w:val="single"/>
              </w:rPr>
              <w:t>C</w:t>
            </w:r>
            <w:r w:rsidR="004B5D25">
              <w:rPr>
                <w:rFonts w:ascii="Arial" w:hAnsi="Arial" w:cs="Traditional Arabic"/>
                <w:u w:val="single"/>
              </w:rPr>
              <w:t>ustomer Service</w:t>
            </w:r>
            <w:r>
              <w:rPr>
                <w:rFonts w:ascii="Arial" w:hAnsi="Arial" w:cs="Traditional Arabic"/>
                <w:u w:val="single"/>
              </w:rPr>
              <w:t xml:space="preserve"> </w:t>
            </w:r>
          </w:p>
          <w:p w14:paraId="3D1AADBA" w14:textId="77777777" w:rsidR="008839A7" w:rsidRPr="005D712D" w:rsidRDefault="008839A7" w:rsidP="00566D6F">
            <w:pPr>
              <w:rPr>
                <w:rFonts w:ascii="Arial" w:hAnsi="Arial" w:cs="Traditional Arabic"/>
                <w:sz w:val="22"/>
                <w:szCs w:val="22"/>
                <w:u w:val="single"/>
              </w:rPr>
            </w:pPr>
          </w:p>
          <w:p w14:paraId="6CB133C9" w14:textId="77777777" w:rsidR="007E7F7A" w:rsidRDefault="004B5D25" w:rsidP="002D7F3F">
            <w:pPr>
              <w:rPr>
                <w:rFonts w:ascii="Arial" w:hAnsi="Arial" w:cs="Traditional Arabic"/>
              </w:rPr>
            </w:pPr>
            <w:r w:rsidRPr="004B5D25">
              <w:rPr>
                <w:rFonts w:ascii="Arial" w:hAnsi="Arial" w:cs="Traditional Arabic"/>
              </w:rPr>
              <w:t>Please describe your approach to customer service</w:t>
            </w:r>
            <w:r w:rsidR="007E7F7A">
              <w:rPr>
                <w:rFonts w:ascii="Arial" w:hAnsi="Arial" w:cs="Traditional Arabic"/>
              </w:rPr>
              <w:t>.</w:t>
            </w:r>
          </w:p>
          <w:p w14:paraId="09BE000C" w14:textId="1633F1AB" w:rsidR="007E7F7A" w:rsidRDefault="007E7F7A" w:rsidP="002D7F3F">
            <w:pPr>
              <w:rPr>
                <w:rFonts w:ascii="Arial" w:hAnsi="Arial" w:cs="Traditional Arabic"/>
              </w:rPr>
            </w:pPr>
          </w:p>
          <w:p w14:paraId="217B66F4" w14:textId="3359993F" w:rsidR="004B5D25" w:rsidRPr="005D712D" w:rsidRDefault="007E7F7A" w:rsidP="007E7F7A">
            <w:pPr>
              <w:rPr>
                <w:rFonts w:ascii="Arial" w:hAnsi="Arial" w:cs="Traditional Arabic"/>
                <w:sz w:val="22"/>
                <w:szCs w:val="22"/>
                <w:u w:val="single"/>
              </w:rPr>
            </w:pPr>
            <w:r w:rsidRPr="005D712D">
              <w:rPr>
                <w:rFonts w:ascii="Arial" w:hAnsi="Arial" w:cs="Traditional Arabic"/>
              </w:rPr>
              <w:t>Your response should demonstrate, but not be limited to</w:t>
            </w:r>
            <w:r>
              <w:rPr>
                <w:rFonts w:ascii="Arial" w:hAnsi="Arial" w:cs="Traditional Arabic"/>
              </w:rPr>
              <w:t>,</w:t>
            </w:r>
            <w:r w:rsidR="004B5D25" w:rsidRPr="004B5D25">
              <w:rPr>
                <w:rFonts w:ascii="Arial" w:hAnsi="Arial" w:cs="Traditional Arabic"/>
              </w:rPr>
              <w:t xml:space="preserve"> how you will engage with </w:t>
            </w:r>
            <w:r w:rsidR="00150674">
              <w:rPr>
                <w:rFonts w:ascii="Arial" w:hAnsi="Arial" w:cs="Traditional Arabic"/>
              </w:rPr>
              <w:t xml:space="preserve">both ourselves and </w:t>
            </w:r>
            <w:r w:rsidR="004B5D25" w:rsidRPr="004B5D25">
              <w:rPr>
                <w:rFonts w:ascii="Arial" w:hAnsi="Arial" w:cs="Traditional Arabic"/>
              </w:rPr>
              <w:t xml:space="preserve">our </w:t>
            </w:r>
            <w:r w:rsidR="004B5D25">
              <w:rPr>
                <w:rFonts w:ascii="Arial" w:hAnsi="Arial" w:cs="Traditional Arabic"/>
              </w:rPr>
              <w:t xml:space="preserve">fuel card provider </w:t>
            </w:r>
            <w:r w:rsidR="004B5D25" w:rsidRPr="004B5D25">
              <w:rPr>
                <w:rFonts w:ascii="Arial" w:hAnsi="Arial" w:cs="Traditional Arabic"/>
              </w:rPr>
              <w:t xml:space="preserve">and how will you ensure </w:t>
            </w:r>
            <w:r w:rsidR="002D7F3F">
              <w:rPr>
                <w:rFonts w:ascii="Arial" w:hAnsi="Arial" w:cs="Traditional Arabic"/>
              </w:rPr>
              <w:t>effective collaboration throughout the duration of this contract.</w:t>
            </w:r>
          </w:p>
        </w:tc>
        <w:tc>
          <w:tcPr>
            <w:tcW w:w="1139" w:type="dxa"/>
            <w:vAlign w:val="center"/>
          </w:tcPr>
          <w:p w14:paraId="314C3175" w14:textId="77777777" w:rsidR="00E35D42" w:rsidRDefault="00E35D42" w:rsidP="00E35D42">
            <w:pPr>
              <w:spacing w:before="240"/>
              <w:jc w:val="center"/>
              <w:rPr>
                <w:rFonts w:ascii="Arial" w:hAnsi="Arial" w:cs="Traditional Arabic"/>
                <w:b/>
                <w:sz w:val="22"/>
                <w:szCs w:val="22"/>
              </w:rPr>
            </w:pPr>
          </w:p>
          <w:p w14:paraId="74A62E9B" w14:textId="39809E2F" w:rsidR="008839A7" w:rsidRPr="005D712D" w:rsidRDefault="0042524B" w:rsidP="00E35D42">
            <w:pPr>
              <w:spacing w:before="240"/>
              <w:jc w:val="center"/>
              <w:rPr>
                <w:rFonts w:ascii="Arial" w:hAnsi="Arial" w:cs="Traditional Arabic"/>
                <w:sz w:val="22"/>
                <w:szCs w:val="22"/>
              </w:rPr>
            </w:pPr>
            <w:r>
              <w:rPr>
                <w:rFonts w:ascii="Arial" w:hAnsi="Arial" w:cs="Traditional Arabic"/>
                <w:b/>
              </w:rPr>
              <w:t>2</w:t>
            </w:r>
            <w:r w:rsidR="008839A7" w:rsidRPr="00B33792">
              <w:rPr>
                <w:rFonts w:ascii="Arial" w:hAnsi="Arial" w:cs="Traditional Arabic"/>
                <w:b/>
              </w:rPr>
              <w:t xml:space="preserve"> </w:t>
            </w:r>
            <w:r w:rsidR="008839A7" w:rsidRPr="005D712D">
              <w:rPr>
                <w:rFonts w:ascii="Arial" w:hAnsi="Arial" w:cs="Traditional Arabic"/>
              </w:rPr>
              <w:t>sides A4</w:t>
            </w:r>
          </w:p>
          <w:p w14:paraId="09BF3847" w14:textId="77777777" w:rsidR="008839A7" w:rsidRPr="005D712D" w:rsidRDefault="008839A7" w:rsidP="00E35D42">
            <w:pPr>
              <w:spacing w:before="240"/>
              <w:jc w:val="center"/>
              <w:rPr>
                <w:rFonts w:ascii="Arial" w:hAnsi="Arial" w:cs="Traditional Arabic"/>
                <w:sz w:val="22"/>
                <w:szCs w:val="22"/>
              </w:rPr>
            </w:pPr>
          </w:p>
          <w:p w14:paraId="4DF1E840" w14:textId="77777777" w:rsidR="008839A7" w:rsidRPr="005D712D" w:rsidRDefault="008839A7" w:rsidP="00E35D42">
            <w:pPr>
              <w:spacing w:before="240"/>
              <w:jc w:val="center"/>
              <w:rPr>
                <w:rFonts w:ascii="Arial" w:hAnsi="Arial" w:cs="Traditional Arabic"/>
                <w:b/>
                <w:sz w:val="22"/>
                <w:szCs w:val="22"/>
              </w:rPr>
            </w:pPr>
          </w:p>
        </w:tc>
        <w:tc>
          <w:tcPr>
            <w:tcW w:w="1130" w:type="dxa"/>
            <w:vAlign w:val="center"/>
          </w:tcPr>
          <w:p w14:paraId="118E5D9E" w14:textId="689DD8DC" w:rsidR="008839A7" w:rsidRPr="005D712D" w:rsidRDefault="00F213EF" w:rsidP="00402F25">
            <w:pPr>
              <w:spacing w:before="240"/>
              <w:jc w:val="center"/>
              <w:rPr>
                <w:rFonts w:ascii="Arial" w:hAnsi="Arial" w:cs="Traditional Arabic"/>
                <w:sz w:val="22"/>
                <w:szCs w:val="22"/>
              </w:rPr>
            </w:pPr>
            <w:r>
              <w:rPr>
                <w:rFonts w:ascii="Arial" w:hAnsi="Arial" w:cs="Traditional Arabic"/>
              </w:rPr>
              <w:t>9</w:t>
            </w:r>
          </w:p>
        </w:tc>
        <w:tc>
          <w:tcPr>
            <w:tcW w:w="1215" w:type="dxa"/>
            <w:vAlign w:val="center"/>
          </w:tcPr>
          <w:p w14:paraId="1DAA2CF3" w14:textId="27592217" w:rsidR="008839A7" w:rsidRPr="005D712D" w:rsidRDefault="008839A7" w:rsidP="00402F25">
            <w:pPr>
              <w:spacing w:before="240"/>
              <w:jc w:val="center"/>
              <w:rPr>
                <w:rFonts w:ascii="Arial" w:hAnsi="Arial" w:cs="Traditional Arabic"/>
                <w:b/>
                <w:sz w:val="22"/>
                <w:szCs w:val="22"/>
              </w:rPr>
            </w:pPr>
            <w:r w:rsidRPr="005D712D">
              <w:rPr>
                <w:rFonts w:ascii="Arial" w:hAnsi="Arial" w:cs="Traditional Arabic"/>
                <w:bCs/>
                <w:iCs/>
              </w:rPr>
              <w:t>25%</w:t>
            </w:r>
          </w:p>
        </w:tc>
      </w:tr>
      <w:tr w:rsidR="004E0C59" w:rsidRPr="005D712D" w14:paraId="6A0C68A8" w14:textId="660FE549" w:rsidTr="00D617E1">
        <w:trPr>
          <w:jc w:val="center"/>
        </w:trPr>
        <w:tc>
          <w:tcPr>
            <w:tcW w:w="567" w:type="dxa"/>
            <w:vAlign w:val="center"/>
          </w:tcPr>
          <w:p w14:paraId="5BE3B304" w14:textId="05636818" w:rsidR="008839A7" w:rsidRPr="00955B5F" w:rsidRDefault="00D617E1" w:rsidP="00CC1888">
            <w:pPr>
              <w:jc w:val="center"/>
              <w:rPr>
                <w:rFonts w:ascii="Arial" w:hAnsi="Arial" w:cs="Traditional Arabic"/>
                <w:sz w:val="22"/>
                <w:szCs w:val="22"/>
              </w:rPr>
            </w:pPr>
            <w:r w:rsidRPr="00955B5F">
              <w:rPr>
                <w:rFonts w:ascii="Arial" w:hAnsi="Arial" w:cs="Traditional Arabic"/>
              </w:rPr>
              <w:t>3</w:t>
            </w:r>
            <w:r w:rsidR="008839A7" w:rsidRPr="00955B5F">
              <w:rPr>
                <w:rFonts w:ascii="Arial" w:hAnsi="Arial" w:cs="Traditional Arabic"/>
              </w:rPr>
              <w:t>.</w:t>
            </w:r>
          </w:p>
        </w:tc>
        <w:tc>
          <w:tcPr>
            <w:tcW w:w="4251" w:type="dxa"/>
            <w:vAlign w:val="center"/>
          </w:tcPr>
          <w:p w14:paraId="0AF4A6F4" w14:textId="41D8562C" w:rsidR="008839A7" w:rsidRPr="005D712D" w:rsidRDefault="008839A7" w:rsidP="00566D6F">
            <w:pPr>
              <w:rPr>
                <w:rFonts w:ascii="Arial" w:hAnsi="Arial" w:cs="Traditional Arabic"/>
                <w:sz w:val="22"/>
                <w:szCs w:val="22"/>
                <w:u w:val="single"/>
              </w:rPr>
            </w:pPr>
            <w:r w:rsidRPr="005D712D">
              <w:rPr>
                <w:rFonts w:ascii="Arial" w:hAnsi="Arial" w:cs="Traditional Arabic"/>
                <w:u w:val="single"/>
              </w:rPr>
              <w:t>Mobilisation</w:t>
            </w:r>
          </w:p>
          <w:p w14:paraId="2344D34C" w14:textId="7B6C90BB" w:rsidR="003618B0" w:rsidRPr="005D712D" w:rsidRDefault="008839A7" w:rsidP="00CC1888">
            <w:pPr>
              <w:keepNext/>
              <w:overflowPunct w:val="0"/>
              <w:autoSpaceDE w:val="0"/>
              <w:autoSpaceDN w:val="0"/>
              <w:adjustRightInd w:val="0"/>
              <w:spacing w:before="120"/>
              <w:textAlignment w:val="baseline"/>
              <w:rPr>
                <w:rFonts w:ascii="Arial" w:hAnsi="Arial" w:cs="Arial"/>
                <w:sz w:val="22"/>
                <w:szCs w:val="22"/>
              </w:rPr>
            </w:pPr>
            <w:r w:rsidRPr="005D712D">
              <w:rPr>
                <w:rFonts w:ascii="Arial" w:hAnsi="Arial" w:cs="Arial"/>
              </w:rPr>
              <w:t xml:space="preserve">Please provide details of the typical implementation processes that you would </w:t>
            </w:r>
            <w:r w:rsidR="00566D6F" w:rsidRPr="005D712D">
              <w:rPr>
                <w:rFonts w:ascii="Arial" w:hAnsi="Arial" w:cs="Arial"/>
              </w:rPr>
              <w:t xml:space="preserve">propose </w:t>
            </w:r>
            <w:r w:rsidRPr="005D712D">
              <w:rPr>
                <w:rFonts w:ascii="Arial" w:hAnsi="Arial" w:cs="Arial"/>
              </w:rPr>
              <w:t xml:space="preserve">if awarded </w:t>
            </w:r>
            <w:r w:rsidR="00566D6F" w:rsidRPr="005D712D">
              <w:rPr>
                <w:rFonts w:ascii="Arial" w:hAnsi="Arial" w:cs="Arial"/>
              </w:rPr>
              <w:t>this contract.</w:t>
            </w:r>
          </w:p>
          <w:p w14:paraId="1A0ADC2D" w14:textId="5366BCDF" w:rsidR="008839A7" w:rsidRPr="005D712D" w:rsidRDefault="003618B0" w:rsidP="00CC1888">
            <w:pPr>
              <w:keepNext/>
              <w:overflowPunct w:val="0"/>
              <w:autoSpaceDE w:val="0"/>
              <w:autoSpaceDN w:val="0"/>
              <w:adjustRightInd w:val="0"/>
              <w:spacing w:before="120"/>
              <w:textAlignment w:val="baseline"/>
              <w:rPr>
                <w:rFonts w:ascii="Arial" w:hAnsi="Arial" w:cs="Arial"/>
                <w:sz w:val="22"/>
                <w:szCs w:val="22"/>
              </w:rPr>
            </w:pPr>
            <w:r w:rsidRPr="005D712D">
              <w:rPr>
                <w:rFonts w:ascii="Arial" w:hAnsi="Arial" w:cs="Traditional Arabic"/>
              </w:rPr>
              <w:t xml:space="preserve">Your response should demonstrate, but not be limited to, </w:t>
            </w:r>
            <w:r w:rsidR="008839A7" w:rsidRPr="005D712D">
              <w:rPr>
                <w:rFonts w:ascii="Arial" w:hAnsi="Arial" w:cs="Arial"/>
              </w:rPr>
              <w:t xml:space="preserve">the </w:t>
            </w:r>
            <w:r w:rsidRPr="005D712D">
              <w:rPr>
                <w:rFonts w:ascii="Arial" w:hAnsi="Arial" w:cs="Arial"/>
              </w:rPr>
              <w:t xml:space="preserve">management </w:t>
            </w:r>
            <w:r w:rsidR="008839A7" w:rsidRPr="005D712D">
              <w:rPr>
                <w:rFonts w:ascii="Arial" w:hAnsi="Arial" w:cs="Arial"/>
              </w:rPr>
              <w:t>of any transition of the services from another provider.</w:t>
            </w:r>
            <w:r w:rsidR="00566D6F" w:rsidRPr="005D712D">
              <w:rPr>
                <w:rFonts w:ascii="Arial" w:hAnsi="Arial" w:cs="Arial"/>
              </w:rPr>
              <w:t xml:space="preserve"> This may include:</w:t>
            </w:r>
          </w:p>
          <w:p w14:paraId="2DAD68FD" w14:textId="7D2B65AD" w:rsidR="008839A7" w:rsidRPr="005D712D" w:rsidRDefault="001529D6" w:rsidP="00CC1888">
            <w:pPr>
              <w:keepNext/>
              <w:numPr>
                <w:ilvl w:val="0"/>
                <w:numId w:val="68"/>
              </w:numPr>
              <w:overflowPunct w:val="0"/>
              <w:autoSpaceDE w:val="0"/>
              <w:autoSpaceDN w:val="0"/>
              <w:adjustRightInd w:val="0"/>
              <w:spacing w:before="100" w:beforeAutospacing="1"/>
              <w:ind w:left="309" w:hanging="284"/>
              <w:textAlignment w:val="baseline"/>
              <w:rPr>
                <w:rFonts w:ascii="Arial" w:hAnsi="Arial" w:cs="Arial"/>
                <w:sz w:val="22"/>
                <w:szCs w:val="22"/>
              </w:rPr>
            </w:pPr>
            <w:r>
              <w:rPr>
                <w:rFonts w:ascii="Arial" w:hAnsi="Arial" w:cs="Arial"/>
              </w:rPr>
              <w:t>T</w:t>
            </w:r>
            <w:r w:rsidR="002A4CC3" w:rsidRPr="005D712D">
              <w:rPr>
                <w:rFonts w:ascii="Arial" w:hAnsi="Arial" w:cs="Arial"/>
              </w:rPr>
              <w:t xml:space="preserve">he </w:t>
            </w:r>
            <w:r w:rsidR="008839A7" w:rsidRPr="005D712D">
              <w:rPr>
                <w:rFonts w:ascii="Arial" w:hAnsi="Arial" w:cs="Arial"/>
              </w:rPr>
              <w:t>major sequence of the various activities required</w:t>
            </w:r>
          </w:p>
          <w:p w14:paraId="70A1860D" w14:textId="04E8A16D" w:rsidR="008839A7" w:rsidRPr="005D712D" w:rsidRDefault="001529D6" w:rsidP="00CC1888">
            <w:pPr>
              <w:keepNext/>
              <w:numPr>
                <w:ilvl w:val="0"/>
                <w:numId w:val="68"/>
              </w:numPr>
              <w:overflowPunct w:val="0"/>
              <w:autoSpaceDE w:val="0"/>
              <w:autoSpaceDN w:val="0"/>
              <w:adjustRightInd w:val="0"/>
              <w:spacing w:before="100" w:beforeAutospacing="1"/>
              <w:ind w:left="309" w:hanging="284"/>
              <w:textAlignment w:val="baseline"/>
              <w:rPr>
                <w:rFonts w:ascii="Arial" w:hAnsi="Arial" w:cs="Arial"/>
                <w:sz w:val="22"/>
                <w:szCs w:val="22"/>
              </w:rPr>
            </w:pPr>
            <w:r>
              <w:rPr>
                <w:rFonts w:ascii="Arial" w:hAnsi="Arial" w:cs="Arial"/>
              </w:rPr>
              <w:t>P</w:t>
            </w:r>
            <w:r w:rsidR="008839A7" w:rsidRPr="005D712D">
              <w:rPr>
                <w:rFonts w:ascii="Arial" w:hAnsi="Arial" w:cs="Arial"/>
              </w:rPr>
              <w:t>re-mobilisation</w:t>
            </w:r>
          </w:p>
          <w:p w14:paraId="7FA0A03F" w14:textId="6B858493" w:rsidR="008839A7" w:rsidRPr="005D712D" w:rsidRDefault="001529D6" w:rsidP="00CC1888">
            <w:pPr>
              <w:keepNext/>
              <w:numPr>
                <w:ilvl w:val="0"/>
                <w:numId w:val="68"/>
              </w:numPr>
              <w:overflowPunct w:val="0"/>
              <w:autoSpaceDE w:val="0"/>
              <w:autoSpaceDN w:val="0"/>
              <w:adjustRightInd w:val="0"/>
              <w:spacing w:before="100" w:beforeAutospacing="1"/>
              <w:ind w:left="309" w:hanging="284"/>
              <w:textAlignment w:val="baseline"/>
              <w:rPr>
                <w:rFonts w:ascii="Arial" w:hAnsi="Arial" w:cs="Arial"/>
                <w:sz w:val="22"/>
                <w:szCs w:val="22"/>
              </w:rPr>
            </w:pPr>
            <w:r>
              <w:rPr>
                <w:rFonts w:ascii="Arial" w:hAnsi="Arial" w:cs="Arial"/>
              </w:rPr>
              <w:t>M</w:t>
            </w:r>
            <w:r w:rsidR="008839A7" w:rsidRPr="005D712D">
              <w:rPr>
                <w:rFonts w:ascii="Arial" w:hAnsi="Arial" w:cs="Arial"/>
              </w:rPr>
              <w:t>obilisation</w:t>
            </w:r>
          </w:p>
          <w:p w14:paraId="50309715" w14:textId="7C3BDB28" w:rsidR="008839A7" w:rsidRPr="005D712D" w:rsidRDefault="001529D6" w:rsidP="00CC1888">
            <w:pPr>
              <w:keepNext/>
              <w:numPr>
                <w:ilvl w:val="0"/>
                <w:numId w:val="68"/>
              </w:numPr>
              <w:overflowPunct w:val="0"/>
              <w:autoSpaceDE w:val="0"/>
              <w:autoSpaceDN w:val="0"/>
              <w:adjustRightInd w:val="0"/>
              <w:spacing w:before="100" w:beforeAutospacing="1"/>
              <w:ind w:left="309" w:hanging="284"/>
              <w:textAlignment w:val="baseline"/>
              <w:rPr>
                <w:rFonts w:ascii="Arial" w:hAnsi="Arial" w:cs="Arial"/>
                <w:sz w:val="22"/>
                <w:szCs w:val="22"/>
              </w:rPr>
            </w:pPr>
            <w:r>
              <w:rPr>
                <w:rFonts w:ascii="Arial" w:hAnsi="Arial" w:cs="Arial"/>
              </w:rPr>
              <w:t>A</w:t>
            </w:r>
            <w:r w:rsidR="008839A7" w:rsidRPr="005D712D">
              <w:rPr>
                <w:rFonts w:ascii="Arial" w:hAnsi="Arial" w:cs="Arial"/>
              </w:rPr>
              <w:t>nticipated timescales</w:t>
            </w:r>
          </w:p>
          <w:p w14:paraId="7320E6C1" w14:textId="1F539321" w:rsidR="008839A7" w:rsidRPr="005D712D" w:rsidRDefault="001529D6" w:rsidP="00CC1888">
            <w:pPr>
              <w:keepNext/>
              <w:numPr>
                <w:ilvl w:val="0"/>
                <w:numId w:val="68"/>
              </w:numPr>
              <w:overflowPunct w:val="0"/>
              <w:autoSpaceDE w:val="0"/>
              <w:autoSpaceDN w:val="0"/>
              <w:adjustRightInd w:val="0"/>
              <w:spacing w:before="100" w:beforeAutospacing="1"/>
              <w:ind w:left="309" w:hanging="284"/>
              <w:textAlignment w:val="baseline"/>
              <w:rPr>
                <w:rFonts w:ascii="Arial" w:hAnsi="Arial" w:cs="Arial"/>
                <w:sz w:val="22"/>
                <w:szCs w:val="22"/>
              </w:rPr>
            </w:pPr>
            <w:r>
              <w:rPr>
                <w:rFonts w:ascii="Arial" w:hAnsi="Arial" w:cs="Arial"/>
              </w:rPr>
              <w:t>R</w:t>
            </w:r>
            <w:r w:rsidR="008839A7" w:rsidRPr="005D712D">
              <w:rPr>
                <w:rFonts w:ascii="Arial" w:hAnsi="Arial" w:cs="Arial"/>
              </w:rPr>
              <w:t>esource assumptions (for both client and service provider)</w:t>
            </w:r>
          </w:p>
          <w:p w14:paraId="3CA3BF1D" w14:textId="56476E12" w:rsidR="008839A7" w:rsidRPr="00CD332C" w:rsidRDefault="001529D6" w:rsidP="00CD332C">
            <w:pPr>
              <w:keepNext/>
              <w:numPr>
                <w:ilvl w:val="0"/>
                <w:numId w:val="68"/>
              </w:numPr>
              <w:overflowPunct w:val="0"/>
              <w:autoSpaceDE w:val="0"/>
              <w:autoSpaceDN w:val="0"/>
              <w:adjustRightInd w:val="0"/>
              <w:spacing w:before="100" w:beforeAutospacing="1"/>
              <w:ind w:left="309" w:hanging="284"/>
              <w:textAlignment w:val="baseline"/>
              <w:rPr>
                <w:rFonts w:ascii="Arial" w:hAnsi="Arial" w:cs="Arial"/>
                <w:sz w:val="22"/>
                <w:szCs w:val="22"/>
              </w:rPr>
            </w:pPr>
            <w:r>
              <w:rPr>
                <w:rFonts w:ascii="Arial" w:hAnsi="Arial" w:cs="Arial"/>
              </w:rPr>
              <w:t>I</w:t>
            </w:r>
            <w:r w:rsidR="008839A7" w:rsidRPr="005D712D">
              <w:rPr>
                <w:rFonts w:ascii="Arial" w:hAnsi="Arial" w:cs="Arial"/>
              </w:rPr>
              <w:t>nformation / approvals typically required from the Client</w:t>
            </w:r>
          </w:p>
        </w:tc>
        <w:tc>
          <w:tcPr>
            <w:tcW w:w="1139" w:type="dxa"/>
            <w:vAlign w:val="center"/>
          </w:tcPr>
          <w:p w14:paraId="66CF84A3" w14:textId="77777777" w:rsidR="00E35D42" w:rsidRDefault="00E35D42" w:rsidP="00E35D42">
            <w:pPr>
              <w:spacing w:before="240"/>
              <w:jc w:val="center"/>
              <w:rPr>
                <w:rFonts w:ascii="Arial" w:hAnsi="Arial" w:cs="Traditional Arabic"/>
                <w:b/>
                <w:bCs/>
                <w:iCs/>
              </w:rPr>
            </w:pPr>
          </w:p>
          <w:p w14:paraId="4451BB6D" w14:textId="30EF6C9A" w:rsidR="008839A7" w:rsidRPr="005D712D" w:rsidRDefault="00D617E1" w:rsidP="00E35D42">
            <w:pPr>
              <w:spacing w:before="240"/>
              <w:jc w:val="center"/>
              <w:rPr>
                <w:rFonts w:ascii="Arial" w:hAnsi="Arial" w:cs="Traditional Arabic"/>
                <w:bCs/>
                <w:iCs/>
                <w:sz w:val="22"/>
                <w:szCs w:val="22"/>
              </w:rPr>
            </w:pPr>
            <w:r w:rsidRPr="00D617E1">
              <w:rPr>
                <w:rFonts w:ascii="Arial" w:hAnsi="Arial" w:cs="Traditional Arabic"/>
                <w:b/>
                <w:bCs/>
                <w:iCs/>
              </w:rPr>
              <w:t>3</w:t>
            </w:r>
            <w:r w:rsidR="008839A7" w:rsidRPr="005D712D">
              <w:rPr>
                <w:rFonts w:ascii="Arial" w:hAnsi="Arial" w:cs="Traditional Arabic"/>
                <w:bCs/>
                <w:iCs/>
              </w:rPr>
              <w:t xml:space="preserve"> sides A4</w:t>
            </w:r>
          </w:p>
          <w:p w14:paraId="28B2AFBB" w14:textId="77777777" w:rsidR="008839A7" w:rsidRPr="005D712D" w:rsidRDefault="008839A7" w:rsidP="00402F25">
            <w:pPr>
              <w:spacing w:before="240"/>
              <w:jc w:val="center"/>
              <w:rPr>
                <w:rFonts w:ascii="Arial" w:hAnsi="Arial" w:cs="Traditional Arabic"/>
                <w:b/>
                <w:bCs/>
                <w:iCs/>
                <w:sz w:val="22"/>
                <w:szCs w:val="22"/>
              </w:rPr>
            </w:pPr>
          </w:p>
        </w:tc>
        <w:tc>
          <w:tcPr>
            <w:tcW w:w="1130" w:type="dxa"/>
            <w:vAlign w:val="center"/>
          </w:tcPr>
          <w:p w14:paraId="0ADC1CB5" w14:textId="60F3D9B3" w:rsidR="008839A7" w:rsidRPr="005D712D" w:rsidRDefault="00F213EF" w:rsidP="00402F25">
            <w:pPr>
              <w:spacing w:before="240"/>
              <w:jc w:val="center"/>
              <w:rPr>
                <w:rFonts w:ascii="Arial" w:hAnsi="Arial" w:cs="Traditional Arabic"/>
                <w:b/>
                <w:sz w:val="22"/>
                <w:szCs w:val="22"/>
              </w:rPr>
            </w:pPr>
            <w:r>
              <w:rPr>
                <w:rFonts w:ascii="Arial" w:hAnsi="Arial" w:cs="Traditional Arabic"/>
                <w:bCs/>
                <w:iCs/>
              </w:rPr>
              <w:t>9</w:t>
            </w:r>
          </w:p>
        </w:tc>
        <w:tc>
          <w:tcPr>
            <w:tcW w:w="1215" w:type="dxa"/>
            <w:vAlign w:val="center"/>
          </w:tcPr>
          <w:p w14:paraId="3945F08B" w14:textId="04740896" w:rsidR="008839A7" w:rsidRPr="005D712D" w:rsidRDefault="00D617E1" w:rsidP="00402F25">
            <w:pPr>
              <w:spacing w:before="240"/>
              <w:jc w:val="center"/>
              <w:rPr>
                <w:rFonts w:ascii="Arial" w:hAnsi="Arial" w:cs="Traditional Arabic"/>
                <w:b/>
                <w:sz w:val="22"/>
                <w:szCs w:val="22"/>
              </w:rPr>
            </w:pPr>
            <w:r>
              <w:rPr>
                <w:rFonts w:ascii="Arial" w:hAnsi="Arial" w:cs="Traditional Arabic"/>
                <w:bCs/>
                <w:iCs/>
              </w:rPr>
              <w:t>3</w:t>
            </w:r>
            <w:r w:rsidR="008839A7" w:rsidRPr="005D712D">
              <w:rPr>
                <w:rFonts w:ascii="Arial" w:hAnsi="Arial" w:cs="Traditional Arabic"/>
                <w:bCs/>
                <w:iCs/>
              </w:rPr>
              <w:t>5%</w:t>
            </w:r>
          </w:p>
        </w:tc>
      </w:tr>
    </w:tbl>
    <w:bookmarkEnd w:id="324"/>
    <w:p w14:paraId="2FF9A6CB" w14:textId="15F88BEE" w:rsidR="00790E8B" w:rsidRDefault="00790E8B" w:rsidP="00C94396">
      <w:pPr>
        <w:pStyle w:val="Heading3"/>
        <w:spacing w:before="240"/>
        <w:ind w:left="1843" w:hanging="1134"/>
      </w:pPr>
      <w:r w:rsidRPr="00B35E12">
        <w:rPr>
          <w:color w:val="000000"/>
        </w:rPr>
        <w:t xml:space="preserve">The </w:t>
      </w:r>
      <w:r w:rsidR="00402EE2" w:rsidRPr="00806DE4">
        <w:t xml:space="preserve">Quality </w:t>
      </w:r>
      <w:r w:rsidR="00402EE2" w:rsidRPr="000C05E7">
        <w:t>Statement</w:t>
      </w:r>
      <w:r w:rsidR="00402EE2" w:rsidRPr="00806DE4">
        <w:t xml:space="preserve"> </w:t>
      </w:r>
      <w:r w:rsidRPr="00B35E12">
        <w:rPr>
          <w:color w:val="000000"/>
        </w:rPr>
        <w:t xml:space="preserve">must not exceed the following </w:t>
      </w:r>
      <w:r w:rsidR="003960DE">
        <w:rPr>
          <w:color w:val="000000"/>
        </w:rPr>
        <w:t xml:space="preserve">total </w:t>
      </w:r>
      <w:r w:rsidRPr="00B35E12">
        <w:rPr>
          <w:color w:val="000000"/>
        </w:rPr>
        <w:t xml:space="preserve">page limit: </w:t>
      </w:r>
      <w:r w:rsidR="0042524B">
        <w:t>8</w:t>
      </w:r>
      <w:r w:rsidR="005D712D" w:rsidRPr="00D617E1">
        <w:t xml:space="preserve"> sides of</w:t>
      </w:r>
      <w:r w:rsidRPr="00D617E1">
        <w:t xml:space="preserve"> A4 </w:t>
      </w:r>
      <w:r w:rsidR="005D712D" w:rsidRPr="00D617E1">
        <w:t>paper</w:t>
      </w:r>
      <w:r w:rsidR="005D712D" w:rsidRPr="00B35E12">
        <w:rPr>
          <w:color w:val="000000"/>
        </w:rPr>
        <w:t>.</w:t>
      </w:r>
      <w:r w:rsidRPr="00B35E12">
        <w:rPr>
          <w:color w:val="000000"/>
        </w:rPr>
        <w:t xml:space="preserve"> </w:t>
      </w:r>
      <w:r w:rsidR="004855AF">
        <w:rPr>
          <w:color w:val="000000"/>
        </w:rPr>
        <w:t xml:space="preserve">Each page must include a page number. </w:t>
      </w:r>
      <w:r w:rsidRPr="00D13C5E">
        <w:t>The page limit includes all text included in the Quality Statement</w:t>
      </w:r>
      <w:r>
        <w:t xml:space="preserve">, </w:t>
      </w:r>
      <w:r w:rsidRPr="00D13C5E">
        <w:t xml:space="preserve">title pages, drawings, diagrams, flow </w:t>
      </w:r>
      <w:r>
        <w:tab/>
      </w:r>
      <w:r w:rsidRPr="00D13C5E">
        <w:t xml:space="preserve">charts and any annexes. </w:t>
      </w:r>
    </w:p>
    <w:p w14:paraId="17808101" w14:textId="65E1F055" w:rsidR="00790E8B" w:rsidRDefault="00C22A83" w:rsidP="00A439A1">
      <w:pPr>
        <w:pStyle w:val="Heading3"/>
        <w:ind w:left="1843" w:hanging="1134"/>
      </w:pPr>
      <w:r>
        <w:lastRenderedPageBreak/>
        <w:t>Tenderer</w:t>
      </w:r>
      <w:r w:rsidR="00790E8B" w:rsidRPr="00D13C5E">
        <w:t xml:space="preserve">s may use A3 paper in lieu of A4, but each A3 sheet will be counted as two A4 sheets.  </w:t>
      </w:r>
    </w:p>
    <w:p w14:paraId="37E1D33D" w14:textId="293C817D" w:rsidR="00790E8B" w:rsidRDefault="00790E8B" w:rsidP="00A439A1">
      <w:pPr>
        <w:pStyle w:val="Heading3"/>
        <w:ind w:left="1843" w:hanging="1134"/>
      </w:pPr>
      <w:r w:rsidRPr="00D13C5E">
        <w:t>Text must be presented in “Arial” font and be no smaller</w:t>
      </w:r>
      <w:r>
        <w:t xml:space="preserve"> </w:t>
      </w:r>
      <w:r w:rsidRPr="00D13C5E">
        <w:t>than 11 point, no less than single-spaced with the margins set at 2.5</w:t>
      </w:r>
      <w:r w:rsidR="00117869">
        <w:t xml:space="preserve">4 </w:t>
      </w:r>
      <w:r w:rsidRPr="00D13C5E">
        <w:t>cm. Text</w:t>
      </w:r>
      <w:r>
        <w:t xml:space="preserve"> </w:t>
      </w:r>
      <w:r w:rsidRPr="00D13C5E">
        <w:t xml:space="preserve">used for figures, tables, drawings, sketches, diagrams and flow charts must be </w:t>
      </w:r>
      <w:r>
        <w:tab/>
      </w:r>
      <w:r w:rsidRPr="00D13C5E">
        <w:t>no</w:t>
      </w:r>
      <w:r w:rsidR="001D39FB">
        <w:t xml:space="preserve"> </w:t>
      </w:r>
      <w:r w:rsidRPr="00D13C5E">
        <w:t>smaller than 8 point.</w:t>
      </w:r>
      <w:r w:rsidR="004855AF">
        <w:t xml:space="preserve"> </w:t>
      </w:r>
    </w:p>
    <w:p w14:paraId="6D7196C3" w14:textId="0D91874D" w:rsidR="00790E8B" w:rsidRPr="00B35E12" w:rsidRDefault="00790E8B" w:rsidP="00A439A1">
      <w:pPr>
        <w:pStyle w:val="Heading3"/>
        <w:ind w:left="1843" w:hanging="1134"/>
      </w:pPr>
      <w:r w:rsidRPr="00D13C5E">
        <w:t xml:space="preserve">The pages of the </w:t>
      </w:r>
      <w:r w:rsidR="00402EE2" w:rsidRPr="00806DE4">
        <w:t xml:space="preserve">Quality </w:t>
      </w:r>
      <w:r w:rsidR="00402EE2" w:rsidRPr="000C05E7">
        <w:t>Statement</w:t>
      </w:r>
      <w:r w:rsidR="00402EE2" w:rsidRPr="00806DE4">
        <w:t xml:space="preserve"> </w:t>
      </w:r>
      <w:r w:rsidRPr="00D13C5E">
        <w:t>must be numbered</w:t>
      </w:r>
      <w:r>
        <w:t xml:space="preserve">, and responses to each question should be numbered </w:t>
      </w:r>
      <w:r w:rsidR="00FD7BF5">
        <w:t xml:space="preserve">as per the ‘Number’ in the first </w:t>
      </w:r>
      <w:r w:rsidR="00DA28D0">
        <w:t xml:space="preserve">column </w:t>
      </w:r>
      <w:r w:rsidR="00FD7BF5">
        <w:t>of Table 8.3</w:t>
      </w:r>
      <w:r w:rsidRPr="00D13C5E">
        <w:t>. Page numbers and other header or footer information may be included in the margin space.</w:t>
      </w:r>
    </w:p>
    <w:p w14:paraId="39B19B3F" w14:textId="2E6B01A2" w:rsidR="00790E8B" w:rsidRPr="00D13C5E" w:rsidRDefault="00756742" w:rsidP="00A439A1">
      <w:pPr>
        <w:pStyle w:val="Heading3"/>
        <w:ind w:left="1843" w:hanging="1134"/>
      </w:pPr>
      <w:r>
        <w:t>Subject to paragraph 8.3.6 i</w:t>
      </w:r>
      <w:r w:rsidRPr="00D13C5E">
        <w:t xml:space="preserve">f </w:t>
      </w:r>
      <w:r w:rsidR="00DA28D0">
        <w:t>Submission 2</w:t>
      </w:r>
      <w:r w:rsidR="00402EE2" w:rsidRPr="00806DE4">
        <w:t xml:space="preserve"> </w:t>
      </w:r>
      <w:r w:rsidRPr="00D13C5E">
        <w:t>exceeds the page limit</w:t>
      </w:r>
      <w:r>
        <w:t>s</w:t>
      </w:r>
      <w:r w:rsidRPr="00D13C5E">
        <w:t xml:space="preserve"> set out above then </w:t>
      </w:r>
      <w:r w:rsidRPr="00D13C5E">
        <w:rPr>
          <w:rFonts w:cs="Arial"/>
          <w:color w:val="000000"/>
        </w:rPr>
        <w:t>Highways England</w:t>
      </w:r>
      <w:r w:rsidRPr="00D13C5E">
        <w:t xml:space="preserve"> </w:t>
      </w:r>
      <w:r w:rsidR="00117869">
        <w:t xml:space="preserve">will disregard </w:t>
      </w:r>
      <w:r w:rsidRPr="00D13C5E">
        <w:t xml:space="preserve">the content of the pages after the limit </w:t>
      </w:r>
      <w:r w:rsidR="00117869">
        <w:t>has been exceeded</w:t>
      </w:r>
      <w:r w:rsidR="00790E8B" w:rsidRPr="00D13C5E">
        <w:t>.</w:t>
      </w:r>
    </w:p>
    <w:p w14:paraId="3E1CF9E0" w14:textId="5A139041" w:rsidR="00FD7BF5" w:rsidRDefault="00790E8B" w:rsidP="00FD7BF5">
      <w:pPr>
        <w:pStyle w:val="Heading3"/>
        <w:ind w:left="1843" w:hanging="1134"/>
        <w:jc w:val="left"/>
      </w:pPr>
      <w:r w:rsidRPr="00D13C5E">
        <w:t xml:space="preserve">If </w:t>
      </w:r>
      <w:r w:rsidR="00C22A83">
        <w:t>Tenderer</w:t>
      </w:r>
      <w:r w:rsidRPr="00D13C5E">
        <w:t>s consider that the page limit is insufficient to provide</w:t>
      </w:r>
      <w:r>
        <w:t xml:space="preserve"> t</w:t>
      </w:r>
      <w:r w:rsidRPr="00D13C5E">
        <w:t xml:space="preserve">he </w:t>
      </w:r>
      <w:r>
        <w:t>i</w:t>
      </w:r>
      <w:r w:rsidRPr="00D13C5E">
        <w:t>nformation required by these Instructions, then a tender query should be raised to the Procurement Officer. No guarantee can be given that the page limit will be increased.</w:t>
      </w:r>
    </w:p>
    <w:p w14:paraId="3B91E85A" w14:textId="77777777" w:rsidR="003960DE" w:rsidRPr="003960DE" w:rsidRDefault="003960DE" w:rsidP="00D50655"/>
    <w:p w14:paraId="4EA9EE13" w14:textId="120DB568" w:rsidR="003263B2" w:rsidRPr="00423EA6" w:rsidRDefault="00F67BD6" w:rsidP="003263B2">
      <w:pPr>
        <w:pStyle w:val="Heading1"/>
        <w:rPr>
          <w:rFonts w:ascii="Arial" w:hAnsi="Arial"/>
          <w:iCs/>
        </w:rPr>
      </w:pPr>
      <w:bookmarkStart w:id="325" w:name="_Toc525196482"/>
      <w:bookmarkStart w:id="326" w:name="_Toc4407623"/>
      <w:bookmarkStart w:id="327" w:name="_Toc33172675"/>
      <w:r>
        <w:rPr>
          <w:rFonts w:ascii="Arial" w:hAnsi="Arial"/>
          <w:iCs/>
        </w:rPr>
        <w:t>Commercial</w:t>
      </w:r>
      <w:r w:rsidR="005B62ED">
        <w:rPr>
          <w:rFonts w:ascii="Arial" w:hAnsi="Arial"/>
          <w:iCs/>
        </w:rPr>
        <w:t xml:space="preserve"> </w:t>
      </w:r>
      <w:r w:rsidR="003263B2">
        <w:rPr>
          <w:rFonts w:ascii="Arial" w:hAnsi="Arial"/>
          <w:iCs/>
        </w:rPr>
        <w:t>submission</w:t>
      </w:r>
      <w:bookmarkEnd w:id="325"/>
      <w:bookmarkEnd w:id="326"/>
      <w:bookmarkEnd w:id="327"/>
      <w:r w:rsidR="003263B2" w:rsidRPr="00423EA6">
        <w:rPr>
          <w:rFonts w:ascii="Arial" w:hAnsi="Arial"/>
          <w:iCs/>
        </w:rPr>
        <w:t xml:space="preserve"> </w:t>
      </w:r>
    </w:p>
    <w:p w14:paraId="681F2BBD" w14:textId="10F84612" w:rsidR="003263B2" w:rsidRPr="00FB3502" w:rsidRDefault="00756742" w:rsidP="00A439A1">
      <w:pPr>
        <w:pStyle w:val="Heading3"/>
        <w:ind w:left="1843" w:hanging="1134"/>
      </w:pPr>
      <w:r>
        <w:t>Tenderer</w:t>
      </w:r>
      <w:r w:rsidRPr="00FB3502">
        <w:t xml:space="preserve">s must submit </w:t>
      </w:r>
      <w:r>
        <w:t xml:space="preserve">a </w:t>
      </w:r>
      <w:r w:rsidR="00F67BD6">
        <w:t>Commercial</w:t>
      </w:r>
      <w:r>
        <w:t xml:space="preserve"> </w:t>
      </w:r>
      <w:r w:rsidRPr="00FB3502">
        <w:t xml:space="preserve">Submission </w:t>
      </w:r>
      <w:r w:rsidR="00EA4C49">
        <w:t xml:space="preserve">(Submission 3) </w:t>
      </w:r>
      <w:r w:rsidRPr="00FB3502">
        <w:t>which follow</w:t>
      </w:r>
      <w:r w:rsidR="007B6DC1">
        <w:t>s</w:t>
      </w:r>
      <w:r w:rsidRPr="00FB3502">
        <w:t xml:space="preserve"> the structure set out and cover</w:t>
      </w:r>
      <w:r w:rsidR="007B6DC1">
        <w:t>s</w:t>
      </w:r>
      <w:r w:rsidRPr="00FB3502">
        <w:t xml:space="preserve"> the Items described in this document</w:t>
      </w:r>
      <w:r w:rsidR="003263B2" w:rsidRPr="00FB3502">
        <w:t>.</w:t>
      </w:r>
    </w:p>
    <w:p w14:paraId="0EDDCD87" w14:textId="77777777" w:rsidR="003263B2" w:rsidRPr="00113D15" w:rsidRDefault="003263B2" w:rsidP="003263B2">
      <w:pPr>
        <w:pStyle w:val="Heading2"/>
        <w:rPr>
          <w:rFonts w:ascii="Arial" w:hAnsi="Arial" w:cs="Arial"/>
        </w:rPr>
      </w:pPr>
      <w:bookmarkStart w:id="328" w:name="_Toc525196483"/>
      <w:bookmarkStart w:id="329" w:name="_Toc4407624"/>
      <w:bookmarkStart w:id="330" w:name="_Toc33172676"/>
      <w:r w:rsidRPr="00113D15">
        <w:rPr>
          <w:rFonts w:ascii="Arial" w:hAnsi="Arial" w:cs="Arial"/>
        </w:rPr>
        <w:t>Completed Contract Data Part Two</w:t>
      </w:r>
      <w:bookmarkEnd w:id="328"/>
      <w:bookmarkEnd w:id="329"/>
      <w:bookmarkEnd w:id="330"/>
      <w:r w:rsidRPr="00113D15">
        <w:rPr>
          <w:rFonts w:ascii="Arial" w:hAnsi="Arial" w:cs="Arial"/>
        </w:rPr>
        <w:t xml:space="preserve"> </w:t>
      </w:r>
    </w:p>
    <w:p w14:paraId="6E225BAD" w14:textId="072542F0" w:rsidR="003263B2" w:rsidRPr="006C2896" w:rsidRDefault="003263B2" w:rsidP="003263B2">
      <w:pPr>
        <w:pStyle w:val="Heading3"/>
        <w:ind w:left="1985" w:hanging="709"/>
      </w:pPr>
      <w:r>
        <w:rPr>
          <w:rFonts w:cs="Arial"/>
        </w:rPr>
        <w:t xml:space="preserve">The </w:t>
      </w:r>
      <w:r w:rsidR="00C22A83">
        <w:rPr>
          <w:rFonts w:cs="Arial"/>
        </w:rPr>
        <w:t>Tenderer</w:t>
      </w:r>
      <w:r w:rsidRPr="00407A0A">
        <w:rPr>
          <w:rFonts w:cs="Arial"/>
        </w:rPr>
        <w:t xml:space="preserve"> is to include </w:t>
      </w:r>
      <w:r>
        <w:rPr>
          <w:rFonts w:cs="Arial"/>
        </w:rPr>
        <w:t>the completed Contract Data Part Two</w:t>
      </w:r>
      <w:r w:rsidRPr="00407A0A">
        <w:rPr>
          <w:rFonts w:cs="Arial"/>
        </w:rPr>
        <w:t>.</w:t>
      </w:r>
    </w:p>
    <w:p w14:paraId="3723FF6C" w14:textId="6A2DF99A" w:rsidR="003263B2" w:rsidRPr="00F93DEA" w:rsidRDefault="00C50859" w:rsidP="003263B2">
      <w:pPr>
        <w:pStyle w:val="Heading2"/>
        <w:rPr>
          <w:rFonts w:ascii="Arial" w:hAnsi="Arial" w:cs="Arial"/>
        </w:rPr>
      </w:pPr>
      <w:bookmarkStart w:id="331" w:name="_Toc33172677"/>
      <w:r>
        <w:rPr>
          <w:rFonts w:ascii="Arial" w:hAnsi="Arial" w:cs="Arial"/>
          <w:color w:val="000000"/>
        </w:rPr>
        <w:t>Commercial</w:t>
      </w:r>
      <w:r w:rsidR="009F7CDA">
        <w:rPr>
          <w:rFonts w:ascii="Arial" w:hAnsi="Arial" w:cs="Arial"/>
          <w:color w:val="000000"/>
        </w:rPr>
        <w:t xml:space="preserve"> Price List</w:t>
      </w:r>
      <w:bookmarkEnd w:id="331"/>
    </w:p>
    <w:p w14:paraId="0EBA10D1" w14:textId="316C4F6E" w:rsidR="00F51CF5" w:rsidRPr="00F51CF5" w:rsidRDefault="00EA4C49">
      <w:pPr>
        <w:pStyle w:val="Heading3"/>
        <w:ind w:left="1985" w:hanging="709"/>
        <w:jc w:val="left"/>
        <w:rPr>
          <w:rFonts w:cs="Arial"/>
        </w:rPr>
      </w:pPr>
      <w:r>
        <w:t>For Submission 3, t</w:t>
      </w:r>
      <w:r w:rsidR="008C05F2">
        <w:t>he tender</w:t>
      </w:r>
      <w:r w:rsidR="00057C06">
        <w:t>er</w:t>
      </w:r>
      <w:r w:rsidR="008C05F2">
        <w:t xml:space="preserve"> is to include </w:t>
      </w:r>
      <w:r w:rsidR="00E80890">
        <w:t xml:space="preserve">a </w:t>
      </w:r>
      <w:r w:rsidR="008C05F2">
        <w:t xml:space="preserve">priced </w:t>
      </w:r>
      <w:r w:rsidR="00E80890">
        <w:t>‘</w:t>
      </w:r>
      <w:r>
        <w:t xml:space="preserve">Highways England </w:t>
      </w:r>
      <w:r w:rsidR="001D7092">
        <w:t>Fuel Card Reporting Services</w:t>
      </w:r>
      <w:r w:rsidR="002C381F">
        <w:t xml:space="preserve"> </w:t>
      </w:r>
      <w:r>
        <w:t xml:space="preserve">Contract’ </w:t>
      </w:r>
      <w:r w:rsidR="002C381F">
        <w:t>Price</w:t>
      </w:r>
      <w:r w:rsidR="00F13AA6">
        <w:t xml:space="preserve"> List</w:t>
      </w:r>
      <w:r w:rsidR="00E80890">
        <w:t xml:space="preserve">. </w:t>
      </w:r>
    </w:p>
    <w:p w14:paraId="31BBC588" w14:textId="49D36207" w:rsidR="003263B2" w:rsidRPr="00B62C46" w:rsidRDefault="00C22A83" w:rsidP="003263B2">
      <w:pPr>
        <w:pStyle w:val="Heading3"/>
        <w:ind w:left="1985" w:hanging="709"/>
      </w:pPr>
      <w:bookmarkStart w:id="332" w:name="_Toc459289459"/>
      <w:r>
        <w:t>Tenderer</w:t>
      </w:r>
      <w:r w:rsidR="003263B2" w:rsidRPr="00995F62">
        <w:t>s are not permitted to</w:t>
      </w:r>
      <w:r w:rsidR="003263B2">
        <w:t>:</w:t>
      </w:r>
    </w:p>
    <w:p w14:paraId="0B95CBB9" w14:textId="77777777" w:rsidR="003263B2" w:rsidRPr="00B62C46" w:rsidRDefault="003263B2" w:rsidP="001F3C7D">
      <w:pPr>
        <w:pStyle w:val="Heading4"/>
        <w:numPr>
          <w:ilvl w:val="3"/>
          <w:numId w:val="28"/>
        </w:numPr>
        <w:ind w:left="1985" w:hanging="709"/>
      </w:pPr>
      <w:r w:rsidRPr="00995F62">
        <w:t xml:space="preserve">price any </w:t>
      </w:r>
      <w:r w:rsidRPr="002D5FC5">
        <w:t>item</w:t>
      </w:r>
      <w:r>
        <w:t>, rate, fee, percentage</w:t>
      </w:r>
      <w:r w:rsidRPr="002D5FC5">
        <w:t xml:space="preserve"> </w:t>
      </w:r>
      <w:r>
        <w:t>or</w:t>
      </w:r>
      <w:r w:rsidRPr="002D5FC5">
        <w:t xml:space="preserve"> </w:t>
      </w:r>
      <w:r>
        <w:t xml:space="preserve">adjustment </w:t>
      </w:r>
      <w:r w:rsidRPr="00995F62">
        <w:t>within a</w:t>
      </w:r>
      <w:r>
        <w:t xml:space="preserve">nother </w:t>
      </w:r>
      <w:r w:rsidRPr="002D5FC5">
        <w:t>item</w:t>
      </w:r>
      <w:r>
        <w:t>, rate, fee, percentage</w:t>
      </w:r>
      <w:r w:rsidRPr="002D5FC5">
        <w:t xml:space="preserve"> and </w:t>
      </w:r>
      <w:r>
        <w:t>adjustment,</w:t>
      </w:r>
    </w:p>
    <w:p w14:paraId="0CB53F78" w14:textId="77777777" w:rsidR="003263B2" w:rsidRPr="00B62C46" w:rsidRDefault="003263B2" w:rsidP="001F3C7D">
      <w:pPr>
        <w:pStyle w:val="Heading4"/>
        <w:numPr>
          <w:ilvl w:val="3"/>
          <w:numId w:val="28"/>
        </w:numPr>
        <w:ind w:left="1985" w:hanging="709"/>
      </w:pPr>
      <w:r w:rsidRPr="00995F62">
        <w:t xml:space="preserve">cross subsidise any </w:t>
      </w:r>
      <w:r w:rsidRPr="002D5FC5">
        <w:t>item</w:t>
      </w:r>
      <w:r>
        <w:t>, rate, fee, percentage</w:t>
      </w:r>
      <w:r w:rsidRPr="002D5FC5">
        <w:t xml:space="preserve"> </w:t>
      </w:r>
      <w:r>
        <w:t>or</w:t>
      </w:r>
      <w:r w:rsidRPr="002D5FC5">
        <w:t xml:space="preserve"> </w:t>
      </w:r>
      <w:r>
        <w:t xml:space="preserve">adjustment </w:t>
      </w:r>
      <w:r w:rsidRPr="00995F62">
        <w:t xml:space="preserve">within any other </w:t>
      </w:r>
      <w:r w:rsidRPr="002D5FC5">
        <w:t>item</w:t>
      </w:r>
      <w:r>
        <w:t>, rate, fee, percentage</w:t>
      </w:r>
      <w:r w:rsidRPr="002D5FC5">
        <w:t xml:space="preserve"> </w:t>
      </w:r>
      <w:r>
        <w:t>or</w:t>
      </w:r>
      <w:r w:rsidRPr="002D5FC5">
        <w:t xml:space="preserve"> </w:t>
      </w:r>
      <w:r>
        <w:t>adjustment,</w:t>
      </w:r>
    </w:p>
    <w:p w14:paraId="2050881B" w14:textId="77777777" w:rsidR="003263B2" w:rsidRPr="00B62C46" w:rsidRDefault="003263B2" w:rsidP="001F3C7D">
      <w:pPr>
        <w:pStyle w:val="Heading4"/>
        <w:numPr>
          <w:ilvl w:val="3"/>
          <w:numId w:val="28"/>
        </w:numPr>
        <w:ind w:left="1985" w:hanging="709"/>
      </w:pPr>
      <w:r w:rsidRPr="00995F62">
        <w:t xml:space="preserve">make any assumptions regarding the use or relevance of any </w:t>
      </w:r>
      <w:r w:rsidRPr="002D5FC5">
        <w:t>item</w:t>
      </w:r>
      <w:r>
        <w:t>, rate, fee, percentage,</w:t>
      </w:r>
      <w:r w:rsidRPr="002D5FC5">
        <w:t xml:space="preserve"> </w:t>
      </w:r>
      <w:r>
        <w:t xml:space="preserve">adjustment </w:t>
      </w:r>
      <w:r>
        <w:rPr>
          <w:rFonts w:cs="Arial"/>
          <w:color w:val="000000"/>
        </w:rPr>
        <w:t>or quantity or</w:t>
      </w:r>
    </w:p>
    <w:p w14:paraId="4C823F69" w14:textId="77777777" w:rsidR="003263B2" w:rsidRPr="007F5BE2" w:rsidRDefault="003263B2" w:rsidP="001F3C7D">
      <w:pPr>
        <w:pStyle w:val="Heading4"/>
        <w:numPr>
          <w:ilvl w:val="3"/>
          <w:numId w:val="28"/>
        </w:numPr>
        <w:ind w:left="1985" w:hanging="709"/>
      </w:pPr>
      <w:r>
        <w:rPr>
          <w:rFonts w:cs="Arial"/>
          <w:color w:val="000000"/>
        </w:rPr>
        <w:t xml:space="preserve">duplicate any price. </w:t>
      </w:r>
    </w:p>
    <w:p w14:paraId="3BC7838D" w14:textId="3AC73ED9" w:rsidR="003263B2" w:rsidRDefault="00C22A83" w:rsidP="003263B2">
      <w:pPr>
        <w:pStyle w:val="Heading3"/>
        <w:ind w:left="1985" w:hanging="709"/>
      </w:pPr>
      <w:r>
        <w:lastRenderedPageBreak/>
        <w:t>Tenderer</w:t>
      </w:r>
      <w:r w:rsidR="003263B2" w:rsidRPr="00995F62">
        <w:t xml:space="preserve">s who price on any other basis and/or make any such assumptions </w:t>
      </w:r>
      <w:r w:rsidR="003263B2">
        <w:t xml:space="preserve">may </w:t>
      </w:r>
      <w:r w:rsidR="003263B2" w:rsidRPr="00995F62">
        <w:t>be rejected</w:t>
      </w:r>
      <w:r w:rsidR="003263B2">
        <w:t>.</w:t>
      </w:r>
      <w:r w:rsidR="00A603B5">
        <w:t xml:space="preserve"> </w:t>
      </w:r>
    </w:p>
    <w:p w14:paraId="7690E950" w14:textId="420BE734" w:rsidR="003263B2" w:rsidRPr="00D14C51" w:rsidRDefault="003263B2" w:rsidP="003263B2">
      <w:pPr>
        <w:pStyle w:val="Heading3"/>
        <w:ind w:left="1985" w:hanging="709"/>
      </w:pPr>
      <w:r w:rsidRPr="00D92344">
        <w:t xml:space="preserve">Where a </w:t>
      </w:r>
      <w:r w:rsidR="00C22A83">
        <w:t>Tenderer</w:t>
      </w:r>
      <w:r w:rsidRPr="00D92344">
        <w:t xml:space="preserve"> prices an </w:t>
      </w:r>
      <w:r w:rsidRPr="002D5FC5">
        <w:t>item</w:t>
      </w:r>
      <w:r>
        <w:t>, rate, fee or percentage</w:t>
      </w:r>
      <w:r w:rsidRPr="002D5FC5">
        <w:t xml:space="preserve"> </w:t>
      </w:r>
      <w:r>
        <w:t>or</w:t>
      </w:r>
      <w:r w:rsidRPr="002D5FC5">
        <w:t xml:space="preserve"> </w:t>
      </w:r>
      <w:r>
        <w:t xml:space="preserve">adjustment </w:t>
      </w:r>
      <w:r w:rsidRPr="00D92344">
        <w:t xml:space="preserve">as zero, the </w:t>
      </w:r>
      <w:r w:rsidR="00C22A83">
        <w:t>Tenderer</w:t>
      </w:r>
      <w:r w:rsidRPr="00D92344">
        <w:t xml:space="preserve"> must provide </w:t>
      </w:r>
      <w:r>
        <w:t>Highways England</w:t>
      </w:r>
      <w:r w:rsidRPr="00D92344">
        <w:t xml:space="preserve"> with a detailed explanation of why the </w:t>
      </w:r>
      <w:r w:rsidRPr="002D5FC5">
        <w:t>item</w:t>
      </w:r>
      <w:r>
        <w:t>, rate, fee, percentage</w:t>
      </w:r>
      <w:r w:rsidRPr="002D5FC5">
        <w:t xml:space="preserve"> </w:t>
      </w:r>
      <w:r>
        <w:t>or</w:t>
      </w:r>
      <w:r w:rsidRPr="002D5FC5">
        <w:t xml:space="preserve"> </w:t>
      </w:r>
      <w:r>
        <w:t xml:space="preserve">adjustment </w:t>
      </w:r>
      <w:r w:rsidRPr="00D92344">
        <w:t>is zero.</w:t>
      </w:r>
      <w:r>
        <w:t xml:space="preserve"> </w:t>
      </w:r>
      <w:r w:rsidRPr="00D14C51">
        <w:rPr>
          <w:rFonts w:cs="Arial"/>
        </w:rPr>
        <w:t xml:space="preserve">This information must be included in </w:t>
      </w:r>
      <w:r>
        <w:rPr>
          <w:rFonts w:cs="Arial"/>
        </w:rPr>
        <w:t xml:space="preserve">Submission </w:t>
      </w:r>
      <w:r w:rsidR="00705EF5">
        <w:rPr>
          <w:rFonts w:cs="Arial"/>
        </w:rPr>
        <w:t>3</w:t>
      </w:r>
      <w:r>
        <w:rPr>
          <w:rFonts w:cs="Arial"/>
        </w:rPr>
        <w:t>.</w:t>
      </w:r>
    </w:p>
    <w:p w14:paraId="3053A543" w14:textId="4C13AE81" w:rsidR="003263B2" w:rsidRPr="00AB563F" w:rsidRDefault="00AB563F" w:rsidP="003263B2">
      <w:pPr>
        <w:pStyle w:val="Heading3"/>
        <w:ind w:left="1985" w:hanging="709"/>
      </w:pPr>
      <w:r w:rsidRPr="00AB563F">
        <w:rPr>
          <w:rFonts w:cs="Arial"/>
          <w:iCs/>
        </w:rPr>
        <w:t>In the event that a Tenderer prices an item, activity, rate or percentage as zero, the Tenderer is confirming that both the Tenderer’s forecast price and actual price will not include anything for it.</w:t>
      </w:r>
    </w:p>
    <w:p w14:paraId="13F7D748" w14:textId="2FF95BE6" w:rsidR="003263B2" w:rsidRDefault="003263B2" w:rsidP="003263B2">
      <w:pPr>
        <w:pStyle w:val="Heading3"/>
        <w:ind w:left="1985" w:hanging="709"/>
      </w:pPr>
      <w:r w:rsidRPr="000C5D10">
        <w:t xml:space="preserve">In the event that a </w:t>
      </w:r>
      <w:r w:rsidR="00C22A83">
        <w:t>Tenderer</w:t>
      </w:r>
      <w:r w:rsidRPr="000C5D10">
        <w:t xml:space="preserve"> includes a credit </w:t>
      </w:r>
      <w:r>
        <w:t xml:space="preserve">for any </w:t>
      </w:r>
      <w:r w:rsidRPr="002D5FC5">
        <w:t>item</w:t>
      </w:r>
      <w:r>
        <w:t>, rate, fee or percentage</w:t>
      </w:r>
      <w:r w:rsidRPr="000C5D10">
        <w:t xml:space="preserve">, the </w:t>
      </w:r>
      <w:r w:rsidR="00C22A83">
        <w:t>Tenderer</w:t>
      </w:r>
      <w:r w:rsidRPr="000C5D10">
        <w:t xml:space="preserve"> must provide Highways England with a schedule showing:</w:t>
      </w:r>
    </w:p>
    <w:p w14:paraId="260A93C3" w14:textId="77777777" w:rsidR="003263B2" w:rsidRDefault="003263B2" w:rsidP="00050E74">
      <w:pPr>
        <w:pStyle w:val="Heading4"/>
        <w:numPr>
          <w:ilvl w:val="3"/>
          <w:numId w:val="35"/>
        </w:numPr>
        <w:ind w:left="1985"/>
      </w:pPr>
      <w:r w:rsidRPr="000C5D10">
        <w:t xml:space="preserve">a detailed </w:t>
      </w:r>
      <w:r w:rsidRPr="002A0085">
        <w:t>explanation</w:t>
      </w:r>
      <w:r w:rsidRPr="000C5D10">
        <w:t xml:space="preserve"> of how and why there is a credit in relation to each </w:t>
      </w:r>
      <w:r w:rsidRPr="002D5FC5">
        <w:t>item</w:t>
      </w:r>
      <w:r>
        <w:t>, rate, fee or percentage</w:t>
      </w:r>
      <w:r w:rsidRPr="002D5FC5">
        <w:t xml:space="preserve"> </w:t>
      </w:r>
      <w:r w:rsidRPr="000C5D10">
        <w:t>where a credit is said to exist</w:t>
      </w:r>
      <w:r>
        <w:t>,</w:t>
      </w:r>
      <w:r w:rsidRPr="000C5D10">
        <w:t xml:space="preserve"> and</w:t>
      </w:r>
    </w:p>
    <w:p w14:paraId="7ED378ED" w14:textId="232FEEE0" w:rsidR="003263B2" w:rsidRPr="00600D3C" w:rsidRDefault="003263B2" w:rsidP="00050E74">
      <w:pPr>
        <w:pStyle w:val="Heading4"/>
        <w:numPr>
          <w:ilvl w:val="3"/>
          <w:numId w:val="35"/>
        </w:numPr>
        <w:ind w:left="1985"/>
      </w:pPr>
      <w:r w:rsidRPr="000C5D10">
        <w:t xml:space="preserve">details of how each credit identified is consistent with the terms of the </w:t>
      </w:r>
      <w:r w:rsidR="007D5698">
        <w:t xml:space="preserve">Highways England </w:t>
      </w:r>
      <w:r w:rsidR="001D7092">
        <w:t>Fuel Card Reporting Services</w:t>
      </w:r>
      <w:r w:rsidR="007D5698">
        <w:t xml:space="preserve"> Contract (2020-2025)</w:t>
      </w:r>
      <w:r w:rsidR="002C381F">
        <w:t>.</w:t>
      </w:r>
      <w:r w:rsidRPr="00600D3C">
        <w:t xml:space="preserve">  This information must be included </w:t>
      </w:r>
      <w:r w:rsidR="00050E74">
        <w:t>by</w:t>
      </w:r>
      <w:r w:rsidR="00050E74" w:rsidRPr="00600D3C">
        <w:t xml:space="preserve"> </w:t>
      </w:r>
      <w:r w:rsidRPr="00600D3C">
        <w:t xml:space="preserve">the </w:t>
      </w:r>
      <w:r w:rsidR="00C22A83" w:rsidRPr="00600D3C">
        <w:t>Tenderer</w:t>
      </w:r>
      <w:r w:rsidRPr="00600D3C">
        <w:t>'s in Submission 4. A credit must be shown against the price of an item or activity to which the credit relates.</w:t>
      </w:r>
    </w:p>
    <w:p w14:paraId="6AC66995" w14:textId="00EBDEE5" w:rsidR="00195133" w:rsidRPr="00195133" w:rsidRDefault="00C22A83" w:rsidP="00B53AC2">
      <w:pPr>
        <w:pStyle w:val="Heading3"/>
        <w:ind w:left="1985" w:hanging="709"/>
      </w:pPr>
      <w:r w:rsidRPr="00600D3C">
        <w:t>Tenderer</w:t>
      </w:r>
      <w:r w:rsidR="003263B2" w:rsidRPr="00600D3C">
        <w:t xml:space="preserve">s are to note that these Instructions for </w:t>
      </w:r>
      <w:r w:rsidRPr="00600D3C">
        <w:t>Tenderer</w:t>
      </w:r>
      <w:r w:rsidR="003263B2" w:rsidRPr="00600D3C">
        <w:t xml:space="preserve">s and the </w:t>
      </w:r>
      <w:r w:rsidR="007D5698">
        <w:t xml:space="preserve">Highways England </w:t>
      </w:r>
      <w:r w:rsidR="001D7092">
        <w:t>Fuel Card Reporting Services</w:t>
      </w:r>
      <w:r w:rsidR="007D5698">
        <w:t xml:space="preserve"> Contract (2020-2025)</w:t>
      </w:r>
      <w:r w:rsidR="002C381F">
        <w:t xml:space="preserve"> </w:t>
      </w:r>
      <w:r w:rsidR="002C381F" w:rsidRPr="00600D3C">
        <w:t>do</w:t>
      </w:r>
      <w:r w:rsidR="003263B2" w:rsidRPr="00EA3827">
        <w:t xml:space="preserve"> not provide for working capital or any other loans to </w:t>
      </w:r>
      <w:r>
        <w:t>Tenderer</w:t>
      </w:r>
      <w:r w:rsidR="003263B2" w:rsidRPr="00EA3827">
        <w:t xml:space="preserve">s as part of this procurement process and </w:t>
      </w:r>
      <w:r w:rsidR="003263B2">
        <w:t>Highways England</w:t>
      </w:r>
      <w:r w:rsidR="003263B2" w:rsidRPr="00EA3827">
        <w:t xml:space="preserve"> can confirm that loans will not be provided by </w:t>
      </w:r>
      <w:r w:rsidR="003263B2">
        <w:t>Highways England</w:t>
      </w:r>
      <w:r w:rsidR="003263B2" w:rsidRPr="00EA3827">
        <w:t xml:space="preserve"> in any circumstances</w:t>
      </w:r>
      <w:r w:rsidR="003263B2">
        <w:t>.</w:t>
      </w:r>
      <w:r w:rsidR="00A603B5">
        <w:t xml:space="preserve"> </w:t>
      </w:r>
    </w:p>
    <w:p w14:paraId="58CD69F8" w14:textId="2E4420E8" w:rsidR="003263B2" w:rsidRPr="004915F6" w:rsidRDefault="002C381F" w:rsidP="003263B2">
      <w:pPr>
        <w:pStyle w:val="Heading2"/>
        <w:rPr>
          <w:rFonts w:ascii="Arial" w:hAnsi="Arial" w:cs="Arial"/>
        </w:rPr>
      </w:pPr>
      <w:bookmarkStart w:id="333" w:name="_Toc33172678"/>
      <w:bookmarkEnd w:id="332"/>
      <w:r>
        <w:rPr>
          <w:rFonts w:ascii="Arial" w:hAnsi="Arial" w:cs="Arial"/>
        </w:rPr>
        <w:t xml:space="preserve">Price </w:t>
      </w:r>
      <w:r w:rsidRPr="004915F6">
        <w:rPr>
          <w:rFonts w:ascii="Arial" w:hAnsi="Arial" w:cs="Arial"/>
        </w:rPr>
        <w:t>List</w:t>
      </w:r>
      <w:r>
        <w:rPr>
          <w:rFonts w:ascii="Arial" w:hAnsi="Arial" w:cs="Arial"/>
        </w:rPr>
        <w:t xml:space="preserve"> </w:t>
      </w:r>
      <w:r w:rsidRPr="004915F6">
        <w:rPr>
          <w:rFonts w:ascii="Arial" w:hAnsi="Arial" w:cs="Arial"/>
        </w:rPr>
        <w:t>Guidance</w:t>
      </w:r>
      <w:bookmarkEnd w:id="333"/>
    </w:p>
    <w:p w14:paraId="0430EB48" w14:textId="07252770" w:rsidR="00295AFF" w:rsidRPr="00295AFF" w:rsidRDefault="00295AFF" w:rsidP="00295AFF">
      <w:pPr>
        <w:pStyle w:val="Heading4"/>
        <w:ind w:left="1985" w:hanging="709"/>
      </w:pPr>
      <w:r w:rsidRPr="00295AFF">
        <w:rPr>
          <w:rFonts w:cs="Arial"/>
        </w:rPr>
        <w:t xml:space="preserve">All tenderers rates shall exclude VAT at the prevailing rate.  </w:t>
      </w:r>
    </w:p>
    <w:p w14:paraId="2BBF7BE5" w14:textId="51D5D74E" w:rsidR="00CB6AA4" w:rsidRPr="00171F9A" w:rsidRDefault="00CB6AA4" w:rsidP="00CB6AA4">
      <w:pPr>
        <w:pStyle w:val="Heading4"/>
        <w:ind w:left="1985"/>
      </w:pPr>
      <w:r w:rsidRPr="00171F9A">
        <w:rPr>
          <w:bCs w:val="0"/>
          <w:iCs w:val="0"/>
        </w:rPr>
        <w:t>Fee is as described in terms of contract.</w:t>
      </w:r>
    </w:p>
    <w:p w14:paraId="2023670B" w14:textId="6EF8B798" w:rsidR="00FD09A1" w:rsidRDefault="00CB6AA4" w:rsidP="00FD09A1">
      <w:pPr>
        <w:pStyle w:val="Heading3"/>
      </w:pPr>
      <w:r w:rsidRPr="00A05A0B">
        <w:t>Details within this Cost Breakdown will be used at the Sustainability stage of assessing tenders, detailed within the Instructions for Tenderers (IfT) document</w:t>
      </w:r>
      <w:r w:rsidR="00A37C87">
        <w:t>.</w:t>
      </w:r>
      <w:r w:rsidR="00295AFF" w:rsidRPr="0022321C">
        <w:t xml:space="preserve">  </w:t>
      </w:r>
      <w:bookmarkStart w:id="334" w:name="_Toc525196488"/>
      <w:r w:rsidR="00E16AE5" w:rsidRPr="00C919BC">
        <w:br/>
      </w:r>
    </w:p>
    <w:p w14:paraId="032D454D" w14:textId="09E00538" w:rsidR="00465E13" w:rsidRPr="00A16A11" w:rsidRDefault="0050756F" w:rsidP="00C65BBC">
      <w:pPr>
        <w:pStyle w:val="Heading1"/>
        <w:rPr>
          <w:rFonts w:ascii="Arial" w:hAnsi="Arial" w:cs="Arial"/>
        </w:rPr>
      </w:pPr>
      <w:bookmarkStart w:id="335" w:name="_Toc32930854"/>
      <w:bookmarkStart w:id="336" w:name="_Toc32930855"/>
      <w:bookmarkStart w:id="337" w:name="_SELECTION_QUESTIONNAIRE"/>
      <w:bookmarkStart w:id="338" w:name="_Toc4407627"/>
      <w:bookmarkStart w:id="339" w:name="_Toc33172679"/>
      <w:bookmarkEnd w:id="334"/>
      <w:bookmarkEnd w:id="335"/>
      <w:bookmarkEnd w:id="336"/>
      <w:bookmarkEnd w:id="337"/>
      <w:r w:rsidRPr="00A16A11">
        <w:rPr>
          <w:rFonts w:ascii="Arial" w:hAnsi="Arial" w:cs="Arial"/>
        </w:rPr>
        <w:t>SELECTION QUESTIONNAIRE</w:t>
      </w:r>
      <w:bookmarkEnd w:id="338"/>
      <w:bookmarkEnd w:id="339"/>
    </w:p>
    <w:p w14:paraId="7CF00F98" w14:textId="79B7F838" w:rsidR="00937CFA" w:rsidRDefault="00C22A83" w:rsidP="00EA4C49">
      <w:pPr>
        <w:pStyle w:val="Heading3"/>
      </w:pPr>
      <w:r w:rsidRPr="007A2F73">
        <w:t>Tenderer</w:t>
      </w:r>
      <w:r w:rsidR="00A827F6" w:rsidRPr="007A2F73">
        <w:t xml:space="preserve">s </w:t>
      </w:r>
      <w:r w:rsidR="000E47E7">
        <w:t>will</w:t>
      </w:r>
      <w:r w:rsidR="00A827F6" w:rsidRPr="007A2F73">
        <w:t xml:space="preserve"> </w:t>
      </w:r>
      <w:r w:rsidR="00DD4E96">
        <w:t xml:space="preserve">have satisfactorily </w:t>
      </w:r>
      <w:r w:rsidR="00A827F6" w:rsidRPr="007A2F73">
        <w:t>complete</w:t>
      </w:r>
      <w:r w:rsidR="00DD4E96">
        <w:t>d</w:t>
      </w:r>
      <w:r w:rsidR="00366F5E" w:rsidRPr="007A2F73">
        <w:t xml:space="preserve"> the Selection Questionnaire which can be found in </w:t>
      </w:r>
      <w:r w:rsidR="00EA4C49" w:rsidRPr="00EA4C49">
        <w:rPr>
          <w:rFonts w:cs="Arial"/>
        </w:rPr>
        <w:t xml:space="preserve">Highways England </w:t>
      </w:r>
      <w:r w:rsidR="001D7092">
        <w:rPr>
          <w:rFonts w:cs="Arial"/>
        </w:rPr>
        <w:t>Fuel Card Reporting Services</w:t>
      </w:r>
      <w:r w:rsidR="00EA4C49" w:rsidRPr="00EA4C49">
        <w:rPr>
          <w:rFonts w:cs="Arial"/>
        </w:rPr>
        <w:t xml:space="preserve"> </w:t>
      </w:r>
      <w:r w:rsidR="00EA4C49" w:rsidRPr="00EA4C49">
        <w:rPr>
          <w:rFonts w:cs="Arial"/>
        </w:rPr>
        <w:lastRenderedPageBreak/>
        <w:t>Contract Selection Questionnaire</w:t>
      </w:r>
      <w:r w:rsidR="00204A8C">
        <w:t>.</w:t>
      </w:r>
      <w:r w:rsidR="00DD4E96">
        <w:t xml:space="preserve"> </w:t>
      </w:r>
      <w:r w:rsidR="000E47E7">
        <w:t>Those suppliers who were s</w:t>
      </w:r>
      <w:r w:rsidR="00DD4E96">
        <w:t xml:space="preserve">uccessful </w:t>
      </w:r>
      <w:r w:rsidR="000E47E7">
        <w:t>at this stage will been made aware of this fact via Bravo and officially invited to continue through this tender process</w:t>
      </w:r>
      <w:r w:rsidR="00DD4E96">
        <w:t xml:space="preserve"> </w:t>
      </w:r>
    </w:p>
    <w:p w14:paraId="26618A02" w14:textId="1D098974" w:rsidR="00B766AF" w:rsidRPr="002C381F" w:rsidRDefault="00B766AF" w:rsidP="00B33792">
      <w:pPr>
        <w:rPr>
          <w:rFonts w:ascii="Arial" w:eastAsiaTheme="majorEastAsia" w:hAnsi="Arial" w:cstheme="majorBidi"/>
          <w:bCs/>
        </w:rPr>
      </w:pPr>
      <w:bookmarkStart w:id="340" w:name="_Toc20725859"/>
      <w:bookmarkStart w:id="341" w:name="_Toc20725952"/>
      <w:bookmarkStart w:id="342" w:name="_Toc20732396"/>
      <w:bookmarkStart w:id="343" w:name="_Toc20725860"/>
      <w:bookmarkStart w:id="344" w:name="_Toc20725953"/>
      <w:bookmarkStart w:id="345" w:name="_Toc20732397"/>
      <w:bookmarkStart w:id="346" w:name="_Toc20725861"/>
      <w:bookmarkStart w:id="347" w:name="_Toc20725954"/>
      <w:bookmarkStart w:id="348" w:name="_Toc20732398"/>
      <w:bookmarkStart w:id="349" w:name="_Toc20725862"/>
      <w:bookmarkStart w:id="350" w:name="_Toc20725955"/>
      <w:bookmarkStart w:id="351" w:name="_Toc20732399"/>
      <w:bookmarkStart w:id="352" w:name="_Toc20725863"/>
      <w:bookmarkStart w:id="353" w:name="_Toc20725956"/>
      <w:bookmarkStart w:id="354" w:name="_Toc20732400"/>
      <w:bookmarkStart w:id="355" w:name="_Toc20725864"/>
      <w:bookmarkStart w:id="356" w:name="_Toc20725957"/>
      <w:bookmarkStart w:id="357" w:name="_Toc20732401"/>
      <w:bookmarkStart w:id="358" w:name="_Toc20725865"/>
      <w:bookmarkStart w:id="359" w:name="_Toc20725958"/>
      <w:bookmarkStart w:id="360" w:name="_Toc20732402"/>
      <w:bookmarkStart w:id="361" w:name="_Toc20725866"/>
      <w:bookmarkStart w:id="362" w:name="_Toc20725959"/>
      <w:bookmarkStart w:id="363" w:name="_Toc20732403"/>
      <w:bookmarkStart w:id="364" w:name="_Toc20725867"/>
      <w:bookmarkStart w:id="365" w:name="_Toc20725960"/>
      <w:bookmarkStart w:id="366" w:name="_Toc20732404"/>
      <w:bookmarkStart w:id="367" w:name="_Toc20725868"/>
      <w:bookmarkStart w:id="368" w:name="_Toc20725961"/>
      <w:bookmarkStart w:id="369" w:name="_Toc20732405"/>
      <w:bookmarkStart w:id="370" w:name="_Toc20725869"/>
      <w:bookmarkStart w:id="371" w:name="_Toc20725962"/>
      <w:bookmarkStart w:id="372" w:name="_Toc20732406"/>
      <w:bookmarkStart w:id="373" w:name="_Toc20725870"/>
      <w:bookmarkStart w:id="374" w:name="_Toc20725963"/>
      <w:bookmarkStart w:id="375" w:name="_Toc20732407"/>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sectPr w:rsidR="00B766AF" w:rsidRPr="002C381F" w:rsidSect="00D72CB3">
      <w:pgSz w:w="11906" w:h="16838" w:code="9"/>
      <w:pgMar w:top="1440" w:right="1797" w:bottom="1134" w:left="1797" w:header="72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8193" w14:textId="77777777" w:rsidR="00EB5A37" w:rsidRDefault="00EB5A37" w:rsidP="00A05ABC">
      <w:pPr>
        <w:spacing w:after="0" w:line="240" w:lineRule="auto"/>
      </w:pPr>
      <w:r>
        <w:separator/>
      </w:r>
    </w:p>
  </w:endnote>
  <w:endnote w:type="continuationSeparator" w:id="0">
    <w:p w14:paraId="06B58BD8" w14:textId="77777777" w:rsidR="00EB5A37" w:rsidRDefault="00EB5A37"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FC34" w14:textId="77777777" w:rsidR="00AC284B" w:rsidRPr="00A05ABC" w:rsidRDefault="00AC284B" w:rsidP="00B82D3E">
    <w:pPr>
      <w:pStyle w:val="Footer"/>
      <w:rPr>
        <w:rFonts w:ascii="Arial" w:hAnsi="Arial" w:cs="Arial"/>
      </w:rPr>
    </w:pPr>
    <w:r w:rsidRPr="00A05ABC">
      <w:rPr>
        <w:rFonts w:ascii="Arial" w:hAnsi="Arial" w:cs="Arial"/>
        <w:noProof/>
        <w:lang w:eastAsia="en-GB"/>
      </w:rPr>
      <mc:AlternateContent>
        <mc:Choice Requires="wps">
          <w:drawing>
            <wp:anchor distT="4294967294" distB="4294967294" distL="114300" distR="114300" simplePos="0" relativeHeight="251658240" behindDoc="0" locked="0" layoutInCell="0" allowOverlap="1" wp14:anchorId="561C68F4" wp14:editId="4B20452B">
              <wp:simplePos x="0" y="0"/>
              <wp:positionH relativeFrom="column">
                <wp:posOffset>0</wp:posOffset>
              </wp:positionH>
              <wp:positionV relativeFrom="paragraph">
                <wp:posOffset>137159</wp:posOffset>
              </wp:positionV>
              <wp:extent cx="5257800" cy="0"/>
              <wp:effectExtent l="0" t="0" r="19050" b="1905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F7C39" id="Line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" o:allowincell="f"/>
          </w:pict>
        </mc:Fallback>
      </mc:AlternateContent>
    </w:r>
  </w:p>
  <w:p w14:paraId="2D22092B" w14:textId="5983216C" w:rsidR="00AC284B" w:rsidRPr="00A05ABC" w:rsidRDefault="00AC284B" w:rsidP="00B82D3E">
    <w:pPr>
      <w:pStyle w:val="Footer"/>
      <w:tabs>
        <w:tab w:val="right" w:pos="8280"/>
      </w:tabs>
      <w:spacing w:before="40"/>
      <w:rPr>
        <w:rFonts w:ascii="Arial" w:hAnsi="Arial" w:cs="Arial"/>
      </w:rPr>
    </w:pPr>
    <w:r>
      <w:rPr>
        <w:rFonts w:ascii="Arial" w:hAnsi="Arial" w:cs="Arial"/>
      </w:rPr>
      <w:t>FCR</w:t>
    </w:r>
    <w:r w:rsidR="009941C2">
      <w:rPr>
        <w:rFonts w:ascii="Arial" w:hAnsi="Arial" w:cs="Arial"/>
      </w:rPr>
      <w:t>S</w:t>
    </w:r>
    <w:r w:rsidRPr="000472F6">
      <w:rPr>
        <w:rFonts w:ascii="Arial" w:hAnsi="Arial" w:cs="Arial"/>
      </w:rPr>
      <w:t xml:space="preserve"> IfT</w:t>
    </w:r>
    <w:r w:rsidRPr="00A05ABC">
      <w:rPr>
        <w:rFonts w:ascii="Arial" w:hAnsi="Arial" w:cs="Arial"/>
      </w:rPr>
      <w:tab/>
    </w:r>
    <w:r w:rsidRPr="00A05ABC">
      <w:rPr>
        <w:rFonts w:ascii="Arial" w:hAnsi="Arial" w:cs="Arial"/>
      </w:rPr>
      <w:tab/>
    </w:r>
    <w:r>
      <w:rPr>
        <w:rFonts w:ascii="Arial" w:hAnsi="Arial" w:cs="Arial"/>
      </w:rPr>
      <w:t>February 2020</w:t>
    </w:r>
  </w:p>
  <w:p w14:paraId="0DC68BE5" w14:textId="77EDCAB8" w:rsidR="00AC284B" w:rsidRPr="00A05ABC" w:rsidRDefault="00AC284B" w:rsidP="00B82D3E">
    <w:pPr>
      <w:pStyle w:val="Footer"/>
      <w:tabs>
        <w:tab w:val="center" w:pos="4153"/>
        <w:tab w:val="right" w:pos="8306"/>
      </w:tabs>
      <w:jc w:val="center"/>
      <w:rPr>
        <w:rStyle w:val="PageNumber"/>
        <w:rFonts w:ascii="Arial" w:hAnsi="Arial" w:cs="Arial"/>
      </w:rPr>
    </w:pPr>
    <w:r w:rsidRPr="00A05ABC">
      <w:rPr>
        <w:rFonts w:ascii="Arial" w:hAnsi="Arial" w:cs="Arial"/>
      </w:rPr>
      <w:t xml:space="preserve">Page </w:t>
    </w:r>
    <w:r w:rsidRPr="00A05ABC">
      <w:rPr>
        <w:rStyle w:val="PageNumber"/>
        <w:rFonts w:ascii="Arial" w:hAnsi="Arial" w:cs="Arial"/>
      </w:rPr>
      <w:fldChar w:fldCharType="begin"/>
    </w:r>
    <w:r w:rsidRPr="00A05ABC">
      <w:rPr>
        <w:rStyle w:val="PageNumber"/>
        <w:rFonts w:ascii="Arial" w:hAnsi="Arial" w:cs="Arial"/>
      </w:rPr>
      <w:instrText xml:space="preserve"> PAGE </w:instrText>
    </w:r>
    <w:r w:rsidRPr="00A05ABC">
      <w:rPr>
        <w:rStyle w:val="PageNumber"/>
        <w:rFonts w:ascii="Arial" w:hAnsi="Arial" w:cs="Arial"/>
      </w:rPr>
      <w:fldChar w:fldCharType="separate"/>
    </w:r>
    <w:r w:rsidR="00D76E20">
      <w:rPr>
        <w:rStyle w:val="PageNumber"/>
        <w:rFonts w:ascii="Arial" w:hAnsi="Arial" w:cs="Arial"/>
        <w:noProof/>
      </w:rPr>
      <w:t>1</w:t>
    </w:r>
    <w:r w:rsidRPr="00A05ABC">
      <w:rPr>
        <w:rStyle w:val="PageNumber"/>
        <w:rFonts w:ascii="Arial" w:hAnsi="Arial" w:cs="Arial"/>
      </w:rPr>
      <w:fldChar w:fldCharType="end"/>
    </w:r>
    <w:r w:rsidRPr="00A05ABC">
      <w:rPr>
        <w:rStyle w:val="PageNumber"/>
        <w:rFonts w:ascii="Arial" w:hAnsi="Arial" w:cs="Arial"/>
      </w:rPr>
      <w:t xml:space="preserve"> of </w:t>
    </w:r>
    <w:r w:rsidRPr="00A05ABC">
      <w:rPr>
        <w:rStyle w:val="PageNumber"/>
        <w:rFonts w:ascii="Arial" w:hAnsi="Arial" w:cs="Arial"/>
      </w:rPr>
      <w:fldChar w:fldCharType="begin"/>
    </w:r>
    <w:r w:rsidRPr="00A05ABC">
      <w:rPr>
        <w:rStyle w:val="PageNumber"/>
        <w:rFonts w:ascii="Arial" w:hAnsi="Arial" w:cs="Arial"/>
      </w:rPr>
      <w:instrText xml:space="preserve"> NUMPAGES </w:instrText>
    </w:r>
    <w:r w:rsidRPr="00A05ABC">
      <w:rPr>
        <w:rStyle w:val="PageNumber"/>
        <w:rFonts w:ascii="Arial" w:hAnsi="Arial" w:cs="Arial"/>
      </w:rPr>
      <w:fldChar w:fldCharType="separate"/>
    </w:r>
    <w:r w:rsidR="00D76E20">
      <w:rPr>
        <w:rStyle w:val="PageNumber"/>
        <w:rFonts w:ascii="Arial" w:hAnsi="Arial" w:cs="Arial"/>
        <w:noProof/>
      </w:rPr>
      <w:t>37</w:t>
    </w:r>
    <w:r w:rsidRPr="00A05AB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BBE3" w14:textId="77777777" w:rsidR="00EB5A37" w:rsidRDefault="00EB5A37" w:rsidP="00A05ABC">
      <w:pPr>
        <w:spacing w:after="0" w:line="240" w:lineRule="auto"/>
      </w:pPr>
      <w:r>
        <w:separator/>
      </w:r>
    </w:p>
  </w:footnote>
  <w:footnote w:type="continuationSeparator" w:id="0">
    <w:p w14:paraId="0151D8D0" w14:textId="77777777" w:rsidR="00EB5A37" w:rsidRDefault="00EB5A37" w:rsidP="00A0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996F" w14:textId="77777777" w:rsidR="00AC284B" w:rsidRDefault="00AC284B" w:rsidP="008303F6">
    <w:pPr>
      <w:pStyle w:val="Header"/>
      <w:tabs>
        <w:tab w:val="right" w:pos="8280"/>
      </w:tabs>
      <w:rPr>
        <w:rFonts w:ascii="Arial" w:hAnsi="Arial" w:cs="Arial"/>
      </w:rPr>
    </w:pPr>
  </w:p>
  <w:p w14:paraId="12523AD4" w14:textId="0685E3DC" w:rsidR="00AC284B" w:rsidRDefault="00AC284B" w:rsidP="00244F71">
    <w:pPr>
      <w:pStyle w:val="Header"/>
      <w:tabs>
        <w:tab w:val="left" w:pos="4695"/>
        <w:tab w:val="right" w:pos="8280"/>
      </w:tabs>
      <w:rPr>
        <w:rFonts w:ascii="Arial" w:hAnsi="Arial" w:cs="Arial"/>
      </w:rPr>
    </w:pPr>
    <w:r w:rsidRPr="009F6178">
      <w:rPr>
        <w:rFonts w:ascii="Arial" w:hAnsi="Arial" w:cs="Arial"/>
        <w:noProof/>
        <w:lang w:eastAsia="en-GB"/>
      </w:rPr>
      <mc:AlternateContent>
        <mc:Choice Requires="wps">
          <w:drawing>
            <wp:anchor distT="4294967294" distB="4294967294" distL="114300" distR="114300" simplePos="0" relativeHeight="251656192" behindDoc="0" locked="0" layoutInCell="1" allowOverlap="1" wp14:anchorId="0BFD218A" wp14:editId="692F3DC8">
              <wp:simplePos x="0" y="0"/>
              <wp:positionH relativeFrom="margin">
                <wp:align>left</wp:align>
              </wp:positionH>
              <wp:positionV relativeFrom="paragraph">
                <wp:posOffset>180340</wp:posOffset>
              </wp:positionV>
              <wp:extent cx="5259600" cy="0"/>
              <wp:effectExtent l="0" t="0" r="36830"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B144" id="Line 1" o:spid="_x0000_s1026" style="position:absolute;z-index:25165619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4.2pt" to="41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">
              <w10:wrap anchorx="margin"/>
            </v:line>
          </w:pict>
        </mc:Fallback>
      </mc:AlternateContent>
    </w:r>
    <w:r>
      <w:rPr>
        <w:rFonts w:ascii="Arial" w:hAnsi="Arial" w:cs="Arial"/>
        <w:noProof/>
        <w:lang w:eastAsia="en-GB"/>
      </w:rPr>
      <w:t>HE</w:t>
    </w:r>
    <w:r>
      <w:rPr>
        <w:rFonts w:ascii="Arial" w:hAnsi="Arial" w:cs="Arial"/>
      </w:rPr>
      <w:t xml:space="preserve"> </w:t>
    </w:r>
    <w:r w:rsidRPr="00F83D68">
      <w:rPr>
        <w:rFonts w:ascii="Arial" w:hAnsi="Arial" w:cs="Arial"/>
      </w:rPr>
      <w:t xml:space="preserve">Fuel </w:t>
    </w:r>
    <w:r>
      <w:rPr>
        <w:rFonts w:ascii="Arial" w:hAnsi="Arial" w:cs="Arial"/>
      </w:rPr>
      <w:t>Card</w:t>
    </w:r>
    <w:r w:rsidR="000E473A">
      <w:rPr>
        <w:rFonts w:ascii="Arial" w:hAnsi="Arial" w:cs="Arial"/>
      </w:rPr>
      <w:t>s</w:t>
    </w:r>
    <w:r w:rsidRPr="00F83D68">
      <w:rPr>
        <w:rFonts w:ascii="Arial" w:hAnsi="Arial" w:cs="Arial"/>
      </w:rPr>
      <w:t xml:space="preserve"> Reporting Services</w:t>
    </w:r>
    <w:r>
      <w:rPr>
        <w:rFonts w:ascii="Arial" w:hAnsi="Arial" w:cs="Arial"/>
      </w:rPr>
      <w:tab/>
    </w:r>
    <w:r>
      <w:rPr>
        <w:rFonts w:ascii="Arial" w:hAnsi="Arial" w:cs="Arial"/>
      </w:rPr>
      <w:tab/>
    </w:r>
    <w:r>
      <w:rPr>
        <w:rFonts w:ascii="Arial" w:hAnsi="Arial" w:cs="Arial"/>
      </w:rPr>
      <w:tab/>
    </w:r>
    <w:r w:rsidRPr="009F6178">
      <w:rPr>
        <w:rFonts w:ascii="Arial" w:hAnsi="Arial" w:cs="Arial"/>
      </w:rPr>
      <w:t>Instructions for Tenderers</w:t>
    </w:r>
    <w:r>
      <w:rPr>
        <w:rFonts w:ascii="Arial" w:hAnsi="Arial" w:cs="Arial"/>
      </w:rPr>
      <w:t xml:space="preserve"> </w:t>
    </w:r>
  </w:p>
  <w:p w14:paraId="77A78219" w14:textId="77777777" w:rsidR="00AC284B" w:rsidRPr="00A05ABC" w:rsidRDefault="00AC284B" w:rsidP="00244F71">
    <w:pPr>
      <w:pStyle w:val="Header"/>
      <w:tabs>
        <w:tab w:val="left" w:pos="4695"/>
        <w:tab w:val="right" w:pos="8280"/>
      </w:tabs>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4E641E"/>
    <w:multiLevelType w:val="hybridMultilevel"/>
    <w:tmpl w:val="563C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B59F6"/>
    <w:multiLevelType w:val="multilevel"/>
    <w:tmpl w:val="6A0843C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BB2DC9"/>
    <w:multiLevelType w:val="hybridMultilevel"/>
    <w:tmpl w:val="DEACEBA6"/>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7" w15:restartNumberingAfterBreak="0">
    <w:nsid w:val="0C1665C2"/>
    <w:multiLevelType w:val="hybridMultilevel"/>
    <w:tmpl w:val="2BBAF45C"/>
    <w:lvl w:ilvl="0" w:tplc="08090019">
      <w:start w:val="1"/>
      <w:numFmt w:val="lowerLetter"/>
      <w:lvlText w:val="%1."/>
      <w:lvlJc w:val="left"/>
      <w:pPr>
        <w:tabs>
          <w:tab w:val="num" w:pos="720"/>
        </w:tabs>
        <w:ind w:left="720" w:hanging="360"/>
      </w:pPr>
    </w:lvl>
    <w:lvl w:ilvl="1" w:tplc="0810ADF6" w:tentative="1">
      <w:start w:val="1"/>
      <w:numFmt w:val="decimal"/>
      <w:lvlText w:val="%2."/>
      <w:lvlJc w:val="left"/>
      <w:pPr>
        <w:tabs>
          <w:tab w:val="num" w:pos="1440"/>
        </w:tabs>
        <w:ind w:left="1440" w:hanging="360"/>
      </w:pPr>
    </w:lvl>
    <w:lvl w:ilvl="2" w:tplc="4E521778" w:tentative="1">
      <w:start w:val="1"/>
      <w:numFmt w:val="decimal"/>
      <w:lvlText w:val="%3."/>
      <w:lvlJc w:val="left"/>
      <w:pPr>
        <w:tabs>
          <w:tab w:val="num" w:pos="2160"/>
        </w:tabs>
        <w:ind w:left="2160" w:hanging="360"/>
      </w:pPr>
    </w:lvl>
    <w:lvl w:ilvl="3" w:tplc="AD02C5C8" w:tentative="1">
      <w:start w:val="1"/>
      <w:numFmt w:val="decimal"/>
      <w:lvlText w:val="%4."/>
      <w:lvlJc w:val="left"/>
      <w:pPr>
        <w:tabs>
          <w:tab w:val="num" w:pos="2880"/>
        </w:tabs>
        <w:ind w:left="2880" w:hanging="360"/>
      </w:pPr>
    </w:lvl>
    <w:lvl w:ilvl="4" w:tplc="3D64AEE8" w:tentative="1">
      <w:start w:val="1"/>
      <w:numFmt w:val="decimal"/>
      <w:lvlText w:val="%5."/>
      <w:lvlJc w:val="left"/>
      <w:pPr>
        <w:tabs>
          <w:tab w:val="num" w:pos="3600"/>
        </w:tabs>
        <w:ind w:left="3600" w:hanging="360"/>
      </w:pPr>
    </w:lvl>
    <w:lvl w:ilvl="5" w:tplc="73D64EF0" w:tentative="1">
      <w:start w:val="1"/>
      <w:numFmt w:val="decimal"/>
      <w:lvlText w:val="%6."/>
      <w:lvlJc w:val="left"/>
      <w:pPr>
        <w:tabs>
          <w:tab w:val="num" w:pos="4320"/>
        </w:tabs>
        <w:ind w:left="4320" w:hanging="360"/>
      </w:pPr>
    </w:lvl>
    <w:lvl w:ilvl="6" w:tplc="ADAAEFF4" w:tentative="1">
      <w:start w:val="1"/>
      <w:numFmt w:val="decimal"/>
      <w:lvlText w:val="%7."/>
      <w:lvlJc w:val="left"/>
      <w:pPr>
        <w:tabs>
          <w:tab w:val="num" w:pos="5040"/>
        </w:tabs>
        <w:ind w:left="5040" w:hanging="360"/>
      </w:pPr>
    </w:lvl>
    <w:lvl w:ilvl="7" w:tplc="293417F8" w:tentative="1">
      <w:start w:val="1"/>
      <w:numFmt w:val="decimal"/>
      <w:lvlText w:val="%8."/>
      <w:lvlJc w:val="left"/>
      <w:pPr>
        <w:tabs>
          <w:tab w:val="num" w:pos="5760"/>
        </w:tabs>
        <w:ind w:left="5760" w:hanging="360"/>
      </w:pPr>
    </w:lvl>
    <w:lvl w:ilvl="8" w:tplc="C7966662" w:tentative="1">
      <w:start w:val="1"/>
      <w:numFmt w:val="decimal"/>
      <w:lvlText w:val="%9."/>
      <w:lvlJc w:val="left"/>
      <w:pPr>
        <w:tabs>
          <w:tab w:val="num" w:pos="6480"/>
        </w:tabs>
        <w:ind w:left="6480" w:hanging="360"/>
      </w:pPr>
    </w:lvl>
  </w:abstractNum>
  <w:abstractNum w:abstractNumId="8"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9"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0" w15:restartNumberingAfterBreak="0">
    <w:nsid w:val="14566D42"/>
    <w:multiLevelType w:val="hybridMultilevel"/>
    <w:tmpl w:val="8BEE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34ED1"/>
    <w:multiLevelType w:val="hybridMultilevel"/>
    <w:tmpl w:val="4C42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3" w15:restartNumberingAfterBreak="0">
    <w:nsid w:val="1E6D777C"/>
    <w:multiLevelType w:val="hybridMultilevel"/>
    <w:tmpl w:val="2ACAEC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1ED3C14D"/>
    <w:multiLevelType w:val="hybridMultilevel"/>
    <w:tmpl w:val="DFBCC9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3AB0FB8"/>
    <w:multiLevelType w:val="multilevel"/>
    <w:tmpl w:val="5526E826"/>
    <w:lvl w:ilvl="0">
      <w:start w:val="1"/>
      <w:numFmt w:val="decimal"/>
      <w:lvlText w:val="%1"/>
      <w:lvlJc w:val="left"/>
      <w:pPr>
        <w:ind w:left="853"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3"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61"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61"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8"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8"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5"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10" w:hanging="708"/>
      </w:pPr>
      <w:rPr>
        <w:rFonts w:ascii="Arial" w:hAnsi="Arial" w:hint="default"/>
        <w:b w:val="0"/>
        <w:i w:val="0"/>
        <w:caps w:val="0"/>
        <w:strike w:val="0"/>
        <w:dstrike w:val="0"/>
        <w:vanish w:val="0"/>
        <w:color w:val="auto"/>
        <w:sz w:val="22"/>
        <w:vertAlign w:val="baseline"/>
      </w:rPr>
    </w:lvl>
  </w:abstractNum>
  <w:abstractNum w:abstractNumId="16" w15:restartNumberingAfterBreak="0">
    <w:nsid w:val="2462014B"/>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7" w15:restartNumberingAfterBreak="0">
    <w:nsid w:val="250157A3"/>
    <w:multiLevelType w:val="hybridMultilevel"/>
    <w:tmpl w:val="994EB4A8"/>
    <w:lvl w:ilvl="0" w:tplc="08090019">
      <w:start w:val="1"/>
      <w:numFmt w:val="lowerLetter"/>
      <w:lvlText w:val="%1."/>
      <w:lvlJc w:val="left"/>
      <w:pPr>
        <w:tabs>
          <w:tab w:val="num" w:pos="720"/>
        </w:tabs>
        <w:ind w:left="720" w:hanging="360"/>
      </w:pPr>
    </w:lvl>
    <w:lvl w:ilvl="1" w:tplc="A704CAFA" w:tentative="1">
      <w:start w:val="1"/>
      <w:numFmt w:val="decimal"/>
      <w:lvlText w:val="%2."/>
      <w:lvlJc w:val="left"/>
      <w:pPr>
        <w:tabs>
          <w:tab w:val="num" w:pos="1440"/>
        </w:tabs>
        <w:ind w:left="1440" w:hanging="360"/>
      </w:pPr>
    </w:lvl>
    <w:lvl w:ilvl="2" w:tplc="724E7EF4">
      <w:start w:val="1"/>
      <w:numFmt w:val="decimal"/>
      <w:lvlText w:val="%3."/>
      <w:lvlJc w:val="left"/>
      <w:pPr>
        <w:tabs>
          <w:tab w:val="num" w:pos="2160"/>
        </w:tabs>
        <w:ind w:left="2160" w:hanging="360"/>
      </w:pPr>
    </w:lvl>
    <w:lvl w:ilvl="3" w:tplc="D414C3FC" w:tentative="1">
      <w:start w:val="1"/>
      <w:numFmt w:val="decimal"/>
      <w:lvlText w:val="%4."/>
      <w:lvlJc w:val="left"/>
      <w:pPr>
        <w:tabs>
          <w:tab w:val="num" w:pos="2880"/>
        </w:tabs>
        <w:ind w:left="2880" w:hanging="360"/>
      </w:pPr>
    </w:lvl>
    <w:lvl w:ilvl="4" w:tplc="1818C3DC" w:tentative="1">
      <w:start w:val="1"/>
      <w:numFmt w:val="decimal"/>
      <w:lvlText w:val="%5."/>
      <w:lvlJc w:val="left"/>
      <w:pPr>
        <w:tabs>
          <w:tab w:val="num" w:pos="3600"/>
        </w:tabs>
        <w:ind w:left="3600" w:hanging="360"/>
      </w:pPr>
    </w:lvl>
    <w:lvl w:ilvl="5" w:tplc="65E0CD72" w:tentative="1">
      <w:start w:val="1"/>
      <w:numFmt w:val="decimal"/>
      <w:lvlText w:val="%6."/>
      <w:lvlJc w:val="left"/>
      <w:pPr>
        <w:tabs>
          <w:tab w:val="num" w:pos="4320"/>
        </w:tabs>
        <w:ind w:left="4320" w:hanging="360"/>
      </w:pPr>
    </w:lvl>
    <w:lvl w:ilvl="6" w:tplc="3A762990" w:tentative="1">
      <w:start w:val="1"/>
      <w:numFmt w:val="decimal"/>
      <w:lvlText w:val="%7."/>
      <w:lvlJc w:val="left"/>
      <w:pPr>
        <w:tabs>
          <w:tab w:val="num" w:pos="5040"/>
        </w:tabs>
        <w:ind w:left="5040" w:hanging="360"/>
      </w:pPr>
    </w:lvl>
    <w:lvl w:ilvl="7" w:tplc="F2684A56" w:tentative="1">
      <w:start w:val="1"/>
      <w:numFmt w:val="decimal"/>
      <w:lvlText w:val="%8."/>
      <w:lvlJc w:val="left"/>
      <w:pPr>
        <w:tabs>
          <w:tab w:val="num" w:pos="5760"/>
        </w:tabs>
        <w:ind w:left="5760" w:hanging="360"/>
      </w:pPr>
    </w:lvl>
    <w:lvl w:ilvl="8" w:tplc="173A7B86" w:tentative="1">
      <w:start w:val="1"/>
      <w:numFmt w:val="decimal"/>
      <w:lvlText w:val="%9."/>
      <w:lvlJc w:val="left"/>
      <w:pPr>
        <w:tabs>
          <w:tab w:val="num" w:pos="6480"/>
        </w:tabs>
        <w:ind w:left="6480" w:hanging="360"/>
      </w:pPr>
    </w:lvl>
  </w:abstractNum>
  <w:abstractNum w:abstractNumId="18" w15:restartNumberingAfterBreak="0">
    <w:nsid w:val="26EE37D8"/>
    <w:multiLevelType w:val="hybridMultilevel"/>
    <w:tmpl w:val="4B4E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0279A"/>
    <w:multiLevelType w:val="hybridMultilevel"/>
    <w:tmpl w:val="E8C0C268"/>
    <w:lvl w:ilvl="0" w:tplc="08090019">
      <w:start w:val="1"/>
      <w:numFmt w:val="lowerLetter"/>
      <w:lvlText w:val="%1."/>
      <w:lvlJc w:val="left"/>
      <w:pPr>
        <w:tabs>
          <w:tab w:val="num" w:pos="720"/>
        </w:tabs>
        <w:ind w:left="720" w:hanging="360"/>
      </w:pPr>
    </w:lvl>
    <w:lvl w:ilvl="1" w:tplc="0810ADF6" w:tentative="1">
      <w:start w:val="1"/>
      <w:numFmt w:val="decimal"/>
      <w:lvlText w:val="%2."/>
      <w:lvlJc w:val="left"/>
      <w:pPr>
        <w:tabs>
          <w:tab w:val="num" w:pos="1440"/>
        </w:tabs>
        <w:ind w:left="1440" w:hanging="360"/>
      </w:pPr>
    </w:lvl>
    <w:lvl w:ilvl="2" w:tplc="4E521778" w:tentative="1">
      <w:start w:val="1"/>
      <w:numFmt w:val="decimal"/>
      <w:lvlText w:val="%3."/>
      <w:lvlJc w:val="left"/>
      <w:pPr>
        <w:tabs>
          <w:tab w:val="num" w:pos="2160"/>
        </w:tabs>
        <w:ind w:left="2160" w:hanging="360"/>
      </w:pPr>
    </w:lvl>
    <w:lvl w:ilvl="3" w:tplc="AD02C5C8" w:tentative="1">
      <w:start w:val="1"/>
      <w:numFmt w:val="decimal"/>
      <w:lvlText w:val="%4."/>
      <w:lvlJc w:val="left"/>
      <w:pPr>
        <w:tabs>
          <w:tab w:val="num" w:pos="2880"/>
        </w:tabs>
        <w:ind w:left="2880" w:hanging="360"/>
      </w:pPr>
    </w:lvl>
    <w:lvl w:ilvl="4" w:tplc="3D64AEE8" w:tentative="1">
      <w:start w:val="1"/>
      <w:numFmt w:val="decimal"/>
      <w:lvlText w:val="%5."/>
      <w:lvlJc w:val="left"/>
      <w:pPr>
        <w:tabs>
          <w:tab w:val="num" w:pos="3600"/>
        </w:tabs>
        <w:ind w:left="3600" w:hanging="360"/>
      </w:pPr>
    </w:lvl>
    <w:lvl w:ilvl="5" w:tplc="73D64EF0" w:tentative="1">
      <w:start w:val="1"/>
      <w:numFmt w:val="decimal"/>
      <w:lvlText w:val="%6."/>
      <w:lvlJc w:val="left"/>
      <w:pPr>
        <w:tabs>
          <w:tab w:val="num" w:pos="4320"/>
        </w:tabs>
        <w:ind w:left="4320" w:hanging="360"/>
      </w:pPr>
    </w:lvl>
    <w:lvl w:ilvl="6" w:tplc="ADAAEFF4" w:tentative="1">
      <w:start w:val="1"/>
      <w:numFmt w:val="decimal"/>
      <w:lvlText w:val="%7."/>
      <w:lvlJc w:val="left"/>
      <w:pPr>
        <w:tabs>
          <w:tab w:val="num" w:pos="5040"/>
        </w:tabs>
        <w:ind w:left="5040" w:hanging="360"/>
      </w:pPr>
    </w:lvl>
    <w:lvl w:ilvl="7" w:tplc="293417F8" w:tentative="1">
      <w:start w:val="1"/>
      <w:numFmt w:val="decimal"/>
      <w:lvlText w:val="%8."/>
      <w:lvlJc w:val="left"/>
      <w:pPr>
        <w:tabs>
          <w:tab w:val="num" w:pos="5760"/>
        </w:tabs>
        <w:ind w:left="5760" w:hanging="360"/>
      </w:pPr>
    </w:lvl>
    <w:lvl w:ilvl="8" w:tplc="C7966662" w:tentative="1">
      <w:start w:val="1"/>
      <w:numFmt w:val="decimal"/>
      <w:lvlText w:val="%9."/>
      <w:lvlJc w:val="left"/>
      <w:pPr>
        <w:tabs>
          <w:tab w:val="num" w:pos="6480"/>
        </w:tabs>
        <w:ind w:left="6480" w:hanging="360"/>
      </w:pPr>
    </w:lvl>
  </w:abstractNum>
  <w:abstractNum w:abstractNumId="20"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21" w15:restartNumberingAfterBreak="0">
    <w:nsid w:val="3AE64F63"/>
    <w:multiLevelType w:val="hybridMultilevel"/>
    <w:tmpl w:val="2BBAF45C"/>
    <w:lvl w:ilvl="0" w:tplc="08090019">
      <w:start w:val="1"/>
      <w:numFmt w:val="lowerLetter"/>
      <w:lvlText w:val="%1."/>
      <w:lvlJc w:val="left"/>
      <w:pPr>
        <w:tabs>
          <w:tab w:val="num" w:pos="720"/>
        </w:tabs>
        <w:ind w:left="720" w:hanging="360"/>
      </w:pPr>
    </w:lvl>
    <w:lvl w:ilvl="1" w:tplc="0810ADF6" w:tentative="1">
      <w:start w:val="1"/>
      <w:numFmt w:val="decimal"/>
      <w:lvlText w:val="%2."/>
      <w:lvlJc w:val="left"/>
      <w:pPr>
        <w:tabs>
          <w:tab w:val="num" w:pos="1440"/>
        </w:tabs>
        <w:ind w:left="1440" w:hanging="360"/>
      </w:pPr>
    </w:lvl>
    <w:lvl w:ilvl="2" w:tplc="4E521778" w:tentative="1">
      <w:start w:val="1"/>
      <w:numFmt w:val="decimal"/>
      <w:lvlText w:val="%3."/>
      <w:lvlJc w:val="left"/>
      <w:pPr>
        <w:tabs>
          <w:tab w:val="num" w:pos="2160"/>
        </w:tabs>
        <w:ind w:left="2160" w:hanging="360"/>
      </w:pPr>
    </w:lvl>
    <w:lvl w:ilvl="3" w:tplc="AD02C5C8" w:tentative="1">
      <w:start w:val="1"/>
      <w:numFmt w:val="decimal"/>
      <w:lvlText w:val="%4."/>
      <w:lvlJc w:val="left"/>
      <w:pPr>
        <w:tabs>
          <w:tab w:val="num" w:pos="2880"/>
        </w:tabs>
        <w:ind w:left="2880" w:hanging="360"/>
      </w:pPr>
    </w:lvl>
    <w:lvl w:ilvl="4" w:tplc="3D64AEE8" w:tentative="1">
      <w:start w:val="1"/>
      <w:numFmt w:val="decimal"/>
      <w:lvlText w:val="%5."/>
      <w:lvlJc w:val="left"/>
      <w:pPr>
        <w:tabs>
          <w:tab w:val="num" w:pos="3600"/>
        </w:tabs>
        <w:ind w:left="3600" w:hanging="360"/>
      </w:pPr>
    </w:lvl>
    <w:lvl w:ilvl="5" w:tplc="73D64EF0" w:tentative="1">
      <w:start w:val="1"/>
      <w:numFmt w:val="decimal"/>
      <w:lvlText w:val="%6."/>
      <w:lvlJc w:val="left"/>
      <w:pPr>
        <w:tabs>
          <w:tab w:val="num" w:pos="4320"/>
        </w:tabs>
        <w:ind w:left="4320" w:hanging="360"/>
      </w:pPr>
    </w:lvl>
    <w:lvl w:ilvl="6" w:tplc="ADAAEFF4" w:tentative="1">
      <w:start w:val="1"/>
      <w:numFmt w:val="decimal"/>
      <w:lvlText w:val="%7."/>
      <w:lvlJc w:val="left"/>
      <w:pPr>
        <w:tabs>
          <w:tab w:val="num" w:pos="5040"/>
        </w:tabs>
        <w:ind w:left="5040" w:hanging="360"/>
      </w:pPr>
    </w:lvl>
    <w:lvl w:ilvl="7" w:tplc="293417F8" w:tentative="1">
      <w:start w:val="1"/>
      <w:numFmt w:val="decimal"/>
      <w:lvlText w:val="%8."/>
      <w:lvlJc w:val="left"/>
      <w:pPr>
        <w:tabs>
          <w:tab w:val="num" w:pos="5760"/>
        </w:tabs>
        <w:ind w:left="5760" w:hanging="360"/>
      </w:pPr>
    </w:lvl>
    <w:lvl w:ilvl="8" w:tplc="C7966662" w:tentative="1">
      <w:start w:val="1"/>
      <w:numFmt w:val="decimal"/>
      <w:lvlText w:val="%9."/>
      <w:lvlJc w:val="left"/>
      <w:pPr>
        <w:tabs>
          <w:tab w:val="num" w:pos="6480"/>
        </w:tabs>
        <w:ind w:left="6480" w:hanging="360"/>
      </w:pPr>
    </w:lvl>
  </w:abstractNum>
  <w:abstractNum w:abstractNumId="22" w15:restartNumberingAfterBreak="0">
    <w:nsid w:val="3C3A45C9"/>
    <w:multiLevelType w:val="multilevel"/>
    <w:tmpl w:val="65C223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23" w15:restartNumberingAfterBreak="0">
    <w:nsid w:val="3CF95F5C"/>
    <w:multiLevelType w:val="hybridMultilevel"/>
    <w:tmpl w:val="1E52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840EC"/>
    <w:multiLevelType w:val="hybridMultilevel"/>
    <w:tmpl w:val="994EB4A8"/>
    <w:lvl w:ilvl="0" w:tplc="08090019">
      <w:start w:val="1"/>
      <w:numFmt w:val="lowerLetter"/>
      <w:lvlText w:val="%1."/>
      <w:lvlJc w:val="left"/>
      <w:pPr>
        <w:tabs>
          <w:tab w:val="num" w:pos="720"/>
        </w:tabs>
        <w:ind w:left="720" w:hanging="360"/>
      </w:pPr>
    </w:lvl>
    <w:lvl w:ilvl="1" w:tplc="A704CAFA" w:tentative="1">
      <w:start w:val="1"/>
      <w:numFmt w:val="decimal"/>
      <w:lvlText w:val="%2."/>
      <w:lvlJc w:val="left"/>
      <w:pPr>
        <w:tabs>
          <w:tab w:val="num" w:pos="1440"/>
        </w:tabs>
        <w:ind w:left="1440" w:hanging="360"/>
      </w:pPr>
    </w:lvl>
    <w:lvl w:ilvl="2" w:tplc="724E7EF4">
      <w:start w:val="1"/>
      <w:numFmt w:val="decimal"/>
      <w:lvlText w:val="%3."/>
      <w:lvlJc w:val="left"/>
      <w:pPr>
        <w:tabs>
          <w:tab w:val="num" w:pos="2160"/>
        </w:tabs>
        <w:ind w:left="2160" w:hanging="360"/>
      </w:pPr>
    </w:lvl>
    <w:lvl w:ilvl="3" w:tplc="D414C3FC" w:tentative="1">
      <w:start w:val="1"/>
      <w:numFmt w:val="decimal"/>
      <w:lvlText w:val="%4."/>
      <w:lvlJc w:val="left"/>
      <w:pPr>
        <w:tabs>
          <w:tab w:val="num" w:pos="2880"/>
        </w:tabs>
        <w:ind w:left="2880" w:hanging="360"/>
      </w:pPr>
    </w:lvl>
    <w:lvl w:ilvl="4" w:tplc="1818C3DC" w:tentative="1">
      <w:start w:val="1"/>
      <w:numFmt w:val="decimal"/>
      <w:lvlText w:val="%5."/>
      <w:lvlJc w:val="left"/>
      <w:pPr>
        <w:tabs>
          <w:tab w:val="num" w:pos="3600"/>
        </w:tabs>
        <w:ind w:left="3600" w:hanging="360"/>
      </w:pPr>
    </w:lvl>
    <w:lvl w:ilvl="5" w:tplc="65E0CD72" w:tentative="1">
      <w:start w:val="1"/>
      <w:numFmt w:val="decimal"/>
      <w:lvlText w:val="%6."/>
      <w:lvlJc w:val="left"/>
      <w:pPr>
        <w:tabs>
          <w:tab w:val="num" w:pos="4320"/>
        </w:tabs>
        <w:ind w:left="4320" w:hanging="360"/>
      </w:pPr>
    </w:lvl>
    <w:lvl w:ilvl="6" w:tplc="3A762990" w:tentative="1">
      <w:start w:val="1"/>
      <w:numFmt w:val="decimal"/>
      <w:lvlText w:val="%7."/>
      <w:lvlJc w:val="left"/>
      <w:pPr>
        <w:tabs>
          <w:tab w:val="num" w:pos="5040"/>
        </w:tabs>
        <w:ind w:left="5040" w:hanging="360"/>
      </w:pPr>
    </w:lvl>
    <w:lvl w:ilvl="7" w:tplc="F2684A56" w:tentative="1">
      <w:start w:val="1"/>
      <w:numFmt w:val="decimal"/>
      <w:lvlText w:val="%8."/>
      <w:lvlJc w:val="left"/>
      <w:pPr>
        <w:tabs>
          <w:tab w:val="num" w:pos="5760"/>
        </w:tabs>
        <w:ind w:left="5760" w:hanging="360"/>
      </w:pPr>
    </w:lvl>
    <w:lvl w:ilvl="8" w:tplc="173A7B86" w:tentative="1">
      <w:start w:val="1"/>
      <w:numFmt w:val="decimal"/>
      <w:lvlText w:val="%9."/>
      <w:lvlJc w:val="left"/>
      <w:pPr>
        <w:tabs>
          <w:tab w:val="num" w:pos="6480"/>
        </w:tabs>
        <w:ind w:left="6480" w:hanging="360"/>
      </w:pPr>
    </w:lvl>
  </w:abstractNum>
  <w:abstractNum w:abstractNumId="25" w15:restartNumberingAfterBreak="0">
    <w:nsid w:val="40E8478E"/>
    <w:multiLevelType w:val="hybridMultilevel"/>
    <w:tmpl w:val="A84879F8"/>
    <w:lvl w:ilvl="0" w:tplc="08090001">
      <w:start w:val="3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93B32"/>
    <w:multiLevelType w:val="multilevel"/>
    <w:tmpl w:val="C4080882"/>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Heading3"/>
      <w:lvlText w:val="%1.%2.%3"/>
      <w:lvlJc w:val="left"/>
      <w:pPr>
        <w:ind w:left="1277"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7" w15:restartNumberingAfterBreak="0">
    <w:nsid w:val="4270089B"/>
    <w:multiLevelType w:val="hybridMultilevel"/>
    <w:tmpl w:val="E8C0C268"/>
    <w:lvl w:ilvl="0" w:tplc="08090019">
      <w:start w:val="1"/>
      <w:numFmt w:val="lowerLetter"/>
      <w:lvlText w:val="%1."/>
      <w:lvlJc w:val="left"/>
      <w:pPr>
        <w:tabs>
          <w:tab w:val="num" w:pos="720"/>
        </w:tabs>
        <w:ind w:left="720" w:hanging="360"/>
      </w:pPr>
    </w:lvl>
    <w:lvl w:ilvl="1" w:tplc="0810ADF6" w:tentative="1">
      <w:start w:val="1"/>
      <w:numFmt w:val="decimal"/>
      <w:lvlText w:val="%2."/>
      <w:lvlJc w:val="left"/>
      <w:pPr>
        <w:tabs>
          <w:tab w:val="num" w:pos="1440"/>
        </w:tabs>
        <w:ind w:left="1440" w:hanging="360"/>
      </w:pPr>
    </w:lvl>
    <w:lvl w:ilvl="2" w:tplc="4E521778" w:tentative="1">
      <w:start w:val="1"/>
      <w:numFmt w:val="decimal"/>
      <w:lvlText w:val="%3."/>
      <w:lvlJc w:val="left"/>
      <w:pPr>
        <w:tabs>
          <w:tab w:val="num" w:pos="2160"/>
        </w:tabs>
        <w:ind w:left="2160" w:hanging="360"/>
      </w:pPr>
    </w:lvl>
    <w:lvl w:ilvl="3" w:tplc="AD02C5C8" w:tentative="1">
      <w:start w:val="1"/>
      <w:numFmt w:val="decimal"/>
      <w:lvlText w:val="%4."/>
      <w:lvlJc w:val="left"/>
      <w:pPr>
        <w:tabs>
          <w:tab w:val="num" w:pos="2880"/>
        </w:tabs>
        <w:ind w:left="2880" w:hanging="360"/>
      </w:pPr>
    </w:lvl>
    <w:lvl w:ilvl="4" w:tplc="3D64AEE8" w:tentative="1">
      <w:start w:val="1"/>
      <w:numFmt w:val="decimal"/>
      <w:lvlText w:val="%5."/>
      <w:lvlJc w:val="left"/>
      <w:pPr>
        <w:tabs>
          <w:tab w:val="num" w:pos="3600"/>
        </w:tabs>
        <w:ind w:left="3600" w:hanging="360"/>
      </w:pPr>
    </w:lvl>
    <w:lvl w:ilvl="5" w:tplc="73D64EF0" w:tentative="1">
      <w:start w:val="1"/>
      <w:numFmt w:val="decimal"/>
      <w:lvlText w:val="%6."/>
      <w:lvlJc w:val="left"/>
      <w:pPr>
        <w:tabs>
          <w:tab w:val="num" w:pos="4320"/>
        </w:tabs>
        <w:ind w:left="4320" w:hanging="360"/>
      </w:pPr>
    </w:lvl>
    <w:lvl w:ilvl="6" w:tplc="ADAAEFF4" w:tentative="1">
      <w:start w:val="1"/>
      <w:numFmt w:val="decimal"/>
      <w:lvlText w:val="%7."/>
      <w:lvlJc w:val="left"/>
      <w:pPr>
        <w:tabs>
          <w:tab w:val="num" w:pos="5040"/>
        </w:tabs>
        <w:ind w:left="5040" w:hanging="360"/>
      </w:pPr>
    </w:lvl>
    <w:lvl w:ilvl="7" w:tplc="293417F8" w:tentative="1">
      <w:start w:val="1"/>
      <w:numFmt w:val="decimal"/>
      <w:lvlText w:val="%8."/>
      <w:lvlJc w:val="left"/>
      <w:pPr>
        <w:tabs>
          <w:tab w:val="num" w:pos="5760"/>
        </w:tabs>
        <w:ind w:left="5760" w:hanging="360"/>
      </w:pPr>
    </w:lvl>
    <w:lvl w:ilvl="8" w:tplc="C7966662" w:tentative="1">
      <w:start w:val="1"/>
      <w:numFmt w:val="decimal"/>
      <w:lvlText w:val="%9."/>
      <w:lvlJc w:val="left"/>
      <w:pPr>
        <w:tabs>
          <w:tab w:val="num" w:pos="6480"/>
        </w:tabs>
        <w:ind w:left="6480" w:hanging="360"/>
      </w:pPr>
    </w:lvl>
  </w:abstractNum>
  <w:abstractNum w:abstractNumId="28" w15:restartNumberingAfterBreak="0">
    <w:nsid w:val="42B96B1C"/>
    <w:multiLevelType w:val="hybridMultilevel"/>
    <w:tmpl w:val="DE6C89BA"/>
    <w:lvl w:ilvl="0" w:tplc="AAC86CCC">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2C408BC"/>
    <w:multiLevelType w:val="multilevel"/>
    <w:tmpl w:val="B2BC7292"/>
    <w:lvl w:ilvl="0">
      <w:start w:val="1"/>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360"/>
        </w:tabs>
        <w:ind w:left="360" w:hanging="360"/>
      </w:pPr>
      <w:rPr>
        <w:rFonts w:ascii="Arial" w:hAnsi="Arial" w:cs="Arial" w:hint="default"/>
        <w:i w:val="0"/>
        <w:color w:val="auto"/>
      </w:rPr>
    </w:lvl>
    <w:lvl w:ilvl="2">
      <w:start w:val="1"/>
      <w:numFmt w:val="bullet"/>
      <w:lvlText w:val=""/>
      <w:lvlJc w:val="left"/>
      <w:pPr>
        <w:tabs>
          <w:tab w:val="num" w:pos="720"/>
        </w:tabs>
        <w:ind w:left="720" w:hanging="720"/>
      </w:pPr>
      <w:rPr>
        <w:rFonts w:ascii="Symbol" w:hAnsi="Symbol" w:hint="default"/>
        <w:i w:val="0"/>
        <w:color w:val="auto"/>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44AA7E7D"/>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1" w15:restartNumberingAfterBreak="0">
    <w:nsid w:val="476C4378"/>
    <w:multiLevelType w:val="multilevel"/>
    <w:tmpl w:val="3A7620E2"/>
    <w:lvl w:ilvl="0">
      <w:start w:val="1"/>
      <w:numFmt w:val="upperLetter"/>
      <w:pStyle w:val="AppendixHeading1"/>
      <w:lvlText w:val="Annex %1."/>
      <w:lvlJc w:val="left"/>
      <w:pPr>
        <w:tabs>
          <w:tab w:val="num" w:pos="2290"/>
        </w:tabs>
        <w:ind w:left="0" w:firstLine="0"/>
      </w:pPr>
      <w:rPr>
        <w:rFonts w:ascii="Arial" w:hAnsi="Arial" w:cs="Times New Roman" w:hint="default"/>
      </w:rPr>
    </w:lvl>
    <w:lvl w:ilvl="1">
      <w:start w:val="1"/>
      <w:numFmt w:val="decimal"/>
      <w:pStyle w:val="AppendixHeading2"/>
      <w:lvlText w:val="%1.%2"/>
      <w:lvlJc w:val="left"/>
      <w:pPr>
        <w:tabs>
          <w:tab w:val="num" w:pos="850"/>
        </w:tabs>
        <w:ind w:left="0" w:firstLine="0"/>
      </w:pPr>
      <w:rPr>
        <w:rFonts w:ascii="Arial" w:hAnsi="Arial" w:cs="Times New Roman" w:hint="default"/>
      </w:rPr>
    </w:lvl>
    <w:lvl w:ilvl="2">
      <w:start w:val="1"/>
      <w:numFmt w:val="decimal"/>
      <w:pStyle w:val="AppendixHeading3"/>
      <w:lvlText w:val="%1.%2.%3"/>
      <w:lvlJc w:val="left"/>
      <w:pPr>
        <w:tabs>
          <w:tab w:val="num" w:pos="850"/>
        </w:tabs>
        <w:ind w:left="0" w:firstLine="0"/>
      </w:pPr>
    </w:lvl>
    <w:lvl w:ilvl="3">
      <w:start w:val="1"/>
      <w:numFmt w:val="lowerLetter"/>
      <w:lvlText w:val="%4)"/>
      <w:lvlJc w:val="right"/>
      <w:pPr>
        <w:tabs>
          <w:tab w:val="num" w:pos="864"/>
        </w:tabs>
        <w:ind w:left="864" w:hanging="864"/>
      </w:pPr>
    </w:lvl>
    <w:lvl w:ilvl="4">
      <w:start w:val="1"/>
      <w:numFmt w:val="decimal"/>
      <w:lvlText w:val="%5)"/>
      <w:lvlJc w:val="left"/>
      <w:pPr>
        <w:tabs>
          <w:tab w:val="num" w:pos="1008"/>
        </w:tabs>
        <w:ind w:left="1008" w:hanging="432"/>
      </w:pPr>
    </w:lvl>
    <w:lvl w:ilvl="5">
      <w:start w:val="1"/>
      <w:numFmt w:val="lowerLetter"/>
      <w:pStyle w:val="AppendixHeading4"/>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C0E064A"/>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3" w15:restartNumberingAfterBreak="0">
    <w:nsid w:val="4EE1410D"/>
    <w:multiLevelType w:val="multilevel"/>
    <w:tmpl w:val="2CD08E0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986"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4" w15:restartNumberingAfterBreak="0">
    <w:nsid w:val="518235AA"/>
    <w:multiLevelType w:val="multilevel"/>
    <w:tmpl w:val="680C0F58"/>
    <w:lvl w:ilvl="0">
      <w:start w:val="4"/>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4"/>
      <w:numFmt w:val="decimal"/>
      <w:lvlText w:val="%1.%2.%3"/>
      <w:lvlJc w:val="left"/>
      <w:pPr>
        <w:ind w:left="1418"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23"/>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419" w:hanging="851"/>
      </w:pPr>
      <w:rPr>
        <w:rFonts w:ascii="Arial" w:hAnsi="Arial" w:hint="default"/>
        <w:b w:val="0"/>
        <w:i w:val="0"/>
        <w:caps w:val="0"/>
        <w:strike w:val="0"/>
        <w:dstrike w:val="0"/>
        <w:vanish w:val="0"/>
        <w:color w:val="auto"/>
        <w:sz w:val="22"/>
        <w:vertAlign w:val="baseline"/>
      </w:rPr>
    </w:lvl>
  </w:abstractNum>
  <w:abstractNum w:abstractNumId="35" w15:restartNumberingAfterBreak="0">
    <w:nsid w:val="53331D81"/>
    <w:multiLevelType w:val="hybridMultilevel"/>
    <w:tmpl w:val="3402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D31A8"/>
    <w:multiLevelType w:val="hybridMultilevel"/>
    <w:tmpl w:val="68227EF8"/>
    <w:lvl w:ilvl="0" w:tplc="AAC86CC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2412DB"/>
    <w:multiLevelType w:val="hybridMultilevel"/>
    <w:tmpl w:val="2F70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4E5900"/>
    <w:multiLevelType w:val="multilevel"/>
    <w:tmpl w:val="4F68C566"/>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986"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9" w15:restartNumberingAfterBreak="0">
    <w:nsid w:val="5DD8687A"/>
    <w:multiLevelType w:val="hybridMultilevel"/>
    <w:tmpl w:val="BA9E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9D4592"/>
    <w:multiLevelType w:val="multilevel"/>
    <w:tmpl w:val="65C223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41" w15:restartNumberingAfterBreak="0">
    <w:nsid w:val="615242EC"/>
    <w:multiLevelType w:val="hybridMultilevel"/>
    <w:tmpl w:val="2BBAF45C"/>
    <w:lvl w:ilvl="0" w:tplc="08090019">
      <w:start w:val="1"/>
      <w:numFmt w:val="lowerLetter"/>
      <w:lvlText w:val="%1."/>
      <w:lvlJc w:val="left"/>
      <w:pPr>
        <w:tabs>
          <w:tab w:val="num" w:pos="720"/>
        </w:tabs>
        <w:ind w:left="720" w:hanging="360"/>
      </w:pPr>
    </w:lvl>
    <w:lvl w:ilvl="1" w:tplc="0810ADF6" w:tentative="1">
      <w:start w:val="1"/>
      <w:numFmt w:val="decimal"/>
      <w:lvlText w:val="%2."/>
      <w:lvlJc w:val="left"/>
      <w:pPr>
        <w:tabs>
          <w:tab w:val="num" w:pos="1440"/>
        </w:tabs>
        <w:ind w:left="1440" w:hanging="360"/>
      </w:pPr>
    </w:lvl>
    <w:lvl w:ilvl="2" w:tplc="4E521778" w:tentative="1">
      <w:start w:val="1"/>
      <w:numFmt w:val="decimal"/>
      <w:lvlText w:val="%3."/>
      <w:lvlJc w:val="left"/>
      <w:pPr>
        <w:tabs>
          <w:tab w:val="num" w:pos="2160"/>
        </w:tabs>
        <w:ind w:left="2160" w:hanging="360"/>
      </w:pPr>
    </w:lvl>
    <w:lvl w:ilvl="3" w:tplc="AD02C5C8" w:tentative="1">
      <w:start w:val="1"/>
      <w:numFmt w:val="decimal"/>
      <w:lvlText w:val="%4."/>
      <w:lvlJc w:val="left"/>
      <w:pPr>
        <w:tabs>
          <w:tab w:val="num" w:pos="2880"/>
        </w:tabs>
        <w:ind w:left="2880" w:hanging="360"/>
      </w:pPr>
    </w:lvl>
    <w:lvl w:ilvl="4" w:tplc="3D64AEE8" w:tentative="1">
      <w:start w:val="1"/>
      <w:numFmt w:val="decimal"/>
      <w:lvlText w:val="%5."/>
      <w:lvlJc w:val="left"/>
      <w:pPr>
        <w:tabs>
          <w:tab w:val="num" w:pos="3600"/>
        </w:tabs>
        <w:ind w:left="3600" w:hanging="360"/>
      </w:pPr>
    </w:lvl>
    <w:lvl w:ilvl="5" w:tplc="73D64EF0" w:tentative="1">
      <w:start w:val="1"/>
      <w:numFmt w:val="decimal"/>
      <w:lvlText w:val="%6."/>
      <w:lvlJc w:val="left"/>
      <w:pPr>
        <w:tabs>
          <w:tab w:val="num" w:pos="4320"/>
        </w:tabs>
        <w:ind w:left="4320" w:hanging="360"/>
      </w:pPr>
    </w:lvl>
    <w:lvl w:ilvl="6" w:tplc="ADAAEFF4" w:tentative="1">
      <w:start w:val="1"/>
      <w:numFmt w:val="decimal"/>
      <w:lvlText w:val="%7."/>
      <w:lvlJc w:val="left"/>
      <w:pPr>
        <w:tabs>
          <w:tab w:val="num" w:pos="5040"/>
        </w:tabs>
        <w:ind w:left="5040" w:hanging="360"/>
      </w:pPr>
    </w:lvl>
    <w:lvl w:ilvl="7" w:tplc="293417F8" w:tentative="1">
      <w:start w:val="1"/>
      <w:numFmt w:val="decimal"/>
      <w:lvlText w:val="%8."/>
      <w:lvlJc w:val="left"/>
      <w:pPr>
        <w:tabs>
          <w:tab w:val="num" w:pos="5760"/>
        </w:tabs>
        <w:ind w:left="5760" w:hanging="360"/>
      </w:pPr>
    </w:lvl>
    <w:lvl w:ilvl="8" w:tplc="C7966662" w:tentative="1">
      <w:start w:val="1"/>
      <w:numFmt w:val="decimal"/>
      <w:lvlText w:val="%9."/>
      <w:lvlJc w:val="left"/>
      <w:pPr>
        <w:tabs>
          <w:tab w:val="num" w:pos="6480"/>
        </w:tabs>
        <w:ind w:left="6480" w:hanging="360"/>
      </w:pPr>
    </w:lvl>
  </w:abstractNum>
  <w:abstractNum w:abstractNumId="42"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3" w15:restartNumberingAfterBreak="0">
    <w:nsid w:val="62A05C77"/>
    <w:multiLevelType w:val="multilevel"/>
    <w:tmpl w:val="4502D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ED11D7C"/>
    <w:multiLevelType w:val="hybridMultilevel"/>
    <w:tmpl w:val="AA086FF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6" w15:restartNumberingAfterBreak="0">
    <w:nsid w:val="709377B3"/>
    <w:multiLevelType w:val="hybridMultilevel"/>
    <w:tmpl w:val="A00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48" w15:restartNumberingAfterBreak="0">
    <w:nsid w:val="729D31D7"/>
    <w:multiLevelType w:val="multilevel"/>
    <w:tmpl w:val="808AC620"/>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i w:val="0"/>
      </w:rPr>
    </w:lvl>
    <w:lvl w:ilvl="2">
      <w:start w:val="1"/>
      <w:numFmt w:val="decimal"/>
      <w:lvlText w:val="%1.%2.%3"/>
      <w:lvlJc w:val="left"/>
      <w:pPr>
        <w:ind w:left="851" w:hanging="851"/>
      </w:pPr>
      <w:rPr>
        <w:rFonts w:cs="Times New Roman"/>
        <w:b w:val="0"/>
        <w:i w:val="0"/>
        <w:color w:val="auto"/>
        <w:sz w:val="22"/>
        <w:szCs w:val="24"/>
      </w:rPr>
    </w:lvl>
    <w:lvl w:ilvl="3">
      <w:start w:val="1"/>
      <w:numFmt w:val="lowerLetter"/>
      <w:lvlText w:val="%4)"/>
      <w:lvlJc w:val="left"/>
      <w:pPr>
        <w:ind w:left="1701" w:hanging="850"/>
      </w:pPr>
      <w:rPr>
        <w:rFonts w:cs="Times New Roman"/>
      </w:rPr>
    </w:lvl>
    <w:lvl w:ilvl="4">
      <w:start w:val="1"/>
      <w:numFmt w:val="lowerRoman"/>
      <w:lvlText w:val="%5"/>
      <w:lvlJc w:val="left"/>
      <w:pPr>
        <w:ind w:left="2268" w:hanging="567"/>
      </w:pPr>
      <w:rPr>
        <w:rFonts w:cs="Times New Roman"/>
      </w:rPr>
    </w:lvl>
    <w:lvl w:ilvl="5">
      <w:start w:val="1"/>
      <w:numFmt w:val="bullet"/>
      <w:lvlText w:val="o"/>
      <w:lvlJc w:val="left"/>
      <w:pPr>
        <w:ind w:left="2835" w:hanging="567"/>
      </w:pPr>
      <w:rPr>
        <w:rFonts w:ascii="Courier New" w:hAnsi="Courier New" w:cs="Times New Roman" w:hint="default"/>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9" w15:restartNumberingAfterBreak="0">
    <w:nsid w:val="72ED3403"/>
    <w:multiLevelType w:val="multilevel"/>
    <w:tmpl w:val="4DDEC1BC"/>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
      <w:lvlJc w:val="left"/>
      <w:pPr>
        <w:ind w:left="2126" w:hanging="567"/>
      </w:pPr>
      <w:rPr>
        <w:rFonts w:ascii="Wingdings" w:hAnsi="Wingding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50" w15:restartNumberingAfterBreak="0">
    <w:nsid w:val="7839674A"/>
    <w:multiLevelType w:val="multilevel"/>
    <w:tmpl w:val="2CD08E0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986"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51" w15:restartNumberingAfterBreak="0">
    <w:nsid w:val="796B58A0"/>
    <w:multiLevelType w:val="multilevel"/>
    <w:tmpl w:val="5EF0B9AC"/>
    <w:lvl w:ilvl="0">
      <w:start w:val="1"/>
      <w:numFmt w:val="decimal"/>
      <w:lvlText w:val="%1"/>
      <w:lvlJc w:val="left"/>
      <w:pPr>
        <w:ind w:left="432" w:hanging="432"/>
      </w:pPr>
      <w:rPr>
        <w:color w:val="auto"/>
      </w:rPr>
    </w:lvl>
    <w:lvl w:ilvl="1">
      <w:start w:val="1"/>
      <w:numFmt w:val="decimal"/>
      <w:lvlText w:val="%1.%2"/>
      <w:lvlJc w:val="left"/>
      <w:pPr>
        <w:ind w:left="6530" w:hanging="576"/>
      </w:pPr>
      <w:rPr>
        <w:b/>
        <w:i w:val="0"/>
        <w:color w:val="000000"/>
      </w:rPr>
    </w:lvl>
    <w:lvl w:ilvl="2">
      <w:start w:val="1"/>
      <w:numFmt w:val="decimal"/>
      <w:lvlText w:val="%1.%2.%3"/>
      <w:lvlJc w:val="left"/>
      <w:pPr>
        <w:ind w:left="1134" w:hanging="1134"/>
      </w:pPr>
      <w:rPr>
        <w:i w:val="0"/>
        <w:color w:val="auto"/>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B20474E"/>
    <w:multiLevelType w:val="hybridMultilevel"/>
    <w:tmpl w:val="63923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8E509F"/>
    <w:multiLevelType w:val="hybridMultilevel"/>
    <w:tmpl w:val="5ADA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0F244B"/>
    <w:multiLevelType w:val="hybridMultilevel"/>
    <w:tmpl w:val="2BBAF45C"/>
    <w:lvl w:ilvl="0" w:tplc="08090019">
      <w:start w:val="1"/>
      <w:numFmt w:val="lowerLetter"/>
      <w:lvlText w:val="%1."/>
      <w:lvlJc w:val="left"/>
      <w:pPr>
        <w:tabs>
          <w:tab w:val="num" w:pos="720"/>
        </w:tabs>
        <w:ind w:left="720" w:hanging="360"/>
      </w:pPr>
    </w:lvl>
    <w:lvl w:ilvl="1" w:tplc="0810ADF6" w:tentative="1">
      <w:start w:val="1"/>
      <w:numFmt w:val="decimal"/>
      <w:lvlText w:val="%2."/>
      <w:lvlJc w:val="left"/>
      <w:pPr>
        <w:tabs>
          <w:tab w:val="num" w:pos="1440"/>
        </w:tabs>
        <w:ind w:left="1440" w:hanging="360"/>
      </w:pPr>
    </w:lvl>
    <w:lvl w:ilvl="2" w:tplc="4E521778" w:tentative="1">
      <w:start w:val="1"/>
      <w:numFmt w:val="decimal"/>
      <w:lvlText w:val="%3."/>
      <w:lvlJc w:val="left"/>
      <w:pPr>
        <w:tabs>
          <w:tab w:val="num" w:pos="2160"/>
        </w:tabs>
        <w:ind w:left="2160" w:hanging="360"/>
      </w:pPr>
    </w:lvl>
    <w:lvl w:ilvl="3" w:tplc="AD02C5C8" w:tentative="1">
      <w:start w:val="1"/>
      <w:numFmt w:val="decimal"/>
      <w:lvlText w:val="%4."/>
      <w:lvlJc w:val="left"/>
      <w:pPr>
        <w:tabs>
          <w:tab w:val="num" w:pos="2880"/>
        </w:tabs>
        <w:ind w:left="2880" w:hanging="360"/>
      </w:pPr>
    </w:lvl>
    <w:lvl w:ilvl="4" w:tplc="3D64AEE8" w:tentative="1">
      <w:start w:val="1"/>
      <w:numFmt w:val="decimal"/>
      <w:lvlText w:val="%5."/>
      <w:lvlJc w:val="left"/>
      <w:pPr>
        <w:tabs>
          <w:tab w:val="num" w:pos="3600"/>
        </w:tabs>
        <w:ind w:left="3600" w:hanging="360"/>
      </w:pPr>
    </w:lvl>
    <w:lvl w:ilvl="5" w:tplc="73D64EF0" w:tentative="1">
      <w:start w:val="1"/>
      <w:numFmt w:val="decimal"/>
      <w:lvlText w:val="%6."/>
      <w:lvlJc w:val="left"/>
      <w:pPr>
        <w:tabs>
          <w:tab w:val="num" w:pos="4320"/>
        </w:tabs>
        <w:ind w:left="4320" w:hanging="360"/>
      </w:pPr>
    </w:lvl>
    <w:lvl w:ilvl="6" w:tplc="ADAAEFF4" w:tentative="1">
      <w:start w:val="1"/>
      <w:numFmt w:val="decimal"/>
      <w:lvlText w:val="%7."/>
      <w:lvlJc w:val="left"/>
      <w:pPr>
        <w:tabs>
          <w:tab w:val="num" w:pos="5040"/>
        </w:tabs>
        <w:ind w:left="5040" w:hanging="360"/>
      </w:pPr>
    </w:lvl>
    <w:lvl w:ilvl="7" w:tplc="293417F8" w:tentative="1">
      <w:start w:val="1"/>
      <w:numFmt w:val="decimal"/>
      <w:lvlText w:val="%8."/>
      <w:lvlJc w:val="left"/>
      <w:pPr>
        <w:tabs>
          <w:tab w:val="num" w:pos="5760"/>
        </w:tabs>
        <w:ind w:left="5760" w:hanging="360"/>
      </w:pPr>
    </w:lvl>
    <w:lvl w:ilvl="8" w:tplc="C7966662" w:tentative="1">
      <w:start w:val="1"/>
      <w:numFmt w:val="decimal"/>
      <w:lvlText w:val="%9."/>
      <w:lvlJc w:val="left"/>
      <w:pPr>
        <w:tabs>
          <w:tab w:val="num" w:pos="6480"/>
        </w:tabs>
        <w:ind w:left="6480" w:hanging="360"/>
      </w:pPr>
    </w:lvl>
  </w:abstractNum>
  <w:num w:numId="1">
    <w:abstractNumId w:val="8"/>
  </w:num>
  <w:num w:numId="2">
    <w:abstractNumId w:val="20"/>
  </w:num>
  <w:num w:numId="3">
    <w:abstractNumId w:val="47"/>
  </w:num>
  <w:num w:numId="4">
    <w:abstractNumId w:val="15"/>
  </w:num>
  <w:num w:numId="5">
    <w:abstractNumId w:val="42"/>
  </w:num>
  <w:num w:numId="6">
    <w:abstractNumId w:val="44"/>
  </w:num>
  <w:num w:numId="7">
    <w:abstractNumId w:val="9"/>
  </w:num>
  <w:num w:numId="8">
    <w:abstractNumId w:val="16"/>
  </w:num>
  <w:num w:numId="9">
    <w:abstractNumId w:val="34"/>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10">
    <w:abstractNumId w:val="12"/>
    <w:lvlOverride w:ilvl="0">
      <w:startOverride w:val="1"/>
    </w:lvlOverride>
  </w:num>
  <w:num w:numId="11">
    <w:abstractNumId w:val="3"/>
  </w:num>
  <w:num w:numId="12">
    <w:abstractNumId w:val="2"/>
  </w:num>
  <w:num w:numId="13">
    <w:abstractNumId w:val="1"/>
  </w:num>
  <w:num w:numId="14">
    <w:abstractNumId w:val="0"/>
  </w:num>
  <w:num w:numId="15">
    <w:abstractNumId w:val="43"/>
  </w:num>
  <w:num w:numId="16">
    <w:abstractNumId w:val="49"/>
  </w:num>
  <w:num w:numId="17">
    <w:abstractNumId w:val="6"/>
  </w:num>
  <w:num w:numId="18">
    <w:abstractNumId w:val="30"/>
  </w:num>
  <w:num w:numId="19">
    <w:abstractNumId w:val="32"/>
  </w:num>
  <w:num w:numId="20">
    <w:abstractNumId w:val="50"/>
  </w:num>
  <w:num w:numId="21">
    <w:abstractNumId w:val="50"/>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4"/>
  </w:num>
  <w:num w:numId="24">
    <w:abstractNumId w:val="41"/>
  </w:num>
  <w:num w:numId="25">
    <w:abstractNumId w:val="21"/>
  </w:num>
  <w:num w:numId="26">
    <w:abstractNumId w:val="2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num>
  <w:num w:numId="30">
    <w:abstractNumId w:val="38"/>
  </w:num>
  <w:num w:numId="31">
    <w:abstractNumId w:val="17"/>
  </w:num>
  <w:num w:numId="32">
    <w:abstractNumId w:val="7"/>
  </w:num>
  <w:num w:numId="33">
    <w:abstractNumId w:val="54"/>
  </w:num>
  <w:num w:numId="34">
    <w:abstractNumId w:val="19"/>
  </w:num>
  <w:num w:numId="35">
    <w:abstractNumId w:val="3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5"/>
  </w:num>
  <w:num w:numId="39">
    <w:abstractNumId w:val="10"/>
  </w:num>
  <w:num w:numId="40">
    <w:abstractNumId w:val="53"/>
  </w:num>
  <w:num w:numId="41">
    <w:abstractNumId w:val="46"/>
  </w:num>
  <w:num w:numId="42">
    <w:abstractNumId w:val="18"/>
  </w:num>
  <w:num w:numId="43">
    <w:abstractNumId w:val="11"/>
  </w:num>
  <w:num w:numId="44">
    <w:abstractNumId w:val="39"/>
  </w:num>
  <w:num w:numId="45">
    <w:abstractNumId w:val="4"/>
  </w:num>
  <w:num w:numId="46">
    <w:abstractNumId w:val="13"/>
  </w:num>
  <w:num w:numId="47">
    <w:abstractNumId w:val="37"/>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9">
    <w:abstractNumId w:val="26"/>
  </w:num>
  <w:num w:numId="50">
    <w:abstractNumId w:val="26"/>
  </w:num>
  <w:num w:numId="51">
    <w:abstractNumId w:val="26"/>
  </w:num>
  <w:num w:numId="52">
    <w:abstractNumId w:val="26"/>
  </w:num>
  <w:num w:numId="53">
    <w:abstractNumId w:val="26"/>
  </w:num>
  <w:num w:numId="54">
    <w:abstractNumId w:val="14"/>
  </w:num>
  <w:num w:numId="55">
    <w:abstractNumId w:val="26"/>
  </w:num>
  <w:num w:numId="56">
    <w:abstractNumId w:val="26"/>
  </w:num>
  <w:num w:numId="57">
    <w:abstractNumId w:val="26"/>
  </w:num>
  <w:num w:numId="58">
    <w:abstractNumId w:val="26"/>
  </w:num>
  <w:num w:numId="59">
    <w:abstractNumId w:val="52"/>
  </w:num>
  <w:num w:numId="60">
    <w:abstractNumId w:val="45"/>
  </w:num>
  <w:num w:numId="61">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26"/>
  </w:num>
  <w:num w:numId="66">
    <w:abstractNumId w:val="5"/>
  </w:num>
  <w:num w:numId="67">
    <w:abstractNumId w:val="26"/>
  </w:num>
  <w:num w:numId="68">
    <w:abstractNumId w:val="36"/>
  </w:num>
  <w:num w:numId="69">
    <w:abstractNumId w:val="28"/>
  </w:num>
  <w:num w:numId="70">
    <w:abstractNumId w:val="48"/>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0332"/>
    <w:rsid w:val="000007EB"/>
    <w:rsid w:val="00000C2A"/>
    <w:rsid w:val="0000275E"/>
    <w:rsid w:val="00002900"/>
    <w:rsid w:val="000029D9"/>
    <w:rsid w:val="00002BF7"/>
    <w:rsid w:val="00003235"/>
    <w:rsid w:val="00003500"/>
    <w:rsid w:val="00003FFA"/>
    <w:rsid w:val="0000468C"/>
    <w:rsid w:val="000046C9"/>
    <w:rsid w:val="00005225"/>
    <w:rsid w:val="000055D6"/>
    <w:rsid w:val="00006A19"/>
    <w:rsid w:val="00010564"/>
    <w:rsid w:val="000119B3"/>
    <w:rsid w:val="0001203B"/>
    <w:rsid w:val="000133B7"/>
    <w:rsid w:val="000137C8"/>
    <w:rsid w:val="00013DF8"/>
    <w:rsid w:val="00014440"/>
    <w:rsid w:val="00014D8E"/>
    <w:rsid w:val="00016CAD"/>
    <w:rsid w:val="00017232"/>
    <w:rsid w:val="00017DE8"/>
    <w:rsid w:val="000205E7"/>
    <w:rsid w:val="00020CA3"/>
    <w:rsid w:val="00024DE9"/>
    <w:rsid w:val="0002570A"/>
    <w:rsid w:val="0002596C"/>
    <w:rsid w:val="00025A40"/>
    <w:rsid w:val="0002682F"/>
    <w:rsid w:val="00027370"/>
    <w:rsid w:val="000305D1"/>
    <w:rsid w:val="00030753"/>
    <w:rsid w:val="00031714"/>
    <w:rsid w:val="000325A5"/>
    <w:rsid w:val="00032E2F"/>
    <w:rsid w:val="000335B5"/>
    <w:rsid w:val="00034A30"/>
    <w:rsid w:val="00034C8B"/>
    <w:rsid w:val="00034CEF"/>
    <w:rsid w:val="00035C37"/>
    <w:rsid w:val="000360FF"/>
    <w:rsid w:val="0003710F"/>
    <w:rsid w:val="00037C73"/>
    <w:rsid w:val="00040813"/>
    <w:rsid w:val="00040C3D"/>
    <w:rsid w:val="00040EBA"/>
    <w:rsid w:val="00041E25"/>
    <w:rsid w:val="0004245C"/>
    <w:rsid w:val="00042AF3"/>
    <w:rsid w:val="000437BA"/>
    <w:rsid w:val="00044BF6"/>
    <w:rsid w:val="00045F85"/>
    <w:rsid w:val="00046477"/>
    <w:rsid w:val="000472F6"/>
    <w:rsid w:val="00050BEC"/>
    <w:rsid w:val="00050E74"/>
    <w:rsid w:val="00052AE5"/>
    <w:rsid w:val="00053BCF"/>
    <w:rsid w:val="00054274"/>
    <w:rsid w:val="00054636"/>
    <w:rsid w:val="00054FB1"/>
    <w:rsid w:val="000552D7"/>
    <w:rsid w:val="0005531F"/>
    <w:rsid w:val="00055F86"/>
    <w:rsid w:val="000569AC"/>
    <w:rsid w:val="0005714D"/>
    <w:rsid w:val="00057C06"/>
    <w:rsid w:val="00057D00"/>
    <w:rsid w:val="0006077D"/>
    <w:rsid w:val="00061980"/>
    <w:rsid w:val="00061B83"/>
    <w:rsid w:val="00062E03"/>
    <w:rsid w:val="00062E10"/>
    <w:rsid w:val="000646E6"/>
    <w:rsid w:val="00064A11"/>
    <w:rsid w:val="00066366"/>
    <w:rsid w:val="00066EDA"/>
    <w:rsid w:val="000702B3"/>
    <w:rsid w:val="00070ABD"/>
    <w:rsid w:val="00071550"/>
    <w:rsid w:val="00072DA6"/>
    <w:rsid w:val="00072DE3"/>
    <w:rsid w:val="00073C38"/>
    <w:rsid w:val="00073D6C"/>
    <w:rsid w:val="000745BC"/>
    <w:rsid w:val="000746BA"/>
    <w:rsid w:val="00075267"/>
    <w:rsid w:val="00076EA8"/>
    <w:rsid w:val="00077813"/>
    <w:rsid w:val="00077A97"/>
    <w:rsid w:val="00080262"/>
    <w:rsid w:val="0008052C"/>
    <w:rsid w:val="000806CD"/>
    <w:rsid w:val="000822BF"/>
    <w:rsid w:val="00083AE1"/>
    <w:rsid w:val="0008405C"/>
    <w:rsid w:val="00084489"/>
    <w:rsid w:val="00084843"/>
    <w:rsid w:val="00084F96"/>
    <w:rsid w:val="00085102"/>
    <w:rsid w:val="00085F1E"/>
    <w:rsid w:val="00086353"/>
    <w:rsid w:val="00086944"/>
    <w:rsid w:val="00086EDF"/>
    <w:rsid w:val="0008758B"/>
    <w:rsid w:val="0009026F"/>
    <w:rsid w:val="00090556"/>
    <w:rsid w:val="00090E8A"/>
    <w:rsid w:val="000910A7"/>
    <w:rsid w:val="00091495"/>
    <w:rsid w:val="00091CF8"/>
    <w:rsid w:val="00091EDE"/>
    <w:rsid w:val="000922B4"/>
    <w:rsid w:val="000925C3"/>
    <w:rsid w:val="000939A4"/>
    <w:rsid w:val="00093B98"/>
    <w:rsid w:val="00094D8C"/>
    <w:rsid w:val="00094E85"/>
    <w:rsid w:val="00094FBA"/>
    <w:rsid w:val="000960D0"/>
    <w:rsid w:val="00096676"/>
    <w:rsid w:val="000969F6"/>
    <w:rsid w:val="000974DA"/>
    <w:rsid w:val="000A07B2"/>
    <w:rsid w:val="000A0A55"/>
    <w:rsid w:val="000A1778"/>
    <w:rsid w:val="000A22B1"/>
    <w:rsid w:val="000A2C8E"/>
    <w:rsid w:val="000A3AB7"/>
    <w:rsid w:val="000A480A"/>
    <w:rsid w:val="000A4876"/>
    <w:rsid w:val="000A4DC5"/>
    <w:rsid w:val="000A5629"/>
    <w:rsid w:val="000A595A"/>
    <w:rsid w:val="000A5C8E"/>
    <w:rsid w:val="000A5EAF"/>
    <w:rsid w:val="000A5FD3"/>
    <w:rsid w:val="000A71AB"/>
    <w:rsid w:val="000A740C"/>
    <w:rsid w:val="000A796E"/>
    <w:rsid w:val="000A7AAC"/>
    <w:rsid w:val="000A7B14"/>
    <w:rsid w:val="000B0C25"/>
    <w:rsid w:val="000B1922"/>
    <w:rsid w:val="000B1A6F"/>
    <w:rsid w:val="000B1CD1"/>
    <w:rsid w:val="000B4E8F"/>
    <w:rsid w:val="000B5714"/>
    <w:rsid w:val="000B5C13"/>
    <w:rsid w:val="000B5E6B"/>
    <w:rsid w:val="000B6939"/>
    <w:rsid w:val="000B6D33"/>
    <w:rsid w:val="000B6EC7"/>
    <w:rsid w:val="000B7869"/>
    <w:rsid w:val="000B7918"/>
    <w:rsid w:val="000B7CF8"/>
    <w:rsid w:val="000C0444"/>
    <w:rsid w:val="000C05E7"/>
    <w:rsid w:val="000C25E7"/>
    <w:rsid w:val="000C3743"/>
    <w:rsid w:val="000C3B8E"/>
    <w:rsid w:val="000C3C4E"/>
    <w:rsid w:val="000C46E2"/>
    <w:rsid w:val="000C4DF7"/>
    <w:rsid w:val="000D1539"/>
    <w:rsid w:val="000D1DB4"/>
    <w:rsid w:val="000D1FD7"/>
    <w:rsid w:val="000D342A"/>
    <w:rsid w:val="000D40BE"/>
    <w:rsid w:val="000D57A6"/>
    <w:rsid w:val="000D57C4"/>
    <w:rsid w:val="000D5EB2"/>
    <w:rsid w:val="000D65A3"/>
    <w:rsid w:val="000D6B49"/>
    <w:rsid w:val="000D6EFA"/>
    <w:rsid w:val="000D73C2"/>
    <w:rsid w:val="000E1496"/>
    <w:rsid w:val="000E2F97"/>
    <w:rsid w:val="000E3974"/>
    <w:rsid w:val="000E3A22"/>
    <w:rsid w:val="000E4719"/>
    <w:rsid w:val="000E473A"/>
    <w:rsid w:val="000E47E7"/>
    <w:rsid w:val="000E7CCA"/>
    <w:rsid w:val="000F06C1"/>
    <w:rsid w:val="000F137E"/>
    <w:rsid w:val="000F1E14"/>
    <w:rsid w:val="000F231B"/>
    <w:rsid w:val="000F3C90"/>
    <w:rsid w:val="000F3CDE"/>
    <w:rsid w:val="000F4093"/>
    <w:rsid w:val="000F4127"/>
    <w:rsid w:val="000F4C59"/>
    <w:rsid w:val="000F4EA3"/>
    <w:rsid w:val="000F4F14"/>
    <w:rsid w:val="000F536A"/>
    <w:rsid w:val="000F5813"/>
    <w:rsid w:val="000F606A"/>
    <w:rsid w:val="000F75C1"/>
    <w:rsid w:val="000F771E"/>
    <w:rsid w:val="000F77FD"/>
    <w:rsid w:val="000F7941"/>
    <w:rsid w:val="001005BC"/>
    <w:rsid w:val="00105435"/>
    <w:rsid w:val="00105813"/>
    <w:rsid w:val="001058CA"/>
    <w:rsid w:val="00106647"/>
    <w:rsid w:val="00106BAD"/>
    <w:rsid w:val="00107ECD"/>
    <w:rsid w:val="0011128B"/>
    <w:rsid w:val="00112436"/>
    <w:rsid w:val="0011278D"/>
    <w:rsid w:val="00113D15"/>
    <w:rsid w:val="00115568"/>
    <w:rsid w:val="0011571F"/>
    <w:rsid w:val="0011591C"/>
    <w:rsid w:val="00115A04"/>
    <w:rsid w:val="00117615"/>
    <w:rsid w:val="00117869"/>
    <w:rsid w:val="00117927"/>
    <w:rsid w:val="00120D9B"/>
    <w:rsid w:val="00120DEC"/>
    <w:rsid w:val="00120E7B"/>
    <w:rsid w:val="00121066"/>
    <w:rsid w:val="0012162E"/>
    <w:rsid w:val="00122954"/>
    <w:rsid w:val="00123132"/>
    <w:rsid w:val="00123479"/>
    <w:rsid w:val="00124272"/>
    <w:rsid w:val="00124AB2"/>
    <w:rsid w:val="001252A2"/>
    <w:rsid w:val="001266EC"/>
    <w:rsid w:val="001267F9"/>
    <w:rsid w:val="00126DF9"/>
    <w:rsid w:val="00127360"/>
    <w:rsid w:val="0012743A"/>
    <w:rsid w:val="001276E2"/>
    <w:rsid w:val="00127DE3"/>
    <w:rsid w:val="001316D8"/>
    <w:rsid w:val="00132D77"/>
    <w:rsid w:val="00132F3C"/>
    <w:rsid w:val="00132F82"/>
    <w:rsid w:val="00134335"/>
    <w:rsid w:val="00134632"/>
    <w:rsid w:val="00134B04"/>
    <w:rsid w:val="0013644C"/>
    <w:rsid w:val="001406DE"/>
    <w:rsid w:val="00141B41"/>
    <w:rsid w:val="00142CEE"/>
    <w:rsid w:val="00143F7D"/>
    <w:rsid w:val="00144FE9"/>
    <w:rsid w:val="00145A0F"/>
    <w:rsid w:val="00146643"/>
    <w:rsid w:val="00150119"/>
    <w:rsid w:val="00150674"/>
    <w:rsid w:val="00150831"/>
    <w:rsid w:val="0015286B"/>
    <w:rsid w:val="001529D6"/>
    <w:rsid w:val="00152B24"/>
    <w:rsid w:val="001545FA"/>
    <w:rsid w:val="00154809"/>
    <w:rsid w:val="00157769"/>
    <w:rsid w:val="00160858"/>
    <w:rsid w:val="00161466"/>
    <w:rsid w:val="00162005"/>
    <w:rsid w:val="001622D4"/>
    <w:rsid w:val="001627C9"/>
    <w:rsid w:val="00162B1F"/>
    <w:rsid w:val="00163EE3"/>
    <w:rsid w:val="00164955"/>
    <w:rsid w:val="00165BED"/>
    <w:rsid w:val="0016738E"/>
    <w:rsid w:val="00167460"/>
    <w:rsid w:val="001677AC"/>
    <w:rsid w:val="0017059F"/>
    <w:rsid w:val="00170986"/>
    <w:rsid w:val="001710C3"/>
    <w:rsid w:val="00171F8F"/>
    <w:rsid w:val="00171F9A"/>
    <w:rsid w:val="001736BE"/>
    <w:rsid w:val="00173D05"/>
    <w:rsid w:val="00173FA2"/>
    <w:rsid w:val="00174A56"/>
    <w:rsid w:val="00174BBA"/>
    <w:rsid w:val="001750F5"/>
    <w:rsid w:val="001754ED"/>
    <w:rsid w:val="00177561"/>
    <w:rsid w:val="001777B7"/>
    <w:rsid w:val="00177D4A"/>
    <w:rsid w:val="001810F2"/>
    <w:rsid w:val="00181667"/>
    <w:rsid w:val="001826AA"/>
    <w:rsid w:val="0018310F"/>
    <w:rsid w:val="001836DC"/>
    <w:rsid w:val="00183ADE"/>
    <w:rsid w:val="00183B73"/>
    <w:rsid w:val="00183C4A"/>
    <w:rsid w:val="0018746D"/>
    <w:rsid w:val="001902CB"/>
    <w:rsid w:val="001906F9"/>
    <w:rsid w:val="00190AC6"/>
    <w:rsid w:val="00191D95"/>
    <w:rsid w:val="00192A46"/>
    <w:rsid w:val="001937E5"/>
    <w:rsid w:val="00193CD6"/>
    <w:rsid w:val="0019466B"/>
    <w:rsid w:val="00194D70"/>
    <w:rsid w:val="00195133"/>
    <w:rsid w:val="00196729"/>
    <w:rsid w:val="00196B23"/>
    <w:rsid w:val="00196CF1"/>
    <w:rsid w:val="00197DE4"/>
    <w:rsid w:val="001A2725"/>
    <w:rsid w:val="001A2B4A"/>
    <w:rsid w:val="001A33F3"/>
    <w:rsid w:val="001A4E3F"/>
    <w:rsid w:val="001A6D33"/>
    <w:rsid w:val="001A73C0"/>
    <w:rsid w:val="001B2157"/>
    <w:rsid w:val="001B2632"/>
    <w:rsid w:val="001B3240"/>
    <w:rsid w:val="001B3F9A"/>
    <w:rsid w:val="001B4977"/>
    <w:rsid w:val="001B4C22"/>
    <w:rsid w:val="001B53F8"/>
    <w:rsid w:val="001B5BB8"/>
    <w:rsid w:val="001B663A"/>
    <w:rsid w:val="001B687E"/>
    <w:rsid w:val="001C054E"/>
    <w:rsid w:val="001C0931"/>
    <w:rsid w:val="001C2C82"/>
    <w:rsid w:val="001C320A"/>
    <w:rsid w:val="001C445B"/>
    <w:rsid w:val="001C4EF0"/>
    <w:rsid w:val="001C4F38"/>
    <w:rsid w:val="001C5463"/>
    <w:rsid w:val="001C6451"/>
    <w:rsid w:val="001C6C4F"/>
    <w:rsid w:val="001C7648"/>
    <w:rsid w:val="001C7C1E"/>
    <w:rsid w:val="001D1DEC"/>
    <w:rsid w:val="001D35E1"/>
    <w:rsid w:val="001D39FB"/>
    <w:rsid w:val="001D3FB9"/>
    <w:rsid w:val="001D5695"/>
    <w:rsid w:val="001D59E4"/>
    <w:rsid w:val="001D7092"/>
    <w:rsid w:val="001D7D6A"/>
    <w:rsid w:val="001E0A54"/>
    <w:rsid w:val="001E0EBE"/>
    <w:rsid w:val="001E242B"/>
    <w:rsid w:val="001E2AA6"/>
    <w:rsid w:val="001E310E"/>
    <w:rsid w:val="001E31BA"/>
    <w:rsid w:val="001E3489"/>
    <w:rsid w:val="001E3986"/>
    <w:rsid w:val="001E43C6"/>
    <w:rsid w:val="001E523E"/>
    <w:rsid w:val="001E5C3D"/>
    <w:rsid w:val="001E6E2E"/>
    <w:rsid w:val="001E70E2"/>
    <w:rsid w:val="001F0201"/>
    <w:rsid w:val="001F0537"/>
    <w:rsid w:val="001F1804"/>
    <w:rsid w:val="001F1DF1"/>
    <w:rsid w:val="001F2F32"/>
    <w:rsid w:val="001F3C7D"/>
    <w:rsid w:val="001F4798"/>
    <w:rsid w:val="001F4ABE"/>
    <w:rsid w:val="001F5B3C"/>
    <w:rsid w:val="001F5BCE"/>
    <w:rsid w:val="001F5DF6"/>
    <w:rsid w:val="001F5EEC"/>
    <w:rsid w:val="001F6405"/>
    <w:rsid w:val="001F6C0A"/>
    <w:rsid w:val="001F7085"/>
    <w:rsid w:val="001F73BE"/>
    <w:rsid w:val="001F7DCD"/>
    <w:rsid w:val="00200A63"/>
    <w:rsid w:val="00201324"/>
    <w:rsid w:val="002014E9"/>
    <w:rsid w:val="00201993"/>
    <w:rsid w:val="0020442C"/>
    <w:rsid w:val="002045E6"/>
    <w:rsid w:val="00204A8C"/>
    <w:rsid w:val="00204C5A"/>
    <w:rsid w:val="00204E0E"/>
    <w:rsid w:val="00205BE7"/>
    <w:rsid w:val="00206340"/>
    <w:rsid w:val="00206CF1"/>
    <w:rsid w:val="00207648"/>
    <w:rsid w:val="00207D3D"/>
    <w:rsid w:val="00207D4E"/>
    <w:rsid w:val="00210197"/>
    <w:rsid w:val="002142EE"/>
    <w:rsid w:val="00214481"/>
    <w:rsid w:val="00215429"/>
    <w:rsid w:val="00215442"/>
    <w:rsid w:val="002157C1"/>
    <w:rsid w:val="00216BE6"/>
    <w:rsid w:val="00217267"/>
    <w:rsid w:val="00220674"/>
    <w:rsid w:val="00220E37"/>
    <w:rsid w:val="0022321C"/>
    <w:rsid w:val="00223DF0"/>
    <w:rsid w:val="00224041"/>
    <w:rsid w:val="00225059"/>
    <w:rsid w:val="0022561E"/>
    <w:rsid w:val="00226850"/>
    <w:rsid w:val="002273C2"/>
    <w:rsid w:val="00227769"/>
    <w:rsid w:val="00227A28"/>
    <w:rsid w:val="002315F9"/>
    <w:rsid w:val="00231A03"/>
    <w:rsid w:val="00231AC8"/>
    <w:rsid w:val="00231BC2"/>
    <w:rsid w:val="00232260"/>
    <w:rsid w:val="0023300D"/>
    <w:rsid w:val="002330FF"/>
    <w:rsid w:val="002338EC"/>
    <w:rsid w:val="00233F33"/>
    <w:rsid w:val="00234750"/>
    <w:rsid w:val="002351D1"/>
    <w:rsid w:val="00236436"/>
    <w:rsid w:val="002379FD"/>
    <w:rsid w:val="00237DDD"/>
    <w:rsid w:val="00243AF3"/>
    <w:rsid w:val="00243E34"/>
    <w:rsid w:val="002446B6"/>
    <w:rsid w:val="00244775"/>
    <w:rsid w:val="00244F71"/>
    <w:rsid w:val="0024575E"/>
    <w:rsid w:val="002474F0"/>
    <w:rsid w:val="0025287C"/>
    <w:rsid w:val="002528D3"/>
    <w:rsid w:val="00253C9E"/>
    <w:rsid w:val="00253F69"/>
    <w:rsid w:val="002549F5"/>
    <w:rsid w:val="00254CD0"/>
    <w:rsid w:val="00254DCD"/>
    <w:rsid w:val="00254E32"/>
    <w:rsid w:val="00255141"/>
    <w:rsid w:val="002551C9"/>
    <w:rsid w:val="00257113"/>
    <w:rsid w:val="00260641"/>
    <w:rsid w:val="00260C33"/>
    <w:rsid w:val="00260C80"/>
    <w:rsid w:val="0026312E"/>
    <w:rsid w:val="00264603"/>
    <w:rsid w:val="0026510C"/>
    <w:rsid w:val="00265C0B"/>
    <w:rsid w:val="00265E67"/>
    <w:rsid w:val="002668A0"/>
    <w:rsid w:val="002670D3"/>
    <w:rsid w:val="00267C4A"/>
    <w:rsid w:val="0027022D"/>
    <w:rsid w:val="00270253"/>
    <w:rsid w:val="0027043D"/>
    <w:rsid w:val="00272913"/>
    <w:rsid w:val="00273D93"/>
    <w:rsid w:val="00273FCD"/>
    <w:rsid w:val="00275B69"/>
    <w:rsid w:val="002761FC"/>
    <w:rsid w:val="0027622F"/>
    <w:rsid w:val="00276688"/>
    <w:rsid w:val="0027678A"/>
    <w:rsid w:val="00280013"/>
    <w:rsid w:val="0028010F"/>
    <w:rsid w:val="00281A0B"/>
    <w:rsid w:val="00281B3F"/>
    <w:rsid w:val="00283177"/>
    <w:rsid w:val="002840F6"/>
    <w:rsid w:val="002846C1"/>
    <w:rsid w:val="0028540F"/>
    <w:rsid w:val="002854E2"/>
    <w:rsid w:val="00285A43"/>
    <w:rsid w:val="00285FCC"/>
    <w:rsid w:val="0028793E"/>
    <w:rsid w:val="00287AE9"/>
    <w:rsid w:val="002901B5"/>
    <w:rsid w:val="002920DE"/>
    <w:rsid w:val="00292878"/>
    <w:rsid w:val="00292B3D"/>
    <w:rsid w:val="00295971"/>
    <w:rsid w:val="00295AA4"/>
    <w:rsid w:val="00295AFF"/>
    <w:rsid w:val="002961DF"/>
    <w:rsid w:val="00296381"/>
    <w:rsid w:val="00296E75"/>
    <w:rsid w:val="00296F67"/>
    <w:rsid w:val="0029765D"/>
    <w:rsid w:val="002A075C"/>
    <w:rsid w:val="002A0C5E"/>
    <w:rsid w:val="002A110E"/>
    <w:rsid w:val="002A1AA6"/>
    <w:rsid w:val="002A1FB3"/>
    <w:rsid w:val="002A252A"/>
    <w:rsid w:val="002A26B4"/>
    <w:rsid w:val="002A357C"/>
    <w:rsid w:val="002A4345"/>
    <w:rsid w:val="002A4480"/>
    <w:rsid w:val="002A4B48"/>
    <w:rsid w:val="002A4CC3"/>
    <w:rsid w:val="002A5C82"/>
    <w:rsid w:val="002A5F5C"/>
    <w:rsid w:val="002A6B12"/>
    <w:rsid w:val="002B0E5A"/>
    <w:rsid w:val="002B15E0"/>
    <w:rsid w:val="002B1AFF"/>
    <w:rsid w:val="002B1B95"/>
    <w:rsid w:val="002B1D82"/>
    <w:rsid w:val="002B3668"/>
    <w:rsid w:val="002B399B"/>
    <w:rsid w:val="002B426B"/>
    <w:rsid w:val="002B44B8"/>
    <w:rsid w:val="002B51C4"/>
    <w:rsid w:val="002B56C6"/>
    <w:rsid w:val="002B5ED2"/>
    <w:rsid w:val="002B63B6"/>
    <w:rsid w:val="002B677E"/>
    <w:rsid w:val="002C07AE"/>
    <w:rsid w:val="002C3812"/>
    <w:rsid w:val="002C381F"/>
    <w:rsid w:val="002C5304"/>
    <w:rsid w:val="002C55F7"/>
    <w:rsid w:val="002C64F5"/>
    <w:rsid w:val="002C734C"/>
    <w:rsid w:val="002C7436"/>
    <w:rsid w:val="002C789E"/>
    <w:rsid w:val="002D0C73"/>
    <w:rsid w:val="002D3908"/>
    <w:rsid w:val="002D3D24"/>
    <w:rsid w:val="002D40D4"/>
    <w:rsid w:val="002D499B"/>
    <w:rsid w:val="002D4D6A"/>
    <w:rsid w:val="002D550A"/>
    <w:rsid w:val="002D5FC5"/>
    <w:rsid w:val="002D7035"/>
    <w:rsid w:val="002D7F3F"/>
    <w:rsid w:val="002E0183"/>
    <w:rsid w:val="002E09D1"/>
    <w:rsid w:val="002E10CC"/>
    <w:rsid w:val="002E3A58"/>
    <w:rsid w:val="002E6BF1"/>
    <w:rsid w:val="002E7D70"/>
    <w:rsid w:val="002F05E2"/>
    <w:rsid w:val="002F076A"/>
    <w:rsid w:val="002F205C"/>
    <w:rsid w:val="002F23D1"/>
    <w:rsid w:val="002F55E0"/>
    <w:rsid w:val="002F62F8"/>
    <w:rsid w:val="002F65A5"/>
    <w:rsid w:val="002F6DB1"/>
    <w:rsid w:val="00303234"/>
    <w:rsid w:val="0030358B"/>
    <w:rsid w:val="00303B7D"/>
    <w:rsid w:val="00304418"/>
    <w:rsid w:val="003048DE"/>
    <w:rsid w:val="00304DD8"/>
    <w:rsid w:val="00305EE6"/>
    <w:rsid w:val="003076A4"/>
    <w:rsid w:val="0031068E"/>
    <w:rsid w:val="003112D6"/>
    <w:rsid w:val="003118D0"/>
    <w:rsid w:val="00312EC6"/>
    <w:rsid w:val="00315E44"/>
    <w:rsid w:val="00317170"/>
    <w:rsid w:val="00317CA9"/>
    <w:rsid w:val="003207EE"/>
    <w:rsid w:val="00321262"/>
    <w:rsid w:val="00321710"/>
    <w:rsid w:val="00321AAB"/>
    <w:rsid w:val="00321F04"/>
    <w:rsid w:val="0032357F"/>
    <w:rsid w:val="00323A10"/>
    <w:rsid w:val="003244CD"/>
    <w:rsid w:val="003251A3"/>
    <w:rsid w:val="003263B2"/>
    <w:rsid w:val="003267F2"/>
    <w:rsid w:val="003272E4"/>
    <w:rsid w:val="00327E03"/>
    <w:rsid w:val="00330C6B"/>
    <w:rsid w:val="003313C4"/>
    <w:rsid w:val="00332A31"/>
    <w:rsid w:val="0033334B"/>
    <w:rsid w:val="00333758"/>
    <w:rsid w:val="00333FC8"/>
    <w:rsid w:val="003346F0"/>
    <w:rsid w:val="003350FF"/>
    <w:rsid w:val="003356A1"/>
    <w:rsid w:val="00336944"/>
    <w:rsid w:val="00336DDB"/>
    <w:rsid w:val="00336E9F"/>
    <w:rsid w:val="003379DE"/>
    <w:rsid w:val="00341248"/>
    <w:rsid w:val="00341DC2"/>
    <w:rsid w:val="00343626"/>
    <w:rsid w:val="003439C3"/>
    <w:rsid w:val="003443DA"/>
    <w:rsid w:val="0034485F"/>
    <w:rsid w:val="003456A3"/>
    <w:rsid w:val="0034636F"/>
    <w:rsid w:val="00346BF9"/>
    <w:rsid w:val="003474A3"/>
    <w:rsid w:val="00350BA9"/>
    <w:rsid w:val="00350E76"/>
    <w:rsid w:val="0035164B"/>
    <w:rsid w:val="003522AA"/>
    <w:rsid w:val="003522C1"/>
    <w:rsid w:val="00352B18"/>
    <w:rsid w:val="00352C1E"/>
    <w:rsid w:val="00353440"/>
    <w:rsid w:val="003541C2"/>
    <w:rsid w:val="0035465B"/>
    <w:rsid w:val="00354AD7"/>
    <w:rsid w:val="003555B3"/>
    <w:rsid w:val="00355F1E"/>
    <w:rsid w:val="003560FB"/>
    <w:rsid w:val="0035634D"/>
    <w:rsid w:val="003566D4"/>
    <w:rsid w:val="00356735"/>
    <w:rsid w:val="00356CB5"/>
    <w:rsid w:val="00356FFF"/>
    <w:rsid w:val="0035713B"/>
    <w:rsid w:val="003571DE"/>
    <w:rsid w:val="00357B59"/>
    <w:rsid w:val="00360855"/>
    <w:rsid w:val="003618B0"/>
    <w:rsid w:val="00361F2F"/>
    <w:rsid w:val="0036210D"/>
    <w:rsid w:val="00362603"/>
    <w:rsid w:val="0036376E"/>
    <w:rsid w:val="00364C96"/>
    <w:rsid w:val="00364E62"/>
    <w:rsid w:val="00365B28"/>
    <w:rsid w:val="003662F9"/>
    <w:rsid w:val="0036631B"/>
    <w:rsid w:val="00366F5E"/>
    <w:rsid w:val="00367754"/>
    <w:rsid w:val="0037030F"/>
    <w:rsid w:val="0037035B"/>
    <w:rsid w:val="003709EA"/>
    <w:rsid w:val="00370A76"/>
    <w:rsid w:val="00370B8C"/>
    <w:rsid w:val="00370E50"/>
    <w:rsid w:val="00370F1F"/>
    <w:rsid w:val="003710A0"/>
    <w:rsid w:val="00371106"/>
    <w:rsid w:val="00372C8E"/>
    <w:rsid w:val="00373333"/>
    <w:rsid w:val="00373769"/>
    <w:rsid w:val="003740BC"/>
    <w:rsid w:val="0037487C"/>
    <w:rsid w:val="00375E66"/>
    <w:rsid w:val="0037616C"/>
    <w:rsid w:val="00376211"/>
    <w:rsid w:val="003764C7"/>
    <w:rsid w:val="00376B31"/>
    <w:rsid w:val="003771B6"/>
    <w:rsid w:val="00377394"/>
    <w:rsid w:val="00377A2A"/>
    <w:rsid w:val="00380E37"/>
    <w:rsid w:val="00382212"/>
    <w:rsid w:val="003826F1"/>
    <w:rsid w:val="003840DB"/>
    <w:rsid w:val="00384CC8"/>
    <w:rsid w:val="00385920"/>
    <w:rsid w:val="003871A1"/>
    <w:rsid w:val="00387BFC"/>
    <w:rsid w:val="00390F10"/>
    <w:rsid w:val="00390F4F"/>
    <w:rsid w:val="00391200"/>
    <w:rsid w:val="003912E8"/>
    <w:rsid w:val="003912EA"/>
    <w:rsid w:val="003912F8"/>
    <w:rsid w:val="003916CF"/>
    <w:rsid w:val="00392C0E"/>
    <w:rsid w:val="003935F6"/>
    <w:rsid w:val="0039507E"/>
    <w:rsid w:val="003960DE"/>
    <w:rsid w:val="003961F1"/>
    <w:rsid w:val="00396393"/>
    <w:rsid w:val="003964AE"/>
    <w:rsid w:val="00396FDA"/>
    <w:rsid w:val="003A1736"/>
    <w:rsid w:val="003A226E"/>
    <w:rsid w:val="003A2E4C"/>
    <w:rsid w:val="003A3678"/>
    <w:rsid w:val="003A5084"/>
    <w:rsid w:val="003A5469"/>
    <w:rsid w:val="003A6F63"/>
    <w:rsid w:val="003A71D0"/>
    <w:rsid w:val="003B04CF"/>
    <w:rsid w:val="003B09C6"/>
    <w:rsid w:val="003B0B5D"/>
    <w:rsid w:val="003B0EA4"/>
    <w:rsid w:val="003B1072"/>
    <w:rsid w:val="003B1307"/>
    <w:rsid w:val="003B1AF1"/>
    <w:rsid w:val="003B2A2E"/>
    <w:rsid w:val="003B3582"/>
    <w:rsid w:val="003B498D"/>
    <w:rsid w:val="003B5F43"/>
    <w:rsid w:val="003B6160"/>
    <w:rsid w:val="003B6372"/>
    <w:rsid w:val="003B6839"/>
    <w:rsid w:val="003B6F20"/>
    <w:rsid w:val="003B7901"/>
    <w:rsid w:val="003C0014"/>
    <w:rsid w:val="003C002D"/>
    <w:rsid w:val="003C0079"/>
    <w:rsid w:val="003C04A3"/>
    <w:rsid w:val="003C0721"/>
    <w:rsid w:val="003C33CF"/>
    <w:rsid w:val="003C4A71"/>
    <w:rsid w:val="003C4C50"/>
    <w:rsid w:val="003C4D49"/>
    <w:rsid w:val="003C4EB2"/>
    <w:rsid w:val="003C5DDF"/>
    <w:rsid w:val="003C600F"/>
    <w:rsid w:val="003C69BE"/>
    <w:rsid w:val="003C6D40"/>
    <w:rsid w:val="003C6E01"/>
    <w:rsid w:val="003C73E5"/>
    <w:rsid w:val="003C7A1D"/>
    <w:rsid w:val="003D0D88"/>
    <w:rsid w:val="003D1665"/>
    <w:rsid w:val="003D2265"/>
    <w:rsid w:val="003D2931"/>
    <w:rsid w:val="003D4380"/>
    <w:rsid w:val="003D4C83"/>
    <w:rsid w:val="003D5363"/>
    <w:rsid w:val="003D5D9F"/>
    <w:rsid w:val="003D65E3"/>
    <w:rsid w:val="003D6ABC"/>
    <w:rsid w:val="003D7682"/>
    <w:rsid w:val="003E0236"/>
    <w:rsid w:val="003E2713"/>
    <w:rsid w:val="003E30F7"/>
    <w:rsid w:val="003E40D9"/>
    <w:rsid w:val="003E43D2"/>
    <w:rsid w:val="003E57A8"/>
    <w:rsid w:val="003E59B0"/>
    <w:rsid w:val="003E64B7"/>
    <w:rsid w:val="003E6F14"/>
    <w:rsid w:val="003E71BE"/>
    <w:rsid w:val="003F004C"/>
    <w:rsid w:val="003F02CF"/>
    <w:rsid w:val="003F2113"/>
    <w:rsid w:val="003F2349"/>
    <w:rsid w:val="003F50ED"/>
    <w:rsid w:val="003F5F12"/>
    <w:rsid w:val="003F62F0"/>
    <w:rsid w:val="003F7443"/>
    <w:rsid w:val="003F7BE3"/>
    <w:rsid w:val="003F7E28"/>
    <w:rsid w:val="004013E3"/>
    <w:rsid w:val="00401CDD"/>
    <w:rsid w:val="00401D4A"/>
    <w:rsid w:val="00402EE2"/>
    <w:rsid w:val="00402F25"/>
    <w:rsid w:val="0040319C"/>
    <w:rsid w:val="00403CA1"/>
    <w:rsid w:val="004052B1"/>
    <w:rsid w:val="00405521"/>
    <w:rsid w:val="004062DD"/>
    <w:rsid w:val="00406657"/>
    <w:rsid w:val="00406A22"/>
    <w:rsid w:val="00407408"/>
    <w:rsid w:val="00407A26"/>
    <w:rsid w:val="004105F4"/>
    <w:rsid w:val="004110CA"/>
    <w:rsid w:val="004114B1"/>
    <w:rsid w:val="00411593"/>
    <w:rsid w:val="00411C39"/>
    <w:rsid w:val="00411DB6"/>
    <w:rsid w:val="00411E7F"/>
    <w:rsid w:val="00412EEB"/>
    <w:rsid w:val="00413746"/>
    <w:rsid w:val="00413ABB"/>
    <w:rsid w:val="00413D5E"/>
    <w:rsid w:val="00414C96"/>
    <w:rsid w:val="004161D8"/>
    <w:rsid w:val="0041698D"/>
    <w:rsid w:val="004204B2"/>
    <w:rsid w:val="00420FA1"/>
    <w:rsid w:val="004231F4"/>
    <w:rsid w:val="00424220"/>
    <w:rsid w:val="004244B4"/>
    <w:rsid w:val="0042524B"/>
    <w:rsid w:val="0042676C"/>
    <w:rsid w:val="00426AA5"/>
    <w:rsid w:val="00427C5A"/>
    <w:rsid w:val="00427DEE"/>
    <w:rsid w:val="00427FBE"/>
    <w:rsid w:val="00430999"/>
    <w:rsid w:val="00430FA3"/>
    <w:rsid w:val="00431785"/>
    <w:rsid w:val="004320B9"/>
    <w:rsid w:val="00432340"/>
    <w:rsid w:val="004333BF"/>
    <w:rsid w:val="004338A9"/>
    <w:rsid w:val="0043411E"/>
    <w:rsid w:val="004354F6"/>
    <w:rsid w:val="004356F9"/>
    <w:rsid w:val="00435B17"/>
    <w:rsid w:val="00436662"/>
    <w:rsid w:val="00436B3A"/>
    <w:rsid w:val="004374F4"/>
    <w:rsid w:val="00440F19"/>
    <w:rsid w:val="00442774"/>
    <w:rsid w:val="00442DE9"/>
    <w:rsid w:val="0044386B"/>
    <w:rsid w:val="00443973"/>
    <w:rsid w:val="00443A9A"/>
    <w:rsid w:val="00443B67"/>
    <w:rsid w:val="00443C2F"/>
    <w:rsid w:val="00444E70"/>
    <w:rsid w:val="004454DE"/>
    <w:rsid w:val="00445AF9"/>
    <w:rsid w:val="004464A2"/>
    <w:rsid w:val="00446761"/>
    <w:rsid w:val="0044770F"/>
    <w:rsid w:val="00450332"/>
    <w:rsid w:val="004504AA"/>
    <w:rsid w:val="0045176E"/>
    <w:rsid w:val="0045274E"/>
    <w:rsid w:val="00452A4A"/>
    <w:rsid w:val="004534F7"/>
    <w:rsid w:val="00453972"/>
    <w:rsid w:val="004551F5"/>
    <w:rsid w:val="004559AA"/>
    <w:rsid w:val="00457600"/>
    <w:rsid w:val="00460064"/>
    <w:rsid w:val="00460536"/>
    <w:rsid w:val="004620A1"/>
    <w:rsid w:val="004621AF"/>
    <w:rsid w:val="00462B49"/>
    <w:rsid w:val="004640EC"/>
    <w:rsid w:val="00464334"/>
    <w:rsid w:val="00464672"/>
    <w:rsid w:val="00464D44"/>
    <w:rsid w:val="00464D90"/>
    <w:rsid w:val="00465DAB"/>
    <w:rsid w:val="00465E13"/>
    <w:rsid w:val="0046645E"/>
    <w:rsid w:val="00466920"/>
    <w:rsid w:val="00466E63"/>
    <w:rsid w:val="004679E8"/>
    <w:rsid w:val="0047047F"/>
    <w:rsid w:val="00471F7B"/>
    <w:rsid w:val="00471F80"/>
    <w:rsid w:val="00472079"/>
    <w:rsid w:val="00472885"/>
    <w:rsid w:val="004734AC"/>
    <w:rsid w:val="0047460F"/>
    <w:rsid w:val="00475CBC"/>
    <w:rsid w:val="0047703C"/>
    <w:rsid w:val="0047761F"/>
    <w:rsid w:val="0047767E"/>
    <w:rsid w:val="00477912"/>
    <w:rsid w:val="00480408"/>
    <w:rsid w:val="0048067A"/>
    <w:rsid w:val="00480740"/>
    <w:rsid w:val="00480A4A"/>
    <w:rsid w:val="0048124F"/>
    <w:rsid w:val="00481408"/>
    <w:rsid w:val="00481838"/>
    <w:rsid w:val="00481EFC"/>
    <w:rsid w:val="0048287E"/>
    <w:rsid w:val="00483672"/>
    <w:rsid w:val="00483779"/>
    <w:rsid w:val="00483B55"/>
    <w:rsid w:val="00483F41"/>
    <w:rsid w:val="00484C53"/>
    <w:rsid w:val="00484F56"/>
    <w:rsid w:val="004855AF"/>
    <w:rsid w:val="00485EA3"/>
    <w:rsid w:val="00486257"/>
    <w:rsid w:val="00486D5A"/>
    <w:rsid w:val="00487112"/>
    <w:rsid w:val="00490112"/>
    <w:rsid w:val="00490367"/>
    <w:rsid w:val="0049123B"/>
    <w:rsid w:val="004915F6"/>
    <w:rsid w:val="0049226C"/>
    <w:rsid w:val="004923A2"/>
    <w:rsid w:val="00494195"/>
    <w:rsid w:val="004943B7"/>
    <w:rsid w:val="00494917"/>
    <w:rsid w:val="004953D2"/>
    <w:rsid w:val="004962FC"/>
    <w:rsid w:val="004967A4"/>
    <w:rsid w:val="004A06B5"/>
    <w:rsid w:val="004A1380"/>
    <w:rsid w:val="004A17CB"/>
    <w:rsid w:val="004A1BED"/>
    <w:rsid w:val="004A20F6"/>
    <w:rsid w:val="004A21C8"/>
    <w:rsid w:val="004A3405"/>
    <w:rsid w:val="004A391D"/>
    <w:rsid w:val="004A59F3"/>
    <w:rsid w:val="004A6065"/>
    <w:rsid w:val="004A62FA"/>
    <w:rsid w:val="004A63F7"/>
    <w:rsid w:val="004A66E9"/>
    <w:rsid w:val="004A6952"/>
    <w:rsid w:val="004A6EE1"/>
    <w:rsid w:val="004A7D2A"/>
    <w:rsid w:val="004B0AF9"/>
    <w:rsid w:val="004B1B3D"/>
    <w:rsid w:val="004B2881"/>
    <w:rsid w:val="004B28B5"/>
    <w:rsid w:val="004B2D37"/>
    <w:rsid w:val="004B3AAC"/>
    <w:rsid w:val="004B430F"/>
    <w:rsid w:val="004B58C8"/>
    <w:rsid w:val="004B5D25"/>
    <w:rsid w:val="004B6465"/>
    <w:rsid w:val="004B7722"/>
    <w:rsid w:val="004B7DE3"/>
    <w:rsid w:val="004C02A1"/>
    <w:rsid w:val="004C10A5"/>
    <w:rsid w:val="004C1A70"/>
    <w:rsid w:val="004C2A5F"/>
    <w:rsid w:val="004C2BC3"/>
    <w:rsid w:val="004C3739"/>
    <w:rsid w:val="004C37CF"/>
    <w:rsid w:val="004C5FDB"/>
    <w:rsid w:val="004C730E"/>
    <w:rsid w:val="004C749B"/>
    <w:rsid w:val="004D05E0"/>
    <w:rsid w:val="004D0C34"/>
    <w:rsid w:val="004D0C97"/>
    <w:rsid w:val="004D36D2"/>
    <w:rsid w:val="004D3709"/>
    <w:rsid w:val="004D4F5C"/>
    <w:rsid w:val="004D5473"/>
    <w:rsid w:val="004D5BC6"/>
    <w:rsid w:val="004D6CE9"/>
    <w:rsid w:val="004E0C59"/>
    <w:rsid w:val="004E1529"/>
    <w:rsid w:val="004E1D17"/>
    <w:rsid w:val="004E2D49"/>
    <w:rsid w:val="004E3C56"/>
    <w:rsid w:val="004E4944"/>
    <w:rsid w:val="004E4E69"/>
    <w:rsid w:val="004E5005"/>
    <w:rsid w:val="004E6181"/>
    <w:rsid w:val="004E6FC0"/>
    <w:rsid w:val="004E75D8"/>
    <w:rsid w:val="004F1CDD"/>
    <w:rsid w:val="004F4835"/>
    <w:rsid w:val="004F4DF6"/>
    <w:rsid w:val="004F560B"/>
    <w:rsid w:val="004F5DFE"/>
    <w:rsid w:val="004F69F4"/>
    <w:rsid w:val="004F6CCB"/>
    <w:rsid w:val="004F6DEF"/>
    <w:rsid w:val="004F74A6"/>
    <w:rsid w:val="00502407"/>
    <w:rsid w:val="00502F6C"/>
    <w:rsid w:val="005030F5"/>
    <w:rsid w:val="00503FED"/>
    <w:rsid w:val="005060F2"/>
    <w:rsid w:val="0050756F"/>
    <w:rsid w:val="00507E09"/>
    <w:rsid w:val="00507EFD"/>
    <w:rsid w:val="0051028D"/>
    <w:rsid w:val="005107A3"/>
    <w:rsid w:val="00510CD1"/>
    <w:rsid w:val="0051115B"/>
    <w:rsid w:val="0051179D"/>
    <w:rsid w:val="00512943"/>
    <w:rsid w:val="00513067"/>
    <w:rsid w:val="00513D4C"/>
    <w:rsid w:val="00513F0D"/>
    <w:rsid w:val="005141F4"/>
    <w:rsid w:val="00515523"/>
    <w:rsid w:val="00515D85"/>
    <w:rsid w:val="00516DCD"/>
    <w:rsid w:val="00517928"/>
    <w:rsid w:val="00517A68"/>
    <w:rsid w:val="00517E34"/>
    <w:rsid w:val="00520389"/>
    <w:rsid w:val="0052132C"/>
    <w:rsid w:val="005217DC"/>
    <w:rsid w:val="00521C83"/>
    <w:rsid w:val="0052277B"/>
    <w:rsid w:val="00523080"/>
    <w:rsid w:val="005235BD"/>
    <w:rsid w:val="0052367D"/>
    <w:rsid w:val="005251CA"/>
    <w:rsid w:val="005261B9"/>
    <w:rsid w:val="005261C3"/>
    <w:rsid w:val="00526A21"/>
    <w:rsid w:val="00527132"/>
    <w:rsid w:val="00527165"/>
    <w:rsid w:val="005272FB"/>
    <w:rsid w:val="0052733E"/>
    <w:rsid w:val="00527546"/>
    <w:rsid w:val="00527DF7"/>
    <w:rsid w:val="00530500"/>
    <w:rsid w:val="00531679"/>
    <w:rsid w:val="005319B8"/>
    <w:rsid w:val="00532392"/>
    <w:rsid w:val="00533A62"/>
    <w:rsid w:val="00533C94"/>
    <w:rsid w:val="00534DE9"/>
    <w:rsid w:val="00535D75"/>
    <w:rsid w:val="00535E0D"/>
    <w:rsid w:val="00540E37"/>
    <w:rsid w:val="00542788"/>
    <w:rsid w:val="005433E0"/>
    <w:rsid w:val="00543D0B"/>
    <w:rsid w:val="00543E41"/>
    <w:rsid w:val="00543F6F"/>
    <w:rsid w:val="00544ADA"/>
    <w:rsid w:val="00544F96"/>
    <w:rsid w:val="00544FFE"/>
    <w:rsid w:val="005502EC"/>
    <w:rsid w:val="00551385"/>
    <w:rsid w:val="00551458"/>
    <w:rsid w:val="00551572"/>
    <w:rsid w:val="00551CA2"/>
    <w:rsid w:val="00551E65"/>
    <w:rsid w:val="00552260"/>
    <w:rsid w:val="00552F57"/>
    <w:rsid w:val="00553610"/>
    <w:rsid w:val="00553ADE"/>
    <w:rsid w:val="005546B1"/>
    <w:rsid w:val="0055688A"/>
    <w:rsid w:val="0055747E"/>
    <w:rsid w:val="00557A53"/>
    <w:rsid w:val="00561898"/>
    <w:rsid w:val="00562353"/>
    <w:rsid w:val="00562561"/>
    <w:rsid w:val="00563C4D"/>
    <w:rsid w:val="00565179"/>
    <w:rsid w:val="0056550B"/>
    <w:rsid w:val="0056584F"/>
    <w:rsid w:val="00565C24"/>
    <w:rsid w:val="005662B9"/>
    <w:rsid w:val="00566BA0"/>
    <w:rsid w:val="00566D6F"/>
    <w:rsid w:val="00567914"/>
    <w:rsid w:val="00567FAD"/>
    <w:rsid w:val="00570127"/>
    <w:rsid w:val="0057032A"/>
    <w:rsid w:val="00572075"/>
    <w:rsid w:val="00573298"/>
    <w:rsid w:val="00573AE7"/>
    <w:rsid w:val="005742EB"/>
    <w:rsid w:val="005749B0"/>
    <w:rsid w:val="005759D7"/>
    <w:rsid w:val="0057618F"/>
    <w:rsid w:val="005764C0"/>
    <w:rsid w:val="00576C18"/>
    <w:rsid w:val="00576C83"/>
    <w:rsid w:val="005778CF"/>
    <w:rsid w:val="00580A02"/>
    <w:rsid w:val="00581EC3"/>
    <w:rsid w:val="005820DC"/>
    <w:rsid w:val="00582CBF"/>
    <w:rsid w:val="00583F3B"/>
    <w:rsid w:val="00585F6F"/>
    <w:rsid w:val="00586A18"/>
    <w:rsid w:val="00586C7B"/>
    <w:rsid w:val="00586D02"/>
    <w:rsid w:val="0058748D"/>
    <w:rsid w:val="005922FC"/>
    <w:rsid w:val="005923EF"/>
    <w:rsid w:val="00592E8F"/>
    <w:rsid w:val="005946EC"/>
    <w:rsid w:val="00596430"/>
    <w:rsid w:val="00596A16"/>
    <w:rsid w:val="0059714D"/>
    <w:rsid w:val="0059796C"/>
    <w:rsid w:val="005A0E0A"/>
    <w:rsid w:val="005A1179"/>
    <w:rsid w:val="005A16EA"/>
    <w:rsid w:val="005A1961"/>
    <w:rsid w:val="005A2DD5"/>
    <w:rsid w:val="005A30F5"/>
    <w:rsid w:val="005A6059"/>
    <w:rsid w:val="005A62B7"/>
    <w:rsid w:val="005A724C"/>
    <w:rsid w:val="005A790E"/>
    <w:rsid w:val="005B00F5"/>
    <w:rsid w:val="005B123A"/>
    <w:rsid w:val="005B1319"/>
    <w:rsid w:val="005B1B30"/>
    <w:rsid w:val="005B1C30"/>
    <w:rsid w:val="005B3C3F"/>
    <w:rsid w:val="005B404F"/>
    <w:rsid w:val="005B62ED"/>
    <w:rsid w:val="005B66B8"/>
    <w:rsid w:val="005B72A5"/>
    <w:rsid w:val="005B75FB"/>
    <w:rsid w:val="005B772A"/>
    <w:rsid w:val="005C131E"/>
    <w:rsid w:val="005C1633"/>
    <w:rsid w:val="005C18BA"/>
    <w:rsid w:val="005C1BEA"/>
    <w:rsid w:val="005C1DC2"/>
    <w:rsid w:val="005C6611"/>
    <w:rsid w:val="005D0194"/>
    <w:rsid w:val="005D06AA"/>
    <w:rsid w:val="005D1186"/>
    <w:rsid w:val="005D119B"/>
    <w:rsid w:val="005D2A37"/>
    <w:rsid w:val="005D2B2E"/>
    <w:rsid w:val="005D2D59"/>
    <w:rsid w:val="005D334E"/>
    <w:rsid w:val="005D4865"/>
    <w:rsid w:val="005D657A"/>
    <w:rsid w:val="005D6669"/>
    <w:rsid w:val="005D6CAD"/>
    <w:rsid w:val="005D6DFB"/>
    <w:rsid w:val="005D7008"/>
    <w:rsid w:val="005D712D"/>
    <w:rsid w:val="005D72EF"/>
    <w:rsid w:val="005D76DB"/>
    <w:rsid w:val="005D7753"/>
    <w:rsid w:val="005D7F4B"/>
    <w:rsid w:val="005E0C5B"/>
    <w:rsid w:val="005E228A"/>
    <w:rsid w:val="005E331B"/>
    <w:rsid w:val="005E3571"/>
    <w:rsid w:val="005E55E4"/>
    <w:rsid w:val="005E700F"/>
    <w:rsid w:val="005F1146"/>
    <w:rsid w:val="005F15B1"/>
    <w:rsid w:val="005F1AF7"/>
    <w:rsid w:val="005F1DD6"/>
    <w:rsid w:val="005F1F79"/>
    <w:rsid w:val="005F2724"/>
    <w:rsid w:val="005F37CC"/>
    <w:rsid w:val="005F5C67"/>
    <w:rsid w:val="005F7D14"/>
    <w:rsid w:val="00600D3C"/>
    <w:rsid w:val="006016CB"/>
    <w:rsid w:val="00601B43"/>
    <w:rsid w:val="00601D79"/>
    <w:rsid w:val="00602538"/>
    <w:rsid w:val="00602CA2"/>
    <w:rsid w:val="00602D48"/>
    <w:rsid w:val="00604817"/>
    <w:rsid w:val="0060487E"/>
    <w:rsid w:val="00605D0C"/>
    <w:rsid w:val="006060E3"/>
    <w:rsid w:val="006062CD"/>
    <w:rsid w:val="006074B7"/>
    <w:rsid w:val="006076E8"/>
    <w:rsid w:val="00610FB8"/>
    <w:rsid w:val="00612616"/>
    <w:rsid w:val="006127DE"/>
    <w:rsid w:val="00612A31"/>
    <w:rsid w:val="00612F2A"/>
    <w:rsid w:val="006136D1"/>
    <w:rsid w:val="006158AA"/>
    <w:rsid w:val="00615A81"/>
    <w:rsid w:val="00616742"/>
    <w:rsid w:val="006228B7"/>
    <w:rsid w:val="00623BB2"/>
    <w:rsid w:val="00625807"/>
    <w:rsid w:val="00625815"/>
    <w:rsid w:val="00625F55"/>
    <w:rsid w:val="006260B8"/>
    <w:rsid w:val="00627819"/>
    <w:rsid w:val="006300F5"/>
    <w:rsid w:val="0063066F"/>
    <w:rsid w:val="00631030"/>
    <w:rsid w:val="00631333"/>
    <w:rsid w:val="00631C1A"/>
    <w:rsid w:val="00632025"/>
    <w:rsid w:val="00632224"/>
    <w:rsid w:val="00632990"/>
    <w:rsid w:val="006332F1"/>
    <w:rsid w:val="00634681"/>
    <w:rsid w:val="00635490"/>
    <w:rsid w:val="00635BD8"/>
    <w:rsid w:val="00635F1D"/>
    <w:rsid w:val="006364F6"/>
    <w:rsid w:val="00637921"/>
    <w:rsid w:val="00640A51"/>
    <w:rsid w:val="00641CB3"/>
    <w:rsid w:val="0064234A"/>
    <w:rsid w:val="00643F8D"/>
    <w:rsid w:val="00644815"/>
    <w:rsid w:val="00646D72"/>
    <w:rsid w:val="00647BCC"/>
    <w:rsid w:val="00653717"/>
    <w:rsid w:val="0065420E"/>
    <w:rsid w:val="00654577"/>
    <w:rsid w:val="00654753"/>
    <w:rsid w:val="00656037"/>
    <w:rsid w:val="0065619E"/>
    <w:rsid w:val="006564BE"/>
    <w:rsid w:val="00660B77"/>
    <w:rsid w:val="0066142B"/>
    <w:rsid w:val="00661B9C"/>
    <w:rsid w:val="00663ECB"/>
    <w:rsid w:val="00664361"/>
    <w:rsid w:val="00670B8F"/>
    <w:rsid w:val="00670CDD"/>
    <w:rsid w:val="00671791"/>
    <w:rsid w:val="00671AF0"/>
    <w:rsid w:val="0067203C"/>
    <w:rsid w:val="00672D29"/>
    <w:rsid w:val="00672FA9"/>
    <w:rsid w:val="00673908"/>
    <w:rsid w:val="00674159"/>
    <w:rsid w:val="0067492C"/>
    <w:rsid w:val="00675086"/>
    <w:rsid w:val="00676EA6"/>
    <w:rsid w:val="00677761"/>
    <w:rsid w:val="006809E2"/>
    <w:rsid w:val="00681BB8"/>
    <w:rsid w:val="00681DF2"/>
    <w:rsid w:val="0068211D"/>
    <w:rsid w:val="00683AAC"/>
    <w:rsid w:val="00684DD7"/>
    <w:rsid w:val="0068513A"/>
    <w:rsid w:val="006856EB"/>
    <w:rsid w:val="0068599D"/>
    <w:rsid w:val="00685A6E"/>
    <w:rsid w:val="00687180"/>
    <w:rsid w:val="006872CE"/>
    <w:rsid w:val="00690C7E"/>
    <w:rsid w:val="006912AF"/>
    <w:rsid w:val="00693B15"/>
    <w:rsid w:val="00693D42"/>
    <w:rsid w:val="0069422C"/>
    <w:rsid w:val="006952E1"/>
    <w:rsid w:val="006955FC"/>
    <w:rsid w:val="006957A3"/>
    <w:rsid w:val="00695C28"/>
    <w:rsid w:val="006965D7"/>
    <w:rsid w:val="006969A9"/>
    <w:rsid w:val="00697D3A"/>
    <w:rsid w:val="006A23E1"/>
    <w:rsid w:val="006A2DE8"/>
    <w:rsid w:val="006A36BF"/>
    <w:rsid w:val="006A3714"/>
    <w:rsid w:val="006A377D"/>
    <w:rsid w:val="006A3A2F"/>
    <w:rsid w:val="006A5281"/>
    <w:rsid w:val="006A5470"/>
    <w:rsid w:val="006A56AD"/>
    <w:rsid w:val="006A587E"/>
    <w:rsid w:val="006A66AC"/>
    <w:rsid w:val="006A683F"/>
    <w:rsid w:val="006A6AAA"/>
    <w:rsid w:val="006A70FD"/>
    <w:rsid w:val="006A728C"/>
    <w:rsid w:val="006A79D0"/>
    <w:rsid w:val="006B034E"/>
    <w:rsid w:val="006B076B"/>
    <w:rsid w:val="006B0ED6"/>
    <w:rsid w:val="006B23F4"/>
    <w:rsid w:val="006B2557"/>
    <w:rsid w:val="006B2BB2"/>
    <w:rsid w:val="006B31E5"/>
    <w:rsid w:val="006B3633"/>
    <w:rsid w:val="006B4D18"/>
    <w:rsid w:val="006B526C"/>
    <w:rsid w:val="006B5A26"/>
    <w:rsid w:val="006B6753"/>
    <w:rsid w:val="006B78C9"/>
    <w:rsid w:val="006C213D"/>
    <w:rsid w:val="006C24D2"/>
    <w:rsid w:val="006C2D29"/>
    <w:rsid w:val="006C2F8D"/>
    <w:rsid w:val="006C3D64"/>
    <w:rsid w:val="006C3DB0"/>
    <w:rsid w:val="006C41AD"/>
    <w:rsid w:val="006C508A"/>
    <w:rsid w:val="006C5C97"/>
    <w:rsid w:val="006C5E05"/>
    <w:rsid w:val="006C621F"/>
    <w:rsid w:val="006C6C7A"/>
    <w:rsid w:val="006C7C58"/>
    <w:rsid w:val="006C7EBE"/>
    <w:rsid w:val="006D1854"/>
    <w:rsid w:val="006D1EDB"/>
    <w:rsid w:val="006D4285"/>
    <w:rsid w:val="006D4AAD"/>
    <w:rsid w:val="006D6A8E"/>
    <w:rsid w:val="006D6BD2"/>
    <w:rsid w:val="006D6D6A"/>
    <w:rsid w:val="006D6D85"/>
    <w:rsid w:val="006E04E7"/>
    <w:rsid w:val="006E1062"/>
    <w:rsid w:val="006E158E"/>
    <w:rsid w:val="006E2660"/>
    <w:rsid w:val="006E28F9"/>
    <w:rsid w:val="006E38DF"/>
    <w:rsid w:val="006E3AF7"/>
    <w:rsid w:val="006E5215"/>
    <w:rsid w:val="006E52D8"/>
    <w:rsid w:val="006E5AD2"/>
    <w:rsid w:val="006E69FA"/>
    <w:rsid w:val="006E6A97"/>
    <w:rsid w:val="006E7B24"/>
    <w:rsid w:val="006F02CE"/>
    <w:rsid w:val="006F0504"/>
    <w:rsid w:val="006F28B6"/>
    <w:rsid w:val="006F3B5B"/>
    <w:rsid w:val="006F3D3C"/>
    <w:rsid w:val="006F58BE"/>
    <w:rsid w:val="006F5D95"/>
    <w:rsid w:val="006F6BA3"/>
    <w:rsid w:val="006F7A57"/>
    <w:rsid w:val="00700C25"/>
    <w:rsid w:val="00700E44"/>
    <w:rsid w:val="00703657"/>
    <w:rsid w:val="00705EF5"/>
    <w:rsid w:val="00706579"/>
    <w:rsid w:val="00707AED"/>
    <w:rsid w:val="00707AFE"/>
    <w:rsid w:val="00707D4F"/>
    <w:rsid w:val="0071019D"/>
    <w:rsid w:val="00711641"/>
    <w:rsid w:val="00711D34"/>
    <w:rsid w:val="00712795"/>
    <w:rsid w:val="0071342C"/>
    <w:rsid w:val="007134C5"/>
    <w:rsid w:val="00714460"/>
    <w:rsid w:val="00714631"/>
    <w:rsid w:val="007146E4"/>
    <w:rsid w:val="00714C79"/>
    <w:rsid w:val="0071567C"/>
    <w:rsid w:val="0071661D"/>
    <w:rsid w:val="0071708A"/>
    <w:rsid w:val="00720604"/>
    <w:rsid w:val="007210B6"/>
    <w:rsid w:val="007212BA"/>
    <w:rsid w:val="00721782"/>
    <w:rsid w:val="00721E83"/>
    <w:rsid w:val="007222B7"/>
    <w:rsid w:val="00723085"/>
    <w:rsid w:val="0072395C"/>
    <w:rsid w:val="00724D92"/>
    <w:rsid w:val="0072564C"/>
    <w:rsid w:val="0072601E"/>
    <w:rsid w:val="00726FC0"/>
    <w:rsid w:val="00727161"/>
    <w:rsid w:val="00727963"/>
    <w:rsid w:val="00727CDD"/>
    <w:rsid w:val="00730A32"/>
    <w:rsid w:val="00730FE5"/>
    <w:rsid w:val="00731395"/>
    <w:rsid w:val="007316F0"/>
    <w:rsid w:val="00732494"/>
    <w:rsid w:val="00732D11"/>
    <w:rsid w:val="0073346A"/>
    <w:rsid w:val="00733C47"/>
    <w:rsid w:val="007351F1"/>
    <w:rsid w:val="00735813"/>
    <w:rsid w:val="00735FF0"/>
    <w:rsid w:val="00737162"/>
    <w:rsid w:val="00737764"/>
    <w:rsid w:val="00740921"/>
    <w:rsid w:val="00741D50"/>
    <w:rsid w:val="0074339A"/>
    <w:rsid w:val="007433A7"/>
    <w:rsid w:val="0074392E"/>
    <w:rsid w:val="0074490E"/>
    <w:rsid w:val="00744915"/>
    <w:rsid w:val="00744F76"/>
    <w:rsid w:val="00745054"/>
    <w:rsid w:val="007459F9"/>
    <w:rsid w:val="00745B25"/>
    <w:rsid w:val="007465D6"/>
    <w:rsid w:val="00746ACD"/>
    <w:rsid w:val="00746B3E"/>
    <w:rsid w:val="00747874"/>
    <w:rsid w:val="00750271"/>
    <w:rsid w:val="00750846"/>
    <w:rsid w:val="00750ABA"/>
    <w:rsid w:val="007510EA"/>
    <w:rsid w:val="00751723"/>
    <w:rsid w:val="00751CEA"/>
    <w:rsid w:val="00753DFE"/>
    <w:rsid w:val="0075409B"/>
    <w:rsid w:val="007541A2"/>
    <w:rsid w:val="007541C8"/>
    <w:rsid w:val="00754611"/>
    <w:rsid w:val="00754B6E"/>
    <w:rsid w:val="00754D57"/>
    <w:rsid w:val="00755F9A"/>
    <w:rsid w:val="007563BB"/>
    <w:rsid w:val="00756742"/>
    <w:rsid w:val="007567E4"/>
    <w:rsid w:val="007575AD"/>
    <w:rsid w:val="007575C0"/>
    <w:rsid w:val="00760265"/>
    <w:rsid w:val="00760624"/>
    <w:rsid w:val="00760CBA"/>
    <w:rsid w:val="00760D1F"/>
    <w:rsid w:val="00761447"/>
    <w:rsid w:val="00761538"/>
    <w:rsid w:val="007629C7"/>
    <w:rsid w:val="00762DE1"/>
    <w:rsid w:val="007633D2"/>
    <w:rsid w:val="0076378E"/>
    <w:rsid w:val="00763FED"/>
    <w:rsid w:val="00764476"/>
    <w:rsid w:val="00764908"/>
    <w:rsid w:val="00765604"/>
    <w:rsid w:val="007660CC"/>
    <w:rsid w:val="0076708C"/>
    <w:rsid w:val="0076727E"/>
    <w:rsid w:val="00771151"/>
    <w:rsid w:val="00772C1C"/>
    <w:rsid w:val="00772C2A"/>
    <w:rsid w:val="00772D27"/>
    <w:rsid w:val="00772DFE"/>
    <w:rsid w:val="00773FE5"/>
    <w:rsid w:val="007751BB"/>
    <w:rsid w:val="00775737"/>
    <w:rsid w:val="007757FD"/>
    <w:rsid w:val="007763B1"/>
    <w:rsid w:val="007766F9"/>
    <w:rsid w:val="00776DB2"/>
    <w:rsid w:val="0077725F"/>
    <w:rsid w:val="00780F5B"/>
    <w:rsid w:val="00780F64"/>
    <w:rsid w:val="007816C9"/>
    <w:rsid w:val="00781CF9"/>
    <w:rsid w:val="00782C89"/>
    <w:rsid w:val="00782F22"/>
    <w:rsid w:val="00783D4C"/>
    <w:rsid w:val="00785421"/>
    <w:rsid w:val="00785987"/>
    <w:rsid w:val="00785A3B"/>
    <w:rsid w:val="00785BF1"/>
    <w:rsid w:val="00785EB4"/>
    <w:rsid w:val="007863DB"/>
    <w:rsid w:val="00787641"/>
    <w:rsid w:val="00787C6F"/>
    <w:rsid w:val="007904D5"/>
    <w:rsid w:val="00790E8B"/>
    <w:rsid w:val="007917F1"/>
    <w:rsid w:val="00792383"/>
    <w:rsid w:val="0079390C"/>
    <w:rsid w:val="0079476D"/>
    <w:rsid w:val="00794957"/>
    <w:rsid w:val="00794ADE"/>
    <w:rsid w:val="00795953"/>
    <w:rsid w:val="00797C2C"/>
    <w:rsid w:val="007A087F"/>
    <w:rsid w:val="007A1269"/>
    <w:rsid w:val="007A2207"/>
    <w:rsid w:val="007A266C"/>
    <w:rsid w:val="007A2692"/>
    <w:rsid w:val="007A2AF2"/>
    <w:rsid w:val="007A2E7E"/>
    <w:rsid w:val="007A2F73"/>
    <w:rsid w:val="007A3216"/>
    <w:rsid w:val="007A55F4"/>
    <w:rsid w:val="007A5F0C"/>
    <w:rsid w:val="007A63A6"/>
    <w:rsid w:val="007A6AAF"/>
    <w:rsid w:val="007A7B79"/>
    <w:rsid w:val="007B0512"/>
    <w:rsid w:val="007B1308"/>
    <w:rsid w:val="007B1987"/>
    <w:rsid w:val="007B31F8"/>
    <w:rsid w:val="007B39DB"/>
    <w:rsid w:val="007B4151"/>
    <w:rsid w:val="007B49DB"/>
    <w:rsid w:val="007B4BFA"/>
    <w:rsid w:val="007B5354"/>
    <w:rsid w:val="007B57E5"/>
    <w:rsid w:val="007B59F6"/>
    <w:rsid w:val="007B5EE6"/>
    <w:rsid w:val="007B5EF7"/>
    <w:rsid w:val="007B5F4E"/>
    <w:rsid w:val="007B5FE0"/>
    <w:rsid w:val="007B6DC1"/>
    <w:rsid w:val="007C068F"/>
    <w:rsid w:val="007C1132"/>
    <w:rsid w:val="007C2266"/>
    <w:rsid w:val="007C2FC9"/>
    <w:rsid w:val="007C39CF"/>
    <w:rsid w:val="007C3A21"/>
    <w:rsid w:val="007C3ABC"/>
    <w:rsid w:val="007C3C95"/>
    <w:rsid w:val="007C4AC0"/>
    <w:rsid w:val="007C5289"/>
    <w:rsid w:val="007C5927"/>
    <w:rsid w:val="007C6901"/>
    <w:rsid w:val="007D0CC3"/>
    <w:rsid w:val="007D11D8"/>
    <w:rsid w:val="007D15F9"/>
    <w:rsid w:val="007D2301"/>
    <w:rsid w:val="007D2A89"/>
    <w:rsid w:val="007D3666"/>
    <w:rsid w:val="007D3F11"/>
    <w:rsid w:val="007D47FB"/>
    <w:rsid w:val="007D5698"/>
    <w:rsid w:val="007D5CB8"/>
    <w:rsid w:val="007D5E46"/>
    <w:rsid w:val="007D6DE1"/>
    <w:rsid w:val="007D760F"/>
    <w:rsid w:val="007E008B"/>
    <w:rsid w:val="007E0556"/>
    <w:rsid w:val="007E0638"/>
    <w:rsid w:val="007E084B"/>
    <w:rsid w:val="007E08FB"/>
    <w:rsid w:val="007E0A80"/>
    <w:rsid w:val="007E2069"/>
    <w:rsid w:val="007E2E99"/>
    <w:rsid w:val="007E3187"/>
    <w:rsid w:val="007E4687"/>
    <w:rsid w:val="007E4B69"/>
    <w:rsid w:val="007E6160"/>
    <w:rsid w:val="007E634E"/>
    <w:rsid w:val="007E64A2"/>
    <w:rsid w:val="007E7F7A"/>
    <w:rsid w:val="007F15BC"/>
    <w:rsid w:val="007F22CA"/>
    <w:rsid w:val="007F2698"/>
    <w:rsid w:val="007F30F1"/>
    <w:rsid w:val="007F414C"/>
    <w:rsid w:val="007F4481"/>
    <w:rsid w:val="007F5E5F"/>
    <w:rsid w:val="007F5E7D"/>
    <w:rsid w:val="007F612E"/>
    <w:rsid w:val="007F6ECA"/>
    <w:rsid w:val="007F6F76"/>
    <w:rsid w:val="007F7727"/>
    <w:rsid w:val="007F7B6D"/>
    <w:rsid w:val="007F7E8D"/>
    <w:rsid w:val="00801454"/>
    <w:rsid w:val="008017BD"/>
    <w:rsid w:val="00802781"/>
    <w:rsid w:val="00802CE0"/>
    <w:rsid w:val="0080701D"/>
    <w:rsid w:val="0081052A"/>
    <w:rsid w:val="008122F7"/>
    <w:rsid w:val="00812705"/>
    <w:rsid w:val="008128B0"/>
    <w:rsid w:val="0081325D"/>
    <w:rsid w:val="00813FF4"/>
    <w:rsid w:val="00815C2C"/>
    <w:rsid w:val="0081665C"/>
    <w:rsid w:val="008179D1"/>
    <w:rsid w:val="00820555"/>
    <w:rsid w:val="00820FD8"/>
    <w:rsid w:val="008215D3"/>
    <w:rsid w:val="00821F28"/>
    <w:rsid w:val="00822157"/>
    <w:rsid w:val="008221E7"/>
    <w:rsid w:val="008228C0"/>
    <w:rsid w:val="00822E9D"/>
    <w:rsid w:val="00823449"/>
    <w:rsid w:val="0082460D"/>
    <w:rsid w:val="0082512E"/>
    <w:rsid w:val="0082695D"/>
    <w:rsid w:val="0082736E"/>
    <w:rsid w:val="008303F6"/>
    <w:rsid w:val="00830CFB"/>
    <w:rsid w:val="00830FEA"/>
    <w:rsid w:val="00831230"/>
    <w:rsid w:val="00831E10"/>
    <w:rsid w:val="00832C77"/>
    <w:rsid w:val="00833453"/>
    <w:rsid w:val="00833BFD"/>
    <w:rsid w:val="00834419"/>
    <w:rsid w:val="008344E1"/>
    <w:rsid w:val="00834612"/>
    <w:rsid w:val="008349AF"/>
    <w:rsid w:val="00836209"/>
    <w:rsid w:val="00836AC0"/>
    <w:rsid w:val="00836E55"/>
    <w:rsid w:val="00837DB7"/>
    <w:rsid w:val="00840827"/>
    <w:rsid w:val="00843A65"/>
    <w:rsid w:val="00843D84"/>
    <w:rsid w:val="008443F5"/>
    <w:rsid w:val="0084524F"/>
    <w:rsid w:val="0084725C"/>
    <w:rsid w:val="008473A5"/>
    <w:rsid w:val="008478DC"/>
    <w:rsid w:val="00847992"/>
    <w:rsid w:val="00847B88"/>
    <w:rsid w:val="00847D3F"/>
    <w:rsid w:val="00851C52"/>
    <w:rsid w:val="00852316"/>
    <w:rsid w:val="00852515"/>
    <w:rsid w:val="008525EB"/>
    <w:rsid w:val="00852929"/>
    <w:rsid w:val="00856DD3"/>
    <w:rsid w:val="00860FDC"/>
    <w:rsid w:val="00861089"/>
    <w:rsid w:val="008612D2"/>
    <w:rsid w:val="008617F5"/>
    <w:rsid w:val="00861912"/>
    <w:rsid w:val="00862610"/>
    <w:rsid w:val="00862D1C"/>
    <w:rsid w:val="00862EEB"/>
    <w:rsid w:val="00864723"/>
    <w:rsid w:val="00865D7B"/>
    <w:rsid w:val="00865ED2"/>
    <w:rsid w:val="00867D5A"/>
    <w:rsid w:val="00870722"/>
    <w:rsid w:val="00870D1A"/>
    <w:rsid w:val="00871790"/>
    <w:rsid w:val="00871836"/>
    <w:rsid w:val="0087220E"/>
    <w:rsid w:val="00872545"/>
    <w:rsid w:val="00872C1C"/>
    <w:rsid w:val="00872C64"/>
    <w:rsid w:val="008732CD"/>
    <w:rsid w:val="00874630"/>
    <w:rsid w:val="008758A1"/>
    <w:rsid w:val="008779C3"/>
    <w:rsid w:val="00877A7B"/>
    <w:rsid w:val="00877D49"/>
    <w:rsid w:val="0088053C"/>
    <w:rsid w:val="00881039"/>
    <w:rsid w:val="008811C9"/>
    <w:rsid w:val="00882BBE"/>
    <w:rsid w:val="00882EB7"/>
    <w:rsid w:val="008833F0"/>
    <w:rsid w:val="008839A7"/>
    <w:rsid w:val="00883CCA"/>
    <w:rsid w:val="008847D3"/>
    <w:rsid w:val="008847E6"/>
    <w:rsid w:val="008850E2"/>
    <w:rsid w:val="00885610"/>
    <w:rsid w:val="00886679"/>
    <w:rsid w:val="00887050"/>
    <w:rsid w:val="00887193"/>
    <w:rsid w:val="00890A74"/>
    <w:rsid w:val="00890B26"/>
    <w:rsid w:val="00890D17"/>
    <w:rsid w:val="0089139A"/>
    <w:rsid w:val="00891618"/>
    <w:rsid w:val="00891622"/>
    <w:rsid w:val="008917F8"/>
    <w:rsid w:val="00893935"/>
    <w:rsid w:val="00894CE3"/>
    <w:rsid w:val="0089650C"/>
    <w:rsid w:val="008A1C9E"/>
    <w:rsid w:val="008A3000"/>
    <w:rsid w:val="008A3A26"/>
    <w:rsid w:val="008A52BF"/>
    <w:rsid w:val="008A7238"/>
    <w:rsid w:val="008B00ED"/>
    <w:rsid w:val="008B1251"/>
    <w:rsid w:val="008B1D8B"/>
    <w:rsid w:val="008B22CE"/>
    <w:rsid w:val="008B4233"/>
    <w:rsid w:val="008B4B90"/>
    <w:rsid w:val="008B52AD"/>
    <w:rsid w:val="008B564B"/>
    <w:rsid w:val="008B57FE"/>
    <w:rsid w:val="008B5F98"/>
    <w:rsid w:val="008B6D79"/>
    <w:rsid w:val="008B7071"/>
    <w:rsid w:val="008B77D2"/>
    <w:rsid w:val="008B7EA8"/>
    <w:rsid w:val="008C05F2"/>
    <w:rsid w:val="008C0AAF"/>
    <w:rsid w:val="008C0C90"/>
    <w:rsid w:val="008C1041"/>
    <w:rsid w:val="008C1193"/>
    <w:rsid w:val="008C1478"/>
    <w:rsid w:val="008C1F06"/>
    <w:rsid w:val="008C2438"/>
    <w:rsid w:val="008C2D52"/>
    <w:rsid w:val="008C3C33"/>
    <w:rsid w:val="008C490B"/>
    <w:rsid w:val="008C4A1A"/>
    <w:rsid w:val="008C7484"/>
    <w:rsid w:val="008C7631"/>
    <w:rsid w:val="008D061C"/>
    <w:rsid w:val="008D0781"/>
    <w:rsid w:val="008D08C0"/>
    <w:rsid w:val="008D1532"/>
    <w:rsid w:val="008D48D9"/>
    <w:rsid w:val="008D5A01"/>
    <w:rsid w:val="008D60EF"/>
    <w:rsid w:val="008D75AD"/>
    <w:rsid w:val="008E212B"/>
    <w:rsid w:val="008E3963"/>
    <w:rsid w:val="008E3DF1"/>
    <w:rsid w:val="008E4CAF"/>
    <w:rsid w:val="008E623C"/>
    <w:rsid w:val="008E6374"/>
    <w:rsid w:val="008E68A8"/>
    <w:rsid w:val="008E7435"/>
    <w:rsid w:val="008E769D"/>
    <w:rsid w:val="008F0614"/>
    <w:rsid w:val="008F1F46"/>
    <w:rsid w:val="008F2789"/>
    <w:rsid w:val="008F34C8"/>
    <w:rsid w:val="008F444F"/>
    <w:rsid w:val="008F57B6"/>
    <w:rsid w:val="008F62F5"/>
    <w:rsid w:val="008F6E9B"/>
    <w:rsid w:val="008F6F74"/>
    <w:rsid w:val="008F70A0"/>
    <w:rsid w:val="008F7C85"/>
    <w:rsid w:val="0090090B"/>
    <w:rsid w:val="00900CA1"/>
    <w:rsid w:val="009010C4"/>
    <w:rsid w:val="0090180D"/>
    <w:rsid w:val="00901835"/>
    <w:rsid w:val="009021F0"/>
    <w:rsid w:val="00902DEA"/>
    <w:rsid w:val="00902FA5"/>
    <w:rsid w:val="0090334F"/>
    <w:rsid w:val="009048E5"/>
    <w:rsid w:val="00904B89"/>
    <w:rsid w:val="00904EEF"/>
    <w:rsid w:val="009051E5"/>
    <w:rsid w:val="009056B7"/>
    <w:rsid w:val="009056DD"/>
    <w:rsid w:val="009060C9"/>
    <w:rsid w:val="00906765"/>
    <w:rsid w:val="00906986"/>
    <w:rsid w:val="00907149"/>
    <w:rsid w:val="00907154"/>
    <w:rsid w:val="00907227"/>
    <w:rsid w:val="0091039C"/>
    <w:rsid w:val="00911B4B"/>
    <w:rsid w:val="009126DF"/>
    <w:rsid w:val="00912916"/>
    <w:rsid w:val="009131F7"/>
    <w:rsid w:val="00914328"/>
    <w:rsid w:val="0091588D"/>
    <w:rsid w:val="009159AB"/>
    <w:rsid w:val="00915CB2"/>
    <w:rsid w:val="009168F9"/>
    <w:rsid w:val="009173E9"/>
    <w:rsid w:val="009213C9"/>
    <w:rsid w:val="00922D3A"/>
    <w:rsid w:val="00922DE3"/>
    <w:rsid w:val="00923310"/>
    <w:rsid w:val="00923408"/>
    <w:rsid w:val="009238A0"/>
    <w:rsid w:val="009240CD"/>
    <w:rsid w:val="009247F9"/>
    <w:rsid w:val="00925E6D"/>
    <w:rsid w:val="00926F84"/>
    <w:rsid w:val="009307F2"/>
    <w:rsid w:val="00930DC6"/>
    <w:rsid w:val="00931916"/>
    <w:rsid w:val="00931AA9"/>
    <w:rsid w:val="00931C04"/>
    <w:rsid w:val="00932105"/>
    <w:rsid w:val="009324FB"/>
    <w:rsid w:val="00933E8B"/>
    <w:rsid w:val="00934766"/>
    <w:rsid w:val="00935095"/>
    <w:rsid w:val="00935B66"/>
    <w:rsid w:val="00936530"/>
    <w:rsid w:val="009369D1"/>
    <w:rsid w:val="00937CFA"/>
    <w:rsid w:val="00940960"/>
    <w:rsid w:val="0094195A"/>
    <w:rsid w:val="00942FB7"/>
    <w:rsid w:val="009433F8"/>
    <w:rsid w:val="009439B9"/>
    <w:rsid w:val="0094710F"/>
    <w:rsid w:val="0095025C"/>
    <w:rsid w:val="0095030E"/>
    <w:rsid w:val="009521C0"/>
    <w:rsid w:val="00952228"/>
    <w:rsid w:val="009522EB"/>
    <w:rsid w:val="009543F0"/>
    <w:rsid w:val="00954A02"/>
    <w:rsid w:val="00954CA5"/>
    <w:rsid w:val="00954F23"/>
    <w:rsid w:val="009551A3"/>
    <w:rsid w:val="00955B1F"/>
    <w:rsid w:val="00955B5F"/>
    <w:rsid w:val="009567C4"/>
    <w:rsid w:val="00960310"/>
    <w:rsid w:val="00961B42"/>
    <w:rsid w:val="0096246C"/>
    <w:rsid w:val="00962BE2"/>
    <w:rsid w:val="0096418B"/>
    <w:rsid w:val="0096531E"/>
    <w:rsid w:val="00965E03"/>
    <w:rsid w:val="0096616B"/>
    <w:rsid w:val="00966CA4"/>
    <w:rsid w:val="00966F05"/>
    <w:rsid w:val="009670FB"/>
    <w:rsid w:val="009671F9"/>
    <w:rsid w:val="00971045"/>
    <w:rsid w:val="00971114"/>
    <w:rsid w:val="009733E5"/>
    <w:rsid w:val="00974BE7"/>
    <w:rsid w:val="00974D5B"/>
    <w:rsid w:val="00975AC2"/>
    <w:rsid w:val="00980141"/>
    <w:rsid w:val="009832EA"/>
    <w:rsid w:val="00983C4E"/>
    <w:rsid w:val="00983EEE"/>
    <w:rsid w:val="00985A72"/>
    <w:rsid w:val="00986795"/>
    <w:rsid w:val="009871D0"/>
    <w:rsid w:val="00987B34"/>
    <w:rsid w:val="009906CD"/>
    <w:rsid w:val="00990956"/>
    <w:rsid w:val="00990AF2"/>
    <w:rsid w:val="009914B2"/>
    <w:rsid w:val="00991975"/>
    <w:rsid w:val="00991B09"/>
    <w:rsid w:val="00992615"/>
    <w:rsid w:val="009941C2"/>
    <w:rsid w:val="00994C1C"/>
    <w:rsid w:val="00994D50"/>
    <w:rsid w:val="00995292"/>
    <w:rsid w:val="009967E4"/>
    <w:rsid w:val="00996974"/>
    <w:rsid w:val="009974F9"/>
    <w:rsid w:val="009977C5"/>
    <w:rsid w:val="009A0385"/>
    <w:rsid w:val="009A100B"/>
    <w:rsid w:val="009A1783"/>
    <w:rsid w:val="009A21EE"/>
    <w:rsid w:val="009A2D35"/>
    <w:rsid w:val="009A650C"/>
    <w:rsid w:val="009A701E"/>
    <w:rsid w:val="009A76CF"/>
    <w:rsid w:val="009B0B53"/>
    <w:rsid w:val="009B13E9"/>
    <w:rsid w:val="009B1645"/>
    <w:rsid w:val="009B27D7"/>
    <w:rsid w:val="009B2C35"/>
    <w:rsid w:val="009B4A0C"/>
    <w:rsid w:val="009B5C74"/>
    <w:rsid w:val="009B7970"/>
    <w:rsid w:val="009C1FCD"/>
    <w:rsid w:val="009C321D"/>
    <w:rsid w:val="009C359E"/>
    <w:rsid w:val="009C5050"/>
    <w:rsid w:val="009C590D"/>
    <w:rsid w:val="009C6D24"/>
    <w:rsid w:val="009C7686"/>
    <w:rsid w:val="009D09D7"/>
    <w:rsid w:val="009D0B4B"/>
    <w:rsid w:val="009D198B"/>
    <w:rsid w:val="009D2028"/>
    <w:rsid w:val="009D2938"/>
    <w:rsid w:val="009D2DDC"/>
    <w:rsid w:val="009D3479"/>
    <w:rsid w:val="009D3826"/>
    <w:rsid w:val="009D5403"/>
    <w:rsid w:val="009D598C"/>
    <w:rsid w:val="009D7084"/>
    <w:rsid w:val="009D72F4"/>
    <w:rsid w:val="009E033E"/>
    <w:rsid w:val="009E037E"/>
    <w:rsid w:val="009E0607"/>
    <w:rsid w:val="009E0D3E"/>
    <w:rsid w:val="009E3ADD"/>
    <w:rsid w:val="009E4999"/>
    <w:rsid w:val="009E4B6D"/>
    <w:rsid w:val="009E5635"/>
    <w:rsid w:val="009E65F0"/>
    <w:rsid w:val="009E7DD3"/>
    <w:rsid w:val="009E7E5A"/>
    <w:rsid w:val="009F051C"/>
    <w:rsid w:val="009F2C0E"/>
    <w:rsid w:val="009F33F4"/>
    <w:rsid w:val="009F3FA4"/>
    <w:rsid w:val="009F49FC"/>
    <w:rsid w:val="009F4E2C"/>
    <w:rsid w:val="009F4EF5"/>
    <w:rsid w:val="009F4FDB"/>
    <w:rsid w:val="009F5CCA"/>
    <w:rsid w:val="009F6178"/>
    <w:rsid w:val="009F64F3"/>
    <w:rsid w:val="009F73FA"/>
    <w:rsid w:val="009F7C54"/>
    <w:rsid w:val="009F7CDA"/>
    <w:rsid w:val="009F7ED8"/>
    <w:rsid w:val="00A00A26"/>
    <w:rsid w:val="00A00ADA"/>
    <w:rsid w:val="00A010BF"/>
    <w:rsid w:val="00A01E20"/>
    <w:rsid w:val="00A01FFE"/>
    <w:rsid w:val="00A0312F"/>
    <w:rsid w:val="00A0352A"/>
    <w:rsid w:val="00A05A0B"/>
    <w:rsid w:val="00A05ABC"/>
    <w:rsid w:val="00A10545"/>
    <w:rsid w:val="00A105C6"/>
    <w:rsid w:val="00A10DA3"/>
    <w:rsid w:val="00A116D1"/>
    <w:rsid w:val="00A118FC"/>
    <w:rsid w:val="00A12E13"/>
    <w:rsid w:val="00A148BD"/>
    <w:rsid w:val="00A15299"/>
    <w:rsid w:val="00A15A8A"/>
    <w:rsid w:val="00A160ED"/>
    <w:rsid w:val="00A168DA"/>
    <w:rsid w:val="00A16A11"/>
    <w:rsid w:val="00A16D97"/>
    <w:rsid w:val="00A16E29"/>
    <w:rsid w:val="00A1798F"/>
    <w:rsid w:val="00A17B1C"/>
    <w:rsid w:val="00A17E02"/>
    <w:rsid w:val="00A201B6"/>
    <w:rsid w:val="00A211FE"/>
    <w:rsid w:val="00A21BA7"/>
    <w:rsid w:val="00A22CF3"/>
    <w:rsid w:val="00A231C5"/>
    <w:rsid w:val="00A24882"/>
    <w:rsid w:val="00A24991"/>
    <w:rsid w:val="00A24CF7"/>
    <w:rsid w:val="00A26188"/>
    <w:rsid w:val="00A26C7E"/>
    <w:rsid w:val="00A3101F"/>
    <w:rsid w:val="00A31032"/>
    <w:rsid w:val="00A32C06"/>
    <w:rsid w:val="00A337D6"/>
    <w:rsid w:val="00A33BB7"/>
    <w:rsid w:val="00A34D79"/>
    <w:rsid w:val="00A350B6"/>
    <w:rsid w:val="00A36D4A"/>
    <w:rsid w:val="00A37010"/>
    <w:rsid w:val="00A37421"/>
    <w:rsid w:val="00A3795C"/>
    <w:rsid w:val="00A37C87"/>
    <w:rsid w:val="00A37DD4"/>
    <w:rsid w:val="00A40C8B"/>
    <w:rsid w:val="00A40F6A"/>
    <w:rsid w:val="00A412FA"/>
    <w:rsid w:val="00A424D8"/>
    <w:rsid w:val="00A429EF"/>
    <w:rsid w:val="00A4363B"/>
    <w:rsid w:val="00A43828"/>
    <w:rsid w:val="00A439A1"/>
    <w:rsid w:val="00A43E94"/>
    <w:rsid w:val="00A441D3"/>
    <w:rsid w:val="00A4527F"/>
    <w:rsid w:val="00A47906"/>
    <w:rsid w:val="00A50A49"/>
    <w:rsid w:val="00A50DDE"/>
    <w:rsid w:val="00A50FAC"/>
    <w:rsid w:val="00A5102A"/>
    <w:rsid w:val="00A518EE"/>
    <w:rsid w:val="00A53DBE"/>
    <w:rsid w:val="00A571D8"/>
    <w:rsid w:val="00A603B5"/>
    <w:rsid w:val="00A643B7"/>
    <w:rsid w:val="00A65386"/>
    <w:rsid w:val="00A66014"/>
    <w:rsid w:val="00A70208"/>
    <w:rsid w:val="00A713BA"/>
    <w:rsid w:val="00A71584"/>
    <w:rsid w:val="00A71751"/>
    <w:rsid w:val="00A71CD2"/>
    <w:rsid w:val="00A71CDE"/>
    <w:rsid w:val="00A71F50"/>
    <w:rsid w:val="00A73FAF"/>
    <w:rsid w:val="00A74491"/>
    <w:rsid w:val="00A75118"/>
    <w:rsid w:val="00A75133"/>
    <w:rsid w:val="00A76BB7"/>
    <w:rsid w:val="00A7702B"/>
    <w:rsid w:val="00A77350"/>
    <w:rsid w:val="00A80306"/>
    <w:rsid w:val="00A81264"/>
    <w:rsid w:val="00A827A4"/>
    <w:rsid w:val="00A827F6"/>
    <w:rsid w:val="00A82F2B"/>
    <w:rsid w:val="00A8337C"/>
    <w:rsid w:val="00A83EFF"/>
    <w:rsid w:val="00A84E82"/>
    <w:rsid w:val="00A85A8B"/>
    <w:rsid w:val="00A865FC"/>
    <w:rsid w:val="00A86E4A"/>
    <w:rsid w:val="00A87BA1"/>
    <w:rsid w:val="00A90D47"/>
    <w:rsid w:val="00A90D70"/>
    <w:rsid w:val="00A91783"/>
    <w:rsid w:val="00A92899"/>
    <w:rsid w:val="00A929E1"/>
    <w:rsid w:val="00A92E67"/>
    <w:rsid w:val="00A9367D"/>
    <w:rsid w:val="00A94121"/>
    <w:rsid w:val="00A9473F"/>
    <w:rsid w:val="00A94BD8"/>
    <w:rsid w:val="00A96362"/>
    <w:rsid w:val="00A96537"/>
    <w:rsid w:val="00A97957"/>
    <w:rsid w:val="00A97A18"/>
    <w:rsid w:val="00AA02ED"/>
    <w:rsid w:val="00AA05FE"/>
    <w:rsid w:val="00AA09BC"/>
    <w:rsid w:val="00AA0CE0"/>
    <w:rsid w:val="00AA2352"/>
    <w:rsid w:val="00AA23EC"/>
    <w:rsid w:val="00AA3793"/>
    <w:rsid w:val="00AA40A4"/>
    <w:rsid w:val="00AA44C9"/>
    <w:rsid w:val="00AA4617"/>
    <w:rsid w:val="00AA5C21"/>
    <w:rsid w:val="00AA6A3B"/>
    <w:rsid w:val="00AA6D37"/>
    <w:rsid w:val="00AB0343"/>
    <w:rsid w:val="00AB064B"/>
    <w:rsid w:val="00AB2303"/>
    <w:rsid w:val="00AB3058"/>
    <w:rsid w:val="00AB3374"/>
    <w:rsid w:val="00AB47CE"/>
    <w:rsid w:val="00AB4849"/>
    <w:rsid w:val="00AB5572"/>
    <w:rsid w:val="00AB563F"/>
    <w:rsid w:val="00AB5F16"/>
    <w:rsid w:val="00AB6779"/>
    <w:rsid w:val="00AB7362"/>
    <w:rsid w:val="00AB786E"/>
    <w:rsid w:val="00AC10FD"/>
    <w:rsid w:val="00AC11C0"/>
    <w:rsid w:val="00AC18AA"/>
    <w:rsid w:val="00AC284B"/>
    <w:rsid w:val="00AC4306"/>
    <w:rsid w:val="00AC6B62"/>
    <w:rsid w:val="00AC7124"/>
    <w:rsid w:val="00AC79ED"/>
    <w:rsid w:val="00AD0AA4"/>
    <w:rsid w:val="00AD12A8"/>
    <w:rsid w:val="00AD1CE1"/>
    <w:rsid w:val="00AD2DEF"/>
    <w:rsid w:val="00AD3B58"/>
    <w:rsid w:val="00AD40D5"/>
    <w:rsid w:val="00AD43A6"/>
    <w:rsid w:val="00AD4F17"/>
    <w:rsid w:val="00AD647F"/>
    <w:rsid w:val="00AD711F"/>
    <w:rsid w:val="00AD7B64"/>
    <w:rsid w:val="00AE0011"/>
    <w:rsid w:val="00AE0498"/>
    <w:rsid w:val="00AE0612"/>
    <w:rsid w:val="00AE0E13"/>
    <w:rsid w:val="00AE14B7"/>
    <w:rsid w:val="00AE2247"/>
    <w:rsid w:val="00AE2CCA"/>
    <w:rsid w:val="00AE3081"/>
    <w:rsid w:val="00AE36B5"/>
    <w:rsid w:val="00AE3BE3"/>
    <w:rsid w:val="00AE4551"/>
    <w:rsid w:val="00AE4CE8"/>
    <w:rsid w:val="00AE4E0D"/>
    <w:rsid w:val="00AE4F8B"/>
    <w:rsid w:val="00AE5373"/>
    <w:rsid w:val="00AE581D"/>
    <w:rsid w:val="00AE5C3E"/>
    <w:rsid w:val="00AE66F8"/>
    <w:rsid w:val="00AE6960"/>
    <w:rsid w:val="00AF25E1"/>
    <w:rsid w:val="00AF28C3"/>
    <w:rsid w:val="00AF4154"/>
    <w:rsid w:val="00AF42DE"/>
    <w:rsid w:val="00AF4A8F"/>
    <w:rsid w:val="00AF6460"/>
    <w:rsid w:val="00AF6614"/>
    <w:rsid w:val="00AF7149"/>
    <w:rsid w:val="00AF7FA4"/>
    <w:rsid w:val="00B008C2"/>
    <w:rsid w:val="00B015BE"/>
    <w:rsid w:val="00B024AE"/>
    <w:rsid w:val="00B0254F"/>
    <w:rsid w:val="00B02D77"/>
    <w:rsid w:val="00B03AA2"/>
    <w:rsid w:val="00B042AC"/>
    <w:rsid w:val="00B06450"/>
    <w:rsid w:val="00B06E6B"/>
    <w:rsid w:val="00B0777C"/>
    <w:rsid w:val="00B11943"/>
    <w:rsid w:val="00B13A01"/>
    <w:rsid w:val="00B14654"/>
    <w:rsid w:val="00B14C0C"/>
    <w:rsid w:val="00B14CF1"/>
    <w:rsid w:val="00B1525E"/>
    <w:rsid w:val="00B15F1A"/>
    <w:rsid w:val="00B16039"/>
    <w:rsid w:val="00B1709B"/>
    <w:rsid w:val="00B170B9"/>
    <w:rsid w:val="00B17AE5"/>
    <w:rsid w:val="00B2053E"/>
    <w:rsid w:val="00B21D12"/>
    <w:rsid w:val="00B22576"/>
    <w:rsid w:val="00B22769"/>
    <w:rsid w:val="00B235E4"/>
    <w:rsid w:val="00B2471C"/>
    <w:rsid w:val="00B249F9"/>
    <w:rsid w:val="00B254FD"/>
    <w:rsid w:val="00B25C9A"/>
    <w:rsid w:val="00B26988"/>
    <w:rsid w:val="00B26DF7"/>
    <w:rsid w:val="00B27312"/>
    <w:rsid w:val="00B316E7"/>
    <w:rsid w:val="00B31CD6"/>
    <w:rsid w:val="00B3365C"/>
    <w:rsid w:val="00B33792"/>
    <w:rsid w:val="00B3398F"/>
    <w:rsid w:val="00B33B47"/>
    <w:rsid w:val="00B340D0"/>
    <w:rsid w:val="00B34E59"/>
    <w:rsid w:val="00B360A2"/>
    <w:rsid w:val="00B36722"/>
    <w:rsid w:val="00B36D1B"/>
    <w:rsid w:val="00B36FA9"/>
    <w:rsid w:val="00B3725D"/>
    <w:rsid w:val="00B37988"/>
    <w:rsid w:val="00B4007E"/>
    <w:rsid w:val="00B40602"/>
    <w:rsid w:val="00B416D8"/>
    <w:rsid w:val="00B4196A"/>
    <w:rsid w:val="00B41FF9"/>
    <w:rsid w:val="00B42350"/>
    <w:rsid w:val="00B423B3"/>
    <w:rsid w:val="00B433F7"/>
    <w:rsid w:val="00B43B71"/>
    <w:rsid w:val="00B44C00"/>
    <w:rsid w:val="00B450CF"/>
    <w:rsid w:val="00B45677"/>
    <w:rsid w:val="00B46B8B"/>
    <w:rsid w:val="00B4727A"/>
    <w:rsid w:val="00B47D05"/>
    <w:rsid w:val="00B50407"/>
    <w:rsid w:val="00B5151F"/>
    <w:rsid w:val="00B51655"/>
    <w:rsid w:val="00B51D56"/>
    <w:rsid w:val="00B52F05"/>
    <w:rsid w:val="00B5360A"/>
    <w:rsid w:val="00B538D7"/>
    <w:rsid w:val="00B53AC2"/>
    <w:rsid w:val="00B54BD1"/>
    <w:rsid w:val="00B5561A"/>
    <w:rsid w:val="00B567AB"/>
    <w:rsid w:val="00B56F71"/>
    <w:rsid w:val="00B570A8"/>
    <w:rsid w:val="00B575BA"/>
    <w:rsid w:val="00B575E9"/>
    <w:rsid w:val="00B576FD"/>
    <w:rsid w:val="00B60134"/>
    <w:rsid w:val="00B63100"/>
    <w:rsid w:val="00B634AB"/>
    <w:rsid w:val="00B644AB"/>
    <w:rsid w:val="00B64A5F"/>
    <w:rsid w:val="00B65D15"/>
    <w:rsid w:val="00B66648"/>
    <w:rsid w:val="00B66AEB"/>
    <w:rsid w:val="00B70157"/>
    <w:rsid w:val="00B70A22"/>
    <w:rsid w:val="00B70F71"/>
    <w:rsid w:val="00B71F6B"/>
    <w:rsid w:val="00B72B24"/>
    <w:rsid w:val="00B740C5"/>
    <w:rsid w:val="00B74614"/>
    <w:rsid w:val="00B7495E"/>
    <w:rsid w:val="00B766AF"/>
    <w:rsid w:val="00B8039C"/>
    <w:rsid w:val="00B8175F"/>
    <w:rsid w:val="00B81D4F"/>
    <w:rsid w:val="00B82677"/>
    <w:rsid w:val="00B82D3E"/>
    <w:rsid w:val="00B83964"/>
    <w:rsid w:val="00B83AE1"/>
    <w:rsid w:val="00B85155"/>
    <w:rsid w:val="00B85D80"/>
    <w:rsid w:val="00B85E00"/>
    <w:rsid w:val="00B86C1E"/>
    <w:rsid w:val="00B87769"/>
    <w:rsid w:val="00B9002C"/>
    <w:rsid w:val="00B90132"/>
    <w:rsid w:val="00B9078C"/>
    <w:rsid w:val="00B917BD"/>
    <w:rsid w:val="00B93415"/>
    <w:rsid w:val="00B93519"/>
    <w:rsid w:val="00B939E6"/>
    <w:rsid w:val="00B93D54"/>
    <w:rsid w:val="00B9458B"/>
    <w:rsid w:val="00B948C4"/>
    <w:rsid w:val="00B95427"/>
    <w:rsid w:val="00B97443"/>
    <w:rsid w:val="00B974CD"/>
    <w:rsid w:val="00B97953"/>
    <w:rsid w:val="00B97B2A"/>
    <w:rsid w:val="00BA1940"/>
    <w:rsid w:val="00BA1F87"/>
    <w:rsid w:val="00BA28D5"/>
    <w:rsid w:val="00BA2A86"/>
    <w:rsid w:val="00BA34D6"/>
    <w:rsid w:val="00BA3576"/>
    <w:rsid w:val="00BA3AE1"/>
    <w:rsid w:val="00BA3F95"/>
    <w:rsid w:val="00BA5218"/>
    <w:rsid w:val="00BA55FE"/>
    <w:rsid w:val="00BA64E7"/>
    <w:rsid w:val="00BA67F3"/>
    <w:rsid w:val="00BA6E63"/>
    <w:rsid w:val="00BB013E"/>
    <w:rsid w:val="00BB035B"/>
    <w:rsid w:val="00BB16D1"/>
    <w:rsid w:val="00BB1A3C"/>
    <w:rsid w:val="00BB4417"/>
    <w:rsid w:val="00BB599E"/>
    <w:rsid w:val="00BB5AFB"/>
    <w:rsid w:val="00BB5EEC"/>
    <w:rsid w:val="00BB6248"/>
    <w:rsid w:val="00BB6ED4"/>
    <w:rsid w:val="00BB7B15"/>
    <w:rsid w:val="00BB7F59"/>
    <w:rsid w:val="00BC25A9"/>
    <w:rsid w:val="00BC2850"/>
    <w:rsid w:val="00BC2E1A"/>
    <w:rsid w:val="00BC523A"/>
    <w:rsid w:val="00BC5E6B"/>
    <w:rsid w:val="00BC66FA"/>
    <w:rsid w:val="00BC6A68"/>
    <w:rsid w:val="00BC71FB"/>
    <w:rsid w:val="00BC75B6"/>
    <w:rsid w:val="00BD05ED"/>
    <w:rsid w:val="00BD1E79"/>
    <w:rsid w:val="00BD2324"/>
    <w:rsid w:val="00BD2B88"/>
    <w:rsid w:val="00BD35A4"/>
    <w:rsid w:val="00BD35A5"/>
    <w:rsid w:val="00BD3782"/>
    <w:rsid w:val="00BD40F2"/>
    <w:rsid w:val="00BD6C14"/>
    <w:rsid w:val="00BE08A9"/>
    <w:rsid w:val="00BE0CF5"/>
    <w:rsid w:val="00BE0DAA"/>
    <w:rsid w:val="00BE1C9E"/>
    <w:rsid w:val="00BE2351"/>
    <w:rsid w:val="00BE2BAA"/>
    <w:rsid w:val="00BE3FF0"/>
    <w:rsid w:val="00BE5849"/>
    <w:rsid w:val="00BE62E0"/>
    <w:rsid w:val="00BE64AB"/>
    <w:rsid w:val="00BE6BC6"/>
    <w:rsid w:val="00BE71DC"/>
    <w:rsid w:val="00BE761B"/>
    <w:rsid w:val="00BE7AB7"/>
    <w:rsid w:val="00BF0835"/>
    <w:rsid w:val="00BF1052"/>
    <w:rsid w:val="00BF11F8"/>
    <w:rsid w:val="00BF1384"/>
    <w:rsid w:val="00BF181F"/>
    <w:rsid w:val="00BF20B6"/>
    <w:rsid w:val="00BF2E57"/>
    <w:rsid w:val="00BF3E11"/>
    <w:rsid w:val="00BF45C5"/>
    <w:rsid w:val="00BF479B"/>
    <w:rsid w:val="00BF4B7C"/>
    <w:rsid w:val="00BF4D74"/>
    <w:rsid w:val="00BF4ECD"/>
    <w:rsid w:val="00BF54FF"/>
    <w:rsid w:val="00BF5C4F"/>
    <w:rsid w:val="00BF7ACE"/>
    <w:rsid w:val="00C002BE"/>
    <w:rsid w:val="00C003C7"/>
    <w:rsid w:val="00C00922"/>
    <w:rsid w:val="00C0105A"/>
    <w:rsid w:val="00C02485"/>
    <w:rsid w:val="00C034AD"/>
    <w:rsid w:val="00C04BA3"/>
    <w:rsid w:val="00C04F9D"/>
    <w:rsid w:val="00C07C82"/>
    <w:rsid w:val="00C1077E"/>
    <w:rsid w:val="00C108DF"/>
    <w:rsid w:val="00C10BCD"/>
    <w:rsid w:val="00C117DF"/>
    <w:rsid w:val="00C12949"/>
    <w:rsid w:val="00C134B9"/>
    <w:rsid w:val="00C13D4C"/>
    <w:rsid w:val="00C159A1"/>
    <w:rsid w:val="00C16EFE"/>
    <w:rsid w:val="00C174EE"/>
    <w:rsid w:val="00C201E4"/>
    <w:rsid w:val="00C206B8"/>
    <w:rsid w:val="00C20B89"/>
    <w:rsid w:val="00C2128B"/>
    <w:rsid w:val="00C22311"/>
    <w:rsid w:val="00C22A83"/>
    <w:rsid w:val="00C2314F"/>
    <w:rsid w:val="00C239F9"/>
    <w:rsid w:val="00C23A02"/>
    <w:rsid w:val="00C24585"/>
    <w:rsid w:val="00C25731"/>
    <w:rsid w:val="00C25C63"/>
    <w:rsid w:val="00C264A8"/>
    <w:rsid w:val="00C26616"/>
    <w:rsid w:val="00C26DE9"/>
    <w:rsid w:val="00C276A2"/>
    <w:rsid w:val="00C27DB6"/>
    <w:rsid w:val="00C309AF"/>
    <w:rsid w:val="00C32DC6"/>
    <w:rsid w:val="00C33111"/>
    <w:rsid w:val="00C335F3"/>
    <w:rsid w:val="00C35D2F"/>
    <w:rsid w:val="00C36DDF"/>
    <w:rsid w:val="00C36E42"/>
    <w:rsid w:val="00C36F8A"/>
    <w:rsid w:val="00C4004F"/>
    <w:rsid w:val="00C403FA"/>
    <w:rsid w:val="00C4107B"/>
    <w:rsid w:val="00C412D3"/>
    <w:rsid w:val="00C41D43"/>
    <w:rsid w:val="00C41E5A"/>
    <w:rsid w:val="00C42F19"/>
    <w:rsid w:val="00C43BC4"/>
    <w:rsid w:val="00C4406B"/>
    <w:rsid w:val="00C446CF"/>
    <w:rsid w:val="00C47D30"/>
    <w:rsid w:val="00C50000"/>
    <w:rsid w:val="00C50859"/>
    <w:rsid w:val="00C52605"/>
    <w:rsid w:val="00C5374F"/>
    <w:rsid w:val="00C539CE"/>
    <w:rsid w:val="00C54924"/>
    <w:rsid w:val="00C555CC"/>
    <w:rsid w:val="00C56D12"/>
    <w:rsid w:val="00C5749B"/>
    <w:rsid w:val="00C60DD3"/>
    <w:rsid w:val="00C61555"/>
    <w:rsid w:val="00C615FC"/>
    <w:rsid w:val="00C630CE"/>
    <w:rsid w:val="00C63B10"/>
    <w:rsid w:val="00C63CCE"/>
    <w:rsid w:val="00C64A15"/>
    <w:rsid w:val="00C6581D"/>
    <w:rsid w:val="00C65A59"/>
    <w:rsid w:val="00C65BBC"/>
    <w:rsid w:val="00C65FFB"/>
    <w:rsid w:val="00C66C9E"/>
    <w:rsid w:val="00C66E82"/>
    <w:rsid w:val="00C67FDD"/>
    <w:rsid w:val="00C70CF0"/>
    <w:rsid w:val="00C71185"/>
    <w:rsid w:val="00C71F45"/>
    <w:rsid w:val="00C72497"/>
    <w:rsid w:val="00C726E0"/>
    <w:rsid w:val="00C74650"/>
    <w:rsid w:val="00C74918"/>
    <w:rsid w:val="00C75059"/>
    <w:rsid w:val="00C75653"/>
    <w:rsid w:val="00C7606B"/>
    <w:rsid w:val="00C760A5"/>
    <w:rsid w:val="00C76164"/>
    <w:rsid w:val="00C76576"/>
    <w:rsid w:val="00C76F06"/>
    <w:rsid w:val="00C7737F"/>
    <w:rsid w:val="00C77380"/>
    <w:rsid w:val="00C802CE"/>
    <w:rsid w:val="00C80454"/>
    <w:rsid w:val="00C8050D"/>
    <w:rsid w:val="00C80B81"/>
    <w:rsid w:val="00C81167"/>
    <w:rsid w:val="00C81E93"/>
    <w:rsid w:val="00C81F8D"/>
    <w:rsid w:val="00C82A4A"/>
    <w:rsid w:val="00C82EED"/>
    <w:rsid w:val="00C83DFA"/>
    <w:rsid w:val="00C8419B"/>
    <w:rsid w:val="00C846AC"/>
    <w:rsid w:val="00C8498D"/>
    <w:rsid w:val="00C84CB5"/>
    <w:rsid w:val="00C85050"/>
    <w:rsid w:val="00C85D31"/>
    <w:rsid w:val="00C8690E"/>
    <w:rsid w:val="00C90B16"/>
    <w:rsid w:val="00C919BC"/>
    <w:rsid w:val="00C91B3A"/>
    <w:rsid w:val="00C929B6"/>
    <w:rsid w:val="00C93EAF"/>
    <w:rsid w:val="00C94396"/>
    <w:rsid w:val="00C94638"/>
    <w:rsid w:val="00C94CCD"/>
    <w:rsid w:val="00C9599B"/>
    <w:rsid w:val="00C95CED"/>
    <w:rsid w:val="00C974F6"/>
    <w:rsid w:val="00C97EDB"/>
    <w:rsid w:val="00CA0212"/>
    <w:rsid w:val="00CA0D3C"/>
    <w:rsid w:val="00CA11B4"/>
    <w:rsid w:val="00CA24E8"/>
    <w:rsid w:val="00CA51F8"/>
    <w:rsid w:val="00CA595B"/>
    <w:rsid w:val="00CA623E"/>
    <w:rsid w:val="00CA6B56"/>
    <w:rsid w:val="00CA7340"/>
    <w:rsid w:val="00CB21AA"/>
    <w:rsid w:val="00CB2ED8"/>
    <w:rsid w:val="00CB2F9F"/>
    <w:rsid w:val="00CB3FE4"/>
    <w:rsid w:val="00CB427F"/>
    <w:rsid w:val="00CB604A"/>
    <w:rsid w:val="00CB6AA4"/>
    <w:rsid w:val="00CB70F2"/>
    <w:rsid w:val="00CC0AA0"/>
    <w:rsid w:val="00CC0B13"/>
    <w:rsid w:val="00CC171E"/>
    <w:rsid w:val="00CC1888"/>
    <w:rsid w:val="00CC18FB"/>
    <w:rsid w:val="00CC30FD"/>
    <w:rsid w:val="00CC3513"/>
    <w:rsid w:val="00CC4C7B"/>
    <w:rsid w:val="00CC6295"/>
    <w:rsid w:val="00CC6616"/>
    <w:rsid w:val="00CC724D"/>
    <w:rsid w:val="00CD1E43"/>
    <w:rsid w:val="00CD1ECC"/>
    <w:rsid w:val="00CD208A"/>
    <w:rsid w:val="00CD2E9B"/>
    <w:rsid w:val="00CD332C"/>
    <w:rsid w:val="00CD34FB"/>
    <w:rsid w:val="00CD4042"/>
    <w:rsid w:val="00CD40DA"/>
    <w:rsid w:val="00CD4B6B"/>
    <w:rsid w:val="00CD65B6"/>
    <w:rsid w:val="00CD7F45"/>
    <w:rsid w:val="00CE052D"/>
    <w:rsid w:val="00CE0928"/>
    <w:rsid w:val="00CE109D"/>
    <w:rsid w:val="00CE134F"/>
    <w:rsid w:val="00CE1A2E"/>
    <w:rsid w:val="00CE3083"/>
    <w:rsid w:val="00CE33B0"/>
    <w:rsid w:val="00CE343E"/>
    <w:rsid w:val="00CE3A57"/>
    <w:rsid w:val="00CE4378"/>
    <w:rsid w:val="00CE4505"/>
    <w:rsid w:val="00CE4DDE"/>
    <w:rsid w:val="00CE4EA3"/>
    <w:rsid w:val="00CE5AD6"/>
    <w:rsid w:val="00CE5C11"/>
    <w:rsid w:val="00CE600B"/>
    <w:rsid w:val="00CE6307"/>
    <w:rsid w:val="00CE69C6"/>
    <w:rsid w:val="00CE6F94"/>
    <w:rsid w:val="00CE7486"/>
    <w:rsid w:val="00CE77C5"/>
    <w:rsid w:val="00CF0164"/>
    <w:rsid w:val="00CF2D31"/>
    <w:rsid w:val="00CF333B"/>
    <w:rsid w:val="00CF4A09"/>
    <w:rsid w:val="00CF527B"/>
    <w:rsid w:val="00CF5C7F"/>
    <w:rsid w:val="00CF6731"/>
    <w:rsid w:val="00D004A6"/>
    <w:rsid w:val="00D00AA4"/>
    <w:rsid w:val="00D00C0A"/>
    <w:rsid w:val="00D011E6"/>
    <w:rsid w:val="00D01481"/>
    <w:rsid w:val="00D0191E"/>
    <w:rsid w:val="00D01C1D"/>
    <w:rsid w:val="00D01CCD"/>
    <w:rsid w:val="00D02B11"/>
    <w:rsid w:val="00D04FD3"/>
    <w:rsid w:val="00D066C4"/>
    <w:rsid w:val="00D07015"/>
    <w:rsid w:val="00D071A2"/>
    <w:rsid w:val="00D0737B"/>
    <w:rsid w:val="00D07B78"/>
    <w:rsid w:val="00D07C0A"/>
    <w:rsid w:val="00D10007"/>
    <w:rsid w:val="00D10E8B"/>
    <w:rsid w:val="00D12DA3"/>
    <w:rsid w:val="00D132AF"/>
    <w:rsid w:val="00D137A8"/>
    <w:rsid w:val="00D151E4"/>
    <w:rsid w:val="00D152DE"/>
    <w:rsid w:val="00D170ED"/>
    <w:rsid w:val="00D173F8"/>
    <w:rsid w:val="00D204FF"/>
    <w:rsid w:val="00D21110"/>
    <w:rsid w:val="00D215FF"/>
    <w:rsid w:val="00D23CC3"/>
    <w:rsid w:val="00D241F5"/>
    <w:rsid w:val="00D24F0C"/>
    <w:rsid w:val="00D2519A"/>
    <w:rsid w:val="00D26387"/>
    <w:rsid w:val="00D26BA5"/>
    <w:rsid w:val="00D27450"/>
    <w:rsid w:val="00D2772F"/>
    <w:rsid w:val="00D308AB"/>
    <w:rsid w:val="00D329FB"/>
    <w:rsid w:val="00D3440B"/>
    <w:rsid w:val="00D3528A"/>
    <w:rsid w:val="00D37059"/>
    <w:rsid w:val="00D3709A"/>
    <w:rsid w:val="00D409A8"/>
    <w:rsid w:val="00D41AB2"/>
    <w:rsid w:val="00D41CD4"/>
    <w:rsid w:val="00D4308C"/>
    <w:rsid w:val="00D432C3"/>
    <w:rsid w:val="00D444A8"/>
    <w:rsid w:val="00D444CE"/>
    <w:rsid w:val="00D44752"/>
    <w:rsid w:val="00D45F93"/>
    <w:rsid w:val="00D4611B"/>
    <w:rsid w:val="00D46E9F"/>
    <w:rsid w:val="00D474B2"/>
    <w:rsid w:val="00D47D68"/>
    <w:rsid w:val="00D50655"/>
    <w:rsid w:val="00D5127A"/>
    <w:rsid w:val="00D51FB4"/>
    <w:rsid w:val="00D525B9"/>
    <w:rsid w:val="00D52BF6"/>
    <w:rsid w:val="00D5427B"/>
    <w:rsid w:val="00D54CD8"/>
    <w:rsid w:val="00D5613F"/>
    <w:rsid w:val="00D569E6"/>
    <w:rsid w:val="00D57715"/>
    <w:rsid w:val="00D57D4D"/>
    <w:rsid w:val="00D617E1"/>
    <w:rsid w:val="00D61C74"/>
    <w:rsid w:val="00D6209E"/>
    <w:rsid w:val="00D636AC"/>
    <w:rsid w:val="00D63F14"/>
    <w:rsid w:val="00D63FB1"/>
    <w:rsid w:val="00D64E27"/>
    <w:rsid w:val="00D65647"/>
    <w:rsid w:val="00D66856"/>
    <w:rsid w:val="00D66B63"/>
    <w:rsid w:val="00D67523"/>
    <w:rsid w:val="00D67F90"/>
    <w:rsid w:val="00D7063F"/>
    <w:rsid w:val="00D71529"/>
    <w:rsid w:val="00D71726"/>
    <w:rsid w:val="00D720E8"/>
    <w:rsid w:val="00D72CB3"/>
    <w:rsid w:val="00D74268"/>
    <w:rsid w:val="00D75011"/>
    <w:rsid w:val="00D7613E"/>
    <w:rsid w:val="00D76B00"/>
    <w:rsid w:val="00D76E20"/>
    <w:rsid w:val="00D8186F"/>
    <w:rsid w:val="00D81D69"/>
    <w:rsid w:val="00D81E8E"/>
    <w:rsid w:val="00D823B0"/>
    <w:rsid w:val="00D82CA9"/>
    <w:rsid w:val="00D837D6"/>
    <w:rsid w:val="00D854A5"/>
    <w:rsid w:val="00D86390"/>
    <w:rsid w:val="00D865B8"/>
    <w:rsid w:val="00D9004A"/>
    <w:rsid w:val="00D922DB"/>
    <w:rsid w:val="00D92926"/>
    <w:rsid w:val="00D92D45"/>
    <w:rsid w:val="00D92E98"/>
    <w:rsid w:val="00D93042"/>
    <w:rsid w:val="00D96E09"/>
    <w:rsid w:val="00D96EF6"/>
    <w:rsid w:val="00D975E6"/>
    <w:rsid w:val="00DA0136"/>
    <w:rsid w:val="00DA1FF0"/>
    <w:rsid w:val="00DA23F4"/>
    <w:rsid w:val="00DA276D"/>
    <w:rsid w:val="00DA28D0"/>
    <w:rsid w:val="00DA362F"/>
    <w:rsid w:val="00DA38C9"/>
    <w:rsid w:val="00DA3D65"/>
    <w:rsid w:val="00DA3FBF"/>
    <w:rsid w:val="00DA4638"/>
    <w:rsid w:val="00DA4698"/>
    <w:rsid w:val="00DA4B12"/>
    <w:rsid w:val="00DA4B45"/>
    <w:rsid w:val="00DA5E04"/>
    <w:rsid w:val="00DA5F0E"/>
    <w:rsid w:val="00DA6BAB"/>
    <w:rsid w:val="00DA7A96"/>
    <w:rsid w:val="00DA7C9A"/>
    <w:rsid w:val="00DA7D99"/>
    <w:rsid w:val="00DB04FC"/>
    <w:rsid w:val="00DB24C7"/>
    <w:rsid w:val="00DB30F8"/>
    <w:rsid w:val="00DB3178"/>
    <w:rsid w:val="00DB45BD"/>
    <w:rsid w:val="00DC0233"/>
    <w:rsid w:val="00DC04DC"/>
    <w:rsid w:val="00DC12EA"/>
    <w:rsid w:val="00DC1F11"/>
    <w:rsid w:val="00DC294F"/>
    <w:rsid w:val="00DC3128"/>
    <w:rsid w:val="00DC3CCE"/>
    <w:rsid w:val="00DC45FB"/>
    <w:rsid w:val="00DC4A99"/>
    <w:rsid w:val="00DC6988"/>
    <w:rsid w:val="00DD1744"/>
    <w:rsid w:val="00DD1D01"/>
    <w:rsid w:val="00DD326D"/>
    <w:rsid w:val="00DD39C1"/>
    <w:rsid w:val="00DD4E96"/>
    <w:rsid w:val="00DD5811"/>
    <w:rsid w:val="00DD594D"/>
    <w:rsid w:val="00DD620C"/>
    <w:rsid w:val="00DD62C1"/>
    <w:rsid w:val="00DD647A"/>
    <w:rsid w:val="00DD7102"/>
    <w:rsid w:val="00DE00F9"/>
    <w:rsid w:val="00DE02EC"/>
    <w:rsid w:val="00DE16B6"/>
    <w:rsid w:val="00DE4A86"/>
    <w:rsid w:val="00DE4DEC"/>
    <w:rsid w:val="00DE4E3C"/>
    <w:rsid w:val="00DE5197"/>
    <w:rsid w:val="00DE5835"/>
    <w:rsid w:val="00DE5C45"/>
    <w:rsid w:val="00DE6C5A"/>
    <w:rsid w:val="00DF0160"/>
    <w:rsid w:val="00DF029A"/>
    <w:rsid w:val="00DF0B14"/>
    <w:rsid w:val="00DF0C52"/>
    <w:rsid w:val="00DF103D"/>
    <w:rsid w:val="00DF296C"/>
    <w:rsid w:val="00DF3C04"/>
    <w:rsid w:val="00DF4208"/>
    <w:rsid w:val="00DF43CF"/>
    <w:rsid w:val="00DF4469"/>
    <w:rsid w:val="00DF54FB"/>
    <w:rsid w:val="00DF5BB1"/>
    <w:rsid w:val="00DF6902"/>
    <w:rsid w:val="00DF6B09"/>
    <w:rsid w:val="00DF6BDA"/>
    <w:rsid w:val="00DF7A28"/>
    <w:rsid w:val="00DF7C11"/>
    <w:rsid w:val="00E000F8"/>
    <w:rsid w:val="00E0080E"/>
    <w:rsid w:val="00E02B3B"/>
    <w:rsid w:val="00E032D4"/>
    <w:rsid w:val="00E03C9D"/>
    <w:rsid w:val="00E0500B"/>
    <w:rsid w:val="00E05441"/>
    <w:rsid w:val="00E05C65"/>
    <w:rsid w:val="00E06503"/>
    <w:rsid w:val="00E06EB1"/>
    <w:rsid w:val="00E0704A"/>
    <w:rsid w:val="00E07E57"/>
    <w:rsid w:val="00E1026C"/>
    <w:rsid w:val="00E10F58"/>
    <w:rsid w:val="00E12384"/>
    <w:rsid w:val="00E13CEB"/>
    <w:rsid w:val="00E14C33"/>
    <w:rsid w:val="00E153AD"/>
    <w:rsid w:val="00E15976"/>
    <w:rsid w:val="00E15A4B"/>
    <w:rsid w:val="00E167DC"/>
    <w:rsid w:val="00E16AE5"/>
    <w:rsid w:val="00E17A3F"/>
    <w:rsid w:val="00E17F63"/>
    <w:rsid w:val="00E20023"/>
    <w:rsid w:val="00E20959"/>
    <w:rsid w:val="00E220EC"/>
    <w:rsid w:val="00E227AF"/>
    <w:rsid w:val="00E23963"/>
    <w:rsid w:val="00E253AF"/>
    <w:rsid w:val="00E3096C"/>
    <w:rsid w:val="00E30DD0"/>
    <w:rsid w:val="00E313D4"/>
    <w:rsid w:val="00E315B1"/>
    <w:rsid w:val="00E32078"/>
    <w:rsid w:val="00E3286B"/>
    <w:rsid w:val="00E3378E"/>
    <w:rsid w:val="00E342BE"/>
    <w:rsid w:val="00E34693"/>
    <w:rsid w:val="00E34F28"/>
    <w:rsid w:val="00E35584"/>
    <w:rsid w:val="00E35D42"/>
    <w:rsid w:val="00E377C5"/>
    <w:rsid w:val="00E37D55"/>
    <w:rsid w:val="00E37E5F"/>
    <w:rsid w:val="00E37F52"/>
    <w:rsid w:val="00E403DB"/>
    <w:rsid w:val="00E404AF"/>
    <w:rsid w:val="00E4220A"/>
    <w:rsid w:val="00E42A64"/>
    <w:rsid w:val="00E42EAF"/>
    <w:rsid w:val="00E43989"/>
    <w:rsid w:val="00E442AF"/>
    <w:rsid w:val="00E45132"/>
    <w:rsid w:val="00E459C5"/>
    <w:rsid w:val="00E45BC7"/>
    <w:rsid w:val="00E467E1"/>
    <w:rsid w:val="00E501CF"/>
    <w:rsid w:val="00E51215"/>
    <w:rsid w:val="00E51C10"/>
    <w:rsid w:val="00E5604E"/>
    <w:rsid w:val="00E56E08"/>
    <w:rsid w:val="00E56FEC"/>
    <w:rsid w:val="00E570E1"/>
    <w:rsid w:val="00E6145B"/>
    <w:rsid w:val="00E61B52"/>
    <w:rsid w:val="00E62C65"/>
    <w:rsid w:val="00E642DE"/>
    <w:rsid w:val="00E64B1E"/>
    <w:rsid w:val="00E651B9"/>
    <w:rsid w:val="00E6658D"/>
    <w:rsid w:val="00E669BC"/>
    <w:rsid w:val="00E670CB"/>
    <w:rsid w:val="00E67261"/>
    <w:rsid w:val="00E672E6"/>
    <w:rsid w:val="00E67972"/>
    <w:rsid w:val="00E71DA6"/>
    <w:rsid w:val="00E72B5F"/>
    <w:rsid w:val="00E73378"/>
    <w:rsid w:val="00E73DD3"/>
    <w:rsid w:val="00E75D64"/>
    <w:rsid w:val="00E75F9D"/>
    <w:rsid w:val="00E75FCB"/>
    <w:rsid w:val="00E760A1"/>
    <w:rsid w:val="00E76DC9"/>
    <w:rsid w:val="00E8026C"/>
    <w:rsid w:val="00E80890"/>
    <w:rsid w:val="00E809FE"/>
    <w:rsid w:val="00E8234A"/>
    <w:rsid w:val="00E82A94"/>
    <w:rsid w:val="00E844F2"/>
    <w:rsid w:val="00E8507E"/>
    <w:rsid w:val="00E854E1"/>
    <w:rsid w:val="00E871FA"/>
    <w:rsid w:val="00E90199"/>
    <w:rsid w:val="00E9046F"/>
    <w:rsid w:val="00E923AA"/>
    <w:rsid w:val="00E933D1"/>
    <w:rsid w:val="00E93E8F"/>
    <w:rsid w:val="00E94D61"/>
    <w:rsid w:val="00E9543F"/>
    <w:rsid w:val="00E955A4"/>
    <w:rsid w:val="00E965D5"/>
    <w:rsid w:val="00EA09D5"/>
    <w:rsid w:val="00EA0BAF"/>
    <w:rsid w:val="00EA16A5"/>
    <w:rsid w:val="00EA1A7A"/>
    <w:rsid w:val="00EA23FA"/>
    <w:rsid w:val="00EA27EB"/>
    <w:rsid w:val="00EA2C3A"/>
    <w:rsid w:val="00EA3EC3"/>
    <w:rsid w:val="00EA43F6"/>
    <w:rsid w:val="00EA49C1"/>
    <w:rsid w:val="00EA4C24"/>
    <w:rsid w:val="00EA4C49"/>
    <w:rsid w:val="00EA4C87"/>
    <w:rsid w:val="00EA5613"/>
    <w:rsid w:val="00EA5E24"/>
    <w:rsid w:val="00EA6EBE"/>
    <w:rsid w:val="00EA7076"/>
    <w:rsid w:val="00EA7503"/>
    <w:rsid w:val="00EA7751"/>
    <w:rsid w:val="00EB0D9D"/>
    <w:rsid w:val="00EB0FAC"/>
    <w:rsid w:val="00EB0FE1"/>
    <w:rsid w:val="00EB1D91"/>
    <w:rsid w:val="00EB2AC4"/>
    <w:rsid w:val="00EB4216"/>
    <w:rsid w:val="00EB4B7F"/>
    <w:rsid w:val="00EB4C74"/>
    <w:rsid w:val="00EB4E69"/>
    <w:rsid w:val="00EB5741"/>
    <w:rsid w:val="00EB5A37"/>
    <w:rsid w:val="00EB64C4"/>
    <w:rsid w:val="00EB6940"/>
    <w:rsid w:val="00EC03E7"/>
    <w:rsid w:val="00EC1DA8"/>
    <w:rsid w:val="00EC364F"/>
    <w:rsid w:val="00EC5309"/>
    <w:rsid w:val="00EC6421"/>
    <w:rsid w:val="00EC6B92"/>
    <w:rsid w:val="00EC6DBD"/>
    <w:rsid w:val="00EC7A01"/>
    <w:rsid w:val="00ED1E5A"/>
    <w:rsid w:val="00ED2AC1"/>
    <w:rsid w:val="00ED37C7"/>
    <w:rsid w:val="00ED4238"/>
    <w:rsid w:val="00ED43D6"/>
    <w:rsid w:val="00ED6998"/>
    <w:rsid w:val="00ED69A2"/>
    <w:rsid w:val="00ED72C8"/>
    <w:rsid w:val="00EE0E99"/>
    <w:rsid w:val="00EE1330"/>
    <w:rsid w:val="00EE13C1"/>
    <w:rsid w:val="00EE1422"/>
    <w:rsid w:val="00EE21FD"/>
    <w:rsid w:val="00EE279A"/>
    <w:rsid w:val="00EE2D25"/>
    <w:rsid w:val="00EE3C7D"/>
    <w:rsid w:val="00EE63C4"/>
    <w:rsid w:val="00EE69DF"/>
    <w:rsid w:val="00EE7AF3"/>
    <w:rsid w:val="00EE7EF7"/>
    <w:rsid w:val="00EF0807"/>
    <w:rsid w:val="00EF0B65"/>
    <w:rsid w:val="00EF1017"/>
    <w:rsid w:val="00EF20CD"/>
    <w:rsid w:val="00EF2498"/>
    <w:rsid w:val="00EF3B6E"/>
    <w:rsid w:val="00EF500F"/>
    <w:rsid w:val="00EF5146"/>
    <w:rsid w:val="00EF6030"/>
    <w:rsid w:val="00EF6F3C"/>
    <w:rsid w:val="00EF7801"/>
    <w:rsid w:val="00EF7B67"/>
    <w:rsid w:val="00F0058D"/>
    <w:rsid w:val="00F005DD"/>
    <w:rsid w:val="00F01739"/>
    <w:rsid w:val="00F01AB7"/>
    <w:rsid w:val="00F01ACE"/>
    <w:rsid w:val="00F02048"/>
    <w:rsid w:val="00F02155"/>
    <w:rsid w:val="00F026BF"/>
    <w:rsid w:val="00F03A80"/>
    <w:rsid w:val="00F03EC4"/>
    <w:rsid w:val="00F0442D"/>
    <w:rsid w:val="00F0485D"/>
    <w:rsid w:val="00F05B73"/>
    <w:rsid w:val="00F06D92"/>
    <w:rsid w:val="00F11746"/>
    <w:rsid w:val="00F12926"/>
    <w:rsid w:val="00F13361"/>
    <w:rsid w:val="00F13AA6"/>
    <w:rsid w:val="00F1407E"/>
    <w:rsid w:val="00F164B9"/>
    <w:rsid w:val="00F16F28"/>
    <w:rsid w:val="00F213EF"/>
    <w:rsid w:val="00F21E27"/>
    <w:rsid w:val="00F221EA"/>
    <w:rsid w:val="00F22B07"/>
    <w:rsid w:val="00F22DFA"/>
    <w:rsid w:val="00F23B2B"/>
    <w:rsid w:val="00F24DA4"/>
    <w:rsid w:val="00F25BE1"/>
    <w:rsid w:val="00F25D79"/>
    <w:rsid w:val="00F27112"/>
    <w:rsid w:val="00F271A0"/>
    <w:rsid w:val="00F278BA"/>
    <w:rsid w:val="00F3069D"/>
    <w:rsid w:val="00F32C2D"/>
    <w:rsid w:val="00F33CF6"/>
    <w:rsid w:val="00F33D2D"/>
    <w:rsid w:val="00F3443F"/>
    <w:rsid w:val="00F357FB"/>
    <w:rsid w:val="00F37281"/>
    <w:rsid w:val="00F379E9"/>
    <w:rsid w:val="00F37A5C"/>
    <w:rsid w:val="00F37B55"/>
    <w:rsid w:val="00F402F7"/>
    <w:rsid w:val="00F409C7"/>
    <w:rsid w:val="00F41A98"/>
    <w:rsid w:val="00F41CBD"/>
    <w:rsid w:val="00F424D6"/>
    <w:rsid w:val="00F42EA6"/>
    <w:rsid w:val="00F43004"/>
    <w:rsid w:val="00F43F65"/>
    <w:rsid w:val="00F441BA"/>
    <w:rsid w:val="00F454A5"/>
    <w:rsid w:val="00F461B7"/>
    <w:rsid w:val="00F47525"/>
    <w:rsid w:val="00F50722"/>
    <w:rsid w:val="00F51CF5"/>
    <w:rsid w:val="00F525ED"/>
    <w:rsid w:val="00F54760"/>
    <w:rsid w:val="00F548D1"/>
    <w:rsid w:val="00F54F48"/>
    <w:rsid w:val="00F55EF1"/>
    <w:rsid w:val="00F56253"/>
    <w:rsid w:val="00F562A4"/>
    <w:rsid w:val="00F56411"/>
    <w:rsid w:val="00F5641E"/>
    <w:rsid w:val="00F56B2C"/>
    <w:rsid w:val="00F6004C"/>
    <w:rsid w:val="00F61BA4"/>
    <w:rsid w:val="00F61F32"/>
    <w:rsid w:val="00F63CB9"/>
    <w:rsid w:val="00F64820"/>
    <w:rsid w:val="00F6527D"/>
    <w:rsid w:val="00F65E8C"/>
    <w:rsid w:val="00F66478"/>
    <w:rsid w:val="00F6647D"/>
    <w:rsid w:val="00F66CF7"/>
    <w:rsid w:val="00F67BD6"/>
    <w:rsid w:val="00F70172"/>
    <w:rsid w:val="00F702AD"/>
    <w:rsid w:val="00F70382"/>
    <w:rsid w:val="00F71149"/>
    <w:rsid w:val="00F713AF"/>
    <w:rsid w:val="00F7163B"/>
    <w:rsid w:val="00F7196D"/>
    <w:rsid w:val="00F722E1"/>
    <w:rsid w:val="00F7313E"/>
    <w:rsid w:val="00F73E85"/>
    <w:rsid w:val="00F74460"/>
    <w:rsid w:val="00F74BF8"/>
    <w:rsid w:val="00F76521"/>
    <w:rsid w:val="00F76824"/>
    <w:rsid w:val="00F76DE8"/>
    <w:rsid w:val="00F77918"/>
    <w:rsid w:val="00F77D5E"/>
    <w:rsid w:val="00F8066D"/>
    <w:rsid w:val="00F81225"/>
    <w:rsid w:val="00F81E36"/>
    <w:rsid w:val="00F8247A"/>
    <w:rsid w:val="00F82D60"/>
    <w:rsid w:val="00F83968"/>
    <w:rsid w:val="00F83D68"/>
    <w:rsid w:val="00F84146"/>
    <w:rsid w:val="00F84AAB"/>
    <w:rsid w:val="00F84DA6"/>
    <w:rsid w:val="00F85605"/>
    <w:rsid w:val="00F8750D"/>
    <w:rsid w:val="00F87D61"/>
    <w:rsid w:val="00F90515"/>
    <w:rsid w:val="00F939E6"/>
    <w:rsid w:val="00F93AA4"/>
    <w:rsid w:val="00F93DEA"/>
    <w:rsid w:val="00F94BCF"/>
    <w:rsid w:val="00F94DB6"/>
    <w:rsid w:val="00F953C5"/>
    <w:rsid w:val="00F95850"/>
    <w:rsid w:val="00F9605B"/>
    <w:rsid w:val="00F96E0D"/>
    <w:rsid w:val="00F97CC5"/>
    <w:rsid w:val="00FA0A96"/>
    <w:rsid w:val="00FA0AB5"/>
    <w:rsid w:val="00FA1F74"/>
    <w:rsid w:val="00FA24A8"/>
    <w:rsid w:val="00FA38F2"/>
    <w:rsid w:val="00FA4195"/>
    <w:rsid w:val="00FA4B49"/>
    <w:rsid w:val="00FA51DC"/>
    <w:rsid w:val="00FA53B1"/>
    <w:rsid w:val="00FA670D"/>
    <w:rsid w:val="00FA6CE3"/>
    <w:rsid w:val="00FB0440"/>
    <w:rsid w:val="00FB0976"/>
    <w:rsid w:val="00FB0B03"/>
    <w:rsid w:val="00FB13F1"/>
    <w:rsid w:val="00FB15E6"/>
    <w:rsid w:val="00FB1C51"/>
    <w:rsid w:val="00FB249C"/>
    <w:rsid w:val="00FB252B"/>
    <w:rsid w:val="00FB3502"/>
    <w:rsid w:val="00FB351C"/>
    <w:rsid w:val="00FB44C2"/>
    <w:rsid w:val="00FB4B49"/>
    <w:rsid w:val="00FB4C72"/>
    <w:rsid w:val="00FB514A"/>
    <w:rsid w:val="00FB6046"/>
    <w:rsid w:val="00FB6366"/>
    <w:rsid w:val="00FB6568"/>
    <w:rsid w:val="00FB748F"/>
    <w:rsid w:val="00FB7FB7"/>
    <w:rsid w:val="00FC2A4D"/>
    <w:rsid w:val="00FC2CD1"/>
    <w:rsid w:val="00FC3021"/>
    <w:rsid w:val="00FC4E42"/>
    <w:rsid w:val="00FC5E84"/>
    <w:rsid w:val="00FC62E5"/>
    <w:rsid w:val="00FC7D36"/>
    <w:rsid w:val="00FD09A1"/>
    <w:rsid w:val="00FD0BD2"/>
    <w:rsid w:val="00FD1022"/>
    <w:rsid w:val="00FD19FB"/>
    <w:rsid w:val="00FD1E1B"/>
    <w:rsid w:val="00FD20DD"/>
    <w:rsid w:val="00FD2574"/>
    <w:rsid w:val="00FD2C46"/>
    <w:rsid w:val="00FD33AD"/>
    <w:rsid w:val="00FD3E2F"/>
    <w:rsid w:val="00FD4086"/>
    <w:rsid w:val="00FD50B6"/>
    <w:rsid w:val="00FD50FC"/>
    <w:rsid w:val="00FD51C7"/>
    <w:rsid w:val="00FD52EC"/>
    <w:rsid w:val="00FD6645"/>
    <w:rsid w:val="00FD6B7F"/>
    <w:rsid w:val="00FD6D5B"/>
    <w:rsid w:val="00FD7BF5"/>
    <w:rsid w:val="00FE01B7"/>
    <w:rsid w:val="00FE1013"/>
    <w:rsid w:val="00FE10C8"/>
    <w:rsid w:val="00FE25A5"/>
    <w:rsid w:val="00FE284C"/>
    <w:rsid w:val="00FE2FDA"/>
    <w:rsid w:val="00FE481C"/>
    <w:rsid w:val="00FE54C7"/>
    <w:rsid w:val="00FE644D"/>
    <w:rsid w:val="00FE65AA"/>
    <w:rsid w:val="00FE6683"/>
    <w:rsid w:val="00FE6755"/>
    <w:rsid w:val="00FE689A"/>
    <w:rsid w:val="00FE6A7B"/>
    <w:rsid w:val="00FE6C9B"/>
    <w:rsid w:val="00FE7EB8"/>
    <w:rsid w:val="00FE7EC0"/>
    <w:rsid w:val="00FF07D0"/>
    <w:rsid w:val="00FF0DA6"/>
    <w:rsid w:val="00FF2044"/>
    <w:rsid w:val="00FF2928"/>
    <w:rsid w:val="00FF2DD7"/>
    <w:rsid w:val="00FF38C3"/>
    <w:rsid w:val="00FF4CC8"/>
    <w:rsid w:val="00FF502D"/>
    <w:rsid w:val="00FF5A88"/>
    <w:rsid w:val="00FF6551"/>
    <w:rsid w:val="00FF6755"/>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A58D1"/>
  <w15:docId w15:val="{0987306B-2910-4275-9A25-FB482599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645"/>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29"/>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29"/>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29"/>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29"/>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29"/>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29"/>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29"/>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29"/>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29"/>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link w:val="ListParagraphChar"/>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5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702B3"/>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8C2D52"/>
    <w:pPr>
      <w:tabs>
        <w:tab w:val="right" w:leader="dot" w:pos="8302"/>
      </w:tabs>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5"/>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5"/>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5"/>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5"/>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5"/>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rsid w:val="00940960"/>
    <w:rPr>
      <w:rFonts w:ascii="Arial" w:eastAsia="Times New Roman" w:hAnsi="Arial" w:cs="Times New Roman"/>
      <w:szCs w:val="20"/>
    </w:rPr>
  </w:style>
  <w:style w:type="paragraph" w:customStyle="1" w:styleId="Bullet0">
    <w:name w:val="Bullet"/>
    <w:basedOn w:val="Normal"/>
    <w:rsid w:val="00940960"/>
    <w:pPr>
      <w:widowControl w:val="0"/>
      <w:numPr>
        <w:numId w:val="6"/>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7"/>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10"/>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11"/>
      </w:numPr>
      <w:contextualSpacing/>
    </w:pPr>
  </w:style>
  <w:style w:type="paragraph" w:styleId="ListBullet5">
    <w:name w:val="List Bullet 5"/>
    <w:basedOn w:val="Normal"/>
    <w:uiPriority w:val="99"/>
    <w:semiHidden/>
    <w:unhideWhenUsed/>
    <w:rsid w:val="004D5473"/>
    <w:pPr>
      <w:numPr>
        <w:numId w:val="12"/>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3"/>
      </w:numPr>
      <w:contextualSpacing/>
    </w:pPr>
  </w:style>
  <w:style w:type="paragraph" w:styleId="ListNumber5">
    <w:name w:val="List Number 5"/>
    <w:basedOn w:val="Normal"/>
    <w:uiPriority w:val="99"/>
    <w:semiHidden/>
    <w:unhideWhenUsed/>
    <w:rsid w:val="004D5473"/>
    <w:pPr>
      <w:numPr>
        <w:numId w:val="14"/>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 w:type="character" w:customStyle="1" w:styleId="ListParagraphChar">
    <w:name w:val="List Paragraph Char"/>
    <w:link w:val="ListParagraph"/>
    <w:uiPriority w:val="34"/>
    <w:rsid w:val="000B5714"/>
  </w:style>
  <w:style w:type="paragraph" w:customStyle="1" w:styleId="Heading10">
    <w:name w:val="Heading1"/>
    <w:basedOn w:val="Heading1"/>
    <w:qFormat/>
    <w:rsid w:val="000B5714"/>
    <w:pPr>
      <w:keepNext/>
      <w:pageBreakBefore/>
      <w:numPr>
        <w:numId w:val="0"/>
      </w:numPr>
      <w:tabs>
        <w:tab w:val="num" w:pos="720"/>
      </w:tabs>
      <w:spacing w:line="240" w:lineRule="auto"/>
      <w:ind w:left="720" w:hanging="720"/>
      <w:jc w:val="left"/>
    </w:pPr>
    <w:rPr>
      <w:rFonts w:ascii="Arial" w:eastAsia="Times New Roman" w:hAnsi="Arial" w:cs="Arial"/>
      <w:caps w:val="0"/>
      <w:sz w:val="24"/>
      <w:szCs w:val="24"/>
    </w:rPr>
  </w:style>
  <w:style w:type="paragraph" w:customStyle="1" w:styleId="Level3-Subheading">
    <w:name w:val="Level 3 - Sub heading"/>
    <w:basedOn w:val="Normal"/>
    <w:rsid w:val="006A2DE8"/>
    <w:pPr>
      <w:spacing w:before="120" w:after="120" w:line="264" w:lineRule="auto"/>
      <w:jc w:val="both"/>
    </w:pPr>
    <w:rPr>
      <w:rFonts w:ascii="Arial" w:hAnsi="Arial" w:cs="Arial"/>
      <w:b/>
      <w:bCs/>
      <w:sz w:val="24"/>
      <w:szCs w:val="24"/>
      <w:lang w:eastAsia="en-GB"/>
    </w:rPr>
  </w:style>
  <w:style w:type="paragraph" w:customStyle="1" w:styleId="AppendixHeading1">
    <w:name w:val="Appendix Heading 1"/>
    <w:basedOn w:val="Normal"/>
    <w:rsid w:val="006A2DE8"/>
    <w:pPr>
      <w:pageBreakBefore/>
      <w:numPr>
        <w:numId w:val="27"/>
      </w:numPr>
      <w:spacing w:after="260" w:line="290" w:lineRule="atLeast"/>
    </w:pPr>
    <w:rPr>
      <w:rFonts w:ascii="Arial" w:hAnsi="Arial" w:cs="Arial"/>
      <w:color w:val="002E5F"/>
      <w:sz w:val="38"/>
      <w:szCs w:val="38"/>
      <w:lang w:eastAsia="en-GB"/>
    </w:rPr>
  </w:style>
  <w:style w:type="paragraph" w:customStyle="1" w:styleId="AppendixHeading2">
    <w:name w:val="Appendix Heading 2"/>
    <w:basedOn w:val="Normal"/>
    <w:rsid w:val="006A2DE8"/>
    <w:pPr>
      <w:numPr>
        <w:ilvl w:val="1"/>
        <w:numId w:val="27"/>
      </w:numPr>
      <w:spacing w:before="120" w:after="260" w:line="290" w:lineRule="atLeast"/>
    </w:pPr>
    <w:rPr>
      <w:rFonts w:ascii="Arial" w:hAnsi="Arial" w:cs="Arial"/>
      <w:color w:val="002E5F"/>
      <w:sz w:val="28"/>
      <w:szCs w:val="28"/>
      <w:lang w:eastAsia="en-GB"/>
    </w:rPr>
  </w:style>
  <w:style w:type="paragraph" w:customStyle="1" w:styleId="AppendixHeading3">
    <w:name w:val="Appendix Heading 3"/>
    <w:basedOn w:val="Normal"/>
    <w:rsid w:val="006A2DE8"/>
    <w:pPr>
      <w:numPr>
        <w:ilvl w:val="2"/>
        <w:numId w:val="27"/>
      </w:numPr>
      <w:spacing w:before="120" w:after="260" w:line="290" w:lineRule="atLeast"/>
      <w:ind w:left="851" w:hanging="851"/>
      <w:jc w:val="both"/>
    </w:pPr>
    <w:rPr>
      <w:rFonts w:ascii="Arial" w:hAnsi="Arial" w:cs="Arial"/>
      <w:sz w:val="24"/>
      <w:szCs w:val="24"/>
      <w:lang w:eastAsia="en-GB"/>
    </w:rPr>
  </w:style>
  <w:style w:type="paragraph" w:customStyle="1" w:styleId="AppendixHeading4">
    <w:name w:val="Appendix Heading 4"/>
    <w:basedOn w:val="Normal"/>
    <w:rsid w:val="006A2DE8"/>
    <w:pPr>
      <w:numPr>
        <w:ilvl w:val="5"/>
        <w:numId w:val="27"/>
      </w:numPr>
      <w:spacing w:after="0" w:line="240" w:lineRule="auto"/>
      <w:ind w:left="1418" w:hanging="567"/>
    </w:pPr>
    <w:rPr>
      <w:rFonts w:ascii="Arial" w:hAnsi="Arial" w:cs="Arial"/>
      <w:sz w:val="24"/>
      <w:szCs w:val="24"/>
    </w:rPr>
  </w:style>
  <w:style w:type="character" w:styleId="FollowedHyperlink">
    <w:name w:val="FollowedHyperlink"/>
    <w:basedOn w:val="DefaultParagraphFont"/>
    <w:uiPriority w:val="99"/>
    <w:semiHidden/>
    <w:unhideWhenUsed/>
    <w:rsid w:val="00E10F58"/>
    <w:rPr>
      <w:color w:val="800080" w:themeColor="followedHyperlink"/>
      <w:u w:val="single"/>
    </w:rPr>
  </w:style>
  <w:style w:type="character" w:customStyle="1" w:styleId="UnresolvedMention1">
    <w:name w:val="Unresolved Mention1"/>
    <w:basedOn w:val="DefaultParagraphFont"/>
    <w:uiPriority w:val="99"/>
    <w:semiHidden/>
    <w:unhideWhenUsed/>
    <w:rsid w:val="001710C3"/>
    <w:rPr>
      <w:color w:val="808080"/>
      <w:shd w:val="clear" w:color="auto" w:fill="E6E6E6"/>
    </w:rPr>
  </w:style>
  <w:style w:type="character" w:customStyle="1" w:styleId="UnresolvedMention2">
    <w:name w:val="Unresolved Mention2"/>
    <w:basedOn w:val="DefaultParagraphFont"/>
    <w:uiPriority w:val="99"/>
    <w:semiHidden/>
    <w:unhideWhenUsed/>
    <w:rsid w:val="00FB351C"/>
    <w:rPr>
      <w:color w:val="808080"/>
      <w:shd w:val="clear" w:color="auto" w:fill="E6E6E6"/>
    </w:rPr>
  </w:style>
  <w:style w:type="character" w:styleId="UnresolvedMention">
    <w:name w:val="Unresolved Mention"/>
    <w:basedOn w:val="DefaultParagraphFont"/>
    <w:uiPriority w:val="99"/>
    <w:semiHidden/>
    <w:unhideWhenUsed/>
    <w:rsid w:val="004915F6"/>
    <w:rPr>
      <w:color w:val="808080"/>
      <w:shd w:val="clear" w:color="auto" w:fill="E6E6E6"/>
    </w:rPr>
  </w:style>
  <w:style w:type="table" w:customStyle="1" w:styleId="TableGrid1">
    <w:name w:val="Table Grid1"/>
    <w:basedOn w:val="TableNormal"/>
    <w:next w:val="TableGrid"/>
    <w:uiPriority w:val="59"/>
    <w:rsid w:val="008B77D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5F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765">
      <w:bodyDiv w:val="1"/>
      <w:marLeft w:val="0"/>
      <w:marRight w:val="0"/>
      <w:marTop w:val="0"/>
      <w:marBottom w:val="0"/>
      <w:divBdr>
        <w:top w:val="none" w:sz="0" w:space="0" w:color="auto"/>
        <w:left w:val="none" w:sz="0" w:space="0" w:color="auto"/>
        <w:bottom w:val="none" w:sz="0" w:space="0" w:color="auto"/>
        <w:right w:val="none" w:sz="0" w:space="0" w:color="auto"/>
      </w:divBdr>
    </w:div>
    <w:div w:id="61485187">
      <w:bodyDiv w:val="1"/>
      <w:marLeft w:val="0"/>
      <w:marRight w:val="0"/>
      <w:marTop w:val="0"/>
      <w:marBottom w:val="0"/>
      <w:divBdr>
        <w:top w:val="none" w:sz="0" w:space="0" w:color="auto"/>
        <w:left w:val="none" w:sz="0" w:space="0" w:color="auto"/>
        <w:bottom w:val="none" w:sz="0" w:space="0" w:color="auto"/>
        <w:right w:val="none" w:sz="0" w:space="0" w:color="auto"/>
      </w:divBdr>
    </w:div>
    <w:div w:id="102464228">
      <w:bodyDiv w:val="1"/>
      <w:marLeft w:val="0"/>
      <w:marRight w:val="0"/>
      <w:marTop w:val="0"/>
      <w:marBottom w:val="0"/>
      <w:divBdr>
        <w:top w:val="none" w:sz="0" w:space="0" w:color="auto"/>
        <w:left w:val="none" w:sz="0" w:space="0" w:color="auto"/>
        <w:bottom w:val="none" w:sz="0" w:space="0" w:color="auto"/>
        <w:right w:val="none" w:sz="0" w:space="0" w:color="auto"/>
      </w:divBdr>
    </w:div>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323513203">
      <w:bodyDiv w:val="1"/>
      <w:marLeft w:val="0"/>
      <w:marRight w:val="0"/>
      <w:marTop w:val="0"/>
      <w:marBottom w:val="0"/>
      <w:divBdr>
        <w:top w:val="none" w:sz="0" w:space="0" w:color="auto"/>
        <w:left w:val="none" w:sz="0" w:space="0" w:color="auto"/>
        <w:bottom w:val="none" w:sz="0" w:space="0" w:color="auto"/>
        <w:right w:val="none" w:sz="0" w:space="0" w:color="auto"/>
      </w:divBdr>
    </w:div>
    <w:div w:id="347605318">
      <w:bodyDiv w:val="1"/>
      <w:marLeft w:val="0"/>
      <w:marRight w:val="0"/>
      <w:marTop w:val="0"/>
      <w:marBottom w:val="0"/>
      <w:divBdr>
        <w:top w:val="none" w:sz="0" w:space="0" w:color="auto"/>
        <w:left w:val="none" w:sz="0" w:space="0" w:color="auto"/>
        <w:bottom w:val="none" w:sz="0" w:space="0" w:color="auto"/>
        <w:right w:val="none" w:sz="0" w:space="0" w:color="auto"/>
      </w:divBdr>
    </w:div>
    <w:div w:id="348724115">
      <w:bodyDiv w:val="1"/>
      <w:marLeft w:val="0"/>
      <w:marRight w:val="0"/>
      <w:marTop w:val="0"/>
      <w:marBottom w:val="0"/>
      <w:divBdr>
        <w:top w:val="none" w:sz="0" w:space="0" w:color="auto"/>
        <w:left w:val="none" w:sz="0" w:space="0" w:color="auto"/>
        <w:bottom w:val="none" w:sz="0" w:space="0" w:color="auto"/>
        <w:right w:val="none" w:sz="0" w:space="0" w:color="auto"/>
      </w:divBdr>
    </w:div>
    <w:div w:id="391390909">
      <w:bodyDiv w:val="1"/>
      <w:marLeft w:val="0"/>
      <w:marRight w:val="0"/>
      <w:marTop w:val="0"/>
      <w:marBottom w:val="0"/>
      <w:divBdr>
        <w:top w:val="none" w:sz="0" w:space="0" w:color="auto"/>
        <w:left w:val="none" w:sz="0" w:space="0" w:color="auto"/>
        <w:bottom w:val="none" w:sz="0" w:space="0" w:color="auto"/>
        <w:right w:val="none" w:sz="0" w:space="0" w:color="auto"/>
      </w:divBdr>
    </w:div>
    <w:div w:id="416244046">
      <w:bodyDiv w:val="1"/>
      <w:marLeft w:val="0"/>
      <w:marRight w:val="0"/>
      <w:marTop w:val="0"/>
      <w:marBottom w:val="0"/>
      <w:divBdr>
        <w:top w:val="none" w:sz="0" w:space="0" w:color="auto"/>
        <w:left w:val="none" w:sz="0" w:space="0" w:color="auto"/>
        <w:bottom w:val="none" w:sz="0" w:space="0" w:color="auto"/>
        <w:right w:val="none" w:sz="0" w:space="0" w:color="auto"/>
      </w:divBdr>
    </w:div>
    <w:div w:id="503205769">
      <w:bodyDiv w:val="1"/>
      <w:marLeft w:val="0"/>
      <w:marRight w:val="0"/>
      <w:marTop w:val="0"/>
      <w:marBottom w:val="0"/>
      <w:divBdr>
        <w:top w:val="none" w:sz="0" w:space="0" w:color="auto"/>
        <w:left w:val="none" w:sz="0" w:space="0" w:color="auto"/>
        <w:bottom w:val="none" w:sz="0" w:space="0" w:color="auto"/>
        <w:right w:val="none" w:sz="0" w:space="0" w:color="auto"/>
      </w:divBdr>
    </w:div>
    <w:div w:id="546183020">
      <w:bodyDiv w:val="1"/>
      <w:marLeft w:val="0"/>
      <w:marRight w:val="0"/>
      <w:marTop w:val="0"/>
      <w:marBottom w:val="0"/>
      <w:divBdr>
        <w:top w:val="none" w:sz="0" w:space="0" w:color="auto"/>
        <w:left w:val="none" w:sz="0" w:space="0" w:color="auto"/>
        <w:bottom w:val="none" w:sz="0" w:space="0" w:color="auto"/>
        <w:right w:val="none" w:sz="0" w:space="0" w:color="auto"/>
      </w:divBdr>
    </w:div>
    <w:div w:id="602038184">
      <w:bodyDiv w:val="1"/>
      <w:marLeft w:val="0"/>
      <w:marRight w:val="0"/>
      <w:marTop w:val="0"/>
      <w:marBottom w:val="0"/>
      <w:divBdr>
        <w:top w:val="none" w:sz="0" w:space="0" w:color="auto"/>
        <w:left w:val="none" w:sz="0" w:space="0" w:color="auto"/>
        <w:bottom w:val="none" w:sz="0" w:space="0" w:color="auto"/>
        <w:right w:val="none" w:sz="0" w:space="0" w:color="auto"/>
      </w:divBdr>
    </w:div>
    <w:div w:id="660498634">
      <w:bodyDiv w:val="1"/>
      <w:marLeft w:val="0"/>
      <w:marRight w:val="0"/>
      <w:marTop w:val="0"/>
      <w:marBottom w:val="0"/>
      <w:divBdr>
        <w:top w:val="none" w:sz="0" w:space="0" w:color="auto"/>
        <w:left w:val="none" w:sz="0" w:space="0" w:color="auto"/>
        <w:bottom w:val="none" w:sz="0" w:space="0" w:color="auto"/>
        <w:right w:val="none" w:sz="0" w:space="0" w:color="auto"/>
      </w:divBdr>
    </w:div>
    <w:div w:id="702437002">
      <w:bodyDiv w:val="1"/>
      <w:marLeft w:val="0"/>
      <w:marRight w:val="0"/>
      <w:marTop w:val="0"/>
      <w:marBottom w:val="0"/>
      <w:divBdr>
        <w:top w:val="none" w:sz="0" w:space="0" w:color="auto"/>
        <w:left w:val="none" w:sz="0" w:space="0" w:color="auto"/>
        <w:bottom w:val="none" w:sz="0" w:space="0" w:color="auto"/>
        <w:right w:val="none" w:sz="0" w:space="0" w:color="auto"/>
      </w:divBdr>
    </w:div>
    <w:div w:id="847646170">
      <w:bodyDiv w:val="1"/>
      <w:marLeft w:val="0"/>
      <w:marRight w:val="0"/>
      <w:marTop w:val="0"/>
      <w:marBottom w:val="0"/>
      <w:divBdr>
        <w:top w:val="none" w:sz="0" w:space="0" w:color="auto"/>
        <w:left w:val="none" w:sz="0" w:space="0" w:color="auto"/>
        <w:bottom w:val="none" w:sz="0" w:space="0" w:color="auto"/>
        <w:right w:val="none" w:sz="0" w:space="0" w:color="auto"/>
      </w:divBdr>
    </w:div>
    <w:div w:id="898176339">
      <w:bodyDiv w:val="1"/>
      <w:marLeft w:val="0"/>
      <w:marRight w:val="0"/>
      <w:marTop w:val="0"/>
      <w:marBottom w:val="0"/>
      <w:divBdr>
        <w:top w:val="none" w:sz="0" w:space="0" w:color="auto"/>
        <w:left w:val="none" w:sz="0" w:space="0" w:color="auto"/>
        <w:bottom w:val="none" w:sz="0" w:space="0" w:color="auto"/>
        <w:right w:val="none" w:sz="0" w:space="0" w:color="auto"/>
      </w:divBdr>
    </w:div>
    <w:div w:id="939145974">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
    <w:div w:id="1060907154">
      <w:bodyDiv w:val="1"/>
      <w:marLeft w:val="0"/>
      <w:marRight w:val="0"/>
      <w:marTop w:val="0"/>
      <w:marBottom w:val="0"/>
      <w:divBdr>
        <w:top w:val="none" w:sz="0" w:space="0" w:color="auto"/>
        <w:left w:val="none" w:sz="0" w:space="0" w:color="auto"/>
        <w:bottom w:val="none" w:sz="0" w:space="0" w:color="auto"/>
        <w:right w:val="none" w:sz="0" w:space="0" w:color="auto"/>
      </w:divBdr>
    </w:div>
    <w:div w:id="1065836906">
      <w:bodyDiv w:val="1"/>
      <w:marLeft w:val="0"/>
      <w:marRight w:val="0"/>
      <w:marTop w:val="0"/>
      <w:marBottom w:val="0"/>
      <w:divBdr>
        <w:top w:val="none" w:sz="0" w:space="0" w:color="auto"/>
        <w:left w:val="none" w:sz="0" w:space="0" w:color="auto"/>
        <w:bottom w:val="none" w:sz="0" w:space="0" w:color="auto"/>
        <w:right w:val="none" w:sz="0" w:space="0" w:color="auto"/>
      </w:divBdr>
    </w:div>
    <w:div w:id="1082028126">
      <w:bodyDiv w:val="1"/>
      <w:marLeft w:val="0"/>
      <w:marRight w:val="0"/>
      <w:marTop w:val="0"/>
      <w:marBottom w:val="0"/>
      <w:divBdr>
        <w:top w:val="none" w:sz="0" w:space="0" w:color="auto"/>
        <w:left w:val="none" w:sz="0" w:space="0" w:color="auto"/>
        <w:bottom w:val="none" w:sz="0" w:space="0" w:color="auto"/>
        <w:right w:val="none" w:sz="0" w:space="0" w:color="auto"/>
      </w:divBdr>
    </w:div>
    <w:div w:id="1126773898">
      <w:bodyDiv w:val="1"/>
      <w:marLeft w:val="0"/>
      <w:marRight w:val="0"/>
      <w:marTop w:val="0"/>
      <w:marBottom w:val="0"/>
      <w:divBdr>
        <w:top w:val="none" w:sz="0" w:space="0" w:color="auto"/>
        <w:left w:val="none" w:sz="0" w:space="0" w:color="auto"/>
        <w:bottom w:val="none" w:sz="0" w:space="0" w:color="auto"/>
        <w:right w:val="none" w:sz="0" w:space="0" w:color="auto"/>
      </w:divBdr>
    </w:div>
    <w:div w:id="1175074169">
      <w:bodyDiv w:val="1"/>
      <w:marLeft w:val="0"/>
      <w:marRight w:val="0"/>
      <w:marTop w:val="0"/>
      <w:marBottom w:val="0"/>
      <w:divBdr>
        <w:top w:val="none" w:sz="0" w:space="0" w:color="auto"/>
        <w:left w:val="none" w:sz="0" w:space="0" w:color="auto"/>
        <w:bottom w:val="none" w:sz="0" w:space="0" w:color="auto"/>
        <w:right w:val="none" w:sz="0" w:space="0" w:color="auto"/>
      </w:divBdr>
    </w:div>
    <w:div w:id="1220746442">
      <w:bodyDiv w:val="1"/>
      <w:marLeft w:val="0"/>
      <w:marRight w:val="0"/>
      <w:marTop w:val="0"/>
      <w:marBottom w:val="0"/>
      <w:divBdr>
        <w:top w:val="none" w:sz="0" w:space="0" w:color="auto"/>
        <w:left w:val="none" w:sz="0" w:space="0" w:color="auto"/>
        <w:bottom w:val="none" w:sz="0" w:space="0" w:color="auto"/>
        <w:right w:val="none" w:sz="0" w:space="0" w:color="auto"/>
      </w:divBdr>
    </w:div>
    <w:div w:id="1265646382">
      <w:bodyDiv w:val="1"/>
      <w:marLeft w:val="0"/>
      <w:marRight w:val="0"/>
      <w:marTop w:val="0"/>
      <w:marBottom w:val="0"/>
      <w:divBdr>
        <w:top w:val="none" w:sz="0" w:space="0" w:color="auto"/>
        <w:left w:val="none" w:sz="0" w:space="0" w:color="auto"/>
        <w:bottom w:val="none" w:sz="0" w:space="0" w:color="auto"/>
        <w:right w:val="none" w:sz="0" w:space="0" w:color="auto"/>
      </w:divBdr>
    </w:div>
    <w:div w:id="1299412258">
      <w:bodyDiv w:val="1"/>
      <w:marLeft w:val="0"/>
      <w:marRight w:val="0"/>
      <w:marTop w:val="0"/>
      <w:marBottom w:val="0"/>
      <w:divBdr>
        <w:top w:val="none" w:sz="0" w:space="0" w:color="auto"/>
        <w:left w:val="none" w:sz="0" w:space="0" w:color="auto"/>
        <w:bottom w:val="none" w:sz="0" w:space="0" w:color="auto"/>
        <w:right w:val="none" w:sz="0" w:space="0" w:color="auto"/>
      </w:divBdr>
    </w:div>
    <w:div w:id="1414623796">
      <w:bodyDiv w:val="1"/>
      <w:marLeft w:val="0"/>
      <w:marRight w:val="0"/>
      <w:marTop w:val="0"/>
      <w:marBottom w:val="0"/>
      <w:divBdr>
        <w:top w:val="none" w:sz="0" w:space="0" w:color="auto"/>
        <w:left w:val="none" w:sz="0" w:space="0" w:color="auto"/>
        <w:bottom w:val="none" w:sz="0" w:space="0" w:color="auto"/>
        <w:right w:val="none" w:sz="0" w:space="0" w:color="auto"/>
      </w:divBdr>
    </w:div>
    <w:div w:id="1427730772">
      <w:bodyDiv w:val="1"/>
      <w:marLeft w:val="0"/>
      <w:marRight w:val="0"/>
      <w:marTop w:val="0"/>
      <w:marBottom w:val="0"/>
      <w:divBdr>
        <w:top w:val="none" w:sz="0" w:space="0" w:color="auto"/>
        <w:left w:val="none" w:sz="0" w:space="0" w:color="auto"/>
        <w:bottom w:val="none" w:sz="0" w:space="0" w:color="auto"/>
        <w:right w:val="none" w:sz="0" w:space="0" w:color="auto"/>
      </w:divBdr>
    </w:div>
    <w:div w:id="1454640423">
      <w:bodyDiv w:val="1"/>
      <w:marLeft w:val="0"/>
      <w:marRight w:val="0"/>
      <w:marTop w:val="0"/>
      <w:marBottom w:val="0"/>
      <w:divBdr>
        <w:top w:val="none" w:sz="0" w:space="0" w:color="auto"/>
        <w:left w:val="none" w:sz="0" w:space="0" w:color="auto"/>
        <w:bottom w:val="none" w:sz="0" w:space="0" w:color="auto"/>
        <w:right w:val="none" w:sz="0" w:space="0" w:color="auto"/>
      </w:divBdr>
    </w:div>
    <w:div w:id="1482193447">
      <w:bodyDiv w:val="1"/>
      <w:marLeft w:val="0"/>
      <w:marRight w:val="0"/>
      <w:marTop w:val="0"/>
      <w:marBottom w:val="0"/>
      <w:divBdr>
        <w:top w:val="none" w:sz="0" w:space="0" w:color="auto"/>
        <w:left w:val="none" w:sz="0" w:space="0" w:color="auto"/>
        <w:bottom w:val="none" w:sz="0" w:space="0" w:color="auto"/>
        <w:right w:val="none" w:sz="0" w:space="0" w:color="auto"/>
      </w:divBdr>
    </w:div>
    <w:div w:id="1504130544">
      <w:bodyDiv w:val="1"/>
      <w:marLeft w:val="0"/>
      <w:marRight w:val="0"/>
      <w:marTop w:val="0"/>
      <w:marBottom w:val="0"/>
      <w:divBdr>
        <w:top w:val="none" w:sz="0" w:space="0" w:color="auto"/>
        <w:left w:val="none" w:sz="0" w:space="0" w:color="auto"/>
        <w:bottom w:val="none" w:sz="0" w:space="0" w:color="auto"/>
        <w:right w:val="none" w:sz="0" w:space="0" w:color="auto"/>
      </w:divBdr>
    </w:div>
    <w:div w:id="1519079240">
      <w:bodyDiv w:val="1"/>
      <w:marLeft w:val="0"/>
      <w:marRight w:val="0"/>
      <w:marTop w:val="0"/>
      <w:marBottom w:val="0"/>
      <w:divBdr>
        <w:top w:val="none" w:sz="0" w:space="0" w:color="auto"/>
        <w:left w:val="none" w:sz="0" w:space="0" w:color="auto"/>
        <w:bottom w:val="none" w:sz="0" w:space="0" w:color="auto"/>
        <w:right w:val="none" w:sz="0" w:space="0" w:color="auto"/>
      </w:divBdr>
    </w:div>
    <w:div w:id="1537546689">
      <w:bodyDiv w:val="1"/>
      <w:marLeft w:val="0"/>
      <w:marRight w:val="0"/>
      <w:marTop w:val="0"/>
      <w:marBottom w:val="0"/>
      <w:divBdr>
        <w:top w:val="none" w:sz="0" w:space="0" w:color="auto"/>
        <w:left w:val="none" w:sz="0" w:space="0" w:color="auto"/>
        <w:bottom w:val="none" w:sz="0" w:space="0" w:color="auto"/>
        <w:right w:val="none" w:sz="0" w:space="0" w:color="auto"/>
      </w:divBdr>
    </w:div>
    <w:div w:id="1549997136">
      <w:bodyDiv w:val="1"/>
      <w:marLeft w:val="0"/>
      <w:marRight w:val="0"/>
      <w:marTop w:val="0"/>
      <w:marBottom w:val="0"/>
      <w:divBdr>
        <w:top w:val="none" w:sz="0" w:space="0" w:color="auto"/>
        <w:left w:val="none" w:sz="0" w:space="0" w:color="auto"/>
        <w:bottom w:val="none" w:sz="0" w:space="0" w:color="auto"/>
        <w:right w:val="none" w:sz="0" w:space="0" w:color="auto"/>
      </w:divBdr>
    </w:div>
    <w:div w:id="1554460608">
      <w:bodyDiv w:val="1"/>
      <w:marLeft w:val="0"/>
      <w:marRight w:val="0"/>
      <w:marTop w:val="0"/>
      <w:marBottom w:val="0"/>
      <w:divBdr>
        <w:top w:val="none" w:sz="0" w:space="0" w:color="auto"/>
        <w:left w:val="none" w:sz="0" w:space="0" w:color="auto"/>
        <w:bottom w:val="none" w:sz="0" w:space="0" w:color="auto"/>
        <w:right w:val="none" w:sz="0" w:space="0" w:color="auto"/>
      </w:divBdr>
    </w:div>
    <w:div w:id="1623926372">
      <w:bodyDiv w:val="1"/>
      <w:marLeft w:val="0"/>
      <w:marRight w:val="0"/>
      <w:marTop w:val="0"/>
      <w:marBottom w:val="0"/>
      <w:divBdr>
        <w:top w:val="none" w:sz="0" w:space="0" w:color="auto"/>
        <w:left w:val="none" w:sz="0" w:space="0" w:color="auto"/>
        <w:bottom w:val="none" w:sz="0" w:space="0" w:color="auto"/>
        <w:right w:val="none" w:sz="0" w:space="0" w:color="auto"/>
      </w:divBdr>
    </w:div>
    <w:div w:id="1638099641">
      <w:bodyDiv w:val="1"/>
      <w:marLeft w:val="0"/>
      <w:marRight w:val="0"/>
      <w:marTop w:val="0"/>
      <w:marBottom w:val="0"/>
      <w:divBdr>
        <w:top w:val="none" w:sz="0" w:space="0" w:color="auto"/>
        <w:left w:val="none" w:sz="0" w:space="0" w:color="auto"/>
        <w:bottom w:val="none" w:sz="0" w:space="0" w:color="auto"/>
        <w:right w:val="none" w:sz="0" w:space="0" w:color="auto"/>
      </w:divBdr>
    </w:div>
    <w:div w:id="1651473390">
      <w:bodyDiv w:val="1"/>
      <w:marLeft w:val="0"/>
      <w:marRight w:val="0"/>
      <w:marTop w:val="0"/>
      <w:marBottom w:val="0"/>
      <w:divBdr>
        <w:top w:val="none" w:sz="0" w:space="0" w:color="auto"/>
        <w:left w:val="none" w:sz="0" w:space="0" w:color="auto"/>
        <w:bottom w:val="none" w:sz="0" w:space="0" w:color="auto"/>
        <w:right w:val="none" w:sz="0" w:space="0" w:color="auto"/>
      </w:divBdr>
    </w:div>
    <w:div w:id="1661083661">
      <w:bodyDiv w:val="1"/>
      <w:marLeft w:val="0"/>
      <w:marRight w:val="0"/>
      <w:marTop w:val="0"/>
      <w:marBottom w:val="0"/>
      <w:divBdr>
        <w:top w:val="none" w:sz="0" w:space="0" w:color="auto"/>
        <w:left w:val="none" w:sz="0" w:space="0" w:color="auto"/>
        <w:bottom w:val="none" w:sz="0" w:space="0" w:color="auto"/>
        <w:right w:val="none" w:sz="0" w:space="0" w:color="auto"/>
      </w:divBdr>
    </w:div>
    <w:div w:id="1665039867">
      <w:bodyDiv w:val="1"/>
      <w:marLeft w:val="0"/>
      <w:marRight w:val="0"/>
      <w:marTop w:val="0"/>
      <w:marBottom w:val="0"/>
      <w:divBdr>
        <w:top w:val="none" w:sz="0" w:space="0" w:color="auto"/>
        <w:left w:val="none" w:sz="0" w:space="0" w:color="auto"/>
        <w:bottom w:val="none" w:sz="0" w:space="0" w:color="auto"/>
        <w:right w:val="none" w:sz="0" w:space="0" w:color="auto"/>
      </w:divBdr>
    </w:div>
    <w:div w:id="1672833776">
      <w:bodyDiv w:val="1"/>
      <w:marLeft w:val="0"/>
      <w:marRight w:val="0"/>
      <w:marTop w:val="0"/>
      <w:marBottom w:val="0"/>
      <w:divBdr>
        <w:top w:val="none" w:sz="0" w:space="0" w:color="auto"/>
        <w:left w:val="none" w:sz="0" w:space="0" w:color="auto"/>
        <w:bottom w:val="none" w:sz="0" w:space="0" w:color="auto"/>
        <w:right w:val="none" w:sz="0" w:space="0" w:color="auto"/>
      </w:divBdr>
    </w:div>
    <w:div w:id="1687898282">
      <w:bodyDiv w:val="1"/>
      <w:marLeft w:val="0"/>
      <w:marRight w:val="0"/>
      <w:marTop w:val="0"/>
      <w:marBottom w:val="0"/>
      <w:divBdr>
        <w:top w:val="none" w:sz="0" w:space="0" w:color="auto"/>
        <w:left w:val="none" w:sz="0" w:space="0" w:color="auto"/>
        <w:bottom w:val="none" w:sz="0" w:space="0" w:color="auto"/>
        <w:right w:val="none" w:sz="0" w:space="0" w:color="auto"/>
      </w:divBdr>
    </w:div>
    <w:div w:id="1735086323">
      <w:bodyDiv w:val="1"/>
      <w:marLeft w:val="0"/>
      <w:marRight w:val="0"/>
      <w:marTop w:val="0"/>
      <w:marBottom w:val="0"/>
      <w:divBdr>
        <w:top w:val="none" w:sz="0" w:space="0" w:color="auto"/>
        <w:left w:val="none" w:sz="0" w:space="0" w:color="auto"/>
        <w:bottom w:val="none" w:sz="0" w:space="0" w:color="auto"/>
        <w:right w:val="none" w:sz="0" w:space="0" w:color="auto"/>
      </w:divBdr>
    </w:div>
    <w:div w:id="1771123271">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870364361">
      <w:bodyDiv w:val="1"/>
      <w:marLeft w:val="0"/>
      <w:marRight w:val="0"/>
      <w:marTop w:val="0"/>
      <w:marBottom w:val="0"/>
      <w:divBdr>
        <w:top w:val="none" w:sz="0" w:space="0" w:color="auto"/>
        <w:left w:val="none" w:sz="0" w:space="0" w:color="auto"/>
        <w:bottom w:val="none" w:sz="0" w:space="0" w:color="auto"/>
        <w:right w:val="none" w:sz="0" w:space="0" w:color="auto"/>
      </w:divBdr>
    </w:div>
    <w:div w:id="1889414276">
      <w:bodyDiv w:val="1"/>
      <w:marLeft w:val="0"/>
      <w:marRight w:val="0"/>
      <w:marTop w:val="0"/>
      <w:marBottom w:val="0"/>
      <w:divBdr>
        <w:top w:val="none" w:sz="0" w:space="0" w:color="auto"/>
        <w:left w:val="none" w:sz="0" w:space="0" w:color="auto"/>
        <w:bottom w:val="none" w:sz="0" w:space="0" w:color="auto"/>
        <w:right w:val="none" w:sz="0" w:space="0" w:color="auto"/>
      </w:divBdr>
    </w:div>
    <w:div w:id="1894803092">
      <w:bodyDiv w:val="1"/>
      <w:marLeft w:val="0"/>
      <w:marRight w:val="0"/>
      <w:marTop w:val="0"/>
      <w:marBottom w:val="0"/>
      <w:divBdr>
        <w:top w:val="none" w:sz="0" w:space="0" w:color="auto"/>
        <w:left w:val="none" w:sz="0" w:space="0" w:color="auto"/>
        <w:bottom w:val="none" w:sz="0" w:space="0" w:color="auto"/>
        <w:right w:val="none" w:sz="0" w:space="0" w:color="auto"/>
      </w:divBdr>
    </w:div>
    <w:div w:id="1895123332">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 w:id="1990819677">
      <w:bodyDiv w:val="1"/>
      <w:marLeft w:val="0"/>
      <w:marRight w:val="0"/>
      <w:marTop w:val="0"/>
      <w:marBottom w:val="0"/>
      <w:divBdr>
        <w:top w:val="none" w:sz="0" w:space="0" w:color="auto"/>
        <w:left w:val="none" w:sz="0" w:space="0" w:color="auto"/>
        <w:bottom w:val="none" w:sz="0" w:space="0" w:color="auto"/>
        <w:right w:val="none" w:sz="0" w:space="0" w:color="auto"/>
      </w:divBdr>
    </w:div>
    <w:div w:id="2007047889">
      <w:bodyDiv w:val="1"/>
      <w:marLeft w:val="0"/>
      <w:marRight w:val="0"/>
      <w:marTop w:val="0"/>
      <w:marBottom w:val="0"/>
      <w:divBdr>
        <w:top w:val="none" w:sz="0" w:space="0" w:color="auto"/>
        <w:left w:val="none" w:sz="0" w:space="0" w:color="auto"/>
        <w:bottom w:val="none" w:sz="0" w:space="0" w:color="auto"/>
        <w:right w:val="none" w:sz="0" w:space="0" w:color="auto"/>
      </w:divBdr>
    </w:div>
    <w:div w:id="20877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highways.bravosolution.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tractsfinder.service.gov.uk/Notice/81d6f174-ca9b-4240-9a57-cdff17f5f17b"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9FD685-FB7E-4F8A-A0CF-A560DFBD985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C2AFE814-B8D5-4BA0-B616-106881C7431C}">
      <dgm:prSet phldrT="[Text]" custT="1"/>
      <dgm:spPr/>
      <dgm:t>
        <a:bodyPr/>
        <a:lstStyle/>
        <a:p>
          <a:r>
            <a:rPr lang="en-US" sz="1050"/>
            <a:t>1</a:t>
          </a:r>
        </a:p>
      </dgm:t>
    </dgm:pt>
    <dgm:pt modelId="{E40C2075-0F82-4355-BD0B-3E69197F74BF}" type="parTrans" cxnId="{F2CE160B-8AB0-47BC-AE72-A0E6E9605194}">
      <dgm:prSet/>
      <dgm:spPr/>
      <dgm:t>
        <a:bodyPr/>
        <a:lstStyle/>
        <a:p>
          <a:endParaRPr lang="en-US" sz="3600"/>
        </a:p>
      </dgm:t>
    </dgm:pt>
    <dgm:pt modelId="{7498581D-F680-4C29-BAC4-76024E873D52}" type="sibTrans" cxnId="{F2CE160B-8AB0-47BC-AE72-A0E6E9605194}">
      <dgm:prSet/>
      <dgm:spPr/>
      <dgm:t>
        <a:bodyPr/>
        <a:lstStyle/>
        <a:p>
          <a:endParaRPr lang="en-US" sz="3600"/>
        </a:p>
      </dgm:t>
    </dgm:pt>
    <dgm:pt modelId="{AE0682E0-E0C0-4085-AFDD-8423C594D337}">
      <dgm:prSet phldrT="[Text]" custT="1"/>
      <dgm:spPr/>
      <dgm:t>
        <a:bodyPr/>
        <a:lstStyle/>
        <a:p>
          <a:r>
            <a:rPr lang="en-GB" sz="1050" b="1">
              <a:latin typeface="Arial" panose="020B0604020202020204" pitchFamily="34" charset="0"/>
              <a:cs typeface="Arial" panose="020B0604020202020204" pitchFamily="34" charset="0"/>
            </a:rPr>
            <a:t>STAGE 1 COMPLIANCE</a:t>
          </a:r>
          <a:endParaRPr lang="en-US" sz="1050"/>
        </a:p>
      </dgm:t>
    </dgm:pt>
    <dgm:pt modelId="{05B53F25-7698-4761-BF4E-0EDB6FF2811B}" type="parTrans" cxnId="{8F7C6AC1-77F2-431D-BA45-C775541813FA}">
      <dgm:prSet/>
      <dgm:spPr/>
      <dgm:t>
        <a:bodyPr/>
        <a:lstStyle/>
        <a:p>
          <a:endParaRPr lang="en-US" sz="3600"/>
        </a:p>
      </dgm:t>
    </dgm:pt>
    <dgm:pt modelId="{AF241CB1-B188-4DF9-ADBD-02B27BEF6322}" type="sibTrans" cxnId="{8F7C6AC1-77F2-431D-BA45-C775541813FA}">
      <dgm:prSet/>
      <dgm:spPr/>
      <dgm:t>
        <a:bodyPr/>
        <a:lstStyle/>
        <a:p>
          <a:endParaRPr lang="en-US" sz="3600"/>
        </a:p>
      </dgm:t>
    </dgm:pt>
    <dgm:pt modelId="{96952559-FFEB-4C05-A1BA-A0CA92A599C5}">
      <dgm:prSet phldrT="[Text]" custT="1"/>
      <dgm:spPr/>
      <dgm:t>
        <a:bodyPr/>
        <a:lstStyle/>
        <a:p>
          <a:r>
            <a:rPr lang="en-US" sz="1050"/>
            <a:t>2</a:t>
          </a:r>
        </a:p>
      </dgm:t>
    </dgm:pt>
    <dgm:pt modelId="{962F8C2D-A205-492E-9294-6FE8E31EC5AD}" type="parTrans" cxnId="{7D1456A1-62ED-4DD3-89A0-DFBB85B811FD}">
      <dgm:prSet/>
      <dgm:spPr/>
      <dgm:t>
        <a:bodyPr/>
        <a:lstStyle/>
        <a:p>
          <a:endParaRPr lang="en-US" sz="3600"/>
        </a:p>
      </dgm:t>
    </dgm:pt>
    <dgm:pt modelId="{F3837E83-B2D8-44A7-BE19-F9586675250C}" type="sibTrans" cxnId="{7D1456A1-62ED-4DD3-89A0-DFBB85B811FD}">
      <dgm:prSet/>
      <dgm:spPr/>
      <dgm:t>
        <a:bodyPr/>
        <a:lstStyle/>
        <a:p>
          <a:endParaRPr lang="en-US" sz="3600"/>
        </a:p>
      </dgm:t>
    </dgm:pt>
    <dgm:pt modelId="{1477A48B-6544-4846-95B4-20F1F10E9A95}">
      <dgm:prSet phldrT="[Text]" custT="1"/>
      <dgm:spPr/>
      <dgm:t>
        <a:bodyPr/>
        <a:lstStyle/>
        <a:p>
          <a:r>
            <a:rPr lang="en-GB" sz="1050" b="1">
              <a:latin typeface="Arial" panose="020B0604020202020204" pitchFamily="34" charset="0"/>
              <a:cs typeface="Arial" panose="020B0604020202020204" pitchFamily="34" charset="0"/>
            </a:rPr>
            <a:t>STAGE 2 EVALUATION</a:t>
          </a:r>
          <a:endParaRPr lang="en-US" sz="1050"/>
        </a:p>
      </dgm:t>
    </dgm:pt>
    <dgm:pt modelId="{87A94C39-1883-40AC-86F6-D55A636DE99E}" type="parTrans" cxnId="{3FBBB6DD-55A9-4AC5-8951-DEBA7ADE578A}">
      <dgm:prSet/>
      <dgm:spPr/>
      <dgm:t>
        <a:bodyPr/>
        <a:lstStyle/>
        <a:p>
          <a:endParaRPr lang="en-US" sz="3600"/>
        </a:p>
      </dgm:t>
    </dgm:pt>
    <dgm:pt modelId="{2E54128D-1662-4A80-8E5F-763DBCF5573D}" type="sibTrans" cxnId="{3FBBB6DD-55A9-4AC5-8951-DEBA7ADE578A}">
      <dgm:prSet/>
      <dgm:spPr/>
      <dgm:t>
        <a:bodyPr/>
        <a:lstStyle/>
        <a:p>
          <a:endParaRPr lang="en-US" sz="3600"/>
        </a:p>
      </dgm:t>
    </dgm:pt>
    <dgm:pt modelId="{D3C9A8A5-1D9C-4558-89BE-EF25D9139148}">
      <dgm:prSet custT="1"/>
      <dgm:spPr/>
      <dgm:t>
        <a:bodyPr/>
        <a:lstStyle/>
        <a:p>
          <a:r>
            <a:rPr lang="en-US" sz="1050"/>
            <a:t>3</a:t>
          </a:r>
        </a:p>
      </dgm:t>
    </dgm:pt>
    <dgm:pt modelId="{07D17866-40A1-44B3-ACEB-BF42F4990E71}" type="parTrans" cxnId="{4E5E5DDA-46AD-4B27-AB2F-F0DBFA2980A3}">
      <dgm:prSet/>
      <dgm:spPr/>
      <dgm:t>
        <a:bodyPr/>
        <a:lstStyle/>
        <a:p>
          <a:endParaRPr lang="en-US" sz="3600"/>
        </a:p>
      </dgm:t>
    </dgm:pt>
    <dgm:pt modelId="{12BDDAF6-C217-4F97-8B1F-D73C79E79A98}" type="sibTrans" cxnId="{4E5E5DDA-46AD-4B27-AB2F-F0DBFA2980A3}">
      <dgm:prSet/>
      <dgm:spPr/>
      <dgm:t>
        <a:bodyPr/>
        <a:lstStyle/>
        <a:p>
          <a:endParaRPr lang="en-US" sz="3600"/>
        </a:p>
      </dgm:t>
    </dgm:pt>
    <dgm:pt modelId="{1DB88714-C62D-48CA-A789-6451F57FFBBD}">
      <dgm:prSet custT="1"/>
      <dgm:spPr/>
      <dgm:t>
        <a:bodyPr/>
        <a:lstStyle/>
        <a:p>
          <a:r>
            <a:rPr lang="en-GB" sz="1050" b="1">
              <a:latin typeface="Arial" panose="020B0604020202020204" pitchFamily="34" charset="0"/>
              <a:cs typeface="Arial" panose="020B0604020202020204" pitchFamily="34" charset="0"/>
            </a:rPr>
            <a:t>STAGE 3 QUALITY CONSENSUS </a:t>
          </a:r>
          <a:endParaRPr lang="en-US" sz="1050"/>
        </a:p>
      </dgm:t>
    </dgm:pt>
    <dgm:pt modelId="{152EB3FE-1286-4027-92A9-15C774255457}" type="parTrans" cxnId="{073DB706-17D9-493F-9976-06E2AD6649AE}">
      <dgm:prSet/>
      <dgm:spPr/>
      <dgm:t>
        <a:bodyPr/>
        <a:lstStyle/>
        <a:p>
          <a:endParaRPr lang="en-US" sz="3600"/>
        </a:p>
      </dgm:t>
    </dgm:pt>
    <dgm:pt modelId="{A80DEE7E-74E2-471A-B4F2-66E49F6E6712}" type="sibTrans" cxnId="{073DB706-17D9-493F-9976-06E2AD6649AE}">
      <dgm:prSet/>
      <dgm:spPr/>
      <dgm:t>
        <a:bodyPr/>
        <a:lstStyle/>
        <a:p>
          <a:endParaRPr lang="en-US" sz="3600"/>
        </a:p>
      </dgm:t>
    </dgm:pt>
    <dgm:pt modelId="{23DCA9FC-8F9B-4304-A203-AFEF576548F6}">
      <dgm:prSet custT="1"/>
      <dgm:spPr/>
      <dgm:t>
        <a:bodyPr/>
        <a:lstStyle/>
        <a:p>
          <a:r>
            <a:rPr lang="en-US" sz="1050"/>
            <a:t>4</a:t>
          </a:r>
        </a:p>
      </dgm:t>
    </dgm:pt>
    <dgm:pt modelId="{D0430C6D-FEA8-4506-9237-C7137521DD54}" type="parTrans" cxnId="{2FC309B6-B59F-44D6-BABC-B522B57042BA}">
      <dgm:prSet/>
      <dgm:spPr/>
      <dgm:t>
        <a:bodyPr/>
        <a:lstStyle/>
        <a:p>
          <a:endParaRPr lang="en-US" sz="3600"/>
        </a:p>
      </dgm:t>
    </dgm:pt>
    <dgm:pt modelId="{F92100DD-BA3B-48C0-AFEA-485009B598FC}" type="sibTrans" cxnId="{2FC309B6-B59F-44D6-BABC-B522B57042BA}">
      <dgm:prSet/>
      <dgm:spPr/>
      <dgm:t>
        <a:bodyPr/>
        <a:lstStyle/>
        <a:p>
          <a:endParaRPr lang="en-US" sz="3600"/>
        </a:p>
      </dgm:t>
    </dgm:pt>
    <dgm:pt modelId="{CC279FE6-3AD1-4365-B749-2E051E0CBCB7}">
      <dgm:prSet custT="1"/>
      <dgm:spPr/>
      <dgm:t>
        <a:bodyPr/>
        <a:lstStyle/>
        <a:p>
          <a:r>
            <a:rPr lang="en-US" sz="1050"/>
            <a:t>5</a:t>
          </a:r>
        </a:p>
      </dgm:t>
    </dgm:pt>
    <dgm:pt modelId="{70A33ACC-E056-4C13-9502-3901607DD267}" type="parTrans" cxnId="{D95DA22C-FCB0-4D9E-A556-692EA3450B4C}">
      <dgm:prSet/>
      <dgm:spPr/>
      <dgm:t>
        <a:bodyPr/>
        <a:lstStyle/>
        <a:p>
          <a:endParaRPr lang="en-US" sz="3600"/>
        </a:p>
      </dgm:t>
    </dgm:pt>
    <dgm:pt modelId="{B6075B3E-943D-43DC-9EF8-7A0555E0AC33}" type="sibTrans" cxnId="{D95DA22C-FCB0-4D9E-A556-692EA3450B4C}">
      <dgm:prSet/>
      <dgm:spPr/>
      <dgm:t>
        <a:bodyPr/>
        <a:lstStyle/>
        <a:p>
          <a:endParaRPr lang="en-US" sz="3600"/>
        </a:p>
      </dgm:t>
    </dgm:pt>
    <dgm:pt modelId="{A74BF4D4-95AF-4C1C-A018-B4452828D571}">
      <dgm:prSet custT="1"/>
      <dgm:spPr/>
      <dgm:t>
        <a:bodyPr/>
        <a:lstStyle/>
        <a:p>
          <a:r>
            <a:rPr lang="en-US" sz="1050"/>
            <a:t>6</a:t>
          </a:r>
        </a:p>
      </dgm:t>
    </dgm:pt>
    <dgm:pt modelId="{84B5AA5A-D02F-495D-AD1F-830853E1A252}" type="parTrans" cxnId="{39B30AA7-F42D-4988-895A-13256CEB8364}">
      <dgm:prSet/>
      <dgm:spPr/>
      <dgm:t>
        <a:bodyPr/>
        <a:lstStyle/>
        <a:p>
          <a:endParaRPr lang="en-US" sz="3600"/>
        </a:p>
      </dgm:t>
    </dgm:pt>
    <dgm:pt modelId="{4A7EE120-67AD-41F0-A034-53BD467936A4}" type="sibTrans" cxnId="{39B30AA7-F42D-4988-895A-13256CEB8364}">
      <dgm:prSet/>
      <dgm:spPr/>
      <dgm:t>
        <a:bodyPr/>
        <a:lstStyle/>
        <a:p>
          <a:endParaRPr lang="en-US" sz="3600"/>
        </a:p>
      </dgm:t>
    </dgm:pt>
    <dgm:pt modelId="{78173EE1-2FE7-448F-A4F7-7C51AFF23E8C}">
      <dgm:prSet custT="1"/>
      <dgm:spPr/>
      <dgm:t>
        <a:bodyPr/>
        <a:lstStyle/>
        <a:p>
          <a:r>
            <a:rPr lang="en-GB" sz="1050">
              <a:latin typeface="Arial" panose="020B0604020202020204" pitchFamily="34" charset="0"/>
              <a:cs typeface="Arial" panose="020B0604020202020204" pitchFamily="34" charset="0"/>
            </a:rPr>
            <a:t>Review of submission to confirm adherence to IfT</a:t>
          </a:r>
        </a:p>
      </dgm:t>
    </dgm:pt>
    <dgm:pt modelId="{5CC2AE81-7338-414B-B3B8-C8D434D123CD}" type="parTrans" cxnId="{12EB420C-4F17-4D75-A941-912CC10F9B4F}">
      <dgm:prSet/>
      <dgm:spPr/>
      <dgm:t>
        <a:bodyPr/>
        <a:lstStyle/>
        <a:p>
          <a:endParaRPr lang="en-US" sz="3600"/>
        </a:p>
      </dgm:t>
    </dgm:pt>
    <dgm:pt modelId="{210EFB2D-8FF2-4001-ACD1-CC0F60D30556}" type="sibTrans" cxnId="{12EB420C-4F17-4D75-A941-912CC10F9B4F}">
      <dgm:prSet/>
      <dgm:spPr/>
      <dgm:t>
        <a:bodyPr/>
        <a:lstStyle/>
        <a:p>
          <a:endParaRPr lang="en-US" sz="3600"/>
        </a:p>
      </dgm:t>
    </dgm:pt>
    <dgm:pt modelId="{FC927C9F-4D35-46A4-930A-25B763100E2B}">
      <dgm:prSet custT="1"/>
      <dgm:spPr/>
      <dgm:t>
        <a:bodyPr/>
        <a:lstStyle/>
        <a:p>
          <a:r>
            <a:rPr lang="en-GB" sz="1050">
              <a:latin typeface="Arial" panose="020B0604020202020204" pitchFamily="34" charset="0"/>
              <a:cs typeface="Arial" panose="020B0604020202020204" pitchFamily="34" charset="0"/>
            </a:rPr>
            <a:t>Separate panels for Quality &amp; Finance will complete evaluation of individual submissions. </a:t>
          </a:r>
        </a:p>
      </dgm:t>
    </dgm:pt>
    <dgm:pt modelId="{4E48F19D-58A5-4B16-82EE-25B99355841C}" type="parTrans" cxnId="{B194D8AE-3EDE-40BE-A4DB-07F2ED23C934}">
      <dgm:prSet/>
      <dgm:spPr/>
      <dgm:t>
        <a:bodyPr/>
        <a:lstStyle/>
        <a:p>
          <a:endParaRPr lang="en-US" sz="3600"/>
        </a:p>
      </dgm:t>
    </dgm:pt>
    <dgm:pt modelId="{0CC4BA38-9437-4A84-B8C3-5EE19265719E}" type="sibTrans" cxnId="{B194D8AE-3EDE-40BE-A4DB-07F2ED23C934}">
      <dgm:prSet/>
      <dgm:spPr/>
      <dgm:t>
        <a:bodyPr/>
        <a:lstStyle/>
        <a:p>
          <a:endParaRPr lang="en-US" sz="3600"/>
        </a:p>
      </dgm:t>
    </dgm:pt>
    <dgm:pt modelId="{5B2BF025-B012-4E56-AA17-90470BEA2FA6}">
      <dgm:prSet custT="1"/>
      <dgm:spPr/>
      <dgm:t>
        <a:bodyPr/>
        <a:lstStyle/>
        <a:p>
          <a:r>
            <a:rPr lang="en-GB" sz="1050">
              <a:latin typeface="Arial" panose="020B0604020202020204" pitchFamily="34" charset="0"/>
              <a:cs typeface="Arial" panose="020B0604020202020204" pitchFamily="34" charset="0"/>
            </a:rPr>
            <a:t>Quality assessment panel convenes to agree quality mark and identify Lead Bidders</a:t>
          </a:r>
          <a:endParaRPr lang="en-US" sz="1050"/>
        </a:p>
      </dgm:t>
    </dgm:pt>
    <dgm:pt modelId="{457F7BF1-8AA2-4141-A885-6DBE23559AB7}" type="parTrans" cxnId="{E042708C-30E4-49CD-A460-B28DA99688BE}">
      <dgm:prSet/>
      <dgm:spPr/>
      <dgm:t>
        <a:bodyPr/>
        <a:lstStyle/>
        <a:p>
          <a:endParaRPr lang="en-US" sz="3600"/>
        </a:p>
      </dgm:t>
    </dgm:pt>
    <dgm:pt modelId="{F2A04A61-5790-4814-9905-BB9BC86F2A0A}" type="sibTrans" cxnId="{E042708C-30E4-49CD-A460-B28DA99688BE}">
      <dgm:prSet/>
      <dgm:spPr/>
      <dgm:t>
        <a:bodyPr/>
        <a:lstStyle/>
        <a:p>
          <a:endParaRPr lang="en-US" sz="3600"/>
        </a:p>
      </dgm:t>
    </dgm:pt>
    <dgm:pt modelId="{59E290DB-9F80-4268-AAD9-26D26F14926B}">
      <dgm:prSet custT="1"/>
      <dgm:spPr/>
      <dgm:t>
        <a:bodyPr/>
        <a:lstStyle/>
        <a:p>
          <a:r>
            <a:rPr lang="en-GB" sz="1050" b="1">
              <a:latin typeface="Arial" panose="020B0604020202020204" pitchFamily="34" charset="0"/>
              <a:cs typeface="Arial" panose="020B0604020202020204" pitchFamily="34" charset="0"/>
            </a:rPr>
            <a:t>STAGE 4 TOTAL SCORE</a:t>
          </a:r>
          <a:endParaRPr lang="en-US" sz="1050"/>
        </a:p>
      </dgm:t>
    </dgm:pt>
    <dgm:pt modelId="{49A2258D-E639-42E8-932F-F0A26A1F0A52}" type="parTrans" cxnId="{9CE87A16-67E5-4A08-95C2-FF1D36C64FFB}">
      <dgm:prSet/>
      <dgm:spPr/>
      <dgm:t>
        <a:bodyPr/>
        <a:lstStyle/>
        <a:p>
          <a:endParaRPr lang="en-US" sz="3600"/>
        </a:p>
      </dgm:t>
    </dgm:pt>
    <dgm:pt modelId="{2575F8F7-BAA5-45AA-AE06-FB6B64EC4E80}" type="sibTrans" cxnId="{9CE87A16-67E5-4A08-95C2-FF1D36C64FFB}">
      <dgm:prSet/>
      <dgm:spPr/>
      <dgm:t>
        <a:bodyPr/>
        <a:lstStyle/>
        <a:p>
          <a:endParaRPr lang="en-US" sz="3600"/>
        </a:p>
      </dgm:t>
    </dgm:pt>
    <dgm:pt modelId="{682F3331-3B94-47E5-8659-1118EE94E085}">
      <dgm:prSet custT="1"/>
      <dgm:spPr/>
      <dgm:t>
        <a:bodyPr/>
        <a:lstStyle/>
        <a:p>
          <a:r>
            <a:rPr lang="en-GB" sz="1050" i="0">
              <a:latin typeface="Arial" panose="020B0604020202020204" pitchFamily="34" charset="0"/>
              <a:cs typeface="Arial" panose="020B0604020202020204" pitchFamily="34" charset="0"/>
            </a:rPr>
            <a:t>Quality Scores and Financial Ranking are combined to determine lead bidder</a:t>
          </a:r>
        </a:p>
      </dgm:t>
    </dgm:pt>
    <dgm:pt modelId="{8BE4EF22-C98E-4187-9BBC-E7EB7AE77EB8}" type="parTrans" cxnId="{0B68DE84-D3C7-4760-AD10-F7316129C77C}">
      <dgm:prSet/>
      <dgm:spPr/>
      <dgm:t>
        <a:bodyPr/>
        <a:lstStyle/>
        <a:p>
          <a:endParaRPr lang="en-US" sz="3600"/>
        </a:p>
      </dgm:t>
    </dgm:pt>
    <dgm:pt modelId="{0D05A8B5-9497-4FA7-B3E9-43064C63A607}" type="sibTrans" cxnId="{0B68DE84-D3C7-4760-AD10-F7316129C77C}">
      <dgm:prSet/>
      <dgm:spPr/>
      <dgm:t>
        <a:bodyPr/>
        <a:lstStyle/>
        <a:p>
          <a:endParaRPr lang="en-US" sz="3600"/>
        </a:p>
      </dgm:t>
    </dgm:pt>
    <dgm:pt modelId="{BC99CBE9-8C59-4F1A-BAAA-61C52E52D845}">
      <dgm:prSet custT="1"/>
      <dgm:spPr/>
      <dgm:t>
        <a:bodyPr/>
        <a:lstStyle/>
        <a:p>
          <a:r>
            <a:rPr lang="en-GB" sz="1050" b="1">
              <a:latin typeface="Arial" panose="020B0604020202020204" pitchFamily="34" charset="0"/>
              <a:cs typeface="Arial" panose="020B0604020202020204" pitchFamily="34" charset="0"/>
            </a:rPr>
            <a:t>STAGE 5 SUSTAINABILITY</a:t>
          </a:r>
          <a:endParaRPr lang="en-US" sz="1050"/>
        </a:p>
      </dgm:t>
    </dgm:pt>
    <dgm:pt modelId="{DAD19B4B-0181-446A-B003-4E3F4773330C}" type="parTrans" cxnId="{D67DEDC6-5320-41F2-9E62-828457ABED1E}">
      <dgm:prSet/>
      <dgm:spPr/>
      <dgm:t>
        <a:bodyPr/>
        <a:lstStyle/>
        <a:p>
          <a:endParaRPr lang="en-US" sz="3600"/>
        </a:p>
      </dgm:t>
    </dgm:pt>
    <dgm:pt modelId="{4D0B106E-2BCF-4E1A-B36D-456159366185}" type="sibTrans" cxnId="{D67DEDC6-5320-41F2-9E62-828457ABED1E}">
      <dgm:prSet/>
      <dgm:spPr/>
      <dgm:t>
        <a:bodyPr/>
        <a:lstStyle/>
        <a:p>
          <a:endParaRPr lang="en-US" sz="3600"/>
        </a:p>
      </dgm:t>
    </dgm:pt>
    <dgm:pt modelId="{6A177D22-4CD3-456F-984D-3D6040E80EF3}">
      <dgm:prSet custT="1"/>
      <dgm:spPr/>
      <dgm:t>
        <a:bodyPr/>
        <a:lstStyle/>
        <a:p>
          <a:r>
            <a:rPr lang="en-GB" sz="1050">
              <a:latin typeface="Arial" panose="020B0604020202020204" pitchFamily="34" charset="0"/>
              <a:cs typeface="Arial" panose="020B0604020202020204" pitchFamily="34" charset="0"/>
            </a:rPr>
            <a:t>Lead Bidder's checks on sustainablilty</a:t>
          </a:r>
        </a:p>
      </dgm:t>
    </dgm:pt>
    <dgm:pt modelId="{C0EA738C-88C1-4C8E-8D8A-45CEB388B693}" type="parTrans" cxnId="{0224BB74-489C-413F-AC8D-ADCFD91B9A9A}">
      <dgm:prSet/>
      <dgm:spPr/>
      <dgm:t>
        <a:bodyPr/>
        <a:lstStyle/>
        <a:p>
          <a:endParaRPr lang="en-US" sz="3600"/>
        </a:p>
      </dgm:t>
    </dgm:pt>
    <dgm:pt modelId="{16150C20-E5D7-4769-BB35-356EB6E39330}" type="sibTrans" cxnId="{0224BB74-489C-413F-AC8D-ADCFD91B9A9A}">
      <dgm:prSet/>
      <dgm:spPr/>
      <dgm:t>
        <a:bodyPr/>
        <a:lstStyle/>
        <a:p>
          <a:endParaRPr lang="en-US" sz="3600"/>
        </a:p>
      </dgm:t>
    </dgm:pt>
    <dgm:pt modelId="{1BB9D551-30E2-415F-8BE7-0D85DA66ABE4}">
      <dgm:prSet custT="1"/>
      <dgm:spPr/>
      <dgm:t>
        <a:bodyPr/>
        <a:lstStyle/>
        <a:p>
          <a:r>
            <a:rPr lang="en-GB" sz="1050" b="1">
              <a:latin typeface="Arial" panose="020B0604020202020204" pitchFamily="34" charset="0"/>
              <a:cs typeface="Arial" panose="020B0604020202020204" pitchFamily="34" charset="0"/>
            </a:rPr>
            <a:t>STAGE 6 SELECTION QUESTIONNAIRE</a:t>
          </a:r>
          <a:endParaRPr lang="en-US" sz="1050"/>
        </a:p>
      </dgm:t>
    </dgm:pt>
    <dgm:pt modelId="{7FD3D80B-6E25-499F-B158-4C54BBD88D5A}" type="parTrans" cxnId="{EA36C5CE-9C40-4895-A952-A6383459B8D1}">
      <dgm:prSet/>
      <dgm:spPr/>
      <dgm:t>
        <a:bodyPr/>
        <a:lstStyle/>
        <a:p>
          <a:endParaRPr lang="en-US" sz="3600"/>
        </a:p>
      </dgm:t>
    </dgm:pt>
    <dgm:pt modelId="{23AB0496-07D3-44A9-8C3F-7E18654261E2}" type="sibTrans" cxnId="{EA36C5CE-9C40-4895-A952-A6383459B8D1}">
      <dgm:prSet/>
      <dgm:spPr/>
      <dgm:t>
        <a:bodyPr/>
        <a:lstStyle/>
        <a:p>
          <a:endParaRPr lang="en-US" sz="3600"/>
        </a:p>
      </dgm:t>
    </dgm:pt>
    <dgm:pt modelId="{6F56C896-8A71-4FD4-B439-15DF0F4E65C4}">
      <dgm:prSet custT="1"/>
      <dgm:spPr/>
      <dgm:t>
        <a:bodyPr/>
        <a:lstStyle/>
        <a:p>
          <a:r>
            <a:rPr lang="en-GB" sz="1050">
              <a:latin typeface="Arial" panose="020B0604020202020204" pitchFamily="34" charset="0"/>
              <a:cs typeface="Arial" panose="020B0604020202020204" pitchFamily="34" charset="0"/>
            </a:rPr>
            <a:t>Checks on preferred bidder.</a:t>
          </a:r>
        </a:p>
      </dgm:t>
    </dgm:pt>
    <dgm:pt modelId="{1671A807-C69E-4C1C-B5D2-D57769839414}" type="parTrans" cxnId="{81AFA694-85E0-459B-AA17-D3E39C8B0C1E}">
      <dgm:prSet/>
      <dgm:spPr/>
      <dgm:t>
        <a:bodyPr/>
        <a:lstStyle/>
        <a:p>
          <a:endParaRPr lang="en-US" sz="3600"/>
        </a:p>
      </dgm:t>
    </dgm:pt>
    <dgm:pt modelId="{A26075C4-5E30-48F2-B59E-ABBD5CB533B1}" type="sibTrans" cxnId="{81AFA694-85E0-459B-AA17-D3E39C8B0C1E}">
      <dgm:prSet/>
      <dgm:spPr/>
      <dgm:t>
        <a:bodyPr/>
        <a:lstStyle/>
        <a:p>
          <a:endParaRPr lang="en-US" sz="3600"/>
        </a:p>
      </dgm:t>
    </dgm:pt>
    <dgm:pt modelId="{D7F1B6E7-3389-45F7-A3D1-66848F19DC21}" type="pres">
      <dgm:prSet presAssocID="{7E9FD685-FB7E-4F8A-A0CF-A560DFBD9851}" presName="linearFlow" presStyleCnt="0">
        <dgm:presLayoutVars>
          <dgm:dir/>
          <dgm:animLvl val="lvl"/>
          <dgm:resizeHandles val="exact"/>
        </dgm:presLayoutVars>
      </dgm:prSet>
      <dgm:spPr/>
    </dgm:pt>
    <dgm:pt modelId="{E8EA5EFD-180B-4950-AAB5-D09058CF2A90}" type="pres">
      <dgm:prSet presAssocID="{C2AFE814-B8D5-4BA0-B616-106881C7431C}" presName="composite" presStyleCnt="0"/>
      <dgm:spPr/>
    </dgm:pt>
    <dgm:pt modelId="{282740ED-890F-4893-89AA-2D1D4D28B633}" type="pres">
      <dgm:prSet presAssocID="{C2AFE814-B8D5-4BA0-B616-106881C7431C}" presName="parentText" presStyleLbl="alignNode1" presStyleIdx="0" presStyleCnt="6">
        <dgm:presLayoutVars>
          <dgm:chMax val="1"/>
          <dgm:bulletEnabled val="1"/>
        </dgm:presLayoutVars>
      </dgm:prSet>
      <dgm:spPr/>
    </dgm:pt>
    <dgm:pt modelId="{498ADEA0-69B3-4037-A59B-7FDD5A9655ED}" type="pres">
      <dgm:prSet presAssocID="{C2AFE814-B8D5-4BA0-B616-106881C7431C}" presName="descendantText" presStyleLbl="alignAcc1" presStyleIdx="0" presStyleCnt="6">
        <dgm:presLayoutVars>
          <dgm:bulletEnabled val="1"/>
        </dgm:presLayoutVars>
      </dgm:prSet>
      <dgm:spPr/>
    </dgm:pt>
    <dgm:pt modelId="{D43555B9-A7EB-480F-882B-125BED539418}" type="pres">
      <dgm:prSet presAssocID="{7498581D-F680-4C29-BAC4-76024E873D52}" presName="sp" presStyleCnt="0"/>
      <dgm:spPr/>
    </dgm:pt>
    <dgm:pt modelId="{D0E76BD3-6C0E-4C47-A109-2E32E26C11C8}" type="pres">
      <dgm:prSet presAssocID="{96952559-FFEB-4C05-A1BA-A0CA92A599C5}" presName="composite" presStyleCnt="0"/>
      <dgm:spPr/>
    </dgm:pt>
    <dgm:pt modelId="{305503EC-3D16-42E8-AAF7-B15A1C8942EF}" type="pres">
      <dgm:prSet presAssocID="{96952559-FFEB-4C05-A1BA-A0CA92A599C5}" presName="parentText" presStyleLbl="alignNode1" presStyleIdx="1" presStyleCnt="6">
        <dgm:presLayoutVars>
          <dgm:chMax val="1"/>
          <dgm:bulletEnabled val="1"/>
        </dgm:presLayoutVars>
      </dgm:prSet>
      <dgm:spPr/>
    </dgm:pt>
    <dgm:pt modelId="{EB6D82AD-ED04-4EBD-9315-1A69B8B43EBB}" type="pres">
      <dgm:prSet presAssocID="{96952559-FFEB-4C05-A1BA-A0CA92A599C5}" presName="descendantText" presStyleLbl="alignAcc1" presStyleIdx="1" presStyleCnt="6" custScaleY="138478">
        <dgm:presLayoutVars>
          <dgm:bulletEnabled val="1"/>
        </dgm:presLayoutVars>
      </dgm:prSet>
      <dgm:spPr/>
    </dgm:pt>
    <dgm:pt modelId="{43E669F3-BEC0-4503-8467-E252DC7CEFF2}" type="pres">
      <dgm:prSet presAssocID="{F3837E83-B2D8-44A7-BE19-F9586675250C}" presName="sp" presStyleCnt="0"/>
      <dgm:spPr/>
    </dgm:pt>
    <dgm:pt modelId="{BABAD630-8D9F-4E72-9D3E-B370DD85C106}" type="pres">
      <dgm:prSet presAssocID="{D3C9A8A5-1D9C-4558-89BE-EF25D9139148}" presName="composite" presStyleCnt="0"/>
      <dgm:spPr/>
    </dgm:pt>
    <dgm:pt modelId="{24D03827-A05D-422D-AA65-8260FFDCE1B1}" type="pres">
      <dgm:prSet presAssocID="{D3C9A8A5-1D9C-4558-89BE-EF25D9139148}" presName="parentText" presStyleLbl="alignNode1" presStyleIdx="2" presStyleCnt="6">
        <dgm:presLayoutVars>
          <dgm:chMax val="1"/>
          <dgm:bulletEnabled val="1"/>
        </dgm:presLayoutVars>
      </dgm:prSet>
      <dgm:spPr/>
    </dgm:pt>
    <dgm:pt modelId="{26DD20C4-2D72-4F5F-919B-22CD28ADB4FB}" type="pres">
      <dgm:prSet presAssocID="{D3C9A8A5-1D9C-4558-89BE-EF25D9139148}" presName="descendantText" presStyleLbl="alignAcc1" presStyleIdx="2" presStyleCnt="6" custScaleY="119463">
        <dgm:presLayoutVars>
          <dgm:bulletEnabled val="1"/>
        </dgm:presLayoutVars>
      </dgm:prSet>
      <dgm:spPr/>
    </dgm:pt>
    <dgm:pt modelId="{8473B217-06E3-4D61-9218-12D917AB1877}" type="pres">
      <dgm:prSet presAssocID="{12BDDAF6-C217-4F97-8B1F-D73C79E79A98}" presName="sp" presStyleCnt="0"/>
      <dgm:spPr/>
    </dgm:pt>
    <dgm:pt modelId="{18C26269-1F8A-4ACA-B8D8-8B24FC920CD4}" type="pres">
      <dgm:prSet presAssocID="{23DCA9FC-8F9B-4304-A203-AFEF576548F6}" presName="composite" presStyleCnt="0"/>
      <dgm:spPr/>
    </dgm:pt>
    <dgm:pt modelId="{D098EA36-8D7F-4294-806C-144C03A3146C}" type="pres">
      <dgm:prSet presAssocID="{23DCA9FC-8F9B-4304-A203-AFEF576548F6}" presName="parentText" presStyleLbl="alignNode1" presStyleIdx="3" presStyleCnt="6">
        <dgm:presLayoutVars>
          <dgm:chMax val="1"/>
          <dgm:bulletEnabled val="1"/>
        </dgm:presLayoutVars>
      </dgm:prSet>
      <dgm:spPr/>
    </dgm:pt>
    <dgm:pt modelId="{6A8095B0-F66D-4EEC-9124-EC756ADD4FCC}" type="pres">
      <dgm:prSet presAssocID="{23DCA9FC-8F9B-4304-A203-AFEF576548F6}" presName="descendantText" presStyleLbl="alignAcc1" presStyleIdx="3" presStyleCnt="6">
        <dgm:presLayoutVars>
          <dgm:bulletEnabled val="1"/>
        </dgm:presLayoutVars>
      </dgm:prSet>
      <dgm:spPr/>
    </dgm:pt>
    <dgm:pt modelId="{5A691AF0-759C-4C99-8DC6-D632C4CB390E}" type="pres">
      <dgm:prSet presAssocID="{F92100DD-BA3B-48C0-AFEA-485009B598FC}" presName="sp" presStyleCnt="0"/>
      <dgm:spPr/>
    </dgm:pt>
    <dgm:pt modelId="{4E62999B-AFFB-4E45-BF01-E3E68E157B4B}" type="pres">
      <dgm:prSet presAssocID="{CC279FE6-3AD1-4365-B749-2E051E0CBCB7}" presName="composite" presStyleCnt="0"/>
      <dgm:spPr/>
    </dgm:pt>
    <dgm:pt modelId="{4221F231-F075-473F-88A1-E75715773B12}" type="pres">
      <dgm:prSet presAssocID="{CC279FE6-3AD1-4365-B749-2E051E0CBCB7}" presName="parentText" presStyleLbl="alignNode1" presStyleIdx="4" presStyleCnt="6">
        <dgm:presLayoutVars>
          <dgm:chMax val="1"/>
          <dgm:bulletEnabled val="1"/>
        </dgm:presLayoutVars>
      </dgm:prSet>
      <dgm:spPr/>
    </dgm:pt>
    <dgm:pt modelId="{29ED4EB6-7D90-4EEB-95AE-EE9E8A019BAC}" type="pres">
      <dgm:prSet presAssocID="{CC279FE6-3AD1-4365-B749-2E051E0CBCB7}" presName="descendantText" presStyleLbl="alignAcc1" presStyleIdx="4" presStyleCnt="6">
        <dgm:presLayoutVars>
          <dgm:bulletEnabled val="1"/>
        </dgm:presLayoutVars>
      </dgm:prSet>
      <dgm:spPr/>
    </dgm:pt>
    <dgm:pt modelId="{512310A0-52C2-4FFD-A628-D1661EE8C9DA}" type="pres">
      <dgm:prSet presAssocID="{B6075B3E-943D-43DC-9EF8-7A0555E0AC33}" presName="sp" presStyleCnt="0"/>
      <dgm:spPr/>
    </dgm:pt>
    <dgm:pt modelId="{4575F1C5-39F7-4DD4-B68F-C6E2F4529636}" type="pres">
      <dgm:prSet presAssocID="{A74BF4D4-95AF-4C1C-A018-B4452828D571}" presName="composite" presStyleCnt="0"/>
      <dgm:spPr/>
    </dgm:pt>
    <dgm:pt modelId="{1492C7C5-5A1F-486B-A349-59E1BD87E98C}" type="pres">
      <dgm:prSet presAssocID="{A74BF4D4-95AF-4C1C-A018-B4452828D571}" presName="parentText" presStyleLbl="alignNode1" presStyleIdx="5" presStyleCnt="6">
        <dgm:presLayoutVars>
          <dgm:chMax val="1"/>
          <dgm:bulletEnabled val="1"/>
        </dgm:presLayoutVars>
      </dgm:prSet>
      <dgm:spPr/>
    </dgm:pt>
    <dgm:pt modelId="{6BCF742B-9602-4977-ABAE-517C6C62A625}" type="pres">
      <dgm:prSet presAssocID="{A74BF4D4-95AF-4C1C-A018-B4452828D571}" presName="descendantText" presStyleLbl="alignAcc1" presStyleIdx="5" presStyleCnt="6">
        <dgm:presLayoutVars>
          <dgm:bulletEnabled val="1"/>
        </dgm:presLayoutVars>
      </dgm:prSet>
      <dgm:spPr/>
    </dgm:pt>
  </dgm:ptLst>
  <dgm:cxnLst>
    <dgm:cxn modelId="{073DB706-17D9-493F-9976-06E2AD6649AE}" srcId="{D3C9A8A5-1D9C-4558-89BE-EF25D9139148}" destId="{1DB88714-C62D-48CA-A789-6451F57FFBBD}" srcOrd="0" destOrd="0" parTransId="{152EB3FE-1286-4027-92A9-15C774255457}" sibTransId="{A80DEE7E-74E2-471A-B4F2-66E49F6E6712}"/>
    <dgm:cxn modelId="{F2CE160B-8AB0-47BC-AE72-A0E6E9605194}" srcId="{7E9FD685-FB7E-4F8A-A0CF-A560DFBD9851}" destId="{C2AFE814-B8D5-4BA0-B616-106881C7431C}" srcOrd="0" destOrd="0" parTransId="{E40C2075-0F82-4355-BD0B-3E69197F74BF}" sibTransId="{7498581D-F680-4C29-BAC4-76024E873D52}"/>
    <dgm:cxn modelId="{12EB420C-4F17-4D75-A941-912CC10F9B4F}" srcId="{C2AFE814-B8D5-4BA0-B616-106881C7431C}" destId="{78173EE1-2FE7-448F-A4F7-7C51AFF23E8C}" srcOrd="1" destOrd="0" parTransId="{5CC2AE81-7338-414B-B3B8-C8D434D123CD}" sibTransId="{210EFB2D-8FF2-4001-ACD1-CC0F60D30556}"/>
    <dgm:cxn modelId="{9CC6A715-4B8F-4B0E-A5AA-8C2B924C2632}" type="presOf" srcId="{1BB9D551-30E2-415F-8BE7-0D85DA66ABE4}" destId="{6BCF742B-9602-4977-ABAE-517C6C62A625}" srcOrd="0" destOrd="0" presId="urn:microsoft.com/office/officeart/2005/8/layout/chevron2"/>
    <dgm:cxn modelId="{9CE87A16-67E5-4A08-95C2-FF1D36C64FFB}" srcId="{23DCA9FC-8F9B-4304-A203-AFEF576548F6}" destId="{59E290DB-9F80-4268-AAD9-26D26F14926B}" srcOrd="0" destOrd="0" parTransId="{49A2258D-E639-42E8-932F-F0A26A1F0A52}" sibTransId="{2575F8F7-BAA5-45AA-AE06-FB6B64EC4E80}"/>
    <dgm:cxn modelId="{11AA9325-2E53-438D-97D1-5F68D357D3B6}" type="presOf" srcId="{1477A48B-6544-4846-95B4-20F1F10E9A95}" destId="{EB6D82AD-ED04-4EBD-9315-1A69B8B43EBB}" srcOrd="0" destOrd="0" presId="urn:microsoft.com/office/officeart/2005/8/layout/chevron2"/>
    <dgm:cxn modelId="{D95DA22C-FCB0-4D9E-A556-692EA3450B4C}" srcId="{7E9FD685-FB7E-4F8A-A0CF-A560DFBD9851}" destId="{CC279FE6-3AD1-4365-B749-2E051E0CBCB7}" srcOrd="4" destOrd="0" parTransId="{70A33ACC-E056-4C13-9502-3901607DD267}" sibTransId="{B6075B3E-943D-43DC-9EF8-7A0555E0AC33}"/>
    <dgm:cxn modelId="{5B608D6F-B990-40D5-89D3-F236FC7D1F4B}" type="presOf" srcId="{D3C9A8A5-1D9C-4558-89BE-EF25D9139148}" destId="{24D03827-A05D-422D-AA65-8260FFDCE1B1}" srcOrd="0" destOrd="0" presId="urn:microsoft.com/office/officeart/2005/8/layout/chevron2"/>
    <dgm:cxn modelId="{F9893053-7EF6-4D9A-B331-094BA09BC652}" type="presOf" srcId="{78173EE1-2FE7-448F-A4F7-7C51AFF23E8C}" destId="{498ADEA0-69B3-4037-A59B-7FDD5A9655ED}" srcOrd="0" destOrd="1" presId="urn:microsoft.com/office/officeart/2005/8/layout/chevron2"/>
    <dgm:cxn modelId="{0224BB74-489C-413F-AC8D-ADCFD91B9A9A}" srcId="{CC279FE6-3AD1-4365-B749-2E051E0CBCB7}" destId="{6A177D22-4CD3-456F-984D-3D6040E80EF3}" srcOrd="1" destOrd="0" parTransId="{C0EA738C-88C1-4C8E-8D8A-45CEB388B693}" sibTransId="{16150C20-E5D7-4769-BB35-356EB6E39330}"/>
    <dgm:cxn modelId="{0CE28877-3347-4FBB-A2F2-97DEF6BFCA8B}" type="presOf" srcId="{A74BF4D4-95AF-4C1C-A018-B4452828D571}" destId="{1492C7C5-5A1F-486B-A349-59E1BD87E98C}" srcOrd="0" destOrd="0" presId="urn:microsoft.com/office/officeart/2005/8/layout/chevron2"/>
    <dgm:cxn modelId="{1C90567E-F712-4344-9496-A3754DB72734}" type="presOf" srcId="{96952559-FFEB-4C05-A1BA-A0CA92A599C5}" destId="{305503EC-3D16-42E8-AAF7-B15A1C8942EF}" srcOrd="0" destOrd="0" presId="urn:microsoft.com/office/officeart/2005/8/layout/chevron2"/>
    <dgm:cxn modelId="{0B68DE84-D3C7-4760-AD10-F7316129C77C}" srcId="{23DCA9FC-8F9B-4304-A203-AFEF576548F6}" destId="{682F3331-3B94-47E5-8659-1118EE94E085}" srcOrd="1" destOrd="0" parTransId="{8BE4EF22-C98E-4187-9BBC-E7EB7AE77EB8}" sibTransId="{0D05A8B5-9497-4FA7-B3E9-43064C63A607}"/>
    <dgm:cxn modelId="{C6640086-AD95-47FD-95DC-4A50CAE08B54}" type="presOf" srcId="{6F56C896-8A71-4FD4-B439-15DF0F4E65C4}" destId="{6BCF742B-9602-4977-ABAE-517C6C62A625}" srcOrd="0" destOrd="1" presId="urn:microsoft.com/office/officeart/2005/8/layout/chevron2"/>
    <dgm:cxn modelId="{E042708C-30E4-49CD-A460-B28DA99688BE}" srcId="{D3C9A8A5-1D9C-4558-89BE-EF25D9139148}" destId="{5B2BF025-B012-4E56-AA17-90470BEA2FA6}" srcOrd="1" destOrd="0" parTransId="{457F7BF1-8AA2-4141-A885-6DBE23559AB7}" sibTransId="{F2A04A61-5790-4814-9905-BB9BC86F2A0A}"/>
    <dgm:cxn modelId="{DE4DDD8D-7249-48C6-B339-4635864CA96F}" type="presOf" srcId="{FC927C9F-4D35-46A4-930A-25B763100E2B}" destId="{EB6D82AD-ED04-4EBD-9315-1A69B8B43EBB}" srcOrd="0" destOrd="1" presId="urn:microsoft.com/office/officeart/2005/8/layout/chevron2"/>
    <dgm:cxn modelId="{81AFA694-85E0-459B-AA17-D3E39C8B0C1E}" srcId="{A74BF4D4-95AF-4C1C-A018-B4452828D571}" destId="{6F56C896-8A71-4FD4-B439-15DF0F4E65C4}" srcOrd="1" destOrd="0" parTransId="{1671A807-C69E-4C1C-B5D2-D57769839414}" sibTransId="{A26075C4-5E30-48F2-B59E-ABBD5CB533B1}"/>
    <dgm:cxn modelId="{9B1E5995-D456-4E8B-A764-5EFE49C8068B}" type="presOf" srcId="{AE0682E0-E0C0-4085-AFDD-8423C594D337}" destId="{498ADEA0-69B3-4037-A59B-7FDD5A9655ED}" srcOrd="0" destOrd="0" presId="urn:microsoft.com/office/officeart/2005/8/layout/chevron2"/>
    <dgm:cxn modelId="{EA2A499B-233D-467B-96AA-1F25A0017271}" type="presOf" srcId="{CC279FE6-3AD1-4365-B749-2E051E0CBCB7}" destId="{4221F231-F075-473F-88A1-E75715773B12}" srcOrd="0" destOrd="0" presId="urn:microsoft.com/office/officeart/2005/8/layout/chevron2"/>
    <dgm:cxn modelId="{7D1456A1-62ED-4DD3-89A0-DFBB85B811FD}" srcId="{7E9FD685-FB7E-4F8A-A0CF-A560DFBD9851}" destId="{96952559-FFEB-4C05-A1BA-A0CA92A599C5}" srcOrd="1" destOrd="0" parTransId="{962F8C2D-A205-492E-9294-6FE8E31EC5AD}" sibTransId="{F3837E83-B2D8-44A7-BE19-F9586675250C}"/>
    <dgm:cxn modelId="{39B30AA7-F42D-4988-895A-13256CEB8364}" srcId="{7E9FD685-FB7E-4F8A-A0CF-A560DFBD9851}" destId="{A74BF4D4-95AF-4C1C-A018-B4452828D571}" srcOrd="5" destOrd="0" parTransId="{84B5AA5A-D02F-495D-AD1F-830853E1A252}" sibTransId="{4A7EE120-67AD-41F0-A034-53BD467936A4}"/>
    <dgm:cxn modelId="{B194D8AE-3EDE-40BE-A4DB-07F2ED23C934}" srcId="{96952559-FFEB-4C05-A1BA-A0CA92A599C5}" destId="{FC927C9F-4D35-46A4-930A-25B763100E2B}" srcOrd="1" destOrd="0" parTransId="{4E48F19D-58A5-4B16-82EE-25B99355841C}" sibTransId="{0CC4BA38-9437-4A84-B8C3-5EE19265719E}"/>
    <dgm:cxn modelId="{B02665B5-B8ED-4254-BAEB-B5EA088E6E05}" type="presOf" srcId="{59E290DB-9F80-4268-AAD9-26D26F14926B}" destId="{6A8095B0-F66D-4EEC-9124-EC756ADD4FCC}" srcOrd="0" destOrd="0" presId="urn:microsoft.com/office/officeart/2005/8/layout/chevron2"/>
    <dgm:cxn modelId="{2FC309B6-B59F-44D6-BABC-B522B57042BA}" srcId="{7E9FD685-FB7E-4F8A-A0CF-A560DFBD9851}" destId="{23DCA9FC-8F9B-4304-A203-AFEF576548F6}" srcOrd="3" destOrd="0" parTransId="{D0430C6D-FEA8-4506-9237-C7137521DD54}" sibTransId="{F92100DD-BA3B-48C0-AFEA-485009B598FC}"/>
    <dgm:cxn modelId="{BE8493BB-55C1-448F-BC7A-3E16C598C03C}" type="presOf" srcId="{BC99CBE9-8C59-4F1A-BAAA-61C52E52D845}" destId="{29ED4EB6-7D90-4EEB-95AE-EE9E8A019BAC}" srcOrd="0" destOrd="0" presId="urn:microsoft.com/office/officeart/2005/8/layout/chevron2"/>
    <dgm:cxn modelId="{8F7C6AC1-77F2-431D-BA45-C775541813FA}" srcId="{C2AFE814-B8D5-4BA0-B616-106881C7431C}" destId="{AE0682E0-E0C0-4085-AFDD-8423C594D337}" srcOrd="0" destOrd="0" parTransId="{05B53F25-7698-4761-BF4E-0EDB6FF2811B}" sibTransId="{AF241CB1-B188-4DF9-ADBD-02B27BEF6322}"/>
    <dgm:cxn modelId="{E5A9B0C6-A921-4919-BF67-8E4F5CAB8617}" type="presOf" srcId="{7E9FD685-FB7E-4F8A-A0CF-A560DFBD9851}" destId="{D7F1B6E7-3389-45F7-A3D1-66848F19DC21}" srcOrd="0" destOrd="0" presId="urn:microsoft.com/office/officeart/2005/8/layout/chevron2"/>
    <dgm:cxn modelId="{D67DEDC6-5320-41F2-9E62-828457ABED1E}" srcId="{CC279FE6-3AD1-4365-B749-2E051E0CBCB7}" destId="{BC99CBE9-8C59-4F1A-BAAA-61C52E52D845}" srcOrd="0" destOrd="0" parTransId="{DAD19B4B-0181-446A-B003-4E3F4773330C}" sibTransId="{4D0B106E-2BCF-4E1A-B36D-456159366185}"/>
    <dgm:cxn modelId="{5E6221CA-E166-4C34-8CC0-F0EB91E01D20}" type="presOf" srcId="{C2AFE814-B8D5-4BA0-B616-106881C7431C}" destId="{282740ED-890F-4893-89AA-2D1D4D28B633}" srcOrd="0" destOrd="0" presId="urn:microsoft.com/office/officeart/2005/8/layout/chevron2"/>
    <dgm:cxn modelId="{EA36C5CE-9C40-4895-A952-A6383459B8D1}" srcId="{A74BF4D4-95AF-4C1C-A018-B4452828D571}" destId="{1BB9D551-30E2-415F-8BE7-0D85DA66ABE4}" srcOrd="0" destOrd="0" parTransId="{7FD3D80B-6E25-499F-B158-4C54BBD88D5A}" sibTransId="{23AB0496-07D3-44A9-8C3F-7E18654261E2}"/>
    <dgm:cxn modelId="{14E16FD2-BC0A-42A4-8B34-ED548BEBD144}" type="presOf" srcId="{23DCA9FC-8F9B-4304-A203-AFEF576548F6}" destId="{D098EA36-8D7F-4294-806C-144C03A3146C}" srcOrd="0" destOrd="0" presId="urn:microsoft.com/office/officeart/2005/8/layout/chevron2"/>
    <dgm:cxn modelId="{0A92EAD7-7B2C-4772-A620-09DC45EEC6DC}" type="presOf" srcId="{1DB88714-C62D-48CA-A789-6451F57FFBBD}" destId="{26DD20C4-2D72-4F5F-919B-22CD28ADB4FB}" srcOrd="0" destOrd="0" presId="urn:microsoft.com/office/officeart/2005/8/layout/chevron2"/>
    <dgm:cxn modelId="{4E5E5DDA-46AD-4B27-AB2F-F0DBFA2980A3}" srcId="{7E9FD685-FB7E-4F8A-A0CF-A560DFBD9851}" destId="{D3C9A8A5-1D9C-4558-89BE-EF25D9139148}" srcOrd="2" destOrd="0" parTransId="{07D17866-40A1-44B3-ACEB-BF42F4990E71}" sibTransId="{12BDDAF6-C217-4F97-8B1F-D73C79E79A98}"/>
    <dgm:cxn modelId="{3FBBB6DD-55A9-4AC5-8951-DEBA7ADE578A}" srcId="{96952559-FFEB-4C05-A1BA-A0CA92A599C5}" destId="{1477A48B-6544-4846-95B4-20F1F10E9A95}" srcOrd="0" destOrd="0" parTransId="{87A94C39-1883-40AC-86F6-D55A636DE99E}" sibTransId="{2E54128D-1662-4A80-8E5F-763DBCF5573D}"/>
    <dgm:cxn modelId="{BA79B2E4-36C1-4954-B02C-4D0D47495E21}" type="presOf" srcId="{682F3331-3B94-47E5-8659-1118EE94E085}" destId="{6A8095B0-F66D-4EEC-9124-EC756ADD4FCC}" srcOrd="0" destOrd="1" presId="urn:microsoft.com/office/officeart/2005/8/layout/chevron2"/>
    <dgm:cxn modelId="{464E0BEA-6DBD-4BAB-9CE6-EAB8F8F9F17F}" type="presOf" srcId="{5B2BF025-B012-4E56-AA17-90470BEA2FA6}" destId="{26DD20C4-2D72-4F5F-919B-22CD28ADB4FB}" srcOrd="0" destOrd="1" presId="urn:microsoft.com/office/officeart/2005/8/layout/chevron2"/>
    <dgm:cxn modelId="{E57567EE-4D0B-4B13-8C00-09FD59062DBE}" type="presOf" srcId="{6A177D22-4CD3-456F-984D-3D6040E80EF3}" destId="{29ED4EB6-7D90-4EEB-95AE-EE9E8A019BAC}" srcOrd="0" destOrd="1" presId="urn:microsoft.com/office/officeart/2005/8/layout/chevron2"/>
    <dgm:cxn modelId="{2B5F54A9-F09D-4007-8DFA-B90B93FE922F}" type="presParOf" srcId="{D7F1B6E7-3389-45F7-A3D1-66848F19DC21}" destId="{E8EA5EFD-180B-4950-AAB5-D09058CF2A90}" srcOrd="0" destOrd="0" presId="urn:microsoft.com/office/officeart/2005/8/layout/chevron2"/>
    <dgm:cxn modelId="{C7A6663B-BFEB-4203-B789-53C534DB90EB}" type="presParOf" srcId="{E8EA5EFD-180B-4950-AAB5-D09058CF2A90}" destId="{282740ED-890F-4893-89AA-2D1D4D28B633}" srcOrd="0" destOrd="0" presId="urn:microsoft.com/office/officeart/2005/8/layout/chevron2"/>
    <dgm:cxn modelId="{70C90EF9-E515-4101-B170-A3497C3B5FDB}" type="presParOf" srcId="{E8EA5EFD-180B-4950-AAB5-D09058CF2A90}" destId="{498ADEA0-69B3-4037-A59B-7FDD5A9655ED}" srcOrd="1" destOrd="0" presId="urn:microsoft.com/office/officeart/2005/8/layout/chevron2"/>
    <dgm:cxn modelId="{0A475D99-8507-4752-A5B9-53E785E191A9}" type="presParOf" srcId="{D7F1B6E7-3389-45F7-A3D1-66848F19DC21}" destId="{D43555B9-A7EB-480F-882B-125BED539418}" srcOrd="1" destOrd="0" presId="urn:microsoft.com/office/officeart/2005/8/layout/chevron2"/>
    <dgm:cxn modelId="{047E077F-303B-4D45-9DDD-2497237A5043}" type="presParOf" srcId="{D7F1B6E7-3389-45F7-A3D1-66848F19DC21}" destId="{D0E76BD3-6C0E-4C47-A109-2E32E26C11C8}" srcOrd="2" destOrd="0" presId="urn:microsoft.com/office/officeart/2005/8/layout/chevron2"/>
    <dgm:cxn modelId="{7E72B796-3A87-41E0-AE64-207D8CA40001}" type="presParOf" srcId="{D0E76BD3-6C0E-4C47-A109-2E32E26C11C8}" destId="{305503EC-3D16-42E8-AAF7-B15A1C8942EF}" srcOrd="0" destOrd="0" presId="urn:microsoft.com/office/officeart/2005/8/layout/chevron2"/>
    <dgm:cxn modelId="{9D12BCB1-5853-450E-A2AB-0BF95F6CCDF6}" type="presParOf" srcId="{D0E76BD3-6C0E-4C47-A109-2E32E26C11C8}" destId="{EB6D82AD-ED04-4EBD-9315-1A69B8B43EBB}" srcOrd="1" destOrd="0" presId="urn:microsoft.com/office/officeart/2005/8/layout/chevron2"/>
    <dgm:cxn modelId="{520A6C71-B753-4C3E-B4E9-D1CD7DB32827}" type="presParOf" srcId="{D7F1B6E7-3389-45F7-A3D1-66848F19DC21}" destId="{43E669F3-BEC0-4503-8467-E252DC7CEFF2}" srcOrd="3" destOrd="0" presId="urn:microsoft.com/office/officeart/2005/8/layout/chevron2"/>
    <dgm:cxn modelId="{2AFD1DF4-C37C-483F-9B81-8EC41320EFEA}" type="presParOf" srcId="{D7F1B6E7-3389-45F7-A3D1-66848F19DC21}" destId="{BABAD630-8D9F-4E72-9D3E-B370DD85C106}" srcOrd="4" destOrd="0" presId="urn:microsoft.com/office/officeart/2005/8/layout/chevron2"/>
    <dgm:cxn modelId="{009FF583-F81B-4176-9B38-D09F22ECBECB}" type="presParOf" srcId="{BABAD630-8D9F-4E72-9D3E-B370DD85C106}" destId="{24D03827-A05D-422D-AA65-8260FFDCE1B1}" srcOrd="0" destOrd="0" presId="urn:microsoft.com/office/officeart/2005/8/layout/chevron2"/>
    <dgm:cxn modelId="{B1304122-21B6-4A13-86A0-512E875C70DB}" type="presParOf" srcId="{BABAD630-8D9F-4E72-9D3E-B370DD85C106}" destId="{26DD20C4-2D72-4F5F-919B-22CD28ADB4FB}" srcOrd="1" destOrd="0" presId="urn:microsoft.com/office/officeart/2005/8/layout/chevron2"/>
    <dgm:cxn modelId="{676DC304-6129-4749-B5A8-BD596B025ABA}" type="presParOf" srcId="{D7F1B6E7-3389-45F7-A3D1-66848F19DC21}" destId="{8473B217-06E3-4D61-9218-12D917AB1877}" srcOrd="5" destOrd="0" presId="urn:microsoft.com/office/officeart/2005/8/layout/chevron2"/>
    <dgm:cxn modelId="{CDD9B8DC-8949-43E8-8A4E-851271612262}" type="presParOf" srcId="{D7F1B6E7-3389-45F7-A3D1-66848F19DC21}" destId="{18C26269-1F8A-4ACA-B8D8-8B24FC920CD4}" srcOrd="6" destOrd="0" presId="urn:microsoft.com/office/officeart/2005/8/layout/chevron2"/>
    <dgm:cxn modelId="{8BA0AFF6-B579-442D-8090-79116EE4095A}" type="presParOf" srcId="{18C26269-1F8A-4ACA-B8D8-8B24FC920CD4}" destId="{D098EA36-8D7F-4294-806C-144C03A3146C}" srcOrd="0" destOrd="0" presId="urn:microsoft.com/office/officeart/2005/8/layout/chevron2"/>
    <dgm:cxn modelId="{5A1206F8-B185-4F2E-9C7B-2D35A88891E2}" type="presParOf" srcId="{18C26269-1F8A-4ACA-B8D8-8B24FC920CD4}" destId="{6A8095B0-F66D-4EEC-9124-EC756ADD4FCC}" srcOrd="1" destOrd="0" presId="urn:microsoft.com/office/officeart/2005/8/layout/chevron2"/>
    <dgm:cxn modelId="{2809A0ED-B53C-476B-9118-18777843BE28}" type="presParOf" srcId="{D7F1B6E7-3389-45F7-A3D1-66848F19DC21}" destId="{5A691AF0-759C-4C99-8DC6-D632C4CB390E}" srcOrd="7" destOrd="0" presId="urn:microsoft.com/office/officeart/2005/8/layout/chevron2"/>
    <dgm:cxn modelId="{E96AF1CB-B806-45BE-A2A1-8F604BEB8EB2}" type="presParOf" srcId="{D7F1B6E7-3389-45F7-A3D1-66848F19DC21}" destId="{4E62999B-AFFB-4E45-BF01-E3E68E157B4B}" srcOrd="8" destOrd="0" presId="urn:microsoft.com/office/officeart/2005/8/layout/chevron2"/>
    <dgm:cxn modelId="{10E418DC-DB8D-4506-9228-FC08B0798626}" type="presParOf" srcId="{4E62999B-AFFB-4E45-BF01-E3E68E157B4B}" destId="{4221F231-F075-473F-88A1-E75715773B12}" srcOrd="0" destOrd="0" presId="urn:microsoft.com/office/officeart/2005/8/layout/chevron2"/>
    <dgm:cxn modelId="{D6167A40-DEDB-485D-BF68-8B9609D661E4}" type="presParOf" srcId="{4E62999B-AFFB-4E45-BF01-E3E68E157B4B}" destId="{29ED4EB6-7D90-4EEB-95AE-EE9E8A019BAC}" srcOrd="1" destOrd="0" presId="urn:microsoft.com/office/officeart/2005/8/layout/chevron2"/>
    <dgm:cxn modelId="{58A497DA-A558-4FDC-A268-202C6029E059}" type="presParOf" srcId="{D7F1B6E7-3389-45F7-A3D1-66848F19DC21}" destId="{512310A0-52C2-4FFD-A628-D1661EE8C9DA}" srcOrd="9" destOrd="0" presId="urn:microsoft.com/office/officeart/2005/8/layout/chevron2"/>
    <dgm:cxn modelId="{4D4D7F30-FA14-4AEF-B4D1-9F550CD35737}" type="presParOf" srcId="{D7F1B6E7-3389-45F7-A3D1-66848F19DC21}" destId="{4575F1C5-39F7-4DD4-B68F-C6E2F4529636}" srcOrd="10" destOrd="0" presId="urn:microsoft.com/office/officeart/2005/8/layout/chevron2"/>
    <dgm:cxn modelId="{CDFB4CD7-8B67-4DA4-8DB1-1DFF3C2DAA37}" type="presParOf" srcId="{4575F1C5-39F7-4DD4-B68F-C6E2F4529636}" destId="{1492C7C5-5A1F-486B-A349-59E1BD87E98C}" srcOrd="0" destOrd="0" presId="urn:microsoft.com/office/officeart/2005/8/layout/chevron2"/>
    <dgm:cxn modelId="{EAAECD11-3A24-4D4C-9F7C-330A5A7E76B3}" type="presParOf" srcId="{4575F1C5-39F7-4DD4-B68F-C6E2F4529636}" destId="{6BCF742B-9602-4977-ABAE-517C6C62A625}"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2740ED-890F-4893-89AA-2D1D4D28B633}">
      <dsp:nvSpPr>
        <dsp:cNvPr id="0" name=""/>
        <dsp:cNvSpPr/>
      </dsp:nvSpPr>
      <dsp:spPr>
        <a:xfrm rot="5400000">
          <a:off x="-112275" y="126548"/>
          <a:ext cx="748505" cy="5239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1</a:t>
          </a:r>
        </a:p>
      </dsp:txBody>
      <dsp:txXfrm rot="-5400000">
        <a:off x="1" y="276249"/>
        <a:ext cx="523954" cy="224551"/>
      </dsp:txXfrm>
    </dsp:sp>
    <dsp:sp modelId="{498ADEA0-69B3-4037-A59B-7FDD5A9655ED}">
      <dsp:nvSpPr>
        <dsp:cNvPr id="0" name=""/>
        <dsp:cNvSpPr/>
      </dsp:nvSpPr>
      <dsp:spPr>
        <a:xfrm rot="5400000">
          <a:off x="2657772" y="-2119546"/>
          <a:ext cx="486528" cy="4754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Arial" panose="020B0604020202020204" pitchFamily="34" charset="0"/>
              <a:cs typeface="Arial" panose="020B0604020202020204" pitchFamily="34" charset="0"/>
            </a:rPr>
            <a:t>STAGE 1 COMPLIANCE</a:t>
          </a:r>
          <a:endParaRPr lang="en-US" sz="1050" kern="1200"/>
        </a:p>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Review of submission to confirm adherence to IfT</a:t>
          </a:r>
        </a:p>
      </dsp:txBody>
      <dsp:txXfrm rot="-5400000">
        <a:off x="523954" y="38022"/>
        <a:ext cx="4730415" cy="439028"/>
      </dsp:txXfrm>
    </dsp:sp>
    <dsp:sp modelId="{305503EC-3D16-42E8-AAF7-B15A1C8942EF}">
      <dsp:nvSpPr>
        <dsp:cNvPr id="0" name=""/>
        <dsp:cNvSpPr/>
      </dsp:nvSpPr>
      <dsp:spPr>
        <a:xfrm rot="5400000">
          <a:off x="-112275" y="872757"/>
          <a:ext cx="748505" cy="5239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2</a:t>
          </a:r>
        </a:p>
      </dsp:txBody>
      <dsp:txXfrm rot="-5400000">
        <a:off x="1" y="1022458"/>
        <a:ext cx="523954" cy="224551"/>
      </dsp:txXfrm>
    </dsp:sp>
    <dsp:sp modelId="{EB6D82AD-ED04-4EBD-9315-1A69B8B43EBB}">
      <dsp:nvSpPr>
        <dsp:cNvPr id="0" name=""/>
        <dsp:cNvSpPr/>
      </dsp:nvSpPr>
      <dsp:spPr>
        <a:xfrm rot="5400000">
          <a:off x="2564169" y="-1373336"/>
          <a:ext cx="673735" cy="4754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Arial" panose="020B0604020202020204" pitchFamily="34" charset="0"/>
              <a:cs typeface="Arial" panose="020B0604020202020204" pitchFamily="34" charset="0"/>
            </a:rPr>
            <a:t>STAGE 2 EVALUATION</a:t>
          </a:r>
          <a:endParaRPr lang="en-US" sz="1050" kern="1200"/>
        </a:p>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Separate panels for Quality &amp; Finance will complete evaluation of individual submissions. </a:t>
          </a:r>
        </a:p>
      </dsp:txBody>
      <dsp:txXfrm rot="-5400000">
        <a:off x="523955" y="699767"/>
        <a:ext cx="4721276" cy="607957"/>
      </dsp:txXfrm>
    </dsp:sp>
    <dsp:sp modelId="{24D03827-A05D-422D-AA65-8260FFDCE1B1}">
      <dsp:nvSpPr>
        <dsp:cNvPr id="0" name=""/>
        <dsp:cNvSpPr/>
      </dsp:nvSpPr>
      <dsp:spPr>
        <a:xfrm rot="5400000">
          <a:off x="-112275" y="1572710"/>
          <a:ext cx="748505" cy="5239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3</a:t>
          </a:r>
        </a:p>
      </dsp:txBody>
      <dsp:txXfrm rot="-5400000">
        <a:off x="1" y="1722411"/>
        <a:ext cx="523954" cy="224551"/>
      </dsp:txXfrm>
    </dsp:sp>
    <dsp:sp modelId="{26DD20C4-2D72-4F5F-919B-22CD28ADB4FB}">
      <dsp:nvSpPr>
        <dsp:cNvPr id="0" name=""/>
        <dsp:cNvSpPr/>
      </dsp:nvSpPr>
      <dsp:spPr>
        <a:xfrm rot="5400000">
          <a:off x="2610426" y="-673384"/>
          <a:ext cx="581221" cy="4754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Arial" panose="020B0604020202020204" pitchFamily="34" charset="0"/>
              <a:cs typeface="Arial" panose="020B0604020202020204" pitchFamily="34" charset="0"/>
            </a:rPr>
            <a:t>STAGE 3 QUALITY CONSENSUS </a:t>
          </a:r>
          <a:endParaRPr lang="en-US" sz="1050" kern="1200"/>
        </a:p>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Quality assessment panel convenes to agree quality mark and identify Lead Bidders</a:t>
          </a:r>
          <a:endParaRPr lang="en-US" sz="1050" kern="1200"/>
        </a:p>
      </dsp:txBody>
      <dsp:txXfrm rot="-5400000">
        <a:off x="523955" y="1441460"/>
        <a:ext cx="4725792" cy="524475"/>
      </dsp:txXfrm>
    </dsp:sp>
    <dsp:sp modelId="{D098EA36-8D7F-4294-806C-144C03A3146C}">
      <dsp:nvSpPr>
        <dsp:cNvPr id="0" name=""/>
        <dsp:cNvSpPr/>
      </dsp:nvSpPr>
      <dsp:spPr>
        <a:xfrm rot="5400000">
          <a:off x="-112275" y="2225316"/>
          <a:ext cx="748505" cy="5239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4</a:t>
          </a:r>
        </a:p>
      </dsp:txBody>
      <dsp:txXfrm rot="-5400000">
        <a:off x="1" y="2375017"/>
        <a:ext cx="523954" cy="224551"/>
      </dsp:txXfrm>
    </dsp:sp>
    <dsp:sp modelId="{6A8095B0-F66D-4EEC-9124-EC756ADD4FCC}">
      <dsp:nvSpPr>
        <dsp:cNvPr id="0" name=""/>
        <dsp:cNvSpPr/>
      </dsp:nvSpPr>
      <dsp:spPr>
        <a:xfrm rot="5400000">
          <a:off x="2657772" y="-20778"/>
          <a:ext cx="486528" cy="4754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Arial" panose="020B0604020202020204" pitchFamily="34" charset="0"/>
              <a:cs typeface="Arial" panose="020B0604020202020204" pitchFamily="34" charset="0"/>
            </a:rPr>
            <a:t>STAGE 4 TOTAL SCORE</a:t>
          </a:r>
          <a:endParaRPr lang="en-US" sz="1050" kern="1200"/>
        </a:p>
        <a:p>
          <a:pPr marL="57150" lvl="1" indent="-57150" algn="l" defTabSz="466725">
            <a:lnSpc>
              <a:spcPct val="90000"/>
            </a:lnSpc>
            <a:spcBef>
              <a:spcPct val="0"/>
            </a:spcBef>
            <a:spcAft>
              <a:spcPct val="15000"/>
            </a:spcAft>
            <a:buChar char="•"/>
          </a:pPr>
          <a:r>
            <a:rPr lang="en-GB" sz="1050" i="0" kern="1200">
              <a:latin typeface="Arial" panose="020B0604020202020204" pitchFamily="34" charset="0"/>
              <a:cs typeface="Arial" panose="020B0604020202020204" pitchFamily="34" charset="0"/>
            </a:rPr>
            <a:t>Quality Scores and Financial Ranking are combined to determine lead bidder</a:t>
          </a:r>
        </a:p>
      </dsp:txBody>
      <dsp:txXfrm rot="-5400000">
        <a:off x="523954" y="2136790"/>
        <a:ext cx="4730415" cy="439028"/>
      </dsp:txXfrm>
    </dsp:sp>
    <dsp:sp modelId="{4221F231-F075-473F-88A1-E75715773B12}">
      <dsp:nvSpPr>
        <dsp:cNvPr id="0" name=""/>
        <dsp:cNvSpPr/>
      </dsp:nvSpPr>
      <dsp:spPr>
        <a:xfrm rot="5400000">
          <a:off x="-112275" y="2877922"/>
          <a:ext cx="748505" cy="5239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5</a:t>
          </a:r>
        </a:p>
      </dsp:txBody>
      <dsp:txXfrm rot="-5400000">
        <a:off x="1" y="3027623"/>
        <a:ext cx="523954" cy="224551"/>
      </dsp:txXfrm>
    </dsp:sp>
    <dsp:sp modelId="{29ED4EB6-7D90-4EEB-95AE-EE9E8A019BAC}">
      <dsp:nvSpPr>
        <dsp:cNvPr id="0" name=""/>
        <dsp:cNvSpPr/>
      </dsp:nvSpPr>
      <dsp:spPr>
        <a:xfrm rot="5400000">
          <a:off x="2657772" y="631828"/>
          <a:ext cx="486528" cy="4754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Arial" panose="020B0604020202020204" pitchFamily="34" charset="0"/>
              <a:cs typeface="Arial" panose="020B0604020202020204" pitchFamily="34" charset="0"/>
            </a:rPr>
            <a:t>STAGE 5 SUSTAINABILITY</a:t>
          </a:r>
          <a:endParaRPr lang="en-US" sz="1050" kern="1200"/>
        </a:p>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Lead Bidder's checks on sustainablilty</a:t>
          </a:r>
        </a:p>
      </dsp:txBody>
      <dsp:txXfrm rot="-5400000">
        <a:off x="523954" y="2789396"/>
        <a:ext cx="4730415" cy="439028"/>
      </dsp:txXfrm>
    </dsp:sp>
    <dsp:sp modelId="{1492C7C5-5A1F-486B-A349-59E1BD87E98C}">
      <dsp:nvSpPr>
        <dsp:cNvPr id="0" name=""/>
        <dsp:cNvSpPr/>
      </dsp:nvSpPr>
      <dsp:spPr>
        <a:xfrm rot="5400000">
          <a:off x="-112275" y="3530528"/>
          <a:ext cx="748505" cy="52395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6</a:t>
          </a:r>
        </a:p>
      </dsp:txBody>
      <dsp:txXfrm rot="-5400000">
        <a:off x="1" y="3680229"/>
        <a:ext cx="523954" cy="224551"/>
      </dsp:txXfrm>
    </dsp:sp>
    <dsp:sp modelId="{6BCF742B-9602-4977-ABAE-517C6C62A625}">
      <dsp:nvSpPr>
        <dsp:cNvPr id="0" name=""/>
        <dsp:cNvSpPr/>
      </dsp:nvSpPr>
      <dsp:spPr>
        <a:xfrm rot="5400000">
          <a:off x="2657772" y="1284434"/>
          <a:ext cx="486528" cy="47541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b="1" kern="1200">
              <a:latin typeface="Arial" panose="020B0604020202020204" pitchFamily="34" charset="0"/>
              <a:cs typeface="Arial" panose="020B0604020202020204" pitchFamily="34" charset="0"/>
            </a:rPr>
            <a:t>STAGE 6 SELECTION QUESTIONNAIRE</a:t>
          </a:r>
          <a:endParaRPr lang="en-US" sz="1050" kern="1200"/>
        </a:p>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Checks on preferred bidder.</a:t>
          </a:r>
        </a:p>
      </dsp:txBody>
      <dsp:txXfrm rot="-5400000">
        <a:off x="523954" y="3442002"/>
        <a:ext cx="4730415" cy="43902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7D97-560D-4BC8-AFA9-33B7281B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9750</Words>
  <Characters>55579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Sparkes</dc:creator>
  <cp:keywords/>
  <dc:description/>
  <cp:lastModifiedBy>Darrel Waka</cp:lastModifiedBy>
  <cp:revision>2</cp:revision>
  <cp:lastPrinted>2019-09-04T13:12:00Z</cp:lastPrinted>
  <dcterms:created xsi:type="dcterms:W3CDTF">2020-06-25T15:27:00Z</dcterms:created>
  <dcterms:modified xsi:type="dcterms:W3CDTF">2020-06-25T15:27:00Z</dcterms:modified>
</cp:coreProperties>
</file>