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FEE3" w14:textId="2263270A" w:rsidR="00B22977" w:rsidRDefault="00B22977">
      <w:pPr>
        <w:pStyle w:val="Heading1"/>
        <w:rPr>
          <w:rFonts w:ascii="Arial" w:hAnsi="Arial" w:cs="Arial"/>
          <w:sz w:val="24"/>
          <w:szCs w:val="24"/>
        </w:rPr>
      </w:pPr>
      <w:bookmarkStart w:id="0" w:name="_Toc99633825"/>
      <w:bookmarkStart w:id="1" w:name="_Toc501022446_7_1"/>
      <w:r>
        <w:rPr>
          <w:rFonts w:ascii="Arial" w:hAnsi="Arial" w:cs="Arial"/>
          <w:sz w:val="24"/>
          <w:szCs w:val="24"/>
        </w:rPr>
        <w:t>Standardised Contract – SC2</w:t>
      </w:r>
      <w:bookmarkEnd w:id="0"/>
    </w:p>
    <w:p w14:paraId="27D0B1D4" w14:textId="74B65455" w:rsidR="00B22977" w:rsidRDefault="00B22977" w:rsidP="00B22977">
      <w:pPr>
        <w:rPr>
          <w:lang w:eastAsia="en-US"/>
        </w:rPr>
      </w:pPr>
    </w:p>
    <w:p w14:paraId="6B75DA66" w14:textId="77777777" w:rsidR="0064783F" w:rsidRDefault="0064783F" w:rsidP="0064783F">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w:t>
      </w:r>
      <w:proofErr w:type="spellStart"/>
      <w:r>
        <w:rPr>
          <w:rFonts w:ascii="Arial" w:hAnsi="Arial" w:cs="Arial"/>
          <w:b/>
          <w:bCs/>
          <w:color w:val="000000"/>
        </w:rPr>
        <w:t>Edn</w:t>
      </w:r>
      <w:proofErr w:type="spellEnd"/>
      <w:r>
        <w:rPr>
          <w:rFonts w:ascii="Arial" w:hAnsi="Arial" w:cs="Arial"/>
          <w:b/>
          <w:bCs/>
          <w:color w:val="000000"/>
        </w:rPr>
        <w:t xml:space="preserve"> 02/22)</w:t>
      </w:r>
    </w:p>
    <w:p w14:paraId="3D6FEF4D" w14:textId="77777777" w:rsidR="0064783F" w:rsidRDefault="0064783F" w:rsidP="00B22977">
      <w:pPr>
        <w:rPr>
          <w:rFonts w:ascii="Arial" w:hAnsi="Arial" w:cs="Arial"/>
          <w:b/>
          <w:bCs/>
          <w:sz w:val="24"/>
          <w:szCs w:val="24"/>
          <w:lang w:eastAsia="en-US"/>
        </w:rPr>
      </w:pPr>
    </w:p>
    <w:p w14:paraId="11CE3F96" w14:textId="58D6A475" w:rsidR="00FD53AE" w:rsidRDefault="00FD53AE" w:rsidP="00B22977">
      <w:pPr>
        <w:rPr>
          <w:lang w:eastAsia="en-US"/>
        </w:rPr>
      </w:pPr>
      <w:r w:rsidRPr="00FD53AE">
        <w:rPr>
          <w:rFonts w:ascii="Arial" w:hAnsi="Arial" w:cs="Arial"/>
          <w:b/>
          <w:bCs/>
          <w:sz w:val="24"/>
          <w:szCs w:val="24"/>
          <w:lang w:eastAsia="en-US"/>
        </w:rPr>
        <w:t>LSMS/003 -</w:t>
      </w:r>
      <w:r>
        <w:rPr>
          <w:lang w:eastAsia="en-US"/>
        </w:rPr>
        <w:t xml:space="preserve"> </w:t>
      </w:r>
      <w:r w:rsidRPr="003F011E">
        <w:rPr>
          <w:rFonts w:ascii="Arial" w:hAnsi="Arial" w:cs="Arial"/>
          <w:b/>
          <w:bCs/>
          <w:sz w:val="24"/>
          <w:szCs w:val="24"/>
        </w:rPr>
        <w:t>Provision of Fleet General Stores (FGS) Spares, Repairs and Post Design Services (PDS)</w:t>
      </w:r>
    </w:p>
    <w:p w14:paraId="6B33DEA8" w14:textId="77777777" w:rsidR="00B22977" w:rsidRDefault="00B22977" w:rsidP="00B22977">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3FF1B33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      General</w:t>
      </w:r>
    </w:p>
    <w:p w14:paraId="36760DB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defined terms in the Contract shall be as set out in Schedule 1.</w:t>
      </w:r>
    </w:p>
    <w:p w14:paraId="69F813A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6D177530" w14:textId="77777777" w:rsidR="00B22977" w:rsidRDefault="00B22977" w:rsidP="00B22977">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c.      The Contractor warrants and represents, that:</w:t>
      </w:r>
    </w:p>
    <w:p w14:paraId="37F7AC1F" w14:textId="77777777" w:rsidR="00B22977" w:rsidRDefault="00B22977" w:rsidP="00B22977">
      <w:pPr>
        <w:widowControl w:val="0"/>
        <w:autoSpaceDE w:val="0"/>
        <w:autoSpaceDN w:val="0"/>
        <w:adjustRightInd w:val="0"/>
        <w:spacing w:after="0" w:line="240" w:lineRule="auto"/>
        <w:ind w:left="567"/>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3392FA81"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8A0E727"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FD0972A"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043F17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Unless the context otherwise requires:</w:t>
      </w:r>
    </w:p>
    <w:p w14:paraId="099409FA"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0F4F6CD4"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750EAC8C"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4EFE6527"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07B7165"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(5)      The heading to any Contract provision shall not affect the interpretation of that provision.</w:t>
      </w:r>
    </w:p>
    <w:p w14:paraId="6AB9FC91"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lastRenderedPageBreak/>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7C1B2E73"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39D1E19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43C7782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 Duration of Contract</w:t>
      </w:r>
    </w:p>
    <w:p w14:paraId="565A43E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FEB7118"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665E9BC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 Entire Agreement</w:t>
      </w:r>
      <w:r>
        <w:rPr>
          <w:rFonts w:ascii="Arial" w:hAnsi="Arial" w:cs="Arial"/>
          <w:color w:val="000000"/>
        </w:rPr>
        <w:t>        </w:t>
      </w:r>
    </w:p>
    <w:p w14:paraId="568C11D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69637EE"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5BEC8DD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4. Governing Law  </w:t>
      </w:r>
    </w:p>
    <w:p w14:paraId="1D0A258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294F981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D8BA77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1A36D2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159F0F38"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(1)      Clause 4.a, 4.b and 4.c shall be amended to read:</w:t>
      </w:r>
    </w:p>
    <w:p w14:paraId="1217849B"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2B46D6B2"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7A740D5"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66F00DF"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(2)      Clause 39.b shall be amended to read:</w:t>
      </w:r>
    </w:p>
    <w:p w14:paraId="2B814E85" w14:textId="77777777" w:rsidR="00B22977" w:rsidRDefault="00B22977" w:rsidP="00B22977">
      <w:pPr>
        <w:widowControl w:val="0"/>
        <w:autoSpaceDE w:val="0"/>
        <w:autoSpaceDN w:val="0"/>
        <w:adjustRightInd w:val="0"/>
        <w:spacing w:after="60" w:line="240" w:lineRule="auto"/>
        <w:ind w:left="284"/>
        <w:rPr>
          <w:rFonts w:ascii="Arial" w:hAnsi="Arial" w:cs="Arial"/>
          <w:sz w:val="24"/>
          <w:szCs w:val="24"/>
        </w:rPr>
      </w:pPr>
      <w:r>
        <w:rPr>
          <w:rFonts w:ascii="Arial" w:hAnsi="Arial" w:cs="Arial"/>
          <w:color w:val="000000"/>
        </w:rPr>
        <w:t xml:space="preserve">“In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w:t>
      </w:r>
      <w:r>
        <w:rPr>
          <w:rFonts w:ascii="Arial" w:hAnsi="Arial" w:cs="Arial"/>
          <w:color w:val="000000"/>
        </w:rPr>
        <w:lastRenderedPageBreak/>
        <w:t>53 of the Scottish Arbitration Rules, as set out in Schedule 1 to the Arbitration (Scotland) Act 2010.”</w:t>
      </w:r>
    </w:p>
    <w:p w14:paraId="1AAE003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049E9F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4EA04E0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DDC146"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344C81C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5. Precedence</w:t>
      </w:r>
    </w:p>
    <w:p w14:paraId="761AB58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79B31C3D"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Conditions 1 - 43 (and 44 - 46, if included in the Contract) of the Conditions of the Contract shall be given equal precedence with Schedule 1 (Definitions of Contract) and Schedule 3 (Contract Data Sheet);</w:t>
      </w:r>
    </w:p>
    <w:p w14:paraId="674F377C"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Schedule 2 (Schedule of Requirements) and Schedule 8 (Acceptance Procedure);</w:t>
      </w:r>
    </w:p>
    <w:p w14:paraId="65107C77"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(3)      the remaining Schedules; and</w:t>
      </w:r>
    </w:p>
    <w:p w14:paraId="4483DB10"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(4)      any other documents expressly referred to in the Contract.</w:t>
      </w:r>
    </w:p>
    <w:p w14:paraId="1177DBF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3F5752"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F05B98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6. Formal Amendments to the Contract</w:t>
      </w:r>
    </w:p>
    <w:p w14:paraId="39AB80F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Except as provided in Condition 30 and subject to clause 6.c, the Contract may only be amended by the written agreement of the Parties (or their duly authorised representatives acting on their behalf). Such written agreement shall consist of:</w:t>
      </w:r>
    </w:p>
    <w:p w14:paraId="037EF5B9"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the Authority Notice of Change under Schedule 4 (Contract Change Control Procedure) (where used);</w:t>
      </w:r>
    </w:p>
    <w:p w14:paraId="38A56EF5"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the Authority's offer set out in a serially numbered amendment letter issued by the Authority to the Contractor; and</w:t>
      </w:r>
    </w:p>
    <w:p w14:paraId="3D9E820C"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(3)      the Contractor's unqualified acceptance of such offer as evidenced by the Contractor's duly signed DEFFORM 10B.</w:t>
      </w:r>
    </w:p>
    <w:p w14:paraId="04EFE66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w:t>
      </w:r>
      <w:r>
        <w:rPr>
          <w:rFonts w:ascii="Arial" w:hAnsi="Arial" w:cs="Arial"/>
          <w:color w:val="000000"/>
        </w:rPr>
        <w:lastRenderedPageBreak/>
        <w:t xml:space="preserve">under and in connection with the Contract (as amended by such amendment) or provide a revised Parent Company Guarantee with such DEFFORM 10B to achieve the same purposes.  </w:t>
      </w:r>
    </w:p>
    <w:p w14:paraId="02676B7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549290D7"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5CB756E"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3964C7F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Changes to the Specification</w:t>
      </w:r>
    </w:p>
    <w:p w14:paraId="6A5821C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5213A67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56E68D75"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65CD93F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7. Authority Representatives</w:t>
      </w:r>
    </w:p>
    <w:p w14:paraId="1AB39D5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Any reference to the Authority in respect of:</w:t>
      </w:r>
    </w:p>
    <w:p w14:paraId="77A6F3AE"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the giving of consent;</w:t>
      </w:r>
    </w:p>
    <w:p w14:paraId="5ADF5072"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the delivering of any Notices; or</w:t>
      </w:r>
    </w:p>
    <w:p w14:paraId="441E1788"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5179886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3E71F87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556819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52B56D51"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52FADD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8. Severability</w:t>
      </w:r>
    </w:p>
    <w:p w14:paraId="612DF7A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any provision of the Contract is held to be invalid, illegal or unenforceable to any extent then:</w:t>
      </w:r>
    </w:p>
    <w:p w14:paraId="3B8207D3"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0672FACE"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40C597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68D0557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9. Waiver</w:t>
      </w:r>
    </w:p>
    <w:p w14:paraId="1B6C658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88043C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5BB46781"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32F3ADA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10. Assignment of Contract</w:t>
      </w:r>
    </w:p>
    <w:p w14:paraId="4958FDA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7608261E"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31AB320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11. Third Party Rights</w:t>
      </w:r>
    </w:p>
    <w:p w14:paraId="0FABFEF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460B580"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1D1FC7B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12. Transparency</w:t>
      </w:r>
    </w:p>
    <w:p w14:paraId="673CA31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1C4AC39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7B3E3DD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DD72D9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62FD7EAE"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31F1BE37"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21B1821"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04795CC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lastRenderedPageBreak/>
        <w:t>Publishable Performance Information</w:t>
      </w:r>
    </w:p>
    <w:p w14:paraId="3EE9911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216F114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CF7351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72BCEB8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54A4860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46B6178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13. Disclosure of Information</w:t>
      </w:r>
    </w:p>
    <w:p w14:paraId="52B25CB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Subject to clauses 13.d to 13.i and Condition 12 each Party:</w:t>
      </w:r>
    </w:p>
    <w:p w14:paraId="1F9C49FA"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(1)      shall treat in confidence all Information it receives from the other;</w:t>
      </w:r>
    </w:p>
    <w:p w14:paraId="49CEBFB4"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B9D4BF6"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7C77E199" w14:textId="77777777" w:rsidR="00B22977" w:rsidRDefault="00B22977" w:rsidP="00B22977">
      <w:pPr>
        <w:widowControl w:val="0"/>
        <w:autoSpaceDE w:val="0"/>
        <w:autoSpaceDN w:val="0"/>
        <w:adjustRightInd w:val="0"/>
        <w:spacing w:after="60" w:line="240" w:lineRule="auto"/>
        <w:ind w:left="42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1E16A47E"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65B13DA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5B962AB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2AF2B263"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3BB24101"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  13.b, 13.f, 13.g and 13.h to the extent that either Party:</w:t>
      </w:r>
    </w:p>
    <w:p w14:paraId="4074905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52D13BC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3FF0398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7DDB0ABD"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(a)      that the Information was or has become published or publicly available for use otherwise than in breach of any provision of the Contract or any other agreement </w:t>
      </w:r>
      <w:r>
        <w:rPr>
          <w:rFonts w:ascii="Arial" w:hAnsi="Arial" w:cs="Arial"/>
          <w:color w:val="000000"/>
        </w:rPr>
        <w:lastRenderedPageBreak/>
        <w:t>between the Parties;</w:t>
      </w:r>
    </w:p>
    <w:p w14:paraId="5737DEAF"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1566BA51"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210667A1" w14:textId="77777777" w:rsidR="00B22977" w:rsidRDefault="00B22977" w:rsidP="00B22977">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0DC259C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73FB6D1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F956CA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The Authority may disclose the Information: </w:t>
      </w:r>
    </w:p>
    <w:p w14:paraId="7276971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A8F255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70979E37"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039DA59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51E70E7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2821C47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3279F02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AFEDE7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EAA1E7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0F60099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w:t>
      </w:r>
      <w:r>
        <w:rPr>
          <w:rFonts w:ascii="Arial" w:hAnsi="Arial" w:cs="Arial"/>
          <w:color w:val="000000"/>
        </w:rPr>
        <w:lastRenderedPageBreak/>
        <w:t xml:space="preserve">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25C7C4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6117D5BA"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6A6F342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14. Publicity and Communications with the Media</w:t>
      </w:r>
    </w:p>
    <w:p w14:paraId="4731D35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8518B4"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56118D6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15. Change of Control of Contractor</w:t>
      </w:r>
    </w:p>
    <w:p w14:paraId="7A6A845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3646C0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1E9121C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40C9DC4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1B1596B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2642F5E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71E013C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3C62AA7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1" w:history="1">
        <w:r>
          <w:rPr>
            <w:rFonts w:ascii="Arial" w:hAnsi="Arial" w:cs="Arial"/>
            <w:color w:val="0000FF"/>
            <w:u w:val="single"/>
          </w:rPr>
          <w:t>DefComrclSSM-MergersandAcq@mod.gov.uk</w:t>
        </w:r>
      </w:hyperlink>
    </w:p>
    <w:p w14:paraId="303302B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FFC95C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80BB97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4D68B2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Notification by the Contractor of any intended, planned or actual change of control shall not prejudice the existing rights of the Authority or the Contractor under the Contract nor </w:t>
      </w:r>
      <w:r>
        <w:rPr>
          <w:rFonts w:ascii="Arial" w:hAnsi="Arial" w:cs="Arial"/>
          <w:color w:val="000000"/>
        </w:rPr>
        <w:lastRenderedPageBreak/>
        <w:t>create or imply any rights of either the Contractor or the Authority additional to the Authority’s rights set out in this Condition.</w:t>
      </w:r>
    </w:p>
    <w:p w14:paraId="75A451B8"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3BDFECC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16. Environmental Requirements</w:t>
      </w:r>
    </w:p>
    <w:p w14:paraId="188BDF6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906E423"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286AEB8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17. Contractor’s Records</w:t>
      </w:r>
    </w:p>
    <w:p w14:paraId="28D9971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3E8553E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BF0678A"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70C0C97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2EFD93C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11AFFF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13D9F22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2B2AC89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235CF75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408A3CF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whichever occurs latest.</w:t>
      </w:r>
    </w:p>
    <w:p w14:paraId="1252BB6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18. Notices</w:t>
      </w:r>
    </w:p>
    <w:p w14:paraId="0AED5F0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 Notice served under the Contract shall be:</w:t>
      </w:r>
    </w:p>
    <w:p w14:paraId="4F6350E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3022B09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3DDC629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4ABE683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05B0AC0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65C5065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Notices shall be deemed to have been received:</w:t>
      </w:r>
    </w:p>
    <w:p w14:paraId="5290804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0C972E9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sent by prepaid post, on the fourth Business Day (or the tenth Business Day in </w:t>
      </w:r>
      <w:r>
        <w:rPr>
          <w:rFonts w:ascii="Arial" w:hAnsi="Arial" w:cs="Arial"/>
          <w:color w:val="000000"/>
        </w:rPr>
        <w:lastRenderedPageBreak/>
        <w:t>the case of airmail) after the day of posting;</w:t>
      </w:r>
    </w:p>
    <w:p w14:paraId="1EE3332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0D2ECA12"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570AD906"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63495C4"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p>
    <w:p w14:paraId="3A62713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19. Progress Monitoring, Meetings and Reports</w:t>
      </w:r>
    </w:p>
    <w:p w14:paraId="6D9D61B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49BA2EB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069F64A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2BE3F37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62FEFB0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6AF2537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6D785D4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3D9F92C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 xml:space="preserve">Supply of Contractor Deliverables </w:t>
      </w:r>
    </w:p>
    <w:p w14:paraId="2DCE033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20.Supply of Contractor Deliverables and Quality Assurance</w:t>
      </w:r>
    </w:p>
    <w:p w14:paraId="535DBCD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E22E4A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w:t>
      </w:r>
    </w:p>
    <w:p w14:paraId="2BAB360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6245B14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26AF6DE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331800B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w:t>
      </w:r>
    </w:p>
    <w:p w14:paraId="3AE08FD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53FA6A97"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8D813F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2484021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775202A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21. Marking of Contractor Deliverables</w:t>
      </w:r>
    </w:p>
    <w:p w14:paraId="203BAA2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Each Contractor Deliverable shall be marked in accordance with the requirements specified in Schedule 3 (Contract Data Sheet), if no such requirement is specified, the </w:t>
      </w:r>
      <w:r>
        <w:rPr>
          <w:rFonts w:ascii="Arial" w:hAnsi="Arial" w:cs="Arial"/>
          <w:color w:val="000000"/>
        </w:rPr>
        <w:lastRenderedPageBreak/>
        <w:t>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BFADDD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21DC59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marking shall include any serial numbers allocated to the Contractor Deliverable.</w:t>
      </w:r>
    </w:p>
    <w:p w14:paraId="5B312F8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FA394D"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0274E2D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22. Packaging and Labelling (excluding Contractor Deliverables containing Munitions)</w:t>
      </w:r>
    </w:p>
    <w:p w14:paraId="5930125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Packaging responsibilities are as follows:</w:t>
      </w:r>
    </w:p>
    <w:p w14:paraId="243CC6EA"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4AA7BCA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FFDFF2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6E317D5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BA3339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3EFF541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644ACD27"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24AD2B3C"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22605D03"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65DD091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6BB3933F"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6324BF70"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3D106B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54FBDBA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c.      The Contractor shall ascertain whether the Contractor Deliverables being supplied are, or contain, Dangerous Goods, and shall supply the Dangerous Goods in accordance with:</w:t>
      </w:r>
    </w:p>
    <w:p w14:paraId="5D262D1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1C9DD27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6DA098D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4513657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1429450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0E4AD8F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687356D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2BD8979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2F3CF30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5044CFC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AE2E205"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6D05E1E2"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15B795E9"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3EFEDA65"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520D2ADC"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5E320F6A" w14:textId="77777777" w:rsidR="00B22977" w:rsidRDefault="008B275F" w:rsidP="00B22977">
      <w:pPr>
        <w:widowControl w:val="0"/>
        <w:autoSpaceDE w:val="0"/>
        <w:autoSpaceDN w:val="0"/>
        <w:adjustRightInd w:val="0"/>
        <w:spacing w:after="60" w:line="240" w:lineRule="auto"/>
        <w:ind w:left="1113"/>
        <w:rPr>
          <w:rFonts w:ascii="Arial" w:hAnsi="Arial" w:cs="Arial"/>
          <w:sz w:val="24"/>
          <w:szCs w:val="24"/>
        </w:rPr>
      </w:pPr>
      <w:hyperlink r:id="rId12" w:history="1">
        <w:r w:rsidR="00B22977">
          <w:rPr>
            <w:rFonts w:ascii="Arial" w:hAnsi="Arial" w:cs="Arial"/>
            <w:color w:val="0000FF"/>
            <w:u w:val="single"/>
          </w:rPr>
          <w:t>DESLSOC-SpSvcs-SptEng-Pkg1@mod.gov.uk</w:t>
        </w:r>
      </w:hyperlink>
    </w:p>
    <w:p w14:paraId="41863903"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55460A5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7B06CAA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4E991A7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629A4C0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5463BD3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115E35C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Where it is necessary to use an existing SPIS design, the Contractor shall ensure the Packaging manufacturer is a registered organisation in accordance with clause 22.f.(1) above, or if un-registered, is compliant with MPAS ANNEX A Supplement </w:t>
      </w:r>
      <w:r>
        <w:rPr>
          <w:rFonts w:ascii="Arial" w:hAnsi="Arial" w:cs="Arial"/>
          <w:color w:val="000000"/>
        </w:rPr>
        <w:lastRenderedPageBreak/>
        <w:t>(Code) M.  The Contractor shall ensure, as far as possible, that the SPIS is up to date.</w:t>
      </w:r>
    </w:p>
    <w:p w14:paraId="6640F9F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65C346A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0F7B975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136ACB4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03059D12"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09675E16"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5D911B5A"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22D346B8"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1E4CD52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49986D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0D5D75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76B40A0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3F0FF4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7F7D960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0FF0E7DB"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27FB6C4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73762168"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15EC7A69"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2C20C9B7"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00E73478" w14:textId="77777777" w:rsidR="00B22977" w:rsidRDefault="00B22977" w:rsidP="00B22977">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40D4A1E8" w14:textId="77777777" w:rsidR="00B22977" w:rsidRDefault="00B22977" w:rsidP="00B22977">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3854119B"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lastRenderedPageBreak/>
        <w:t>iv.      the unique order identifiers and the CP&amp;F Delivery Label / Form which shall be prepared in accordance with DEFFORM 129J.</w:t>
      </w:r>
    </w:p>
    <w:p w14:paraId="0C3441D3" w14:textId="77777777" w:rsidR="00B22977" w:rsidRDefault="00B22977" w:rsidP="00B22977">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4BCDFF5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8C87AB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7E19032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209B5B0B"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03008759"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46550659"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46E153D5"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4D59F881"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0F9F5CCF"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6FB832E9"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0885F9F4"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16D2A8E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AA7A18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7BEBB30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1C409D6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75E2CA7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187EE9F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57E35AF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825773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The requirements for the consignment of aggregated packages are as follows:</w:t>
      </w:r>
    </w:p>
    <w:p w14:paraId="605B6FB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EDAA20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1487478E"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24D0D7F9"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7AFA2692"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69A6BB4D"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(d)      destination if it differs from the consignee's address, normally either:</w:t>
      </w:r>
    </w:p>
    <w:p w14:paraId="3C6C7A60"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289F82F4" w14:textId="77777777" w:rsidR="00B22977" w:rsidRDefault="00B22977" w:rsidP="00B22977">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0A6F8876"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3D2C4B8"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77D1CD56"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46BF5E3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68F500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32FF19A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7F87089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A6126D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C1B5FA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4131F61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13" w:history="1">
        <w:r>
          <w:rPr>
            <w:rFonts w:ascii="Arial" w:hAnsi="Arial" w:cs="Arial"/>
            <w:color w:val="0000FF"/>
            <w:u w:val="single"/>
          </w:rPr>
          <w:t>https://www.dstan.mod.uk/</w:t>
        </w:r>
      </w:hyperlink>
    </w:p>
    <w:p w14:paraId="34B9C70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61499F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6F62F3A3"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4229B7C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23. Supply of Data for Hazardous Materials or Substances in Contractor Deliverables</w:t>
      </w:r>
    </w:p>
    <w:p w14:paraId="557C98B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 xml:space="preserve">a.      The Contractor shall provide to the Authority: </w:t>
      </w:r>
    </w:p>
    <w:p w14:paraId="27FBD0F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for each hazardous material or substance supplied, a Safety Data Sheet (SDS) in accordance the extant Classification, Labelling and Packaging (GB CLP) Regulation; and</w:t>
      </w:r>
    </w:p>
    <w:p w14:paraId="028C72D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for each Contractor Deliverable containing hazardous materials or substances, safety information as required by the Health and Safety at Work, etc Act 1974, at the time of supply.</w:t>
      </w:r>
    </w:p>
    <w:p w14:paraId="611D82A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42A52D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the Contractor Deliverable contains hazardous materials or substances, or is a substance falling within the scope of the extant UK REACH Regulation:</w:t>
      </w:r>
    </w:p>
    <w:p w14:paraId="26B974A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33BCDD0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F77E50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59B149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0970C76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469FAF1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If the Contractor Deliverables, materials or substances are or contain or embody a radioactive substance as defined in the extant Ionising Radiation Regulations, the Contractor shall additionally provide details of:</w:t>
      </w:r>
    </w:p>
    <w:p w14:paraId="770DB17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activity; and</w:t>
      </w:r>
    </w:p>
    <w:p w14:paraId="635D27F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substance and form (including any isotope); </w:t>
      </w:r>
    </w:p>
    <w:p w14:paraId="07D25E5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If the Contractor Deliverables, materials or substances have magnetic properties, the Contractor shall additionally provide details of the magnetic flux density at a defined distance, for the condition in which it is packed. </w:t>
      </w:r>
    </w:p>
    <w:p w14:paraId="2C79C08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5DC49E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Hard copies to be sent to: </w:t>
      </w:r>
    </w:p>
    <w:p w14:paraId="7F0CA9C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Hazardous Stores Information System (HSIS) </w:t>
      </w:r>
    </w:p>
    <w:p w14:paraId="23D9A58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Department of Safety &amp; Environment, Quality and Technology (DS &amp; EQT) </w:t>
      </w:r>
    </w:p>
    <w:p w14:paraId="6FB050C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2C, #1260, </w:t>
      </w:r>
    </w:p>
    <w:p w14:paraId="5A18FF7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(South) </w:t>
      </w:r>
    </w:p>
    <w:p w14:paraId="0C0CA82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5C9AF38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Emails to be sent to: </w:t>
      </w:r>
    </w:p>
    <w:p w14:paraId="3F7D26FC" w14:textId="77777777" w:rsidR="00B22977" w:rsidRDefault="008B275F" w:rsidP="00B22977">
      <w:pPr>
        <w:widowControl w:val="0"/>
        <w:autoSpaceDE w:val="0"/>
        <w:autoSpaceDN w:val="0"/>
        <w:adjustRightInd w:val="0"/>
        <w:spacing w:after="60" w:line="240" w:lineRule="auto"/>
        <w:ind w:left="546"/>
        <w:rPr>
          <w:rFonts w:ascii="Arial" w:hAnsi="Arial" w:cs="Arial"/>
          <w:sz w:val="24"/>
          <w:szCs w:val="24"/>
        </w:rPr>
      </w:pPr>
      <w:hyperlink r:id="rId14" w:history="1">
        <w:r w:rsidR="00B22977">
          <w:rPr>
            <w:rFonts w:ascii="Arial" w:hAnsi="Arial" w:cs="Arial"/>
            <w:color w:val="0000FF"/>
            <w:u w:val="single"/>
          </w:rPr>
          <w:t>DESTECH-QSEPEnv-HSISMulti@mod.gov.uk</w:t>
        </w:r>
      </w:hyperlink>
    </w:p>
    <w:p w14:paraId="3F4D5A1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1585848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Where delivery is made to the Defence Fulfilment Centre (DFC) and / or other Team Leidos location / building, the Contractor must comply with the Logistic Commodities and Services Transformation (LCST) Supplier Manual.   </w:t>
      </w:r>
    </w:p>
    <w:p w14:paraId="3E3967DD"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3B524DB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24. Timber and Wood-Derived Products</w:t>
      </w:r>
    </w:p>
    <w:p w14:paraId="5F7B794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All Timber and Wood-Derived Products supplied by the Contractor under the Contract: </w:t>
      </w:r>
    </w:p>
    <w:p w14:paraId="1EE8B44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6058913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40C8804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66EE7A63"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65DA0A3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78C5FF0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5ED5615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3B054B6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552AC31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648A982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3FAF6D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3DDD641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7154833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523BBBA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589B300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an explanation of the circumstances that rendered it impractical to record Evidence of proof of timber origin.</w:t>
      </w:r>
    </w:p>
    <w:p w14:paraId="548DD95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0D7371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3B6A5E4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24.b.</w:t>
      </w:r>
    </w:p>
    <w:p w14:paraId="7AB0991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3EE27D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27BB30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E9015C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The Contractor shall obtain any wood, other than processed wood, used in Packaging from:</w:t>
      </w:r>
    </w:p>
    <w:p w14:paraId="189FF49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B763BE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1E44BC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7E3CFD9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25. Certificate of Conformity</w:t>
      </w:r>
    </w:p>
    <w:p w14:paraId="04D98F4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95B6A2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3303D9D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35C9FDF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Information provided on the CofC shall include:</w:t>
      </w:r>
    </w:p>
    <w:p w14:paraId="212141F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Contractor’s name and address;</w:t>
      </w:r>
    </w:p>
    <w:p w14:paraId="13ECEBB7"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031B816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51412A6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4C04C2A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6DAB8C1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6929C33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0232063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5426516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5D0D2D2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5D89975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027EE51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5927044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Exceptions or additions to the above are to be documented.</w:t>
      </w:r>
    </w:p>
    <w:p w14:paraId="48DB499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25.d. The Contractor shall ensure that this Information is available to the Authority through the supply chain upon request in accordance with Condition 17 (Contractor Records).</w:t>
      </w:r>
    </w:p>
    <w:p w14:paraId="1FA23E9B"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2E488E9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26. Access to Contractor’s Premises</w:t>
      </w:r>
    </w:p>
    <w:p w14:paraId="3093C96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0A1EF8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As far as reasonably practical, the Contractor shall ensure that the provisions of clause 26.</w:t>
      </w:r>
      <w:proofErr w:type="spellStart"/>
      <w:r>
        <w:rPr>
          <w:rFonts w:ascii="Arial" w:hAnsi="Arial" w:cs="Arial"/>
          <w:color w:val="000000"/>
        </w:rPr>
        <w:t>a</w:t>
      </w:r>
      <w:proofErr w:type="spellEnd"/>
      <w:r>
        <w:rPr>
          <w:rFonts w:ascii="Arial" w:hAnsi="Arial" w:cs="Arial"/>
          <w:color w:val="000000"/>
        </w:rPr>
        <w:t xml:space="preserve"> are included in their subcontracts with those suppliers identified in the Contract. The Authority, through the Contractor, shall arrange access to such Subcontractors. </w:t>
      </w:r>
    </w:p>
    <w:p w14:paraId="4F6FAF1E"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0A9DE2E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27. Delivery / Collection</w:t>
      </w:r>
    </w:p>
    <w:p w14:paraId="6616529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16B5E2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0F08865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5517897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0301338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6022479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1E21304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Deliver the Contractor Deliverables to the Consignee at the address stated in Schedule 2 (Schedule of Requirements) by the Delivery Date between the hours agreed </w:t>
      </w:r>
      <w:r>
        <w:rPr>
          <w:rFonts w:ascii="Arial" w:hAnsi="Arial" w:cs="Arial"/>
          <w:color w:val="000000"/>
        </w:rPr>
        <w:lastRenderedPageBreak/>
        <w:t>by the Parties.</w:t>
      </w:r>
    </w:p>
    <w:p w14:paraId="7A458B5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58FEDB3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442C0AA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8A2257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2F848D9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0B39A72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3DCDC12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Title and risk in the Contractor Deliverables shall only pass from the Contractor to the Authority:</w:t>
      </w:r>
    </w:p>
    <w:p w14:paraId="1977F46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27.b; or</w:t>
      </w:r>
    </w:p>
    <w:p w14:paraId="29E7B0D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27.c. </w:t>
      </w:r>
    </w:p>
    <w:p w14:paraId="3878F6E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13A42BD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28. Acceptance </w:t>
      </w:r>
    </w:p>
    <w:p w14:paraId="1C31EA7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41FC7C2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0E346C8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29.b has elapsed. </w:t>
      </w:r>
    </w:p>
    <w:p w14:paraId="0C33D73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3BD391C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29. Rejection and Counterfeit Materiel </w:t>
      </w:r>
    </w:p>
    <w:p w14:paraId="3E8D29E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Rejection:</w:t>
      </w:r>
    </w:p>
    <w:p w14:paraId="488C96B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47F05F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Rejection of any of the Contractor Deliverables under clause 29.a30.a shall take place by the time limit for rejection specified in Schedule 3 (Contract Data Sheet), or if no such period is specified, the Contractor Deliverables shall be deemed to be accepted within a reasonable period of time.</w:t>
      </w:r>
    </w:p>
    <w:p w14:paraId="28145E2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Counterfeit Materiel:</w:t>
      </w:r>
    </w:p>
    <w:p w14:paraId="306D937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76BF92D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notify the Contractor of its suspicion and reasons therefore;</w:t>
      </w:r>
    </w:p>
    <w:p w14:paraId="2E708AE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E8CDF0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6D553B6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79D5B8A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 and 29.b (Rejection).</w:t>
      </w:r>
    </w:p>
    <w:p w14:paraId="171A132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In addition to its rights under 29.a and 29.b (Rejection), where the Authority reasonably believes that any Contractor Deliverable or consignment of Contractor Deliverables contains Counterfeit Materiel, it shall be entitled to:</w:t>
      </w:r>
    </w:p>
    <w:p w14:paraId="5E5E487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620FC48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11F2E56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28 (Acceptance). </w:t>
      </w:r>
    </w:p>
    <w:p w14:paraId="2E56838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4800518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4F442AB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0528832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E3D527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1191F93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2811DC2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503716E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reasonable costs of testing, storage, access, and/or disposal of it from the Contractor.</w:t>
      </w:r>
    </w:p>
    <w:p w14:paraId="6C76CD9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14:paraId="24B94D9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73E2043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h.      The Authority shall not use a retained Article or consignment other than as permitted in clauses 29.c – 29.j.</w:t>
      </w:r>
    </w:p>
    <w:p w14:paraId="40C805C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5492507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0C26201B"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2DAA5FB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30. Diversion Orders</w:t>
      </w:r>
    </w:p>
    <w:p w14:paraId="7C27846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130FBD8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DE7015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The Authority reserves the right to cancel the Diversion Order. </w:t>
      </w:r>
    </w:p>
    <w:p w14:paraId="022A646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2F59C2E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2197778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AD0814E"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3BFD675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31. Self-to-Self Delivery</w:t>
      </w:r>
    </w:p>
    <w:p w14:paraId="0371BAC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D169BF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Licences and Intellectual Property </w:t>
      </w:r>
    </w:p>
    <w:p w14:paraId="276B07E3"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501A542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32. Import and Export Licences</w:t>
      </w:r>
    </w:p>
    <w:p w14:paraId="1D1C0B7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57F12BF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A2FE0F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9D56B51"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0B83069A"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3CA1054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0855667E"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F49AB7E"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844D1B2"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32D7A1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62B1E227"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5D3DE08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9DBD6F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Where the Authority invokes clause 32.e or 32.f the Authority will pay the Contractor a fair and reasonable charge for this service based on the cost of providing it.  </w:t>
      </w:r>
    </w:p>
    <w:p w14:paraId="71D28A7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h.      Where the Contractor subcontracts work under the Contract, which is likely to be subject to foreign export control, import control or both the Contractor shall use reasonable </w:t>
      </w:r>
      <w:r>
        <w:rPr>
          <w:rFonts w:ascii="Arial" w:hAnsi="Arial" w:cs="Arial"/>
          <w:color w:val="000000"/>
        </w:rPr>
        <w:lastRenderedPageBreak/>
        <w:t>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5179F3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6432D9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3A38A6F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2A6A128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a non-UK export licence, authorisation or exemption; or</w:t>
      </w:r>
    </w:p>
    <w:p w14:paraId="42563CE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any other related transfer or export control,</w:t>
      </w:r>
    </w:p>
    <w:p w14:paraId="016B650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100F81B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DF0A1A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537643E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7B18720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73DB405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3D406D0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modified or otherwise satisfactorily managed within a </w:t>
      </w:r>
      <w:r>
        <w:rPr>
          <w:rFonts w:ascii="Arial" w:hAnsi="Arial" w:cs="Arial"/>
          <w:color w:val="000000"/>
        </w:rPr>
        <w:lastRenderedPageBreak/>
        <w:t>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BA35F2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75869BE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8170DD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77A916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u.      Where:</w:t>
      </w:r>
    </w:p>
    <w:p w14:paraId="7428DAE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32.s or 32.t or both; or </w:t>
      </w:r>
    </w:p>
    <w:p w14:paraId="5E62E2DA"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12A5A6A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77F820B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v.      Pending agreement of any amendment of the Contract as set out in clause 32.q or 32.u, provided the Contractor takes such steps as are reasonable to mitigate the impact, the Contractor shall be relieved from their obligations to perform those elements of the Contract </w:t>
      </w:r>
      <w:r>
        <w:rPr>
          <w:rFonts w:ascii="Arial" w:hAnsi="Arial" w:cs="Arial"/>
          <w:color w:val="000000"/>
        </w:rPr>
        <w:lastRenderedPageBreak/>
        <w:t xml:space="preserve">directly affected by the restrictions or provision of incorrect or incomplete information. </w:t>
      </w:r>
    </w:p>
    <w:p w14:paraId="050D40CB"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687B538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33. Third Party Intellectual Property – Rights and Restrictions</w:t>
      </w:r>
    </w:p>
    <w:p w14:paraId="5E40738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699DDEA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874C01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1F9BDA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4EE335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clause 33.a does not apply in respect of Contractor Deliverables normally available from the Contractor as a Commercial Off The Shelf (COTS) item or service.</w:t>
      </w:r>
    </w:p>
    <w:p w14:paraId="01358CB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the Information required under clause 33.a has been notified previously, the Contractor may meet their obligations by giving details of the previous notification.</w:t>
      </w:r>
    </w:p>
    <w:p w14:paraId="7E64341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52EB6C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4C281CF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39EBC33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24ACD12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14E0732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01AF4D0F"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D2BE56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80CA00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If, under clause 33.a, a relevant invention or design is notified to the Authority by the Contractor after the Effective Date of Contract, then: </w:t>
      </w:r>
    </w:p>
    <w:p w14:paraId="7763DD7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D3435E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704118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220DCC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1C39B3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282722D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06F737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33.a. </w:t>
      </w:r>
    </w:p>
    <w:p w14:paraId="4EAE216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09455A7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44AB926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051CE5E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40AC3F8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B0F21B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7E8D88B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16C23AB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3452F90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6E27B7F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4C94A5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      The general authorisation and indemnity is:</w:t>
      </w:r>
    </w:p>
    <w:p w14:paraId="3935835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33.a – 33.m represents the total liability of each Party to the other under the Contract in respect of any infringement or alleged infringement of patent or other Intellectual Property Right (IPR) owned by a third party; </w:t>
      </w:r>
    </w:p>
    <w:p w14:paraId="54FD2A2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0F46E9D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E84D3F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8C55B5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064CF41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513BE82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245C79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Nothing in Condition 33 shall be taken as an authorisation or promise of an authorisation under Section 240 of the Copyright, Designs and Patents Act 1988.</w:t>
      </w:r>
    </w:p>
    <w:p w14:paraId="4A06676F" w14:textId="77777777" w:rsidR="00B22977" w:rsidRPr="007E0BE2"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q.      Notwithstanding any other provisions of the Contract and for the avoidance of doubt, </w:t>
      </w:r>
      <w:r>
        <w:rPr>
          <w:rFonts w:ascii="Arial" w:hAnsi="Arial" w:cs="Arial"/>
          <w:color w:val="000000"/>
        </w:rPr>
        <w:lastRenderedPageBreak/>
        <w:t>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2BAF207" w14:textId="77777777" w:rsidR="00B22977" w:rsidRPr="007A482E" w:rsidRDefault="00B22977" w:rsidP="00B22977">
      <w:pPr>
        <w:widowControl w:val="0"/>
        <w:autoSpaceDE w:val="0"/>
        <w:autoSpaceDN w:val="0"/>
        <w:adjustRightInd w:val="0"/>
        <w:spacing w:after="60" w:line="240" w:lineRule="auto"/>
        <w:rPr>
          <w:rFonts w:ascii="Arial" w:hAnsi="Arial" w:cs="Arial"/>
          <w:sz w:val="24"/>
          <w:szCs w:val="24"/>
        </w:rPr>
      </w:pPr>
      <w:r w:rsidRPr="00CA3AC9">
        <w:rPr>
          <w:rFonts w:ascii="Arial" w:hAnsi="Arial" w:cs="Arial"/>
          <w:b/>
          <w:bCs/>
          <w:color w:val="000000"/>
          <w:u w:val="single"/>
        </w:rPr>
        <w:t xml:space="preserve">34 </w:t>
      </w:r>
      <w:r w:rsidRPr="007A482E">
        <w:rPr>
          <w:rFonts w:ascii="Arial" w:hAnsi="Arial" w:cs="Arial"/>
          <w:b/>
          <w:bCs/>
          <w:color w:val="000000"/>
          <w:u w:val="single"/>
        </w:rPr>
        <w:t xml:space="preserve">Pricing and Payment </w:t>
      </w:r>
    </w:p>
    <w:p w14:paraId="08E3EC2F" w14:textId="77777777" w:rsidR="00B22977" w:rsidRPr="007A482E" w:rsidRDefault="00B22977" w:rsidP="00B22977">
      <w:pPr>
        <w:widowControl w:val="0"/>
        <w:autoSpaceDE w:val="0"/>
        <w:autoSpaceDN w:val="0"/>
        <w:adjustRightInd w:val="0"/>
        <w:spacing w:after="60" w:line="240" w:lineRule="auto"/>
        <w:rPr>
          <w:rFonts w:ascii="Arial" w:hAnsi="Arial" w:cs="Arial"/>
          <w:sz w:val="24"/>
          <w:szCs w:val="24"/>
        </w:rPr>
      </w:pPr>
      <w:r w:rsidRPr="007A482E">
        <w:rPr>
          <w:rFonts w:ascii="Arial" w:hAnsi="Arial" w:cs="Arial"/>
          <w:b/>
          <w:bCs/>
          <w:color w:val="000000"/>
        </w:rPr>
        <w:t>34.</w:t>
      </w:r>
      <w:r w:rsidRPr="00CA3AC9">
        <w:rPr>
          <w:rFonts w:ascii="Arial" w:hAnsi="Arial" w:cs="Arial"/>
          <w:b/>
          <w:bCs/>
          <w:color w:val="000000"/>
        </w:rPr>
        <w:t xml:space="preserve">1  </w:t>
      </w:r>
      <w:r w:rsidRPr="007A482E">
        <w:rPr>
          <w:rFonts w:ascii="Arial" w:hAnsi="Arial" w:cs="Arial"/>
          <w:b/>
          <w:bCs/>
          <w:color w:val="000000"/>
        </w:rPr>
        <w:t>Contract Price</w:t>
      </w:r>
    </w:p>
    <w:p w14:paraId="2AE88172" w14:textId="77777777" w:rsidR="00B22977" w:rsidRDefault="00B22977" w:rsidP="00B22977">
      <w:pPr>
        <w:widowControl w:val="0"/>
        <w:autoSpaceDE w:val="0"/>
        <w:autoSpaceDN w:val="0"/>
        <w:adjustRightInd w:val="0"/>
        <w:spacing w:after="60" w:line="240" w:lineRule="auto"/>
        <w:ind w:left="120"/>
        <w:rPr>
          <w:rFonts w:ascii="Arial" w:hAnsi="Arial" w:cs="Arial"/>
          <w:color w:val="000000"/>
        </w:rPr>
      </w:pPr>
    </w:p>
    <w:p w14:paraId="34BAB8FF" w14:textId="77777777" w:rsidR="00B22977" w:rsidRPr="00257D8C"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w:t>
      </w:r>
      <w:r w:rsidRPr="00257D8C">
        <w:rPr>
          <w:rFonts w:ascii="Arial" w:hAnsi="Arial" w:cs="Arial"/>
          <w:color w:val="000000"/>
        </w:rPr>
        <w:t xml:space="preserve">.      The Contractor shall provide the Contractor Deliverables to the Authority at the Contract Price.  The Contract Price shall be a Firm Price unless otherwise stated in Schedule 3 (Contract Data Sheet). </w:t>
      </w:r>
      <w:r w:rsidRPr="00CA3AC9">
        <w:rPr>
          <w:rFonts w:ascii="Arial" w:hAnsi="Arial" w:cs="Arial"/>
        </w:rPr>
        <w:t>The Firm Prices shall include but not limited to costs such as indirect overheads, direct overheads</w:t>
      </w:r>
      <w:r>
        <w:rPr>
          <w:rFonts w:ascii="Arial" w:hAnsi="Arial" w:cs="Arial"/>
        </w:rPr>
        <w:t xml:space="preserve">. Years 1-4 plus the optional year 5 will all be firm priced.  </w:t>
      </w:r>
    </w:p>
    <w:p w14:paraId="7A57EC85" w14:textId="77777777" w:rsidR="00B22977" w:rsidRPr="00257D8C" w:rsidRDefault="00B22977" w:rsidP="00B22977">
      <w:pPr>
        <w:widowControl w:val="0"/>
        <w:autoSpaceDE w:val="0"/>
        <w:autoSpaceDN w:val="0"/>
        <w:adjustRightInd w:val="0"/>
        <w:spacing w:after="60" w:line="240" w:lineRule="auto"/>
        <w:rPr>
          <w:rFonts w:ascii="Arial" w:hAnsi="Arial" w:cs="Arial"/>
          <w:color w:val="000000"/>
        </w:rPr>
      </w:pPr>
      <w:r>
        <w:rPr>
          <w:rFonts w:ascii="Arial" w:hAnsi="Arial" w:cs="Arial"/>
          <w:color w:val="000000"/>
        </w:rPr>
        <w:t>b.</w:t>
      </w:r>
      <w:r w:rsidRPr="00257D8C">
        <w:rPr>
          <w:rFonts w:ascii="Arial" w:hAnsi="Arial" w:cs="Arial"/>
          <w:color w:val="000000"/>
        </w:rPr>
        <w:t xml:space="preserve">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1A199B03"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rPr>
        <w:t>c.</w:t>
      </w:r>
      <w:r>
        <w:rPr>
          <w:rFonts w:ascii="Arial" w:hAnsi="Arial" w:cs="Arial"/>
        </w:rPr>
        <w:tab/>
      </w:r>
      <w:r w:rsidRPr="00CA3AC9">
        <w:rPr>
          <w:rFonts w:ascii="Arial" w:hAnsi="Arial" w:cs="Arial"/>
        </w:rPr>
        <w:t xml:space="preserve">The Firm Price agreed for each Strip, Survey and Major Repair as stated in Annex C1 shall be the total price payable by the Authority for all work required to effect the repair, </w:t>
      </w:r>
      <w:r w:rsidRPr="00CA3AC9">
        <w:rPr>
          <w:rFonts w:ascii="Arial" w:hAnsi="Arial" w:cs="Arial"/>
          <w:b/>
          <w:u w:val="single"/>
        </w:rPr>
        <w:t>irrespective of the condition/completeness of the Article when received by the Contractor; but subject to paragraph 2.2 of Annex.</w:t>
      </w:r>
    </w:p>
    <w:p w14:paraId="635C7CC2"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color w:val="000000"/>
        </w:rPr>
        <w:t>d.</w:t>
      </w:r>
      <w:r>
        <w:rPr>
          <w:rFonts w:ascii="Arial" w:hAnsi="Arial" w:cs="Arial"/>
          <w:color w:val="000000"/>
        </w:rPr>
        <w:tab/>
      </w:r>
      <w:r w:rsidRPr="00CA3AC9">
        <w:rPr>
          <w:rFonts w:ascii="Arial" w:hAnsi="Arial" w:cs="Arial"/>
          <w:color w:val="000000"/>
        </w:rPr>
        <w:t>At the request of the Authority, the Contractor shall submit Firm Prices in respect of Activity 4 (Technical Services) tasking requirements set by the Authority.</w:t>
      </w:r>
    </w:p>
    <w:p w14:paraId="6E2B00EE"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color w:val="000000"/>
        </w:rPr>
        <w:t>e.</w:t>
      </w:r>
      <w:r>
        <w:rPr>
          <w:rFonts w:ascii="Arial" w:hAnsi="Arial" w:cs="Arial"/>
          <w:color w:val="000000"/>
        </w:rPr>
        <w:tab/>
      </w:r>
      <w:r w:rsidRPr="00CA3AC9">
        <w:rPr>
          <w:rFonts w:ascii="Arial" w:hAnsi="Arial" w:cs="Arial"/>
          <w:color w:val="000000"/>
        </w:rPr>
        <w:t>Such Firm Prices shall be submitted in accordance with the timescales set out in the Performance Indicators included in the SOSR at Annex A, Activity 4 from the date of the Authority’s request and shall be priced in accordance with the tasking rates detailed at Annex C1 hereto. For clarity, the tasking rates at Annex C5 will include the rate of profit to be applied to the cost of a task and as such the price generated using the tasking rates will be a Firm Price that includes profit.</w:t>
      </w:r>
    </w:p>
    <w:p w14:paraId="02CF9E3B"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color w:val="000000"/>
        </w:rPr>
        <w:t>f.</w:t>
      </w:r>
      <w:r>
        <w:rPr>
          <w:rFonts w:ascii="Arial" w:hAnsi="Arial" w:cs="Arial"/>
          <w:color w:val="000000"/>
        </w:rPr>
        <w:tab/>
      </w:r>
      <w:r w:rsidRPr="00CA3AC9">
        <w:rPr>
          <w:rFonts w:ascii="Arial" w:hAnsi="Arial" w:cs="Arial"/>
          <w:color w:val="000000"/>
        </w:rPr>
        <w:t>Under no circumstances shall the tasking mechanism under Activity 4 be used to provide prices for, or as a means of receiving payment for, the provision of Articles and Services that are not reasonably defined as being, or being part of, Technical Services.</w:t>
      </w:r>
    </w:p>
    <w:p w14:paraId="71F5E2F8"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color w:val="000000"/>
        </w:rPr>
        <w:t>g.</w:t>
      </w:r>
      <w:r>
        <w:rPr>
          <w:rFonts w:ascii="Arial" w:hAnsi="Arial" w:cs="Arial"/>
          <w:color w:val="000000"/>
        </w:rPr>
        <w:tab/>
      </w:r>
      <w:r w:rsidRPr="00CA3AC9">
        <w:rPr>
          <w:rFonts w:ascii="Arial" w:hAnsi="Arial" w:cs="Arial"/>
          <w:color w:val="000000"/>
        </w:rPr>
        <w:t>Firm Prices agreed for Activity 4 Annex C5 will not be subject to incentivisation.</w:t>
      </w:r>
    </w:p>
    <w:p w14:paraId="01114461" w14:textId="77777777" w:rsidR="00B22977" w:rsidRPr="00CA3AC9" w:rsidRDefault="00B22977" w:rsidP="00B22977">
      <w:pPr>
        <w:pStyle w:val="ListParagraph"/>
        <w:overflowPunct w:val="0"/>
        <w:autoSpaceDE w:val="0"/>
        <w:autoSpaceDN w:val="0"/>
        <w:spacing w:after="0"/>
        <w:ind w:left="0"/>
        <w:contextualSpacing w:val="0"/>
        <w:rPr>
          <w:rFonts w:ascii="Arial" w:hAnsi="Arial" w:cs="Arial"/>
        </w:rPr>
      </w:pPr>
      <w:r>
        <w:rPr>
          <w:rFonts w:ascii="Arial" w:hAnsi="Arial" w:cs="Arial"/>
        </w:rPr>
        <w:t>h.</w:t>
      </w:r>
      <w:r>
        <w:rPr>
          <w:rFonts w:ascii="Arial" w:hAnsi="Arial" w:cs="Arial"/>
        </w:rPr>
        <w:tab/>
        <w:t>The items listed in</w:t>
      </w:r>
      <w:r w:rsidRPr="00CA3AC9">
        <w:rPr>
          <w:rFonts w:ascii="Arial" w:hAnsi="Arial" w:cs="Arial"/>
        </w:rPr>
        <w:t xml:space="preserve"> Annex C1 </w:t>
      </w:r>
      <w:r>
        <w:rPr>
          <w:rFonts w:ascii="Arial" w:hAnsi="Arial" w:cs="Arial"/>
        </w:rPr>
        <w:t xml:space="preserve">which are unpriced at contract award </w:t>
      </w:r>
      <w:r w:rsidRPr="00CA3AC9">
        <w:rPr>
          <w:rFonts w:ascii="Arial" w:hAnsi="Arial" w:cs="Arial"/>
        </w:rPr>
        <w:t xml:space="preserve">shall remain unpriced until first demand. Upon first demand the Contractor shall stimulate as much competition as possible by obtaining a minimum of 3 quotations from alternative sources of supply, the best price shall be agreed and the Contract will be amended in accordance with </w:t>
      </w:r>
      <w:r>
        <w:rPr>
          <w:rFonts w:ascii="Arial" w:hAnsi="Arial" w:cs="Arial"/>
        </w:rPr>
        <w:t>Condition 6.</w:t>
      </w:r>
      <w:r w:rsidRPr="00CA3AC9">
        <w:rPr>
          <w:rFonts w:ascii="Arial" w:hAnsi="Arial" w:cs="Arial"/>
        </w:rPr>
        <w:t xml:space="preserve"> At its discretion the Authority may audit any of the items added to the priced annexes and the Contractor shall supply the Authority with a copy of the quotations obtained. Should these items be from a single source then evidence of price negotiations must be provided. </w:t>
      </w:r>
      <w:r w:rsidRPr="00EC5EF5">
        <w:rPr>
          <w:rFonts w:ascii="Arial" w:hAnsi="Arial" w:cs="Arial"/>
        </w:rPr>
        <w:t>DEFCONS 127 and 643 shall</w:t>
      </w:r>
      <w:r w:rsidRPr="00CA3AC9">
        <w:rPr>
          <w:rFonts w:ascii="Arial" w:hAnsi="Arial" w:cs="Arial"/>
        </w:rPr>
        <w:t xml:space="preserve"> apply and access rights obtained to Sub-contractor premises where appropriate. </w:t>
      </w:r>
    </w:p>
    <w:p w14:paraId="0E78E03C" w14:textId="77777777" w:rsidR="00B22977" w:rsidRPr="00CA3AC9" w:rsidRDefault="00B22977" w:rsidP="00B22977">
      <w:pPr>
        <w:pStyle w:val="ListParagraph"/>
        <w:overflowPunct w:val="0"/>
        <w:autoSpaceDE w:val="0"/>
        <w:autoSpaceDN w:val="0"/>
        <w:spacing w:after="0"/>
        <w:ind w:left="0"/>
        <w:contextualSpacing w:val="0"/>
        <w:jc w:val="both"/>
        <w:rPr>
          <w:rFonts w:ascii="Arial" w:hAnsi="Arial" w:cs="Arial"/>
        </w:rPr>
      </w:pPr>
      <w:r>
        <w:rPr>
          <w:rFonts w:ascii="Arial" w:hAnsi="Arial" w:cs="Arial"/>
        </w:rPr>
        <w:t>i.</w:t>
      </w:r>
      <w:r>
        <w:rPr>
          <w:rFonts w:ascii="Arial" w:hAnsi="Arial" w:cs="Arial"/>
        </w:rPr>
        <w:tab/>
      </w:r>
      <w:r w:rsidRPr="00CA3AC9">
        <w:rPr>
          <w:rFonts w:ascii="Arial" w:hAnsi="Arial" w:cs="Arial"/>
        </w:rPr>
        <w:t>Such Firm Prices shall be submitted within twenty (20) Business Days of receipt of demand from the Authority unless otherwise agreed by the Authority.</w:t>
      </w:r>
    </w:p>
    <w:p w14:paraId="4E3F0A9B" w14:textId="77777777" w:rsidR="00B22977" w:rsidRDefault="00B22977" w:rsidP="00B22977">
      <w:pPr>
        <w:pStyle w:val="ListParagraph"/>
        <w:overflowPunct w:val="0"/>
        <w:autoSpaceDE w:val="0"/>
        <w:autoSpaceDN w:val="0"/>
        <w:spacing w:after="0"/>
        <w:ind w:left="0"/>
        <w:contextualSpacing w:val="0"/>
        <w:jc w:val="both"/>
        <w:rPr>
          <w:rFonts w:ascii="Arial" w:hAnsi="Arial" w:cs="Arial"/>
        </w:rPr>
      </w:pPr>
      <w:r>
        <w:rPr>
          <w:rFonts w:ascii="Arial" w:hAnsi="Arial" w:cs="Arial"/>
        </w:rPr>
        <w:t>j.</w:t>
      </w:r>
      <w:r>
        <w:rPr>
          <w:rFonts w:ascii="Arial" w:hAnsi="Arial" w:cs="Arial"/>
        </w:rPr>
        <w:tab/>
      </w:r>
      <w:r w:rsidRPr="00CA3AC9">
        <w:rPr>
          <w:rFonts w:ascii="Arial" w:hAnsi="Arial" w:cs="Arial"/>
        </w:rPr>
        <w:t>If the Contractor achieves any reduction in price against the prices listed in Annex C1 (or Articles that have been priced but are yet to be added to Annex C1), the Contractor shall refund 50% of such reduction to the Authority within twenty (20) Business Days. Such refund should take the form of a credit note against future Orders.</w:t>
      </w:r>
    </w:p>
    <w:p w14:paraId="6386B31C" w14:textId="77777777" w:rsidR="00B22977" w:rsidRPr="00CA3AC9" w:rsidRDefault="00B22977" w:rsidP="00B22977">
      <w:pPr>
        <w:pStyle w:val="ListParagraph"/>
        <w:overflowPunct w:val="0"/>
        <w:autoSpaceDE w:val="0"/>
        <w:autoSpaceDN w:val="0"/>
        <w:spacing w:after="0"/>
        <w:ind w:left="0"/>
        <w:contextualSpacing w:val="0"/>
        <w:jc w:val="both"/>
        <w:rPr>
          <w:rFonts w:ascii="Arial" w:hAnsi="Arial" w:cs="Arial"/>
        </w:rPr>
      </w:pPr>
    </w:p>
    <w:p w14:paraId="419236C0" w14:textId="77777777" w:rsidR="00B22977" w:rsidRPr="00257D8C" w:rsidRDefault="00B22977" w:rsidP="00B22977">
      <w:pPr>
        <w:widowControl w:val="0"/>
        <w:autoSpaceDE w:val="0"/>
        <w:autoSpaceDN w:val="0"/>
        <w:adjustRightInd w:val="0"/>
        <w:spacing w:after="60" w:line="240" w:lineRule="auto"/>
        <w:ind w:left="120"/>
        <w:rPr>
          <w:rFonts w:ascii="Arial" w:hAnsi="Arial" w:cs="Arial"/>
          <w:sz w:val="24"/>
          <w:szCs w:val="24"/>
        </w:rPr>
      </w:pPr>
    </w:p>
    <w:p w14:paraId="214B4E1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35. Payment and Recovery of Sums Due</w:t>
      </w:r>
    </w:p>
    <w:p w14:paraId="60FEFF1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318C636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14:paraId="71CD542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D226D2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5CC25D4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2781BDE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75FB8A3"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6E3B1E0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36.</w:t>
      </w:r>
      <w:r>
        <w:rPr>
          <w:rFonts w:ascii="Arial" w:hAnsi="Arial" w:cs="Arial"/>
          <w:color w:val="000000"/>
        </w:rPr>
        <w:t> </w:t>
      </w:r>
      <w:r>
        <w:rPr>
          <w:rFonts w:ascii="Arial" w:hAnsi="Arial" w:cs="Arial"/>
          <w:b/>
          <w:bCs/>
          <w:color w:val="000000"/>
        </w:rPr>
        <w:t>Value Added Tax</w:t>
      </w:r>
    </w:p>
    <w:p w14:paraId="6CFAEF9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71C57A6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FF5641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440E63E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w:t>
      </w:r>
      <w:r>
        <w:rPr>
          <w:rFonts w:ascii="Arial" w:hAnsi="Arial" w:cs="Arial"/>
          <w:color w:val="000000"/>
        </w:rPr>
        <w:lastRenderedPageBreak/>
        <w:t>registration.</w:t>
      </w:r>
    </w:p>
    <w:p w14:paraId="771B9E0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98AA88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5770BE4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B408548"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545ECA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37. Debt Factoring</w:t>
      </w:r>
    </w:p>
    <w:p w14:paraId="36959AA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245B423A"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35.f;</w:t>
      </w:r>
    </w:p>
    <w:p w14:paraId="5C08761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4BA689E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37.b and 37.c.(2).</w:t>
      </w:r>
    </w:p>
    <w:p w14:paraId="4F06067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3532D401"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79FBFCD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37.a.(1) and 37.a.(2); and</w:t>
      </w:r>
    </w:p>
    <w:p w14:paraId="53205D3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1BA5B46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3F073CBF"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3B236F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lastRenderedPageBreak/>
        <w:t>38. Subcontracting and Prompt Payment</w:t>
      </w:r>
    </w:p>
    <w:p w14:paraId="36F46C51"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59EC2230"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52E85F3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379950F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0FC2FB7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46364D9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38.b.(1) to 38.b.(4). </w:t>
      </w:r>
    </w:p>
    <w:p w14:paraId="2C4A69C7"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Termination </w:t>
      </w:r>
    </w:p>
    <w:p w14:paraId="3DC8B05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p>
    <w:p w14:paraId="5720CFA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39. Dispute Resolution</w:t>
      </w:r>
    </w:p>
    <w:p w14:paraId="20CBAE7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0F0A87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6B7B3DD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2001075" w14:textId="77777777" w:rsidR="00B22977" w:rsidRDefault="00B22977" w:rsidP="00B22977">
      <w:pPr>
        <w:widowControl w:val="0"/>
        <w:autoSpaceDE w:val="0"/>
        <w:autoSpaceDN w:val="0"/>
        <w:adjustRightInd w:val="0"/>
        <w:spacing w:after="60" w:line="240" w:lineRule="auto"/>
        <w:rPr>
          <w:rFonts w:ascii="Arial" w:hAnsi="Arial" w:cs="Arial"/>
          <w:sz w:val="24"/>
          <w:szCs w:val="24"/>
        </w:rPr>
      </w:pPr>
    </w:p>
    <w:p w14:paraId="078450E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40.</w:t>
      </w:r>
      <w:r>
        <w:rPr>
          <w:rFonts w:ascii="Arial" w:hAnsi="Arial" w:cs="Arial"/>
          <w:color w:val="000000"/>
        </w:rPr>
        <w:t> </w:t>
      </w:r>
      <w:r>
        <w:rPr>
          <w:rFonts w:ascii="Arial" w:hAnsi="Arial" w:cs="Arial"/>
          <w:b/>
          <w:bCs/>
          <w:color w:val="000000"/>
        </w:rPr>
        <w:t xml:space="preserve">Termination for Insolvency or Corrupt Gifts </w:t>
      </w:r>
    </w:p>
    <w:p w14:paraId="7A20F6F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Insolvency:</w:t>
      </w:r>
    </w:p>
    <w:p w14:paraId="5DAEAF3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1185341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Where the Contractor is an individual or a firm:</w:t>
      </w:r>
    </w:p>
    <w:p w14:paraId="3E2C1F0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3DAF7D7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106C952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30A37E2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w:t>
      </w:r>
      <w:r>
        <w:rPr>
          <w:rFonts w:ascii="Arial" w:hAnsi="Arial" w:cs="Arial"/>
          <w:color w:val="000000"/>
        </w:rPr>
        <w:lastRenderedPageBreak/>
        <w:t xml:space="preserve">notified of the presentation; or </w:t>
      </w:r>
    </w:p>
    <w:p w14:paraId="0B2B1E0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102B71B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6DB679C1"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0C69E01F"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54C7B43E"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0C5A841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078A50D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604BB32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5323B1D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1B6B1998"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76C1996F"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7C282085"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2A748F6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54AED483"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521B7ADC"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03451887"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Corrupt Gifts:</w:t>
      </w:r>
    </w:p>
    <w:p w14:paraId="0CCA94EA"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52BF8C6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19795EFD"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603DE0D5"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40E72BD0"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7F889BA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If the Contractor, their employees, agents or any Subcontractor (or anyone acting on their behalf or any of their employees) does any of the prohibited acts or commits any offence </w:t>
      </w:r>
      <w:r>
        <w:rPr>
          <w:rFonts w:ascii="Arial" w:hAnsi="Arial" w:cs="Arial"/>
          <w:color w:val="000000"/>
        </w:rPr>
        <w:lastRenderedPageBreak/>
        <w:t>under the Bribery Act 2010 with or without the knowledge or authority of the Contractor in relation to this Contract or any other contract with the Crown, the Authority shall be entitled:</w:t>
      </w:r>
    </w:p>
    <w:p w14:paraId="36C7843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1F28479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675021C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082BF38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exercising its rights or remedies under this Condition, the Authority shall:</w:t>
      </w:r>
    </w:p>
    <w:p w14:paraId="19298883"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6966CB9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279DADC3"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671FCB02"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49BBFC4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Recovery action taken against any person in Her Majesty's service shall be without prejudice to any recovery action taken against the Contractor pursuant to this Condition.</w:t>
      </w:r>
    </w:p>
    <w:p w14:paraId="4BC9B629"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45E2D98"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41. Termination for Convenience </w:t>
      </w:r>
    </w:p>
    <w:p w14:paraId="7C07ECD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716F9E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277D290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079C71F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17CC40C9"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1DE19C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41.b.(2) and 41.b.(3) of this Condition.</w:t>
      </w:r>
    </w:p>
    <w:p w14:paraId="108F3744"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41.b):</w:t>
      </w:r>
    </w:p>
    <w:p w14:paraId="6147F4FB"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208E33C0"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0A641C2D"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3D99B28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except such materiel and Contractor Deliverables in the course of manufacture as the </w:t>
      </w:r>
      <w:r>
        <w:rPr>
          <w:rFonts w:ascii="Arial" w:hAnsi="Arial" w:cs="Arial"/>
          <w:color w:val="000000"/>
        </w:rPr>
        <w:lastRenderedPageBreak/>
        <w:t>Contractor shall, with the agreement of the Authority, choose to retain;</w:t>
      </w:r>
    </w:p>
    <w:p w14:paraId="4C61D5A1"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604D685D"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14A9A0B0" w14:textId="77777777" w:rsidR="00B22977" w:rsidRDefault="00B22977" w:rsidP="00B2297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4A863EC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B242786"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550D0C7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70A4AB7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7853CE52"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421F1FFE"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F1B250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41.a to 41.e except that:</w:t>
      </w:r>
    </w:p>
    <w:p w14:paraId="0F68112D"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41.c.(1);</w:t>
      </w:r>
    </w:p>
    <w:p w14:paraId="2667B57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73A8EF44"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41. </w:t>
      </w:r>
    </w:p>
    <w:p w14:paraId="32EFF286"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3A37CB08"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0974CF45"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42. Material Breach</w:t>
      </w:r>
    </w:p>
    <w:p w14:paraId="614049FB"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A62F9B2"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421227D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4D90090C" w14:textId="77777777" w:rsidR="00B22977" w:rsidRDefault="00B22977" w:rsidP="00B229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29B8014E" w14:textId="77777777" w:rsidR="00B22977" w:rsidRDefault="00B22977" w:rsidP="00B22977">
      <w:pPr>
        <w:widowControl w:val="0"/>
        <w:autoSpaceDE w:val="0"/>
        <w:autoSpaceDN w:val="0"/>
        <w:adjustRightInd w:val="0"/>
        <w:spacing w:after="60" w:line="240" w:lineRule="auto"/>
        <w:ind w:left="120"/>
        <w:rPr>
          <w:rFonts w:ascii="Arial" w:hAnsi="Arial" w:cs="Arial"/>
          <w:sz w:val="24"/>
          <w:szCs w:val="24"/>
        </w:rPr>
      </w:pPr>
    </w:p>
    <w:p w14:paraId="1316CF0D"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43. Consequences of Termination</w:t>
      </w:r>
    </w:p>
    <w:p w14:paraId="6D11E4A9" w14:textId="77777777" w:rsidR="00B22977" w:rsidRDefault="00B22977" w:rsidP="00B2297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27E1769" w14:textId="77777777" w:rsidR="00B22977" w:rsidRDefault="00B22977" w:rsidP="00B22977">
      <w:pPr>
        <w:widowControl w:val="0"/>
        <w:autoSpaceDE w:val="0"/>
        <w:autoSpaceDN w:val="0"/>
        <w:adjustRightInd w:val="0"/>
        <w:spacing w:after="0" w:line="276" w:lineRule="auto"/>
        <w:ind w:left="120" w:right="114"/>
        <w:rPr>
          <w:rFonts w:ascii="Arial" w:hAnsi="Arial" w:cs="Arial"/>
          <w:b/>
          <w:bCs/>
          <w:color w:val="000000"/>
        </w:rPr>
      </w:pPr>
      <w:bookmarkStart w:id="2" w:name="_Toc501022445_4"/>
    </w:p>
    <w:p w14:paraId="1A550644" w14:textId="77777777" w:rsidR="00B22977" w:rsidRPr="00CA3AC9" w:rsidRDefault="00B22977" w:rsidP="00B22977">
      <w:pPr>
        <w:widowControl w:val="0"/>
        <w:autoSpaceDE w:val="0"/>
        <w:autoSpaceDN w:val="0"/>
        <w:adjustRightInd w:val="0"/>
        <w:spacing w:after="200" w:line="276" w:lineRule="auto"/>
        <w:ind w:right="114"/>
        <w:rPr>
          <w:rFonts w:ascii="Arial" w:hAnsi="Arial" w:cs="Arial"/>
        </w:rPr>
      </w:pPr>
      <w:r w:rsidRPr="00CA3AC9">
        <w:rPr>
          <w:rFonts w:ascii="Arial" w:hAnsi="Arial" w:cs="Arial"/>
          <w:b/>
          <w:bCs/>
          <w:color w:val="000000"/>
        </w:rPr>
        <w:t>4</w:t>
      </w:r>
      <w:r>
        <w:rPr>
          <w:rFonts w:ascii="Arial" w:hAnsi="Arial" w:cs="Arial"/>
          <w:b/>
          <w:bCs/>
          <w:color w:val="000000"/>
        </w:rPr>
        <w:t>4</w:t>
      </w:r>
      <w:r w:rsidRPr="00CA3AC9">
        <w:rPr>
          <w:rFonts w:ascii="Arial" w:hAnsi="Arial" w:cs="Arial"/>
          <w:b/>
          <w:bCs/>
          <w:color w:val="000000"/>
        </w:rPr>
        <w:t xml:space="preserve"> Project specific DEFCONs and DEFCON SC variants that apply to this contract</w:t>
      </w:r>
      <w:bookmarkEnd w:id="2"/>
    </w:p>
    <w:p w14:paraId="4ADE207D" w14:textId="77777777" w:rsidR="00B22977" w:rsidRDefault="00B22977" w:rsidP="00B22977">
      <w:pPr>
        <w:pStyle w:val="ListParagraph"/>
        <w:numPr>
          <w:ilvl w:val="0"/>
          <w:numId w:val="18"/>
        </w:numPr>
        <w:tabs>
          <w:tab w:val="left" w:pos="567"/>
        </w:tabs>
        <w:spacing w:after="0" w:line="256" w:lineRule="auto"/>
        <w:rPr>
          <w:rFonts w:ascii="Arial" w:hAnsi="Arial" w:cs="Arial"/>
        </w:rPr>
      </w:pPr>
      <w:r>
        <w:rPr>
          <w:rFonts w:ascii="Arial" w:hAnsi="Arial" w:cs="Arial"/>
        </w:rPr>
        <w:t>DEFCON 23 (</w:t>
      </w:r>
      <w:proofErr w:type="spellStart"/>
      <w:r>
        <w:rPr>
          <w:rFonts w:ascii="Arial" w:hAnsi="Arial" w:cs="Arial"/>
        </w:rPr>
        <w:t>Edn</w:t>
      </w:r>
      <w:proofErr w:type="spellEnd"/>
      <w:r>
        <w:rPr>
          <w:rFonts w:ascii="Arial" w:hAnsi="Arial" w:cs="Arial"/>
        </w:rPr>
        <w:t>. 06/21) – Special Jigs, Tooling and Test Equipment</w:t>
      </w:r>
    </w:p>
    <w:p w14:paraId="2C8E7AB2" w14:textId="75803E72" w:rsidR="007D1ABC" w:rsidRDefault="007D1ABC" w:rsidP="007D1ABC">
      <w:pPr>
        <w:pStyle w:val="ListParagraph"/>
        <w:numPr>
          <w:ilvl w:val="0"/>
          <w:numId w:val="18"/>
        </w:numPr>
        <w:tabs>
          <w:tab w:val="left" w:pos="567"/>
        </w:tabs>
        <w:spacing w:after="0" w:line="256" w:lineRule="auto"/>
        <w:rPr>
          <w:rFonts w:ascii="Arial" w:hAnsi="Arial" w:cs="Arial"/>
        </w:rPr>
      </w:pPr>
      <w:r>
        <w:rPr>
          <w:rFonts w:ascii="Arial" w:hAnsi="Arial" w:cs="Arial"/>
        </w:rPr>
        <w:t xml:space="preserve">DEFCON 630 (Edn11/17) – Framework Agreement </w:t>
      </w:r>
    </w:p>
    <w:p w14:paraId="37C3E5AC" w14:textId="442A79C6" w:rsidR="00B56A87" w:rsidRPr="007D1ABC" w:rsidRDefault="00B56A87" w:rsidP="007D1ABC">
      <w:pPr>
        <w:pStyle w:val="ListParagraph"/>
        <w:numPr>
          <w:ilvl w:val="0"/>
          <w:numId w:val="18"/>
        </w:numPr>
        <w:tabs>
          <w:tab w:val="left" w:pos="567"/>
        </w:tabs>
        <w:spacing w:after="0" w:line="256" w:lineRule="auto"/>
        <w:rPr>
          <w:rFonts w:ascii="Arial" w:hAnsi="Arial" w:cs="Arial"/>
        </w:rPr>
      </w:pPr>
      <w:r w:rsidRPr="007D1ABC">
        <w:rPr>
          <w:rFonts w:ascii="Arial" w:hAnsi="Arial" w:cs="Arial"/>
        </w:rPr>
        <w:t>DEFCON 5J (</w:t>
      </w:r>
      <w:proofErr w:type="spellStart"/>
      <w:r w:rsidRPr="007D1ABC">
        <w:rPr>
          <w:rFonts w:ascii="Arial" w:hAnsi="Arial" w:cs="Arial"/>
        </w:rPr>
        <w:t>Edn</w:t>
      </w:r>
      <w:proofErr w:type="spellEnd"/>
      <w:r w:rsidRPr="007D1ABC">
        <w:rPr>
          <w:rFonts w:ascii="Arial" w:hAnsi="Arial" w:cs="Arial"/>
        </w:rPr>
        <w:t xml:space="preserve"> 18/11/16)- Unique </w:t>
      </w:r>
      <w:proofErr w:type="spellStart"/>
      <w:r w:rsidRPr="007D1ABC">
        <w:rPr>
          <w:rFonts w:ascii="Arial" w:hAnsi="Arial" w:cs="Arial"/>
        </w:rPr>
        <w:t>Identifer</w:t>
      </w:r>
      <w:proofErr w:type="spellEnd"/>
    </w:p>
    <w:p w14:paraId="469147AE" w14:textId="77777777" w:rsidR="00B22977" w:rsidRDefault="00B22977" w:rsidP="00B22977">
      <w:pPr>
        <w:pStyle w:val="ListParagraph"/>
        <w:numPr>
          <w:ilvl w:val="0"/>
          <w:numId w:val="18"/>
        </w:numPr>
        <w:tabs>
          <w:tab w:val="left" w:pos="567"/>
        </w:tabs>
        <w:spacing w:after="0" w:line="256" w:lineRule="auto"/>
        <w:rPr>
          <w:rFonts w:ascii="Arial" w:hAnsi="Arial" w:cs="Arial"/>
        </w:rPr>
      </w:pPr>
      <w:r>
        <w:rPr>
          <w:rFonts w:ascii="Arial" w:hAnsi="Arial" w:cs="Arial"/>
        </w:rPr>
        <w:t>DEFCON 76 (SC2) (</w:t>
      </w:r>
      <w:proofErr w:type="spellStart"/>
      <w:r>
        <w:rPr>
          <w:rFonts w:ascii="Arial" w:hAnsi="Arial" w:cs="Arial"/>
        </w:rPr>
        <w:t>Edn</w:t>
      </w:r>
      <w:proofErr w:type="spellEnd"/>
      <w:r>
        <w:rPr>
          <w:rFonts w:ascii="Arial" w:hAnsi="Arial" w:cs="Arial"/>
        </w:rPr>
        <w:t>. 02/22) – Contractor’s Personnel at Government Establishments</w:t>
      </w:r>
    </w:p>
    <w:p w14:paraId="4E77CA1B" w14:textId="77777777" w:rsidR="00B22977" w:rsidRPr="002E7AC3" w:rsidRDefault="00B22977" w:rsidP="00B22977">
      <w:pPr>
        <w:pStyle w:val="ListParagraph"/>
        <w:numPr>
          <w:ilvl w:val="0"/>
          <w:numId w:val="18"/>
        </w:numPr>
        <w:tabs>
          <w:tab w:val="left" w:pos="567"/>
        </w:tabs>
        <w:spacing w:after="0" w:line="256" w:lineRule="auto"/>
        <w:rPr>
          <w:rFonts w:ascii="Arial" w:hAnsi="Arial" w:cs="Arial"/>
        </w:rPr>
      </w:pPr>
      <w:r>
        <w:rPr>
          <w:rFonts w:ascii="Arial" w:hAnsi="Arial" w:cs="Arial"/>
        </w:rPr>
        <w:t>DEFCON 611 (SC2) (</w:t>
      </w:r>
      <w:proofErr w:type="spellStart"/>
      <w:r>
        <w:rPr>
          <w:rFonts w:ascii="Arial" w:hAnsi="Arial" w:cs="Arial"/>
        </w:rPr>
        <w:t>Edn</w:t>
      </w:r>
      <w:proofErr w:type="spellEnd"/>
      <w:r>
        <w:rPr>
          <w:rFonts w:ascii="Arial" w:hAnsi="Arial" w:cs="Arial"/>
        </w:rPr>
        <w:t>. 02/16) – Issued Property</w:t>
      </w:r>
    </w:p>
    <w:p w14:paraId="64915D3A" w14:textId="77777777" w:rsidR="00B22977"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08/20) -Protection Of Personal Data (Where Personal Data is not being processed on behalf of the Authority)</w:t>
      </w:r>
    </w:p>
    <w:p w14:paraId="37B257BB" w14:textId="77777777" w:rsidR="00B22977"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sidRPr="00772C48">
        <w:rPr>
          <w:rFonts w:ascii="Arial" w:hAnsi="Arial" w:cs="Arial"/>
          <w:color w:val="000000"/>
        </w:rPr>
        <w:t>DEFCON 605 (SC2) (</w:t>
      </w:r>
      <w:proofErr w:type="spellStart"/>
      <w:r w:rsidRPr="00772C48">
        <w:rPr>
          <w:rFonts w:ascii="Arial" w:hAnsi="Arial" w:cs="Arial"/>
          <w:color w:val="000000"/>
        </w:rPr>
        <w:t>Edn</w:t>
      </w:r>
      <w:proofErr w:type="spellEnd"/>
      <w:r w:rsidRPr="00772C48">
        <w:rPr>
          <w:rFonts w:ascii="Arial" w:hAnsi="Arial" w:cs="Arial"/>
          <w:color w:val="000000"/>
        </w:rPr>
        <w:t>. 1</w:t>
      </w:r>
      <w:r>
        <w:rPr>
          <w:rFonts w:ascii="Arial" w:hAnsi="Arial" w:cs="Arial"/>
          <w:color w:val="000000"/>
        </w:rPr>
        <w:t>2</w:t>
      </w:r>
      <w:r w:rsidRPr="00772C48">
        <w:rPr>
          <w:rFonts w:ascii="Arial" w:hAnsi="Arial" w:cs="Arial"/>
          <w:color w:val="000000"/>
        </w:rPr>
        <w:t>/17) - Financial Reports</w:t>
      </w:r>
    </w:p>
    <w:p w14:paraId="4FDC7CB8" w14:textId="77777777" w:rsidR="00B22977"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sidRPr="00772C48">
        <w:rPr>
          <w:rFonts w:ascii="Arial" w:hAnsi="Arial" w:cs="Arial"/>
          <w:color w:val="000000"/>
        </w:rPr>
        <w:t>DEFCON 624 (SC2) (</w:t>
      </w:r>
      <w:proofErr w:type="spellStart"/>
      <w:r w:rsidRPr="00772C48">
        <w:rPr>
          <w:rFonts w:ascii="Arial" w:hAnsi="Arial" w:cs="Arial"/>
          <w:color w:val="000000"/>
        </w:rPr>
        <w:t>Edn</w:t>
      </w:r>
      <w:proofErr w:type="spellEnd"/>
      <w:r w:rsidRPr="00772C48">
        <w:rPr>
          <w:rFonts w:ascii="Arial" w:hAnsi="Arial" w:cs="Arial"/>
          <w:color w:val="000000"/>
        </w:rPr>
        <w:t>. 11/17) - Use of Asbestos</w:t>
      </w:r>
    </w:p>
    <w:p w14:paraId="58A98C3D" w14:textId="77777777" w:rsidR="00B22977"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sidRPr="00772C48">
        <w:rPr>
          <w:rFonts w:ascii="Arial" w:hAnsi="Arial" w:cs="Arial"/>
          <w:color w:val="000000"/>
        </w:rPr>
        <w:t>DEFCON 630 (SC2) (</w:t>
      </w:r>
      <w:proofErr w:type="spellStart"/>
      <w:r w:rsidRPr="00772C48">
        <w:rPr>
          <w:rFonts w:ascii="Arial" w:hAnsi="Arial" w:cs="Arial"/>
          <w:color w:val="000000"/>
        </w:rPr>
        <w:t>Edn</w:t>
      </w:r>
      <w:proofErr w:type="spellEnd"/>
      <w:r w:rsidRPr="00772C48">
        <w:rPr>
          <w:rFonts w:ascii="Arial" w:hAnsi="Arial" w:cs="Arial"/>
          <w:color w:val="000000"/>
        </w:rPr>
        <w:t>. 11/17) - Framework Agreements</w:t>
      </w:r>
    </w:p>
    <w:p w14:paraId="7B75E17D" w14:textId="77777777" w:rsidR="00B22977"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sidRPr="00772C48">
        <w:rPr>
          <w:rFonts w:ascii="Arial" w:hAnsi="Arial" w:cs="Arial"/>
          <w:color w:val="000000"/>
        </w:rPr>
        <w:t>DEFCON 637 (</w:t>
      </w:r>
      <w:proofErr w:type="spellStart"/>
      <w:r w:rsidRPr="00772C48">
        <w:rPr>
          <w:rFonts w:ascii="Arial" w:hAnsi="Arial" w:cs="Arial"/>
          <w:color w:val="000000"/>
        </w:rPr>
        <w:t>Edn</w:t>
      </w:r>
      <w:proofErr w:type="spellEnd"/>
      <w:r w:rsidRPr="00772C48">
        <w:rPr>
          <w:rFonts w:ascii="Arial" w:hAnsi="Arial" w:cs="Arial"/>
          <w:color w:val="000000"/>
        </w:rPr>
        <w:t>. 05/17) - Defect Investigation and Liability</w:t>
      </w:r>
    </w:p>
    <w:p w14:paraId="745876BD" w14:textId="77777777" w:rsidR="00B22977" w:rsidRPr="00772C48" w:rsidRDefault="00B22977" w:rsidP="00B22977">
      <w:pPr>
        <w:widowControl w:val="0"/>
        <w:numPr>
          <w:ilvl w:val="0"/>
          <w:numId w:val="18"/>
        </w:numPr>
        <w:autoSpaceDE w:val="0"/>
        <w:autoSpaceDN w:val="0"/>
        <w:adjustRightInd w:val="0"/>
        <w:spacing w:after="60" w:line="240" w:lineRule="auto"/>
        <w:rPr>
          <w:rFonts w:ascii="Arial" w:hAnsi="Arial" w:cs="Arial"/>
          <w:sz w:val="24"/>
          <w:szCs w:val="24"/>
        </w:rPr>
      </w:pPr>
      <w:r w:rsidRPr="00772C48">
        <w:rPr>
          <w:rFonts w:ascii="Arial" w:hAnsi="Arial" w:cs="Arial"/>
          <w:color w:val="000000"/>
        </w:rPr>
        <w:t>DEFCON 658 (SC2) (</w:t>
      </w:r>
      <w:proofErr w:type="spellStart"/>
      <w:r w:rsidRPr="00772C48">
        <w:rPr>
          <w:rFonts w:ascii="Arial" w:hAnsi="Arial" w:cs="Arial"/>
          <w:color w:val="000000"/>
        </w:rPr>
        <w:t>Edn</w:t>
      </w:r>
      <w:proofErr w:type="spellEnd"/>
      <w:r w:rsidRPr="00772C48">
        <w:rPr>
          <w:rFonts w:ascii="Arial" w:hAnsi="Arial" w:cs="Arial"/>
          <w:color w:val="000000"/>
        </w:rPr>
        <w:t>. 09/21) - Cyber</w:t>
      </w:r>
    </w:p>
    <w:p w14:paraId="00D01418" w14:textId="77777777" w:rsidR="00B22977" w:rsidRDefault="00B22977" w:rsidP="00B22977">
      <w:pPr>
        <w:widowControl w:val="0"/>
        <w:autoSpaceDE w:val="0"/>
        <w:autoSpaceDN w:val="0"/>
        <w:adjustRightInd w:val="0"/>
        <w:spacing w:after="0" w:line="276" w:lineRule="auto"/>
        <w:ind w:left="720" w:right="114" w:firstLine="60"/>
        <w:rPr>
          <w:rFonts w:ascii="Arial" w:hAnsi="Arial" w:cs="Arial"/>
          <w:sz w:val="24"/>
          <w:szCs w:val="24"/>
        </w:rPr>
      </w:pPr>
      <w:r>
        <w:rPr>
          <w:rFonts w:ascii="Arial" w:hAnsi="Arial" w:cs="Arial"/>
          <w:color w:val="000000"/>
        </w:rPr>
        <w:t xml:space="preserve">Note: Further to DEFCON 658 the Cyber Risk Profile of the Contract is </w:t>
      </w:r>
      <w:r>
        <w:rPr>
          <w:rFonts w:ascii="Arial" w:hAnsi="Arial" w:cs="Arial"/>
          <w:b/>
          <w:bCs/>
          <w:color w:val="000000"/>
        </w:rPr>
        <w:t>Very Low</w:t>
      </w:r>
      <w:r>
        <w:rPr>
          <w:rFonts w:ascii="Arial" w:hAnsi="Arial" w:cs="Arial"/>
          <w:color w:val="000000"/>
        </w:rPr>
        <w:t>, as defined in Def Stan 05-138.</w:t>
      </w:r>
    </w:p>
    <w:p w14:paraId="499F91B1" w14:textId="77777777" w:rsidR="00B22977" w:rsidRDefault="00B22977" w:rsidP="00B22977">
      <w:pPr>
        <w:widowControl w:val="0"/>
        <w:numPr>
          <w:ilvl w:val="0"/>
          <w:numId w:val="18"/>
        </w:numPr>
        <w:autoSpaceDE w:val="0"/>
        <w:autoSpaceDN w:val="0"/>
        <w:adjustRightInd w:val="0"/>
        <w:spacing w:after="0" w:line="276" w:lineRule="auto"/>
        <w:ind w:right="114"/>
        <w:rPr>
          <w:rFonts w:ascii="Arial" w:hAnsi="Arial" w:cs="Arial"/>
          <w:sz w:val="24"/>
          <w:szCs w:val="24"/>
        </w:rPr>
      </w:pPr>
      <w:r>
        <w:rPr>
          <w:rFonts w:ascii="Arial" w:hAnsi="Arial" w:cs="Arial"/>
          <w:color w:val="000000"/>
        </w:rPr>
        <w:t>DEFCON 674 (</w:t>
      </w:r>
      <w:proofErr w:type="spellStart"/>
      <w:r>
        <w:rPr>
          <w:rFonts w:ascii="Arial" w:hAnsi="Arial" w:cs="Arial"/>
          <w:color w:val="000000"/>
        </w:rPr>
        <w:t>Edn</w:t>
      </w:r>
      <w:proofErr w:type="spellEnd"/>
      <w:r>
        <w:rPr>
          <w:rFonts w:ascii="Arial" w:hAnsi="Arial" w:cs="Arial"/>
          <w:color w:val="000000"/>
        </w:rPr>
        <w:t>. 03/21) - Advertising Subcontracts (Public Contracts Regulations 2015 only)</w:t>
      </w:r>
    </w:p>
    <w:p w14:paraId="09A51D41" w14:textId="77777777" w:rsidR="00B22977" w:rsidRDefault="00B22977" w:rsidP="00B22977">
      <w:pPr>
        <w:widowControl w:val="0"/>
        <w:numPr>
          <w:ilvl w:val="0"/>
          <w:numId w:val="18"/>
        </w:numPr>
        <w:autoSpaceDE w:val="0"/>
        <w:autoSpaceDN w:val="0"/>
        <w:adjustRightInd w:val="0"/>
        <w:spacing w:after="0" w:line="276" w:lineRule="auto"/>
        <w:ind w:right="114"/>
        <w:rPr>
          <w:rFonts w:ascii="Arial" w:hAnsi="Arial" w:cs="Arial"/>
          <w:sz w:val="24"/>
          <w:szCs w:val="24"/>
        </w:rPr>
      </w:pPr>
      <w:r>
        <w:rPr>
          <w:rFonts w:ascii="Arial" w:hAnsi="Arial" w:cs="Arial"/>
          <w:color w:val="000000"/>
        </w:rPr>
        <w:t>DEFCON 678 (</w:t>
      </w:r>
      <w:proofErr w:type="spellStart"/>
      <w:r>
        <w:rPr>
          <w:rFonts w:ascii="Arial" w:hAnsi="Arial" w:cs="Arial"/>
          <w:color w:val="000000"/>
        </w:rPr>
        <w:t>Edn</w:t>
      </w:r>
      <w:proofErr w:type="spellEnd"/>
      <w:r>
        <w:rPr>
          <w:rFonts w:ascii="Arial" w:hAnsi="Arial" w:cs="Arial"/>
          <w:color w:val="000000"/>
        </w:rPr>
        <w:t>. 09/19) - SME Spend Data Collection</w:t>
      </w:r>
    </w:p>
    <w:p w14:paraId="1E5FFF69" w14:textId="77777777" w:rsidR="00B22977" w:rsidRDefault="00B22977" w:rsidP="00B22977">
      <w:pPr>
        <w:widowControl w:val="0"/>
        <w:numPr>
          <w:ilvl w:val="0"/>
          <w:numId w:val="18"/>
        </w:numPr>
        <w:autoSpaceDE w:val="0"/>
        <w:autoSpaceDN w:val="0"/>
        <w:adjustRightInd w:val="0"/>
        <w:spacing w:after="0" w:line="276" w:lineRule="auto"/>
        <w:ind w:right="114"/>
        <w:rPr>
          <w:rFonts w:ascii="Arial" w:hAnsi="Arial" w:cs="Arial"/>
          <w:sz w:val="24"/>
          <w:szCs w:val="24"/>
        </w:rPr>
      </w:pPr>
      <w:r>
        <w:rPr>
          <w:rFonts w:ascii="Arial" w:hAnsi="Arial" w:cs="Arial"/>
          <w:color w:val="000000"/>
        </w:rPr>
        <w:t xml:space="preserve">DEFCON 643 (SC2) </w:t>
      </w:r>
      <w:r>
        <w:t>(</w:t>
      </w:r>
      <w:proofErr w:type="spellStart"/>
      <w:r>
        <w:t>Edn</w:t>
      </w:r>
      <w:proofErr w:type="spellEnd"/>
      <w:r>
        <w:t xml:space="preserve"> 12/21) - Price Fixing (Non-qualifying contracts)</w:t>
      </w:r>
    </w:p>
    <w:p w14:paraId="63D62CD8" w14:textId="77777777" w:rsidR="00B22977" w:rsidRDefault="00B22977" w:rsidP="00B22977">
      <w:pPr>
        <w:spacing w:after="0"/>
        <w:rPr>
          <w:rFonts w:ascii="Arial" w:hAnsi="Arial" w:cs="Arial"/>
          <w:sz w:val="24"/>
          <w:szCs w:val="24"/>
        </w:rPr>
      </w:pPr>
    </w:p>
    <w:p w14:paraId="2A83422C" w14:textId="77777777" w:rsidR="00B22977" w:rsidRDefault="00B22977" w:rsidP="00B22977">
      <w:pPr>
        <w:spacing w:after="0"/>
        <w:rPr>
          <w:rFonts w:ascii="Arial" w:hAnsi="Arial" w:cs="Arial"/>
          <w:u w:val="single"/>
        </w:rPr>
      </w:pPr>
      <w:r>
        <w:rPr>
          <w:rFonts w:ascii="Arial" w:hAnsi="Arial" w:cs="Arial"/>
          <w:color w:val="000000"/>
        </w:rPr>
        <w:t xml:space="preserve"> </w:t>
      </w:r>
      <w:r>
        <w:rPr>
          <w:rFonts w:ascii="Arial" w:hAnsi="Arial" w:cs="Arial"/>
          <w:u w:val="single"/>
        </w:rPr>
        <w:t xml:space="preserve">IPR </w:t>
      </w:r>
    </w:p>
    <w:p w14:paraId="088E5473"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lang w:eastAsia="en-US"/>
        </w:rPr>
        <w:t>DEFCON 14 (</w:t>
      </w:r>
      <w:proofErr w:type="spellStart"/>
      <w:r>
        <w:rPr>
          <w:rFonts w:ascii="Arial" w:eastAsia="Calibri" w:hAnsi="Arial"/>
          <w:lang w:eastAsia="en-US"/>
        </w:rPr>
        <w:t>Edn</w:t>
      </w:r>
      <w:proofErr w:type="spellEnd"/>
      <w:r>
        <w:rPr>
          <w:rFonts w:ascii="Arial" w:eastAsia="Calibri" w:hAnsi="Arial"/>
          <w:lang w:eastAsia="en-US"/>
        </w:rPr>
        <w:t>. 06/21) – Inventions and Design Crown Rights and Ownership of Patents and Registered Designs</w:t>
      </w:r>
    </w:p>
    <w:p w14:paraId="574A77AC"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lang w:eastAsia="en-US"/>
        </w:rPr>
        <w:t>DEFCON 15 (</w:t>
      </w:r>
      <w:proofErr w:type="spellStart"/>
      <w:r>
        <w:rPr>
          <w:rFonts w:ascii="Arial" w:eastAsia="Calibri" w:hAnsi="Arial"/>
          <w:lang w:eastAsia="en-US"/>
        </w:rPr>
        <w:t>Edn</w:t>
      </w:r>
      <w:proofErr w:type="spellEnd"/>
      <w:r>
        <w:rPr>
          <w:rFonts w:ascii="Arial" w:eastAsia="Calibri" w:hAnsi="Arial"/>
          <w:lang w:eastAsia="en-US"/>
        </w:rPr>
        <w:t>. 06/21) – Design Rights and Rights to Use Design Information</w:t>
      </w:r>
    </w:p>
    <w:p w14:paraId="5EDDEEA7"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lang w:eastAsia="en-US"/>
        </w:rPr>
        <w:t>DEFCON 16 (</w:t>
      </w:r>
      <w:proofErr w:type="spellStart"/>
      <w:r>
        <w:rPr>
          <w:rFonts w:ascii="Arial" w:eastAsia="Calibri" w:hAnsi="Arial"/>
          <w:lang w:eastAsia="en-US"/>
        </w:rPr>
        <w:t>Edn</w:t>
      </w:r>
      <w:proofErr w:type="spellEnd"/>
      <w:r>
        <w:rPr>
          <w:rFonts w:ascii="Arial" w:eastAsia="Calibri" w:hAnsi="Arial"/>
          <w:lang w:eastAsia="en-US"/>
        </w:rPr>
        <w:t>. 06/21) – Repair and Maintenance Information</w:t>
      </w:r>
    </w:p>
    <w:p w14:paraId="03196F76"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lang w:eastAsia="en-US"/>
        </w:rPr>
        <w:t>DEFCON 21 (Edn.06/21) – Retention of Records</w:t>
      </w:r>
    </w:p>
    <w:p w14:paraId="01D5BFD6"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cs="Arial"/>
          <w:lang w:eastAsia="en-US"/>
        </w:rPr>
        <w:t>DEFCON 90 (</w:t>
      </w:r>
      <w:proofErr w:type="spellStart"/>
      <w:r>
        <w:rPr>
          <w:rFonts w:ascii="Arial" w:eastAsia="Calibri" w:hAnsi="Arial" w:cs="Arial"/>
          <w:lang w:eastAsia="en-US"/>
        </w:rPr>
        <w:t>Edn</w:t>
      </w:r>
      <w:proofErr w:type="spellEnd"/>
      <w:r>
        <w:rPr>
          <w:rFonts w:ascii="Arial" w:eastAsia="Calibri" w:hAnsi="Arial" w:cs="Arial"/>
          <w:lang w:eastAsia="en-US"/>
        </w:rPr>
        <w:t>. 06/21) – Copyright</w:t>
      </w:r>
    </w:p>
    <w:p w14:paraId="002D308B" w14:textId="77777777" w:rsidR="00B22977" w:rsidRDefault="00B22977" w:rsidP="00B22977">
      <w:pPr>
        <w:keepLines/>
        <w:numPr>
          <w:ilvl w:val="0"/>
          <w:numId w:val="15"/>
        </w:numPr>
        <w:tabs>
          <w:tab w:val="left" w:pos="567"/>
          <w:tab w:val="left" w:pos="1134"/>
        </w:tabs>
        <w:spacing w:after="0" w:line="240" w:lineRule="auto"/>
        <w:jc w:val="both"/>
        <w:rPr>
          <w:rFonts w:ascii="Arial" w:eastAsia="Calibri" w:hAnsi="Arial" w:cs="Arial"/>
          <w:lang w:eastAsia="en-US"/>
        </w:rPr>
      </w:pPr>
      <w:r>
        <w:rPr>
          <w:rFonts w:ascii="Arial" w:eastAsia="Calibri" w:hAnsi="Arial" w:cs="Arial"/>
          <w:lang w:eastAsia="en-US"/>
        </w:rPr>
        <w:t>DEFCON 126 (</w:t>
      </w:r>
      <w:proofErr w:type="spellStart"/>
      <w:r>
        <w:rPr>
          <w:rFonts w:ascii="Arial" w:eastAsia="Calibri" w:hAnsi="Arial" w:cs="Arial"/>
          <w:lang w:eastAsia="en-US"/>
        </w:rPr>
        <w:t>Edn</w:t>
      </w:r>
      <w:proofErr w:type="spellEnd"/>
      <w:r>
        <w:rPr>
          <w:rFonts w:ascii="Arial" w:eastAsia="Calibri" w:hAnsi="Arial" w:cs="Arial"/>
          <w:lang w:eastAsia="en-US"/>
        </w:rPr>
        <w:t>. 07/21) – International Collaboration Clause</w:t>
      </w:r>
      <w:r>
        <w:rPr>
          <w:rFonts w:ascii="Arial" w:eastAsia="Calibri" w:hAnsi="Arial"/>
          <w:lang w:eastAsia="en-US"/>
        </w:rPr>
        <w:t xml:space="preserve"> </w:t>
      </w:r>
    </w:p>
    <w:p w14:paraId="60ABE6A8" w14:textId="77777777" w:rsidR="00B22977" w:rsidRDefault="00B22977" w:rsidP="00B22977">
      <w:pPr>
        <w:keepNext/>
        <w:keepLines/>
        <w:widowControl w:val="0"/>
        <w:autoSpaceDE w:val="0"/>
        <w:autoSpaceDN w:val="0"/>
        <w:adjustRightInd w:val="0"/>
        <w:spacing w:after="0" w:line="276" w:lineRule="auto"/>
        <w:ind w:right="114"/>
        <w:rPr>
          <w:rFonts w:ascii="Arial" w:hAnsi="Arial" w:cs="Arial"/>
          <w:b/>
          <w:bCs/>
          <w:color w:val="000000"/>
        </w:rPr>
      </w:pPr>
      <w:bookmarkStart w:id="3" w:name="_Toc501022446_4_15"/>
    </w:p>
    <w:p w14:paraId="3DBCAD03" w14:textId="77777777" w:rsidR="00B22977" w:rsidRDefault="00B22977" w:rsidP="00B22977">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t>45. Supply Chain Data - Narrative</w:t>
      </w:r>
      <w:bookmarkEnd w:id="3"/>
    </w:p>
    <w:p w14:paraId="0A462F60" w14:textId="77777777" w:rsidR="00B22977" w:rsidRDefault="00B22977" w:rsidP="00B22977">
      <w:pPr>
        <w:widowControl w:val="0"/>
        <w:autoSpaceDE w:val="0"/>
        <w:autoSpaceDN w:val="0"/>
        <w:adjustRightInd w:val="0"/>
        <w:spacing w:after="60" w:line="240" w:lineRule="auto"/>
        <w:jc w:val="both"/>
        <w:rPr>
          <w:rFonts w:ascii="Arial" w:hAnsi="Arial" w:cs="Arial"/>
          <w:b/>
          <w:bCs/>
          <w:color w:val="000000"/>
        </w:rPr>
      </w:pPr>
    </w:p>
    <w:p w14:paraId="41941CD7" w14:textId="77777777" w:rsidR="00B22977" w:rsidRDefault="00B22977" w:rsidP="00B22977">
      <w:pPr>
        <w:widowControl w:val="0"/>
        <w:autoSpaceDE w:val="0"/>
        <w:autoSpaceDN w:val="0"/>
        <w:adjustRightInd w:val="0"/>
        <w:spacing w:after="60" w:line="240" w:lineRule="auto"/>
        <w:jc w:val="both"/>
        <w:rPr>
          <w:rFonts w:ascii="Arial" w:hAnsi="Arial" w:cs="Arial"/>
          <w:b/>
          <w:bCs/>
          <w:color w:val="000000"/>
        </w:rPr>
      </w:pPr>
      <w:r>
        <w:rPr>
          <w:rFonts w:ascii="Arial" w:hAnsi="Arial" w:cs="Arial"/>
          <w:b/>
          <w:bCs/>
          <w:color w:val="000000"/>
        </w:rPr>
        <w:t>Supply Chain Data</w:t>
      </w:r>
    </w:p>
    <w:p w14:paraId="6A2328F6"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p>
    <w:p w14:paraId="61E762CC" w14:textId="15A77CBF" w:rsidR="00B22977" w:rsidRDefault="006C5085" w:rsidP="00B22977">
      <w:pPr>
        <w:widowControl w:val="0"/>
        <w:tabs>
          <w:tab w:val="left" w:pos="857"/>
        </w:tabs>
        <w:autoSpaceDE w:val="0"/>
        <w:autoSpaceDN w:val="0"/>
        <w:adjustRightInd w:val="0"/>
        <w:spacing w:after="0" w:line="240" w:lineRule="auto"/>
        <w:jc w:val="both"/>
        <w:rPr>
          <w:rFonts w:ascii="Arial" w:hAnsi="Arial" w:cs="Arial"/>
          <w:sz w:val="24"/>
          <w:szCs w:val="24"/>
        </w:rPr>
      </w:pPr>
      <w:r>
        <w:rPr>
          <w:rFonts w:ascii="Arial" w:hAnsi="Arial" w:cs="Arial"/>
          <w:color w:val="000000"/>
        </w:rPr>
        <w:t>45.</w:t>
      </w:r>
      <w:r w:rsidR="00B22977">
        <w:rPr>
          <w:rFonts w:ascii="Arial" w:hAnsi="Arial" w:cs="Arial"/>
          <w:color w:val="000000"/>
        </w:rPr>
        <w:t>1.</w:t>
      </w:r>
      <w:r w:rsidR="00B22977">
        <w:rPr>
          <w:rFonts w:ascii="Arial" w:hAnsi="Arial" w:cs="Arial"/>
          <w:sz w:val="24"/>
          <w:szCs w:val="24"/>
        </w:rPr>
        <w:t xml:space="preserve"> </w:t>
      </w:r>
      <w:r w:rsidR="00B22977" w:rsidRPr="00DD68AF">
        <w:rPr>
          <w:rFonts w:ascii="Arial" w:hAnsi="Arial" w:cs="Arial"/>
          <w:b/>
          <w:bCs/>
          <w:color w:val="000000"/>
        </w:rPr>
        <w:t>Definitions</w:t>
      </w:r>
    </w:p>
    <w:p w14:paraId="04C60880" w14:textId="3D624DE6" w:rsidR="00B22977" w:rsidRDefault="006C5085" w:rsidP="00B2297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45.</w:t>
      </w:r>
      <w:r w:rsidR="002A1181">
        <w:rPr>
          <w:rFonts w:ascii="Arial" w:hAnsi="Arial" w:cs="Arial"/>
          <w:color w:val="000000"/>
        </w:rPr>
        <w:t>1</w:t>
      </w:r>
      <w:r w:rsidR="00B22977">
        <w:rPr>
          <w:rFonts w:ascii="Arial" w:hAnsi="Arial" w:cs="Arial"/>
          <w:color w:val="000000"/>
        </w:rPr>
        <w:t xml:space="preserve">.1 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3C40C88D" w14:textId="77777777" w:rsidR="00B22977" w:rsidRDefault="00B22977" w:rsidP="00B22977">
      <w:pPr>
        <w:widowControl w:val="0"/>
        <w:autoSpaceDE w:val="0"/>
        <w:autoSpaceDN w:val="0"/>
        <w:adjustRightInd w:val="0"/>
        <w:spacing w:after="0" w:line="240" w:lineRule="auto"/>
        <w:ind w:left="262"/>
        <w:rPr>
          <w:rFonts w:ascii="Arial" w:hAnsi="Arial" w:cs="Arial"/>
          <w:color w:val="000000"/>
        </w:rPr>
      </w:pPr>
    </w:p>
    <w:p w14:paraId="1C5AAFF4" w14:textId="77777777" w:rsidR="00B22977" w:rsidRDefault="00B22977" w:rsidP="00B22977">
      <w:pPr>
        <w:widowControl w:val="0"/>
        <w:autoSpaceDE w:val="0"/>
        <w:autoSpaceDN w:val="0"/>
        <w:adjustRightInd w:val="0"/>
        <w:spacing w:after="60" w:line="240" w:lineRule="auto"/>
        <w:ind w:left="262"/>
        <w:rPr>
          <w:rFonts w:ascii="Arial" w:hAnsi="Arial" w:cs="Arial"/>
          <w:b/>
          <w:bCs/>
          <w:color w:val="000000"/>
        </w:rPr>
      </w:pPr>
    </w:p>
    <w:p w14:paraId="5E1CD83D" w14:textId="0C104BF4" w:rsidR="00B22977" w:rsidRPr="00DD68AF" w:rsidRDefault="002A1181" w:rsidP="00B22977">
      <w:pPr>
        <w:widowControl w:val="0"/>
        <w:autoSpaceDE w:val="0"/>
        <w:autoSpaceDN w:val="0"/>
        <w:adjustRightInd w:val="0"/>
        <w:spacing w:after="0" w:line="240" w:lineRule="auto"/>
        <w:ind w:right="1338"/>
        <w:rPr>
          <w:rFonts w:ascii="Arial" w:hAnsi="Arial" w:cs="Arial"/>
        </w:rPr>
      </w:pPr>
      <w:r>
        <w:rPr>
          <w:rFonts w:ascii="Arial" w:hAnsi="Arial" w:cs="Arial"/>
          <w:b/>
          <w:bCs/>
          <w:color w:val="000000"/>
        </w:rPr>
        <w:lastRenderedPageBreak/>
        <w:t>45.</w:t>
      </w:r>
      <w:r w:rsidR="00B22977">
        <w:rPr>
          <w:rFonts w:ascii="Arial" w:hAnsi="Arial" w:cs="Arial"/>
          <w:b/>
          <w:bCs/>
          <w:color w:val="000000"/>
        </w:rPr>
        <w:t xml:space="preserve">2. </w:t>
      </w:r>
      <w:r w:rsidR="00B22977" w:rsidRPr="00DD68AF">
        <w:rPr>
          <w:rFonts w:ascii="Arial" w:hAnsi="Arial" w:cs="Arial"/>
          <w:b/>
          <w:bCs/>
          <w:color w:val="000000"/>
        </w:rPr>
        <w:t>Contractor Obligations</w:t>
      </w:r>
    </w:p>
    <w:p w14:paraId="13A089A2" w14:textId="77777777" w:rsidR="00B22977" w:rsidRPr="00DD68AF" w:rsidRDefault="00B22977" w:rsidP="00B22977">
      <w:pPr>
        <w:widowControl w:val="0"/>
        <w:autoSpaceDE w:val="0"/>
        <w:autoSpaceDN w:val="0"/>
        <w:adjustRightInd w:val="0"/>
        <w:spacing w:after="0" w:line="240" w:lineRule="auto"/>
        <w:ind w:left="284" w:right="1338"/>
        <w:rPr>
          <w:rFonts w:ascii="Arial" w:hAnsi="Arial" w:cs="Arial"/>
          <w:b/>
          <w:bCs/>
          <w:color w:val="000000"/>
        </w:rPr>
      </w:pPr>
    </w:p>
    <w:p w14:paraId="10CCCDCB" w14:textId="5A92EA12" w:rsidR="00B22977" w:rsidRPr="00DD68AF" w:rsidRDefault="002A1181" w:rsidP="00B22977">
      <w:pPr>
        <w:widowControl w:val="0"/>
        <w:autoSpaceDE w:val="0"/>
        <w:autoSpaceDN w:val="0"/>
        <w:adjustRightInd w:val="0"/>
        <w:spacing w:after="0" w:line="240" w:lineRule="auto"/>
        <w:ind w:right="1338"/>
        <w:rPr>
          <w:rFonts w:ascii="Arial" w:hAnsi="Arial" w:cs="Arial"/>
        </w:rPr>
      </w:pPr>
      <w:r>
        <w:rPr>
          <w:rFonts w:ascii="Arial" w:hAnsi="Arial" w:cs="Arial"/>
          <w:color w:val="000000"/>
        </w:rPr>
        <w:t>45.</w:t>
      </w:r>
      <w:r w:rsidR="00B22977" w:rsidRPr="00DD68AF">
        <w:rPr>
          <w:rFonts w:ascii="Arial" w:hAnsi="Arial" w:cs="Arial"/>
          <w:color w:val="000000"/>
        </w:rPr>
        <w:t>2.1 The Contractor shall provide a list in Microsoft Excel format of each Subcontract worth more than £1m. For each Subcontract, the list shall include, in so far as is reasonably practicable:</w:t>
      </w:r>
    </w:p>
    <w:p w14:paraId="1BFF923B" w14:textId="77777777" w:rsidR="00B22977" w:rsidRPr="00DD68AF" w:rsidRDefault="00B22977" w:rsidP="00B22977">
      <w:pPr>
        <w:widowControl w:val="0"/>
        <w:tabs>
          <w:tab w:val="left" w:pos="284"/>
        </w:tabs>
        <w:autoSpaceDE w:val="0"/>
        <w:autoSpaceDN w:val="0"/>
        <w:adjustRightInd w:val="0"/>
        <w:spacing w:after="0" w:line="240" w:lineRule="auto"/>
        <w:rPr>
          <w:rFonts w:ascii="Arial" w:hAnsi="Arial" w:cs="Arial"/>
        </w:rPr>
      </w:pPr>
      <w:r w:rsidRPr="00DD68AF">
        <w:rPr>
          <w:rFonts w:ascii="Arial" w:hAnsi="Arial" w:cs="Arial"/>
          <w:color w:val="000000"/>
        </w:rPr>
        <w:t>a. The registered name of the Subcontractor;</w:t>
      </w:r>
    </w:p>
    <w:p w14:paraId="36999EBA" w14:textId="77777777" w:rsidR="00B22977" w:rsidRDefault="00B22977" w:rsidP="00B22977">
      <w:pPr>
        <w:widowControl w:val="0"/>
        <w:tabs>
          <w:tab w:val="left" w:pos="284"/>
        </w:tabs>
        <w:autoSpaceDE w:val="0"/>
        <w:autoSpaceDN w:val="0"/>
        <w:adjustRightInd w:val="0"/>
        <w:spacing w:after="60" w:line="240" w:lineRule="auto"/>
        <w:jc w:val="both"/>
        <w:rPr>
          <w:rFonts w:ascii="Arial" w:hAnsi="Arial" w:cs="Arial"/>
          <w:sz w:val="24"/>
          <w:szCs w:val="24"/>
        </w:rPr>
      </w:pPr>
      <w:r>
        <w:rPr>
          <w:rFonts w:ascii="Arial" w:hAnsi="Arial" w:cs="Arial"/>
          <w:color w:val="000000"/>
        </w:rPr>
        <w:t>b. The company registration number and DUNS number;</w:t>
      </w:r>
    </w:p>
    <w:p w14:paraId="3E6B0F60"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c. Value, for all Subcontracts over £1m;</w:t>
      </w:r>
    </w:p>
    <w:p w14:paraId="2C39AC7E"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d. A description of the goods or services provided;</w:t>
      </w:r>
    </w:p>
    <w:p w14:paraId="3B9B36B7"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 xml:space="preserve">e. In respect of the DEFCONs that are included in this Contract and which require the Contractor to include equivalent terms in Subcontracts, confirmation, in respect of each such DEFCON, that such terms have been so included; and </w:t>
      </w:r>
    </w:p>
    <w:p w14:paraId="4C8ED542"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f. In respect of the DEFCONs that are included in this Contract and which require information to be provided by the Contractor to the Authority, such information may be provided by being included in this list unless it is specifically stated in the DEFCON or elsewhere in this Contract that it should be provided separately, or through a specified tool, or online portal.</w:t>
      </w:r>
    </w:p>
    <w:p w14:paraId="1E982975" w14:textId="77777777" w:rsidR="00B22977" w:rsidRDefault="00B22977" w:rsidP="00B22977">
      <w:pPr>
        <w:widowControl w:val="0"/>
        <w:autoSpaceDE w:val="0"/>
        <w:autoSpaceDN w:val="0"/>
        <w:adjustRightInd w:val="0"/>
        <w:spacing w:after="60" w:line="240" w:lineRule="auto"/>
        <w:jc w:val="both"/>
        <w:rPr>
          <w:rFonts w:ascii="Arial" w:hAnsi="Arial" w:cs="Arial"/>
          <w:sz w:val="24"/>
          <w:szCs w:val="24"/>
        </w:rPr>
      </w:pPr>
    </w:p>
    <w:p w14:paraId="4E7B373C" w14:textId="5F7C2E31" w:rsidR="00B22977" w:rsidRDefault="002A1181" w:rsidP="00B22977">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45.</w:t>
      </w:r>
      <w:r w:rsidR="00B22977">
        <w:rPr>
          <w:rFonts w:ascii="Arial" w:hAnsi="Arial" w:cs="Arial"/>
          <w:color w:val="000000"/>
        </w:rPr>
        <w:t>2.2 The information listed in Condition 2.1 above shall be provided within 30 days of the Contract start date and thereafter updated annually to reflect any changes to the accuracy of the information.</w:t>
      </w:r>
    </w:p>
    <w:p w14:paraId="6802C872" w14:textId="77777777" w:rsidR="00B22977" w:rsidRPr="007140F7" w:rsidRDefault="00B22977" w:rsidP="00B22977">
      <w:pPr>
        <w:keepNext/>
        <w:keepLines/>
        <w:widowControl w:val="0"/>
        <w:autoSpaceDE w:val="0"/>
        <w:autoSpaceDN w:val="0"/>
        <w:adjustRightInd w:val="0"/>
        <w:spacing w:after="0" w:line="276" w:lineRule="auto"/>
        <w:ind w:right="114"/>
        <w:rPr>
          <w:rFonts w:ascii="Arial" w:hAnsi="Arial" w:cs="Arial"/>
        </w:rPr>
      </w:pPr>
      <w:r>
        <w:rPr>
          <w:rFonts w:ascii="Arial" w:hAnsi="Arial" w:cs="Arial"/>
          <w:color w:val="000000"/>
        </w:rPr>
        <w:t xml:space="preserve"> </w:t>
      </w:r>
    </w:p>
    <w:p w14:paraId="4DD09A79" w14:textId="77777777" w:rsidR="00B22977" w:rsidRPr="00B20511" w:rsidRDefault="00B22977" w:rsidP="00B22977">
      <w:pPr>
        <w:widowControl w:val="0"/>
        <w:autoSpaceDE w:val="0"/>
        <w:autoSpaceDN w:val="0"/>
        <w:adjustRightInd w:val="0"/>
        <w:spacing w:after="200" w:line="276" w:lineRule="auto"/>
        <w:ind w:right="114"/>
        <w:rPr>
          <w:rFonts w:ascii="Arial" w:hAnsi="Arial" w:cs="Arial"/>
          <w:sz w:val="24"/>
          <w:szCs w:val="24"/>
        </w:rPr>
      </w:pPr>
      <w:r w:rsidRPr="00FB5707">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w:t>
      </w:r>
      <w:r>
        <w:rPr>
          <w:rFonts w:ascii="Arial" w:hAnsi="Arial" w:cs="Arial"/>
          <w:color w:val="000000"/>
        </w:rPr>
        <w:t xml:space="preserve"> authorised and the specific intellectual property involved.</w:t>
      </w:r>
      <w:bookmarkStart w:id="4" w:name="_Toc501022446_6_1"/>
      <w:bookmarkEnd w:id="4"/>
    </w:p>
    <w:p w14:paraId="56C304B9" w14:textId="77777777" w:rsidR="00B22977" w:rsidRPr="007140F7" w:rsidRDefault="00B22977" w:rsidP="00B22977">
      <w:pPr>
        <w:widowControl w:val="0"/>
        <w:autoSpaceDE w:val="0"/>
        <w:autoSpaceDN w:val="0"/>
        <w:adjustRightInd w:val="0"/>
        <w:spacing w:after="0" w:line="276" w:lineRule="auto"/>
        <w:ind w:right="114"/>
        <w:rPr>
          <w:rFonts w:ascii="Arial" w:hAnsi="Arial" w:cs="Arial"/>
        </w:rPr>
      </w:pPr>
      <w:r w:rsidRPr="00FB5707">
        <w:rPr>
          <w:rFonts w:ascii="Arial" w:hAnsi="Arial" w:cs="Arial"/>
          <w:color w:val="000000"/>
        </w:rPr>
        <w:t xml:space="preserve"> </w:t>
      </w:r>
      <w:bookmarkStart w:id="5" w:name="_Toc501022445_7"/>
      <w:r w:rsidRPr="007140F7">
        <w:rPr>
          <w:rFonts w:ascii="Arial" w:hAnsi="Arial" w:cs="Arial"/>
          <w:b/>
          <w:bCs/>
          <w:color w:val="000000"/>
        </w:rPr>
        <w:t>46 Special conditions that apply to this Contract</w:t>
      </w:r>
      <w:bookmarkEnd w:id="5"/>
    </w:p>
    <w:p w14:paraId="12991536" w14:textId="77777777" w:rsidR="00B22977" w:rsidRDefault="00B22977" w:rsidP="00B22977">
      <w:pPr>
        <w:widowControl w:val="0"/>
        <w:autoSpaceDE w:val="0"/>
        <w:autoSpaceDN w:val="0"/>
        <w:adjustRightInd w:val="0"/>
        <w:spacing w:after="200" w:line="276" w:lineRule="auto"/>
        <w:ind w:left="120" w:right="114"/>
        <w:rPr>
          <w:rFonts w:ascii="Arial" w:hAnsi="Arial" w:cs="Arial"/>
          <w:color w:val="000000"/>
        </w:rPr>
      </w:pPr>
      <w:r w:rsidRPr="00FB5707">
        <w:rPr>
          <w:rFonts w:ascii="Arial" w:hAnsi="Arial" w:cs="Arial"/>
          <w:color w:val="000000"/>
        </w:rPr>
        <w:t xml:space="preserve"> </w:t>
      </w:r>
    </w:p>
    <w:p w14:paraId="15CF7097" w14:textId="77777777" w:rsidR="00B22977" w:rsidRDefault="00B22977" w:rsidP="00B22977">
      <w:pPr>
        <w:widowControl w:val="0"/>
        <w:autoSpaceDE w:val="0"/>
        <w:autoSpaceDN w:val="0"/>
        <w:adjustRightInd w:val="0"/>
        <w:spacing w:after="200" w:line="276" w:lineRule="auto"/>
        <w:ind w:right="114"/>
        <w:rPr>
          <w:rFonts w:ascii="Arial" w:hAnsi="Arial" w:cs="Arial"/>
          <w:sz w:val="24"/>
          <w:szCs w:val="24"/>
        </w:rPr>
      </w:pPr>
      <w:r w:rsidRPr="00FB571B">
        <w:rPr>
          <w:rFonts w:ascii="Arial" w:hAnsi="Arial" w:cs="Arial"/>
          <w:b/>
          <w:bCs/>
          <w:color w:val="000000"/>
        </w:rPr>
        <w:t>46.1  Key Performance Indicators</w:t>
      </w:r>
    </w:p>
    <w:p w14:paraId="521F1EA1" w14:textId="77777777" w:rsidR="00B22977" w:rsidRPr="00E978F0" w:rsidRDefault="00B22977" w:rsidP="00B22977">
      <w:pPr>
        <w:autoSpaceDE w:val="0"/>
        <w:autoSpaceDN w:val="0"/>
        <w:spacing w:before="40" w:after="40" w:line="240" w:lineRule="auto"/>
        <w:rPr>
          <w:rFonts w:ascii="Arial" w:hAnsi="Arial" w:cs="Arial"/>
        </w:rPr>
      </w:pPr>
      <w:r>
        <w:rPr>
          <w:rFonts w:ascii="Arial" w:hAnsi="Arial" w:cs="Arial"/>
        </w:rPr>
        <w:t>46.1.1</w:t>
      </w:r>
      <w:r w:rsidRPr="00A16452">
        <w:rPr>
          <w:rFonts w:ascii="Arial" w:hAnsi="Arial" w:cs="Arial"/>
          <w:color w:val="000000"/>
        </w:rPr>
        <w:t xml:space="preserve"> </w:t>
      </w:r>
      <w:r>
        <w:rPr>
          <w:rFonts w:ascii="Arial" w:hAnsi="Arial" w:cs="Arial"/>
          <w:color w:val="000000"/>
        </w:rPr>
        <w:t xml:space="preserve">Performance will be measured against a Key Performance Indicators (KPIs) relating to the fulfilment of order lines and repairs. </w:t>
      </w:r>
      <w:r>
        <w:rPr>
          <w:rFonts w:ascii="Arial" w:hAnsi="Arial" w:cs="Arial"/>
        </w:rPr>
        <w:t>T</w:t>
      </w:r>
      <w:r w:rsidRPr="00DC6E9B">
        <w:rPr>
          <w:rFonts w:ascii="Arial" w:hAnsi="Arial" w:cs="Arial"/>
        </w:rPr>
        <w:t xml:space="preserve">he Contractor shall </w:t>
      </w:r>
      <w:r>
        <w:rPr>
          <w:rFonts w:ascii="Arial" w:hAnsi="Arial" w:cs="Arial"/>
        </w:rPr>
        <w:t>f</w:t>
      </w:r>
      <w:r w:rsidRPr="00DC6E9B">
        <w:rPr>
          <w:rFonts w:ascii="Arial" w:hAnsi="Arial" w:cs="Arial"/>
        </w:rPr>
        <w:t>inalise</w:t>
      </w:r>
      <w:r>
        <w:rPr>
          <w:rFonts w:ascii="Arial" w:hAnsi="Arial" w:cs="Arial"/>
        </w:rPr>
        <w:t xml:space="preserve"> and submit the KPI report to the Authority</w:t>
      </w:r>
      <w:r w:rsidRPr="00DC6E9B">
        <w:rPr>
          <w:rFonts w:ascii="Arial" w:hAnsi="Arial" w:cs="Arial"/>
        </w:rPr>
        <w:t xml:space="preserve"> on the first business day of each subsequent calendar month for review and</w:t>
      </w:r>
      <w:r>
        <w:rPr>
          <w:rFonts w:ascii="Arial" w:hAnsi="Arial" w:cs="Arial"/>
        </w:rPr>
        <w:t xml:space="preserve"> </w:t>
      </w:r>
      <w:r w:rsidRPr="00DC6E9B">
        <w:rPr>
          <w:rFonts w:ascii="Arial" w:hAnsi="Arial" w:cs="Arial"/>
        </w:rPr>
        <w:t xml:space="preserve">agreement by the Authority. On the first business day of each calendar month the Contractor shall calculate the </w:t>
      </w:r>
      <w:r>
        <w:rPr>
          <w:rFonts w:ascii="Arial" w:hAnsi="Arial" w:cs="Arial"/>
        </w:rPr>
        <w:t xml:space="preserve">total number of Order Lines delivered on </w:t>
      </w:r>
      <w:r w:rsidRPr="00DC6E9B">
        <w:rPr>
          <w:rFonts w:ascii="Arial" w:hAnsi="Arial" w:cs="Arial"/>
        </w:rPr>
        <w:t>time in full for each Order for the previous calendar month and provide the Authority with a report within three (3) business days for review and agreement by the Authority.</w:t>
      </w:r>
      <w:r w:rsidRPr="00DC6E9B">
        <w:rPr>
          <w:rFonts w:ascii="Arial" w:hAnsi="Arial" w:cs="Arial"/>
          <w:color w:val="000000"/>
        </w:rPr>
        <w:t xml:space="preserve"> </w:t>
      </w:r>
      <w:r>
        <w:rPr>
          <w:rFonts w:ascii="Arial" w:hAnsi="Arial" w:cs="Arial"/>
          <w:color w:val="000000"/>
        </w:rPr>
        <w:t>The performance standards are set out in the Tables below.</w:t>
      </w:r>
    </w:p>
    <w:p w14:paraId="0EE6F529" w14:textId="77777777" w:rsidR="00B22977" w:rsidRDefault="00B22977" w:rsidP="00B22977">
      <w:pPr>
        <w:spacing w:after="0" w:line="240" w:lineRule="auto"/>
        <w:ind w:left="-142"/>
        <w:rPr>
          <w:rFonts w:ascii="Arial" w:hAnsi="Arial" w:cs="Arial"/>
          <w:color w:val="000000"/>
        </w:rPr>
      </w:pPr>
    </w:p>
    <w:p w14:paraId="4D57E43C" w14:textId="77777777" w:rsidR="00B22977" w:rsidRPr="00953A33" w:rsidRDefault="00B22977" w:rsidP="00B22977">
      <w:pPr>
        <w:spacing w:after="0" w:line="240" w:lineRule="auto"/>
        <w:rPr>
          <w:rFonts w:ascii="Arial" w:hAnsi="Arial" w:cs="Arial"/>
          <w:color w:val="000000"/>
        </w:rPr>
      </w:pPr>
      <w:r>
        <w:rPr>
          <w:rFonts w:ascii="Arial" w:hAnsi="Arial" w:cs="Arial"/>
        </w:rPr>
        <w:t>46.1.2 On a quarterly basis, reportable as part of the Quarterly Review, the Contractor shall confirm the service credit available to the Authority, due to the KPI targets not being met for the previous quarter and the Authority shall within thirty (30) days provide a list of products to procure under the service credit.</w:t>
      </w:r>
    </w:p>
    <w:p w14:paraId="3FDBB06F" w14:textId="77777777" w:rsidR="00B22977" w:rsidRPr="00DC6E9B" w:rsidRDefault="00B22977" w:rsidP="00B22977">
      <w:pPr>
        <w:autoSpaceDE w:val="0"/>
        <w:autoSpaceDN w:val="0"/>
        <w:spacing w:after="0" w:line="240" w:lineRule="auto"/>
        <w:rPr>
          <w:rFonts w:ascii="Arial" w:hAnsi="Arial" w:cs="Arial"/>
        </w:rPr>
      </w:pPr>
      <w:r w:rsidRPr="00DC6E9B">
        <w:rPr>
          <w:rFonts w:ascii="Arial" w:hAnsi="Arial" w:cs="Arial"/>
        </w:rPr>
        <w:t> </w:t>
      </w:r>
    </w:p>
    <w:p w14:paraId="6A0C559C" w14:textId="77777777" w:rsidR="00B22977" w:rsidRPr="00DC6E9B" w:rsidRDefault="00B22977" w:rsidP="00B22977">
      <w:pPr>
        <w:autoSpaceDE w:val="0"/>
        <w:autoSpaceDN w:val="0"/>
        <w:spacing w:after="0" w:line="240" w:lineRule="auto"/>
        <w:rPr>
          <w:rFonts w:ascii="Arial" w:eastAsia="Calibri" w:hAnsi="Arial" w:cs="Arial"/>
          <w:b/>
          <w:bCs/>
          <w:lang w:eastAsia="en-US"/>
        </w:rPr>
      </w:pPr>
      <w:r>
        <w:rPr>
          <w:rFonts w:ascii="Arial" w:eastAsia="Calibri" w:hAnsi="Arial" w:cs="Arial"/>
          <w:b/>
          <w:bCs/>
          <w:lang w:eastAsia="en-US"/>
        </w:rPr>
        <w:t>46.1.3. Activity 1 - Supply Support</w:t>
      </w:r>
    </w:p>
    <w:p w14:paraId="763D1FDB" w14:textId="77777777" w:rsidR="00B22977" w:rsidRPr="00DC6E9B" w:rsidRDefault="00B22977" w:rsidP="00B22977">
      <w:pPr>
        <w:autoSpaceDE w:val="0"/>
        <w:autoSpaceDN w:val="0"/>
        <w:spacing w:before="40" w:after="40" w:line="240" w:lineRule="auto"/>
        <w:rPr>
          <w:rFonts w:ascii="Arial" w:hAnsi="Arial" w:cs="Arial"/>
        </w:rPr>
      </w:pPr>
      <w:r w:rsidRPr="1E3B7819">
        <w:rPr>
          <w:rFonts w:ascii="Arial" w:eastAsia="Calibri" w:hAnsi="Arial" w:cs="Arial"/>
          <w:lang w:eastAsia="en-US"/>
        </w:rPr>
        <w:t>46.1.3 a.</w:t>
      </w:r>
      <w:r>
        <w:tab/>
      </w:r>
      <w:r w:rsidRPr="1E3B7819">
        <w:rPr>
          <w:rFonts w:ascii="Arial" w:eastAsia="Calibri" w:hAnsi="Arial" w:cs="Arial"/>
          <w:lang w:eastAsia="en-US"/>
        </w:rPr>
        <w:t xml:space="preserve">Performance under this activity will be measured against a Key Performance Indicator (KPI) relating to the fulfilment of order lines against the contracted Procurement </w:t>
      </w:r>
      <w:r w:rsidRPr="1E3B7819">
        <w:rPr>
          <w:rFonts w:ascii="Arial" w:eastAsia="Calibri" w:hAnsi="Arial" w:cs="Arial"/>
          <w:lang w:eastAsia="en-US"/>
        </w:rPr>
        <w:lastRenderedPageBreak/>
        <w:t xml:space="preserve">Lead Time in accordance with Annex A, Activity 1, Condition 14 (Performance Management) </w:t>
      </w:r>
      <w:r w:rsidRPr="1E3B7819">
        <w:rPr>
          <w:rFonts w:ascii="Arial" w:hAnsi="Arial" w:cs="Arial"/>
        </w:rPr>
        <w:t>unless a variance to the contracted Procurement Lead Time has been agreed by the Authority’s Commercial Officer. The performance standard is set out at Table 1 below.</w:t>
      </w:r>
      <w:r w:rsidRPr="00FB571B">
        <w:rPr>
          <w:rFonts w:ascii="Arial" w:hAnsi="Arial" w:cs="Arial"/>
          <w:color w:val="000000"/>
        </w:rPr>
        <w:t xml:space="preserve"> </w:t>
      </w:r>
    </w:p>
    <w:p w14:paraId="21FBFAC3" w14:textId="77777777" w:rsidR="00B22977" w:rsidRPr="00DC6E9B" w:rsidRDefault="00B22977" w:rsidP="00B22977">
      <w:pPr>
        <w:rPr>
          <w:rFonts w:ascii="Arial" w:eastAsia="Calibri" w:hAnsi="Arial" w:cs="Arial"/>
          <w:lang w:eastAsia="en-US"/>
        </w:rPr>
      </w:pPr>
    </w:p>
    <w:p w14:paraId="5ACFDB63" w14:textId="77777777" w:rsidR="00B22977" w:rsidRPr="007E0BE2" w:rsidRDefault="00B22977" w:rsidP="00B22977">
      <w:pPr>
        <w:rPr>
          <w:rFonts w:ascii="Arial" w:eastAsia="Calibri" w:hAnsi="Arial" w:cs="Arial"/>
          <w:lang w:eastAsia="en-US"/>
        </w:rPr>
      </w:pPr>
      <w:r w:rsidRPr="1E3B7819">
        <w:rPr>
          <w:rFonts w:ascii="Arial" w:eastAsia="Calibri" w:hAnsi="Arial" w:cs="Arial"/>
          <w:lang w:eastAsia="en-US"/>
        </w:rPr>
        <w:t xml:space="preserve">46.1.3b. </w:t>
      </w:r>
      <w:r>
        <w:tab/>
      </w:r>
      <w:r w:rsidRPr="1E3B7819">
        <w:rPr>
          <w:rFonts w:ascii="Arial" w:eastAsia="Calibri" w:hAnsi="Arial" w:cs="Arial"/>
          <w:lang w:eastAsia="en-US"/>
        </w:rPr>
        <w:t>The period measured commences on the date of Order acceptance and ends on the date of ready for collection (by MOD Transport).</w:t>
      </w:r>
    </w:p>
    <w:p w14:paraId="732048EB" w14:textId="77777777" w:rsidR="00B22977" w:rsidRDefault="00B22977" w:rsidP="00B22977">
      <w:pPr>
        <w:autoSpaceDE w:val="0"/>
        <w:autoSpaceDN w:val="0"/>
        <w:spacing w:before="40" w:after="40" w:line="240" w:lineRule="auto"/>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205"/>
        <w:gridCol w:w="3120"/>
        <w:gridCol w:w="960"/>
        <w:gridCol w:w="1455"/>
        <w:gridCol w:w="978"/>
      </w:tblGrid>
      <w:tr w:rsidR="00B22977" w14:paraId="4F92FA5D" w14:textId="77777777" w:rsidTr="00B56A87">
        <w:tc>
          <w:tcPr>
            <w:tcW w:w="660" w:type="dxa"/>
            <w:shd w:val="clear" w:color="auto" w:fill="auto"/>
          </w:tcPr>
          <w:p w14:paraId="389A450D" w14:textId="77777777" w:rsidR="00B22977" w:rsidRPr="00A1353E" w:rsidRDefault="00B22977" w:rsidP="00B56A87">
            <w:pPr>
              <w:autoSpaceDE w:val="0"/>
              <w:autoSpaceDN w:val="0"/>
              <w:spacing w:before="40" w:after="40" w:line="240" w:lineRule="auto"/>
              <w:rPr>
                <w:rFonts w:ascii="Arial" w:hAnsi="Arial" w:cs="Arial"/>
              </w:rPr>
            </w:pPr>
            <w:r>
              <w:rPr>
                <w:rFonts w:ascii="Arial" w:hAnsi="Arial" w:cs="Arial"/>
              </w:rPr>
              <w:t>y</w:t>
            </w:r>
          </w:p>
        </w:tc>
        <w:tc>
          <w:tcPr>
            <w:tcW w:w="2205" w:type="dxa"/>
            <w:shd w:val="clear" w:color="auto" w:fill="auto"/>
          </w:tcPr>
          <w:p w14:paraId="1157C9EF"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Description</w:t>
            </w:r>
          </w:p>
        </w:tc>
        <w:tc>
          <w:tcPr>
            <w:tcW w:w="3120" w:type="dxa"/>
            <w:shd w:val="clear" w:color="auto" w:fill="auto"/>
          </w:tcPr>
          <w:p w14:paraId="6FEA90DD"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c>
          <w:tcPr>
            <w:tcW w:w="3393" w:type="dxa"/>
            <w:gridSpan w:val="3"/>
            <w:shd w:val="clear" w:color="auto" w:fill="auto"/>
          </w:tcPr>
          <w:p w14:paraId="14C47396"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r>
      <w:tr w:rsidR="00B22977" w14:paraId="4D63E3BC" w14:textId="77777777" w:rsidTr="00B56A87">
        <w:tc>
          <w:tcPr>
            <w:tcW w:w="660" w:type="dxa"/>
            <w:shd w:val="clear" w:color="auto" w:fill="auto"/>
          </w:tcPr>
          <w:p w14:paraId="549B9674"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1</w:t>
            </w:r>
          </w:p>
        </w:tc>
        <w:tc>
          <w:tcPr>
            <w:tcW w:w="2205" w:type="dxa"/>
            <w:shd w:val="clear" w:color="auto" w:fill="auto"/>
          </w:tcPr>
          <w:p w14:paraId="6FE7C3B8"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Procurement Lead Time</w:t>
            </w:r>
          </w:p>
        </w:tc>
        <w:tc>
          <w:tcPr>
            <w:tcW w:w="3120" w:type="dxa"/>
            <w:shd w:val="clear" w:color="auto" w:fill="auto"/>
          </w:tcPr>
          <w:p w14:paraId="294C530B"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 xml:space="preserve">Total number of Order Line </w:t>
            </w:r>
            <w:r>
              <w:rPr>
                <w:rFonts w:ascii="Arial" w:hAnsi="Arial" w:cs="Arial"/>
              </w:rPr>
              <w:t>ready for delivery</w:t>
            </w:r>
            <w:r w:rsidRPr="00A1353E">
              <w:rPr>
                <w:rFonts w:ascii="Arial" w:hAnsi="Arial" w:cs="Arial"/>
              </w:rPr>
              <w:t xml:space="preserve"> in the previous month On </w:t>
            </w:r>
            <w:r w:rsidRPr="672A0DBB">
              <w:rPr>
                <w:rFonts w:ascii="Arial" w:hAnsi="Arial" w:cs="Arial"/>
              </w:rPr>
              <w:t>Time</w:t>
            </w:r>
            <w:r w:rsidRPr="00A1353E">
              <w:rPr>
                <w:rFonts w:ascii="Arial" w:hAnsi="Arial" w:cs="Arial"/>
              </w:rPr>
              <w:t xml:space="preserve"> In Full (OTIF)</w:t>
            </w:r>
          </w:p>
        </w:tc>
        <w:tc>
          <w:tcPr>
            <w:tcW w:w="960" w:type="dxa"/>
            <w:shd w:val="clear" w:color="auto" w:fill="92D050"/>
          </w:tcPr>
          <w:p w14:paraId="701AA7BB" w14:textId="77777777" w:rsidR="00B22977" w:rsidRPr="00A1353E" w:rsidRDefault="00B22977" w:rsidP="00B56A87">
            <w:pPr>
              <w:ind w:left="-142"/>
              <w:jc w:val="center"/>
              <w:rPr>
                <w:rFonts w:cs="Arial"/>
                <w:color w:val="000000"/>
              </w:rPr>
            </w:pPr>
            <w:r w:rsidRPr="00A1353E">
              <w:rPr>
                <w:rFonts w:cs="Arial"/>
                <w:color w:val="000000"/>
              </w:rPr>
              <w:t>Green</w:t>
            </w:r>
          </w:p>
          <w:p w14:paraId="49A1AFDD"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&gt;98%</w:t>
            </w:r>
          </w:p>
        </w:tc>
        <w:tc>
          <w:tcPr>
            <w:tcW w:w="1455" w:type="dxa"/>
            <w:shd w:val="clear" w:color="auto" w:fill="FFC000"/>
          </w:tcPr>
          <w:p w14:paraId="5AE47FBC" w14:textId="77777777" w:rsidR="00B22977" w:rsidRPr="00A1353E" w:rsidRDefault="00B22977" w:rsidP="00B56A87">
            <w:pPr>
              <w:ind w:left="-142"/>
              <w:jc w:val="center"/>
              <w:rPr>
                <w:rFonts w:cs="Arial"/>
                <w:color w:val="000000"/>
              </w:rPr>
            </w:pPr>
            <w:r w:rsidRPr="00A1353E">
              <w:rPr>
                <w:rFonts w:cs="Arial"/>
                <w:color w:val="000000"/>
              </w:rPr>
              <w:t>Amber</w:t>
            </w:r>
          </w:p>
          <w:p w14:paraId="0B052FF5"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&gt;95-&lt;98%</w:t>
            </w:r>
          </w:p>
        </w:tc>
        <w:tc>
          <w:tcPr>
            <w:tcW w:w="978" w:type="dxa"/>
            <w:shd w:val="clear" w:color="auto" w:fill="FF0000"/>
          </w:tcPr>
          <w:p w14:paraId="610D899E" w14:textId="77777777" w:rsidR="00B22977" w:rsidRPr="00A1353E" w:rsidRDefault="00B22977" w:rsidP="00B56A87">
            <w:pPr>
              <w:ind w:left="-142"/>
              <w:jc w:val="center"/>
              <w:rPr>
                <w:rFonts w:cs="Arial"/>
                <w:color w:val="000000"/>
              </w:rPr>
            </w:pPr>
            <w:r w:rsidRPr="00A1353E">
              <w:rPr>
                <w:rFonts w:cs="Arial"/>
                <w:color w:val="000000"/>
              </w:rPr>
              <w:t>Red</w:t>
            </w:r>
          </w:p>
          <w:p w14:paraId="5F655467"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&lt;95%</w:t>
            </w:r>
          </w:p>
        </w:tc>
      </w:tr>
    </w:tbl>
    <w:p w14:paraId="0C2487DB" w14:textId="77777777" w:rsidR="00B22977" w:rsidRPr="007140F7" w:rsidRDefault="00B22977" w:rsidP="00B22977">
      <w:pPr>
        <w:rPr>
          <w:rFonts w:ascii="Arial" w:eastAsia="Calibri" w:hAnsi="Arial" w:cs="Arial"/>
          <w:lang w:eastAsia="en-US"/>
        </w:rPr>
      </w:pPr>
      <w:r w:rsidRPr="007140F7">
        <w:rPr>
          <w:rFonts w:ascii="Arial" w:eastAsia="Calibri" w:hAnsi="Arial" w:cs="Arial"/>
          <w:lang w:eastAsia="en-US"/>
        </w:rPr>
        <w:t>Table 1 - Key Performance Indicator 1 (Procurement Lead Time Performance Standard)</w:t>
      </w:r>
    </w:p>
    <w:p w14:paraId="707C86E4" w14:textId="77777777" w:rsidR="00B22977" w:rsidRDefault="00B22977" w:rsidP="00B22977">
      <w:pPr>
        <w:rPr>
          <w:rFonts w:ascii="Arial" w:eastAsia="Calibri" w:hAnsi="Arial" w:cs="Arial"/>
          <w:b/>
          <w:bCs/>
          <w:lang w:eastAsia="en-US"/>
        </w:rPr>
      </w:pPr>
    </w:p>
    <w:p w14:paraId="744FCAB7" w14:textId="77777777" w:rsidR="00B22977" w:rsidRPr="00DC6E9B" w:rsidRDefault="00B22977" w:rsidP="00B22977">
      <w:pPr>
        <w:rPr>
          <w:rFonts w:ascii="Arial" w:eastAsia="Calibri" w:hAnsi="Arial" w:cs="Arial"/>
          <w:b/>
          <w:bCs/>
          <w:lang w:eastAsia="en-US"/>
        </w:rPr>
      </w:pPr>
      <w:r>
        <w:rPr>
          <w:rFonts w:ascii="Arial" w:eastAsia="Calibri" w:hAnsi="Arial" w:cs="Arial"/>
          <w:b/>
          <w:bCs/>
          <w:lang w:eastAsia="en-US"/>
        </w:rPr>
        <w:t>46.1.4 Activity 2 - Equipment Upkeep Management.</w:t>
      </w:r>
    </w:p>
    <w:p w14:paraId="3420D248" w14:textId="77777777" w:rsidR="00B22977" w:rsidRPr="00DC6E9B" w:rsidRDefault="00B22977" w:rsidP="00B22977">
      <w:pPr>
        <w:rPr>
          <w:rFonts w:ascii="Arial" w:eastAsia="Calibri" w:hAnsi="Arial" w:cs="Arial"/>
          <w:lang w:eastAsia="en-US"/>
        </w:rPr>
      </w:pPr>
      <w:r>
        <w:rPr>
          <w:rFonts w:ascii="Arial" w:eastAsia="Calibri" w:hAnsi="Arial" w:cs="Arial"/>
          <w:lang w:eastAsia="en-US"/>
        </w:rPr>
        <w:t>46.1.4.a</w:t>
      </w:r>
      <w:r>
        <w:rPr>
          <w:rFonts w:ascii="Arial" w:eastAsia="Calibri" w:hAnsi="Arial" w:cs="Arial"/>
          <w:lang w:eastAsia="en-US"/>
        </w:rPr>
        <w:tab/>
      </w:r>
      <w:r w:rsidRPr="00DC6E9B">
        <w:rPr>
          <w:rFonts w:ascii="Arial" w:eastAsia="Calibri" w:hAnsi="Arial" w:cs="Arial"/>
          <w:lang w:eastAsia="en-US"/>
        </w:rPr>
        <w:t>Performance under this activity will be measured against a Key Performance Indicator (KPI) relating to the fulfilment of repair order lines against the contracted Maintenance Turn Round Time in accordance with Annex A</w:t>
      </w:r>
      <w:r>
        <w:rPr>
          <w:rFonts w:ascii="Arial" w:eastAsia="Calibri" w:hAnsi="Arial" w:cs="Arial"/>
          <w:lang w:eastAsia="en-US"/>
        </w:rPr>
        <w:t>, Activity 1, Condition 14 (Performance Management). The performance standard is set out at Table 2 below.</w:t>
      </w:r>
      <w:r w:rsidRPr="00DC6E9B">
        <w:rPr>
          <w:rFonts w:ascii="Arial" w:eastAsia="Calibri" w:hAnsi="Arial" w:cs="Arial"/>
          <w:lang w:eastAsia="en-US"/>
        </w:rPr>
        <w:t xml:space="preserve"> </w:t>
      </w:r>
    </w:p>
    <w:p w14:paraId="6A2FDB1C" w14:textId="77777777" w:rsidR="00B22977" w:rsidRPr="00DC6E9B" w:rsidRDefault="00B22977" w:rsidP="00B22977">
      <w:pPr>
        <w:rPr>
          <w:rFonts w:ascii="Arial" w:eastAsia="Calibri" w:hAnsi="Arial" w:cs="Arial"/>
          <w:lang w:eastAsia="en-US"/>
        </w:rPr>
      </w:pPr>
      <w:r>
        <w:rPr>
          <w:rFonts w:ascii="Arial" w:eastAsia="Calibri" w:hAnsi="Arial" w:cs="Arial"/>
          <w:lang w:eastAsia="en-US"/>
        </w:rPr>
        <w:t>46.1.4.b</w:t>
      </w:r>
      <w:r>
        <w:rPr>
          <w:rFonts w:eastAsia="Calibri"/>
        </w:rPr>
        <w:tab/>
      </w:r>
      <w:r w:rsidRPr="00DC6E9B">
        <w:rPr>
          <w:rFonts w:ascii="Arial" w:eastAsia="Calibri" w:hAnsi="Arial" w:cs="Arial"/>
          <w:lang w:eastAsia="en-US"/>
        </w:rPr>
        <w:t>The period measured commences on the date when the Article(s) to be repaired is received by the Contractor and ends on the date of delivery.</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205"/>
        <w:gridCol w:w="3120"/>
        <w:gridCol w:w="960"/>
        <w:gridCol w:w="1455"/>
        <w:gridCol w:w="978"/>
      </w:tblGrid>
      <w:tr w:rsidR="00B22977" w14:paraId="1C2AB1A9" w14:textId="77777777" w:rsidTr="00B56A87">
        <w:tc>
          <w:tcPr>
            <w:tcW w:w="660" w:type="dxa"/>
            <w:shd w:val="clear" w:color="auto" w:fill="auto"/>
          </w:tcPr>
          <w:p w14:paraId="48F5C1E6"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w:t>
            </w:r>
          </w:p>
        </w:tc>
        <w:tc>
          <w:tcPr>
            <w:tcW w:w="2205" w:type="dxa"/>
            <w:shd w:val="clear" w:color="auto" w:fill="auto"/>
          </w:tcPr>
          <w:p w14:paraId="171C70A5"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Description</w:t>
            </w:r>
          </w:p>
        </w:tc>
        <w:tc>
          <w:tcPr>
            <w:tcW w:w="3120" w:type="dxa"/>
            <w:shd w:val="clear" w:color="auto" w:fill="auto"/>
          </w:tcPr>
          <w:p w14:paraId="391A267C"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c>
          <w:tcPr>
            <w:tcW w:w="3393" w:type="dxa"/>
            <w:gridSpan w:val="3"/>
            <w:shd w:val="clear" w:color="auto" w:fill="auto"/>
          </w:tcPr>
          <w:p w14:paraId="3B4333E5"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r>
      <w:tr w:rsidR="00B22977" w14:paraId="19E32B17" w14:textId="77777777" w:rsidTr="00B56A87">
        <w:tc>
          <w:tcPr>
            <w:tcW w:w="660" w:type="dxa"/>
            <w:shd w:val="clear" w:color="auto" w:fill="auto"/>
          </w:tcPr>
          <w:p w14:paraId="2CEE4F3A"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2</w:t>
            </w:r>
          </w:p>
        </w:tc>
        <w:tc>
          <w:tcPr>
            <w:tcW w:w="2205" w:type="dxa"/>
            <w:shd w:val="clear" w:color="auto" w:fill="auto"/>
          </w:tcPr>
          <w:p w14:paraId="4D622BB4"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Repair Turn Round Time</w:t>
            </w:r>
          </w:p>
        </w:tc>
        <w:tc>
          <w:tcPr>
            <w:tcW w:w="3120" w:type="dxa"/>
            <w:shd w:val="clear" w:color="auto" w:fill="auto"/>
          </w:tcPr>
          <w:p w14:paraId="4A3364BE"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 xml:space="preserve">Total number of Order Lines for equipment upkeep repair </w:t>
            </w:r>
            <w:r>
              <w:rPr>
                <w:rFonts w:ascii="Arial" w:hAnsi="Arial" w:cs="Arial"/>
              </w:rPr>
              <w:t>ready</w:t>
            </w:r>
            <w:r w:rsidRPr="00A1353E">
              <w:rPr>
                <w:rFonts w:ascii="Arial" w:hAnsi="Arial" w:cs="Arial"/>
              </w:rPr>
              <w:t xml:space="preserve"> for delivery in the previous month Delivered on Time in Full. </w:t>
            </w:r>
          </w:p>
        </w:tc>
        <w:tc>
          <w:tcPr>
            <w:tcW w:w="960" w:type="dxa"/>
            <w:shd w:val="clear" w:color="auto" w:fill="92D050"/>
          </w:tcPr>
          <w:p w14:paraId="30ACAA63" w14:textId="77777777" w:rsidR="00B22977" w:rsidRPr="00A1353E" w:rsidRDefault="00B22977" w:rsidP="00B56A87">
            <w:pPr>
              <w:ind w:left="-142"/>
              <w:jc w:val="center"/>
              <w:rPr>
                <w:rFonts w:cs="Arial"/>
                <w:color w:val="000000"/>
              </w:rPr>
            </w:pPr>
            <w:r w:rsidRPr="00A1353E">
              <w:rPr>
                <w:rFonts w:cs="Arial"/>
                <w:color w:val="000000"/>
              </w:rPr>
              <w:t>Green</w:t>
            </w:r>
          </w:p>
          <w:p w14:paraId="6B1157E0"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&gt;98%</w:t>
            </w:r>
          </w:p>
        </w:tc>
        <w:tc>
          <w:tcPr>
            <w:tcW w:w="1455" w:type="dxa"/>
            <w:shd w:val="clear" w:color="auto" w:fill="FFC000"/>
          </w:tcPr>
          <w:p w14:paraId="13652A42" w14:textId="77777777" w:rsidR="00B22977" w:rsidRPr="00A1353E" w:rsidRDefault="00B22977" w:rsidP="00B56A87">
            <w:pPr>
              <w:ind w:left="-142"/>
              <w:jc w:val="center"/>
              <w:rPr>
                <w:rFonts w:cs="Arial"/>
                <w:color w:val="000000"/>
              </w:rPr>
            </w:pPr>
            <w:r w:rsidRPr="00A1353E">
              <w:rPr>
                <w:rFonts w:cs="Arial"/>
                <w:color w:val="000000"/>
              </w:rPr>
              <w:t>Amber</w:t>
            </w:r>
          </w:p>
          <w:p w14:paraId="2B12DF73"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&gt;95-&lt;98%</w:t>
            </w:r>
          </w:p>
        </w:tc>
        <w:tc>
          <w:tcPr>
            <w:tcW w:w="978" w:type="dxa"/>
            <w:shd w:val="clear" w:color="auto" w:fill="FF0000"/>
          </w:tcPr>
          <w:p w14:paraId="0E12FE78" w14:textId="77777777" w:rsidR="00B22977" w:rsidRPr="00A1353E" w:rsidRDefault="00B22977" w:rsidP="00B56A87">
            <w:pPr>
              <w:ind w:left="-142"/>
              <w:jc w:val="center"/>
              <w:rPr>
                <w:rFonts w:cs="Arial"/>
                <w:color w:val="000000"/>
              </w:rPr>
            </w:pPr>
            <w:r w:rsidRPr="00A1353E">
              <w:rPr>
                <w:rFonts w:cs="Arial"/>
                <w:color w:val="000000"/>
              </w:rPr>
              <w:t>Red</w:t>
            </w:r>
          </w:p>
          <w:p w14:paraId="09B90435"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&lt;95%</w:t>
            </w:r>
          </w:p>
        </w:tc>
      </w:tr>
    </w:tbl>
    <w:p w14:paraId="3AF8CFEC" w14:textId="77777777" w:rsidR="00B22977" w:rsidRPr="00DC6E9B" w:rsidRDefault="00B22977" w:rsidP="00B22977">
      <w:pPr>
        <w:rPr>
          <w:rFonts w:ascii="Arial" w:eastAsia="Calibri" w:hAnsi="Arial" w:cs="Arial"/>
          <w:lang w:eastAsia="en-US"/>
        </w:rPr>
      </w:pPr>
      <w:r>
        <w:rPr>
          <w:rFonts w:ascii="Arial" w:eastAsia="Calibri" w:hAnsi="Arial" w:cs="Arial"/>
          <w:lang w:eastAsia="en-US"/>
        </w:rPr>
        <w:t>Table 2 - Key Performance Indicator 2 (Repair Turn Round Time Performance Standard)</w:t>
      </w:r>
    </w:p>
    <w:p w14:paraId="764D5DE8" w14:textId="77777777" w:rsidR="00B22977" w:rsidRPr="00DC6E9B" w:rsidRDefault="00B22977" w:rsidP="00B22977">
      <w:pPr>
        <w:rPr>
          <w:rFonts w:ascii="Arial" w:eastAsia="Calibri" w:hAnsi="Arial" w:cs="Arial"/>
          <w:lang w:eastAsia="en-US"/>
        </w:rPr>
      </w:pPr>
    </w:p>
    <w:p w14:paraId="111890EF" w14:textId="77777777" w:rsidR="00B22977" w:rsidRPr="00DC6E9B" w:rsidRDefault="00B22977" w:rsidP="00B22977">
      <w:pPr>
        <w:tabs>
          <w:tab w:val="left" w:pos="284"/>
        </w:tabs>
        <w:rPr>
          <w:rFonts w:ascii="Arial" w:eastAsia="Calibri" w:hAnsi="Arial" w:cs="Arial"/>
          <w:b/>
          <w:bCs/>
          <w:lang w:eastAsia="en-US"/>
        </w:rPr>
      </w:pPr>
      <w:r>
        <w:rPr>
          <w:rFonts w:ascii="Arial" w:eastAsia="Calibri" w:hAnsi="Arial" w:cs="Arial"/>
          <w:lang w:eastAsia="en-US"/>
        </w:rPr>
        <w:t>46.1.5</w:t>
      </w:r>
      <w:r>
        <w:rPr>
          <w:rFonts w:ascii="Arial" w:eastAsia="Calibri" w:hAnsi="Arial" w:cs="Arial"/>
          <w:b/>
          <w:bCs/>
          <w:lang w:eastAsia="en-US"/>
        </w:rPr>
        <w:t xml:space="preserve">. </w:t>
      </w:r>
      <w:r w:rsidRPr="00DC6E9B">
        <w:rPr>
          <w:rFonts w:ascii="Arial" w:eastAsia="Calibri" w:hAnsi="Arial" w:cs="Arial"/>
          <w:b/>
          <w:bCs/>
          <w:lang w:eastAsia="en-US"/>
        </w:rPr>
        <w:t>Quality Performance Standard:</w:t>
      </w:r>
    </w:p>
    <w:p w14:paraId="767CD9D7" w14:textId="77777777" w:rsidR="00B22977" w:rsidRDefault="00B22977" w:rsidP="00B22977">
      <w:pPr>
        <w:rPr>
          <w:rFonts w:ascii="Arial" w:eastAsia="Calibri" w:hAnsi="Arial" w:cs="Arial"/>
          <w:lang w:eastAsia="en-US"/>
        </w:rPr>
      </w:pPr>
      <w:r>
        <w:rPr>
          <w:rFonts w:ascii="Arial" w:eastAsia="Calibri" w:hAnsi="Arial" w:cs="Arial"/>
          <w:lang w:eastAsia="en-US"/>
        </w:rPr>
        <w:t>46.1.5.a</w:t>
      </w:r>
      <w:r>
        <w:rPr>
          <w:rFonts w:ascii="Arial" w:eastAsia="Calibri" w:hAnsi="Arial" w:cs="Arial"/>
          <w:lang w:eastAsia="en-US"/>
        </w:rPr>
        <w:tab/>
      </w:r>
      <w:r w:rsidRPr="00DC6E9B">
        <w:rPr>
          <w:rFonts w:ascii="Arial" w:eastAsia="Calibri" w:hAnsi="Arial" w:cs="Arial"/>
          <w:lang w:eastAsia="en-US"/>
        </w:rPr>
        <w:t>A Performance Indicator will be used to measure the quality of Articles supplied and repaired. The measurement will cover Articles supplied in the previous month and found to be defective on receipt and Articles supplied previously that have been stored and have subsequently been found to be defective</w:t>
      </w:r>
      <w:r>
        <w:rPr>
          <w:rFonts w:ascii="Arial" w:eastAsia="Calibri" w:hAnsi="Arial" w:cs="Arial"/>
          <w:lang w:eastAsia="en-US"/>
        </w:rPr>
        <w:t>.</w:t>
      </w:r>
    </w:p>
    <w:p w14:paraId="2EBE1613" w14:textId="77777777" w:rsidR="00B22977" w:rsidRDefault="00B22977" w:rsidP="00B22977">
      <w:pPr>
        <w:rPr>
          <w:rFonts w:ascii="Arial" w:eastAsia="Calibri" w:hAnsi="Arial" w:cs="Arial"/>
          <w:lang w:eastAsia="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205"/>
        <w:gridCol w:w="3120"/>
        <w:gridCol w:w="960"/>
        <w:gridCol w:w="1455"/>
        <w:gridCol w:w="978"/>
      </w:tblGrid>
      <w:tr w:rsidR="00B22977" w14:paraId="6682DF31" w14:textId="77777777" w:rsidTr="00B56A87">
        <w:tc>
          <w:tcPr>
            <w:tcW w:w="660" w:type="dxa"/>
            <w:shd w:val="clear" w:color="auto" w:fill="auto"/>
          </w:tcPr>
          <w:p w14:paraId="4D61B23D"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w:t>
            </w:r>
          </w:p>
        </w:tc>
        <w:tc>
          <w:tcPr>
            <w:tcW w:w="2205" w:type="dxa"/>
            <w:shd w:val="clear" w:color="auto" w:fill="auto"/>
          </w:tcPr>
          <w:p w14:paraId="37FFB81C"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Description</w:t>
            </w:r>
          </w:p>
        </w:tc>
        <w:tc>
          <w:tcPr>
            <w:tcW w:w="3120" w:type="dxa"/>
            <w:shd w:val="clear" w:color="auto" w:fill="auto"/>
          </w:tcPr>
          <w:p w14:paraId="6846DDDD"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c>
          <w:tcPr>
            <w:tcW w:w="3393" w:type="dxa"/>
            <w:gridSpan w:val="3"/>
            <w:shd w:val="clear" w:color="auto" w:fill="auto"/>
          </w:tcPr>
          <w:p w14:paraId="01BA635F"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KPI Measure</w:t>
            </w:r>
          </w:p>
        </w:tc>
      </w:tr>
      <w:tr w:rsidR="00B22977" w14:paraId="706E720C" w14:textId="77777777" w:rsidTr="00B56A87">
        <w:tc>
          <w:tcPr>
            <w:tcW w:w="660" w:type="dxa"/>
            <w:shd w:val="clear" w:color="auto" w:fill="auto"/>
          </w:tcPr>
          <w:p w14:paraId="45B95709"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3</w:t>
            </w:r>
          </w:p>
        </w:tc>
        <w:tc>
          <w:tcPr>
            <w:tcW w:w="2205" w:type="dxa"/>
            <w:shd w:val="clear" w:color="auto" w:fill="auto"/>
          </w:tcPr>
          <w:p w14:paraId="724CC4E4"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Quality</w:t>
            </w:r>
          </w:p>
        </w:tc>
        <w:tc>
          <w:tcPr>
            <w:tcW w:w="3120" w:type="dxa"/>
            <w:shd w:val="clear" w:color="auto" w:fill="auto"/>
          </w:tcPr>
          <w:p w14:paraId="062A49C1"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 xml:space="preserve">Percentage of Defective Articles found in previous month. </w:t>
            </w:r>
          </w:p>
        </w:tc>
        <w:tc>
          <w:tcPr>
            <w:tcW w:w="960" w:type="dxa"/>
            <w:shd w:val="clear" w:color="auto" w:fill="92D050"/>
          </w:tcPr>
          <w:p w14:paraId="1F5C2C62" w14:textId="77777777" w:rsidR="00B22977" w:rsidRPr="00A1353E" w:rsidRDefault="00B22977" w:rsidP="00B56A87">
            <w:pPr>
              <w:ind w:left="-142"/>
              <w:jc w:val="center"/>
              <w:rPr>
                <w:rFonts w:cs="Arial"/>
                <w:color w:val="000000"/>
              </w:rPr>
            </w:pPr>
            <w:r w:rsidRPr="00A1353E">
              <w:rPr>
                <w:rFonts w:cs="Arial"/>
                <w:color w:val="000000"/>
              </w:rPr>
              <w:t>Green</w:t>
            </w:r>
          </w:p>
          <w:p w14:paraId="2E1F7914"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&lt;1%</w:t>
            </w:r>
          </w:p>
        </w:tc>
        <w:tc>
          <w:tcPr>
            <w:tcW w:w="1455" w:type="dxa"/>
            <w:shd w:val="clear" w:color="auto" w:fill="FFC000"/>
          </w:tcPr>
          <w:p w14:paraId="0874C711" w14:textId="77777777" w:rsidR="00B22977" w:rsidRPr="00A1353E" w:rsidRDefault="00B22977" w:rsidP="00B56A87">
            <w:pPr>
              <w:ind w:left="-142"/>
              <w:jc w:val="center"/>
              <w:rPr>
                <w:rFonts w:cs="Arial"/>
                <w:color w:val="000000"/>
              </w:rPr>
            </w:pPr>
            <w:r w:rsidRPr="00A1353E">
              <w:rPr>
                <w:rFonts w:cs="Arial"/>
                <w:color w:val="000000"/>
              </w:rPr>
              <w:t>Amber</w:t>
            </w:r>
          </w:p>
          <w:p w14:paraId="03057FA4"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u w:val="single"/>
              </w:rPr>
              <w:t>&gt;</w:t>
            </w:r>
            <w:r w:rsidRPr="00A1353E">
              <w:rPr>
                <w:rFonts w:cs="Arial"/>
                <w:color w:val="000000"/>
              </w:rPr>
              <w:t>1%-&lt;2%</w:t>
            </w:r>
          </w:p>
        </w:tc>
        <w:tc>
          <w:tcPr>
            <w:tcW w:w="978" w:type="dxa"/>
            <w:shd w:val="clear" w:color="auto" w:fill="FF0000"/>
          </w:tcPr>
          <w:p w14:paraId="04FE6D5B" w14:textId="77777777" w:rsidR="00B22977" w:rsidRPr="00A1353E" w:rsidRDefault="00B22977" w:rsidP="00B56A87">
            <w:pPr>
              <w:ind w:left="-142"/>
              <w:jc w:val="center"/>
              <w:rPr>
                <w:rFonts w:cs="Arial"/>
                <w:color w:val="000000"/>
              </w:rPr>
            </w:pPr>
            <w:r w:rsidRPr="00A1353E">
              <w:rPr>
                <w:rFonts w:cs="Arial"/>
                <w:color w:val="000000"/>
              </w:rPr>
              <w:t>Red</w:t>
            </w:r>
          </w:p>
          <w:p w14:paraId="2FB5E712"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u w:val="single"/>
              </w:rPr>
              <w:t>&gt;</w:t>
            </w:r>
            <w:r w:rsidRPr="00A1353E">
              <w:rPr>
                <w:rFonts w:cs="Arial"/>
                <w:color w:val="000000"/>
              </w:rPr>
              <w:t>2%</w:t>
            </w:r>
          </w:p>
        </w:tc>
      </w:tr>
    </w:tbl>
    <w:p w14:paraId="581A231E" w14:textId="77777777" w:rsidR="00B22977" w:rsidRPr="00DC6E9B" w:rsidRDefault="00B22977" w:rsidP="00B22977">
      <w:pPr>
        <w:rPr>
          <w:rFonts w:ascii="Arial" w:eastAsia="Calibri" w:hAnsi="Arial" w:cs="Arial"/>
          <w:lang w:eastAsia="en-US"/>
        </w:rPr>
      </w:pPr>
      <w:r>
        <w:rPr>
          <w:rFonts w:ascii="Arial" w:eastAsia="Calibri" w:hAnsi="Arial" w:cs="Arial"/>
          <w:lang w:eastAsia="en-US"/>
        </w:rPr>
        <w:t>Table 3 - Performance Indicator 3 (Quality Performance Standard)</w:t>
      </w:r>
    </w:p>
    <w:p w14:paraId="7DC21594" w14:textId="77777777" w:rsidR="00B22977" w:rsidRDefault="00B22977" w:rsidP="00B22977">
      <w:pPr>
        <w:autoSpaceDE w:val="0"/>
        <w:autoSpaceDN w:val="0"/>
        <w:spacing w:after="0" w:line="240" w:lineRule="auto"/>
        <w:rPr>
          <w:rFonts w:ascii="Arial" w:eastAsia="Calibri" w:hAnsi="Arial" w:cs="Arial"/>
          <w:lang w:eastAsia="en-US"/>
        </w:rPr>
      </w:pPr>
    </w:p>
    <w:p w14:paraId="19C2CD3F" w14:textId="77777777" w:rsidR="00B22977" w:rsidRDefault="00B22977" w:rsidP="00B22977">
      <w:pPr>
        <w:autoSpaceDE w:val="0"/>
        <w:autoSpaceDN w:val="0"/>
        <w:spacing w:after="0" w:line="240" w:lineRule="auto"/>
        <w:rPr>
          <w:rFonts w:ascii="Arial" w:hAnsi="Arial" w:cs="Arial"/>
          <w:color w:val="000000"/>
        </w:rPr>
      </w:pPr>
      <w:r>
        <w:rPr>
          <w:rFonts w:ascii="Arial" w:eastAsia="Calibri" w:hAnsi="Arial" w:cs="Arial"/>
          <w:lang w:eastAsia="en-US"/>
        </w:rPr>
        <w:lastRenderedPageBreak/>
        <w:t>46.1.5.b</w:t>
      </w:r>
      <w:r>
        <w:rPr>
          <w:rFonts w:ascii="Arial" w:hAnsi="Arial" w:cs="Arial"/>
        </w:rPr>
        <w:tab/>
      </w:r>
      <w:r w:rsidRPr="00DC6E9B">
        <w:rPr>
          <w:rFonts w:ascii="Arial" w:hAnsi="Arial" w:cs="Arial"/>
        </w:rPr>
        <w:t>Where the performance remains greater than ninety-eight percent (&gt;98%) for the month then no service credit will fall due to the Authority.  However, where the performance falls below ninety-eight percent (98%) the below service credit percentages shall apply to each individual Order Line that is not delivered in accordance with KPI 1</w:t>
      </w:r>
      <w:r>
        <w:rPr>
          <w:rFonts w:ascii="Arial" w:hAnsi="Arial" w:cs="Arial"/>
        </w:rPr>
        <w:t xml:space="preserve">, </w:t>
      </w:r>
      <w:r w:rsidRPr="00DC6E9B">
        <w:rPr>
          <w:rFonts w:ascii="Arial" w:hAnsi="Arial" w:cs="Arial"/>
        </w:rPr>
        <w:t>2</w:t>
      </w:r>
      <w:r>
        <w:rPr>
          <w:rFonts w:ascii="Arial" w:hAnsi="Arial" w:cs="Arial"/>
        </w:rPr>
        <w:t>, and 3</w:t>
      </w:r>
      <w:r w:rsidRPr="00DC6E9B">
        <w:rPr>
          <w:rFonts w:ascii="Arial" w:hAnsi="Arial" w:cs="Arial"/>
          <w:color w:val="000000"/>
        </w:rPr>
        <w:t xml:space="preserve"> </w:t>
      </w:r>
      <w:r>
        <w:rPr>
          <w:rFonts w:ascii="Arial" w:hAnsi="Arial" w:cs="Arial"/>
          <w:color w:val="000000"/>
        </w:rPr>
        <w:t>:</w:t>
      </w:r>
    </w:p>
    <w:p w14:paraId="6148B4BD" w14:textId="77777777" w:rsidR="00B22977" w:rsidRDefault="00B22977" w:rsidP="00B22977">
      <w:pPr>
        <w:autoSpaceDE w:val="0"/>
        <w:autoSpaceDN w:val="0"/>
        <w:spacing w:after="0" w:line="240" w:lineRule="auto"/>
        <w:rPr>
          <w:rFonts w:ascii="Arial" w:hAnsi="Arial" w:cs="Arial"/>
          <w:color w:val="000000"/>
        </w:rPr>
      </w:pPr>
    </w:p>
    <w:p w14:paraId="3D4AA21C" w14:textId="77777777" w:rsidR="00B22977" w:rsidRDefault="00B22977" w:rsidP="00B22977">
      <w:pPr>
        <w:autoSpaceDE w:val="0"/>
        <w:autoSpaceDN w:val="0"/>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3851"/>
        <w:gridCol w:w="2835"/>
      </w:tblGrid>
      <w:tr w:rsidR="00B22977" w14:paraId="4C0F890B" w14:textId="77777777" w:rsidTr="00B56A87">
        <w:trPr>
          <w:trHeight w:val="597"/>
        </w:trPr>
        <w:tc>
          <w:tcPr>
            <w:tcW w:w="2518" w:type="dxa"/>
            <w:shd w:val="clear" w:color="auto" w:fill="auto"/>
          </w:tcPr>
          <w:p w14:paraId="7339D1C7" w14:textId="77777777" w:rsidR="00B22977" w:rsidRPr="00A1353E" w:rsidRDefault="00B22977" w:rsidP="00B56A87">
            <w:pPr>
              <w:autoSpaceDE w:val="0"/>
              <w:autoSpaceDN w:val="0"/>
              <w:spacing w:before="40" w:after="40" w:line="240" w:lineRule="auto"/>
              <w:rPr>
                <w:rFonts w:ascii="Arial" w:hAnsi="Arial" w:cs="Arial"/>
              </w:rPr>
            </w:pPr>
          </w:p>
        </w:tc>
        <w:tc>
          <w:tcPr>
            <w:tcW w:w="3953" w:type="dxa"/>
            <w:shd w:val="clear" w:color="auto" w:fill="FFC000"/>
          </w:tcPr>
          <w:p w14:paraId="0C31B5AF" w14:textId="77777777" w:rsidR="00B22977" w:rsidRPr="00A1353E" w:rsidRDefault="00B22977" w:rsidP="00B56A87">
            <w:pPr>
              <w:ind w:left="-142"/>
              <w:jc w:val="center"/>
              <w:rPr>
                <w:rFonts w:cs="Arial"/>
              </w:rPr>
            </w:pPr>
            <w:r w:rsidRPr="00A1353E">
              <w:rPr>
                <w:rFonts w:cs="Arial"/>
              </w:rPr>
              <w:t>Amber</w:t>
            </w:r>
          </w:p>
          <w:p w14:paraId="6A13ADBF" w14:textId="77777777" w:rsidR="00B22977" w:rsidRPr="00A1353E" w:rsidRDefault="00B22977" w:rsidP="00B56A87">
            <w:pPr>
              <w:autoSpaceDE w:val="0"/>
              <w:autoSpaceDN w:val="0"/>
              <w:spacing w:before="40" w:after="40" w:line="240" w:lineRule="auto"/>
              <w:jc w:val="center"/>
              <w:rPr>
                <w:rFonts w:ascii="Arial" w:hAnsi="Arial" w:cs="Arial"/>
              </w:rPr>
            </w:pPr>
            <w:r w:rsidRPr="00A1353E">
              <w:rPr>
                <w:rFonts w:cs="Arial"/>
                <w:color w:val="000000"/>
              </w:rPr>
              <w:t>&gt;95-&lt;98%</w:t>
            </w:r>
          </w:p>
        </w:tc>
        <w:tc>
          <w:tcPr>
            <w:tcW w:w="2898" w:type="dxa"/>
            <w:shd w:val="clear" w:color="auto" w:fill="FF0000"/>
          </w:tcPr>
          <w:p w14:paraId="0FFD7AEA" w14:textId="77777777" w:rsidR="00B22977" w:rsidRPr="00A1353E" w:rsidRDefault="00B22977" w:rsidP="00B56A87">
            <w:pPr>
              <w:ind w:left="-142"/>
              <w:jc w:val="center"/>
              <w:rPr>
                <w:rFonts w:cs="Arial"/>
              </w:rPr>
            </w:pPr>
            <w:r w:rsidRPr="00A1353E">
              <w:rPr>
                <w:rFonts w:cs="Arial"/>
              </w:rPr>
              <w:t>Red</w:t>
            </w:r>
          </w:p>
          <w:p w14:paraId="0A612686" w14:textId="77777777" w:rsidR="00B22977" w:rsidRPr="00A1353E" w:rsidRDefault="00B22977" w:rsidP="00B56A87">
            <w:pPr>
              <w:autoSpaceDE w:val="0"/>
              <w:autoSpaceDN w:val="0"/>
              <w:spacing w:before="40" w:after="40" w:line="240" w:lineRule="auto"/>
              <w:jc w:val="center"/>
              <w:rPr>
                <w:rFonts w:ascii="Arial" w:hAnsi="Arial" w:cs="Arial"/>
              </w:rPr>
            </w:pPr>
            <w:r w:rsidRPr="00A1353E">
              <w:rPr>
                <w:rFonts w:cs="Arial"/>
                <w:color w:val="000000"/>
              </w:rPr>
              <w:t>&lt;95%</w:t>
            </w:r>
          </w:p>
        </w:tc>
      </w:tr>
      <w:tr w:rsidR="00B22977" w14:paraId="735A7B47" w14:textId="77777777" w:rsidTr="00B56A87">
        <w:trPr>
          <w:trHeight w:val="636"/>
        </w:trPr>
        <w:tc>
          <w:tcPr>
            <w:tcW w:w="2518" w:type="dxa"/>
            <w:shd w:val="clear" w:color="auto" w:fill="auto"/>
          </w:tcPr>
          <w:p w14:paraId="0B0944D7" w14:textId="77777777" w:rsidR="00B22977" w:rsidRPr="00A1353E" w:rsidRDefault="00B22977" w:rsidP="00B56A87">
            <w:pPr>
              <w:autoSpaceDE w:val="0"/>
              <w:autoSpaceDN w:val="0"/>
              <w:spacing w:before="40" w:after="40" w:line="240" w:lineRule="auto"/>
              <w:rPr>
                <w:rFonts w:ascii="Arial" w:hAnsi="Arial" w:cs="Arial"/>
              </w:rPr>
            </w:pPr>
            <w:r w:rsidRPr="00A1353E">
              <w:rPr>
                <w:rFonts w:ascii="Arial" w:hAnsi="Arial" w:cs="Arial"/>
              </w:rPr>
              <w:t xml:space="preserve">Service Credit </w:t>
            </w:r>
          </w:p>
        </w:tc>
        <w:tc>
          <w:tcPr>
            <w:tcW w:w="3953" w:type="dxa"/>
            <w:shd w:val="clear" w:color="auto" w:fill="auto"/>
          </w:tcPr>
          <w:p w14:paraId="7DA29769" w14:textId="77777777" w:rsidR="00B22977" w:rsidRPr="00A1353E" w:rsidRDefault="00B22977" w:rsidP="00B56A87">
            <w:pPr>
              <w:autoSpaceDE w:val="0"/>
              <w:autoSpaceDN w:val="0"/>
              <w:adjustRightInd w:val="0"/>
              <w:spacing w:after="0" w:line="240" w:lineRule="auto"/>
              <w:ind w:left="-142"/>
              <w:jc w:val="center"/>
              <w:rPr>
                <w:rFonts w:cs="Arial"/>
                <w:color w:val="000000"/>
              </w:rPr>
            </w:pPr>
            <w:r w:rsidRPr="00A1353E">
              <w:rPr>
                <w:rFonts w:cs="Arial"/>
                <w:color w:val="000000"/>
              </w:rPr>
              <w:t>1% of the affected Order Line value.</w:t>
            </w:r>
          </w:p>
          <w:p w14:paraId="619796E5" w14:textId="77777777" w:rsidR="00B22977" w:rsidRPr="00A1353E" w:rsidRDefault="00B22977" w:rsidP="00B56A87">
            <w:pPr>
              <w:autoSpaceDE w:val="0"/>
              <w:autoSpaceDN w:val="0"/>
              <w:spacing w:before="40" w:after="40" w:line="240" w:lineRule="auto"/>
              <w:rPr>
                <w:rFonts w:ascii="Arial" w:hAnsi="Arial" w:cs="Arial"/>
              </w:rPr>
            </w:pPr>
          </w:p>
        </w:tc>
        <w:tc>
          <w:tcPr>
            <w:tcW w:w="2898" w:type="dxa"/>
            <w:shd w:val="clear" w:color="auto" w:fill="auto"/>
          </w:tcPr>
          <w:p w14:paraId="0F84C3DC" w14:textId="77777777" w:rsidR="00B22977" w:rsidRPr="00A1353E" w:rsidRDefault="00B22977" w:rsidP="00B56A87">
            <w:pPr>
              <w:autoSpaceDE w:val="0"/>
              <w:autoSpaceDN w:val="0"/>
              <w:spacing w:before="40" w:after="40" w:line="240" w:lineRule="auto"/>
              <w:rPr>
                <w:rFonts w:ascii="Arial" w:hAnsi="Arial" w:cs="Arial"/>
              </w:rPr>
            </w:pPr>
            <w:r w:rsidRPr="00A1353E">
              <w:rPr>
                <w:rFonts w:cs="Arial"/>
                <w:color w:val="000000"/>
              </w:rPr>
              <w:t>2% of the affected Order Line value.</w:t>
            </w:r>
          </w:p>
        </w:tc>
      </w:tr>
    </w:tbl>
    <w:p w14:paraId="71384103" w14:textId="77777777" w:rsidR="00B22977" w:rsidRPr="00DC6E9B" w:rsidRDefault="00B22977" w:rsidP="00B22977">
      <w:pPr>
        <w:autoSpaceDE w:val="0"/>
        <w:autoSpaceDN w:val="0"/>
        <w:spacing w:after="0" w:line="240" w:lineRule="auto"/>
        <w:rPr>
          <w:rFonts w:ascii="Arial" w:hAnsi="Arial" w:cs="Arial"/>
        </w:rPr>
      </w:pPr>
    </w:p>
    <w:p w14:paraId="1622F16D"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46.1.6</w:t>
      </w:r>
      <w:r>
        <w:rPr>
          <w:rFonts w:ascii="Arial" w:hAnsi="Arial" w:cs="Arial"/>
          <w:color w:val="000000"/>
        </w:rPr>
        <w:tab/>
      </w:r>
      <w:r w:rsidRPr="00DC6E9B">
        <w:rPr>
          <w:rFonts w:ascii="Arial" w:hAnsi="Arial" w:cs="Arial"/>
          <w:color w:val="000000"/>
        </w:rPr>
        <w:t>On a quarterly basis, reportable as part of the Quarterly Review, the Contractor shall confirm the service credit available to the Authority, due to the KPI targets not being met for the previous quarter and the Authority shall within thirty (30) days provide a list of products to procure under the service credit.</w:t>
      </w:r>
    </w:p>
    <w:p w14:paraId="55949446"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46.1.7</w:t>
      </w:r>
      <w:r>
        <w:rPr>
          <w:rFonts w:ascii="Arial" w:hAnsi="Arial" w:cs="Arial"/>
          <w:color w:val="000000"/>
        </w:rPr>
        <w:tab/>
      </w:r>
      <w:r w:rsidRPr="00DC6E9B">
        <w:rPr>
          <w:rFonts w:ascii="Arial" w:hAnsi="Arial" w:cs="Arial"/>
          <w:color w:val="000000"/>
        </w:rPr>
        <w:t>Should the KPI have an AMBER or RED status for two consecutive months a recovery plan must be provided to the Authority within three (3) Business Days from the end of the second calendar month for the Authority’s approval. If performance against the KPI remains AMBER or RED for three consecutive months, it will be deemed RED until service is restored to GREEN for two consecutive months and the Authority shall be entitled to claim appropriate Service Credits for all items delivered outside of OTIF</w:t>
      </w:r>
    </w:p>
    <w:p w14:paraId="40092BAE"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hAnsi="Arial" w:cs="Arial"/>
          <w:color w:val="000000"/>
        </w:rPr>
        <w:t>46.1.8</w:t>
      </w:r>
      <w:r>
        <w:rPr>
          <w:rFonts w:ascii="Arial" w:hAnsi="Arial" w:cs="Arial"/>
          <w:color w:val="000000"/>
        </w:rPr>
        <w:tab/>
      </w:r>
      <w:r w:rsidRPr="00DC6E9B">
        <w:rPr>
          <w:rFonts w:ascii="Arial" w:hAnsi="Arial" w:cs="Arial"/>
          <w:color w:val="000000"/>
        </w:rPr>
        <w:t>Such recovery plan shall include as a minimum:</w:t>
      </w:r>
    </w:p>
    <w:p w14:paraId="3ADD7B6B" w14:textId="77777777" w:rsidR="00B22977" w:rsidRPr="00DC6E9B" w:rsidRDefault="00B22977" w:rsidP="00B22977">
      <w:pPr>
        <w:spacing w:before="100" w:beforeAutospacing="1" w:after="100" w:afterAutospacing="1" w:line="240" w:lineRule="auto"/>
        <w:rPr>
          <w:rFonts w:ascii="Arial" w:hAnsi="Arial" w:cs="Arial"/>
          <w:color w:val="000000"/>
        </w:rPr>
      </w:pPr>
      <w:r w:rsidRPr="00DC6E9B">
        <w:rPr>
          <w:rFonts w:ascii="Arial" w:hAnsi="Arial" w:cs="Arial"/>
          <w:color w:val="000000"/>
        </w:rPr>
        <w:t>(i) full description of delay and reasons;</w:t>
      </w:r>
    </w:p>
    <w:p w14:paraId="5DD47D1A" w14:textId="77777777" w:rsidR="00B22977" w:rsidRPr="00DC6E9B" w:rsidRDefault="00B22977" w:rsidP="00B22977">
      <w:pPr>
        <w:spacing w:before="100" w:beforeAutospacing="1" w:after="100" w:afterAutospacing="1" w:line="240" w:lineRule="auto"/>
        <w:rPr>
          <w:rFonts w:ascii="Arial" w:hAnsi="Arial" w:cs="Arial"/>
          <w:color w:val="000000"/>
        </w:rPr>
      </w:pPr>
      <w:r w:rsidRPr="00DC6E9B">
        <w:rPr>
          <w:rFonts w:ascii="Arial" w:hAnsi="Arial" w:cs="Arial"/>
          <w:color w:val="000000"/>
        </w:rPr>
        <w:t>(ii) any resultant impacts on future deliveries;</w:t>
      </w:r>
    </w:p>
    <w:p w14:paraId="3BD0485B" w14:textId="77777777" w:rsidR="00B22977" w:rsidRPr="00DC6E9B" w:rsidRDefault="00B22977" w:rsidP="00B22977">
      <w:pPr>
        <w:spacing w:before="100" w:beforeAutospacing="1" w:after="100" w:afterAutospacing="1" w:line="240" w:lineRule="auto"/>
        <w:rPr>
          <w:rFonts w:ascii="Arial" w:hAnsi="Arial" w:cs="Arial"/>
          <w:color w:val="000000"/>
        </w:rPr>
      </w:pPr>
      <w:r w:rsidRPr="00DC6E9B">
        <w:rPr>
          <w:rFonts w:ascii="Arial" w:hAnsi="Arial" w:cs="Arial"/>
          <w:color w:val="000000"/>
        </w:rPr>
        <w:t>(iii) actions to be taken – including owner;</w:t>
      </w:r>
    </w:p>
    <w:p w14:paraId="407492D7" w14:textId="77777777" w:rsidR="00B22977" w:rsidRPr="00DC6E9B" w:rsidRDefault="00B22977" w:rsidP="00B22977">
      <w:pPr>
        <w:spacing w:before="100" w:beforeAutospacing="1" w:after="100" w:afterAutospacing="1" w:line="240" w:lineRule="auto"/>
        <w:rPr>
          <w:rFonts w:ascii="Arial" w:hAnsi="Arial" w:cs="Arial"/>
          <w:color w:val="000000"/>
        </w:rPr>
      </w:pPr>
      <w:r w:rsidRPr="00DC6E9B">
        <w:rPr>
          <w:rFonts w:ascii="Arial" w:hAnsi="Arial" w:cs="Arial"/>
          <w:color w:val="000000"/>
        </w:rPr>
        <w:t>(iv) recovery schedule (burn down plan), and</w:t>
      </w:r>
    </w:p>
    <w:p w14:paraId="53321C65" w14:textId="77777777" w:rsidR="00B22977" w:rsidRPr="00DC6E9B" w:rsidRDefault="00B22977" w:rsidP="00B22977">
      <w:pPr>
        <w:spacing w:before="100" w:beforeAutospacing="1" w:after="100" w:afterAutospacing="1" w:line="240" w:lineRule="auto"/>
        <w:rPr>
          <w:rFonts w:ascii="Arial" w:hAnsi="Arial" w:cs="Arial"/>
          <w:color w:val="000000"/>
        </w:rPr>
      </w:pPr>
      <w:r w:rsidRPr="00DC6E9B">
        <w:rPr>
          <w:rFonts w:ascii="Arial" w:hAnsi="Arial" w:cs="Arial"/>
          <w:color w:val="000000"/>
        </w:rPr>
        <w:t>the Contractor shall identify a recovery team which may include, at the Authority’s direction, additional resource (internal or external) who shall be a dedicated resource to be used solely in support of Contract recovery and funded by the Contractor at no further cost to the Authority.</w:t>
      </w:r>
    </w:p>
    <w:p w14:paraId="447823CF"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46.1.9</w:t>
      </w:r>
      <w:r>
        <w:rPr>
          <w:rFonts w:ascii="Arial" w:hAnsi="Arial" w:cs="Arial"/>
          <w:color w:val="000000"/>
        </w:rPr>
        <w:tab/>
      </w:r>
      <w:r w:rsidRPr="00DC6E9B">
        <w:rPr>
          <w:rFonts w:ascii="Arial" w:hAnsi="Arial" w:cs="Arial"/>
          <w:color w:val="000000"/>
        </w:rPr>
        <w:t>For the purposes of this Condition continuous poor performance constitutes a Material Breach of Contract as per DEFCON 514 (Material Breach).</w:t>
      </w:r>
    </w:p>
    <w:p w14:paraId="5002A33A"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46.1.10</w:t>
      </w:r>
      <w:r>
        <w:rPr>
          <w:rFonts w:ascii="Arial" w:hAnsi="Arial" w:cs="Arial"/>
          <w:color w:val="000000"/>
        </w:rPr>
        <w:tab/>
      </w:r>
      <w:r w:rsidRPr="00DC6E9B">
        <w:rPr>
          <w:rFonts w:ascii="Arial" w:hAnsi="Arial" w:cs="Arial"/>
          <w:color w:val="000000"/>
        </w:rPr>
        <w:t xml:space="preserve">Notwithstanding </w:t>
      </w:r>
      <w:r>
        <w:rPr>
          <w:rFonts w:ascii="Arial" w:hAnsi="Arial" w:cs="Arial"/>
          <w:color w:val="000000"/>
        </w:rPr>
        <w:t>the</w:t>
      </w:r>
      <w:r w:rsidRPr="00DC6E9B">
        <w:rPr>
          <w:rFonts w:ascii="Arial" w:hAnsi="Arial" w:cs="Arial"/>
          <w:color w:val="000000"/>
        </w:rPr>
        <w:t xml:space="preserve"> above, in the event that the Contractor continuously fails (meaning RED level Performance for three (3) or more consecutive months) to meet the requirements of the Contract and the agreed recovery schedule, the Authority shall, without limiting any of its other rights and remedies, be entitled to terminate in accordance with DEFCON 514 (Material Breach).</w:t>
      </w:r>
    </w:p>
    <w:p w14:paraId="103CB88C"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46.1.11</w:t>
      </w:r>
      <w:r>
        <w:rPr>
          <w:rFonts w:ascii="Arial" w:hAnsi="Arial" w:cs="Arial"/>
          <w:color w:val="000000"/>
        </w:rPr>
        <w:tab/>
      </w:r>
      <w:r w:rsidRPr="00DC6E9B">
        <w:rPr>
          <w:rFonts w:ascii="Arial" w:hAnsi="Arial" w:cs="Arial"/>
          <w:color w:val="000000"/>
        </w:rPr>
        <w:t>The Contractor’s total liability arising out of instances, except where the law prevents the limitation of liability, shall be limited to 100% of all sums paid and total other sums payable, in aggregate, by the Authority to the Contractor under this agreement in the twelve (12) months prior to the date on which the claim first arose.</w:t>
      </w:r>
    </w:p>
    <w:p w14:paraId="0480897C"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t>46.1.12</w:t>
      </w:r>
      <w:r>
        <w:rPr>
          <w:rFonts w:ascii="Arial" w:hAnsi="Arial" w:cs="Arial"/>
          <w:color w:val="000000"/>
        </w:rPr>
        <w:tab/>
      </w:r>
      <w:r w:rsidRPr="00DC6E9B">
        <w:rPr>
          <w:rFonts w:ascii="Arial" w:hAnsi="Arial" w:cs="Arial"/>
          <w:color w:val="000000"/>
        </w:rPr>
        <w:t xml:space="preserve">The provisions of Condition </w:t>
      </w:r>
      <w:r>
        <w:rPr>
          <w:rFonts w:ascii="Arial" w:hAnsi="Arial" w:cs="Arial"/>
          <w:color w:val="000000"/>
        </w:rPr>
        <w:t>35</w:t>
      </w:r>
      <w:r w:rsidRPr="00DC6E9B">
        <w:rPr>
          <w:rFonts w:ascii="Arial" w:hAnsi="Arial" w:cs="Arial"/>
          <w:color w:val="000000"/>
        </w:rPr>
        <w:t xml:space="preserve"> (Payment) shall survive the expiration and/or termination of the Contract or an order until such time as the Authority has recovered any sums due pursuant to the above</w:t>
      </w:r>
    </w:p>
    <w:p w14:paraId="52271D7B" w14:textId="77777777" w:rsidR="00B22977" w:rsidRPr="00DC6E9B" w:rsidRDefault="00B22977" w:rsidP="00B22977">
      <w:pPr>
        <w:spacing w:before="100" w:beforeAutospacing="1" w:after="100" w:afterAutospacing="1" w:line="240" w:lineRule="auto"/>
        <w:rPr>
          <w:rFonts w:ascii="Arial" w:hAnsi="Arial" w:cs="Arial"/>
          <w:color w:val="000000"/>
        </w:rPr>
      </w:pPr>
      <w:r>
        <w:rPr>
          <w:rFonts w:ascii="Arial" w:eastAsia="Calibri" w:hAnsi="Arial" w:cs="Arial"/>
          <w:lang w:eastAsia="en-US"/>
        </w:rPr>
        <w:lastRenderedPageBreak/>
        <w:t>46.1.13</w:t>
      </w:r>
      <w:r>
        <w:rPr>
          <w:rFonts w:ascii="Arial" w:hAnsi="Arial" w:cs="Arial"/>
          <w:color w:val="000000"/>
        </w:rPr>
        <w:tab/>
      </w:r>
      <w:r w:rsidRPr="00DC6E9B">
        <w:rPr>
          <w:rFonts w:ascii="Arial" w:hAnsi="Arial" w:cs="Arial"/>
          <w:color w:val="000000"/>
        </w:rPr>
        <w:t xml:space="preserve">All Orders/Repair Orders, and their associated quantities, issued by the Authority shall be delivered ‘On Time in Full’ (OTIF) in accordance with the contractual lead time stated in </w:t>
      </w:r>
      <w:r w:rsidRPr="00193E6A">
        <w:rPr>
          <w:rFonts w:ascii="Arial" w:hAnsi="Arial" w:cs="Arial"/>
          <w:color w:val="000000"/>
        </w:rPr>
        <w:t>Annex</w:t>
      </w:r>
      <w:r>
        <w:rPr>
          <w:rFonts w:ascii="Arial" w:hAnsi="Arial" w:cs="Arial"/>
          <w:color w:val="000000"/>
        </w:rPr>
        <w:t xml:space="preserve"> C1 Statement of Requirements.</w:t>
      </w:r>
      <w:r w:rsidRPr="00DC6E9B">
        <w:rPr>
          <w:rFonts w:ascii="Arial" w:hAnsi="Arial" w:cs="Arial"/>
          <w:color w:val="000000"/>
        </w:rPr>
        <w:t xml:space="preserve"> If the Contractor chooses to split delivery of an Order/Repair then it shall be deemed OTIF if all part deliveries meet the contractual lead time. If delivery of an Order/Repair is partially late then all associated deliveries will be deemed late. The Contractor shall only record items once on its monthly report and therefore are not to record split deliveries.</w:t>
      </w:r>
    </w:p>
    <w:p w14:paraId="41A2E3CE" w14:textId="77777777" w:rsidR="00B22977" w:rsidRDefault="00B22977" w:rsidP="00B22977">
      <w:pPr>
        <w:widowControl w:val="0"/>
        <w:autoSpaceDE w:val="0"/>
        <w:autoSpaceDN w:val="0"/>
        <w:adjustRightInd w:val="0"/>
        <w:spacing w:after="200" w:line="276" w:lineRule="auto"/>
        <w:ind w:left="120" w:right="114"/>
        <w:rPr>
          <w:rFonts w:ascii="Arial" w:hAnsi="Arial" w:cs="Arial"/>
          <w:color w:val="000000"/>
        </w:rPr>
      </w:pPr>
    </w:p>
    <w:p w14:paraId="210A33CC" w14:textId="77777777" w:rsidR="00B22977" w:rsidRPr="007140F7" w:rsidRDefault="00B22977" w:rsidP="00B22977">
      <w:pPr>
        <w:ind w:left="284" w:hanging="284"/>
        <w:jc w:val="both"/>
        <w:rPr>
          <w:rFonts w:ascii="Arial" w:hAnsi="Arial" w:cs="Arial"/>
          <w:b/>
        </w:rPr>
      </w:pPr>
      <w:r>
        <w:rPr>
          <w:rFonts w:ascii="Arial" w:eastAsia="Calibri" w:hAnsi="Arial" w:cs="Arial"/>
          <w:lang w:eastAsia="en-US"/>
        </w:rPr>
        <w:t>46.2</w:t>
      </w:r>
      <w:r w:rsidRPr="007140F7">
        <w:rPr>
          <w:rFonts w:ascii="Arial" w:hAnsi="Arial" w:cs="Arial"/>
          <w:b/>
        </w:rPr>
        <w:tab/>
        <w:t>Activity 4 – Technical Services</w:t>
      </w:r>
    </w:p>
    <w:p w14:paraId="1F71EA69" w14:textId="77777777" w:rsidR="00B22977" w:rsidRPr="007140F7" w:rsidRDefault="00B22977" w:rsidP="00B22977">
      <w:pPr>
        <w:ind w:left="851" w:hanging="851"/>
        <w:jc w:val="both"/>
        <w:rPr>
          <w:rFonts w:ascii="Arial" w:hAnsi="Arial" w:cs="Arial"/>
          <w:b/>
          <w:bCs/>
        </w:rPr>
      </w:pPr>
      <w:r w:rsidRPr="007140F7">
        <w:rPr>
          <w:rFonts w:ascii="Arial" w:hAnsi="Arial" w:cs="Arial"/>
          <w:b/>
          <w:bCs/>
        </w:rPr>
        <w:tab/>
        <w:t>Task Approval Forms (TAFs) – Annex G1</w:t>
      </w:r>
    </w:p>
    <w:p w14:paraId="703A74B1" w14:textId="77777777" w:rsidR="00B22977" w:rsidRPr="007140F7" w:rsidRDefault="00B22977" w:rsidP="00B22977">
      <w:pPr>
        <w:ind w:left="851" w:hanging="851"/>
        <w:rPr>
          <w:rFonts w:ascii="Arial" w:hAnsi="Arial" w:cs="Arial"/>
        </w:rPr>
      </w:pPr>
      <w:r>
        <w:rPr>
          <w:rFonts w:ascii="Arial" w:eastAsia="Calibri" w:hAnsi="Arial" w:cs="Arial"/>
          <w:lang w:eastAsia="en-US"/>
        </w:rPr>
        <w:t>46.2.1</w:t>
      </w:r>
      <w:r w:rsidRPr="007140F7">
        <w:rPr>
          <w:rFonts w:ascii="Arial" w:hAnsi="Arial" w:cs="Arial"/>
        </w:rPr>
        <w:tab/>
        <w:t xml:space="preserve">Performance under this activity will be measured against a Performance Indicator (PI) included in the TAF itself and agreed between the Contractor and the Authority prior to formal authorisation. </w:t>
      </w:r>
    </w:p>
    <w:p w14:paraId="0D9B8D22" w14:textId="6F1DCE9A" w:rsidR="00B22977" w:rsidRPr="007140F7" w:rsidRDefault="00B22977" w:rsidP="00B22977">
      <w:pPr>
        <w:ind w:left="851" w:hanging="851"/>
        <w:rPr>
          <w:rFonts w:ascii="Arial" w:hAnsi="Arial" w:cs="Arial"/>
        </w:rPr>
      </w:pPr>
      <w:r>
        <w:rPr>
          <w:rFonts w:ascii="Arial" w:eastAsia="Calibri" w:hAnsi="Arial" w:cs="Arial"/>
          <w:lang w:eastAsia="en-US"/>
        </w:rPr>
        <w:t>46.2.2</w:t>
      </w:r>
      <w:r w:rsidRPr="007140F7">
        <w:rPr>
          <w:rFonts w:ascii="Arial" w:hAnsi="Arial" w:cs="Arial"/>
        </w:rPr>
        <w:tab/>
        <w:t>The period measured commences at the point of formal approval of the TAF (Part C)</w:t>
      </w:r>
      <w:r w:rsidR="007D1ABC">
        <w:rPr>
          <w:rFonts w:ascii="Arial" w:hAnsi="Arial" w:cs="Arial"/>
        </w:rPr>
        <w:t xml:space="preserve"> </w:t>
      </w:r>
      <w:r w:rsidRPr="007140F7">
        <w:rPr>
          <w:rFonts w:ascii="Arial" w:hAnsi="Arial" w:cs="Arial"/>
        </w:rPr>
        <w:t>by the Authority and ends at the point of receipt of the TAF (Part D) by the Authority.</w:t>
      </w:r>
    </w:p>
    <w:p w14:paraId="23821B4F" w14:textId="77777777" w:rsidR="00B22977" w:rsidRPr="007140F7" w:rsidRDefault="00B22977" w:rsidP="00B22977">
      <w:pPr>
        <w:ind w:left="851" w:hanging="851"/>
        <w:rPr>
          <w:rFonts w:ascii="Arial" w:hAnsi="Arial" w:cs="Arial"/>
          <w:b/>
        </w:rPr>
      </w:pPr>
      <w:r>
        <w:rPr>
          <w:rFonts w:ascii="Arial" w:eastAsia="Calibri" w:hAnsi="Arial" w:cs="Arial"/>
          <w:lang w:eastAsia="en-US"/>
        </w:rPr>
        <w:t>46.3</w:t>
      </w:r>
      <w:r w:rsidRPr="007140F7">
        <w:rPr>
          <w:rFonts w:ascii="Arial" w:hAnsi="Arial" w:cs="Arial"/>
          <w:b/>
        </w:rPr>
        <w:tab/>
        <w:t>Additional</w:t>
      </w:r>
    </w:p>
    <w:p w14:paraId="515E63E4" w14:textId="77777777" w:rsidR="00B22977" w:rsidRPr="007140F7" w:rsidRDefault="00B22977" w:rsidP="00B22977">
      <w:pPr>
        <w:ind w:left="851" w:hanging="850"/>
        <w:rPr>
          <w:rFonts w:ascii="Arial" w:hAnsi="Arial" w:cs="Arial"/>
        </w:rPr>
      </w:pPr>
      <w:r>
        <w:rPr>
          <w:rFonts w:ascii="Arial" w:eastAsia="Calibri" w:hAnsi="Arial" w:cs="Arial"/>
          <w:lang w:eastAsia="en-US"/>
        </w:rPr>
        <w:t>46.3.1</w:t>
      </w:r>
      <w:r w:rsidRPr="007140F7">
        <w:rPr>
          <w:rFonts w:ascii="Arial" w:hAnsi="Arial" w:cs="Arial"/>
        </w:rPr>
        <w:tab/>
        <w:t>The Auth</w:t>
      </w:r>
      <w:r>
        <w:rPr>
          <w:rFonts w:ascii="Arial" w:hAnsi="Arial" w:cs="Arial"/>
        </w:rPr>
        <w:t>ority</w:t>
      </w:r>
      <w:r w:rsidRPr="007140F7">
        <w:rPr>
          <w:rFonts w:ascii="Arial" w:hAnsi="Arial" w:cs="Arial"/>
        </w:rPr>
        <w:t xml:space="preserve"> and the Contractor shall be encouraged to recommend further PIs that will benefit and improve the monitoring of the service provision (</w:t>
      </w:r>
      <w:proofErr w:type="spellStart"/>
      <w:r w:rsidRPr="007140F7">
        <w:rPr>
          <w:rFonts w:ascii="Arial" w:hAnsi="Arial" w:cs="Arial"/>
        </w:rPr>
        <w:t>e.g</w:t>
      </w:r>
      <w:proofErr w:type="spellEnd"/>
      <w:r w:rsidRPr="007140F7">
        <w:rPr>
          <w:rFonts w:ascii="Arial" w:hAnsi="Arial" w:cs="Arial"/>
        </w:rPr>
        <w:t xml:space="preserve"> but not limited to MOD collection metrics and data to aid Invoice payments on delivery accounting)</w:t>
      </w:r>
    </w:p>
    <w:p w14:paraId="2D2AF287" w14:textId="77777777" w:rsidR="00B22977" w:rsidRDefault="00B22977" w:rsidP="00B22977">
      <w:pPr>
        <w:pStyle w:val="ListParagraph"/>
        <w:spacing w:after="240" w:line="240" w:lineRule="auto"/>
        <w:ind w:left="567" w:hanging="567"/>
        <w:jc w:val="both"/>
        <w:rPr>
          <w:rFonts w:ascii="Arial" w:hAnsi="Arial" w:cs="Arial"/>
          <w:b/>
        </w:rPr>
      </w:pPr>
      <w:r>
        <w:rPr>
          <w:rFonts w:ascii="Arial" w:hAnsi="Arial" w:cs="Arial"/>
          <w:b/>
        </w:rPr>
        <w:t>46.4</w:t>
      </w:r>
      <w:r>
        <w:rPr>
          <w:rFonts w:ascii="Arial" w:hAnsi="Arial" w:cs="Arial"/>
          <w:b/>
        </w:rPr>
        <w:tab/>
      </w:r>
      <w:r w:rsidRPr="002E0353">
        <w:rPr>
          <w:rFonts w:ascii="Arial" w:hAnsi="Arial" w:cs="Arial"/>
          <w:b/>
        </w:rPr>
        <w:t>Project Review Meetings</w:t>
      </w:r>
    </w:p>
    <w:p w14:paraId="63A6F092" w14:textId="77777777" w:rsidR="00B22977" w:rsidRPr="002E0353" w:rsidRDefault="00B22977" w:rsidP="00B22977">
      <w:pPr>
        <w:pStyle w:val="ListParagraph"/>
        <w:spacing w:after="240" w:line="240" w:lineRule="auto"/>
        <w:ind w:left="851" w:hanging="851"/>
        <w:jc w:val="both"/>
        <w:rPr>
          <w:rFonts w:ascii="Arial" w:hAnsi="Arial" w:cs="Arial"/>
          <w:b/>
        </w:rPr>
      </w:pPr>
    </w:p>
    <w:p w14:paraId="1667EE7A" w14:textId="77777777" w:rsidR="00B22977" w:rsidRPr="002E0353" w:rsidRDefault="00B22977" w:rsidP="00B22977">
      <w:pPr>
        <w:pStyle w:val="ListParagraph"/>
        <w:suppressAutoHyphens/>
        <w:spacing w:after="0" w:line="240" w:lineRule="auto"/>
        <w:ind w:left="567" w:hanging="567"/>
        <w:rPr>
          <w:rFonts w:ascii="Arial" w:hAnsi="Arial" w:cs="Arial"/>
        </w:rPr>
      </w:pPr>
      <w:r>
        <w:rPr>
          <w:rFonts w:ascii="Arial" w:hAnsi="Arial" w:cs="Arial"/>
        </w:rPr>
        <w:t xml:space="preserve">46.4.1 </w:t>
      </w:r>
      <w:r>
        <w:rPr>
          <w:rFonts w:ascii="Arial" w:hAnsi="Arial" w:cs="Arial"/>
        </w:rPr>
        <w:tab/>
      </w:r>
      <w:r w:rsidRPr="002E0353">
        <w:rPr>
          <w:rFonts w:ascii="Arial" w:hAnsi="Arial" w:cs="Arial"/>
        </w:rPr>
        <w:t xml:space="preserve">A joint Project Review meeting covering performance and financial matters will be held between the Contractor and the Authority at quarterly intervals after an initial </w:t>
      </w:r>
      <w:proofErr w:type="spellStart"/>
      <w:r w:rsidRPr="002E0353">
        <w:rPr>
          <w:rFonts w:ascii="Arial" w:hAnsi="Arial" w:cs="Arial"/>
        </w:rPr>
        <w:t>startup</w:t>
      </w:r>
      <w:proofErr w:type="spellEnd"/>
      <w:r w:rsidRPr="002E0353">
        <w:rPr>
          <w:rFonts w:ascii="Arial" w:hAnsi="Arial" w:cs="Arial"/>
        </w:rPr>
        <w:t xml:space="preserve"> meeting within 3 weeks of contract acceptance. Further interim meetings can be called by any party.  The Project Review meeting will be chaired by the Authority with secretarial services provided by the Contractor. The Contractor will be responsible for drafting the agenda for all Project Review meetings and submitting it for agreement to the Authority 5 working days prior to all Project Review meetings. The Contractor will be responsible for drafting the Minutes of each project Review meeting and shall be submitted to the Authority for approval within 5 working days following the meeting being held. The Project Review meeting will be chaired by the Authority and held at the Contractor’s premises and Abbey Wood on an alternate basis, unless mutually agreed otherwise.</w:t>
      </w:r>
    </w:p>
    <w:p w14:paraId="2C348534" w14:textId="77777777" w:rsidR="00B22977" w:rsidRPr="002E0353" w:rsidRDefault="00B22977" w:rsidP="00B22977">
      <w:pPr>
        <w:tabs>
          <w:tab w:val="left" w:pos="-720"/>
        </w:tabs>
        <w:suppressAutoHyphens/>
        <w:ind w:left="720" w:hanging="720"/>
        <w:rPr>
          <w:rFonts w:ascii="Arial" w:hAnsi="Arial" w:cs="Arial"/>
        </w:rPr>
      </w:pPr>
    </w:p>
    <w:p w14:paraId="75E6EF48" w14:textId="77777777" w:rsidR="00B22977" w:rsidRPr="002E0353" w:rsidRDefault="00B22977" w:rsidP="00B22977">
      <w:pPr>
        <w:pStyle w:val="ListParagraph"/>
        <w:spacing w:after="0" w:line="240" w:lineRule="auto"/>
        <w:ind w:left="567" w:hanging="567"/>
        <w:rPr>
          <w:rFonts w:ascii="Arial" w:hAnsi="Arial" w:cs="Arial"/>
        </w:rPr>
      </w:pPr>
      <w:r>
        <w:rPr>
          <w:rFonts w:ascii="Arial" w:hAnsi="Arial" w:cs="Arial"/>
        </w:rPr>
        <w:t>46.4.2</w:t>
      </w:r>
      <w:r>
        <w:rPr>
          <w:rFonts w:ascii="Arial" w:hAnsi="Arial" w:cs="Arial"/>
        </w:rPr>
        <w:tab/>
      </w:r>
      <w:r w:rsidRPr="002E0353">
        <w:rPr>
          <w:rFonts w:ascii="Arial" w:hAnsi="Arial" w:cs="Arial"/>
        </w:rPr>
        <w:t xml:space="preserve">The Project Review meeting shall address, but not be limited to, the issues captured within the monthly Progress Report. </w:t>
      </w:r>
    </w:p>
    <w:p w14:paraId="3776A3BA" w14:textId="77777777" w:rsidR="00B22977" w:rsidRDefault="00B22977" w:rsidP="00B22977">
      <w:pPr>
        <w:widowControl w:val="0"/>
        <w:autoSpaceDE w:val="0"/>
        <w:autoSpaceDN w:val="0"/>
        <w:adjustRightInd w:val="0"/>
        <w:spacing w:after="200" w:line="276" w:lineRule="auto"/>
        <w:ind w:right="114"/>
        <w:rPr>
          <w:rFonts w:ascii="Arial" w:hAnsi="Arial" w:cs="Arial"/>
          <w:sz w:val="24"/>
          <w:szCs w:val="24"/>
        </w:rPr>
      </w:pPr>
    </w:p>
    <w:p w14:paraId="5D73F919" w14:textId="77777777" w:rsidR="00B22977" w:rsidRPr="007140F7" w:rsidRDefault="00B22977" w:rsidP="00B22977">
      <w:pPr>
        <w:pStyle w:val="ListParagraph"/>
        <w:spacing w:after="0" w:line="240" w:lineRule="auto"/>
        <w:ind w:left="567" w:hanging="567"/>
        <w:jc w:val="both"/>
        <w:rPr>
          <w:rFonts w:ascii="Arial" w:hAnsi="Arial" w:cs="Arial"/>
          <w:b/>
          <w:noProof/>
        </w:rPr>
      </w:pPr>
      <w:r>
        <w:rPr>
          <w:rFonts w:ascii="Arial" w:hAnsi="Arial" w:cs="Arial"/>
          <w:b/>
          <w:noProof/>
        </w:rPr>
        <w:t>46.5</w:t>
      </w:r>
      <w:r>
        <w:tab/>
      </w:r>
      <w:r>
        <w:rPr>
          <w:rFonts w:ascii="Arial" w:hAnsi="Arial" w:cs="Arial"/>
          <w:b/>
          <w:noProof/>
        </w:rPr>
        <w:t xml:space="preserve"> </w:t>
      </w:r>
      <w:r w:rsidRPr="007140F7">
        <w:rPr>
          <w:rFonts w:ascii="Arial" w:hAnsi="Arial" w:cs="Arial"/>
          <w:b/>
          <w:noProof/>
        </w:rPr>
        <w:t>Gainshare</w:t>
      </w:r>
    </w:p>
    <w:p w14:paraId="45282ED1" w14:textId="77777777" w:rsidR="00B22977" w:rsidRPr="007140F7" w:rsidRDefault="00B22977" w:rsidP="00B22977">
      <w:pPr>
        <w:pStyle w:val="ListParagraph"/>
        <w:spacing w:after="0" w:line="240" w:lineRule="auto"/>
        <w:ind w:left="435"/>
        <w:jc w:val="both"/>
        <w:rPr>
          <w:rFonts w:ascii="Arial" w:hAnsi="Arial" w:cs="Arial"/>
          <w:b/>
          <w:noProof/>
        </w:rPr>
      </w:pPr>
    </w:p>
    <w:p w14:paraId="3198CFA2" w14:textId="77777777" w:rsidR="00B22977" w:rsidRPr="007140F7" w:rsidRDefault="00B22977" w:rsidP="00B22977">
      <w:pPr>
        <w:pStyle w:val="ListParagraph"/>
        <w:overflowPunct w:val="0"/>
        <w:autoSpaceDE w:val="0"/>
        <w:autoSpaceDN w:val="0"/>
        <w:spacing w:after="220"/>
        <w:ind w:left="567" w:hanging="567"/>
        <w:contextualSpacing w:val="0"/>
        <w:rPr>
          <w:rFonts w:ascii="Arial" w:hAnsi="Arial" w:cs="Arial"/>
        </w:rPr>
      </w:pPr>
      <w:r>
        <w:rPr>
          <w:rFonts w:ascii="Arial" w:hAnsi="Arial" w:cs="Arial"/>
        </w:rPr>
        <w:t>46.5.1</w:t>
      </w:r>
      <w:r>
        <w:rPr>
          <w:rFonts w:ascii="Arial" w:hAnsi="Arial" w:cs="Arial"/>
        </w:rPr>
        <w:tab/>
      </w:r>
      <w:r w:rsidRPr="007140F7">
        <w:rPr>
          <w:rFonts w:ascii="Arial" w:hAnsi="Arial" w:cs="Arial"/>
        </w:rPr>
        <w:t>Gainsharing is an approach to the review and adjustment of an existing contract where the adjustment provides benefits to both Parties.  It is a mutual activity requiring the agreement of both Parties to the Contract adjustment. The potential for mutual advantage is the key to gainsharing. The gain, benefit or advantage to be shared is not necessarily financial, though financial benefits are likely to feature strongly.  Any financial benefits will be shared between the Parties and, where applicable, through the Contractors supply chain.</w:t>
      </w:r>
    </w:p>
    <w:p w14:paraId="4E624D2C" w14:textId="77777777" w:rsidR="00B22977" w:rsidRPr="007140F7" w:rsidRDefault="00B22977" w:rsidP="00B22977">
      <w:pPr>
        <w:spacing w:after="0" w:line="240" w:lineRule="auto"/>
        <w:ind w:left="567" w:hanging="567"/>
        <w:rPr>
          <w:rFonts w:ascii="Arial" w:hAnsi="Arial" w:cs="Arial"/>
          <w:noProof/>
        </w:rPr>
      </w:pPr>
      <w:r>
        <w:rPr>
          <w:rFonts w:ascii="Arial" w:hAnsi="Arial" w:cs="Arial"/>
          <w:color w:val="000000"/>
        </w:rPr>
        <w:lastRenderedPageBreak/>
        <w:t>46.5.2</w:t>
      </w:r>
      <w:r>
        <w:rPr>
          <w:rFonts w:ascii="Arial" w:hAnsi="Arial" w:cs="Arial"/>
          <w:color w:val="000000"/>
        </w:rPr>
        <w:tab/>
      </w:r>
      <w:r w:rsidRPr="007140F7">
        <w:rPr>
          <w:rFonts w:ascii="Arial" w:hAnsi="Arial" w:cs="Arial"/>
          <w:color w:val="000000"/>
        </w:rPr>
        <w:t>During the period of the Contract, the Parties shall endeavour to identify and notify the other Party of any areas of improvement which could be of significant mutual benefit to both Parties, including through collaborative processes.  Such gainsharing opportunities shall be listed within the Contractor’s Quarterly Progress Reports.  Gainshare principles will not affect either the Contractor’s freedom to manage as set out in the terms and conditions of the Contract or to rely on the authority’s reasonable approvals as required under the Contract to ensure the smooth and efficient operation of the Contract.</w:t>
      </w:r>
    </w:p>
    <w:p w14:paraId="2C376A3A" w14:textId="77777777" w:rsidR="00B22977" w:rsidRPr="007140F7" w:rsidRDefault="00B22977" w:rsidP="00B22977">
      <w:pPr>
        <w:spacing w:after="0" w:line="240" w:lineRule="auto"/>
        <w:ind w:left="720"/>
        <w:rPr>
          <w:rFonts w:ascii="Arial" w:hAnsi="Arial" w:cs="Arial"/>
          <w:noProof/>
        </w:rPr>
      </w:pPr>
    </w:p>
    <w:p w14:paraId="64F2F35B" w14:textId="77777777" w:rsidR="00B22977" w:rsidRPr="007140F7" w:rsidRDefault="00B22977" w:rsidP="00B22977">
      <w:pPr>
        <w:spacing w:after="0" w:line="240" w:lineRule="auto"/>
        <w:ind w:left="567" w:hanging="567"/>
        <w:rPr>
          <w:rFonts w:ascii="Arial" w:hAnsi="Arial" w:cs="Arial"/>
          <w:noProof/>
        </w:rPr>
      </w:pPr>
      <w:r>
        <w:rPr>
          <w:rFonts w:ascii="Arial" w:hAnsi="Arial" w:cs="Arial"/>
          <w:color w:val="000000"/>
        </w:rPr>
        <w:t>46.5.3</w:t>
      </w:r>
      <w:r>
        <w:rPr>
          <w:rFonts w:ascii="Arial" w:hAnsi="Arial" w:cs="Arial"/>
          <w:color w:val="000000"/>
        </w:rPr>
        <w:tab/>
      </w:r>
      <w:r w:rsidRPr="007140F7">
        <w:rPr>
          <w:rFonts w:ascii="Arial" w:hAnsi="Arial" w:cs="Arial"/>
          <w:color w:val="000000"/>
        </w:rPr>
        <w:t>Both Parties acknowledge that there is an agreed baseline for the prices/pricing arrangements in respect of the work to be undertaken under the Contract and that significant changes to that baseline which lead to cost reductions could form part of any gainshare arrangement.</w:t>
      </w:r>
    </w:p>
    <w:p w14:paraId="576EE46A" w14:textId="77777777" w:rsidR="00B22977" w:rsidRPr="007140F7" w:rsidRDefault="00B22977" w:rsidP="00B22977">
      <w:pPr>
        <w:rPr>
          <w:rFonts w:ascii="Arial" w:hAnsi="Arial" w:cs="Arial"/>
          <w:noProof/>
        </w:rPr>
      </w:pPr>
    </w:p>
    <w:p w14:paraId="543DA819" w14:textId="77777777" w:rsidR="00B22977" w:rsidRPr="007140F7" w:rsidRDefault="00B22977" w:rsidP="00B22977">
      <w:pPr>
        <w:spacing w:after="0" w:line="240" w:lineRule="auto"/>
        <w:ind w:left="567" w:hanging="567"/>
        <w:rPr>
          <w:rFonts w:ascii="Arial" w:hAnsi="Arial" w:cs="Arial"/>
          <w:noProof/>
        </w:rPr>
      </w:pPr>
      <w:r>
        <w:rPr>
          <w:rFonts w:ascii="Arial" w:hAnsi="Arial" w:cs="Arial"/>
          <w:color w:val="000000"/>
        </w:rPr>
        <w:t>46.5.4</w:t>
      </w:r>
      <w:r>
        <w:rPr>
          <w:rFonts w:ascii="Arial" w:hAnsi="Arial" w:cs="Arial"/>
          <w:color w:val="000000"/>
        </w:rPr>
        <w:tab/>
      </w:r>
      <w:r w:rsidRPr="007140F7">
        <w:rPr>
          <w:rFonts w:ascii="Arial" w:hAnsi="Arial" w:cs="Arial"/>
          <w:color w:val="000000"/>
        </w:rPr>
        <w:t>Each gainshare proposal will be considered on its merits and the parties shall agree any amendments to the Contract and the Contract price based on a sharing of the net effect of all identified and quantified costs and benefits for each proposal.  The procedure for submission/approval of gainshare proposals set out at Clauses 2.39.6 to 2.39.8 below shall apply.</w:t>
      </w:r>
    </w:p>
    <w:p w14:paraId="5C66AF02" w14:textId="77777777" w:rsidR="00B22977" w:rsidRPr="007140F7" w:rsidRDefault="00B22977" w:rsidP="00B22977">
      <w:pPr>
        <w:rPr>
          <w:rFonts w:ascii="Arial" w:hAnsi="Arial" w:cs="Arial"/>
          <w:noProof/>
        </w:rPr>
      </w:pPr>
    </w:p>
    <w:p w14:paraId="6A54B717" w14:textId="77777777" w:rsidR="00B22977" w:rsidRPr="007140F7" w:rsidRDefault="00B22977" w:rsidP="00B22977">
      <w:pPr>
        <w:spacing w:after="0" w:line="240" w:lineRule="auto"/>
        <w:ind w:left="709" w:hanging="709"/>
        <w:rPr>
          <w:rFonts w:ascii="Arial" w:hAnsi="Arial" w:cs="Arial"/>
          <w:noProof/>
        </w:rPr>
      </w:pPr>
      <w:r>
        <w:rPr>
          <w:rFonts w:ascii="Arial" w:hAnsi="Arial" w:cs="Arial"/>
          <w:color w:val="000000"/>
        </w:rPr>
        <w:t>46.5.5</w:t>
      </w:r>
      <w:r>
        <w:rPr>
          <w:rFonts w:ascii="Arial" w:hAnsi="Arial" w:cs="Arial"/>
          <w:color w:val="000000"/>
        </w:rPr>
        <w:tab/>
      </w:r>
      <w:r w:rsidRPr="007140F7">
        <w:rPr>
          <w:rFonts w:ascii="Arial" w:hAnsi="Arial" w:cs="Arial"/>
          <w:color w:val="000000"/>
        </w:rPr>
        <w:t>Nothing in this Condition shall obligate either Party to agree to any proposal raised by the other Party under this Condition.</w:t>
      </w:r>
    </w:p>
    <w:p w14:paraId="4F00E59D" w14:textId="77777777" w:rsidR="00B22977" w:rsidRPr="007140F7" w:rsidRDefault="00B22977" w:rsidP="00B22977">
      <w:pPr>
        <w:rPr>
          <w:rFonts w:ascii="Arial" w:hAnsi="Arial" w:cs="Arial"/>
          <w:noProof/>
        </w:rPr>
      </w:pPr>
    </w:p>
    <w:p w14:paraId="7075A654" w14:textId="77777777" w:rsidR="00B22977" w:rsidRPr="007140F7" w:rsidRDefault="00B22977" w:rsidP="00B22977">
      <w:pPr>
        <w:spacing w:after="0" w:line="240" w:lineRule="auto"/>
        <w:ind w:left="567" w:hanging="567"/>
        <w:rPr>
          <w:rFonts w:ascii="Arial" w:hAnsi="Arial" w:cs="Arial"/>
          <w:noProof/>
        </w:rPr>
      </w:pPr>
      <w:r>
        <w:rPr>
          <w:rFonts w:ascii="Arial" w:hAnsi="Arial" w:cs="Arial"/>
          <w:color w:val="000000"/>
        </w:rPr>
        <w:t>46.5.6</w:t>
      </w:r>
      <w:r>
        <w:rPr>
          <w:rFonts w:ascii="Arial" w:hAnsi="Arial" w:cs="Arial"/>
          <w:color w:val="000000"/>
        </w:rPr>
        <w:tab/>
      </w:r>
      <w:r w:rsidRPr="007140F7">
        <w:rPr>
          <w:rFonts w:ascii="Arial" w:hAnsi="Arial" w:cs="Arial"/>
          <w:color w:val="000000"/>
        </w:rPr>
        <w:t>If the Authority and/or the Contractor identify a significant process change that could potentially lead to an improvement, then a Cost Benefit Analysis (CBA) shall be undertaken by the organization generating that improvement for agreement by the other Party.</w:t>
      </w:r>
    </w:p>
    <w:p w14:paraId="6C7ACCBD" w14:textId="77777777" w:rsidR="00B22977" w:rsidRPr="007140F7" w:rsidRDefault="00B22977" w:rsidP="00B22977">
      <w:pPr>
        <w:rPr>
          <w:rFonts w:ascii="Arial" w:hAnsi="Arial" w:cs="Arial"/>
          <w:noProof/>
        </w:rPr>
      </w:pPr>
    </w:p>
    <w:p w14:paraId="3E0D61FA" w14:textId="77777777" w:rsidR="00B22977" w:rsidRPr="007140F7" w:rsidRDefault="00B22977" w:rsidP="00B22977">
      <w:pPr>
        <w:spacing w:after="0" w:line="240" w:lineRule="auto"/>
        <w:ind w:left="567" w:hanging="567"/>
        <w:rPr>
          <w:rFonts w:ascii="Arial" w:hAnsi="Arial" w:cs="Arial"/>
          <w:noProof/>
        </w:rPr>
      </w:pPr>
      <w:r>
        <w:rPr>
          <w:rFonts w:ascii="Arial" w:hAnsi="Arial" w:cs="Arial"/>
          <w:color w:val="000000"/>
        </w:rPr>
        <w:t>46.5.7</w:t>
      </w:r>
      <w:r>
        <w:rPr>
          <w:rFonts w:ascii="Arial" w:hAnsi="Arial" w:cs="Arial"/>
          <w:color w:val="000000"/>
        </w:rPr>
        <w:tab/>
      </w:r>
      <w:r w:rsidRPr="007140F7">
        <w:rPr>
          <w:rFonts w:ascii="Arial" w:hAnsi="Arial" w:cs="Arial"/>
          <w:color w:val="000000"/>
        </w:rPr>
        <w:t>The CBA shall identify the benefits to be gained from such a change both in terms of cost, technical and process improvement.  In the event both Parties agree the CBA then the proposed improvement shall be implemented through formal contract amendment.</w:t>
      </w:r>
    </w:p>
    <w:p w14:paraId="22747C47" w14:textId="77777777" w:rsidR="00B22977" w:rsidRPr="007140F7" w:rsidRDefault="00B22977" w:rsidP="00B22977">
      <w:pPr>
        <w:spacing w:after="0" w:line="240" w:lineRule="auto"/>
        <w:ind w:left="720"/>
        <w:rPr>
          <w:rFonts w:ascii="Arial" w:hAnsi="Arial" w:cs="Arial"/>
          <w:noProof/>
        </w:rPr>
      </w:pPr>
    </w:p>
    <w:p w14:paraId="69D07C11" w14:textId="77777777" w:rsidR="00B22977" w:rsidRDefault="00B22977" w:rsidP="00B22977">
      <w:pPr>
        <w:spacing w:after="0" w:line="240" w:lineRule="auto"/>
        <w:ind w:left="567" w:hanging="567"/>
        <w:rPr>
          <w:rFonts w:ascii="Arial" w:hAnsi="Arial" w:cs="Arial"/>
          <w:color w:val="000000"/>
        </w:rPr>
      </w:pPr>
      <w:r>
        <w:rPr>
          <w:rFonts w:ascii="Arial" w:hAnsi="Arial" w:cs="Arial"/>
          <w:color w:val="000000"/>
        </w:rPr>
        <w:t>46.5.8</w:t>
      </w:r>
      <w:r>
        <w:rPr>
          <w:rFonts w:ascii="Arial" w:hAnsi="Arial" w:cs="Arial"/>
          <w:color w:val="000000"/>
        </w:rPr>
        <w:tab/>
      </w:r>
      <w:r w:rsidRPr="007140F7">
        <w:rPr>
          <w:rFonts w:ascii="Arial" w:hAnsi="Arial" w:cs="Arial"/>
          <w:color w:val="000000"/>
        </w:rPr>
        <w:t>The share of any gains will be defined as part of the activity of the CBA.</w:t>
      </w:r>
    </w:p>
    <w:p w14:paraId="7E3494EE" w14:textId="77777777" w:rsidR="00B22977" w:rsidRDefault="00B22977" w:rsidP="00B22977">
      <w:pPr>
        <w:spacing w:after="0" w:line="240" w:lineRule="auto"/>
        <w:ind w:left="567" w:hanging="567"/>
        <w:rPr>
          <w:rFonts w:ascii="Arial" w:hAnsi="Arial" w:cs="Arial"/>
          <w:color w:val="000000"/>
        </w:rPr>
      </w:pPr>
    </w:p>
    <w:p w14:paraId="424258DC" w14:textId="77777777" w:rsidR="00B22977" w:rsidRDefault="00B22977" w:rsidP="00B22977">
      <w:pPr>
        <w:spacing w:after="0" w:line="240" w:lineRule="auto"/>
        <w:ind w:left="567" w:hanging="567"/>
        <w:rPr>
          <w:rFonts w:ascii="Arial" w:hAnsi="Arial" w:cs="Arial"/>
          <w:color w:val="000000"/>
        </w:rPr>
      </w:pPr>
      <w:r>
        <w:rPr>
          <w:rFonts w:ascii="Arial" w:hAnsi="Arial" w:cs="Arial"/>
          <w:color w:val="000000"/>
        </w:rPr>
        <w:t>46.5.9</w:t>
      </w:r>
      <w:r>
        <w:rPr>
          <w:rFonts w:ascii="Arial" w:hAnsi="Arial" w:cs="Arial"/>
          <w:color w:val="000000"/>
        </w:rPr>
        <w:tab/>
        <w:t xml:space="preserve">In the instance when the Authority is to order a quantity of 10% or more than the stated quantity and/or MOQ within Annex C1 – Statement of Requirement, then it is assumed that the unit price will be subject to a gainshare opportunity through the premise of bulk buying. In this instance the Contractor shall report these potential savings to the Authority within 5 working days and where a 50/50% of the saving shall be applied. The Authority’s 50% split shall be applied as a service credit against the contract, where service credits are not possible, a rebate payment must be paid.  </w:t>
      </w:r>
    </w:p>
    <w:p w14:paraId="6AC474E6" w14:textId="0DC57ACB" w:rsidR="00F3291C" w:rsidRDefault="00F3291C" w:rsidP="00B22977">
      <w:pPr>
        <w:spacing w:after="0" w:line="240" w:lineRule="auto"/>
        <w:ind w:left="567" w:hanging="567"/>
        <w:rPr>
          <w:rFonts w:ascii="Arial" w:hAnsi="Arial" w:cs="Arial"/>
          <w:color w:val="000000"/>
        </w:rPr>
      </w:pPr>
    </w:p>
    <w:p w14:paraId="21B5E5F3" w14:textId="77777777" w:rsidR="00774871" w:rsidRPr="00D339CC" w:rsidRDefault="00774871" w:rsidP="00B22977">
      <w:pPr>
        <w:spacing w:after="0" w:line="240" w:lineRule="auto"/>
        <w:ind w:left="567" w:hanging="567"/>
        <w:rPr>
          <w:rFonts w:ascii="Arial" w:hAnsi="Arial" w:cs="Arial"/>
        </w:rPr>
      </w:pPr>
    </w:p>
    <w:p w14:paraId="6F6737AC" w14:textId="77777777" w:rsidR="00774871" w:rsidRPr="00D339CC" w:rsidRDefault="00774871" w:rsidP="00774871">
      <w:pPr>
        <w:spacing w:after="0" w:line="240" w:lineRule="auto"/>
        <w:ind w:left="567" w:hanging="567"/>
        <w:rPr>
          <w:rFonts w:ascii="Arial" w:hAnsi="Arial" w:cs="Arial"/>
        </w:rPr>
      </w:pPr>
      <w:r w:rsidRPr="00D339CC">
        <w:rPr>
          <w:rFonts w:ascii="Arial" w:hAnsi="Arial" w:cs="Arial"/>
        </w:rPr>
        <w:t>46.6 Option Years</w:t>
      </w:r>
    </w:p>
    <w:p w14:paraId="6D54D98C" w14:textId="77777777" w:rsidR="00774871" w:rsidRPr="00D339CC" w:rsidRDefault="00774871" w:rsidP="00774871">
      <w:pPr>
        <w:spacing w:after="0" w:line="240" w:lineRule="auto"/>
        <w:ind w:left="567" w:hanging="567"/>
        <w:rPr>
          <w:rFonts w:ascii="Arial" w:hAnsi="Arial" w:cs="Arial"/>
        </w:rPr>
      </w:pPr>
    </w:p>
    <w:p w14:paraId="5AFA6B13" w14:textId="62A44DA5" w:rsidR="00774871" w:rsidRDefault="00774871" w:rsidP="00774871">
      <w:pPr>
        <w:spacing w:after="0" w:line="240" w:lineRule="auto"/>
        <w:ind w:left="567" w:hanging="567"/>
        <w:rPr>
          <w:rFonts w:ascii="Arial" w:hAnsi="Arial" w:cs="Arial"/>
        </w:rPr>
      </w:pPr>
      <w:r w:rsidRPr="00D339CC">
        <w:rPr>
          <w:rFonts w:ascii="Arial" w:hAnsi="Arial" w:cs="Arial"/>
        </w:rPr>
        <w:t>46.6.1 The option prices detailed below are firm prices not subject to variation.</w:t>
      </w:r>
    </w:p>
    <w:p w14:paraId="5443A787" w14:textId="77777777" w:rsidR="00D339CC" w:rsidRPr="00D339CC" w:rsidRDefault="00D339CC" w:rsidP="00774871">
      <w:pPr>
        <w:spacing w:after="0" w:line="240" w:lineRule="auto"/>
        <w:ind w:left="567" w:hanging="567"/>
        <w:rPr>
          <w:rFonts w:ascii="Arial" w:hAnsi="Arial" w:cs="Arial"/>
        </w:rPr>
      </w:pPr>
    </w:p>
    <w:p w14:paraId="5D767AF4" w14:textId="617AD74B" w:rsidR="00774871" w:rsidRDefault="00774871" w:rsidP="00774871">
      <w:pPr>
        <w:spacing w:after="0" w:line="240" w:lineRule="auto"/>
        <w:ind w:left="567" w:hanging="567"/>
        <w:rPr>
          <w:rFonts w:ascii="Arial" w:hAnsi="Arial" w:cs="Arial"/>
        </w:rPr>
      </w:pPr>
      <w:r w:rsidRPr="00D339CC">
        <w:rPr>
          <w:rFonts w:ascii="Arial" w:hAnsi="Arial" w:cs="Arial"/>
        </w:rPr>
        <w:t xml:space="preserve">46.6.2 In addition to the quantity detailed at Item </w:t>
      </w:r>
      <w:r w:rsidR="00D339CC">
        <w:rPr>
          <w:rFonts w:ascii="Arial" w:hAnsi="Arial" w:cs="Arial"/>
        </w:rPr>
        <w:t>1, 2 and 3</w:t>
      </w:r>
      <w:r w:rsidRPr="00D339CC">
        <w:rPr>
          <w:rFonts w:ascii="Arial" w:hAnsi="Arial" w:cs="Arial"/>
        </w:rPr>
        <w:t xml:space="preserve"> of the Schedule of Requirements, the Contractor hereby grants to the Authority the following irrevocable options to purchase quantities of</w:t>
      </w:r>
      <w:r w:rsidR="00D339CC">
        <w:rPr>
          <w:rFonts w:ascii="Arial" w:hAnsi="Arial" w:cs="Arial"/>
        </w:rPr>
        <w:t xml:space="preserve"> </w:t>
      </w:r>
      <w:r w:rsidRPr="00D339CC">
        <w:rPr>
          <w:rFonts w:ascii="Arial" w:hAnsi="Arial" w:cs="Arial"/>
        </w:rPr>
        <w:t>equipment</w:t>
      </w:r>
      <w:r w:rsidR="00D339CC">
        <w:rPr>
          <w:rFonts w:ascii="Arial" w:hAnsi="Arial" w:cs="Arial"/>
        </w:rPr>
        <w:t>,</w:t>
      </w:r>
      <w:r w:rsidRPr="00D339CC">
        <w:rPr>
          <w:rFonts w:ascii="Arial" w:hAnsi="Arial" w:cs="Arial"/>
        </w:rPr>
        <w:t xml:space="preserve"> items </w:t>
      </w:r>
      <w:r w:rsidR="00D339CC">
        <w:rPr>
          <w:rFonts w:ascii="Arial" w:hAnsi="Arial" w:cs="Arial"/>
        </w:rPr>
        <w:t xml:space="preserve">and repairs in </w:t>
      </w:r>
      <w:r w:rsidRPr="00D339CC">
        <w:rPr>
          <w:rFonts w:ascii="Arial" w:hAnsi="Arial" w:cs="Arial"/>
        </w:rPr>
        <w:t xml:space="preserve">accordance with the terms and conditions set out in this contract or any such subsequent contract or contracts where such options are taken up, it being agreed that the Authority has no obligation to exercise such options. </w:t>
      </w:r>
    </w:p>
    <w:p w14:paraId="173768E0" w14:textId="77777777" w:rsidR="002E2E7C" w:rsidRDefault="002E2E7C" w:rsidP="002E2E7C">
      <w:pPr>
        <w:spacing w:after="0" w:line="240" w:lineRule="auto"/>
        <w:ind w:left="567"/>
        <w:rPr>
          <w:rFonts w:ascii="Arial" w:hAnsi="Arial" w:cs="Arial"/>
        </w:rPr>
      </w:pPr>
    </w:p>
    <w:p w14:paraId="51225516" w14:textId="3E8E3959" w:rsidR="00774871" w:rsidRDefault="00774871" w:rsidP="002E2E7C">
      <w:pPr>
        <w:spacing w:after="0" w:line="240" w:lineRule="auto"/>
        <w:ind w:left="567"/>
        <w:rPr>
          <w:rFonts w:ascii="Arial" w:hAnsi="Arial" w:cs="Arial"/>
        </w:rPr>
      </w:pPr>
      <w:r w:rsidRPr="00D339CC">
        <w:rPr>
          <w:rFonts w:ascii="Arial" w:hAnsi="Arial" w:cs="Arial"/>
        </w:rPr>
        <w:t xml:space="preserve">a. Option 1: A Qty </w:t>
      </w:r>
      <w:r w:rsidR="00D339CC">
        <w:rPr>
          <w:rFonts w:ascii="Arial" w:hAnsi="Arial" w:cs="Arial"/>
        </w:rPr>
        <w:t>of 1 year</w:t>
      </w:r>
      <w:r w:rsidRPr="00D339CC">
        <w:rPr>
          <w:rFonts w:ascii="Arial" w:hAnsi="Arial" w:cs="Arial"/>
        </w:rPr>
        <w:t xml:space="preserve">, in addition to </w:t>
      </w:r>
      <w:r w:rsidR="00D339CC">
        <w:rPr>
          <w:rFonts w:ascii="Arial" w:hAnsi="Arial" w:cs="Arial"/>
        </w:rPr>
        <w:t xml:space="preserve">4 years </w:t>
      </w:r>
      <w:r w:rsidRPr="00D339CC">
        <w:rPr>
          <w:rFonts w:ascii="Arial" w:hAnsi="Arial" w:cs="Arial"/>
        </w:rPr>
        <w:t xml:space="preserve">already </w:t>
      </w:r>
      <w:r w:rsidR="00655DAD">
        <w:rPr>
          <w:rFonts w:ascii="Arial" w:hAnsi="Arial" w:cs="Arial"/>
        </w:rPr>
        <w:t>contracted shall be available</w:t>
      </w:r>
      <w:r w:rsidRPr="00D339CC">
        <w:rPr>
          <w:rFonts w:ascii="Arial" w:hAnsi="Arial" w:cs="Arial"/>
        </w:rPr>
        <w:t xml:space="preserve"> at </w:t>
      </w:r>
      <w:r w:rsidR="00D339CC">
        <w:rPr>
          <w:rFonts w:ascii="Arial" w:hAnsi="Arial" w:cs="Arial"/>
        </w:rPr>
        <w:t>the</w:t>
      </w:r>
      <w:r w:rsidRPr="00D339CC">
        <w:rPr>
          <w:rFonts w:ascii="Arial" w:hAnsi="Arial" w:cs="Arial"/>
        </w:rPr>
        <w:t xml:space="preserve"> firm price</w:t>
      </w:r>
      <w:r w:rsidR="00D339CC">
        <w:rPr>
          <w:rFonts w:ascii="Arial" w:hAnsi="Arial" w:cs="Arial"/>
        </w:rPr>
        <w:t>s listed in Annex C1</w:t>
      </w:r>
      <w:r w:rsidRPr="00D339CC">
        <w:rPr>
          <w:rFonts w:ascii="Arial" w:hAnsi="Arial" w:cs="Arial"/>
        </w:rPr>
        <w:t xml:space="preserve"> in accordance with </w:t>
      </w:r>
      <w:r w:rsidR="00D339CC">
        <w:rPr>
          <w:rFonts w:ascii="Arial" w:hAnsi="Arial" w:cs="Arial"/>
        </w:rPr>
        <w:t xml:space="preserve">the process at Annex A </w:t>
      </w:r>
      <w:r w:rsidR="00655DAD">
        <w:rPr>
          <w:rFonts w:ascii="Arial" w:hAnsi="Arial" w:cs="Arial"/>
        </w:rPr>
        <w:t>should the</w:t>
      </w:r>
      <w:r w:rsidRPr="00D339CC">
        <w:rPr>
          <w:rFonts w:ascii="Arial" w:hAnsi="Arial" w:cs="Arial"/>
        </w:rPr>
        <w:t xml:space="preserve"> Authority exercise such an option by no later than 6 months prior to end of the contract. </w:t>
      </w:r>
    </w:p>
    <w:p w14:paraId="2776C16E" w14:textId="77777777" w:rsidR="00D339CC" w:rsidRPr="00D339CC" w:rsidRDefault="00D339CC" w:rsidP="00774871">
      <w:pPr>
        <w:spacing w:after="0" w:line="240" w:lineRule="auto"/>
        <w:ind w:left="567" w:hanging="567"/>
        <w:rPr>
          <w:rFonts w:ascii="Arial" w:hAnsi="Arial" w:cs="Arial"/>
        </w:rPr>
      </w:pPr>
    </w:p>
    <w:p w14:paraId="7026F1A3" w14:textId="071FE7F7" w:rsidR="00774871" w:rsidRPr="00D339CC" w:rsidRDefault="00D339CC" w:rsidP="00774871">
      <w:pPr>
        <w:spacing w:after="0" w:line="240" w:lineRule="auto"/>
        <w:ind w:left="567" w:hanging="567"/>
        <w:rPr>
          <w:rFonts w:ascii="Arial" w:hAnsi="Arial" w:cs="Arial"/>
        </w:rPr>
      </w:pPr>
      <w:r>
        <w:rPr>
          <w:rFonts w:ascii="Arial" w:hAnsi="Arial" w:cs="Arial"/>
        </w:rPr>
        <w:t>46.6.</w:t>
      </w:r>
      <w:r w:rsidR="00BD58FC">
        <w:rPr>
          <w:rFonts w:ascii="Arial" w:hAnsi="Arial" w:cs="Arial"/>
        </w:rPr>
        <w:t>3</w:t>
      </w:r>
      <w:r w:rsidR="00774871" w:rsidRPr="00D339CC">
        <w:rPr>
          <w:rFonts w:ascii="Arial" w:hAnsi="Arial" w:cs="Arial"/>
        </w:rPr>
        <w:t xml:space="preserve">. The Authority shall have the right to exercise the options by the specified dates or within such further period as corresponds to the aggregate of any period(s): </w:t>
      </w:r>
    </w:p>
    <w:p w14:paraId="5081CE99" w14:textId="77777777" w:rsidR="00F61C9B" w:rsidRDefault="00F61C9B" w:rsidP="00D339CC">
      <w:pPr>
        <w:spacing w:after="0" w:line="240" w:lineRule="auto"/>
        <w:ind w:left="567"/>
        <w:rPr>
          <w:rFonts w:ascii="Arial" w:hAnsi="Arial" w:cs="Arial"/>
        </w:rPr>
      </w:pPr>
    </w:p>
    <w:p w14:paraId="219D810E" w14:textId="5F7D81FE" w:rsidR="00774871" w:rsidRDefault="00774871" w:rsidP="00D339CC">
      <w:pPr>
        <w:spacing w:after="0" w:line="240" w:lineRule="auto"/>
        <w:ind w:left="567"/>
        <w:rPr>
          <w:rFonts w:ascii="Arial" w:hAnsi="Arial" w:cs="Arial"/>
        </w:rPr>
      </w:pPr>
      <w:r w:rsidRPr="00D339CC">
        <w:rPr>
          <w:rFonts w:ascii="Arial" w:hAnsi="Arial" w:cs="Arial"/>
        </w:rPr>
        <w:t>a. of delay in the delivery programme whether constituting any breach of the Contract or resulting from any force majeure event, or</w:t>
      </w:r>
    </w:p>
    <w:p w14:paraId="6C625F4D" w14:textId="77777777" w:rsidR="00564822" w:rsidRPr="00D339CC" w:rsidRDefault="00564822" w:rsidP="00D339CC">
      <w:pPr>
        <w:spacing w:after="0" w:line="240" w:lineRule="auto"/>
        <w:ind w:left="567"/>
        <w:rPr>
          <w:rFonts w:ascii="Arial" w:hAnsi="Arial" w:cs="Arial"/>
        </w:rPr>
      </w:pPr>
    </w:p>
    <w:p w14:paraId="0E83A18C" w14:textId="5CCFC783" w:rsidR="00774871" w:rsidRDefault="00774871" w:rsidP="00D339CC">
      <w:pPr>
        <w:spacing w:after="0" w:line="240" w:lineRule="auto"/>
        <w:ind w:left="567"/>
        <w:rPr>
          <w:rFonts w:ascii="Arial" w:hAnsi="Arial" w:cs="Arial"/>
        </w:rPr>
      </w:pPr>
      <w:r w:rsidRPr="00D339CC">
        <w:rPr>
          <w:rFonts w:ascii="Arial" w:hAnsi="Arial" w:cs="Arial"/>
        </w:rPr>
        <w:t xml:space="preserve"> b. for the duration of which the Authority is prevented from exercising any such option due to any other breach of the Contract by the Contractor.</w:t>
      </w:r>
    </w:p>
    <w:p w14:paraId="2A25E4ED" w14:textId="77777777" w:rsidR="00D339CC" w:rsidRPr="00D339CC" w:rsidRDefault="00D339CC" w:rsidP="00D339CC">
      <w:pPr>
        <w:spacing w:after="0" w:line="240" w:lineRule="auto"/>
        <w:ind w:left="567"/>
        <w:rPr>
          <w:rFonts w:ascii="Arial" w:hAnsi="Arial" w:cs="Arial"/>
        </w:rPr>
      </w:pPr>
    </w:p>
    <w:p w14:paraId="6C046C20" w14:textId="3F70934D" w:rsidR="00F3291C" w:rsidRPr="00D339CC" w:rsidRDefault="00774871" w:rsidP="00774871">
      <w:pPr>
        <w:spacing w:after="0" w:line="240" w:lineRule="auto"/>
        <w:ind w:left="567" w:hanging="567"/>
        <w:rPr>
          <w:rFonts w:ascii="Arial" w:hAnsi="Arial" w:cs="Arial"/>
        </w:rPr>
      </w:pPr>
      <w:r w:rsidRPr="00D339CC">
        <w:rPr>
          <w:rFonts w:ascii="Arial" w:hAnsi="Arial" w:cs="Arial"/>
        </w:rPr>
        <w:t xml:space="preserve"> </w:t>
      </w:r>
      <w:r w:rsidR="00D339CC">
        <w:rPr>
          <w:rFonts w:ascii="Arial" w:hAnsi="Arial" w:cs="Arial"/>
        </w:rPr>
        <w:t>46.6.</w:t>
      </w:r>
      <w:r w:rsidRPr="00D339CC">
        <w:rPr>
          <w:rFonts w:ascii="Arial" w:hAnsi="Arial" w:cs="Arial"/>
        </w:rPr>
        <w:t>5. The Authority shall not be obliged to exercise the options.</w:t>
      </w:r>
    </w:p>
    <w:p w14:paraId="0657C711" w14:textId="77777777" w:rsidR="00B22977" w:rsidRPr="00D339CC" w:rsidRDefault="00B22977"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707C942A" w14:textId="77777777" w:rsidR="00B22977" w:rsidRPr="00D339CC" w:rsidRDefault="00B22977"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764D09EA" w14:textId="77777777" w:rsidR="00B22977" w:rsidRDefault="00B22977"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04823D30" w14:textId="77777777" w:rsidR="00B22977" w:rsidRDefault="00B22977"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13721290" w14:textId="77777777" w:rsidR="00B22977" w:rsidRDefault="00B22977"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79ECB571" w14:textId="77777777" w:rsidR="00B22977" w:rsidRPr="00B22977" w:rsidRDefault="00B22977" w:rsidP="00B22977">
      <w:pPr>
        <w:rPr>
          <w:lang w:eastAsia="en-US"/>
        </w:rPr>
      </w:pPr>
    </w:p>
    <w:p w14:paraId="7295CFDC" w14:textId="6DF65858" w:rsidR="002433E7" w:rsidRDefault="002433E7" w:rsidP="002433E7">
      <w:pPr>
        <w:pStyle w:val="Heading1"/>
        <w:rPr>
          <w:rFonts w:ascii="Arial" w:hAnsi="Arial" w:cs="Arial"/>
          <w:sz w:val="24"/>
          <w:szCs w:val="24"/>
        </w:rPr>
      </w:pPr>
      <w:bookmarkStart w:id="6" w:name="_Toc99633826"/>
      <w:r>
        <w:rPr>
          <w:rFonts w:ascii="Arial" w:hAnsi="Arial" w:cs="Arial"/>
          <w:sz w:val="24"/>
          <w:szCs w:val="24"/>
        </w:rPr>
        <w:t>S</w:t>
      </w:r>
      <w:r w:rsidR="00D56F45">
        <w:rPr>
          <w:rFonts w:ascii="Arial" w:hAnsi="Arial" w:cs="Arial"/>
          <w:sz w:val="24"/>
          <w:szCs w:val="24"/>
        </w:rPr>
        <w:t>C2 – Annex A – Limitation of Contractors Liability</w:t>
      </w:r>
      <w:bookmarkEnd w:id="6"/>
      <w:r w:rsidR="00D56F45">
        <w:rPr>
          <w:rFonts w:ascii="Arial" w:hAnsi="Arial" w:cs="Arial"/>
          <w:sz w:val="24"/>
          <w:szCs w:val="24"/>
        </w:rPr>
        <w:t xml:space="preserve"> </w:t>
      </w:r>
    </w:p>
    <w:p w14:paraId="1EA80FAC" w14:textId="77777777" w:rsidR="00B94F67" w:rsidRPr="00B94F67" w:rsidRDefault="00B94F67" w:rsidP="00B94F67">
      <w:pPr>
        <w:rPr>
          <w:lang w:eastAsia="en-US"/>
        </w:rPr>
      </w:pPr>
    </w:p>
    <w:bookmarkEnd w:id="1"/>
    <w:p w14:paraId="4932F1CA" w14:textId="4BE81F29" w:rsidR="003C0FD6" w:rsidRPr="007140F7" w:rsidRDefault="00FB5707" w:rsidP="007140F7">
      <w:pPr>
        <w:widowControl w:val="0"/>
        <w:autoSpaceDE w:val="0"/>
        <w:autoSpaceDN w:val="0"/>
        <w:adjustRightInd w:val="0"/>
        <w:spacing w:after="220" w:line="240" w:lineRule="auto"/>
        <w:rPr>
          <w:rFonts w:ascii="Arial" w:hAnsi="Arial" w:cs="Arial"/>
        </w:rPr>
      </w:pPr>
      <w:r>
        <w:rPr>
          <w:rFonts w:ascii="Arial" w:hAnsi="Arial" w:cs="Arial"/>
          <w:b/>
          <w:bCs/>
          <w:color w:val="000000"/>
        </w:rPr>
        <w:t xml:space="preserve">  </w:t>
      </w:r>
      <w:r w:rsidR="003C0FD6" w:rsidRPr="00FB5707">
        <w:rPr>
          <w:rFonts w:ascii="Arial" w:hAnsi="Arial" w:cs="Arial"/>
          <w:b/>
          <w:bCs/>
          <w:color w:val="000000"/>
        </w:rPr>
        <w:t>1.    LIMITATIONS ON LIABILITY</w:t>
      </w:r>
    </w:p>
    <w:p w14:paraId="4272AFD2" w14:textId="77777777" w:rsidR="003C0FD6" w:rsidRPr="007140F7" w:rsidRDefault="003C0FD6">
      <w:pPr>
        <w:widowControl w:val="0"/>
        <w:autoSpaceDE w:val="0"/>
        <w:autoSpaceDN w:val="0"/>
        <w:adjustRightInd w:val="0"/>
        <w:spacing w:after="220" w:line="240" w:lineRule="auto"/>
        <w:ind w:left="120"/>
        <w:rPr>
          <w:rFonts w:ascii="Arial" w:hAnsi="Arial" w:cs="Arial"/>
        </w:rPr>
      </w:pPr>
      <w:r w:rsidRPr="00FB5707">
        <w:rPr>
          <w:rFonts w:ascii="Arial" w:hAnsi="Arial" w:cs="Arial"/>
          <w:b/>
          <w:bCs/>
          <w:color w:val="000000"/>
        </w:rPr>
        <w:t>Definitions</w:t>
      </w:r>
    </w:p>
    <w:p w14:paraId="44CFD22C"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1.1      In this Condition [1] the following words and expressions shall have the meanings given to them, except where the context requires a different meaning:</w:t>
      </w:r>
    </w:p>
    <w:p w14:paraId="73BEB560"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76412A71"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3D0639F2"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 xml:space="preserve">(1) UK GDPR; </w:t>
      </w:r>
    </w:p>
    <w:p w14:paraId="32E9CD5C"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(2) DPA 2018; and</w:t>
      </w:r>
    </w:p>
    <w:p w14:paraId="4E781119"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6F34BB47"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w:t>
      </w:r>
      <w:r w:rsidRPr="00FB5707">
        <w:rPr>
          <w:rFonts w:ascii="Arial" w:hAnsi="Arial" w:cs="Arial"/>
          <w:color w:val="000000"/>
        </w:rPr>
        <w:lastRenderedPageBreak/>
        <w:t>accordance with the Contract be considered a Default;</w:t>
      </w:r>
    </w:p>
    <w:p w14:paraId="550192C5"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‘DPA 2018’ means the Data Protection Act 2018;</w:t>
      </w:r>
    </w:p>
    <w:p w14:paraId="386872B3"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A04FC6B"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4C5461F9" w14:textId="77777777" w:rsidR="003C0FD6" w:rsidRPr="007140F7" w:rsidRDefault="003C0FD6" w:rsidP="007140F7">
      <w:pPr>
        <w:widowControl w:val="0"/>
        <w:autoSpaceDE w:val="0"/>
        <w:autoSpaceDN w:val="0"/>
        <w:adjustRightInd w:val="0"/>
        <w:spacing w:after="220" w:line="240" w:lineRule="auto"/>
        <w:rPr>
          <w:rFonts w:ascii="Arial" w:hAnsi="Arial" w:cs="Arial"/>
        </w:rPr>
      </w:pPr>
      <w:r w:rsidRPr="00FB5707">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5C3F63C6"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sidRPr="00FB5707">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r>
        <w:rPr>
          <w:rFonts w:ascii="Arial" w:hAnsi="Arial" w:cs="Arial"/>
          <w:color w:val="000000"/>
        </w:rPr>
        <w:t>;</w:t>
      </w:r>
    </w:p>
    <w:p w14:paraId="06E3865D"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Unlimited liabilities</w:t>
      </w:r>
    </w:p>
    <w:p w14:paraId="61A652AF"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1.2      Neither Party limits its liability for:</w:t>
      </w:r>
    </w:p>
    <w:p w14:paraId="44BEE68E"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6A9FAD66"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0ACC1DC4"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539E9768"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06235B42"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1570AABA"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1E525A71"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33 (Third Party IP – Rights and Restrictions);</w:t>
      </w:r>
    </w:p>
    <w:p w14:paraId="586475B8"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
    <w:p w14:paraId="2104F76D"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5694D36F"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26802410"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
    <w:p w14:paraId="1CF45261" w14:textId="74CF7F24" w:rsidR="003C0FD6" w:rsidRPr="000B1E20"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1.3.3      breach by the </w:t>
      </w:r>
      <w:r w:rsidRPr="000B1E20">
        <w:rPr>
          <w:rFonts w:ascii="Arial" w:hAnsi="Arial" w:cs="Arial"/>
          <w:color w:val="000000"/>
        </w:rPr>
        <w:t>Contractor of</w:t>
      </w:r>
      <w:r w:rsidR="00212088">
        <w:rPr>
          <w:rFonts w:ascii="Arial" w:hAnsi="Arial" w:cs="Arial"/>
          <w:color w:val="000000"/>
        </w:rPr>
        <w:t xml:space="preserve"> </w:t>
      </w:r>
      <w:r w:rsidRPr="000B1E20">
        <w:rPr>
          <w:rFonts w:ascii="Arial" w:hAnsi="Arial" w:cs="Arial"/>
          <w:b/>
          <w:bCs/>
          <w:i/>
          <w:iCs/>
          <w:color w:val="000000"/>
        </w:rPr>
        <w:t>the Commercial Officer to include as appropriate</w:t>
      </w:r>
      <w:r w:rsidRPr="000B1E20">
        <w:rPr>
          <w:rFonts w:ascii="Arial" w:hAnsi="Arial" w:cs="Arial"/>
          <w:color w:val="000000"/>
        </w:rPr>
        <w:t xml:space="preserve"> DEFCON 532A (SC2) and Data Protection Legislation; and</w:t>
      </w:r>
    </w:p>
    <w:p w14:paraId="64092189" w14:textId="77777777" w:rsidR="003C0FD6" w:rsidRPr="000B1E20" w:rsidRDefault="003C0FD6">
      <w:pPr>
        <w:widowControl w:val="0"/>
        <w:autoSpaceDE w:val="0"/>
        <w:autoSpaceDN w:val="0"/>
        <w:adjustRightInd w:val="0"/>
        <w:spacing w:after="220" w:line="240" w:lineRule="auto"/>
        <w:ind w:left="546"/>
        <w:rPr>
          <w:rFonts w:ascii="Arial" w:hAnsi="Arial" w:cs="Arial"/>
          <w:sz w:val="24"/>
          <w:szCs w:val="24"/>
        </w:rPr>
      </w:pPr>
      <w:r w:rsidRPr="000B1E20">
        <w:rPr>
          <w:rFonts w:ascii="Arial" w:hAnsi="Arial" w:cs="Arial"/>
          <w:color w:val="000000"/>
        </w:rPr>
        <w:lastRenderedPageBreak/>
        <w:t>1.3.4      to the extent it arises as a result of a Default by either Party, any fine or penalty incurred by the other Party pursuant to Law and any costs incurred by such other Party in defending any proceedings which result in such fine or penalty.</w:t>
      </w:r>
    </w:p>
    <w:p w14:paraId="4D587DDA" w14:textId="4C32725B" w:rsidR="003C0FD6" w:rsidRPr="000B1E20" w:rsidRDefault="003C0FD6">
      <w:pPr>
        <w:widowControl w:val="0"/>
        <w:autoSpaceDE w:val="0"/>
        <w:autoSpaceDN w:val="0"/>
        <w:adjustRightInd w:val="0"/>
        <w:spacing w:after="220" w:line="240" w:lineRule="auto"/>
        <w:ind w:left="546"/>
        <w:rPr>
          <w:rFonts w:ascii="Arial" w:hAnsi="Arial" w:cs="Arial"/>
          <w:sz w:val="24"/>
          <w:szCs w:val="24"/>
        </w:rPr>
      </w:pPr>
      <w:r w:rsidRPr="000B1E20">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6E1026A" w14:textId="77777777" w:rsidR="003C0FD6" w:rsidRPr="000B1E20" w:rsidRDefault="003C0FD6" w:rsidP="007140F7">
      <w:pPr>
        <w:widowControl w:val="0"/>
        <w:autoSpaceDE w:val="0"/>
        <w:autoSpaceDN w:val="0"/>
        <w:adjustRightInd w:val="0"/>
        <w:spacing w:after="220" w:line="240" w:lineRule="auto"/>
        <w:rPr>
          <w:rFonts w:ascii="Arial" w:hAnsi="Arial" w:cs="Arial"/>
          <w:sz w:val="24"/>
          <w:szCs w:val="24"/>
        </w:rPr>
      </w:pPr>
      <w:r w:rsidRPr="001E1DC3">
        <w:rPr>
          <w:rFonts w:ascii="Arial" w:hAnsi="Arial" w:cs="Arial"/>
          <w:b/>
          <w:color w:val="000000"/>
        </w:rPr>
        <w:t>Financial limits</w:t>
      </w:r>
    </w:p>
    <w:p w14:paraId="11267DC5" w14:textId="77777777" w:rsidR="003C0FD6" w:rsidRPr="000B1E20" w:rsidRDefault="003C0FD6" w:rsidP="007140F7">
      <w:pPr>
        <w:widowControl w:val="0"/>
        <w:autoSpaceDE w:val="0"/>
        <w:autoSpaceDN w:val="0"/>
        <w:adjustRightInd w:val="0"/>
        <w:spacing w:after="220" w:line="240" w:lineRule="auto"/>
        <w:rPr>
          <w:rFonts w:ascii="Arial" w:hAnsi="Arial" w:cs="Arial"/>
          <w:sz w:val="24"/>
          <w:szCs w:val="24"/>
        </w:rPr>
      </w:pPr>
      <w:r w:rsidRPr="000B1E20">
        <w:rPr>
          <w:rFonts w:ascii="Arial" w:hAnsi="Arial" w:cs="Arial"/>
          <w:color w:val="000000"/>
        </w:rPr>
        <w:t>1.4      Subject to Clauses 1.2 and 1.3 and to the maximum extent permitted by Law:</w:t>
      </w:r>
    </w:p>
    <w:p w14:paraId="0CB39934" w14:textId="6B1D947B" w:rsidR="003C0FD6" w:rsidRPr="000B1E20" w:rsidRDefault="003C0FD6">
      <w:pPr>
        <w:widowControl w:val="0"/>
        <w:autoSpaceDE w:val="0"/>
        <w:autoSpaceDN w:val="0"/>
        <w:adjustRightInd w:val="0"/>
        <w:spacing w:after="220" w:line="240" w:lineRule="auto"/>
        <w:ind w:left="546"/>
        <w:rPr>
          <w:rFonts w:ascii="Arial" w:hAnsi="Arial" w:cs="Arial"/>
          <w:sz w:val="24"/>
          <w:szCs w:val="24"/>
        </w:rPr>
      </w:pPr>
      <w:r w:rsidRPr="000B1E20">
        <w:rPr>
          <w:rFonts w:ascii="Arial" w:hAnsi="Arial" w:cs="Arial"/>
          <w:color w:val="000000"/>
        </w:rPr>
        <w:t>1.4.1    throughout the Term the Contractor's total liability in respect of losses that are caused by Defaults of the Contractor shall in no event exceed:</w:t>
      </w:r>
    </w:p>
    <w:p w14:paraId="610920ED" w14:textId="79458008" w:rsidR="003C0FD6" w:rsidRPr="000B1E20" w:rsidRDefault="003C0FD6" w:rsidP="007140F7">
      <w:pPr>
        <w:widowControl w:val="0"/>
        <w:autoSpaceDE w:val="0"/>
        <w:autoSpaceDN w:val="0"/>
        <w:adjustRightInd w:val="0"/>
        <w:spacing w:after="220" w:line="240" w:lineRule="auto"/>
        <w:ind w:left="1113" w:hanging="546"/>
        <w:rPr>
          <w:rFonts w:ascii="Arial" w:hAnsi="Arial" w:cs="Arial"/>
          <w:sz w:val="24"/>
          <w:szCs w:val="24"/>
        </w:rPr>
      </w:pPr>
      <w:r w:rsidRPr="000B1E20">
        <w:rPr>
          <w:rFonts w:ascii="Arial" w:hAnsi="Arial" w:cs="Arial"/>
          <w:color w:val="000000"/>
        </w:rPr>
        <w:t xml:space="preserve">1.4.1.1      </w:t>
      </w:r>
      <w:r w:rsidR="0039357B" w:rsidRPr="000B1E20">
        <w:rPr>
          <w:rFonts w:ascii="Arial" w:hAnsi="Arial" w:cs="Arial"/>
          <w:color w:val="000000"/>
        </w:rPr>
        <w:t>in respect of Condition</w:t>
      </w:r>
    </w:p>
    <w:p w14:paraId="3641176A" w14:textId="298D0EFA" w:rsidR="003C0FD6" w:rsidRPr="000B1E20" w:rsidRDefault="003C0FD6" w:rsidP="007140F7">
      <w:pPr>
        <w:widowControl w:val="0"/>
        <w:autoSpaceDE w:val="0"/>
        <w:autoSpaceDN w:val="0"/>
        <w:adjustRightInd w:val="0"/>
        <w:spacing w:after="220" w:line="240" w:lineRule="auto"/>
        <w:ind w:left="1113" w:hanging="546"/>
        <w:rPr>
          <w:rFonts w:ascii="Arial" w:hAnsi="Arial" w:cs="Arial"/>
          <w:sz w:val="24"/>
          <w:szCs w:val="24"/>
        </w:rPr>
      </w:pPr>
      <w:r w:rsidRPr="000B1E20">
        <w:rPr>
          <w:rFonts w:ascii="Arial" w:hAnsi="Arial" w:cs="Arial"/>
          <w:color w:val="000000"/>
        </w:rPr>
        <w:t>1.4.1.2      in respect of Condition 42b £</w:t>
      </w:r>
      <w:r w:rsidR="00027B8D">
        <w:rPr>
          <w:rFonts w:ascii="Arial" w:hAnsi="Arial" w:cs="Arial"/>
          <w:color w:val="000000"/>
        </w:rPr>
        <w:t>43,000,000.00</w:t>
      </w:r>
      <w:r w:rsidRPr="000B1E20">
        <w:rPr>
          <w:rFonts w:ascii="Arial" w:hAnsi="Arial" w:cs="Arial"/>
          <w:color w:val="000000"/>
        </w:rPr>
        <w:t xml:space="preserve"> in </w:t>
      </w:r>
      <w:proofErr w:type="gramStart"/>
      <w:r w:rsidRPr="000B1E20">
        <w:rPr>
          <w:rFonts w:ascii="Arial" w:hAnsi="Arial" w:cs="Arial"/>
          <w:color w:val="000000"/>
        </w:rPr>
        <w:t>aggregate;</w:t>
      </w:r>
      <w:proofErr w:type="gramEnd"/>
    </w:p>
    <w:p w14:paraId="7A2C05E3" w14:textId="23845D38" w:rsidR="003C0FD6" w:rsidRPr="000B1E20" w:rsidRDefault="003C0FD6" w:rsidP="007140F7">
      <w:pPr>
        <w:widowControl w:val="0"/>
        <w:autoSpaceDE w:val="0"/>
        <w:autoSpaceDN w:val="0"/>
        <w:adjustRightInd w:val="0"/>
        <w:spacing w:after="220" w:line="240" w:lineRule="auto"/>
        <w:ind w:left="1113" w:hanging="546"/>
        <w:rPr>
          <w:rFonts w:ascii="Arial" w:hAnsi="Arial" w:cs="Arial"/>
          <w:sz w:val="24"/>
          <w:szCs w:val="24"/>
        </w:rPr>
      </w:pPr>
      <w:r w:rsidRPr="000B1E20">
        <w:rPr>
          <w:rFonts w:ascii="Arial" w:hAnsi="Arial" w:cs="Arial"/>
          <w:color w:val="000000"/>
        </w:rPr>
        <w:t>1.4.1.3      in respect of DEFCON 611 (SC2) £</w:t>
      </w:r>
      <w:r w:rsidR="00B1108F">
        <w:rPr>
          <w:rFonts w:ascii="Arial" w:hAnsi="Arial" w:cs="Arial"/>
          <w:color w:val="000000"/>
        </w:rPr>
        <w:t>1,000,000.00</w:t>
      </w:r>
      <w:r w:rsidRPr="000B1E20">
        <w:rPr>
          <w:rFonts w:ascii="Arial" w:hAnsi="Arial" w:cs="Arial"/>
          <w:color w:val="000000"/>
        </w:rPr>
        <w:t xml:space="preserve"> in aggregate; and</w:t>
      </w:r>
    </w:p>
    <w:p w14:paraId="05EAC124" w14:textId="27F9035D" w:rsidR="003C0FD6" w:rsidRPr="000B1E20" w:rsidRDefault="003C0FD6" w:rsidP="007140F7">
      <w:pPr>
        <w:widowControl w:val="0"/>
        <w:autoSpaceDE w:val="0"/>
        <w:autoSpaceDN w:val="0"/>
        <w:adjustRightInd w:val="0"/>
        <w:spacing w:after="220" w:line="240" w:lineRule="auto"/>
        <w:ind w:left="1113" w:hanging="546"/>
        <w:rPr>
          <w:rFonts w:ascii="Arial" w:hAnsi="Arial" w:cs="Arial"/>
          <w:sz w:val="24"/>
          <w:szCs w:val="24"/>
        </w:rPr>
      </w:pPr>
      <w:r w:rsidRPr="000B1E20">
        <w:rPr>
          <w:rFonts w:ascii="Arial" w:hAnsi="Arial" w:cs="Arial"/>
          <w:color w:val="000000"/>
        </w:rPr>
        <w:t>1.4.1.4      in respect of condition 27d £</w:t>
      </w:r>
      <w:r w:rsidR="007952F0">
        <w:rPr>
          <w:rFonts w:ascii="Arial" w:hAnsi="Arial" w:cs="Arial"/>
          <w:color w:val="000000"/>
        </w:rPr>
        <w:t>1,000,000.00</w:t>
      </w:r>
      <w:r w:rsidRPr="000B1E20">
        <w:rPr>
          <w:rFonts w:ascii="Arial" w:hAnsi="Arial" w:cs="Arial"/>
          <w:color w:val="000000"/>
        </w:rPr>
        <w:t xml:space="preserve"> in aggregate;</w:t>
      </w:r>
    </w:p>
    <w:p w14:paraId="1A00364E" w14:textId="62CD5DA1" w:rsidR="003C0FD6" w:rsidRDefault="003C0FD6">
      <w:pPr>
        <w:widowControl w:val="0"/>
        <w:autoSpaceDE w:val="0"/>
        <w:autoSpaceDN w:val="0"/>
        <w:adjustRightInd w:val="0"/>
        <w:spacing w:after="220" w:line="240" w:lineRule="auto"/>
        <w:ind w:left="546"/>
        <w:rPr>
          <w:rFonts w:ascii="Arial" w:hAnsi="Arial" w:cs="Arial"/>
          <w:sz w:val="24"/>
          <w:szCs w:val="24"/>
        </w:rPr>
      </w:pPr>
      <w:r w:rsidRPr="000B1E20">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t>
      </w:r>
      <w:r w:rsidRPr="002A618F">
        <w:rPr>
          <w:rFonts w:ascii="Arial" w:hAnsi="Arial" w:cs="Arial"/>
          <w:color w:val="000000"/>
        </w:rPr>
        <w:t xml:space="preserve">with </w:t>
      </w:r>
      <w:r w:rsidR="002A618F" w:rsidRPr="002A618F">
        <w:rPr>
          <w:rFonts w:ascii="Arial" w:hAnsi="Arial" w:cs="Arial"/>
          <w:color w:val="000000"/>
        </w:rPr>
        <w:t>clause</w:t>
      </w:r>
      <w:r w:rsidR="002A618F">
        <w:rPr>
          <w:rFonts w:ascii="Arial" w:hAnsi="Arial" w:cs="Arial"/>
          <w:color w:val="000000"/>
        </w:rPr>
        <w:t xml:space="preserve"> </w:t>
      </w:r>
      <w:r w:rsidR="002A618F" w:rsidRPr="002A618F">
        <w:rPr>
          <w:rFonts w:ascii="Arial" w:eastAsia="Calibri" w:hAnsi="Arial" w:cs="Arial"/>
          <w:lang w:eastAsia="en-US"/>
        </w:rPr>
        <w:t>46</w:t>
      </w:r>
      <w:r w:rsidR="002A618F">
        <w:rPr>
          <w:rFonts w:ascii="Arial" w:eastAsia="Calibri" w:hAnsi="Arial" w:cs="Arial"/>
          <w:lang w:eastAsia="en-US"/>
        </w:rPr>
        <w:t>.1.5.b</w:t>
      </w:r>
      <w:r w:rsidRPr="000B1E20">
        <w:rPr>
          <w:rFonts w:ascii="Arial" w:hAnsi="Arial" w:cs="Arial"/>
          <w:color w:val="000000"/>
        </w:rPr>
        <w:t xml:space="preserve"> and </w:t>
      </w:r>
      <w:r w:rsidR="002A618F">
        <w:rPr>
          <w:rFonts w:ascii="Arial" w:hAnsi="Arial" w:cs="Arial"/>
          <w:color w:val="000000"/>
        </w:rPr>
        <w:t xml:space="preserve">Clause 46.1 </w:t>
      </w:r>
      <w:r w:rsidRPr="000B1E20">
        <w:rPr>
          <w:rFonts w:ascii="Arial" w:hAnsi="Arial" w:cs="Arial"/>
          <w:color w:val="000000"/>
        </w:rPr>
        <w:t xml:space="preserve"> whether in contract, in tort (including negligence), arising under warranty, under statute or otherwise under or in connection with this Contract shall be £</w:t>
      </w:r>
      <w:r w:rsidR="0039357B">
        <w:rPr>
          <w:rFonts w:ascii="Arial" w:hAnsi="Arial" w:cs="Arial"/>
          <w:color w:val="000000"/>
        </w:rPr>
        <w:t xml:space="preserve">2,000,000.00 </w:t>
      </w:r>
      <w:r w:rsidRPr="000B1E20">
        <w:rPr>
          <w:rFonts w:ascii="Arial" w:hAnsi="Arial" w:cs="Arial"/>
          <w:color w:val="000000"/>
        </w:rPr>
        <w:t>in aggregate</w:t>
      </w:r>
      <w:r>
        <w:rPr>
          <w:rFonts w:ascii="Arial" w:hAnsi="Arial" w:cs="Arial"/>
          <w:color w:val="000000"/>
        </w:rPr>
        <w:t>.</w:t>
      </w:r>
    </w:p>
    <w:p w14:paraId="153018F8"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13A9245" w14:textId="35EDACD2"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F0A5966" w14:textId="267ACC26"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7B149377"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Consequential loss</w:t>
      </w:r>
    </w:p>
    <w:p w14:paraId="5F6A2E58" w14:textId="10220313" w:rsidR="003C0FD6" w:rsidRDefault="003C0FD6" w:rsidP="007140F7">
      <w:pPr>
        <w:widowControl w:val="0"/>
        <w:tabs>
          <w:tab w:val="left" w:pos="567"/>
        </w:tabs>
        <w:autoSpaceDE w:val="0"/>
        <w:autoSpaceDN w:val="0"/>
        <w:adjustRightInd w:val="0"/>
        <w:spacing w:after="220" w:line="240" w:lineRule="auto"/>
        <w:rPr>
          <w:rFonts w:ascii="Arial" w:hAnsi="Arial" w:cs="Arial"/>
          <w:sz w:val="24"/>
          <w:szCs w:val="24"/>
        </w:rPr>
      </w:pPr>
      <w:r>
        <w:rPr>
          <w:rFonts w:ascii="Arial" w:hAnsi="Arial" w:cs="Arial"/>
          <w:color w:val="000000"/>
        </w:rPr>
        <w:t xml:space="preserve">1.7    </w:t>
      </w:r>
      <w:r w:rsidR="008F6E4D">
        <w:rPr>
          <w:rFonts w:ascii="Arial" w:hAnsi="Arial" w:cs="Arial"/>
          <w:color w:val="000000"/>
        </w:rPr>
        <w:t>S</w:t>
      </w:r>
      <w:r>
        <w:rPr>
          <w:rFonts w:ascii="Arial" w:hAnsi="Arial" w:cs="Arial"/>
          <w:color w:val="000000"/>
        </w:rPr>
        <w:t>ubject to Clauses 1.2, 1.3 and 1.8, neither Party shall be liable to the other Party or to any third party, whether in contract (including under any warranty), in tort (including negligence), under statute or otherwise for or in respect of:</w:t>
      </w:r>
    </w:p>
    <w:p w14:paraId="0780D863"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74FA0F73"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382FA58A"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16EE753A"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1.7.4      loss of profits (whether direct or indirect);</w:t>
      </w:r>
    </w:p>
    <w:p w14:paraId="55140098"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7B67AED7"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53AB7653"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73E730AE"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even if that Party was aware of the possibility of such loss or damage to the other Party.</w:t>
      </w:r>
    </w:p>
    <w:p w14:paraId="07437DF3"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434374C5"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0DE38AD4"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6D5191A6"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6D4D74B4" w14:textId="77777777" w:rsidR="003C0FD6" w:rsidRDefault="003C0FD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4F8310B4"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7224B835"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5BBBBE6"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E2416BD"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1988FC45"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3742B1F7"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4B234D6"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13A1C2FF" w14:textId="77777777" w:rsidR="003C0FD6" w:rsidRDefault="003C0FD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1.8.9      any savings, discounts or price reductions during the Term and any option </w:t>
      </w:r>
      <w:r>
        <w:rPr>
          <w:rFonts w:ascii="Arial" w:hAnsi="Arial" w:cs="Arial"/>
          <w:color w:val="000000"/>
        </w:rPr>
        <w:lastRenderedPageBreak/>
        <w:t>period or agreed extension to the Term committed to by the Contractor pursuant to this Contract.</w:t>
      </w:r>
    </w:p>
    <w:p w14:paraId="3FC26E87"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Invalidity</w:t>
      </w:r>
    </w:p>
    <w:p w14:paraId="21170C3C"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1.9      If any limitation or provision contained or expressly referred to in this Condition [1</w:t>
      </w:r>
      <w:r w:rsidR="0009011C">
        <w:rPr>
          <w:rFonts w:ascii="Arial" w:hAnsi="Arial" w:cs="Arial"/>
          <w:color w:val="000000"/>
        </w:rPr>
        <w:t xml:space="preserve"> </w:t>
      </w:r>
      <w:r>
        <w:rPr>
          <w:rFonts w:ascii="Arial" w:hAnsi="Arial" w:cs="Arial"/>
          <w:color w:val="000000"/>
        </w:rPr>
        <w:t>]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C3D0F73"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Third party claims or losses</w:t>
      </w:r>
    </w:p>
    <w:p w14:paraId="1D86645A"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7C4A5AA" w14:textId="77777777" w:rsidR="003C0FD6" w:rsidRDefault="003C0FD6" w:rsidP="007140F7">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5E1443D9" w14:textId="77777777" w:rsidR="003C0FD6" w:rsidRDefault="003C0FD6" w:rsidP="007140F7">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A7BB48C" w14:textId="77777777" w:rsidR="003C0FD6" w:rsidRDefault="003C0FD6" w:rsidP="007140F7">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No double recovery</w:t>
      </w:r>
    </w:p>
    <w:p w14:paraId="06CA3B1A" w14:textId="5A1B93ED" w:rsidR="003C0FD6" w:rsidRDefault="003C0FD6">
      <w:pPr>
        <w:widowControl w:val="0"/>
        <w:autoSpaceDE w:val="0"/>
        <w:autoSpaceDN w:val="0"/>
        <w:adjustRightInd w:val="0"/>
        <w:spacing w:after="220" w:line="240" w:lineRule="auto"/>
        <w:rPr>
          <w:rFonts w:ascii="Arial" w:hAnsi="Arial" w:cs="Arial"/>
          <w:color w:val="000000"/>
        </w:rPr>
      </w:pPr>
      <w:r>
        <w:rPr>
          <w:rFonts w:ascii="Arial" w:hAnsi="Arial" w:cs="Arial"/>
          <w:color w:val="000000"/>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w:t>
      </w:r>
      <w:r w:rsidRPr="00626A50">
        <w:rPr>
          <w:rFonts w:ascii="Arial" w:hAnsi="Arial" w:cs="Arial"/>
          <w:color w:val="000000"/>
        </w:rPr>
        <w:t>the Authority may have against any guarantor.</w:t>
      </w:r>
    </w:p>
    <w:p w14:paraId="6F06CEF9" w14:textId="77777777" w:rsidR="00065FA6" w:rsidRDefault="00065FA6" w:rsidP="007140F7">
      <w:pPr>
        <w:widowControl w:val="0"/>
        <w:autoSpaceDE w:val="0"/>
        <w:autoSpaceDN w:val="0"/>
        <w:adjustRightInd w:val="0"/>
        <w:spacing w:after="220" w:line="240" w:lineRule="auto"/>
        <w:rPr>
          <w:rFonts w:ascii="Arial" w:hAnsi="Arial" w:cs="Arial"/>
        </w:rPr>
      </w:pPr>
    </w:p>
    <w:p w14:paraId="417BB222" w14:textId="77777777" w:rsidR="00193E6A" w:rsidRDefault="00193E6A" w:rsidP="007140F7">
      <w:pPr>
        <w:widowControl w:val="0"/>
        <w:autoSpaceDE w:val="0"/>
        <w:autoSpaceDN w:val="0"/>
        <w:adjustRightInd w:val="0"/>
        <w:spacing w:after="220" w:line="240" w:lineRule="auto"/>
        <w:rPr>
          <w:rFonts w:ascii="Arial" w:hAnsi="Arial" w:cs="Arial"/>
        </w:rPr>
      </w:pPr>
    </w:p>
    <w:p w14:paraId="25DCCC2A" w14:textId="77777777" w:rsidR="00193E6A" w:rsidRDefault="00193E6A" w:rsidP="007140F7">
      <w:pPr>
        <w:widowControl w:val="0"/>
        <w:autoSpaceDE w:val="0"/>
        <w:autoSpaceDN w:val="0"/>
        <w:adjustRightInd w:val="0"/>
        <w:spacing w:after="220" w:line="240" w:lineRule="auto"/>
        <w:rPr>
          <w:rFonts w:ascii="Arial" w:hAnsi="Arial" w:cs="Arial"/>
        </w:rPr>
      </w:pPr>
    </w:p>
    <w:p w14:paraId="7C9D6AAA" w14:textId="77777777" w:rsidR="00B22977" w:rsidRDefault="00B22977" w:rsidP="007140F7">
      <w:pPr>
        <w:widowControl w:val="0"/>
        <w:autoSpaceDE w:val="0"/>
        <w:autoSpaceDN w:val="0"/>
        <w:adjustRightInd w:val="0"/>
        <w:spacing w:after="220" w:line="240" w:lineRule="auto"/>
        <w:rPr>
          <w:rFonts w:ascii="Arial" w:hAnsi="Arial" w:cs="Arial"/>
        </w:rPr>
      </w:pPr>
    </w:p>
    <w:p w14:paraId="4E1C6B5C" w14:textId="77777777" w:rsidR="00B22977" w:rsidRDefault="00B22977" w:rsidP="007140F7">
      <w:pPr>
        <w:widowControl w:val="0"/>
        <w:autoSpaceDE w:val="0"/>
        <w:autoSpaceDN w:val="0"/>
        <w:adjustRightInd w:val="0"/>
        <w:spacing w:after="220" w:line="240" w:lineRule="auto"/>
        <w:rPr>
          <w:rFonts w:ascii="Arial" w:hAnsi="Arial" w:cs="Arial"/>
        </w:rPr>
      </w:pPr>
    </w:p>
    <w:p w14:paraId="0C9E3202" w14:textId="77777777" w:rsidR="00B22977" w:rsidRDefault="00B22977" w:rsidP="007140F7">
      <w:pPr>
        <w:widowControl w:val="0"/>
        <w:autoSpaceDE w:val="0"/>
        <w:autoSpaceDN w:val="0"/>
        <w:adjustRightInd w:val="0"/>
        <w:spacing w:after="220" w:line="240" w:lineRule="auto"/>
        <w:rPr>
          <w:rFonts w:ascii="Arial" w:hAnsi="Arial" w:cs="Arial"/>
        </w:rPr>
      </w:pPr>
    </w:p>
    <w:p w14:paraId="5BF5D531" w14:textId="77777777" w:rsidR="00B22977" w:rsidRDefault="00B22977" w:rsidP="007140F7">
      <w:pPr>
        <w:widowControl w:val="0"/>
        <w:autoSpaceDE w:val="0"/>
        <w:autoSpaceDN w:val="0"/>
        <w:adjustRightInd w:val="0"/>
        <w:spacing w:after="220" w:line="240" w:lineRule="auto"/>
        <w:rPr>
          <w:rFonts w:ascii="Arial" w:hAnsi="Arial" w:cs="Arial"/>
        </w:rPr>
      </w:pPr>
    </w:p>
    <w:p w14:paraId="128CDB22" w14:textId="77777777" w:rsidR="00B22977" w:rsidRDefault="00B22977" w:rsidP="007140F7">
      <w:pPr>
        <w:widowControl w:val="0"/>
        <w:autoSpaceDE w:val="0"/>
        <w:autoSpaceDN w:val="0"/>
        <w:adjustRightInd w:val="0"/>
        <w:spacing w:after="220" w:line="240" w:lineRule="auto"/>
        <w:rPr>
          <w:rFonts w:ascii="Arial" w:hAnsi="Arial" w:cs="Arial"/>
        </w:rPr>
      </w:pPr>
    </w:p>
    <w:p w14:paraId="0C0E8606" w14:textId="77777777" w:rsidR="00B22977" w:rsidRDefault="00B22977" w:rsidP="007140F7">
      <w:pPr>
        <w:widowControl w:val="0"/>
        <w:autoSpaceDE w:val="0"/>
        <w:autoSpaceDN w:val="0"/>
        <w:adjustRightInd w:val="0"/>
        <w:spacing w:after="220" w:line="240" w:lineRule="auto"/>
        <w:rPr>
          <w:rFonts w:ascii="Arial" w:hAnsi="Arial" w:cs="Arial"/>
        </w:rPr>
      </w:pPr>
    </w:p>
    <w:p w14:paraId="1E416848" w14:textId="77777777" w:rsidR="00B22977" w:rsidRDefault="00B22977" w:rsidP="007140F7">
      <w:pPr>
        <w:widowControl w:val="0"/>
        <w:autoSpaceDE w:val="0"/>
        <w:autoSpaceDN w:val="0"/>
        <w:adjustRightInd w:val="0"/>
        <w:spacing w:after="220" w:line="240" w:lineRule="auto"/>
        <w:rPr>
          <w:rFonts w:ascii="Arial" w:hAnsi="Arial" w:cs="Arial"/>
        </w:rPr>
      </w:pPr>
    </w:p>
    <w:p w14:paraId="1701541D" w14:textId="77777777" w:rsidR="00B22977" w:rsidRDefault="00B22977" w:rsidP="007140F7">
      <w:pPr>
        <w:widowControl w:val="0"/>
        <w:autoSpaceDE w:val="0"/>
        <w:autoSpaceDN w:val="0"/>
        <w:adjustRightInd w:val="0"/>
        <w:spacing w:after="220" w:line="240" w:lineRule="auto"/>
        <w:rPr>
          <w:rFonts w:ascii="Arial" w:hAnsi="Arial" w:cs="Arial"/>
        </w:rPr>
      </w:pPr>
    </w:p>
    <w:p w14:paraId="32AA8B82" w14:textId="77777777" w:rsidR="00B22977" w:rsidRDefault="00B22977" w:rsidP="007140F7">
      <w:pPr>
        <w:widowControl w:val="0"/>
        <w:autoSpaceDE w:val="0"/>
        <w:autoSpaceDN w:val="0"/>
        <w:adjustRightInd w:val="0"/>
        <w:spacing w:after="220" w:line="240" w:lineRule="auto"/>
        <w:rPr>
          <w:rFonts w:ascii="Arial" w:hAnsi="Arial" w:cs="Arial"/>
        </w:rPr>
      </w:pPr>
    </w:p>
    <w:p w14:paraId="26575458" w14:textId="77777777" w:rsidR="00B22977" w:rsidRDefault="00B22977" w:rsidP="007140F7">
      <w:pPr>
        <w:widowControl w:val="0"/>
        <w:autoSpaceDE w:val="0"/>
        <w:autoSpaceDN w:val="0"/>
        <w:adjustRightInd w:val="0"/>
        <w:spacing w:after="220" w:line="240" w:lineRule="auto"/>
        <w:rPr>
          <w:rFonts w:ascii="Arial" w:hAnsi="Arial" w:cs="Arial"/>
        </w:rPr>
      </w:pPr>
    </w:p>
    <w:p w14:paraId="0CCEDAF1" w14:textId="77777777" w:rsidR="00B22977" w:rsidRDefault="00B22977" w:rsidP="007140F7">
      <w:pPr>
        <w:widowControl w:val="0"/>
        <w:autoSpaceDE w:val="0"/>
        <w:autoSpaceDN w:val="0"/>
        <w:adjustRightInd w:val="0"/>
        <w:spacing w:after="220" w:line="240" w:lineRule="auto"/>
        <w:rPr>
          <w:rFonts w:ascii="Arial" w:hAnsi="Arial" w:cs="Arial"/>
        </w:rPr>
      </w:pPr>
    </w:p>
    <w:p w14:paraId="24CC44FF" w14:textId="77777777" w:rsidR="00B22977" w:rsidRDefault="00B22977" w:rsidP="007140F7">
      <w:pPr>
        <w:widowControl w:val="0"/>
        <w:autoSpaceDE w:val="0"/>
        <w:autoSpaceDN w:val="0"/>
        <w:adjustRightInd w:val="0"/>
        <w:spacing w:after="220" w:line="240" w:lineRule="auto"/>
        <w:rPr>
          <w:rFonts w:ascii="Arial" w:hAnsi="Arial" w:cs="Arial"/>
        </w:rPr>
      </w:pPr>
    </w:p>
    <w:p w14:paraId="7A6B89FF" w14:textId="77777777" w:rsidR="00B22977" w:rsidRDefault="00B22977" w:rsidP="007140F7">
      <w:pPr>
        <w:widowControl w:val="0"/>
        <w:autoSpaceDE w:val="0"/>
        <w:autoSpaceDN w:val="0"/>
        <w:adjustRightInd w:val="0"/>
        <w:spacing w:after="220" w:line="240" w:lineRule="auto"/>
        <w:rPr>
          <w:rFonts w:ascii="Arial" w:hAnsi="Arial" w:cs="Arial"/>
        </w:rPr>
      </w:pPr>
    </w:p>
    <w:p w14:paraId="4F6803F9" w14:textId="77777777" w:rsidR="00B22977" w:rsidRDefault="00B22977" w:rsidP="007140F7">
      <w:pPr>
        <w:widowControl w:val="0"/>
        <w:autoSpaceDE w:val="0"/>
        <w:autoSpaceDN w:val="0"/>
        <w:adjustRightInd w:val="0"/>
        <w:spacing w:after="220" w:line="240" w:lineRule="auto"/>
        <w:rPr>
          <w:rFonts w:ascii="Arial" w:hAnsi="Arial" w:cs="Arial"/>
        </w:rPr>
      </w:pPr>
    </w:p>
    <w:p w14:paraId="50C79740" w14:textId="77777777" w:rsidR="00B22977" w:rsidRDefault="00B22977" w:rsidP="007140F7">
      <w:pPr>
        <w:widowControl w:val="0"/>
        <w:autoSpaceDE w:val="0"/>
        <w:autoSpaceDN w:val="0"/>
        <w:adjustRightInd w:val="0"/>
        <w:spacing w:after="220" w:line="240" w:lineRule="auto"/>
        <w:rPr>
          <w:rFonts w:ascii="Arial" w:hAnsi="Arial" w:cs="Arial"/>
        </w:rPr>
      </w:pPr>
    </w:p>
    <w:p w14:paraId="3A445C77" w14:textId="77777777" w:rsidR="00B22977" w:rsidRDefault="00B22977" w:rsidP="007140F7">
      <w:pPr>
        <w:widowControl w:val="0"/>
        <w:autoSpaceDE w:val="0"/>
        <w:autoSpaceDN w:val="0"/>
        <w:adjustRightInd w:val="0"/>
        <w:spacing w:after="220" w:line="240" w:lineRule="auto"/>
        <w:rPr>
          <w:rFonts w:ascii="Arial" w:hAnsi="Arial" w:cs="Arial"/>
        </w:rPr>
      </w:pPr>
    </w:p>
    <w:p w14:paraId="5B99D7CF" w14:textId="77777777" w:rsidR="00B22977" w:rsidRDefault="00B22977" w:rsidP="007140F7">
      <w:pPr>
        <w:widowControl w:val="0"/>
        <w:autoSpaceDE w:val="0"/>
        <w:autoSpaceDN w:val="0"/>
        <w:adjustRightInd w:val="0"/>
        <w:spacing w:after="220" w:line="240" w:lineRule="auto"/>
        <w:rPr>
          <w:rFonts w:ascii="Arial" w:hAnsi="Arial" w:cs="Arial"/>
        </w:rPr>
      </w:pPr>
    </w:p>
    <w:p w14:paraId="67DC0970" w14:textId="77777777" w:rsidR="00B22977" w:rsidRDefault="00B22977" w:rsidP="007140F7">
      <w:pPr>
        <w:widowControl w:val="0"/>
        <w:autoSpaceDE w:val="0"/>
        <w:autoSpaceDN w:val="0"/>
        <w:adjustRightInd w:val="0"/>
        <w:spacing w:after="220" w:line="240" w:lineRule="auto"/>
        <w:rPr>
          <w:rFonts w:ascii="Arial" w:hAnsi="Arial" w:cs="Arial"/>
        </w:rPr>
      </w:pPr>
    </w:p>
    <w:p w14:paraId="133E965A" w14:textId="77777777" w:rsidR="00B22977" w:rsidRDefault="00B22977" w:rsidP="007140F7">
      <w:pPr>
        <w:widowControl w:val="0"/>
        <w:autoSpaceDE w:val="0"/>
        <w:autoSpaceDN w:val="0"/>
        <w:adjustRightInd w:val="0"/>
        <w:spacing w:after="220" w:line="240" w:lineRule="auto"/>
        <w:rPr>
          <w:rFonts w:ascii="Arial" w:hAnsi="Arial" w:cs="Arial"/>
        </w:rPr>
      </w:pPr>
    </w:p>
    <w:p w14:paraId="132B0D8E" w14:textId="77777777" w:rsidR="00B22977" w:rsidRDefault="00B22977" w:rsidP="007140F7">
      <w:pPr>
        <w:widowControl w:val="0"/>
        <w:autoSpaceDE w:val="0"/>
        <w:autoSpaceDN w:val="0"/>
        <w:adjustRightInd w:val="0"/>
        <w:spacing w:after="220" w:line="240" w:lineRule="auto"/>
        <w:rPr>
          <w:rFonts w:ascii="Arial" w:hAnsi="Arial" w:cs="Arial"/>
        </w:rPr>
      </w:pPr>
    </w:p>
    <w:p w14:paraId="6A031055" w14:textId="4F9A2E04" w:rsidR="00537233" w:rsidRDefault="00537233">
      <w:pPr>
        <w:pStyle w:val="Heading1"/>
      </w:pPr>
      <w:bookmarkStart w:id="7" w:name="_Toc99633827"/>
      <w:r>
        <w:rPr>
          <w:rFonts w:ascii="Arial" w:hAnsi="Arial" w:cs="Arial"/>
          <w:sz w:val="24"/>
          <w:szCs w:val="24"/>
        </w:rPr>
        <w:t>SC2 Schedules</w:t>
      </w:r>
      <w:bookmarkEnd w:id="7"/>
      <w:r>
        <w:rPr>
          <w:rFonts w:ascii="Arial" w:hAnsi="Arial" w:cs="Arial"/>
          <w:sz w:val="24"/>
          <w:szCs w:val="24"/>
        </w:rPr>
        <w:t xml:space="preserve"> </w:t>
      </w:r>
    </w:p>
    <w:p w14:paraId="470991CB" w14:textId="189F5576" w:rsidR="0094101E" w:rsidRDefault="0094101E">
      <w:pPr>
        <w:pStyle w:val="Heading1"/>
        <w:rPr>
          <w:rFonts w:ascii="Arial" w:hAnsi="Arial" w:cs="Arial"/>
          <w:sz w:val="24"/>
          <w:szCs w:val="24"/>
        </w:rPr>
      </w:pPr>
      <w:bookmarkStart w:id="8" w:name="_Toc99633828"/>
      <w:r>
        <w:rPr>
          <w:rFonts w:ascii="Arial" w:hAnsi="Arial" w:cs="Arial"/>
          <w:sz w:val="24"/>
          <w:szCs w:val="24"/>
        </w:rPr>
        <w:t>Schedule 1 – Definitions</w:t>
      </w:r>
      <w:bookmarkEnd w:id="8"/>
      <w:r>
        <w:rPr>
          <w:rFonts w:ascii="Arial" w:hAnsi="Arial" w:cs="Arial"/>
          <w:sz w:val="24"/>
          <w:szCs w:val="24"/>
        </w:rPr>
        <w:t xml:space="preserve"> </w:t>
      </w:r>
    </w:p>
    <w:p w14:paraId="5DE5A676" w14:textId="77777777" w:rsidR="0094101E" w:rsidRDefault="0094101E" w:rsidP="0094101E">
      <w:pPr>
        <w:rPr>
          <w:lang w:eastAsia="en-US"/>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94101E" w:rsidRPr="00BE4AF1" w14:paraId="46F5BAB7" w14:textId="77777777" w:rsidTr="00B56A87">
        <w:tc>
          <w:tcPr>
            <w:tcW w:w="5000" w:type="dxa"/>
            <w:tcBorders>
              <w:top w:val="nil"/>
              <w:left w:val="nil"/>
              <w:bottom w:val="nil"/>
              <w:right w:val="nil"/>
            </w:tcBorders>
            <w:shd w:val="clear" w:color="auto" w:fill="FFFFFF"/>
          </w:tcPr>
          <w:p w14:paraId="751DB21B"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Articles</w:t>
            </w:r>
          </w:p>
        </w:tc>
        <w:tc>
          <w:tcPr>
            <w:tcW w:w="5000" w:type="dxa"/>
            <w:tcBorders>
              <w:top w:val="nil"/>
              <w:left w:val="nil"/>
              <w:bottom w:val="nil"/>
              <w:right w:val="nil"/>
            </w:tcBorders>
            <w:shd w:val="clear" w:color="auto" w:fill="FFFFFF"/>
          </w:tcPr>
          <w:p w14:paraId="0F46A10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E4AF1">
              <w:rPr>
                <w:rFonts w:ascii="Arial" w:hAnsi="Arial" w:cs="Arial"/>
                <w:b/>
                <w:bCs/>
                <w:color w:val="000000"/>
              </w:rPr>
              <w:t>This definition only applies when DEFCONs are added to these Conditions</w:t>
            </w:r>
            <w:r w:rsidRPr="00BE4AF1">
              <w:rPr>
                <w:rFonts w:ascii="Arial" w:hAnsi="Arial" w:cs="Arial"/>
                <w:color w:val="000000"/>
              </w:rPr>
              <w:t>);</w:t>
            </w:r>
          </w:p>
          <w:p w14:paraId="239C870D"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AE05633" w14:textId="77777777" w:rsidTr="00B56A87">
        <w:tc>
          <w:tcPr>
            <w:tcW w:w="5000" w:type="dxa"/>
            <w:tcBorders>
              <w:top w:val="nil"/>
              <w:left w:val="nil"/>
              <w:bottom w:val="nil"/>
              <w:right w:val="nil"/>
            </w:tcBorders>
            <w:shd w:val="clear" w:color="auto" w:fill="FFFFFF"/>
          </w:tcPr>
          <w:p w14:paraId="5C08D2C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Authority</w:t>
            </w:r>
          </w:p>
        </w:tc>
        <w:tc>
          <w:tcPr>
            <w:tcW w:w="5000" w:type="dxa"/>
            <w:tcBorders>
              <w:top w:val="nil"/>
              <w:left w:val="nil"/>
              <w:bottom w:val="nil"/>
              <w:right w:val="nil"/>
            </w:tcBorders>
            <w:shd w:val="clear" w:color="auto" w:fill="FFFFFF"/>
          </w:tcPr>
          <w:p w14:paraId="598ADD08"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Secretary of State for Defence acting on behalf of the Crown;</w:t>
            </w:r>
          </w:p>
          <w:p w14:paraId="3F4E535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9E33DE6" w14:textId="77777777" w:rsidTr="00B56A87">
        <w:tc>
          <w:tcPr>
            <w:tcW w:w="5000" w:type="dxa"/>
            <w:tcBorders>
              <w:top w:val="nil"/>
              <w:left w:val="nil"/>
              <w:bottom w:val="nil"/>
              <w:right w:val="nil"/>
            </w:tcBorders>
            <w:shd w:val="clear" w:color="auto" w:fill="FFFFFF"/>
          </w:tcPr>
          <w:p w14:paraId="4B57A65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Authority’s Representative(s)</w:t>
            </w:r>
          </w:p>
        </w:tc>
        <w:tc>
          <w:tcPr>
            <w:tcW w:w="5000" w:type="dxa"/>
            <w:tcBorders>
              <w:top w:val="nil"/>
              <w:left w:val="nil"/>
              <w:bottom w:val="nil"/>
              <w:right w:val="nil"/>
            </w:tcBorders>
            <w:shd w:val="clear" w:color="auto" w:fill="FFFFFF"/>
          </w:tcPr>
          <w:p w14:paraId="7C9519D7"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7F0D3CD2"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E30334C" w14:textId="77777777" w:rsidTr="00B56A87">
        <w:tc>
          <w:tcPr>
            <w:tcW w:w="5000" w:type="dxa"/>
            <w:tcBorders>
              <w:top w:val="nil"/>
              <w:left w:val="nil"/>
              <w:bottom w:val="nil"/>
              <w:right w:val="nil"/>
            </w:tcBorders>
            <w:shd w:val="clear" w:color="auto" w:fill="FFFFFF"/>
          </w:tcPr>
          <w:p w14:paraId="5DCA72E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Business Day</w:t>
            </w:r>
          </w:p>
        </w:tc>
        <w:tc>
          <w:tcPr>
            <w:tcW w:w="5000" w:type="dxa"/>
            <w:tcBorders>
              <w:top w:val="nil"/>
              <w:left w:val="nil"/>
              <w:bottom w:val="nil"/>
              <w:right w:val="nil"/>
            </w:tcBorders>
            <w:shd w:val="clear" w:color="auto" w:fill="FFFFFF"/>
          </w:tcPr>
          <w:p w14:paraId="3AA6D34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09:00 to 17:00 Monday to Friday, excluding public and statutory holidays;</w:t>
            </w:r>
          </w:p>
          <w:p w14:paraId="2D04DA1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57BC698" w14:textId="77777777" w:rsidTr="00B56A87">
        <w:tc>
          <w:tcPr>
            <w:tcW w:w="5000" w:type="dxa"/>
            <w:tcBorders>
              <w:top w:val="nil"/>
              <w:left w:val="nil"/>
              <w:bottom w:val="nil"/>
              <w:right w:val="nil"/>
            </w:tcBorders>
            <w:shd w:val="clear" w:color="auto" w:fill="FFFFFF"/>
          </w:tcPr>
          <w:p w14:paraId="0A2CBD42"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71654DD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668FCA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      Government Department;</w:t>
            </w:r>
          </w:p>
          <w:p w14:paraId="14B1D67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b.      Non-Departmental Public Body or Assembly Sponsored Public Body (advisory, executive, or tribunal);</w:t>
            </w:r>
          </w:p>
          <w:p w14:paraId="057D120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c.      Non-Ministerial Department; or</w:t>
            </w:r>
          </w:p>
          <w:p w14:paraId="2A299A58"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d.      Executive Agency;</w:t>
            </w:r>
          </w:p>
          <w:p w14:paraId="1912E8DB" w14:textId="77777777" w:rsidR="0094101E" w:rsidRPr="00BE4AF1" w:rsidRDefault="0094101E" w:rsidP="00B56A87">
            <w:pPr>
              <w:widowControl w:val="0"/>
              <w:autoSpaceDE w:val="0"/>
              <w:autoSpaceDN w:val="0"/>
              <w:adjustRightInd w:val="0"/>
              <w:spacing w:after="0" w:line="240" w:lineRule="auto"/>
              <w:ind w:left="828"/>
              <w:rPr>
                <w:rFonts w:ascii="Arial" w:hAnsi="Arial" w:cs="Arial"/>
                <w:sz w:val="24"/>
                <w:szCs w:val="24"/>
              </w:rPr>
            </w:pPr>
          </w:p>
        </w:tc>
      </w:tr>
      <w:tr w:rsidR="0094101E" w:rsidRPr="00BE4AF1" w14:paraId="2D7FD82F" w14:textId="77777777" w:rsidTr="00B56A87">
        <w:tc>
          <w:tcPr>
            <w:tcW w:w="5000" w:type="dxa"/>
            <w:tcBorders>
              <w:top w:val="nil"/>
              <w:left w:val="nil"/>
              <w:bottom w:val="nil"/>
              <w:right w:val="nil"/>
            </w:tcBorders>
            <w:shd w:val="clear" w:color="auto" w:fill="FFFFFF"/>
          </w:tcPr>
          <w:p w14:paraId="787E6F0F"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Collect</w:t>
            </w:r>
          </w:p>
        </w:tc>
        <w:tc>
          <w:tcPr>
            <w:tcW w:w="5000" w:type="dxa"/>
            <w:tcBorders>
              <w:top w:val="nil"/>
              <w:left w:val="nil"/>
              <w:bottom w:val="nil"/>
              <w:right w:val="nil"/>
            </w:tcBorders>
            <w:shd w:val="clear" w:color="auto" w:fill="FFFFFF"/>
          </w:tcPr>
          <w:p w14:paraId="25779B58"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88F536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4D0FFC8" w14:textId="77777777" w:rsidTr="00B56A87">
        <w:tc>
          <w:tcPr>
            <w:tcW w:w="5000" w:type="dxa"/>
            <w:tcBorders>
              <w:top w:val="nil"/>
              <w:left w:val="nil"/>
              <w:bottom w:val="nil"/>
              <w:right w:val="nil"/>
            </w:tcBorders>
            <w:shd w:val="clear" w:color="auto" w:fill="FFFFFF"/>
          </w:tcPr>
          <w:p w14:paraId="1C95526D"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2787E0C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commercial Packaging for military use as described in Def Stan 81-041 (Part 1)</w:t>
            </w:r>
          </w:p>
          <w:p w14:paraId="22C759E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C50312F" w14:textId="77777777" w:rsidTr="00B56A87">
        <w:tc>
          <w:tcPr>
            <w:tcW w:w="5000" w:type="dxa"/>
            <w:tcBorders>
              <w:top w:val="nil"/>
              <w:left w:val="nil"/>
              <w:bottom w:val="nil"/>
              <w:right w:val="nil"/>
            </w:tcBorders>
            <w:shd w:val="clear" w:color="auto" w:fill="FFFFFF"/>
          </w:tcPr>
          <w:p w14:paraId="70F1881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Conditions</w:t>
            </w:r>
          </w:p>
        </w:tc>
        <w:tc>
          <w:tcPr>
            <w:tcW w:w="5000" w:type="dxa"/>
            <w:tcBorders>
              <w:top w:val="nil"/>
              <w:left w:val="nil"/>
              <w:bottom w:val="nil"/>
              <w:right w:val="nil"/>
            </w:tcBorders>
            <w:shd w:val="clear" w:color="auto" w:fill="FFFFFF"/>
          </w:tcPr>
          <w:p w14:paraId="7CFE3AB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terms and conditions set out in this document;</w:t>
            </w:r>
          </w:p>
          <w:p w14:paraId="402025A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61DE3F0" w14:textId="77777777" w:rsidTr="00B56A87">
        <w:tc>
          <w:tcPr>
            <w:tcW w:w="5000" w:type="dxa"/>
            <w:tcBorders>
              <w:top w:val="nil"/>
              <w:left w:val="nil"/>
              <w:bottom w:val="nil"/>
              <w:right w:val="nil"/>
            </w:tcBorders>
            <w:shd w:val="clear" w:color="auto" w:fill="FFFFFF"/>
          </w:tcPr>
          <w:p w14:paraId="1B7BAB8C"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Consignee</w:t>
            </w:r>
          </w:p>
        </w:tc>
        <w:tc>
          <w:tcPr>
            <w:tcW w:w="5000" w:type="dxa"/>
            <w:tcBorders>
              <w:top w:val="nil"/>
              <w:left w:val="nil"/>
              <w:bottom w:val="nil"/>
              <w:right w:val="nil"/>
            </w:tcBorders>
            <w:shd w:val="clear" w:color="auto" w:fill="FFFFFF"/>
          </w:tcPr>
          <w:p w14:paraId="7270DAA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E81D6E4"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D14E16A" w14:textId="77777777" w:rsidTr="00B56A87">
        <w:tc>
          <w:tcPr>
            <w:tcW w:w="5000" w:type="dxa"/>
            <w:tcBorders>
              <w:top w:val="nil"/>
              <w:left w:val="nil"/>
              <w:bottom w:val="nil"/>
              <w:right w:val="nil"/>
            </w:tcBorders>
            <w:shd w:val="clear" w:color="auto" w:fill="FFFFFF"/>
          </w:tcPr>
          <w:p w14:paraId="43BE327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Consignor</w:t>
            </w:r>
          </w:p>
        </w:tc>
        <w:tc>
          <w:tcPr>
            <w:tcW w:w="5000" w:type="dxa"/>
            <w:tcBorders>
              <w:top w:val="nil"/>
              <w:left w:val="nil"/>
              <w:bottom w:val="nil"/>
              <w:right w:val="nil"/>
            </w:tcBorders>
            <w:shd w:val="clear" w:color="auto" w:fill="FFFFFF"/>
          </w:tcPr>
          <w:p w14:paraId="72A22B7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name and address specified in Schedule 3 (Contract Data Sheet) from whom the Contractor Deliverables will be dispatched or Collected;</w:t>
            </w:r>
          </w:p>
          <w:p w14:paraId="526A24D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8448C7E" w14:textId="77777777" w:rsidTr="00B56A87">
        <w:tc>
          <w:tcPr>
            <w:tcW w:w="5000" w:type="dxa"/>
            <w:tcBorders>
              <w:top w:val="nil"/>
              <w:left w:val="nil"/>
              <w:bottom w:val="nil"/>
              <w:right w:val="nil"/>
            </w:tcBorders>
            <w:shd w:val="clear" w:color="auto" w:fill="FFFFFF"/>
          </w:tcPr>
          <w:p w14:paraId="3518830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Contract</w:t>
            </w:r>
          </w:p>
        </w:tc>
        <w:tc>
          <w:tcPr>
            <w:tcW w:w="5000" w:type="dxa"/>
            <w:tcBorders>
              <w:top w:val="nil"/>
              <w:left w:val="nil"/>
              <w:bottom w:val="nil"/>
              <w:right w:val="nil"/>
            </w:tcBorders>
            <w:shd w:val="clear" w:color="auto" w:fill="FFFFFF"/>
          </w:tcPr>
          <w:p w14:paraId="0866EC5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Contract including its Schedules and any amendments agreed by the Parties in accordance with condition 6 (Formal Amendments to the Contract);</w:t>
            </w:r>
          </w:p>
          <w:p w14:paraId="6F84E4A5"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6170BFE" w14:textId="77777777" w:rsidTr="00B56A87">
        <w:tc>
          <w:tcPr>
            <w:tcW w:w="5000" w:type="dxa"/>
            <w:tcBorders>
              <w:top w:val="nil"/>
              <w:left w:val="nil"/>
              <w:bottom w:val="nil"/>
              <w:right w:val="nil"/>
            </w:tcBorders>
            <w:shd w:val="clear" w:color="auto" w:fill="FFFFFF"/>
          </w:tcPr>
          <w:p w14:paraId="58CEB608"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Contract Price</w:t>
            </w:r>
          </w:p>
        </w:tc>
        <w:tc>
          <w:tcPr>
            <w:tcW w:w="5000" w:type="dxa"/>
            <w:tcBorders>
              <w:top w:val="nil"/>
              <w:left w:val="nil"/>
              <w:bottom w:val="nil"/>
              <w:right w:val="nil"/>
            </w:tcBorders>
            <w:shd w:val="clear" w:color="auto" w:fill="FFFFFF"/>
          </w:tcPr>
          <w:p w14:paraId="0D2A3F3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the amount set out in Schedule 2 (Schedule of Requirements) to be paid (inclusive of Packaging and exclusive of any applicable VAT) by the Authority to the Contractor, for the full and proper performance by the Contractor of its </w:t>
            </w:r>
            <w:r w:rsidRPr="00BE4AF1">
              <w:rPr>
                <w:rFonts w:ascii="Arial" w:hAnsi="Arial" w:cs="Arial"/>
                <w:color w:val="000000"/>
              </w:rPr>
              <w:lastRenderedPageBreak/>
              <w:t>obligations under the Contract.</w:t>
            </w:r>
          </w:p>
          <w:p w14:paraId="28C76FC1"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62084F10" w14:textId="77777777" w:rsidTr="00B56A87">
        <w:tc>
          <w:tcPr>
            <w:tcW w:w="5000" w:type="dxa"/>
            <w:tcBorders>
              <w:top w:val="nil"/>
              <w:left w:val="nil"/>
              <w:bottom w:val="nil"/>
              <w:right w:val="nil"/>
            </w:tcBorders>
            <w:shd w:val="clear" w:color="auto" w:fill="FFFFFF"/>
          </w:tcPr>
          <w:p w14:paraId="3D33D0B0"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Contractor</w:t>
            </w:r>
          </w:p>
        </w:tc>
        <w:tc>
          <w:tcPr>
            <w:tcW w:w="5000" w:type="dxa"/>
            <w:tcBorders>
              <w:top w:val="nil"/>
              <w:left w:val="nil"/>
              <w:bottom w:val="nil"/>
              <w:right w:val="nil"/>
            </w:tcBorders>
            <w:shd w:val="clear" w:color="auto" w:fill="FFFFFF"/>
          </w:tcPr>
          <w:p w14:paraId="07D9B95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6A9254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1AC0ADB" w14:textId="77777777" w:rsidTr="00B56A87">
        <w:tc>
          <w:tcPr>
            <w:tcW w:w="5000" w:type="dxa"/>
            <w:tcBorders>
              <w:top w:val="nil"/>
              <w:left w:val="nil"/>
              <w:bottom w:val="nil"/>
              <w:right w:val="nil"/>
            </w:tcBorders>
            <w:shd w:val="clear" w:color="auto" w:fill="FFFFFF"/>
          </w:tcPr>
          <w:p w14:paraId="73CE081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4218DD5A"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4EF0A9B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7A1E7642" w14:textId="77777777" w:rsidTr="00B56A87">
        <w:tc>
          <w:tcPr>
            <w:tcW w:w="5000" w:type="dxa"/>
            <w:tcBorders>
              <w:top w:val="nil"/>
              <w:left w:val="nil"/>
              <w:bottom w:val="nil"/>
              <w:right w:val="nil"/>
            </w:tcBorders>
            <w:shd w:val="clear" w:color="auto" w:fill="FFFFFF"/>
          </w:tcPr>
          <w:p w14:paraId="40293592"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Control</w:t>
            </w:r>
          </w:p>
        </w:tc>
        <w:tc>
          <w:tcPr>
            <w:tcW w:w="5000" w:type="dxa"/>
            <w:tcBorders>
              <w:top w:val="nil"/>
              <w:left w:val="nil"/>
              <w:bottom w:val="nil"/>
              <w:right w:val="nil"/>
            </w:tcBorders>
            <w:shd w:val="clear" w:color="auto" w:fill="FFFFFF"/>
          </w:tcPr>
          <w:p w14:paraId="07F8FCD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power of a person to secure that the affairs of the Contractor are conducted in accordance with the wishes of that person:</w:t>
            </w:r>
          </w:p>
          <w:p w14:paraId="76092DB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      by means of the holding of shares, or the possession of voting powers in, or in relation to, the Contractor; or</w:t>
            </w:r>
          </w:p>
          <w:p w14:paraId="592C466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b.      by virtue of any powers conferred by the constitutional or corporate documents, or any other document, regulating the Contractor;</w:t>
            </w:r>
          </w:p>
          <w:p w14:paraId="1295FE2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and a change of Control occurs if a person who Controls the Contractor ceases to do so or if another person acquires Control of the Contractor;</w:t>
            </w:r>
          </w:p>
          <w:p w14:paraId="1F43764F"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1DDF5376" w14:textId="77777777" w:rsidTr="00B56A87">
        <w:tc>
          <w:tcPr>
            <w:tcW w:w="5000" w:type="dxa"/>
            <w:tcBorders>
              <w:top w:val="nil"/>
              <w:left w:val="nil"/>
              <w:bottom w:val="nil"/>
              <w:right w:val="nil"/>
            </w:tcBorders>
            <w:shd w:val="clear" w:color="auto" w:fill="FFFFFF"/>
          </w:tcPr>
          <w:p w14:paraId="7DABBFB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CPET</w:t>
            </w:r>
          </w:p>
        </w:tc>
        <w:tc>
          <w:tcPr>
            <w:tcW w:w="5000" w:type="dxa"/>
            <w:tcBorders>
              <w:top w:val="nil"/>
              <w:left w:val="nil"/>
              <w:bottom w:val="nil"/>
              <w:right w:val="nil"/>
            </w:tcBorders>
            <w:shd w:val="clear" w:color="auto" w:fill="FFFFFF"/>
          </w:tcPr>
          <w:p w14:paraId="40E654C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5F50126A"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07DC5EF" w14:textId="77777777" w:rsidTr="00B56A87">
        <w:tc>
          <w:tcPr>
            <w:tcW w:w="5000" w:type="dxa"/>
            <w:tcBorders>
              <w:top w:val="nil"/>
              <w:left w:val="nil"/>
              <w:bottom w:val="nil"/>
              <w:right w:val="nil"/>
            </w:tcBorders>
            <w:shd w:val="clear" w:color="auto" w:fill="FFFFFF"/>
          </w:tcPr>
          <w:p w14:paraId="1B919F60"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Crown Use</w:t>
            </w:r>
          </w:p>
        </w:tc>
        <w:tc>
          <w:tcPr>
            <w:tcW w:w="5000" w:type="dxa"/>
            <w:tcBorders>
              <w:top w:val="nil"/>
              <w:left w:val="nil"/>
              <w:bottom w:val="nil"/>
              <w:right w:val="nil"/>
            </w:tcBorders>
            <w:shd w:val="clear" w:color="auto" w:fill="FFFFFF"/>
          </w:tcPr>
          <w:p w14:paraId="3C9BE09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304F6D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tc>
      </w:tr>
      <w:tr w:rsidR="0094101E" w:rsidRPr="00BE4AF1" w14:paraId="630FB58B" w14:textId="77777777" w:rsidTr="00B56A87">
        <w:tc>
          <w:tcPr>
            <w:tcW w:w="5000" w:type="dxa"/>
            <w:tcBorders>
              <w:top w:val="nil"/>
              <w:left w:val="nil"/>
              <w:bottom w:val="nil"/>
              <w:right w:val="nil"/>
            </w:tcBorders>
            <w:shd w:val="clear" w:color="auto" w:fill="FFFFFF"/>
          </w:tcPr>
          <w:p w14:paraId="641F2E0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Dangerous Goods</w:t>
            </w:r>
          </w:p>
        </w:tc>
        <w:tc>
          <w:tcPr>
            <w:tcW w:w="5000" w:type="dxa"/>
            <w:tcBorders>
              <w:top w:val="nil"/>
              <w:left w:val="nil"/>
              <w:bottom w:val="nil"/>
              <w:right w:val="nil"/>
            </w:tcBorders>
            <w:shd w:val="clear" w:color="auto" w:fill="FFFFFF"/>
          </w:tcPr>
          <w:p w14:paraId="1B3591F8"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those substances, preparations and articles that are capable of posing a risk to health, safety, property or the environment which are prohibited by regulation, or classified and authorised only under the conditions prescribed </w:t>
            </w:r>
            <w:r w:rsidRPr="00BE4AF1">
              <w:rPr>
                <w:rFonts w:ascii="Arial" w:hAnsi="Arial" w:cs="Arial"/>
                <w:color w:val="000000"/>
              </w:rPr>
              <w:lastRenderedPageBreak/>
              <w:t>by the:</w:t>
            </w:r>
          </w:p>
          <w:p w14:paraId="712D9F3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      Carriage of Dangerous Goods and Use of Transportable Pressure Equipment Regulations 2009 (CDG) (as amended 2011);</w:t>
            </w:r>
          </w:p>
          <w:p w14:paraId="7E43310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b.      European Agreement Concerning the International Carriage of Dangerous Goods by Road (ADR);</w:t>
            </w:r>
          </w:p>
          <w:p w14:paraId="72BC4D7A"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c.      Regulations Concerning the International Carriage of Dangerous Goods by Rail (RID);</w:t>
            </w:r>
          </w:p>
          <w:p w14:paraId="3CF5383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d.      International Maritime Dangerous Goods (IMDG) Code;</w:t>
            </w:r>
          </w:p>
          <w:p w14:paraId="267B1377"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e.      International Civil Aviation Organisation (ICAO) Technical Instructions for the Safe Transport of Dangerous Goods by Air;</w:t>
            </w:r>
          </w:p>
          <w:p w14:paraId="5AA6828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f.      International Air Transport Association (IATA) Dangerous Goods Regulations.</w:t>
            </w:r>
          </w:p>
          <w:p w14:paraId="40E9C3F7" w14:textId="77777777" w:rsidR="0094101E" w:rsidRPr="00BE4AF1" w:rsidRDefault="0094101E" w:rsidP="00B56A87">
            <w:pPr>
              <w:widowControl w:val="0"/>
              <w:autoSpaceDE w:val="0"/>
              <w:autoSpaceDN w:val="0"/>
              <w:adjustRightInd w:val="0"/>
              <w:spacing w:after="0" w:line="240" w:lineRule="auto"/>
              <w:ind w:left="828"/>
              <w:rPr>
                <w:rFonts w:ascii="Arial" w:hAnsi="Arial" w:cs="Arial"/>
                <w:sz w:val="24"/>
                <w:szCs w:val="24"/>
              </w:rPr>
            </w:pPr>
          </w:p>
        </w:tc>
      </w:tr>
      <w:tr w:rsidR="0094101E" w:rsidRPr="00BE4AF1" w14:paraId="333E276F" w14:textId="77777777" w:rsidTr="00B56A87">
        <w:tc>
          <w:tcPr>
            <w:tcW w:w="5000" w:type="dxa"/>
            <w:tcBorders>
              <w:top w:val="nil"/>
              <w:left w:val="nil"/>
              <w:bottom w:val="nil"/>
              <w:right w:val="nil"/>
            </w:tcBorders>
            <w:shd w:val="clear" w:color="auto" w:fill="FFFFFF"/>
          </w:tcPr>
          <w:p w14:paraId="6CB47507"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1FA7E1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Defence Business Services Finance, at the address stated in Schedule 3 (Contract Data Sheet);</w:t>
            </w:r>
          </w:p>
          <w:p w14:paraId="61C3E53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D8CB56E" w14:textId="77777777" w:rsidTr="00B56A87">
        <w:tc>
          <w:tcPr>
            <w:tcW w:w="5000" w:type="dxa"/>
            <w:tcBorders>
              <w:top w:val="nil"/>
              <w:left w:val="nil"/>
              <w:bottom w:val="nil"/>
              <w:right w:val="nil"/>
            </w:tcBorders>
            <w:shd w:val="clear" w:color="auto" w:fill="FFFFFF"/>
          </w:tcPr>
          <w:p w14:paraId="727B91BB"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DEFFORM</w:t>
            </w:r>
          </w:p>
        </w:tc>
        <w:tc>
          <w:tcPr>
            <w:tcW w:w="5000" w:type="dxa"/>
            <w:tcBorders>
              <w:top w:val="nil"/>
              <w:left w:val="nil"/>
              <w:bottom w:val="nil"/>
              <w:right w:val="nil"/>
            </w:tcBorders>
            <w:shd w:val="clear" w:color="auto" w:fill="FFFFFF"/>
          </w:tcPr>
          <w:p w14:paraId="0992ACE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the MOD DEFFORM series which can be found at </w:t>
            </w:r>
            <w:hyperlink r:id="rId15" w:history="1">
              <w:r w:rsidRPr="00BE4AF1">
                <w:rPr>
                  <w:rFonts w:ascii="Arial" w:hAnsi="Arial" w:cs="Arial"/>
                  <w:color w:val="0000FF"/>
                  <w:u w:val="single"/>
                </w:rPr>
                <w:t>https://www.aof.mod.uk</w:t>
              </w:r>
            </w:hyperlink>
            <w:r w:rsidRPr="00BE4AF1">
              <w:rPr>
                <w:rFonts w:ascii="Arial" w:hAnsi="Arial" w:cs="Arial"/>
                <w:color w:val="000000"/>
              </w:rPr>
              <w:t>;</w:t>
            </w:r>
          </w:p>
          <w:p w14:paraId="5B00821F"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A27A9D8" w14:textId="77777777" w:rsidTr="00B56A87">
        <w:tc>
          <w:tcPr>
            <w:tcW w:w="5000" w:type="dxa"/>
            <w:tcBorders>
              <w:top w:val="nil"/>
              <w:left w:val="nil"/>
              <w:bottom w:val="nil"/>
              <w:right w:val="nil"/>
            </w:tcBorders>
            <w:shd w:val="clear" w:color="auto" w:fill="FFFFFF"/>
          </w:tcPr>
          <w:p w14:paraId="5A19127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DEF STAN</w:t>
            </w:r>
          </w:p>
        </w:tc>
        <w:tc>
          <w:tcPr>
            <w:tcW w:w="5000" w:type="dxa"/>
            <w:tcBorders>
              <w:top w:val="nil"/>
              <w:left w:val="nil"/>
              <w:bottom w:val="nil"/>
              <w:right w:val="nil"/>
            </w:tcBorders>
            <w:shd w:val="clear" w:color="auto" w:fill="FFFFFF"/>
          </w:tcPr>
          <w:p w14:paraId="0EE5CFA6"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Defence Standards which can be accessed at </w:t>
            </w:r>
            <w:hyperlink r:id="rId16" w:history="1">
              <w:r w:rsidRPr="00BE4AF1">
                <w:rPr>
                  <w:rFonts w:ascii="Arial" w:hAnsi="Arial" w:cs="Arial"/>
                  <w:color w:val="0000FF"/>
                  <w:u w:val="single"/>
                </w:rPr>
                <w:t>https://www.dstan.mod.uk</w:t>
              </w:r>
            </w:hyperlink>
            <w:r w:rsidRPr="00BE4AF1">
              <w:rPr>
                <w:rFonts w:ascii="Arial" w:hAnsi="Arial" w:cs="Arial"/>
                <w:color w:val="000000"/>
              </w:rPr>
              <w:t>;</w:t>
            </w:r>
          </w:p>
          <w:p w14:paraId="215BCF2D"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5FB21AF" w14:textId="77777777" w:rsidTr="00B56A87">
        <w:tc>
          <w:tcPr>
            <w:tcW w:w="5000" w:type="dxa"/>
            <w:tcBorders>
              <w:top w:val="nil"/>
              <w:left w:val="nil"/>
              <w:bottom w:val="nil"/>
              <w:right w:val="nil"/>
            </w:tcBorders>
            <w:shd w:val="clear" w:color="auto" w:fill="FFFFFF"/>
          </w:tcPr>
          <w:p w14:paraId="3EAB9BA9"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Deliver</w:t>
            </w:r>
          </w:p>
        </w:tc>
        <w:tc>
          <w:tcPr>
            <w:tcW w:w="5000" w:type="dxa"/>
            <w:tcBorders>
              <w:top w:val="nil"/>
              <w:left w:val="nil"/>
              <w:bottom w:val="nil"/>
              <w:right w:val="nil"/>
            </w:tcBorders>
            <w:shd w:val="clear" w:color="auto" w:fill="FFFFFF"/>
          </w:tcPr>
          <w:p w14:paraId="587F7437"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C9A494F"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EB69994" w14:textId="77777777" w:rsidTr="00B56A87">
        <w:tc>
          <w:tcPr>
            <w:tcW w:w="5000" w:type="dxa"/>
            <w:tcBorders>
              <w:top w:val="nil"/>
              <w:left w:val="nil"/>
              <w:bottom w:val="nil"/>
              <w:right w:val="nil"/>
            </w:tcBorders>
            <w:shd w:val="clear" w:color="auto" w:fill="FFFFFF"/>
          </w:tcPr>
          <w:p w14:paraId="7E48031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Delivery Date</w:t>
            </w:r>
          </w:p>
        </w:tc>
        <w:tc>
          <w:tcPr>
            <w:tcW w:w="5000" w:type="dxa"/>
            <w:tcBorders>
              <w:top w:val="nil"/>
              <w:left w:val="nil"/>
              <w:bottom w:val="nil"/>
              <w:right w:val="nil"/>
            </w:tcBorders>
            <w:shd w:val="clear" w:color="auto" w:fill="FFFFFF"/>
          </w:tcPr>
          <w:p w14:paraId="2BAADB3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4A8119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17B9F05" w14:textId="77777777" w:rsidTr="00B56A87">
        <w:tc>
          <w:tcPr>
            <w:tcW w:w="5000" w:type="dxa"/>
            <w:tcBorders>
              <w:top w:val="nil"/>
              <w:left w:val="nil"/>
              <w:bottom w:val="nil"/>
              <w:right w:val="nil"/>
            </w:tcBorders>
            <w:shd w:val="clear" w:color="auto" w:fill="FFFFFF"/>
          </w:tcPr>
          <w:p w14:paraId="4E2E9B8E"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6D1279CA"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quantity or measure by which an item of material is managed;</w:t>
            </w:r>
          </w:p>
          <w:p w14:paraId="78D7271A"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p w14:paraId="7103FFD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19FE337" w14:textId="77777777" w:rsidTr="00B56A87">
        <w:tc>
          <w:tcPr>
            <w:tcW w:w="5000" w:type="dxa"/>
            <w:tcBorders>
              <w:top w:val="nil"/>
              <w:left w:val="nil"/>
              <w:bottom w:val="nil"/>
              <w:right w:val="nil"/>
            </w:tcBorders>
            <w:shd w:val="clear" w:color="auto" w:fill="FFFFFF"/>
          </w:tcPr>
          <w:p w14:paraId="3E9065A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Design Right(s)</w:t>
            </w:r>
          </w:p>
        </w:tc>
        <w:tc>
          <w:tcPr>
            <w:tcW w:w="5000" w:type="dxa"/>
            <w:tcBorders>
              <w:top w:val="nil"/>
              <w:left w:val="nil"/>
              <w:bottom w:val="nil"/>
              <w:right w:val="nil"/>
            </w:tcBorders>
            <w:shd w:val="clear" w:color="auto" w:fill="FFFFFF"/>
          </w:tcPr>
          <w:p w14:paraId="44985B2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has the meaning ascribed to it by Section 213 of the Copyright, Designs and Patents Act 1988;</w:t>
            </w:r>
          </w:p>
          <w:p w14:paraId="23EEF7A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73B8ADF5" w14:textId="77777777" w:rsidTr="00B56A87">
        <w:tc>
          <w:tcPr>
            <w:tcW w:w="5000" w:type="dxa"/>
            <w:tcBorders>
              <w:top w:val="nil"/>
              <w:left w:val="nil"/>
              <w:bottom w:val="nil"/>
              <w:right w:val="nil"/>
            </w:tcBorders>
            <w:shd w:val="clear" w:color="auto" w:fill="FFFFFF"/>
          </w:tcPr>
          <w:p w14:paraId="0DDC802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Diversion Order</w:t>
            </w:r>
          </w:p>
        </w:tc>
        <w:tc>
          <w:tcPr>
            <w:tcW w:w="5000" w:type="dxa"/>
            <w:tcBorders>
              <w:top w:val="nil"/>
              <w:left w:val="nil"/>
              <w:bottom w:val="nil"/>
              <w:right w:val="nil"/>
            </w:tcBorders>
            <w:shd w:val="clear" w:color="auto" w:fill="FFFFFF"/>
          </w:tcPr>
          <w:p w14:paraId="5F2C794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the Authority’s written instruction (typically given by MOD Form 199) for urgent Delivery of specified quantities of Contractor Deliverables to a Consignee other than the Consignee stated in </w:t>
            </w:r>
            <w:r w:rsidRPr="00BE4AF1">
              <w:rPr>
                <w:rFonts w:ascii="Arial" w:hAnsi="Arial" w:cs="Arial"/>
                <w:color w:val="000000"/>
              </w:rPr>
              <w:lastRenderedPageBreak/>
              <w:t>Schedule 3 (Contract Data Sheet);</w:t>
            </w:r>
          </w:p>
          <w:p w14:paraId="4836A73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F702653" w14:textId="77777777" w:rsidTr="00B56A87">
        <w:tc>
          <w:tcPr>
            <w:tcW w:w="5000" w:type="dxa"/>
            <w:tcBorders>
              <w:top w:val="nil"/>
              <w:left w:val="nil"/>
              <w:bottom w:val="nil"/>
              <w:right w:val="nil"/>
            </w:tcBorders>
            <w:shd w:val="clear" w:color="auto" w:fill="FFFFFF"/>
          </w:tcPr>
          <w:p w14:paraId="0EF681D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Effective Date of Contract</w:t>
            </w:r>
          </w:p>
        </w:tc>
        <w:tc>
          <w:tcPr>
            <w:tcW w:w="5000" w:type="dxa"/>
            <w:tcBorders>
              <w:top w:val="nil"/>
              <w:left w:val="nil"/>
              <w:bottom w:val="nil"/>
              <w:right w:val="nil"/>
            </w:tcBorders>
            <w:shd w:val="clear" w:color="auto" w:fill="FFFFFF"/>
          </w:tcPr>
          <w:p w14:paraId="21DF2BD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date specified on the Authority’s acceptance letter;</w:t>
            </w:r>
          </w:p>
          <w:p w14:paraId="09A15C5B"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p w14:paraId="0E60B79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1162B18" w14:textId="77777777" w:rsidTr="00B56A87">
        <w:tc>
          <w:tcPr>
            <w:tcW w:w="5000" w:type="dxa"/>
            <w:tcBorders>
              <w:top w:val="nil"/>
              <w:left w:val="nil"/>
              <w:bottom w:val="nil"/>
              <w:right w:val="nil"/>
            </w:tcBorders>
            <w:shd w:val="clear" w:color="auto" w:fill="FFFFFF"/>
          </w:tcPr>
          <w:p w14:paraId="7C7B0B6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Evidence</w:t>
            </w:r>
          </w:p>
        </w:tc>
        <w:tc>
          <w:tcPr>
            <w:tcW w:w="5000" w:type="dxa"/>
            <w:tcBorders>
              <w:top w:val="nil"/>
              <w:left w:val="nil"/>
              <w:bottom w:val="nil"/>
              <w:right w:val="nil"/>
            </w:tcBorders>
            <w:shd w:val="clear" w:color="auto" w:fill="FFFFFF"/>
          </w:tcPr>
          <w:p w14:paraId="177152A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either:</w:t>
            </w:r>
          </w:p>
          <w:p w14:paraId="717D6BD2"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a.      an invoice or delivery note from the timber supplier or Subcontractor to the Contractor specifying that the product supplied to the Authority is FSC or PEFC certified; or</w:t>
            </w:r>
          </w:p>
          <w:p w14:paraId="739E413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b.      other robust Evidence of sustainability or FLEGT licensed origin, as advised by CPET;</w:t>
            </w:r>
          </w:p>
          <w:p w14:paraId="19399502" w14:textId="77777777" w:rsidR="0094101E" w:rsidRPr="00BE4AF1" w:rsidRDefault="0094101E" w:rsidP="00B56A87">
            <w:pPr>
              <w:widowControl w:val="0"/>
              <w:autoSpaceDE w:val="0"/>
              <w:autoSpaceDN w:val="0"/>
              <w:adjustRightInd w:val="0"/>
              <w:spacing w:after="0" w:line="240" w:lineRule="auto"/>
              <w:ind w:left="468"/>
              <w:rPr>
                <w:rFonts w:ascii="Arial" w:hAnsi="Arial" w:cs="Arial"/>
                <w:sz w:val="24"/>
                <w:szCs w:val="24"/>
              </w:rPr>
            </w:pPr>
          </w:p>
        </w:tc>
      </w:tr>
      <w:tr w:rsidR="0094101E" w:rsidRPr="00BE4AF1" w14:paraId="463062DC" w14:textId="77777777" w:rsidTr="00B56A87">
        <w:tc>
          <w:tcPr>
            <w:tcW w:w="5000" w:type="dxa"/>
            <w:tcBorders>
              <w:top w:val="nil"/>
              <w:left w:val="nil"/>
              <w:bottom w:val="nil"/>
              <w:right w:val="nil"/>
            </w:tcBorders>
            <w:shd w:val="clear" w:color="auto" w:fill="FFFFFF"/>
          </w:tcPr>
          <w:p w14:paraId="5A80087D"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Firm Price</w:t>
            </w:r>
          </w:p>
        </w:tc>
        <w:tc>
          <w:tcPr>
            <w:tcW w:w="5000" w:type="dxa"/>
            <w:tcBorders>
              <w:top w:val="nil"/>
              <w:left w:val="nil"/>
              <w:bottom w:val="nil"/>
              <w:right w:val="nil"/>
            </w:tcBorders>
            <w:shd w:val="clear" w:color="auto" w:fill="FFFFFF"/>
          </w:tcPr>
          <w:p w14:paraId="7CD29C4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 price (excluding VAT) which is not subject to variation;</w:t>
            </w:r>
          </w:p>
          <w:p w14:paraId="36C1DC62"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7FF40370" w14:textId="77777777" w:rsidTr="00B56A87">
        <w:tc>
          <w:tcPr>
            <w:tcW w:w="5000" w:type="dxa"/>
            <w:tcBorders>
              <w:top w:val="nil"/>
              <w:left w:val="nil"/>
              <w:bottom w:val="nil"/>
              <w:right w:val="nil"/>
            </w:tcBorders>
            <w:shd w:val="clear" w:color="auto" w:fill="FFFFFF"/>
          </w:tcPr>
          <w:p w14:paraId="494D61CC"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FLEGT</w:t>
            </w:r>
          </w:p>
        </w:tc>
        <w:tc>
          <w:tcPr>
            <w:tcW w:w="5000" w:type="dxa"/>
            <w:tcBorders>
              <w:top w:val="nil"/>
              <w:left w:val="nil"/>
              <w:bottom w:val="nil"/>
              <w:right w:val="nil"/>
            </w:tcBorders>
            <w:shd w:val="clear" w:color="auto" w:fill="FFFFFF"/>
          </w:tcPr>
          <w:p w14:paraId="38AD9AB6"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Forest Law Enforcement, Governance and Trade initiative by the European Union to use the power of timber-consuming countries to reduce the extent of illegal logging;</w:t>
            </w:r>
          </w:p>
          <w:p w14:paraId="77151C85"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07914B9" w14:textId="77777777" w:rsidTr="00B56A87">
        <w:tc>
          <w:tcPr>
            <w:tcW w:w="5000" w:type="dxa"/>
            <w:tcBorders>
              <w:top w:val="nil"/>
              <w:left w:val="nil"/>
              <w:bottom w:val="nil"/>
              <w:right w:val="nil"/>
            </w:tcBorders>
            <w:shd w:val="clear" w:color="auto" w:fill="FFFFFF"/>
          </w:tcPr>
          <w:p w14:paraId="4F34D9E5"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399809E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8C17383"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68C9D91" w14:textId="77777777" w:rsidTr="00B56A87">
        <w:tc>
          <w:tcPr>
            <w:tcW w:w="5000" w:type="dxa"/>
            <w:tcBorders>
              <w:top w:val="nil"/>
              <w:left w:val="nil"/>
              <w:bottom w:val="nil"/>
              <w:right w:val="nil"/>
            </w:tcBorders>
            <w:shd w:val="clear" w:color="auto" w:fill="FFFFFF"/>
          </w:tcPr>
          <w:p w14:paraId="501CD685"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7D5E99E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1445C1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481598A" w14:textId="77777777" w:rsidTr="00B56A87">
        <w:tc>
          <w:tcPr>
            <w:tcW w:w="5000" w:type="dxa"/>
            <w:tcBorders>
              <w:top w:val="nil"/>
              <w:left w:val="nil"/>
              <w:bottom w:val="nil"/>
              <w:right w:val="nil"/>
            </w:tcBorders>
            <w:shd w:val="clear" w:color="auto" w:fill="FFFFFF"/>
          </w:tcPr>
          <w:p w14:paraId="7B858FA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4DE4DA8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FA127D1"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794215E" w14:textId="77777777" w:rsidTr="00B56A87">
        <w:tc>
          <w:tcPr>
            <w:tcW w:w="5000" w:type="dxa"/>
            <w:tcBorders>
              <w:top w:val="nil"/>
              <w:left w:val="nil"/>
              <w:bottom w:val="nil"/>
              <w:right w:val="nil"/>
            </w:tcBorders>
            <w:shd w:val="clear" w:color="auto" w:fill="FFFFFF"/>
          </w:tcPr>
          <w:p w14:paraId="3154CA17"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Information</w:t>
            </w:r>
          </w:p>
        </w:tc>
        <w:tc>
          <w:tcPr>
            <w:tcW w:w="5000" w:type="dxa"/>
            <w:tcBorders>
              <w:top w:val="nil"/>
              <w:left w:val="nil"/>
              <w:bottom w:val="nil"/>
              <w:right w:val="nil"/>
            </w:tcBorders>
            <w:shd w:val="clear" w:color="auto" w:fill="FFFFFF"/>
          </w:tcPr>
          <w:p w14:paraId="1CD9AEB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any Information in any written or other tangible form disclosed to one Party by or on behalf of the other Party under or in connection </w:t>
            </w:r>
            <w:r w:rsidRPr="00BE4AF1">
              <w:rPr>
                <w:rFonts w:ascii="Arial" w:hAnsi="Arial" w:cs="Arial"/>
                <w:color w:val="000000"/>
              </w:rPr>
              <w:lastRenderedPageBreak/>
              <w:t>with the Contract;</w:t>
            </w:r>
          </w:p>
          <w:p w14:paraId="6610A4E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102EABF5" w14:textId="77777777" w:rsidTr="00B56A87">
        <w:tc>
          <w:tcPr>
            <w:tcW w:w="5000" w:type="dxa"/>
            <w:tcBorders>
              <w:top w:val="nil"/>
              <w:left w:val="nil"/>
              <w:bottom w:val="nil"/>
              <w:right w:val="nil"/>
            </w:tcBorders>
            <w:shd w:val="clear" w:color="auto" w:fill="FFFFFF"/>
          </w:tcPr>
          <w:p w14:paraId="78D0E3FE"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Issued Property</w:t>
            </w:r>
          </w:p>
        </w:tc>
        <w:tc>
          <w:tcPr>
            <w:tcW w:w="5000" w:type="dxa"/>
            <w:tcBorders>
              <w:top w:val="nil"/>
              <w:left w:val="nil"/>
              <w:bottom w:val="nil"/>
              <w:right w:val="nil"/>
            </w:tcBorders>
            <w:shd w:val="clear" w:color="auto" w:fill="FFFFFF"/>
          </w:tcPr>
          <w:p w14:paraId="00C7871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any item of Government Furnished Assets (GFA), including any materiel issued or otherwise furnished to the Contractor in connection with the Contract by or on behalf of the Authority;</w:t>
            </w:r>
          </w:p>
          <w:p w14:paraId="0196C5CB"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1CFBB2D4" w14:textId="77777777" w:rsidTr="00B56A87">
        <w:tc>
          <w:tcPr>
            <w:tcW w:w="5000" w:type="dxa"/>
            <w:tcBorders>
              <w:top w:val="nil"/>
              <w:left w:val="nil"/>
              <w:bottom w:val="nil"/>
              <w:right w:val="nil"/>
            </w:tcBorders>
            <w:shd w:val="clear" w:color="auto" w:fill="FFFFFF"/>
          </w:tcPr>
          <w:p w14:paraId="69877F3F"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E299002"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B865F1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DBCB7CF" w14:textId="77777777" w:rsidTr="00B56A87">
        <w:tc>
          <w:tcPr>
            <w:tcW w:w="5000" w:type="dxa"/>
            <w:tcBorders>
              <w:top w:val="nil"/>
              <w:left w:val="nil"/>
              <w:bottom w:val="nil"/>
              <w:right w:val="nil"/>
            </w:tcBorders>
            <w:shd w:val="clear" w:color="auto" w:fill="FFFFFF"/>
          </w:tcPr>
          <w:p w14:paraId="7F083A0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Legislation</w:t>
            </w:r>
          </w:p>
        </w:tc>
        <w:tc>
          <w:tcPr>
            <w:tcW w:w="5000" w:type="dxa"/>
            <w:tcBorders>
              <w:top w:val="nil"/>
              <w:left w:val="nil"/>
              <w:bottom w:val="nil"/>
              <w:right w:val="nil"/>
            </w:tcBorders>
            <w:shd w:val="clear" w:color="auto" w:fill="FFFFFF"/>
          </w:tcPr>
          <w:p w14:paraId="79A6A4D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090E897A"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D1AD4F7" w14:textId="77777777" w:rsidTr="00B56A87">
        <w:tc>
          <w:tcPr>
            <w:tcW w:w="5000" w:type="dxa"/>
            <w:tcBorders>
              <w:top w:val="nil"/>
              <w:left w:val="nil"/>
              <w:bottom w:val="nil"/>
              <w:right w:val="nil"/>
            </w:tcBorders>
            <w:shd w:val="clear" w:color="auto" w:fill="FFFFFF"/>
          </w:tcPr>
          <w:p w14:paraId="1BE4334E"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1C90E62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Packaging that provides enhanced protection in accordance with Def Stan 81-041 (Part 1), beyond that which Commercial Packaging normally provides for the military supply chain;</w:t>
            </w:r>
          </w:p>
          <w:p w14:paraId="7DDAC74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F848CAD" w14:textId="77777777" w:rsidTr="00B56A87">
        <w:tc>
          <w:tcPr>
            <w:tcW w:w="5000" w:type="dxa"/>
            <w:tcBorders>
              <w:top w:val="nil"/>
              <w:left w:val="nil"/>
              <w:bottom w:val="nil"/>
              <w:right w:val="nil"/>
            </w:tcBorders>
            <w:shd w:val="clear" w:color="auto" w:fill="FFFFFF"/>
          </w:tcPr>
          <w:p w14:paraId="1968E52B" w14:textId="77777777" w:rsidR="0094101E" w:rsidRPr="00BE4AF1" w:rsidRDefault="0094101E" w:rsidP="00B56A87">
            <w:pPr>
              <w:widowControl w:val="0"/>
              <w:autoSpaceDE w:val="0"/>
              <w:autoSpaceDN w:val="0"/>
              <w:adjustRightInd w:val="0"/>
              <w:spacing w:after="60" w:line="240" w:lineRule="auto"/>
              <w:ind w:left="164"/>
              <w:rPr>
                <w:rFonts w:ascii="Arial" w:hAnsi="Arial" w:cs="Arial"/>
                <w:color w:val="000000"/>
              </w:rPr>
            </w:pPr>
            <w:r w:rsidRPr="00BE4AF1">
              <w:rPr>
                <w:rFonts w:ascii="Arial" w:hAnsi="Arial" w:cs="Arial"/>
                <w:b/>
                <w:bCs/>
                <w:color w:val="000000"/>
              </w:rPr>
              <w:t>Military Packager</w:t>
            </w:r>
          </w:p>
          <w:p w14:paraId="682C6980" w14:textId="77777777" w:rsidR="0094101E" w:rsidRPr="00BE4AF1" w:rsidRDefault="0094101E" w:rsidP="00B56A87">
            <w:pPr>
              <w:widowControl w:val="0"/>
              <w:autoSpaceDE w:val="0"/>
              <w:autoSpaceDN w:val="0"/>
              <w:adjustRightInd w:val="0"/>
              <w:spacing w:after="60" w:line="240" w:lineRule="auto"/>
              <w:ind w:left="108"/>
              <w:rPr>
                <w:rFonts w:ascii="Arial" w:hAnsi="Arial" w:cs="Arial"/>
                <w:b/>
                <w:bCs/>
                <w:color w:val="000000"/>
              </w:rPr>
            </w:pPr>
            <w:r w:rsidRPr="00BE4AF1">
              <w:rPr>
                <w:rFonts w:ascii="Arial" w:hAnsi="Arial" w:cs="Arial"/>
                <w:b/>
                <w:bCs/>
                <w:color w:val="000000"/>
              </w:rPr>
              <w:t>Approval Scheme (MPAS)</w:t>
            </w:r>
          </w:p>
          <w:p w14:paraId="0AD84D43"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718BD30"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7B1E969A"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tc>
      </w:tr>
      <w:tr w:rsidR="0094101E" w:rsidRPr="00BE4AF1" w14:paraId="66E498AE" w14:textId="77777777" w:rsidTr="00B56A87">
        <w:tc>
          <w:tcPr>
            <w:tcW w:w="5000" w:type="dxa"/>
            <w:tcBorders>
              <w:top w:val="nil"/>
              <w:left w:val="nil"/>
              <w:bottom w:val="nil"/>
              <w:right w:val="nil"/>
            </w:tcBorders>
            <w:shd w:val="clear" w:color="auto" w:fill="FFFFFF"/>
          </w:tcPr>
          <w:p w14:paraId="7B15B710"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0B1CE870"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have the meaning described in Def Stan 81-041 (Part 1);</w:t>
            </w:r>
          </w:p>
          <w:p w14:paraId="6F0DBB78"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p>
          <w:p w14:paraId="7CDDDFE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60863D5F" w14:textId="77777777" w:rsidTr="00B56A87">
        <w:tc>
          <w:tcPr>
            <w:tcW w:w="5000" w:type="dxa"/>
            <w:tcBorders>
              <w:top w:val="nil"/>
              <w:left w:val="nil"/>
              <w:bottom w:val="nil"/>
              <w:right w:val="nil"/>
            </w:tcBorders>
            <w:shd w:val="clear" w:color="auto" w:fill="FFFFFF"/>
          </w:tcPr>
          <w:p w14:paraId="6AC248B7"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A6C77D6"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6E3E210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1F1C1DF" w14:textId="77777777" w:rsidTr="00B56A87">
        <w:tc>
          <w:tcPr>
            <w:tcW w:w="5000" w:type="dxa"/>
            <w:tcBorders>
              <w:top w:val="nil"/>
              <w:left w:val="nil"/>
              <w:bottom w:val="nil"/>
              <w:right w:val="nil"/>
            </w:tcBorders>
            <w:shd w:val="clear" w:color="auto" w:fill="FFFFFF"/>
          </w:tcPr>
          <w:p w14:paraId="18ED3CF5"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0483581"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mean an experienced Packaging designer trained and certified to MPAS requirements;</w:t>
            </w:r>
          </w:p>
          <w:p w14:paraId="4D398009"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0FD8840" w14:textId="77777777" w:rsidTr="00B56A87">
        <w:tc>
          <w:tcPr>
            <w:tcW w:w="5000" w:type="dxa"/>
            <w:tcBorders>
              <w:top w:val="nil"/>
              <w:left w:val="nil"/>
              <w:bottom w:val="nil"/>
              <w:right w:val="nil"/>
            </w:tcBorders>
            <w:shd w:val="clear" w:color="auto" w:fill="FFFFFF"/>
          </w:tcPr>
          <w:p w14:paraId="22A7515E"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NATO</w:t>
            </w:r>
          </w:p>
        </w:tc>
        <w:tc>
          <w:tcPr>
            <w:tcW w:w="5000" w:type="dxa"/>
            <w:tcBorders>
              <w:top w:val="nil"/>
              <w:left w:val="nil"/>
              <w:bottom w:val="nil"/>
              <w:right w:val="nil"/>
            </w:tcBorders>
            <w:shd w:val="clear" w:color="auto" w:fill="FFFFFF"/>
          </w:tcPr>
          <w:p w14:paraId="07E9565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North Atlantic Treaty Organisation which is an inter-governmental military alliance based on the North Atlantic Treaty which was signed on 4 April 1949;</w:t>
            </w:r>
          </w:p>
          <w:p w14:paraId="1DA15318"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E64DF36" w14:textId="77777777" w:rsidTr="00B56A87">
        <w:tc>
          <w:tcPr>
            <w:tcW w:w="5000" w:type="dxa"/>
            <w:tcBorders>
              <w:top w:val="nil"/>
              <w:left w:val="nil"/>
              <w:bottom w:val="nil"/>
              <w:right w:val="nil"/>
            </w:tcBorders>
            <w:shd w:val="clear" w:color="auto" w:fill="FFFFFF"/>
          </w:tcPr>
          <w:p w14:paraId="2960D27F"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Notices</w:t>
            </w:r>
          </w:p>
        </w:tc>
        <w:tc>
          <w:tcPr>
            <w:tcW w:w="5000" w:type="dxa"/>
            <w:tcBorders>
              <w:top w:val="nil"/>
              <w:left w:val="nil"/>
              <w:bottom w:val="nil"/>
              <w:right w:val="nil"/>
            </w:tcBorders>
            <w:shd w:val="clear" w:color="auto" w:fill="FFFFFF"/>
          </w:tcPr>
          <w:p w14:paraId="0278246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mean all Notices, orders, or other forms of communication required to be given in writing under or in connection with the Contract;</w:t>
            </w:r>
          </w:p>
          <w:p w14:paraId="5619948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383B22F" w14:textId="77777777" w:rsidTr="00B56A87">
        <w:tc>
          <w:tcPr>
            <w:tcW w:w="5000" w:type="dxa"/>
            <w:tcBorders>
              <w:top w:val="nil"/>
              <w:left w:val="nil"/>
              <w:bottom w:val="nil"/>
              <w:right w:val="nil"/>
            </w:tcBorders>
            <w:shd w:val="clear" w:color="auto" w:fill="FFFFFF"/>
          </w:tcPr>
          <w:p w14:paraId="6ED3DA01"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Overseas</w:t>
            </w:r>
          </w:p>
        </w:tc>
        <w:tc>
          <w:tcPr>
            <w:tcW w:w="5000" w:type="dxa"/>
            <w:tcBorders>
              <w:top w:val="nil"/>
              <w:left w:val="nil"/>
              <w:bottom w:val="nil"/>
              <w:right w:val="nil"/>
            </w:tcBorders>
            <w:shd w:val="clear" w:color="auto" w:fill="FFFFFF"/>
          </w:tcPr>
          <w:p w14:paraId="505F4BD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mean non UK or foreign;</w:t>
            </w:r>
          </w:p>
          <w:p w14:paraId="72ECDA68"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ECFEF4F" w14:textId="77777777" w:rsidTr="00B56A87">
        <w:tc>
          <w:tcPr>
            <w:tcW w:w="5000" w:type="dxa"/>
            <w:tcBorders>
              <w:top w:val="nil"/>
              <w:left w:val="nil"/>
              <w:bottom w:val="nil"/>
              <w:right w:val="nil"/>
            </w:tcBorders>
            <w:shd w:val="clear" w:color="auto" w:fill="FFFFFF"/>
          </w:tcPr>
          <w:p w14:paraId="6E5765DA"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Packaging</w:t>
            </w:r>
          </w:p>
        </w:tc>
        <w:tc>
          <w:tcPr>
            <w:tcW w:w="5000" w:type="dxa"/>
            <w:tcBorders>
              <w:top w:val="nil"/>
              <w:left w:val="nil"/>
              <w:bottom w:val="nil"/>
              <w:right w:val="nil"/>
            </w:tcBorders>
            <w:shd w:val="clear" w:color="auto" w:fill="FFFFFF"/>
          </w:tcPr>
          <w:p w14:paraId="29EB3F8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Verb.  The operations involved in the preparation of materiel for; transportation, handling, storage and Delivery to the user; </w:t>
            </w:r>
          </w:p>
          <w:p w14:paraId="40F1D8AB"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Noun.  The materials and components used for the preparation of the Contractor Deliverables for transportation and storage in accordance with the Contract;</w:t>
            </w:r>
          </w:p>
          <w:p w14:paraId="1911E6C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858ACB1" w14:textId="77777777" w:rsidTr="00B56A87">
        <w:tc>
          <w:tcPr>
            <w:tcW w:w="5000" w:type="dxa"/>
            <w:tcBorders>
              <w:top w:val="nil"/>
              <w:left w:val="nil"/>
              <w:bottom w:val="nil"/>
              <w:right w:val="nil"/>
            </w:tcBorders>
            <w:shd w:val="clear" w:color="auto" w:fill="FFFFFF"/>
          </w:tcPr>
          <w:p w14:paraId="6A1C8350"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62E67731"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3E77788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8AF86F5" w14:textId="77777777" w:rsidTr="00B56A87">
        <w:tc>
          <w:tcPr>
            <w:tcW w:w="5000" w:type="dxa"/>
            <w:tcBorders>
              <w:top w:val="nil"/>
              <w:left w:val="nil"/>
              <w:bottom w:val="nil"/>
              <w:right w:val="nil"/>
            </w:tcBorders>
            <w:shd w:val="clear" w:color="auto" w:fill="FFFFFF"/>
          </w:tcPr>
          <w:p w14:paraId="4CE5B241"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Parties</w:t>
            </w:r>
          </w:p>
        </w:tc>
        <w:tc>
          <w:tcPr>
            <w:tcW w:w="5000" w:type="dxa"/>
            <w:tcBorders>
              <w:top w:val="nil"/>
              <w:left w:val="nil"/>
              <w:bottom w:val="nil"/>
              <w:right w:val="nil"/>
            </w:tcBorders>
            <w:shd w:val="clear" w:color="auto" w:fill="FFFFFF"/>
          </w:tcPr>
          <w:p w14:paraId="22F44B0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Contractor and the Authority, and Party shall be construed accordingly;</w:t>
            </w:r>
          </w:p>
          <w:p w14:paraId="10EFC043"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67FC059" w14:textId="77777777" w:rsidTr="00B56A87">
        <w:tc>
          <w:tcPr>
            <w:tcW w:w="5000" w:type="dxa"/>
            <w:tcBorders>
              <w:top w:val="nil"/>
              <w:left w:val="nil"/>
              <w:bottom w:val="nil"/>
              <w:right w:val="nil"/>
            </w:tcBorders>
            <w:shd w:val="clear" w:color="auto" w:fill="FFFFFF"/>
          </w:tcPr>
          <w:p w14:paraId="60D93CD1"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08FF19A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D87316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6F82A025" w14:textId="77777777" w:rsidTr="00B56A87">
        <w:tc>
          <w:tcPr>
            <w:tcW w:w="5000" w:type="dxa"/>
            <w:tcBorders>
              <w:top w:val="nil"/>
              <w:left w:val="nil"/>
              <w:bottom w:val="nil"/>
              <w:right w:val="nil"/>
            </w:tcBorders>
            <w:shd w:val="clear" w:color="auto" w:fill="FFFFFF"/>
          </w:tcPr>
          <w:p w14:paraId="6E02CE1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7CA8B47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6F21673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4FA10D2" w14:textId="77777777" w:rsidTr="00B56A87">
        <w:tc>
          <w:tcPr>
            <w:tcW w:w="5000" w:type="dxa"/>
            <w:tcBorders>
              <w:top w:val="nil"/>
              <w:left w:val="nil"/>
              <w:bottom w:val="nil"/>
              <w:right w:val="nil"/>
            </w:tcBorders>
            <w:shd w:val="clear" w:color="auto" w:fill="FFFFFF"/>
          </w:tcPr>
          <w:p w14:paraId="01469791"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Recycled Timber</w:t>
            </w:r>
          </w:p>
        </w:tc>
        <w:tc>
          <w:tcPr>
            <w:tcW w:w="5000" w:type="dxa"/>
            <w:tcBorders>
              <w:top w:val="nil"/>
              <w:left w:val="nil"/>
              <w:bottom w:val="nil"/>
              <w:right w:val="nil"/>
            </w:tcBorders>
            <w:shd w:val="clear" w:color="auto" w:fill="FFFFFF"/>
          </w:tcPr>
          <w:p w14:paraId="0C314D5A"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recovered wood that prior to being supplied to the Authority had an end use as a standalone object or as part of a structure.  Recycled Timber covers:</w:t>
            </w:r>
          </w:p>
          <w:p w14:paraId="5A712799"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a. pre-consumer reclaimed wood and wood fibre and industrial by-products; </w:t>
            </w:r>
          </w:p>
          <w:p w14:paraId="4208FCE0"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b. post-consumer reclaimed wood and wood fibre, and driftwood; </w:t>
            </w:r>
          </w:p>
          <w:p w14:paraId="6DD9E8E6"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c. reclaimed timber abandoned or confiscated at least ten years previously;</w:t>
            </w:r>
          </w:p>
          <w:p w14:paraId="5BC8C35A"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it excludes sawmill co-products;</w:t>
            </w:r>
          </w:p>
          <w:p w14:paraId="3FFB4104"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524FAC83" w14:textId="77777777" w:rsidTr="00B56A87">
        <w:tc>
          <w:tcPr>
            <w:tcW w:w="5000" w:type="dxa"/>
            <w:tcBorders>
              <w:top w:val="nil"/>
              <w:left w:val="nil"/>
              <w:bottom w:val="nil"/>
              <w:right w:val="nil"/>
            </w:tcBorders>
            <w:shd w:val="clear" w:color="auto" w:fill="FFFFFF"/>
          </w:tcPr>
          <w:p w14:paraId="2863FE0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Safety Data Sheet</w:t>
            </w:r>
          </w:p>
        </w:tc>
        <w:tc>
          <w:tcPr>
            <w:tcW w:w="5000" w:type="dxa"/>
            <w:tcBorders>
              <w:top w:val="nil"/>
              <w:left w:val="nil"/>
              <w:bottom w:val="nil"/>
              <w:right w:val="nil"/>
            </w:tcBorders>
            <w:shd w:val="clear" w:color="auto" w:fill="FFFFFF"/>
          </w:tcPr>
          <w:p w14:paraId="1F149BF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has the meaning as defined in the Registration, </w:t>
            </w:r>
            <w:r w:rsidRPr="00BE4AF1">
              <w:rPr>
                <w:rFonts w:ascii="Arial" w:hAnsi="Arial" w:cs="Arial"/>
                <w:color w:val="000000"/>
              </w:rPr>
              <w:lastRenderedPageBreak/>
              <w:t>Evaluation, Authorisation and Restriction of Chemicals (REACH) Regulations 2007 (as amended);</w:t>
            </w:r>
          </w:p>
          <w:p w14:paraId="74B1567B"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1D443496" w14:textId="77777777" w:rsidTr="00B56A87">
        <w:tc>
          <w:tcPr>
            <w:tcW w:w="5000" w:type="dxa"/>
            <w:tcBorders>
              <w:top w:val="nil"/>
              <w:left w:val="nil"/>
              <w:bottom w:val="nil"/>
              <w:right w:val="nil"/>
            </w:tcBorders>
            <w:shd w:val="clear" w:color="auto" w:fill="FFFFFF"/>
          </w:tcPr>
          <w:p w14:paraId="5599F2EF"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Schedule of Requirements</w:t>
            </w:r>
          </w:p>
        </w:tc>
        <w:tc>
          <w:tcPr>
            <w:tcW w:w="5000" w:type="dxa"/>
            <w:tcBorders>
              <w:top w:val="nil"/>
              <w:left w:val="nil"/>
              <w:bottom w:val="nil"/>
              <w:right w:val="nil"/>
            </w:tcBorders>
            <w:shd w:val="clear" w:color="auto" w:fill="FFFFFF"/>
          </w:tcPr>
          <w:p w14:paraId="0E099065"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1FF536CE"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03FE40C" w14:textId="77777777" w:rsidTr="00B56A87">
        <w:tc>
          <w:tcPr>
            <w:tcW w:w="5000" w:type="dxa"/>
            <w:tcBorders>
              <w:top w:val="nil"/>
              <w:left w:val="nil"/>
              <w:bottom w:val="nil"/>
              <w:right w:val="nil"/>
            </w:tcBorders>
            <w:shd w:val="clear" w:color="auto" w:fill="FFFFFF"/>
          </w:tcPr>
          <w:p w14:paraId="5CA2175D"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51671F74"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7C2E88B8"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72FD137" w14:textId="77777777" w:rsidTr="00B56A87">
        <w:tc>
          <w:tcPr>
            <w:tcW w:w="5000" w:type="dxa"/>
            <w:tcBorders>
              <w:top w:val="nil"/>
              <w:left w:val="nil"/>
              <w:bottom w:val="nil"/>
              <w:right w:val="nil"/>
            </w:tcBorders>
            <w:shd w:val="clear" w:color="auto" w:fill="FFFFFF"/>
          </w:tcPr>
          <w:p w14:paraId="4E1C54BC"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FEB88DD"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79EE5495"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35DE330A" w14:textId="77777777" w:rsidTr="00B56A87">
        <w:tc>
          <w:tcPr>
            <w:tcW w:w="5000" w:type="dxa"/>
            <w:tcBorders>
              <w:top w:val="nil"/>
              <w:left w:val="nil"/>
              <w:bottom w:val="nil"/>
              <w:right w:val="nil"/>
            </w:tcBorders>
            <w:shd w:val="clear" w:color="auto" w:fill="FFFFFF"/>
          </w:tcPr>
          <w:p w14:paraId="1079F2D7"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Specification</w:t>
            </w:r>
          </w:p>
        </w:tc>
        <w:tc>
          <w:tcPr>
            <w:tcW w:w="5000" w:type="dxa"/>
            <w:tcBorders>
              <w:top w:val="nil"/>
              <w:left w:val="nil"/>
              <w:bottom w:val="nil"/>
              <w:right w:val="nil"/>
            </w:tcBorders>
            <w:shd w:val="clear" w:color="auto" w:fill="FFFFFF"/>
          </w:tcPr>
          <w:p w14:paraId="3165DD00"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2BDC1A00"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7BD432B" w14:textId="77777777" w:rsidTr="00B56A87">
        <w:tc>
          <w:tcPr>
            <w:tcW w:w="5000" w:type="dxa"/>
            <w:tcBorders>
              <w:top w:val="nil"/>
              <w:left w:val="nil"/>
              <w:bottom w:val="nil"/>
              <w:right w:val="nil"/>
            </w:tcBorders>
            <w:shd w:val="clear" w:color="auto" w:fill="FFFFFF"/>
          </w:tcPr>
          <w:p w14:paraId="2858D396"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STANAG4329</w:t>
            </w:r>
          </w:p>
        </w:tc>
        <w:tc>
          <w:tcPr>
            <w:tcW w:w="5000" w:type="dxa"/>
            <w:tcBorders>
              <w:top w:val="nil"/>
              <w:left w:val="nil"/>
              <w:bottom w:val="nil"/>
              <w:right w:val="nil"/>
            </w:tcBorders>
            <w:shd w:val="clear" w:color="auto" w:fill="FFFFFF"/>
          </w:tcPr>
          <w:p w14:paraId="72B9E9DF"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 xml:space="preserve">means the publication NATO Standard Bar Code </w:t>
            </w:r>
            <w:proofErr w:type="spellStart"/>
            <w:r w:rsidRPr="00BE4AF1">
              <w:rPr>
                <w:rFonts w:ascii="Arial" w:hAnsi="Arial" w:cs="Arial"/>
                <w:color w:val="000000"/>
              </w:rPr>
              <w:t>Symbologies</w:t>
            </w:r>
            <w:proofErr w:type="spellEnd"/>
            <w:r w:rsidRPr="00BE4AF1">
              <w:rPr>
                <w:rFonts w:ascii="Arial" w:hAnsi="Arial" w:cs="Arial"/>
                <w:color w:val="000000"/>
              </w:rPr>
              <w:t xml:space="preserve"> which can be sourced at </w:t>
            </w:r>
            <w:hyperlink r:id="rId17" w:history="1">
              <w:r w:rsidRPr="00BE4AF1">
                <w:rPr>
                  <w:rFonts w:ascii="Arial" w:hAnsi="Arial" w:cs="Arial"/>
                  <w:color w:val="0000FF"/>
                  <w:u w:val="single"/>
                </w:rPr>
                <w:t>https://www.dstan.mod.uk/faqs.html</w:t>
              </w:r>
            </w:hyperlink>
            <w:r w:rsidRPr="00BE4AF1">
              <w:rPr>
                <w:rFonts w:ascii="Arial" w:hAnsi="Arial" w:cs="Arial"/>
                <w:color w:val="000000"/>
              </w:rPr>
              <w:t>;</w:t>
            </w:r>
          </w:p>
          <w:p w14:paraId="614DFBAF"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C18ADEE" w14:textId="77777777" w:rsidTr="00B56A87">
        <w:tc>
          <w:tcPr>
            <w:tcW w:w="5000" w:type="dxa"/>
            <w:tcBorders>
              <w:top w:val="nil"/>
              <w:left w:val="nil"/>
              <w:bottom w:val="nil"/>
              <w:right w:val="nil"/>
            </w:tcBorders>
            <w:shd w:val="clear" w:color="auto" w:fill="FFFFFF"/>
          </w:tcPr>
          <w:p w14:paraId="02C66CE4"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Subcontractor</w:t>
            </w:r>
          </w:p>
        </w:tc>
        <w:tc>
          <w:tcPr>
            <w:tcW w:w="5000" w:type="dxa"/>
            <w:tcBorders>
              <w:top w:val="nil"/>
              <w:left w:val="nil"/>
              <w:bottom w:val="nil"/>
              <w:right w:val="nil"/>
            </w:tcBorders>
            <w:shd w:val="clear" w:color="auto" w:fill="FFFFFF"/>
          </w:tcPr>
          <w:p w14:paraId="114C170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F1B79B4"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4F783959" w14:textId="77777777" w:rsidTr="00B56A87">
        <w:tc>
          <w:tcPr>
            <w:tcW w:w="5000" w:type="dxa"/>
            <w:tcBorders>
              <w:top w:val="nil"/>
              <w:left w:val="nil"/>
              <w:bottom w:val="nil"/>
              <w:right w:val="nil"/>
            </w:tcBorders>
            <w:shd w:val="clear" w:color="auto" w:fill="FFFFFF"/>
          </w:tcPr>
          <w:p w14:paraId="69D55E7F"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14:paraId="39972293"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76164594"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0CB6667F" w14:textId="77777777" w:rsidTr="00B56A87">
        <w:tc>
          <w:tcPr>
            <w:tcW w:w="5000" w:type="dxa"/>
            <w:tcBorders>
              <w:top w:val="nil"/>
              <w:left w:val="nil"/>
              <w:bottom w:val="nil"/>
              <w:right w:val="nil"/>
            </w:tcBorders>
            <w:shd w:val="clear" w:color="auto" w:fill="FFFFFF"/>
          </w:tcPr>
          <w:p w14:paraId="523CEB77"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Transparency Information</w:t>
            </w:r>
          </w:p>
        </w:tc>
        <w:tc>
          <w:tcPr>
            <w:tcW w:w="5000" w:type="dxa"/>
            <w:tcBorders>
              <w:top w:val="nil"/>
              <w:left w:val="nil"/>
              <w:bottom w:val="nil"/>
              <w:right w:val="nil"/>
            </w:tcBorders>
            <w:shd w:val="clear" w:color="auto" w:fill="FFFFFF"/>
          </w:tcPr>
          <w:p w14:paraId="06220FCC"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63C4B73C"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r w:rsidR="0094101E" w:rsidRPr="00BE4AF1" w14:paraId="26CC4B8F" w14:textId="77777777" w:rsidTr="00B56A87">
        <w:tc>
          <w:tcPr>
            <w:tcW w:w="5000" w:type="dxa"/>
            <w:tcBorders>
              <w:top w:val="nil"/>
              <w:left w:val="nil"/>
              <w:bottom w:val="nil"/>
              <w:right w:val="nil"/>
            </w:tcBorders>
            <w:shd w:val="clear" w:color="auto" w:fill="FFFFFF"/>
          </w:tcPr>
          <w:p w14:paraId="4C86C69D" w14:textId="77777777" w:rsidR="0094101E" w:rsidRPr="00BE4AF1" w:rsidRDefault="0094101E" w:rsidP="00B56A87">
            <w:pPr>
              <w:widowControl w:val="0"/>
              <w:autoSpaceDE w:val="0"/>
              <w:autoSpaceDN w:val="0"/>
              <w:adjustRightInd w:val="0"/>
              <w:spacing w:after="60" w:line="240" w:lineRule="auto"/>
              <w:ind w:left="108"/>
              <w:rPr>
                <w:rFonts w:ascii="Arial" w:hAnsi="Arial" w:cs="Arial"/>
                <w:sz w:val="24"/>
                <w:szCs w:val="24"/>
              </w:rPr>
            </w:pPr>
            <w:r w:rsidRPr="00BE4AF1">
              <w:rPr>
                <w:rFonts w:ascii="Arial" w:hAnsi="Arial" w:cs="Arial"/>
                <w:b/>
                <w:bCs/>
                <w:color w:val="000000"/>
              </w:rPr>
              <w:t>Virgin Timber</w:t>
            </w:r>
          </w:p>
        </w:tc>
        <w:tc>
          <w:tcPr>
            <w:tcW w:w="5000" w:type="dxa"/>
            <w:tcBorders>
              <w:top w:val="nil"/>
              <w:left w:val="nil"/>
              <w:bottom w:val="nil"/>
              <w:right w:val="nil"/>
            </w:tcBorders>
            <w:shd w:val="clear" w:color="auto" w:fill="FFFFFF"/>
          </w:tcPr>
          <w:p w14:paraId="697E62E1" w14:textId="77777777" w:rsidR="0094101E" w:rsidRPr="00BE4AF1" w:rsidRDefault="0094101E" w:rsidP="00B56A87">
            <w:pPr>
              <w:widowControl w:val="0"/>
              <w:autoSpaceDE w:val="0"/>
              <w:autoSpaceDN w:val="0"/>
              <w:adjustRightInd w:val="0"/>
              <w:spacing w:after="60" w:line="240" w:lineRule="auto"/>
              <w:ind w:left="108"/>
              <w:rPr>
                <w:rFonts w:ascii="Arial" w:hAnsi="Arial" w:cs="Arial"/>
                <w:color w:val="000000"/>
              </w:rPr>
            </w:pPr>
            <w:r w:rsidRPr="00BE4AF1">
              <w:rPr>
                <w:rFonts w:ascii="Arial" w:hAnsi="Arial" w:cs="Arial"/>
                <w:color w:val="000000"/>
              </w:rPr>
              <w:t>means Timber and Wood-Derived Products that do not include Recycled Timber.</w:t>
            </w:r>
          </w:p>
          <w:p w14:paraId="30A43685" w14:textId="77777777" w:rsidR="0094101E" w:rsidRPr="00BE4AF1" w:rsidRDefault="0094101E" w:rsidP="00B56A87">
            <w:pPr>
              <w:widowControl w:val="0"/>
              <w:autoSpaceDE w:val="0"/>
              <w:autoSpaceDN w:val="0"/>
              <w:adjustRightInd w:val="0"/>
              <w:spacing w:after="0" w:line="240" w:lineRule="auto"/>
              <w:ind w:left="108"/>
              <w:rPr>
                <w:rFonts w:ascii="Arial" w:hAnsi="Arial" w:cs="Arial"/>
                <w:sz w:val="24"/>
                <w:szCs w:val="24"/>
              </w:rPr>
            </w:pPr>
          </w:p>
        </w:tc>
      </w:tr>
    </w:tbl>
    <w:p w14:paraId="1E12DAFF" w14:textId="77777777" w:rsidR="0094101E" w:rsidRDefault="0094101E" w:rsidP="0094101E">
      <w:pPr>
        <w:rPr>
          <w:lang w:eastAsia="en-US"/>
        </w:rPr>
      </w:pPr>
    </w:p>
    <w:p w14:paraId="3922552C" w14:textId="77777777" w:rsidR="0094101E" w:rsidRDefault="0094101E" w:rsidP="0094101E">
      <w:pPr>
        <w:rPr>
          <w:lang w:eastAsia="en-US"/>
        </w:rPr>
      </w:pPr>
    </w:p>
    <w:p w14:paraId="7475F1C9" w14:textId="77777777" w:rsidR="0094101E" w:rsidRDefault="0094101E" w:rsidP="0094101E">
      <w:pPr>
        <w:rPr>
          <w:lang w:eastAsia="en-US"/>
        </w:rPr>
      </w:pPr>
    </w:p>
    <w:p w14:paraId="324B5F2E" w14:textId="77777777" w:rsidR="0094101E" w:rsidRDefault="0094101E" w:rsidP="0094101E">
      <w:pPr>
        <w:rPr>
          <w:lang w:eastAsia="en-US"/>
        </w:rPr>
      </w:pPr>
    </w:p>
    <w:p w14:paraId="616E1FEE" w14:textId="77777777" w:rsidR="0094101E" w:rsidRDefault="0094101E" w:rsidP="0094101E">
      <w:pPr>
        <w:rPr>
          <w:lang w:eastAsia="en-US"/>
        </w:rPr>
      </w:pPr>
    </w:p>
    <w:p w14:paraId="1E6FD237" w14:textId="77777777" w:rsidR="0094101E" w:rsidRDefault="0094101E" w:rsidP="0094101E">
      <w:pPr>
        <w:rPr>
          <w:lang w:eastAsia="en-US"/>
        </w:rPr>
      </w:pPr>
    </w:p>
    <w:p w14:paraId="2F6CC824" w14:textId="77777777" w:rsidR="0094101E" w:rsidRDefault="0094101E" w:rsidP="0094101E">
      <w:pPr>
        <w:rPr>
          <w:lang w:eastAsia="en-US"/>
        </w:rPr>
      </w:pPr>
    </w:p>
    <w:p w14:paraId="6AD34E81" w14:textId="77777777" w:rsidR="0094101E" w:rsidRDefault="0094101E" w:rsidP="0094101E">
      <w:pPr>
        <w:rPr>
          <w:lang w:eastAsia="en-US"/>
        </w:rPr>
      </w:pPr>
    </w:p>
    <w:p w14:paraId="545503A6" w14:textId="77777777" w:rsidR="0094101E" w:rsidRDefault="0094101E" w:rsidP="0094101E">
      <w:pPr>
        <w:rPr>
          <w:lang w:eastAsia="en-US"/>
        </w:rPr>
      </w:pPr>
    </w:p>
    <w:p w14:paraId="46F1FA47" w14:textId="77777777" w:rsidR="0094101E" w:rsidRDefault="0094101E" w:rsidP="0094101E">
      <w:pPr>
        <w:rPr>
          <w:lang w:eastAsia="en-US"/>
        </w:rPr>
      </w:pPr>
    </w:p>
    <w:p w14:paraId="512F0FFA" w14:textId="77777777" w:rsidR="0094101E" w:rsidRDefault="0094101E" w:rsidP="0094101E">
      <w:pPr>
        <w:rPr>
          <w:lang w:eastAsia="en-US"/>
        </w:rPr>
      </w:pPr>
    </w:p>
    <w:p w14:paraId="21F114F5" w14:textId="77777777" w:rsidR="0094101E" w:rsidRDefault="0094101E" w:rsidP="0094101E">
      <w:pPr>
        <w:rPr>
          <w:lang w:eastAsia="en-US"/>
        </w:rPr>
      </w:pPr>
    </w:p>
    <w:p w14:paraId="6051510D" w14:textId="77777777" w:rsidR="0094101E" w:rsidRDefault="0094101E" w:rsidP="0094101E">
      <w:pPr>
        <w:rPr>
          <w:lang w:eastAsia="en-US"/>
        </w:rPr>
      </w:pPr>
    </w:p>
    <w:p w14:paraId="3CCB9451" w14:textId="77777777" w:rsidR="0094101E" w:rsidRDefault="0094101E" w:rsidP="0094101E">
      <w:pPr>
        <w:rPr>
          <w:lang w:eastAsia="en-US"/>
        </w:rPr>
      </w:pPr>
    </w:p>
    <w:p w14:paraId="1C13880B" w14:textId="77777777" w:rsidR="0094101E" w:rsidRDefault="0094101E" w:rsidP="0094101E">
      <w:pPr>
        <w:rPr>
          <w:lang w:eastAsia="en-US"/>
        </w:rPr>
      </w:pPr>
    </w:p>
    <w:p w14:paraId="005A2459" w14:textId="77777777" w:rsidR="0094101E" w:rsidRPr="0094101E" w:rsidRDefault="0094101E" w:rsidP="0094101E">
      <w:pPr>
        <w:rPr>
          <w:lang w:eastAsia="en-US"/>
        </w:rPr>
      </w:pPr>
    </w:p>
    <w:p w14:paraId="0DB01802" w14:textId="0E28605D" w:rsidR="005F509C" w:rsidRDefault="005F509C" w:rsidP="0094101E">
      <w:pPr>
        <w:pStyle w:val="Heading1"/>
      </w:pPr>
      <w:bookmarkStart w:id="9" w:name="_Toc99633829"/>
      <w:r>
        <w:rPr>
          <w:rFonts w:ascii="Arial" w:hAnsi="Arial" w:cs="Arial"/>
          <w:sz w:val="24"/>
          <w:szCs w:val="24"/>
        </w:rPr>
        <w:lastRenderedPageBreak/>
        <w:t>Annex to Schedule 1</w:t>
      </w:r>
      <w:bookmarkEnd w:id="9"/>
      <w:r>
        <w:rPr>
          <w:rFonts w:ascii="Arial" w:hAnsi="Arial" w:cs="Arial"/>
          <w:sz w:val="24"/>
          <w:szCs w:val="24"/>
        </w:rPr>
        <w:t xml:space="preserve"> </w:t>
      </w:r>
    </w:p>
    <w:p w14:paraId="4BA3623A" w14:textId="77777777" w:rsidR="00137B59" w:rsidRDefault="009620FD" w:rsidP="005F509C">
      <w:pPr>
        <w:pStyle w:val="Heading2"/>
      </w:pPr>
      <w:bookmarkStart w:id="10" w:name="_Toc99633830"/>
      <w:r>
        <w:rPr>
          <w:rFonts w:ascii="Arial" w:hAnsi="Arial" w:cs="Arial"/>
          <w:sz w:val="24"/>
          <w:szCs w:val="24"/>
        </w:rPr>
        <w:t>A</w:t>
      </w:r>
      <w:r w:rsidR="009E57B2">
        <w:rPr>
          <w:rFonts w:ascii="Arial" w:hAnsi="Arial" w:cs="Arial"/>
          <w:sz w:val="24"/>
          <w:szCs w:val="24"/>
        </w:rPr>
        <w:t xml:space="preserve">dditional Definitions of Contract </w:t>
      </w:r>
      <w:proofErr w:type="spellStart"/>
      <w:r w:rsidR="009E57B2">
        <w:rPr>
          <w:rFonts w:ascii="Arial" w:hAnsi="Arial" w:cs="Arial"/>
          <w:sz w:val="24"/>
          <w:szCs w:val="24"/>
        </w:rPr>
        <w:t>i.a.w</w:t>
      </w:r>
      <w:proofErr w:type="spellEnd"/>
      <w:r w:rsidR="009E57B2">
        <w:rPr>
          <w:rFonts w:ascii="Arial" w:hAnsi="Arial" w:cs="Arial"/>
          <w:sz w:val="24"/>
          <w:szCs w:val="24"/>
        </w:rPr>
        <w:t>. Conditions 44-46 (Additional Conditions)</w:t>
      </w:r>
      <w:bookmarkEnd w:id="10"/>
      <w:r w:rsidR="003C0FD6">
        <w:rPr>
          <w:rFonts w:ascii="Arial" w:hAnsi="Arial" w:cs="Arial"/>
          <w:sz w:val="24"/>
          <w:szCs w:val="24"/>
        </w:rPr>
        <w:br w:type="page"/>
      </w:r>
      <w:bookmarkStart w:id="11" w:name="_Toc501022446_9_3"/>
      <w:r>
        <w:rPr>
          <w:rFonts w:ascii="Arial" w:hAnsi="Arial" w:cs="Arial"/>
          <w:sz w:val="24"/>
          <w:szCs w:val="24"/>
        </w:rPr>
        <w:lastRenderedPageBreak/>
        <w:t xml:space="preserve"> </w:t>
      </w:r>
    </w:p>
    <w:p w14:paraId="69FCF6F1" w14:textId="4AFCE3C1" w:rsidR="00137B59" w:rsidRDefault="00137B59" w:rsidP="00137B59">
      <w:pPr>
        <w:pStyle w:val="Heading1"/>
      </w:pPr>
      <w:bookmarkStart w:id="12" w:name="_Toc99633831"/>
      <w:r>
        <w:t>Schedule 2 – Schedule of Requirements</w:t>
      </w:r>
      <w:bookmarkEnd w:id="12"/>
    </w:p>
    <w:bookmarkEnd w:id="11"/>
    <w:p w14:paraId="7E19EEAA" w14:textId="0D59DDEC" w:rsidR="009F297A" w:rsidRDefault="009F297A" w:rsidP="007E0BE2">
      <w:pPr>
        <w:widowControl w:val="0"/>
        <w:autoSpaceDE w:val="0"/>
        <w:autoSpaceDN w:val="0"/>
        <w:adjustRightInd w:val="0"/>
        <w:spacing w:after="200" w:line="276" w:lineRule="auto"/>
        <w:ind w:left="120" w:right="114"/>
        <w:rPr>
          <w:rFonts w:ascii="Arial" w:hAnsi="Arial" w:cs="Arial"/>
          <w:sz w:val="24"/>
          <w:szCs w:val="24"/>
        </w:rPr>
      </w:pPr>
    </w:p>
    <w:tbl>
      <w:tblPr>
        <w:tblW w:w="10348" w:type="dxa"/>
        <w:tblInd w:w="10" w:type="dxa"/>
        <w:tblLayout w:type="fixed"/>
        <w:tblCellMar>
          <w:left w:w="0" w:type="dxa"/>
          <w:right w:w="0" w:type="dxa"/>
        </w:tblCellMar>
        <w:tblLook w:val="0000" w:firstRow="0" w:lastRow="0" w:firstColumn="0" w:lastColumn="0" w:noHBand="0" w:noVBand="0"/>
      </w:tblPr>
      <w:tblGrid>
        <w:gridCol w:w="748"/>
        <w:gridCol w:w="6177"/>
        <w:gridCol w:w="708"/>
        <w:gridCol w:w="1134"/>
        <w:gridCol w:w="1581"/>
      </w:tblGrid>
      <w:tr w:rsidR="00442AEA" w:rsidRPr="00BE4AF1" w14:paraId="5BAE0CDA" w14:textId="77777777" w:rsidTr="007E0BE2">
        <w:trPr>
          <w:tblHeader/>
        </w:trPr>
        <w:tc>
          <w:tcPr>
            <w:tcW w:w="748" w:type="dxa"/>
            <w:tcBorders>
              <w:top w:val="single" w:sz="8" w:space="0" w:color="000000"/>
              <w:left w:val="single" w:sz="8" w:space="0" w:color="000000"/>
              <w:bottom w:val="nil"/>
              <w:right w:val="single" w:sz="8" w:space="0" w:color="000000"/>
            </w:tcBorders>
            <w:shd w:val="clear" w:color="auto" w:fill="D9D9D9"/>
          </w:tcPr>
          <w:p w14:paraId="1A6AE590" w14:textId="77777777" w:rsidR="00442AEA" w:rsidRPr="00BE4AF1" w:rsidRDefault="00442AEA" w:rsidP="00455A86">
            <w:pPr>
              <w:widowControl w:val="0"/>
              <w:autoSpaceDE w:val="0"/>
              <w:autoSpaceDN w:val="0"/>
              <w:adjustRightInd w:val="0"/>
              <w:spacing w:after="60" w:line="240" w:lineRule="auto"/>
              <w:ind w:left="118" w:right="2"/>
              <w:jc w:val="center"/>
              <w:rPr>
                <w:rFonts w:ascii="Arial" w:hAnsi="Arial" w:cs="Arial"/>
                <w:sz w:val="24"/>
                <w:szCs w:val="24"/>
              </w:rPr>
            </w:pPr>
            <w:r w:rsidRPr="00BE4AF1">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11F58694" w14:textId="77777777" w:rsidR="00442AEA" w:rsidRPr="00BE4AF1" w:rsidRDefault="00442AEA" w:rsidP="00455A86">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13389743" w14:textId="77777777" w:rsidR="00442AEA" w:rsidRPr="00BE4AF1" w:rsidRDefault="00442AEA" w:rsidP="00455A86">
            <w:pPr>
              <w:widowControl w:val="0"/>
              <w:autoSpaceDE w:val="0"/>
              <w:autoSpaceDN w:val="0"/>
              <w:adjustRightInd w:val="0"/>
              <w:spacing w:after="60" w:line="240" w:lineRule="auto"/>
              <w:ind w:left="123"/>
              <w:jc w:val="center"/>
              <w:rPr>
                <w:rFonts w:ascii="Arial" w:hAnsi="Arial" w:cs="Arial"/>
                <w:sz w:val="24"/>
                <w:szCs w:val="24"/>
              </w:rPr>
            </w:pPr>
            <w:r w:rsidRPr="00BE4AF1">
              <w:rPr>
                <w:rFonts w:ascii="Arial" w:hAnsi="Arial" w:cs="Arial"/>
                <w:b/>
                <w:bCs/>
                <w:color w:val="000000"/>
              </w:rPr>
              <w:t>Total Qty</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0FA15B"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Price (£) Ex VAT</w:t>
            </w:r>
          </w:p>
        </w:tc>
      </w:tr>
      <w:tr w:rsidR="00442AEA" w:rsidRPr="00BE4AF1" w14:paraId="3ADB36C9" w14:textId="77777777" w:rsidTr="007E0BE2">
        <w:tc>
          <w:tcPr>
            <w:tcW w:w="748" w:type="dxa"/>
            <w:tcBorders>
              <w:top w:val="nil"/>
              <w:left w:val="single" w:sz="8" w:space="0" w:color="000000"/>
              <w:bottom w:val="single" w:sz="8" w:space="0" w:color="000000"/>
              <w:right w:val="single" w:sz="8" w:space="0" w:color="000000"/>
            </w:tcBorders>
            <w:shd w:val="clear" w:color="auto" w:fill="D9D9D9"/>
          </w:tcPr>
          <w:p w14:paraId="3F2FFD82" w14:textId="77777777"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2F1D36CD"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0ECC1065" w14:textId="77777777" w:rsidR="00442AEA" w:rsidRPr="00BE4AF1" w:rsidRDefault="00442AEA" w:rsidP="00455A86">
            <w:pPr>
              <w:widowControl w:val="0"/>
              <w:autoSpaceDE w:val="0"/>
              <w:autoSpaceDN w:val="0"/>
              <w:adjustRightInd w:val="0"/>
              <w:spacing w:after="0" w:line="240" w:lineRule="auto"/>
              <w:ind w:left="123"/>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459DB5D4"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Per Item</w:t>
            </w:r>
          </w:p>
        </w:tc>
        <w:tc>
          <w:tcPr>
            <w:tcW w:w="1581" w:type="dxa"/>
            <w:tcBorders>
              <w:top w:val="single" w:sz="8" w:space="0" w:color="000000"/>
              <w:left w:val="single" w:sz="8" w:space="0" w:color="000000"/>
              <w:bottom w:val="single" w:sz="8" w:space="0" w:color="000000"/>
              <w:right w:val="single" w:sz="8" w:space="0" w:color="000000"/>
            </w:tcBorders>
            <w:shd w:val="clear" w:color="auto" w:fill="D9D9D9"/>
          </w:tcPr>
          <w:p w14:paraId="4E555643" w14:textId="77777777" w:rsidR="00442AEA" w:rsidRPr="00BE4AF1" w:rsidRDefault="00442AEA" w:rsidP="00455A86">
            <w:pPr>
              <w:widowControl w:val="0"/>
              <w:autoSpaceDE w:val="0"/>
              <w:autoSpaceDN w:val="0"/>
              <w:adjustRightInd w:val="0"/>
              <w:spacing w:after="60" w:line="240" w:lineRule="auto"/>
              <w:ind w:left="125"/>
              <w:jc w:val="center"/>
              <w:rPr>
                <w:rFonts w:ascii="Arial" w:hAnsi="Arial" w:cs="Arial"/>
                <w:sz w:val="24"/>
                <w:szCs w:val="24"/>
              </w:rPr>
            </w:pPr>
            <w:r w:rsidRPr="00BE4AF1">
              <w:rPr>
                <w:rFonts w:ascii="Arial" w:hAnsi="Arial" w:cs="Arial"/>
                <w:b/>
                <w:bCs/>
                <w:color w:val="000000"/>
              </w:rPr>
              <w:t>Total Inc. packaging and Delivery**</w:t>
            </w:r>
          </w:p>
        </w:tc>
      </w:tr>
      <w:tr w:rsidR="00442AEA" w:rsidRPr="00BE4AF1" w14:paraId="767AEDC1" w14:textId="77777777" w:rsidTr="007E0BE2">
        <w:tc>
          <w:tcPr>
            <w:tcW w:w="74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D18CD2" w14:textId="4919050F"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301418ED" w14:textId="5FE3F514"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Specification</w:t>
            </w:r>
            <w:r>
              <w:rPr>
                <w:rFonts w:ascii="Arial" w:hAnsi="Arial" w:cs="Arial"/>
                <w:b/>
                <w:bCs/>
                <w:color w:val="000000"/>
              </w:rPr>
              <w:t xml:space="preserve"> </w:t>
            </w:r>
          </w:p>
          <w:p w14:paraId="0E0CFE43" w14:textId="3D18DB46" w:rsidR="00442AEA" w:rsidRPr="00BE4AF1" w:rsidRDefault="00442AEA" w:rsidP="0038184C">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sz w:val="24"/>
                <w:szCs w:val="24"/>
              </w:rPr>
              <w:t>Procurement of items at Annex C1 -Statement of Requirement</w:t>
            </w:r>
          </w:p>
          <w:p w14:paraId="238312BA"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7240DC" w14:textId="61320D5B" w:rsidR="00442AEA" w:rsidRPr="00BE4AF1" w:rsidRDefault="006B4941" w:rsidP="00455A86">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N/A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2F2937" w14:textId="1F6AE843" w:rsidR="00442AEA" w:rsidRPr="00BE4AF1" w:rsidRDefault="006B4941" w:rsidP="00455A86">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As per Annex C1</w:t>
            </w:r>
          </w:p>
        </w:tc>
        <w:tc>
          <w:tcPr>
            <w:tcW w:w="15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44CEF08" w14:textId="1752C518" w:rsidR="00442AEA" w:rsidRPr="00BE4AF1" w:rsidRDefault="00777B57" w:rsidP="00455A86">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As per Annex C1</w:t>
            </w:r>
          </w:p>
        </w:tc>
      </w:tr>
      <w:tr w:rsidR="00442AEA" w:rsidRPr="00BE4AF1" w14:paraId="52BE902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64FFFBD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B6E9678"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Delivery Date</w:t>
            </w:r>
          </w:p>
          <w:p w14:paraId="6C8F481E" w14:textId="644FFC7F" w:rsidR="00442AEA" w:rsidRPr="00BE4AF1" w:rsidRDefault="00777B57" w:rsidP="00455A86">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Lead Times per Annex C1</w:t>
            </w:r>
          </w:p>
          <w:p w14:paraId="4FCE8E86"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23E8C9C"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4A52605"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EB0767D"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81241EF"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73ADBE1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B61D3CA"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MOD Stock Ref. No.</w:t>
            </w:r>
          </w:p>
          <w:p w14:paraId="2306D403" w14:textId="77777777" w:rsidR="00442AEA" w:rsidRPr="00BE4AF1" w:rsidRDefault="00442AEA" w:rsidP="00455A86">
            <w:pPr>
              <w:widowControl w:val="0"/>
              <w:autoSpaceDE w:val="0"/>
              <w:autoSpaceDN w:val="0"/>
              <w:adjustRightInd w:val="0"/>
              <w:spacing w:after="60" w:line="240" w:lineRule="auto"/>
              <w:ind w:left="126"/>
              <w:rPr>
                <w:rFonts w:ascii="Arial" w:hAnsi="Arial" w:cs="Arial"/>
                <w:sz w:val="24"/>
                <w:szCs w:val="24"/>
              </w:rPr>
            </w:pPr>
          </w:p>
          <w:p w14:paraId="580032A8" w14:textId="4608CF20" w:rsidR="00442AEA" w:rsidRPr="00BE4AF1" w:rsidRDefault="009E0271" w:rsidP="00455A86">
            <w:pPr>
              <w:widowControl w:val="0"/>
              <w:autoSpaceDE w:val="0"/>
              <w:autoSpaceDN w:val="0"/>
              <w:adjustRightInd w:val="0"/>
              <w:spacing w:after="0" w:line="240" w:lineRule="auto"/>
              <w:ind w:left="126"/>
              <w:rPr>
                <w:rFonts w:ascii="Arial" w:hAnsi="Arial" w:cs="Arial"/>
                <w:sz w:val="24"/>
                <w:szCs w:val="24"/>
              </w:rPr>
            </w:pPr>
            <w:r>
              <w:rPr>
                <w:rFonts w:ascii="Arial" w:hAnsi="Arial" w:cs="Arial"/>
                <w:sz w:val="24"/>
                <w:szCs w:val="24"/>
              </w:rPr>
              <w:t>N/A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AA44062"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A46B1EA"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5242E54"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3B2656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F781337"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7C85F0F4"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 xml:space="preserve">Packaging requirements inc. PPQ and </w:t>
            </w:r>
            <w:proofErr w:type="spellStart"/>
            <w:r w:rsidRPr="00BE4AF1">
              <w:rPr>
                <w:rFonts w:ascii="Arial" w:hAnsi="Arial" w:cs="Arial"/>
                <w:b/>
                <w:bCs/>
                <w:color w:val="000000"/>
              </w:rPr>
              <w:t>DofQ</w:t>
            </w:r>
            <w:proofErr w:type="spellEnd"/>
            <w:r w:rsidRPr="00BE4AF1">
              <w:rPr>
                <w:rFonts w:ascii="Arial" w:hAnsi="Arial" w:cs="Arial"/>
                <w:b/>
                <w:bCs/>
                <w:color w:val="000000"/>
              </w:rPr>
              <w:t xml:space="preserve"> *</w:t>
            </w:r>
          </w:p>
          <w:p w14:paraId="3979C7E3" w14:textId="6C5B3832" w:rsidR="00442AEA" w:rsidRPr="00BE4AF1" w:rsidRDefault="00D13656" w:rsidP="00455A86">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See Annex C1</w:t>
            </w:r>
          </w:p>
          <w:p w14:paraId="0FF62410"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70D2300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A8A9CC5"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42AD0C01"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6B4941" w:rsidRPr="00BE4AF1" w14:paraId="4DB90A56" w14:textId="77777777" w:rsidTr="007E0BE2">
        <w:tc>
          <w:tcPr>
            <w:tcW w:w="74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E998A7" w14:textId="341BC2AF" w:rsidR="006B4941" w:rsidRPr="00BE4AF1" w:rsidRDefault="006B4941" w:rsidP="006B4941">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2</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35923641" w14:textId="77777777" w:rsidR="006B4941" w:rsidRPr="00BE4AF1" w:rsidRDefault="006B4941" w:rsidP="006B4941">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Specification</w:t>
            </w:r>
          </w:p>
          <w:p w14:paraId="4538318E" w14:textId="134426C7" w:rsidR="006B4941" w:rsidRPr="00BE4AF1" w:rsidRDefault="006B4941" w:rsidP="006B4941">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Strip and Survey and Repairs</w:t>
            </w:r>
          </w:p>
          <w:p w14:paraId="17D1FB8A" w14:textId="77777777" w:rsidR="006B4941" w:rsidRPr="00BE4AF1" w:rsidRDefault="006B4941" w:rsidP="006B4941">
            <w:pPr>
              <w:widowControl w:val="0"/>
              <w:autoSpaceDE w:val="0"/>
              <w:autoSpaceDN w:val="0"/>
              <w:adjustRightInd w:val="0"/>
              <w:spacing w:after="0" w:line="240" w:lineRule="auto"/>
              <w:ind w:left="126"/>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ABA6A3" w14:textId="76774007" w:rsidR="006B4941" w:rsidRPr="00BE4AF1" w:rsidRDefault="006B4941" w:rsidP="006B4941">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N/A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249C52" w14:textId="57E0512A" w:rsidR="006B4941" w:rsidRPr="00BE4AF1" w:rsidRDefault="006B4941" w:rsidP="006B4941">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As per Annex C1</w:t>
            </w:r>
          </w:p>
        </w:tc>
        <w:tc>
          <w:tcPr>
            <w:tcW w:w="15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8DDF37" w14:textId="5D5FE583" w:rsidR="006B4941" w:rsidRPr="00BE4AF1" w:rsidRDefault="00777B57" w:rsidP="006B4941">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As per Annex C1</w:t>
            </w:r>
          </w:p>
        </w:tc>
      </w:tr>
      <w:tr w:rsidR="00442AEA" w:rsidRPr="00BE4AF1" w14:paraId="4F4256F9"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4ECE5869"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D22A5CF"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Delivery Date</w:t>
            </w:r>
          </w:p>
          <w:p w14:paraId="153FE519" w14:textId="4C95CD82" w:rsidR="00442AEA" w:rsidRPr="00BE4AF1" w:rsidRDefault="0038184C" w:rsidP="0038184C">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Lead Times per Annex C1</w:t>
            </w:r>
          </w:p>
          <w:p w14:paraId="4F449CF7"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6468201"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9F624C6"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62ED938C"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99AEFD8"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F0F64A0"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C94239E"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MOD Stock Ref. No.</w:t>
            </w:r>
          </w:p>
          <w:p w14:paraId="6A2747E7" w14:textId="6029FC62" w:rsidR="00442AEA" w:rsidRPr="00BE4AF1" w:rsidRDefault="009E0271" w:rsidP="00455A8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7FFE4B25"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995CFAA"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634C8519"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3A386279"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17EFEA31"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9F82088"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 xml:space="preserve">Packaging requirements inc. PPQ and </w:t>
            </w:r>
            <w:proofErr w:type="spellStart"/>
            <w:r w:rsidRPr="00BE4AF1">
              <w:rPr>
                <w:rFonts w:ascii="Arial" w:hAnsi="Arial" w:cs="Arial"/>
                <w:b/>
                <w:bCs/>
                <w:color w:val="000000"/>
              </w:rPr>
              <w:t>DofQ</w:t>
            </w:r>
            <w:proofErr w:type="spellEnd"/>
            <w:r w:rsidRPr="00BE4AF1">
              <w:rPr>
                <w:rFonts w:ascii="Arial" w:hAnsi="Arial" w:cs="Arial"/>
                <w:b/>
                <w:bCs/>
                <w:color w:val="000000"/>
              </w:rPr>
              <w:t xml:space="preserve"> *</w:t>
            </w:r>
          </w:p>
          <w:p w14:paraId="6F04ED3A" w14:textId="5DE70F74" w:rsidR="00442AEA" w:rsidRPr="00BE4AF1" w:rsidRDefault="00E31A66" w:rsidP="00455A8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See Annex C1</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2B0DB286"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7867A3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0D0CAC3D"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6B4941" w:rsidRPr="00BE4AF1" w14:paraId="3B6F205F" w14:textId="77777777" w:rsidTr="007E0BE2">
        <w:tc>
          <w:tcPr>
            <w:tcW w:w="74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268C48" w14:textId="38906B86" w:rsidR="006B4941" w:rsidRPr="00BE4AF1" w:rsidRDefault="006B4941" w:rsidP="006B4941">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3</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1E07536" w14:textId="77777777" w:rsidR="006B4941" w:rsidRPr="00BE4AF1" w:rsidRDefault="006B4941" w:rsidP="006B4941">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Specification</w:t>
            </w:r>
          </w:p>
          <w:p w14:paraId="1AFD3DEF" w14:textId="1190B1C1" w:rsidR="006B4941" w:rsidRPr="00BE4AF1" w:rsidRDefault="006B4941" w:rsidP="006B494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E31A66">
              <w:rPr>
                <w:rFonts w:ascii="Arial" w:hAnsi="Arial" w:cs="Arial"/>
                <w:sz w:val="24"/>
                <w:szCs w:val="24"/>
              </w:rPr>
              <w:t xml:space="preserve">Ad-hoc </w:t>
            </w:r>
            <w:r>
              <w:rPr>
                <w:rFonts w:ascii="Arial" w:hAnsi="Arial" w:cs="Arial"/>
                <w:sz w:val="24"/>
                <w:szCs w:val="24"/>
              </w:rPr>
              <w:t xml:space="preserve">Tasking </w:t>
            </w:r>
            <w:r w:rsidR="00FC20AB">
              <w:rPr>
                <w:rFonts w:ascii="Arial" w:hAnsi="Arial" w:cs="Arial"/>
                <w:sz w:val="24"/>
                <w:szCs w:val="24"/>
              </w:rPr>
              <w:t xml:space="preserve">– Labour Rates </w:t>
            </w:r>
            <w:r w:rsidR="00682827">
              <w:rPr>
                <w:rFonts w:ascii="Arial" w:hAnsi="Arial" w:cs="Arial"/>
                <w:sz w:val="24"/>
                <w:szCs w:val="24"/>
              </w:rPr>
              <w:t>used shall be submitted in accordance with Annex C5.</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3DBED7" w14:textId="3A924285" w:rsidR="006B4941" w:rsidRPr="00BE4AF1" w:rsidRDefault="006B4941" w:rsidP="006B4941">
            <w:pPr>
              <w:widowControl w:val="0"/>
              <w:autoSpaceDE w:val="0"/>
              <w:autoSpaceDN w:val="0"/>
              <w:adjustRightInd w:val="0"/>
              <w:spacing w:after="0" w:line="240" w:lineRule="auto"/>
              <w:ind w:left="123"/>
              <w:jc w:val="center"/>
              <w:rPr>
                <w:rFonts w:ascii="Arial" w:hAnsi="Arial" w:cs="Arial"/>
                <w:sz w:val="24"/>
                <w:szCs w:val="24"/>
              </w:rPr>
            </w:pPr>
            <w:r>
              <w:rPr>
                <w:rFonts w:ascii="Arial" w:hAnsi="Arial" w:cs="Arial"/>
                <w:sz w:val="24"/>
                <w:szCs w:val="24"/>
              </w:rPr>
              <w:t>N/A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BCEED62" w14:textId="4BC2FE95" w:rsidR="006B4941" w:rsidRPr="00BE4AF1" w:rsidRDefault="006B4941" w:rsidP="004945E0">
            <w:pPr>
              <w:widowControl w:val="0"/>
              <w:autoSpaceDE w:val="0"/>
              <w:autoSpaceDN w:val="0"/>
              <w:adjustRightInd w:val="0"/>
              <w:spacing w:after="0" w:line="240" w:lineRule="auto"/>
              <w:ind w:left="131"/>
              <w:jc w:val="center"/>
              <w:rPr>
                <w:rFonts w:ascii="Arial" w:hAnsi="Arial" w:cs="Arial"/>
                <w:sz w:val="24"/>
                <w:szCs w:val="24"/>
              </w:rPr>
            </w:pPr>
            <w:r>
              <w:rPr>
                <w:rFonts w:ascii="Arial" w:hAnsi="Arial" w:cs="Arial"/>
                <w:sz w:val="24"/>
                <w:szCs w:val="24"/>
              </w:rPr>
              <w:t xml:space="preserve">As per </w:t>
            </w:r>
            <w:r w:rsidR="000E6AFE">
              <w:rPr>
                <w:rFonts w:ascii="Arial" w:hAnsi="Arial" w:cs="Arial"/>
                <w:sz w:val="24"/>
                <w:szCs w:val="24"/>
              </w:rPr>
              <w:t>Approved tasking forms (Annex G</w:t>
            </w:r>
            <w:r w:rsidR="009E0271">
              <w:rPr>
                <w:rFonts w:ascii="Arial" w:hAnsi="Arial" w:cs="Arial"/>
                <w:sz w:val="24"/>
                <w:szCs w:val="24"/>
              </w:rPr>
              <w:t>1</w:t>
            </w:r>
            <w:r w:rsidR="000E6AFE">
              <w:rPr>
                <w:rFonts w:ascii="Arial" w:hAnsi="Arial" w:cs="Arial"/>
                <w:sz w:val="24"/>
                <w:szCs w:val="24"/>
              </w:rPr>
              <w:t>)</w:t>
            </w:r>
          </w:p>
        </w:tc>
        <w:tc>
          <w:tcPr>
            <w:tcW w:w="15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731D28" w14:textId="358CE079" w:rsidR="006B4941" w:rsidRDefault="00777B57" w:rsidP="006B4941">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 xml:space="preserve">As per Annex </w:t>
            </w:r>
            <w:r w:rsidR="007B5124">
              <w:rPr>
                <w:rFonts w:ascii="Arial" w:hAnsi="Arial" w:cs="Arial"/>
                <w:sz w:val="24"/>
                <w:szCs w:val="24"/>
              </w:rPr>
              <w:t>G1</w:t>
            </w:r>
          </w:p>
          <w:p w14:paraId="2C75BA0C" w14:textId="0CDB91C0" w:rsidR="004945E0" w:rsidRPr="00BE4AF1" w:rsidRDefault="004945E0" w:rsidP="006B4941">
            <w:pPr>
              <w:widowControl w:val="0"/>
              <w:autoSpaceDE w:val="0"/>
              <w:autoSpaceDN w:val="0"/>
              <w:adjustRightInd w:val="0"/>
              <w:spacing w:after="0" w:line="240" w:lineRule="auto"/>
              <w:ind w:left="125"/>
              <w:jc w:val="center"/>
              <w:rPr>
                <w:rFonts w:ascii="Arial" w:hAnsi="Arial" w:cs="Arial"/>
                <w:sz w:val="24"/>
                <w:szCs w:val="24"/>
              </w:rPr>
            </w:pPr>
          </w:p>
        </w:tc>
      </w:tr>
      <w:tr w:rsidR="00442AEA" w:rsidRPr="00BE4AF1" w14:paraId="1527F53B"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139B75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E3ACAB0" w14:textId="77777777" w:rsidR="00442AEA" w:rsidRPr="00CD4D6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Delivery Date</w:t>
            </w:r>
          </w:p>
          <w:p w14:paraId="007E8C1F" w14:textId="204AFAE9" w:rsidR="00442AEA" w:rsidRPr="00BE4AF1" w:rsidRDefault="000E6AFE" w:rsidP="00455A86">
            <w:pPr>
              <w:widowControl w:val="0"/>
              <w:autoSpaceDE w:val="0"/>
              <w:autoSpaceDN w:val="0"/>
              <w:adjustRightInd w:val="0"/>
              <w:spacing w:after="0" w:line="240" w:lineRule="auto"/>
              <w:ind w:left="126"/>
              <w:rPr>
                <w:rFonts w:ascii="Arial" w:hAnsi="Arial" w:cs="Arial"/>
                <w:sz w:val="24"/>
                <w:szCs w:val="24"/>
              </w:rPr>
            </w:pPr>
            <w:r>
              <w:rPr>
                <w:rFonts w:ascii="Arial" w:hAnsi="Arial" w:cs="Arial"/>
                <w:sz w:val="24"/>
                <w:szCs w:val="24"/>
              </w:rPr>
              <w:t>As per Approved tasking form (Annex G</w:t>
            </w:r>
            <w:r w:rsidR="009E0271">
              <w:rPr>
                <w:rFonts w:ascii="Arial" w:hAnsi="Arial" w:cs="Arial"/>
                <w:sz w:val="24"/>
                <w:szCs w:val="24"/>
              </w:rPr>
              <w:t>1</w:t>
            </w:r>
            <w:r>
              <w:rPr>
                <w:rFonts w:ascii="Arial" w:hAnsi="Arial" w:cs="Arial"/>
                <w:sz w:val="24"/>
                <w:szCs w:val="24"/>
              </w:rPr>
              <w:t>)</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1D22DF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73B53F9"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4A114F9C"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29792110"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8F79EF1"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E995A79"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MOD Stock Ref. No.</w:t>
            </w:r>
          </w:p>
          <w:p w14:paraId="2C307C0C" w14:textId="3CA4F646" w:rsidR="00442AEA" w:rsidRPr="00BE4AF1" w:rsidRDefault="009E0271" w:rsidP="00455A86">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N/A</w:t>
            </w:r>
          </w:p>
          <w:p w14:paraId="5B1392A7"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8EDF6A6"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C1BF9F2"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5850A93B"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1A941956"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26F63A7B"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F2E4817" w14:textId="77777777" w:rsidR="00442AEA" w:rsidRPr="00BE4AF1" w:rsidRDefault="00442AEA" w:rsidP="00455A86">
            <w:pPr>
              <w:widowControl w:val="0"/>
              <w:autoSpaceDE w:val="0"/>
              <w:autoSpaceDN w:val="0"/>
              <w:adjustRightInd w:val="0"/>
              <w:spacing w:after="60" w:line="240" w:lineRule="auto"/>
              <w:ind w:left="126"/>
              <w:rPr>
                <w:rFonts w:ascii="Arial" w:hAnsi="Arial" w:cs="Arial"/>
                <w:b/>
                <w:bCs/>
                <w:color w:val="000000"/>
              </w:rPr>
            </w:pPr>
            <w:r w:rsidRPr="00BE4AF1">
              <w:rPr>
                <w:rFonts w:ascii="Arial" w:hAnsi="Arial" w:cs="Arial"/>
                <w:b/>
                <w:bCs/>
                <w:color w:val="000000"/>
              </w:rPr>
              <w:t xml:space="preserve">Packaging requirements inc. PPQ and </w:t>
            </w:r>
            <w:proofErr w:type="spellStart"/>
            <w:r w:rsidRPr="00BE4AF1">
              <w:rPr>
                <w:rFonts w:ascii="Arial" w:hAnsi="Arial" w:cs="Arial"/>
                <w:b/>
                <w:bCs/>
                <w:color w:val="000000"/>
              </w:rPr>
              <w:t>DofQ</w:t>
            </w:r>
            <w:proofErr w:type="spellEnd"/>
            <w:r w:rsidRPr="00BE4AF1">
              <w:rPr>
                <w:rFonts w:ascii="Arial" w:hAnsi="Arial" w:cs="Arial"/>
                <w:b/>
                <w:bCs/>
                <w:color w:val="000000"/>
              </w:rPr>
              <w:t xml:space="preserve"> *</w:t>
            </w:r>
          </w:p>
          <w:p w14:paraId="3D90782B" w14:textId="39324FE8" w:rsidR="00442AEA" w:rsidRPr="00BE4AF1" w:rsidRDefault="009E0271" w:rsidP="00455A86">
            <w:pPr>
              <w:widowControl w:val="0"/>
              <w:autoSpaceDE w:val="0"/>
              <w:autoSpaceDN w:val="0"/>
              <w:adjustRightInd w:val="0"/>
              <w:spacing w:after="60" w:line="240" w:lineRule="auto"/>
              <w:ind w:left="126"/>
              <w:rPr>
                <w:rFonts w:ascii="Arial" w:hAnsi="Arial" w:cs="Arial"/>
                <w:sz w:val="24"/>
                <w:szCs w:val="24"/>
              </w:rPr>
            </w:pPr>
            <w:r>
              <w:rPr>
                <w:rFonts w:ascii="Arial" w:hAnsi="Arial" w:cs="Arial"/>
                <w:sz w:val="24"/>
                <w:szCs w:val="24"/>
              </w:rPr>
              <w:t>N/A</w:t>
            </w:r>
          </w:p>
          <w:p w14:paraId="6A5ECCFB"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1EA9E56"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30C92B5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308FE01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r>
      <w:tr w:rsidR="00487034" w:rsidRPr="00BE4AF1" w14:paraId="61AACC06" w14:textId="77777777" w:rsidTr="007E0BE2">
        <w:tc>
          <w:tcPr>
            <w:tcW w:w="748" w:type="dxa"/>
            <w:tcBorders>
              <w:top w:val="single" w:sz="8" w:space="0" w:color="000000"/>
              <w:left w:val="single" w:sz="8" w:space="0" w:color="000000"/>
              <w:bottom w:val="single" w:sz="8" w:space="0" w:color="000000"/>
              <w:right w:val="single" w:sz="8" w:space="0" w:color="000000"/>
            </w:tcBorders>
            <w:shd w:val="clear" w:color="auto" w:fill="FFFFFF"/>
          </w:tcPr>
          <w:p w14:paraId="23F343AF" w14:textId="643C5290" w:rsidR="00487034" w:rsidRPr="00BE4AF1" w:rsidRDefault="00487034" w:rsidP="00455A8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4</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2964AE55" w14:textId="77777777" w:rsidR="00487034" w:rsidRDefault="00487034" w:rsidP="00455A86">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 xml:space="preserve">Specification </w:t>
            </w:r>
          </w:p>
          <w:p w14:paraId="31E48692" w14:textId="68A4663F" w:rsidR="00A92ECB" w:rsidRPr="001015BD" w:rsidRDefault="00A92ECB"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The Contractor shall adhere to</w:t>
            </w:r>
            <w:r w:rsidR="00BE3B0B" w:rsidRPr="001015BD">
              <w:rPr>
                <w:rFonts w:ascii="Arial" w:hAnsi="Arial" w:cs="Arial"/>
                <w:color w:val="000000"/>
              </w:rPr>
              <w:t>:</w:t>
            </w:r>
          </w:p>
          <w:p w14:paraId="15CEDD06" w14:textId="77777777" w:rsidR="00BE3B0B" w:rsidRPr="001015BD" w:rsidRDefault="00BE3B0B"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 xml:space="preserve">Annex A- Statement of Requirement </w:t>
            </w:r>
          </w:p>
          <w:p w14:paraId="6C3DF766" w14:textId="77777777" w:rsidR="00BE3B0B" w:rsidRPr="001015BD" w:rsidRDefault="00DB0716"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Annex B1 – Repair detail and technical requirements</w:t>
            </w:r>
          </w:p>
          <w:p w14:paraId="481B72FC" w14:textId="77777777" w:rsidR="00DB0716" w:rsidRPr="001015BD" w:rsidRDefault="00295F1A"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Annex B2 – Applicable Standards</w:t>
            </w:r>
          </w:p>
          <w:p w14:paraId="6A1F5059" w14:textId="77777777" w:rsidR="00295F1A" w:rsidRPr="001015BD" w:rsidRDefault="00295F1A"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Annex B3 – Deliverable plan requirements</w:t>
            </w:r>
          </w:p>
          <w:p w14:paraId="6EE70BE4" w14:textId="77777777" w:rsidR="003A0F6E" w:rsidRPr="001015BD" w:rsidRDefault="003A0F6E"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 xml:space="preserve">Annex </w:t>
            </w:r>
            <w:r w:rsidR="0033557F" w:rsidRPr="001015BD">
              <w:rPr>
                <w:rFonts w:ascii="Arial" w:hAnsi="Arial" w:cs="Arial"/>
                <w:color w:val="000000"/>
              </w:rPr>
              <w:t>B4 – Quality Assurance functional requirements</w:t>
            </w:r>
          </w:p>
          <w:p w14:paraId="1351631B" w14:textId="77777777" w:rsidR="0033557F" w:rsidRPr="001015BD" w:rsidRDefault="001F077B" w:rsidP="00A92ECB">
            <w:pPr>
              <w:widowControl w:val="0"/>
              <w:autoSpaceDE w:val="0"/>
              <w:autoSpaceDN w:val="0"/>
              <w:adjustRightInd w:val="0"/>
              <w:spacing w:after="60" w:line="240" w:lineRule="auto"/>
              <w:rPr>
                <w:rFonts w:ascii="Arial" w:hAnsi="Arial" w:cs="Arial"/>
                <w:color w:val="000000"/>
              </w:rPr>
            </w:pPr>
            <w:r w:rsidRPr="001015BD">
              <w:rPr>
                <w:rFonts w:ascii="Arial" w:hAnsi="Arial" w:cs="Arial"/>
                <w:color w:val="000000"/>
              </w:rPr>
              <w:t>Annex B5 – Safety Management functional requirements</w:t>
            </w:r>
          </w:p>
          <w:p w14:paraId="467855A8" w14:textId="3B2CFE04" w:rsidR="00FC20AB" w:rsidRPr="00BE4AF1" w:rsidRDefault="00C938CB" w:rsidP="00A92ECB">
            <w:pPr>
              <w:widowControl w:val="0"/>
              <w:autoSpaceDE w:val="0"/>
              <w:autoSpaceDN w:val="0"/>
              <w:adjustRightInd w:val="0"/>
              <w:spacing w:after="60" w:line="240" w:lineRule="auto"/>
              <w:rPr>
                <w:rFonts w:ascii="Arial" w:hAnsi="Arial" w:cs="Arial"/>
                <w:b/>
                <w:bCs/>
                <w:color w:val="000000"/>
              </w:rPr>
            </w:pPr>
            <w:r w:rsidRPr="001015BD">
              <w:rPr>
                <w:rFonts w:ascii="Arial" w:hAnsi="Arial" w:cs="Arial"/>
                <w:color w:val="000000"/>
              </w:rPr>
              <w:t>Annex B6 – Logistic Support functional requirements</w:t>
            </w:r>
            <w:r>
              <w:rPr>
                <w:rFonts w:ascii="Arial" w:hAnsi="Arial" w:cs="Arial"/>
                <w:b/>
                <w:bCs/>
                <w:color w:val="000000"/>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14:paraId="117AFA02" w14:textId="7CCDB81C" w:rsidR="00487034" w:rsidRPr="00BE4AF1" w:rsidRDefault="00FF1D0D" w:rsidP="00FF1D0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5D5C863" w14:textId="1E6B11B9" w:rsidR="00487034" w:rsidRPr="00BE4AF1" w:rsidRDefault="001015BD" w:rsidP="001015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N/A</w:t>
            </w:r>
          </w:p>
        </w:tc>
        <w:tc>
          <w:tcPr>
            <w:tcW w:w="1581" w:type="dxa"/>
            <w:tcBorders>
              <w:top w:val="single" w:sz="8" w:space="0" w:color="000000"/>
              <w:left w:val="single" w:sz="8" w:space="0" w:color="000000"/>
              <w:bottom w:val="single" w:sz="8" w:space="0" w:color="000000"/>
              <w:right w:val="single" w:sz="8" w:space="0" w:color="000000"/>
            </w:tcBorders>
            <w:shd w:val="clear" w:color="auto" w:fill="FFFFFF"/>
          </w:tcPr>
          <w:p w14:paraId="65755781" w14:textId="7FC5F712" w:rsidR="00487034" w:rsidRPr="00BE4AF1" w:rsidRDefault="001015BD" w:rsidP="001015B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N/A</w:t>
            </w:r>
          </w:p>
        </w:tc>
      </w:tr>
    </w:tbl>
    <w:p w14:paraId="34D4E79A" w14:textId="77777777" w:rsidR="00AB0FD4" w:rsidRPr="00AB0FD4" w:rsidRDefault="00AB0FD4" w:rsidP="00AB0FD4">
      <w:pPr>
        <w:spacing w:after="0"/>
        <w:rPr>
          <w:vanish/>
        </w:rPr>
      </w:pPr>
    </w:p>
    <w:tbl>
      <w:tblPr>
        <w:tblpPr w:leftFromText="180" w:rightFromText="180" w:vertAnchor="text" w:horzAnchor="margin" w:tblpY="187"/>
        <w:tblW w:w="9923" w:type="dxa"/>
        <w:tblLayout w:type="fixed"/>
        <w:tblCellMar>
          <w:left w:w="0" w:type="dxa"/>
          <w:right w:w="0" w:type="dxa"/>
        </w:tblCellMar>
        <w:tblLook w:val="0000" w:firstRow="0" w:lastRow="0" w:firstColumn="0" w:lastColumn="0" w:noHBand="0" w:noVBand="0"/>
      </w:tblPr>
      <w:tblGrid>
        <w:gridCol w:w="4678"/>
        <w:gridCol w:w="3827"/>
        <w:gridCol w:w="1418"/>
      </w:tblGrid>
      <w:tr w:rsidR="007E0BE2" w:rsidRPr="00BE4AF1" w14:paraId="49A42809" w14:textId="77777777" w:rsidTr="007E0BE2">
        <w:tc>
          <w:tcPr>
            <w:tcW w:w="4678" w:type="dxa"/>
            <w:tcBorders>
              <w:top w:val="nil"/>
              <w:left w:val="nil"/>
              <w:bottom w:val="nil"/>
              <w:right w:val="nil"/>
            </w:tcBorders>
            <w:shd w:val="clear" w:color="auto" w:fill="FFFFFF"/>
          </w:tcPr>
          <w:p w14:paraId="6FD66089"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p>
          <w:p w14:paraId="0E425505" w14:textId="77777777" w:rsidR="007E0BE2" w:rsidRPr="00BE4AF1" w:rsidRDefault="007E0BE2" w:rsidP="007E0BE2">
            <w:pPr>
              <w:widowControl w:val="0"/>
              <w:autoSpaceDE w:val="0"/>
              <w:autoSpaceDN w:val="0"/>
              <w:adjustRightInd w:val="0"/>
              <w:spacing w:after="60" w:line="240" w:lineRule="auto"/>
              <w:ind w:left="817"/>
              <w:rPr>
                <w:rFonts w:ascii="Arial" w:hAnsi="Arial" w:cs="Arial"/>
                <w:color w:val="000000"/>
              </w:rPr>
            </w:pPr>
            <w:r w:rsidRPr="00BE4AF1">
              <w:rPr>
                <w:rFonts w:ascii="Arial" w:hAnsi="Arial" w:cs="Arial"/>
                <w:color w:val="000000"/>
              </w:rPr>
              <w:t>*as detailed in DEFFORM 96        </w:t>
            </w:r>
          </w:p>
          <w:p w14:paraId="21C44E00"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r w:rsidRPr="00BE4AF1">
              <w:rPr>
                <w:rFonts w:ascii="Arial" w:hAnsi="Arial" w:cs="Arial"/>
                <w:b/>
                <w:bCs/>
                <w:color w:val="000000"/>
              </w:rPr>
              <w:t>**and Delivery if specified in Schedule 3 (Contract Data Sheet)</w:t>
            </w:r>
          </w:p>
        </w:tc>
        <w:tc>
          <w:tcPr>
            <w:tcW w:w="3827" w:type="dxa"/>
            <w:tcBorders>
              <w:top w:val="nil"/>
              <w:left w:val="nil"/>
              <w:bottom w:val="nil"/>
              <w:right w:val="single" w:sz="8" w:space="0" w:color="000000"/>
            </w:tcBorders>
            <w:shd w:val="clear" w:color="auto" w:fill="FFFFFF"/>
          </w:tcPr>
          <w:p w14:paraId="02F11DC9" w14:textId="77777777" w:rsidR="007E0BE2" w:rsidRPr="00BE4AF1" w:rsidRDefault="007E0BE2" w:rsidP="007E0BE2">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 xml:space="preserve">Total Price </w:t>
            </w:r>
            <w:proofErr w:type="spellStart"/>
            <w:r w:rsidRPr="00BE4AF1">
              <w:rPr>
                <w:rFonts w:ascii="Arial" w:hAnsi="Arial" w:cs="Arial"/>
                <w:b/>
                <w:bCs/>
                <w:color w:val="000000"/>
              </w:rPr>
              <w:t>Inc.Packaging</w:t>
            </w:r>
            <w:proofErr w:type="spellEnd"/>
            <w:r w:rsidRPr="00BE4AF1">
              <w:rPr>
                <w:rFonts w:ascii="Arial" w:hAnsi="Arial" w:cs="Arial"/>
                <w:b/>
                <w:bCs/>
                <w:color w:val="000000"/>
              </w:rPr>
              <w:t xml:space="preserve"> and Delivery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7105BF1" w14:textId="77777777" w:rsidR="007E0BE2" w:rsidRPr="00BE4AF1" w:rsidRDefault="007E0BE2" w:rsidP="007E0BE2">
            <w:pPr>
              <w:widowControl w:val="0"/>
              <w:autoSpaceDE w:val="0"/>
              <w:autoSpaceDN w:val="0"/>
              <w:adjustRightInd w:val="0"/>
              <w:spacing w:after="0" w:line="240" w:lineRule="auto"/>
              <w:ind w:left="123"/>
              <w:jc w:val="center"/>
              <w:rPr>
                <w:rFonts w:ascii="Arial" w:hAnsi="Arial" w:cs="Arial"/>
                <w:sz w:val="24"/>
                <w:szCs w:val="24"/>
              </w:rPr>
            </w:pPr>
          </w:p>
        </w:tc>
      </w:tr>
    </w:tbl>
    <w:p w14:paraId="2D1EAE2B" w14:textId="77777777" w:rsidR="00137B59" w:rsidRDefault="00137B59" w:rsidP="007E0BE2">
      <w:pPr>
        <w:widowControl w:val="0"/>
        <w:autoSpaceDE w:val="0"/>
        <w:autoSpaceDN w:val="0"/>
        <w:adjustRightInd w:val="0"/>
        <w:spacing w:after="200" w:line="276" w:lineRule="auto"/>
        <w:ind w:right="114"/>
        <w:rPr>
          <w:rFonts w:ascii="Arial" w:hAnsi="Arial" w:cs="Arial"/>
          <w:b/>
          <w:bCs/>
          <w:color w:val="000000"/>
        </w:rPr>
      </w:pPr>
      <w:bookmarkStart w:id="13" w:name="_Toc501022446_9_4"/>
    </w:p>
    <w:p w14:paraId="3281EC8B" w14:textId="77777777" w:rsidR="00137B59" w:rsidRDefault="00137B59" w:rsidP="007E0BE2">
      <w:pPr>
        <w:widowControl w:val="0"/>
        <w:autoSpaceDE w:val="0"/>
        <w:autoSpaceDN w:val="0"/>
        <w:adjustRightInd w:val="0"/>
        <w:spacing w:after="200" w:line="276" w:lineRule="auto"/>
        <w:ind w:right="114"/>
        <w:rPr>
          <w:rFonts w:ascii="Arial" w:hAnsi="Arial" w:cs="Arial"/>
          <w:b/>
          <w:bCs/>
          <w:color w:val="000000"/>
        </w:rPr>
      </w:pPr>
    </w:p>
    <w:p w14:paraId="487EE33B" w14:textId="671DD23A" w:rsidR="00137B59" w:rsidRDefault="00137B59" w:rsidP="00137B59">
      <w:pPr>
        <w:pStyle w:val="Heading1"/>
      </w:pPr>
      <w:bookmarkStart w:id="14" w:name="_Toc99633832"/>
      <w:r>
        <w:t>Schedule 3 – Contract Data Sheet</w:t>
      </w:r>
      <w:bookmarkEnd w:id="14"/>
    </w:p>
    <w:bookmarkEnd w:id="13"/>
    <w:p w14:paraId="453AD823" w14:textId="7E16D668" w:rsidR="003C0FD6" w:rsidRDefault="003C0FD6" w:rsidP="007E0BE2">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143591AB"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828BA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b/>
                <w:bCs/>
                <w:color w:val="000000"/>
              </w:rPr>
              <w:t>General Conditions</w:t>
            </w:r>
          </w:p>
        </w:tc>
      </w:tr>
      <w:tr w:rsidR="003C0FD6" w:rsidRPr="00BE4AF1" w14:paraId="613D63BF"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21FF8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 – Duration of Contract:</w:t>
            </w:r>
          </w:p>
          <w:p w14:paraId="41558111" w14:textId="60352A30" w:rsidR="003C0FD6" w:rsidRDefault="004B4FC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The duration of the contract is 4 years with </w:t>
            </w:r>
            <w:r w:rsidR="008477E9">
              <w:rPr>
                <w:rFonts w:ascii="Arial" w:hAnsi="Arial" w:cs="Arial"/>
                <w:sz w:val="24"/>
                <w:szCs w:val="24"/>
              </w:rPr>
              <w:t>1</w:t>
            </w:r>
            <w:r w:rsidR="00DE6DA2">
              <w:rPr>
                <w:rFonts w:ascii="Arial" w:hAnsi="Arial" w:cs="Arial"/>
                <w:sz w:val="24"/>
                <w:szCs w:val="24"/>
              </w:rPr>
              <w:t xml:space="preserve"> option year</w:t>
            </w:r>
            <w:r w:rsidR="0009104E">
              <w:rPr>
                <w:rFonts w:ascii="Arial" w:hAnsi="Arial" w:cs="Arial"/>
                <w:sz w:val="24"/>
                <w:szCs w:val="24"/>
              </w:rPr>
              <w:t xml:space="preserve"> (refer to </w:t>
            </w:r>
            <w:r w:rsidR="004D20BB">
              <w:rPr>
                <w:rFonts w:ascii="Arial" w:hAnsi="Arial" w:cs="Arial"/>
                <w:sz w:val="24"/>
                <w:szCs w:val="24"/>
              </w:rPr>
              <w:t>option clause 46.6)</w:t>
            </w:r>
          </w:p>
          <w:p w14:paraId="6933DB66" w14:textId="77777777" w:rsidR="00DE6DA2" w:rsidRPr="00BE4AF1" w:rsidRDefault="00DE6DA2">
            <w:pPr>
              <w:widowControl w:val="0"/>
              <w:autoSpaceDE w:val="0"/>
              <w:autoSpaceDN w:val="0"/>
              <w:adjustRightInd w:val="0"/>
              <w:spacing w:after="60" w:line="240" w:lineRule="auto"/>
              <w:ind w:left="118" w:right="10"/>
              <w:rPr>
                <w:rFonts w:ascii="Arial" w:hAnsi="Arial" w:cs="Arial"/>
                <w:sz w:val="24"/>
                <w:szCs w:val="24"/>
              </w:rPr>
            </w:pPr>
          </w:p>
          <w:p w14:paraId="08452F8A" w14:textId="730B8680"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1E1DC3">
              <w:rPr>
                <w:rFonts w:ascii="Arial" w:hAnsi="Arial" w:cs="Arial"/>
                <w:color w:val="000000"/>
              </w:rPr>
              <w:t>        The Contract</w:t>
            </w:r>
            <w:r w:rsidR="00DE6DA2" w:rsidRPr="001E1DC3">
              <w:rPr>
                <w:rFonts w:ascii="Arial" w:hAnsi="Arial" w:cs="Arial"/>
                <w:color w:val="000000"/>
              </w:rPr>
              <w:t xml:space="preserve"> start date will be </w:t>
            </w:r>
            <w:r w:rsidR="00B94F67">
              <w:rPr>
                <w:rFonts w:ascii="Arial" w:hAnsi="Arial" w:cs="Arial"/>
                <w:color w:val="000000"/>
              </w:rPr>
              <w:t>08th November 2022</w:t>
            </w:r>
            <w:r w:rsidR="00DE6DA2" w:rsidRPr="001E1DC3">
              <w:rPr>
                <w:rFonts w:ascii="Arial" w:hAnsi="Arial" w:cs="Arial"/>
                <w:color w:val="000000"/>
              </w:rPr>
              <w:t xml:space="preserve"> and the contract</w:t>
            </w:r>
            <w:r w:rsidRPr="001E1DC3">
              <w:rPr>
                <w:rFonts w:ascii="Arial" w:hAnsi="Arial" w:cs="Arial"/>
                <w:color w:val="000000"/>
              </w:rPr>
              <w:t xml:space="preserve"> expiry date shall be: </w:t>
            </w:r>
            <w:r w:rsidR="00B94F67">
              <w:rPr>
                <w:rFonts w:ascii="Arial" w:hAnsi="Arial" w:cs="Arial"/>
                <w:color w:val="000000"/>
              </w:rPr>
              <w:t>07th November 2026 unless the option year is taken up.</w:t>
            </w:r>
          </w:p>
        </w:tc>
      </w:tr>
      <w:tr w:rsidR="003C0FD6" w:rsidRPr="00BE4AF1" w14:paraId="67A7CFCE"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289372"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 – Governing Law:</w:t>
            </w:r>
          </w:p>
          <w:p w14:paraId="2EAD35F6"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5FBE506"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 xml:space="preserve">Contract to be governed and construed in accordance with: </w:t>
            </w:r>
          </w:p>
          <w:p w14:paraId="6B8DFC08"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10AAB7A"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English Law</w:t>
            </w:r>
          </w:p>
          <w:p w14:paraId="516148CD"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1C32C661"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2F12BE9"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592E7E15"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r w:rsidRPr="00BE4AF1">
              <w:rPr>
                <w:rFonts w:ascii="Arial" w:hAnsi="Arial" w:cs="Arial"/>
                <w:color w:val="000000"/>
              </w:rPr>
              <w:t>Not Applicable</w:t>
            </w:r>
          </w:p>
        </w:tc>
      </w:tr>
      <w:tr w:rsidR="003C0FD6" w:rsidRPr="00BE4AF1" w14:paraId="7DF714FD"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DC0C6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7 – Authority’s Representatives:</w:t>
            </w:r>
          </w:p>
          <w:p w14:paraId="33D54501"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7C512EE" w14:textId="7777777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The Authority’s Representatives for the Contract are as follows:</w:t>
            </w:r>
          </w:p>
          <w:p w14:paraId="7E73E69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F61F630" w14:textId="1C04A40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 xml:space="preserve">Commercial: </w:t>
            </w:r>
            <w:r w:rsidR="008513C3">
              <w:rPr>
                <w:rFonts w:ascii="Arial" w:hAnsi="Arial" w:cs="Arial"/>
                <w:color w:val="000000"/>
              </w:rPr>
              <w:t>LSOC LS-MS-Commercial2</w:t>
            </w:r>
            <w:r w:rsidRPr="00BE4AF1">
              <w:rPr>
                <w:rFonts w:ascii="Arial" w:hAnsi="Arial" w:cs="Arial"/>
                <w:color w:val="000000"/>
              </w:rPr>
              <w:t xml:space="preserve"> (as per Annex A to Schedule 3 (DEFFORM 111))</w:t>
            </w:r>
          </w:p>
          <w:p w14:paraId="2C2E66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B169FA4" w14:textId="670559A8"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color w:val="000000"/>
              </w:rPr>
              <w:t xml:space="preserve">Project Manager: </w:t>
            </w:r>
            <w:r w:rsidR="008513C3">
              <w:rPr>
                <w:rFonts w:ascii="Arial" w:hAnsi="Arial" w:cs="Arial"/>
                <w:color w:val="000000"/>
              </w:rPr>
              <w:t>LSOC LS-MS-</w:t>
            </w:r>
            <w:proofErr w:type="gramStart"/>
            <w:r w:rsidR="008513C3">
              <w:rPr>
                <w:rFonts w:ascii="Arial" w:hAnsi="Arial" w:cs="Arial"/>
                <w:color w:val="000000"/>
              </w:rPr>
              <w:t>SIM</w:t>
            </w:r>
            <w:r w:rsidRPr="00BE4AF1">
              <w:rPr>
                <w:rFonts w:ascii="Arial" w:hAnsi="Arial" w:cs="Arial"/>
                <w:color w:val="000000"/>
              </w:rPr>
              <w:t xml:space="preserve">  (</w:t>
            </w:r>
            <w:proofErr w:type="gramEnd"/>
            <w:r w:rsidRPr="00BE4AF1">
              <w:rPr>
                <w:rFonts w:ascii="Arial" w:hAnsi="Arial" w:cs="Arial"/>
                <w:color w:val="000000"/>
              </w:rPr>
              <w:t>as per Annex A to Schedule 3) (DEFFORM 111))</w:t>
            </w:r>
          </w:p>
        </w:tc>
      </w:tr>
      <w:tr w:rsidR="003C0FD6" w:rsidRPr="00BE4AF1" w14:paraId="5B1D5758"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ED39E1"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18 – Notices:</w:t>
            </w:r>
          </w:p>
          <w:p w14:paraId="49D22BE7"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EEB1B7B"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Notices served under the Contract shall be sent to the following address:</w:t>
            </w:r>
          </w:p>
          <w:p w14:paraId="3C89FA00"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1448B44F"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Authority:   MOD, Cedar 3A, MOD Abbey Wood Bristol BS34 8JH   (as per Annex A to Schedule 3 (DEFFORM 111))</w:t>
            </w:r>
          </w:p>
          <w:p w14:paraId="4439FA2A"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7F3EF153" w14:textId="176E6F90"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64783F">
              <w:rPr>
                <w:rFonts w:ascii="Arial" w:hAnsi="Arial" w:cs="Arial"/>
                <w:color w:val="000000"/>
              </w:rPr>
              <w:t>Contractor</w:t>
            </w:r>
            <w:r w:rsidR="00B1222F">
              <w:rPr>
                <w:rFonts w:ascii="Arial" w:hAnsi="Arial" w:cs="Arial"/>
                <w:color w:val="000000"/>
              </w:rPr>
              <w:t xml:space="preserve"> </w:t>
            </w:r>
            <w:r w:rsidR="00B1222F" w:rsidRPr="00B1222F">
              <w:rPr>
                <w:rFonts w:ascii="Arial" w:hAnsi="Arial" w:cs="Arial"/>
                <w:b/>
                <w:bCs/>
                <w:color w:val="000000"/>
              </w:rPr>
              <w:t>[REDACTED]</w:t>
            </w:r>
          </w:p>
          <w:p w14:paraId="2CBCF5B7"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682B2AFF"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r w:rsidRPr="00BE4AF1">
              <w:rPr>
                <w:rFonts w:ascii="Arial" w:hAnsi="Arial" w:cs="Arial"/>
                <w:color w:val="000000"/>
              </w:rPr>
              <w:t>Notices can be sent by electronic mail?  Yes</w:t>
            </w:r>
          </w:p>
        </w:tc>
      </w:tr>
      <w:tr w:rsidR="003C0FD6" w:rsidRPr="00BE4AF1" w14:paraId="24A06A18"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ACBB9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19.a – Progress Meetings:</w:t>
            </w:r>
          </w:p>
          <w:p w14:paraId="70A5438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2AF8C4BE" w14:textId="725313F3" w:rsidR="003C0FD6" w:rsidRPr="00BE4AF1" w:rsidRDefault="00CB0EA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Refer to Annex A of the Contract </w:t>
            </w:r>
          </w:p>
        </w:tc>
      </w:tr>
      <w:tr w:rsidR="003C0FD6" w:rsidRPr="00BE4AF1" w14:paraId="03B0E021" w14:textId="77777777" w:rsidTr="001E1DC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12CF9E"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19.b – Progress Reports:</w:t>
            </w:r>
          </w:p>
          <w:p w14:paraId="21B3C362"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AC48884" w14:textId="1BE9421F" w:rsidR="003C0FD6" w:rsidRDefault="00CB0EA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Refer to Annex A of the Contract</w:t>
            </w:r>
          </w:p>
          <w:p w14:paraId="6395751D" w14:textId="77777777" w:rsidR="00CB0EAC" w:rsidRPr="00BE4AF1" w:rsidRDefault="00CB0EAC">
            <w:pPr>
              <w:widowControl w:val="0"/>
              <w:autoSpaceDE w:val="0"/>
              <w:autoSpaceDN w:val="0"/>
              <w:adjustRightInd w:val="0"/>
              <w:spacing w:after="60" w:line="240" w:lineRule="auto"/>
              <w:ind w:left="118" w:right="10"/>
              <w:rPr>
                <w:rFonts w:ascii="Arial" w:hAnsi="Arial" w:cs="Arial"/>
                <w:sz w:val="24"/>
                <w:szCs w:val="24"/>
              </w:rPr>
            </w:pPr>
          </w:p>
          <w:p w14:paraId="20B60E11" w14:textId="7777777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Reports shall be Delivered to the following address:</w:t>
            </w:r>
          </w:p>
          <w:p w14:paraId="03465B0D"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D1FB007"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color w:val="000000"/>
              </w:rPr>
              <w:t>marc.scagell100@mod.gov.uk</w:t>
            </w:r>
          </w:p>
        </w:tc>
      </w:tr>
    </w:tbl>
    <w:p w14:paraId="4615B24F"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bookmarkStart w:id="15" w:name="#SC3A"/>
      <w:bookmarkEnd w:id="1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4724104"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5D682D" w14:textId="3DDFE892"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bookmarkStart w:id="16" w:name="#SC9"/>
            <w:bookmarkStart w:id="17" w:name="page_total_master0"/>
            <w:bookmarkStart w:id="18" w:name="page_total"/>
            <w:bookmarkEnd w:id="16"/>
            <w:bookmarkEnd w:id="17"/>
            <w:bookmarkEnd w:id="18"/>
            <w:r>
              <w:rPr>
                <w:rFonts w:ascii="Arial" w:hAnsi="Arial" w:cs="Arial"/>
                <w:sz w:val="24"/>
                <w:szCs w:val="24"/>
              </w:rPr>
              <w:br w:type="page"/>
            </w:r>
            <w:r w:rsidRPr="00BE4AF1">
              <w:rPr>
                <w:rFonts w:ascii="Arial" w:hAnsi="Arial" w:cs="Arial"/>
                <w:b/>
                <w:bCs/>
                <w:color w:val="000000"/>
              </w:rPr>
              <w:t>Supply of Contractor Deliverables</w:t>
            </w:r>
          </w:p>
        </w:tc>
      </w:tr>
      <w:tr w:rsidR="003C0FD6" w:rsidRPr="00BE4AF1" w14:paraId="04C3B834"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3518E9"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20 – Quality Assurance:</w:t>
            </w:r>
          </w:p>
          <w:p w14:paraId="1609870D"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68EC07D" w14:textId="64773D1A"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Is a Deliverable Quality Plan required for this Contract? </w:t>
            </w:r>
            <w:r w:rsidR="002F6F40">
              <w:rPr>
                <w:rFonts w:ascii="Arial" w:hAnsi="Arial" w:cs="Arial"/>
                <w:color w:val="000000"/>
              </w:rPr>
              <w:t>Yes</w:t>
            </w:r>
          </w:p>
          <w:p w14:paraId="2D7B28D1"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8D9B69C" w14:textId="5E643CC1"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A1353E">
              <w:rPr>
                <w:rFonts w:ascii="Arial" w:hAnsi="Arial" w:cs="Arial"/>
                <w:color w:val="000000"/>
              </w:rPr>
              <w:t xml:space="preserve">If required, the Deliverable Quality Plan must be set out as defined in AQAP 2105 and delivered to the Authority (Quality) within </w:t>
            </w:r>
            <w:r w:rsidR="00046DF5">
              <w:rPr>
                <w:rFonts w:ascii="Arial" w:hAnsi="Arial" w:cs="Arial"/>
                <w:color w:val="000000"/>
              </w:rPr>
              <w:t>30</w:t>
            </w:r>
            <w:r w:rsidRPr="00A1353E">
              <w:rPr>
                <w:rFonts w:ascii="Arial" w:hAnsi="Arial" w:cs="Arial"/>
                <w:color w:val="00000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033F72F7"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42A1D9C" w14:textId="7777777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Other Quality Assurance Requirements:</w:t>
            </w:r>
          </w:p>
          <w:p w14:paraId="4EBEC623"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7C3FCBE" w14:textId="1B76FAA1" w:rsidR="003C0FD6" w:rsidRPr="00BE4AF1" w:rsidRDefault="002F6F4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For </w:t>
            </w:r>
            <w:r w:rsidR="005A48F5">
              <w:rPr>
                <w:rFonts w:ascii="Arial" w:hAnsi="Arial" w:cs="Arial"/>
                <w:color w:val="000000"/>
              </w:rPr>
              <w:t>further Information of Quality requirements please refer to Annex</w:t>
            </w:r>
            <w:r w:rsidR="005013B5">
              <w:rPr>
                <w:rFonts w:ascii="Arial" w:hAnsi="Arial" w:cs="Arial"/>
                <w:color w:val="000000"/>
              </w:rPr>
              <w:t xml:space="preserve"> B4 – Quality Assurance Functional Requirements</w:t>
            </w:r>
            <w:r w:rsidR="005A48F5">
              <w:rPr>
                <w:rFonts w:ascii="Arial" w:hAnsi="Arial" w:cs="Arial"/>
                <w:color w:val="000000"/>
              </w:rPr>
              <w:t xml:space="preserve"> </w:t>
            </w:r>
          </w:p>
        </w:tc>
      </w:tr>
      <w:tr w:rsidR="003C0FD6" w:rsidRPr="00BE4AF1" w14:paraId="18BCD86B"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7E58B0"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21 – Marking of Contractor Deliverables:</w:t>
            </w:r>
          </w:p>
          <w:p w14:paraId="011D41D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A72954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        Special Marking requirements: </w:t>
            </w:r>
          </w:p>
          <w:p w14:paraId="78D611B8"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4772C358"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Not Applicable</w:t>
            </w:r>
          </w:p>
        </w:tc>
      </w:tr>
      <w:tr w:rsidR="003C0FD6" w:rsidRPr="00BE4AF1" w14:paraId="4F9DB8D9"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C7455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23 - Supply of Data for Hazardous Contractor Deliverables, Materials and Substances:</w:t>
            </w:r>
          </w:p>
          <w:p w14:paraId="3ABC8EA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EB940EE"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53FCE75E"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2844D332"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a)  The Authority’s Representative (Commercial)</w:t>
            </w:r>
          </w:p>
          <w:p w14:paraId="7366FB07"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50B941E4"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FF"/>
                <w:u w:val="single"/>
              </w:rPr>
            </w:pPr>
            <w:r w:rsidRPr="00BE4AF1">
              <w:rPr>
                <w:rFonts w:ascii="Arial" w:hAnsi="Arial" w:cs="Arial"/>
                <w:color w:val="000000"/>
              </w:rPr>
              <w:t xml:space="preserve">b)  Defence Safety Authority – </w:t>
            </w:r>
            <w:hyperlink r:id="rId18" w:history="1">
              <w:r w:rsidRPr="00BE4AF1">
                <w:rPr>
                  <w:rFonts w:ascii="Arial" w:hAnsi="Arial" w:cs="Arial"/>
                  <w:color w:val="0000FF"/>
                  <w:u w:val="single"/>
                </w:rPr>
                <w:t>DESTECH-QSEPEnv-HSISMulti@mod.gov.uk</w:t>
              </w:r>
            </w:hyperlink>
          </w:p>
          <w:p w14:paraId="6E219587"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197243BF" w14:textId="5863024B"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r w:rsidRPr="00BE4AF1">
              <w:rPr>
                <w:rFonts w:ascii="Arial" w:hAnsi="Arial" w:cs="Arial"/>
                <w:color w:val="000000"/>
              </w:rPr>
              <w:t xml:space="preserve">to be Delivered no later than one (1) month </w:t>
            </w:r>
            <w:r w:rsidR="00EF1594">
              <w:rPr>
                <w:rFonts w:ascii="Arial" w:hAnsi="Arial" w:cs="Arial"/>
                <w:color w:val="000000"/>
              </w:rPr>
              <w:t>of Contract Award.</w:t>
            </w:r>
          </w:p>
        </w:tc>
      </w:tr>
      <w:tr w:rsidR="003C0FD6" w:rsidRPr="00BE4AF1" w14:paraId="01D61ED2"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C93B1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24 – Timber and Wood-Derived Products:</w:t>
            </w:r>
          </w:p>
          <w:p w14:paraId="72ECCE86"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01BBDD8D"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1F2F08DF"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6A7411A7" w14:textId="338747A2"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r w:rsidRPr="00BE4AF1">
              <w:rPr>
                <w:rFonts w:ascii="Arial" w:hAnsi="Arial" w:cs="Arial"/>
                <w:color w:val="000000"/>
              </w:rPr>
              <w:t xml:space="preserve">to be Delivered </w:t>
            </w:r>
            <w:r w:rsidR="00EF1594">
              <w:rPr>
                <w:rFonts w:ascii="Arial" w:hAnsi="Arial" w:cs="Arial"/>
                <w:color w:val="000000"/>
              </w:rPr>
              <w:t>no later than one (1) month of Contract Award.</w:t>
            </w:r>
          </w:p>
        </w:tc>
      </w:tr>
      <w:tr w:rsidR="003C0FD6" w:rsidRPr="00BE4AF1" w14:paraId="2780BAC4"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69080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25 – Certificate of Conformity:</w:t>
            </w:r>
          </w:p>
          <w:p w14:paraId="6E65AEB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4DEB84FB"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Is a Certificate of Conformity required for this Contract? Yes</w:t>
            </w:r>
          </w:p>
          <w:p w14:paraId="5F597284"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058B09EC"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Applicable to Line Items: All</w:t>
            </w:r>
          </w:p>
          <w:p w14:paraId="42085FA7"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64A56FE"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If required, does the Contractor Deliverables require traceability throughout the supply chain?     </w:t>
            </w:r>
          </w:p>
          <w:p w14:paraId="7CF8397E"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9C29434"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Yes</w:t>
            </w:r>
          </w:p>
          <w:p w14:paraId="18BC6B6E"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0F721AF4" w14:textId="782EC86F"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Applicable to Line Items:</w:t>
            </w:r>
            <w:r w:rsidR="00C125F1">
              <w:rPr>
                <w:rFonts w:ascii="Arial" w:hAnsi="Arial" w:cs="Arial"/>
                <w:color w:val="000000"/>
              </w:rPr>
              <w:t xml:space="preserve"> All lines</w:t>
            </w:r>
          </w:p>
        </w:tc>
      </w:tr>
      <w:tr w:rsidR="003C0FD6" w:rsidRPr="00BE4AF1" w14:paraId="389D5FB9"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89A68E"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27.b – Delivery by the Contractor:</w:t>
            </w:r>
          </w:p>
          <w:p w14:paraId="0BC755A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792DA6C1"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The following Line Items are to be Delivered by the Contractor:</w:t>
            </w:r>
          </w:p>
          <w:p w14:paraId="67633811"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646ACB0D" w14:textId="31D36A9B" w:rsidR="003C0FD6" w:rsidRPr="00BE4AF1" w:rsidRDefault="00B90F84">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w:t>
            </w:r>
            <w:r w:rsidR="008A0D73">
              <w:rPr>
                <w:rFonts w:ascii="Arial" w:hAnsi="Arial" w:cs="Arial"/>
                <w:color w:val="000000"/>
              </w:rPr>
              <w:t>– See Schedule of Requirement</w:t>
            </w:r>
            <w:r w:rsidR="005C6A35">
              <w:rPr>
                <w:rFonts w:ascii="Arial" w:hAnsi="Arial" w:cs="Arial"/>
                <w:color w:val="000000"/>
              </w:rPr>
              <w:t>s</w:t>
            </w:r>
          </w:p>
          <w:p w14:paraId="6FFC9A9F"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w:t>
            </w:r>
          </w:p>
          <w:p w14:paraId="48C4AAFD"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Special Delivery Instructions:</w:t>
            </w:r>
          </w:p>
          <w:p w14:paraId="3BE09509"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31C24E0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Not Applicable</w:t>
            </w:r>
          </w:p>
          <w:p w14:paraId="0638B25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481DC1B7"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Each consignment is to be accompanied by a DEFFORM 129J.</w:t>
            </w:r>
          </w:p>
        </w:tc>
      </w:tr>
      <w:tr w:rsidR="003C0FD6" w:rsidRPr="00BE4AF1" w14:paraId="57934800"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6E18A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27.c - Collection by the Authority:</w:t>
            </w:r>
          </w:p>
          <w:p w14:paraId="02B53782"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7D1F327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The following Line Items are to be Collected by the Authority:</w:t>
            </w:r>
          </w:p>
          <w:p w14:paraId="30E000EF"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1C90AB6A" w14:textId="4E299E40" w:rsidR="003C0FD6" w:rsidRPr="00BE4AF1" w:rsidRDefault="00227DE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w:t>
            </w:r>
          </w:p>
          <w:p w14:paraId="750CCC22"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0700314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Special Delivery Instructions:</w:t>
            </w:r>
          </w:p>
          <w:p w14:paraId="2D6E8306"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w:t>
            </w:r>
          </w:p>
          <w:p w14:paraId="03A5530D"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Not Applicable</w:t>
            </w:r>
          </w:p>
          <w:p w14:paraId="786FD35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5AB63BF3" w14:textId="56A8E70C" w:rsidR="003C0FD6" w:rsidRPr="00BE4AF1" w:rsidRDefault="003C0FD6" w:rsidP="001E6D5B">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Each consignment is to be accompanied by a DEFFORM 129J.</w:t>
            </w:r>
          </w:p>
          <w:p w14:paraId="1C26C64D"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1692367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Consignor details (in accordance with Condition 27.c.(4)):</w:t>
            </w:r>
          </w:p>
          <w:p w14:paraId="02403971"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2035CC04" w14:textId="77777777" w:rsidR="005A5B26"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Line Items:  To Be Confirmed  </w:t>
            </w:r>
          </w:p>
          <w:p w14:paraId="74E85F17" w14:textId="45607358"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Address: To Be Confirmed</w:t>
            </w:r>
          </w:p>
          <w:p w14:paraId="1194FAA9"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1F14D967" w14:textId="77777777" w:rsidR="005A5B26"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Line Items:  Not Applicable  </w:t>
            </w:r>
          </w:p>
          <w:p w14:paraId="1B60CED5" w14:textId="4AE06F26"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Address: Not Applicable</w:t>
            </w:r>
          </w:p>
          <w:p w14:paraId="6BEB860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4581099D"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025AB4DD"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Consignee details (in accordance with condition 22):</w:t>
            </w:r>
          </w:p>
          <w:p w14:paraId="6CD93A2E"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6499E3E2"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Line Items:  See attachment Annex A  Address: Inward Shipper, 123 Store, Circular Road, HMNB Portsmouth. PO1 3LU</w:t>
            </w:r>
          </w:p>
          <w:p w14:paraId="7EC8388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54713914" w14:textId="77777777" w:rsidR="005A5B26"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Line Items:  Not Applicable  </w:t>
            </w:r>
          </w:p>
          <w:p w14:paraId="622D94AB" w14:textId="7DE4FAAA"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Address: Not Applicable</w:t>
            </w:r>
          </w:p>
          <w:p w14:paraId="09AD474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r w:rsidR="003C0FD6" w:rsidRPr="00BE4AF1" w14:paraId="57DCEF0D"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3E1B7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29 – Rejection:</w:t>
            </w:r>
          </w:p>
          <w:p w14:paraId="11B07A8D"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3A5A304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The default time limit for rejection of the Contractor Deliverables is thirty (30) days unless otherwise specified here:</w:t>
            </w:r>
          </w:p>
          <w:p w14:paraId="30FB6226"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36F1086C"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The time limit for rejection shall be 30 Business Days.</w:t>
            </w:r>
          </w:p>
        </w:tc>
      </w:tr>
      <w:tr w:rsidR="003C0FD6" w:rsidRPr="00BE4AF1" w14:paraId="27EE51FB"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CB9B11"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31 – Self-to-Self Delivery:</w:t>
            </w:r>
          </w:p>
          <w:p w14:paraId="0B08B0BF"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6771537F"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Self-to-Self Delivery required?     No</w:t>
            </w:r>
          </w:p>
          <w:p w14:paraId="019D0D40"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2BF4BEEF" w14:textId="13D2BDE9" w:rsidR="003C0FD6" w:rsidRPr="001E6D5B" w:rsidRDefault="003C0FD6" w:rsidP="001E6D5B">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If required, Delivery address applicable:</w:t>
            </w:r>
          </w:p>
          <w:p w14:paraId="674D9F8A"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Not Applicable</w:t>
            </w:r>
          </w:p>
        </w:tc>
      </w:tr>
    </w:tbl>
    <w:p w14:paraId="30C75C17"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29F34ABC"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347ED9"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br w:type="page"/>
            </w:r>
            <w:r w:rsidRPr="00BE4AF1">
              <w:rPr>
                <w:rFonts w:ascii="Arial" w:hAnsi="Arial" w:cs="Arial"/>
                <w:b/>
                <w:bCs/>
                <w:color w:val="000000"/>
              </w:rPr>
              <w:t>Pricing and Payment</w:t>
            </w:r>
          </w:p>
        </w:tc>
      </w:tr>
      <w:tr w:rsidR="003C0FD6" w:rsidRPr="00BE4AF1" w14:paraId="2B75F88B"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86EA75"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34 – Contract Price:</w:t>
            </w:r>
          </w:p>
          <w:p w14:paraId="53DD746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71C67A09"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All Schedule 2 line items shall be FIRM Price other than those stated below:</w:t>
            </w:r>
          </w:p>
          <w:p w14:paraId="6644B270" w14:textId="77E44553" w:rsidR="003C0FD6" w:rsidRPr="007140F7" w:rsidRDefault="001378A6">
            <w:pPr>
              <w:widowControl w:val="0"/>
              <w:autoSpaceDE w:val="0"/>
              <w:autoSpaceDN w:val="0"/>
              <w:adjustRightInd w:val="0"/>
              <w:spacing w:after="60" w:line="240" w:lineRule="auto"/>
              <w:ind w:left="827" w:right="10"/>
              <w:rPr>
                <w:rFonts w:ascii="Arial" w:hAnsi="Arial" w:cs="Arial"/>
              </w:rPr>
            </w:pPr>
            <w:r w:rsidRPr="00FA4376">
              <w:rPr>
                <w:rFonts w:ascii="Arial" w:hAnsi="Arial" w:cs="Arial"/>
                <w:sz w:val="24"/>
                <w:szCs w:val="24"/>
              </w:rPr>
              <w:t xml:space="preserve">(Refer to Special Condition No. </w:t>
            </w:r>
            <w:r w:rsidR="00FA4376" w:rsidRPr="007140F7">
              <w:rPr>
                <w:rFonts w:ascii="Arial" w:hAnsi="Arial" w:cs="Arial"/>
                <w:sz w:val="24"/>
                <w:szCs w:val="24"/>
              </w:rPr>
              <w:t>34</w:t>
            </w:r>
            <w:r w:rsidR="00EE2FB4">
              <w:rPr>
                <w:rFonts w:ascii="Arial" w:hAnsi="Arial" w:cs="Arial"/>
                <w:sz w:val="24"/>
                <w:szCs w:val="24"/>
              </w:rPr>
              <w:t xml:space="preserve"> for further information</w:t>
            </w:r>
            <w:r w:rsidRPr="00FA4376">
              <w:rPr>
                <w:rFonts w:ascii="Arial" w:hAnsi="Arial" w:cs="Arial"/>
                <w:sz w:val="24"/>
                <w:szCs w:val="24"/>
              </w:rPr>
              <w:t>)</w:t>
            </w:r>
          </w:p>
          <w:p w14:paraId="41D09871" w14:textId="5DEF75E7" w:rsidR="00B963E6" w:rsidRPr="00BE4AF1" w:rsidRDefault="00B963E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sz w:val="24"/>
                <w:szCs w:val="24"/>
              </w:rPr>
              <w:t xml:space="preserve">Line item 3 will be firm priced once approved via a tasking form. </w:t>
            </w:r>
          </w:p>
          <w:p w14:paraId="2EEF3FF9" w14:textId="6FC8DC5A"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bl>
    <w:p w14:paraId="67CCB21A" w14:textId="77777777" w:rsidR="003C0FD6" w:rsidRDefault="003C0FD6" w:rsidP="00FB2EB4">
      <w:pPr>
        <w:widowControl w:val="0"/>
        <w:autoSpaceDE w:val="0"/>
        <w:autoSpaceDN w:val="0"/>
        <w:adjustRightInd w:val="0"/>
        <w:spacing w:after="2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DF015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D985D5"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b/>
                <w:bCs/>
                <w:color w:val="000000"/>
              </w:rPr>
              <w:t>Termination</w:t>
            </w:r>
          </w:p>
        </w:tc>
      </w:tr>
      <w:tr w:rsidR="003C0FD6" w:rsidRPr="00BE4AF1" w14:paraId="2917B34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85B488"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41 – Termination for Convenience:</w:t>
            </w:r>
          </w:p>
          <w:p w14:paraId="4A6BAF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203029E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The Notice period for terminating the Contract shall be twenty (20) days unless otherwise specified here:</w:t>
            </w:r>
          </w:p>
          <w:p w14:paraId="55689B39" w14:textId="1B30D1FB"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 xml:space="preserve">The Notice period for termination shall be </w:t>
            </w:r>
            <w:r w:rsidR="00FA4376">
              <w:rPr>
                <w:rFonts w:ascii="Arial" w:hAnsi="Arial" w:cs="Arial"/>
                <w:color w:val="000000"/>
              </w:rPr>
              <w:t>twenty (20)</w:t>
            </w:r>
            <w:r w:rsidRPr="00BE4AF1">
              <w:rPr>
                <w:rFonts w:ascii="Arial" w:hAnsi="Arial" w:cs="Arial"/>
                <w:color w:val="000000"/>
              </w:rPr>
              <w:t xml:space="preserve"> Business Days</w:t>
            </w:r>
          </w:p>
        </w:tc>
      </w:tr>
    </w:tbl>
    <w:p w14:paraId="0D44540D" w14:textId="77777777" w:rsidR="003C0FD6" w:rsidRDefault="003C0FD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C0FD6" w:rsidRPr="00BE4AF1" w14:paraId="271BDC86"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1593A3C" w14:textId="77777777" w:rsidR="003C0FD6" w:rsidRPr="00BE4AF1" w:rsidRDefault="003C0FD6">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xml:space="preserve">Other Addresses and Other Information </w:t>
            </w:r>
            <w:r w:rsidRPr="00BE4AF1">
              <w:rPr>
                <w:rFonts w:ascii="Arial" w:hAnsi="Arial" w:cs="Arial"/>
                <w:i/>
                <w:iCs/>
                <w:color w:val="000000"/>
              </w:rPr>
              <w:t>(forms and publications addresses and official use information)</w:t>
            </w:r>
          </w:p>
        </w:tc>
      </w:tr>
      <w:tr w:rsidR="003C0FD6" w:rsidRPr="00BE4AF1" w14:paraId="43B6F1FD"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2E7DA84" w14:textId="77777777" w:rsidR="003C0FD6" w:rsidRPr="00BE4AF1" w:rsidRDefault="003C0FD6">
            <w:pPr>
              <w:widowControl w:val="0"/>
              <w:autoSpaceDE w:val="0"/>
              <w:autoSpaceDN w:val="0"/>
              <w:adjustRightInd w:val="0"/>
              <w:spacing w:after="60" w:line="240" w:lineRule="auto"/>
              <w:ind w:left="685"/>
              <w:rPr>
                <w:rFonts w:ascii="Arial" w:hAnsi="Arial" w:cs="Arial"/>
                <w:sz w:val="24"/>
                <w:szCs w:val="24"/>
              </w:rPr>
            </w:pPr>
            <w:r w:rsidRPr="00BE4AF1">
              <w:rPr>
                <w:rFonts w:ascii="Arial" w:hAnsi="Arial" w:cs="Arial"/>
                <w:color w:val="000000"/>
              </w:rPr>
              <w:t>See Annex A to Schedule 3 (DEFFORM 111)</w:t>
            </w:r>
          </w:p>
        </w:tc>
      </w:tr>
    </w:tbl>
    <w:p w14:paraId="0F1127F1" w14:textId="77777777" w:rsidR="003C0FD6" w:rsidRDefault="003C0FD6" w:rsidP="007E0BE2">
      <w:pPr>
        <w:widowControl w:val="0"/>
        <w:autoSpaceDE w:val="0"/>
        <w:autoSpaceDN w:val="0"/>
        <w:adjustRightInd w:val="0"/>
        <w:spacing w:after="200" w:line="276" w:lineRule="auto"/>
        <w:ind w:right="114"/>
        <w:rPr>
          <w:rFonts w:ascii="Arial" w:hAnsi="Arial" w:cs="Arial"/>
          <w:sz w:val="24"/>
          <w:szCs w:val="24"/>
        </w:rPr>
      </w:pPr>
    </w:p>
    <w:p w14:paraId="0171812D" w14:textId="771B13DF" w:rsidR="00D15CA3" w:rsidRPr="00137B59" w:rsidRDefault="00D15CA3" w:rsidP="00137B59">
      <w:pPr>
        <w:widowControl w:val="0"/>
        <w:autoSpaceDE w:val="0"/>
        <w:autoSpaceDN w:val="0"/>
        <w:adjustRightInd w:val="0"/>
        <w:spacing w:after="200" w:line="276" w:lineRule="auto"/>
        <w:ind w:right="114"/>
        <w:rPr>
          <w:rFonts w:ascii="Arial" w:hAnsi="Arial" w:cs="Arial"/>
          <w:sz w:val="24"/>
          <w:szCs w:val="24"/>
        </w:rPr>
      </w:pPr>
    </w:p>
    <w:p w14:paraId="7B457BAD" w14:textId="77777777" w:rsidR="00137B59" w:rsidRDefault="00137B59" w:rsidP="00137B59">
      <w:pPr>
        <w:rPr>
          <w:lang w:eastAsia="en-US"/>
        </w:rPr>
      </w:pPr>
    </w:p>
    <w:p w14:paraId="18F9F944" w14:textId="77777777" w:rsidR="00137B59" w:rsidRPr="00137B59" w:rsidRDefault="00137B59" w:rsidP="00137B59">
      <w:pPr>
        <w:rPr>
          <w:lang w:eastAsia="en-US"/>
        </w:rPr>
      </w:pPr>
    </w:p>
    <w:p w14:paraId="594B9BD4" w14:textId="0314DACD" w:rsidR="005531E8" w:rsidRDefault="005531E8">
      <w:pPr>
        <w:pStyle w:val="Heading1"/>
      </w:pPr>
      <w:bookmarkStart w:id="19" w:name="_Toc99633833"/>
      <w:r>
        <w:t xml:space="preserve">Schedule 4 </w:t>
      </w:r>
      <w:r w:rsidR="00137B59">
        <w:t>– Contractor Change Procedure (</w:t>
      </w:r>
      <w:proofErr w:type="spellStart"/>
      <w:r w:rsidR="00137B59">
        <w:t>i.a.w</w:t>
      </w:r>
      <w:proofErr w:type="spellEnd"/>
      <w:r w:rsidR="00137B59">
        <w:t>. Clause 6b)</w:t>
      </w:r>
      <w:bookmarkEnd w:id="19"/>
    </w:p>
    <w:p w14:paraId="6249E387" w14:textId="77777777" w:rsidR="00137B59" w:rsidRDefault="00137B59" w:rsidP="00137B59">
      <w:pPr>
        <w:widowControl w:val="0"/>
        <w:autoSpaceDE w:val="0"/>
        <w:autoSpaceDN w:val="0"/>
        <w:adjustRightInd w:val="0"/>
        <w:spacing w:after="60" w:line="240" w:lineRule="auto"/>
        <w:rPr>
          <w:rFonts w:ascii="Arial" w:hAnsi="Arial" w:cs="Arial"/>
          <w:b/>
          <w:bCs/>
          <w:color w:val="000000"/>
        </w:rPr>
      </w:pPr>
    </w:p>
    <w:p w14:paraId="004B8FA6" w14:textId="10B78900" w:rsidR="00137B59" w:rsidRDefault="00137B59" w:rsidP="00137B59">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Contract No:</w:t>
      </w:r>
      <w:r w:rsidR="00B94F67">
        <w:rPr>
          <w:rFonts w:ascii="Arial" w:hAnsi="Arial" w:cs="Arial"/>
          <w:b/>
          <w:bCs/>
          <w:color w:val="000000"/>
        </w:rPr>
        <w:t xml:space="preserve"> LSMS/003 </w:t>
      </w:r>
    </w:p>
    <w:p w14:paraId="6DD27672" w14:textId="77777777" w:rsidR="00137B59" w:rsidRDefault="00137B59" w:rsidP="00137B59">
      <w:pPr>
        <w:widowControl w:val="0"/>
        <w:autoSpaceDE w:val="0"/>
        <w:autoSpaceDN w:val="0"/>
        <w:adjustRightInd w:val="0"/>
        <w:spacing w:after="60" w:line="240" w:lineRule="auto"/>
        <w:rPr>
          <w:rFonts w:ascii="Arial" w:hAnsi="Arial" w:cs="Arial"/>
          <w:color w:val="000000"/>
        </w:rPr>
      </w:pPr>
    </w:p>
    <w:p w14:paraId="3E16D486" w14:textId="77777777" w:rsidR="00137B59" w:rsidRDefault="00137B59" w:rsidP="00137B59">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Authority Changes</w:t>
      </w:r>
    </w:p>
    <w:p w14:paraId="0CE3EA21" w14:textId="77777777" w:rsidR="00137B59" w:rsidRDefault="00137B59" w:rsidP="00137B59">
      <w:pPr>
        <w:widowControl w:val="0"/>
        <w:autoSpaceDE w:val="0"/>
        <w:autoSpaceDN w:val="0"/>
        <w:adjustRightInd w:val="0"/>
        <w:spacing w:after="60" w:line="240" w:lineRule="auto"/>
        <w:rPr>
          <w:rFonts w:ascii="Arial" w:hAnsi="Arial" w:cs="Arial"/>
          <w:color w:val="000000"/>
        </w:rPr>
      </w:pPr>
    </w:p>
    <w:p w14:paraId="1E99B87A" w14:textId="77777777" w:rsidR="00137B59" w:rsidRPr="007140F7" w:rsidRDefault="00137B59" w:rsidP="00137B59">
      <w:pPr>
        <w:widowControl w:val="0"/>
        <w:tabs>
          <w:tab w:val="left" w:pos="400"/>
        </w:tabs>
        <w:autoSpaceDE w:val="0"/>
        <w:autoSpaceDN w:val="0"/>
        <w:adjustRightInd w:val="0"/>
        <w:spacing w:before="120" w:after="0" w:line="240" w:lineRule="auto"/>
        <w:rPr>
          <w:rFonts w:ascii="Arial" w:hAnsi="Arial" w:cs="Arial"/>
        </w:rPr>
      </w:pPr>
      <w:r>
        <w:rPr>
          <w:rFonts w:ascii="Arial" w:hAnsi="Arial" w:cs="Arial"/>
          <w:color w:val="000000"/>
        </w:rPr>
        <w:t>1.</w:t>
      </w:r>
      <w:r w:rsidRPr="007140F7">
        <w:rPr>
          <w:rFonts w:ascii="Arial" w:hAnsi="Arial" w:cs="Arial"/>
        </w:rPr>
        <w:tab/>
      </w:r>
      <w:r w:rsidRPr="007140F7">
        <w:rPr>
          <w:rFonts w:ascii="Arial" w:hAnsi="Arial" w:cs="Arial"/>
          <w:color w:val="000000"/>
        </w:rPr>
        <w:t xml:space="preserve">The Authority shall be entitled to propose any change to the Contract (a " Change") or (subject to Clause 2) Changes in accordance with this Schedule 4.  </w:t>
      </w:r>
    </w:p>
    <w:p w14:paraId="0A46D48D" w14:textId="77777777" w:rsidR="00137B59" w:rsidRPr="007140F7" w:rsidRDefault="00137B59" w:rsidP="00137B59">
      <w:pPr>
        <w:widowControl w:val="0"/>
        <w:tabs>
          <w:tab w:val="left" w:pos="400"/>
        </w:tabs>
        <w:autoSpaceDE w:val="0"/>
        <w:autoSpaceDN w:val="0"/>
        <w:adjustRightInd w:val="0"/>
        <w:spacing w:before="120" w:after="0" w:line="240" w:lineRule="auto"/>
        <w:rPr>
          <w:rFonts w:ascii="Arial" w:hAnsi="Arial" w:cs="Arial"/>
        </w:rPr>
      </w:pPr>
      <w:r w:rsidRPr="00626A50">
        <w:rPr>
          <w:rFonts w:ascii="Arial" w:hAnsi="Arial" w:cs="Arial"/>
          <w:color w:val="000000"/>
        </w:rPr>
        <w:t>2.</w:t>
      </w:r>
      <w:r w:rsidRPr="007140F7">
        <w:rPr>
          <w:rFonts w:ascii="Arial" w:hAnsi="Arial" w:cs="Arial"/>
        </w:rPr>
        <w:tab/>
      </w:r>
      <w:r w:rsidRPr="007140F7">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5A54C97D" w14:textId="77777777" w:rsidR="00137B59" w:rsidRDefault="00137B59" w:rsidP="00137B59">
      <w:pPr>
        <w:widowControl w:val="0"/>
        <w:autoSpaceDE w:val="0"/>
        <w:autoSpaceDN w:val="0"/>
        <w:adjustRightInd w:val="0"/>
        <w:spacing w:after="60" w:line="240" w:lineRule="auto"/>
        <w:ind w:left="120"/>
        <w:rPr>
          <w:rFonts w:ascii="Arial" w:hAnsi="Arial" w:cs="Arial"/>
          <w:color w:val="000000"/>
        </w:rPr>
      </w:pPr>
    </w:p>
    <w:p w14:paraId="01C296F5" w14:textId="77777777" w:rsidR="00137B59" w:rsidRDefault="00137B59" w:rsidP="00137B59">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Notice of Change</w:t>
      </w:r>
    </w:p>
    <w:p w14:paraId="2125E09D" w14:textId="77777777" w:rsidR="00137B59" w:rsidRDefault="00137B59" w:rsidP="00137B59">
      <w:pPr>
        <w:widowControl w:val="0"/>
        <w:autoSpaceDE w:val="0"/>
        <w:autoSpaceDN w:val="0"/>
        <w:adjustRightInd w:val="0"/>
        <w:spacing w:after="60" w:line="240" w:lineRule="auto"/>
        <w:ind w:left="404"/>
        <w:rPr>
          <w:rFonts w:ascii="Arial" w:hAnsi="Arial" w:cs="Arial"/>
          <w:color w:val="000000"/>
        </w:rPr>
      </w:pPr>
    </w:p>
    <w:p w14:paraId="4526B5F0" w14:textId="77777777" w:rsidR="00137B59" w:rsidRPr="007140F7" w:rsidRDefault="00137B59" w:rsidP="00137B59">
      <w:pPr>
        <w:widowControl w:val="0"/>
        <w:tabs>
          <w:tab w:val="left" w:pos="426"/>
        </w:tabs>
        <w:autoSpaceDE w:val="0"/>
        <w:autoSpaceDN w:val="0"/>
        <w:adjustRightInd w:val="0"/>
        <w:spacing w:before="120" w:after="0" w:line="240" w:lineRule="auto"/>
        <w:rPr>
          <w:rFonts w:ascii="Arial" w:hAnsi="Arial" w:cs="Arial"/>
        </w:rPr>
      </w:pPr>
      <w:r w:rsidRPr="00626A50">
        <w:rPr>
          <w:rFonts w:ascii="Arial" w:hAnsi="Arial" w:cs="Arial"/>
          <w:color w:val="000000"/>
        </w:rPr>
        <w:t>3.</w:t>
      </w:r>
      <w:r w:rsidRPr="007140F7">
        <w:rPr>
          <w:rFonts w:ascii="Arial" w:hAnsi="Arial" w:cs="Arial"/>
        </w:rPr>
        <w:tab/>
      </w:r>
      <w:r w:rsidRPr="007140F7">
        <w:rPr>
          <w:rFonts w:ascii="Arial" w:hAnsi="Arial" w:cs="Arial"/>
          <w:color w:val="000000"/>
        </w:rPr>
        <w:t>If the Authority wishes to propose a Change or Changes, it shall serve a written notice (an "Authority Notice of Change") on the Contractor.</w:t>
      </w:r>
    </w:p>
    <w:p w14:paraId="791E8CEE" w14:textId="77777777" w:rsidR="00137B59" w:rsidRPr="007140F7" w:rsidRDefault="00137B59" w:rsidP="00137B59">
      <w:pPr>
        <w:widowControl w:val="0"/>
        <w:tabs>
          <w:tab w:val="left" w:pos="0"/>
        </w:tabs>
        <w:autoSpaceDE w:val="0"/>
        <w:autoSpaceDN w:val="0"/>
        <w:adjustRightInd w:val="0"/>
        <w:spacing w:before="120" w:after="0" w:line="240" w:lineRule="auto"/>
        <w:rPr>
          <w:rFonts w:ascii="Arial" w:hAnsi="Arial" w:cs="Arial"/>
        </w:rPr>
      </w:pPr>
      <w:r w:rsidRPr="00626A50">
        <w:rPr>
          <w:rFonts w:ascii="Arial" w:hAnsi="Arial" w:cs="Arial"/>
          <w:color w:val="000000"/>
        </w:rPr>
        <w:t>4.</w:t>
      </w:r>
      <w:r w:rsidRPr="007140F7">
        <w:rPr>
          <w:rFonts w:ascii="Arial" w:hAnsi="Arial" w:cs="Arial"/>
        </w:rPr>
        <w:tab/>
      </w:r>
      <w:r w:rsidRPr="007140F7">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24117103" w14:textId="77777777" w:rsidR="00137B59" w:rsidRPr="007140F7" w:rsidRDefault="00137B59" w:rsidP="00137B59">
      <w:pPr>
        <w:widowControl w:val="0"/>
        <w:tabs>
          <w:tab w:val="left" w:pos="0"/>
        </w:tabs>
        <w:autoSpaceDE w:val="0"/>
        <w:autoSpaceDN w:val="0"/>
        <w:adjustRightInd w:val="0"/>
        <w:spacing w:before="120" w:after="0" w:line="240" w:lineRule="auto"/>
        <w:rPr>
          <w:rFonts w:ascii="Arial" w:hAnsi="Arial" w:cs="Arial"/>
        </w:rPr>
      </w:pPr>
      <w:r w:rsidRPr="00626A50">
        <w:rPr>
          <w:rFonts w:ascii="Arial" w:hAnsi="Arial" w:cs="Arial"/>
          <w:color w:val="000000"/>
        </w:rPr>
        <w:lastRenderedPageBreak/>
        <w:t>5.</w:t>
      </w:r>
      <w:r w:rsidRPr="007140F7">
        <w:rPr>
          <w:rFonts w:ascii="Arial" w:hAnsi="Arial" w:cs="Arial"/>
        </w:rPr>
        <w:tab/>
      </w:r>
      <w:r w:rsidRPr="007140F7">
        <w:rPr>
          <w:rFonts w:ascii="Arial" w:hAnsi="Arial" w:cs="Arial"/>
          <w:color w:val="000000"/>
        </w:rPr>
        <w:t xml:space="preserve">The Contractor may only refuse to implement a Change or Changes proposed by the Authority, if such change(s): </w:t>
      </w:r>
    </w:p>
    <w:p w14:paraId="4C293EF4" w14:textId="77777777" w:rsidR="00137B59" w:rsidRPr="007140F7" w:rsidRDefault="00137B59" w:rsidP="00137B59">
      <w:pPr>
        <w:widowControl w:val="0"/>
        <w:autoSpaceDE w:val="0"/>
        <w:autoSpaceDN w:val="0"/>
        <w:adjustRightInd w:val="0"/>
        <w:spacing w:before="120" w:after="0" w:line="240" w:lineRule="auto"/>
        <w:ind w:left="426"/>
        <w:rPr>
          <w:rFonts w:ascii="Arial" w:hAnsi="Arial" w:cs="Arial"/>
        </w:rPr>
      </w:pPr>
      <w:r w:rsidRPr="00626A50">
        <w:rPr>
          <w:rFonts w:ascii="Arial" w:hAnsi="Arial" w:cs="Arial"/>
          <w:color w:val="000000"/>
        </w:rPr>
        <w:t>a.</w:t>
      </w:r>
      <w:r>
        <w:rPr>
          <w:rFonts w:ascii="Arial" w:hAnsi="Arial" w:cs="Arial"/>
        </w:rPr>
        <w:t xml:space="preserve">   </w:t>
      </w:r>
      <w:r w:rsidRPr="007140F7">
        <w:rPr>
          <w:rFonts w:ascii="Arial" w:hAnsi="Arial" w:cs="Arial"/>
          <w:color w:val="000000"/>
        </w:rPr>
        <w:t>would, if implemented, require the Contractor to deliver any Contractor Deliverables under the Contract in a manner that infringes any applicable law relevant to such delivery; and/or</w:t>
      </w:r>
    </w:p>
    <w:p w14:paraId="6560FFB0" w14:textId="77777777" w:rsidR="00137B59" w:rsidRPr="007140F7" w:rsidRDefault="00137B59" w:rsidP="00137B59">
      <w:pPr>
        <w:widowControl w:val="0"/>
        <w:autoSpaceDE w:val="0"/>
        <w:autoSpaceDN w:val="0"/>
        <w:adjustRightInd w:val="0"/>
        <w:spacing w:before="120" w:after="0" w:line="240" w:lineRule="auto"/>
        <w:ind w:left="426"/>
        <w:rPr>
          <w:rFonts w:ascii="Arial" w:hAnsi="Arial" w:cs="Arial"/>
        </w:rPr>
      </w:pPr>
      <w:r w:rsidRPr="00626A50">
        <w:rPr>
          <w:rFonts w:ascii="Arial" w:hAnsi="Arial" w:cs="Arial"/>
          <w:color w:val="000000"/>
        </w:rPr>
        <w:t>b.</w:t>
      </w:r>
      <w:r>
        <w:rPr>
          <w:rFonts w:ascii="Arial" w:hAnsi="Arial" w:cs="Arial"/>
        </w:rPr>
        <w:t xml:space="preserve">   </w:t>
      </w:r>
      <w:r w:rsidRPr="007140F7">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553DF61A" w14:textId="77777777" w:rsidR="00137B59" w:rsidRPr="007140F7" w:rsidRDefault="00137B59" w:rsidP="00137B59">
      <w:pPr>
        <w:widowControl w:val="0"/>
        <w:autoSpaceDE w:val="0"/>
        <w:autoSpaceDN w:val="0"/>
        <w:adjustRightInd w:val="0"/>
        <w:spacing w:before="120" w:after="0" w:line="240" w:lineRule="auto"/>
        <w:ind w:left="426"/>
        <w:rPr>
          <w:rFonts w:ascii="Arial" w:hAnsi="Arial" w:cs="Arial"/>
        </w:rPr>
      </w:pPr>
      <w:r w:rsidRPr="00626A50">
        <w:rPr>
          <w:rFonts w:ascii="Arial" w:hAnsi="Arial" w:cs="Arial"/>
          <w:color w:val="000000"/>
        </w:rPr>
        <w:t>c.</w:t>
      </w:r>
      <w:r>
        <w:rPr>
          <w:rFonts w:ascii="Arial" w:hAnsi="Arial" w:cs="Arial"/>
        </w:rPr>
        <w:t xml:space="preserve">   </w:t>
      </w:r>
      <w:r w:rsidRPr="007140F7">
        <w:rPr>
          <w:rFonts w:ascii="Arial" w:hAnsi="Arial" w:cs="Arial"/>
          <w:color w:val="000000"/>
        </w:rPr>
        <w:t xml:space="preserve">would, if implemented, materially change the nature and scope of the requirement (including its risk profile) under the Contract;   </w:t>
      </w:r>
    </w:p>
    <w:p w14:paraId="45172441" w14:textId="77777777" w:rsidR="00137B59" w:rsidRDefault="00137B59" w:rsidP="00137B5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23D69F2B" w14:textId="77777777" w:rsidR="00137B59" w:rsidRPr="007140F7" w:rsidRDefault="00137B59" w:rsidP="00137B59">
      <w:pPr>
        <w:widowControl w:val="0"/>
        <w:autoSpaceDE w:val="0"/>
        <w:autoSpaceDN w:val="0"/>
        <w:adjustRightInd w:val="0"/>
        <w:spacing w:before="120" w:after="0" w:line="240" w:lineRule="auto"/>
        <w:ind w:left="426"/>
        <w:rPr>
          <w:rFonts w:ascii="Arial" w:hAnsi="Arial" w:cs="Arial"/>
        </w:rPr>
      </w:pPr>
      <w:r w:rsidRPr="00626A50">
        <w:rPr>
          <w:rFonts w:ascii="Arial" w:hAnsi="Arial" w:cs="Arial"/>
          <w:color w:val="000000"/>
        </w:rPr>
        <w:t>d.</w:t>
      </w:r>
      <w:r>
        <w:rPr>
          <w:rFonts w:ascii="Arial" w:hAnsi="Arial" w:cs="Arial"/>
        </w:rPr>
        <w:t xml:space="preserve">   </w:t>
      </w:r>
      <w:r w:rsidRPr="007140F7">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BA4E805" w14:textId="77777777" w:rsidR="00137B59" w:rsidRPr="007140F7" w:rsidRDefault="00137B59" w:rsidP="00137B59">
      <w:pPr>
        <w:widowControl w:val="0"/>
        <w:tabs>
          <w:tab w:val="left" w:pos="567"/>
        </w:tabs>
        <w:autoSpaceDE w:val="0"/>
        <w:autoSpaceDN w:val="0"/>
        <w:adjustRightInd w:val="0"/>
        <w:spacing w:before="120" w:after="0" w:line="240" w:lineRule="auto"/>
        <w:ind w:left="709" w:hanging="283"/>
        <w:rPr>
          <w:rFonts w:ascii="Arial" w:hAnsi="Arial" w:cs="Arial"/>
        </w:rPr>
      </w:pPr>
      <w:r w:rsidRPr="00626A50">
        <w:rPr>
          <w:rFonts w:ascii="Arial" w:hAnsi="Arial" w:cs="Arial"/>
          <w:color w:val="000000"/>
        </w:rPr>
        <w:t>e.</w:t>
      </w:r>
      <w:r>
        <w:rPr>
          <w:rFonts w:ascii="Arial" w:hAnsi="Arial" w:cs="Arial"/>
        </w:rPr>
        <w:t xml:space="preserve">   </w:t>
      </w:r>
      <w:r w:rsidRPr="007140F7">
        <w:rPr>
          <w:rFonts w:ascii="Arial" w:hAnsi="Arial" w:cs="Arial"/>
          <w:color w:val="000000"/>
        </w:rPr>
        <w:t xml:space="preserve">further to such notification: </w:t>
      </w:r>
    </w:p>
    <w:p w14:paraId="0065F8E3" w14:textId="77777777" w:rsidR="00137B59" w:rsidRPr="007140F7" w:rsidRDefault="00137B59" w:rsidP="00137B59">
      <w:pPr>
        <w:widowControl w:val="0"/>
        <w:tabs>
          <w:tab w:val="left" w:pos="993"/>
        </w:tabs>
        <w:autoSpaceDE w:val="0"/>
        <w:autoSpaceDN w:val="0"/>
        <w:adjustRightInd w:val="0"/>
        <w:spacing w:before="120" w:after="0" w:line="240" w:lineRule="auto"/>
        <w:ind w:left="993" w:hanging="567"/>
        <w:rPr>
          <w:rFonts w:ascii="Arial" w:hAnsi="Arial" w:cs="Arial"/>
        </w:rPr>
      </w:pPr>
      <w:r w:rsidRPr="00626A50">
        <w:rPr>
          <w:rFonts w:ascii="Arial" w:hAnsi="Arial" w:cs="Arial"/>
          <w:color w:val="000000"/>
        </w:rPr>
        <w:t>(1)</w:t>
      </w:r>
      <w:r w:rsidRPr="007140F7">
        <w:rPr>
          <w:rFonts w:ascii="Arial" w:hAnsi="Arial" w:cs="Arial"/>
        </w:rPr>
        <w:tab/>
      </w:r>
      <w:r w:rsidRPr="007140F7">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309D3AF" w14:textId="77777777" w:rsidR="00137B59" w:rsidRPr="007140F7" w:rsidRDefault="00137B59" w:rsidP="00137B59">
      <w:pPr>
        <w:widowControl w:val="0"/>
        <w:tabs>
          <w:tab w:val="left" w:pos="993"/>
        </w:tabs>
        <w:autoSpaceDE w:val="0"/>
        <w:autoSpaceDN w:val="0"/>
        <w:adjustRightInd w:val="0"/>
        <w:spacing w:before="120" w:after="0" w:line="240" w:lineRule="auto"/>
        <w:ind w:left="993" w:hanging="567"/>
        <w:rPr>
          <w:rFonts w:ascii="Arial" w:hAnsi="Arial" w:cs="Arial"/>
        </w:rPr>
      </w:pPr>
      <w:r w:rsidRPr="00626A50">
        <w:rPr>
          <w:rFonts w:ascii="Arial" w:hAnsi="Arial" w:cs="Arial"/>
          <w:color w:val="000000"/>
        </w:rPr>
        <w:t>(2)</w:t>
      </w:r>
      <w:r w:rsidRPr="007140F7">
        <w:rPr>
          <w:rFonts w:ascii="Arial" w:hAnsi="Arial" w:cs="Arial"/>
        </w:rPr>
        <w:tab/>
      </w:r>
      <w:r w:rsidRPr="007140F7">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B0ADBC3" w14:textId="77777777" w:rsidR="00137B59" w:rsidRPr="007140F7" w:rsidRDefault="00137B59" w:rsidP="00137B59">
      <w:pPr>
        <w:widowControl w:val="0"/>
        <w:tabs>
          <w:tab w:val="left" w:pos="993"/>
        </w:tabs>
        <w:autoSpaceDE w:val="0"/>
        <w:autoSpaceDN w:val="0"/>
        <w:adjustRightInd w:val="0"/>
        <w:spacing w:before="120" w:after="0" w:line="240" w:lineRule="auto"/>
        <w:ind w:left="993"/>
        <w:rPr>
          <w:rFonts w:ascii="Arial" w:hAnsi="Arial" w:cs="Arial"/>
        </w:rPr>
      </w:pPr>
      <w:r w:rsidRPr="004B5580">
        <w:rPr>
          <w:rFonts w:ascii="Arial" w:hAnsi="Arial" w:cs="Arial"/>
          <w:color w:val="000000"/>
        </w:rPr>
        <w:t>i)</w:t>
      </w:r>
      <w:r w:rsidRPr="007140F7">
        <w:rPr>
          <w:rFonts w:ascii="Arial" w:hAnsi="Arial" w:cs="Arial"/>
        </w:rPr>
        <w:tab/>
      </w:r>
      <w:r w:rsidRPr="007140F7">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3A9D7B04" w14:textId="77777777" w:rsidR="00137B59" w:rsidRPr="007140F7" w:rsidRDefault="00137B59" w:rsidP="00137B59">
      <w:pPr>
        <w:widowControl w:val="0"/>
        <w:autoSpaceDE w:val="0"/>
        <w:autoSpaceDN w:val="0"/>
        <w:adjustRightInd w:val="0"/>
        <w:spacing w:before="120" w:after="0" w:line="240" w:lineRule="auto"/>
        <w:ind w:left="993"/>
        <w:rPr>
          <w:rFonts w:ascii="Arial" w:hAnsi="Arial" w:cs="Arial"/>
        </w:rPr>
      </w:pPr>
      <w:r w:rsidRPr="004B5580">
        <w:rPr>
          <w:rFonts w:ascii="Arial" w:hAnsi="Arial" w:cs="Arial"/>
          <w:color w:val="000000"/>
        </w:rPr>
        <w:t>ii)</w:t>
      </w:r>
      <w:r w:rsidRPr="007140F7">
        <w:rPr>
          <w:rFonts w:ascii="Arial" w:hAnsi="Arial" w:cs="Arial"/>
        </w:rPr>
        <w:tab/>
      </w:r>
      <w:r w:rsidRPr="007140F7">
        <w:rPr>
          <w:rFonts w:ascii="Arial" w:hAnsi="Arial" w:cs="Arial"/>
          <w:color w:val="000000"/>
        </w:rPr>
        <w:t xml:space="preserve">the date of such determination. </w:t>
      </w:r>
    </w:p>
    <w:p w14:paraId="4685249D" w14:textId="77777777" w:rsidR="00137B59" w:rsidRPr="007140F7" w:rsidRDefault="00137B59" w:rsidP="00137B59">
      <w:pPr>
        <w:widowControl w:val="0"/>
        <w:tabs>
          <w:tab w:val="left" w:pos="426"/>
        </w:tabs>
        <w:autoSpaceDE w:val="0"/>
        <w:autoSpaceDN w:val="0"/>
        <w:adjustRightInd w:val="0"/>
        <w:spacing w:after="0" w:line="240" w:lineRule="auto"/>
        <w:rPr>
          <w:rFonts w:ascii="Arial" w:hAnsi="Arial" w:cs="Arial"/>
        </w:rPr>
      </w:pPr>
      <w:r w:rsidRPr="004B5580">
        <w:rPr>
          <w:rFonts w:ascii="Arial" w:hAnsi="Arial" w:cs="Arial"/>
          <w:color w:val="000000"/>
        </w:rPr>
        <w:t>6.</w:t>
      </w:r>
      <w:r w:rsidRPr="007140F7">
        <w:rPr>
          <w:rFonts w:ascii="Arial" w:hAnsi="Arial" w:cs="Arial"/>
        </w:rPr>
        <w:tab/>
      </w:r>
      <w:r w:rsidRPr="007140F7">
        <w:rPr>
          <w:rFonts w:ascii="Arial" w:hAnsi="Arial" w:cs="Arial"/>
          <w:color w:val="000000"/>
        </w:rPr>
        <w:t xml:space="preserve">The Contractor shall at all times act reasonably, and shall not seek to raise unreasonable objections, in respect of any such adjustment. </w:t>
      </w:r>
    </w:p>
    <w:p w14:paraId="7CDA84E8" w14:textId="77777777" w:rsidR="00137B59" w:rsidRPr="004B5580" w:rsidRDefault="00137B59" w:rsidP="00137B59">
      <w:pPr>
        <w:widowControl w:val="0"/>
        <w:autoSpaceDE w:val="0"/>
        <w:autoSpaceDN w:val="0"/>
        <w:adjustRightInd w:val="0"/>
        <w:spacing w:after="60" w:line="240" w:lineRule="auto"/>
        <w:ind w:left="688"/>
        <w:rPr>
          <w:rFonts w:ascii="Arial" w:hAnsi="Arial" w:cs="Arial"/>
          <w:color w:val="000000"/>
        </w:rPr>
      </w:pPr>
    </w:p>
    <w:p w14:paraId="6629AB5E" w14:textId="77777777" w:rsidR="00137B59" w:rsidRDefault="00137B59" w:rsidP="00137B5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rPr>
        <w:t>Contractor Change Proposal</w:t>
      </w:r>
    </w:p>
    <w:p w14:paraId="67A03559" w14:textId="77777777" w:rsidR="00137B59" w:rsidRDefault="00137B59" w:rsidP="00137B59">
      <w:pPr>
        <w:widowControl w:val="0"/>
        <w:autoSpaceDE w:val="0"/>
        <w:autoSpaceDN w:val="0"/>
        <w:adjustRightInd w:val="0"/>
        <w:spacing w:after="0" w:line="240" w:lineRule="auto"/>
        <w:ind w:left="404"/>
        <w:rPr>
          <w:rFonts w:ascii="Arial" w:hAnsi="Arial" w:cs="Arial"/>
          <w:color w:val="000000"/>
        </w:rPr>
      </w:pPr>
    </w:p>
    <w:p w14:paraId="082B8F5F" w14:textId="77777777" w:rsidR="00137B59" w:rsidRPr="007140F7" w:rsidRDefault="00137B59" w:rsidP="00137B59">
      <w:pPr>
        <w:widowControl w:val="0"/>
        <w:tabs>
          <w:tab w:val="left" w:pos="400"/>
        </w:tabs>
        <w:autoSpaceDE w:val="0"/>
        <w:autoSpaceDN w:val="0"/>
        <w:adjustRightInd w:val="0"/>
        <w:spacing w:before="120" w:after="0" w:line="240" w:lineRule="auto"/>
        <w:ind w:left="400" w:hanging="400"/>
        <w:rPr>
          <w:rFonts w:ascii="Arial" w:hAnsi="Arial" w:cs="Arial"/>
        </w:rPr>
      </w:pPr>
      <w:r w:rsidRPr="004B5580">
        <w:rPr>
          <w:rFonts w:ascii="Arial" w:hAnsi="Arial" w:cs="Arial"/>
          <w:color w:val="000000"/>
        </w:rPr>
        <w:t>7.</w:t>
      </w:r>
      <w:r w:rsidRPr="007140F7">
        <w:rPr>
          <w:rFonts w:ascii="Arial" w:hAnsi="Arial" w:cs="Arial"/>
        </w:rPr>
        <w:tab/>
      </w:r>
      <w:r w:rsidRPr="007140F7">
        <w:rPr>
          <w:rFonts w:ascii="Arial" w:hAnsi="Arial" w:cs="Arial"/>
          <w:color w:val="000000"/>
        </w:rPr>
        <w:t>As soon as practicable, and in any event within:</w:t>
      </w:r>
    </w:p>
    <w:p w14:paraId="0A27E28B" w14:textId="77777777" w:rsidR="00137B59" w:rsidRPr="007140F7" w:rsidRDefault="00137B59" w:rsidP="00137B59">
      <w:pPr>
        <w:widowControl w:val="0"/>
        <w:tabs>
          <w:tab w:val="left" w:pos="426"/>
        </w:tabs>
        <w:autoSpaceDE w:val="0"/>
        <w:autoSpaceDN w:val="0"/>
        <w:adjustRightInd w:val="0"/>
        <w:spacing w:before="120" w:after="0" w:line="240" w:lineRule="auto"/>
        <w:rPr>
          <w:rFonts w:ascii="Arial" w:hAnsi="Arial" w:cs="Arial"/>
        </w:rPr>
      </w:pPr>
      <w:r w:rsidRPr="004B5580">
        <w:rPr>
          <w:rFonts w:ascii="Arial" w:hAnsi="Arial" w:cs="Arial"/>
          <w:color w:val="000000"/>
        </w:rPr>
        <w:t>a.</w:t>
      </w:r>
      <w:r w:rsidRPr="007140F7">
        <w:rPr>
          <w:rFonts w:ascii="Arial" w:hAnsi="Arial" w:cs="Arial"/>
        </w:rPr>
        <w:tab/>
      </w:r>
      <w:r w:rsidRPr="007140F7">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72A965C" w14:textId="77777777" w:rsidR="00137B59" w:rsidRPr="007140F7" w:rsidRDefault="00137B59" w:rsidP="00137B59">
      <w:pPr>
        <w:widowControl w:val="0"/>
        <w:tabs>
          <w:tab w:val="left" w:pos="426"/>
        </w:tabs>
        <w:autoSpaceDE w:val="0"/>
        <w:autoSpaceDN w:val="0"/>
        <w:adjustRightInd w:val="0"/>
        <w:spacing w:after="0" w:line="240" w:lineRule="auto"/>
        <w:rPr>
          <w:rFonts w:ascii="Arial" w:hAnsi="Arial" w:cs="Arial"/>
        </w:rPr>
      </w:pPr>
      <w:r w:rsidRPr="004B5580">
        <w:rPr>
          <w:rFonts w:ascii="Arial" w:hAnsi="Arial" w:cs="Arial"/>
          <w:color w:val="000000"/>
        </w:rPr>
        <w:t>b.</w:t>
      </w:r>
      <w:r w:rsidRPr="007140F7">
        <w:rPr>
          <w:rFonts w:ascii="Arial" w:hAnsi="Arial" w:cs="Arial"/>
        </w:rPr>
        <w:tab/>
      </w:r>
      <w:r w:rsidRPr="007140F7">
        <w:rPr>
          <w:rFonts w:ascii="Arial" w:hAnsi="Arial" w:cs="Arial"/>
          <w:color w:val="000000"/>
        </w:rPr>
        <w:t xml:space="preserve">(where the Contractor has notified the Authority that the relevant Change or Changes is/are a Change(s) falling within the scope of Clauses 5.a, 5.b and/or 5.c in accordance with </w:t>
      </w:r>
      <w:r w:rsidRPr="007140F7">
        <w:rPr>
          <w:rFonts w:ascii="Arial" w:hAnsi="Arial" w:cs="Arial"/>
          <w:color w:val="000000"/>
        </w:rPr>
        <w:lastRenderedPageBreak/>
        <w:t>Clause 5 and:</w:t>
      </w:r>
    </w:p>
    <w:p w14:paraId="77D7132C" w14:textId="77777777" w:rsidR="00137B59" w:rsidRPr="007140F7" w:rsidRDefault="00137B59" w:rsidP="00137B59">
      <w:pPr>
        <w:widowControl w:val="0"/>
        <w:tabs>
          <w:tab w:val="left" w:pos="426"/>
        </w:tabs>
        <w:autoSpaceDE w:val="0"/>
        <w:autoSpaceDN w:val="0"/>
        <w:adjustRightInd w:val="0"/>
        <w:spacing w:before="120" w:after="0" w:line="240" w:lineRule="auto"/>
        <w:rPr>
          <w:rFonts w:ascii="Arial" w:hAnsi="Arial" w:cs="Arial"/>
        </w:rPr>
      </w:pPr>
      <w:r w:rsidRPr="004B5580">
        <w:rPr>
          <w:rFonts w:ascii="Arial" w:hAnsi="Arial" w:cs="Arial"/>
          <w:color w:val="000000"/>
        </w:rPr>
        <w:t>(1)</w:t>
      </w:r>
      <w:r w:rsidRPr="007140F7">
        <w:rPr>
          <w:rFonts w:ascii="Arial" w:hAnsi="Arial" w:cs="Arial"/>
        </w:rPr>
        <w:tab/>
      </w:r>
      <w:r w:rsidRPr="007140F7">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1077154" w14:textId="77777777" w:rsidR="00137B59" w:rsidRPr="007140F7" w:rsidRDefault="00137B59" w:rsidP="00137B59">
      <w:pPr>
        <w:widowControl w:val="0"/>
        <w:tabs>
          <w:tab w:val="left" w:pos="426"/>
        </w:tabs>
        <w:autoSpaceDE w:val="0"/>
        <w:autoSpaceDN w:val="0"/>
        <w:adjustRightInd w:val="0"/>
        <w:spacing w:after="0" w:line="240" w:lineRule="auto"/>
        <w:rPr>
          <w:rFonts w:ascii="Arial" w:hAnsi="Arial" w:cs="Arial"/>
        </w:rPr>
      </w:pPr>
      <w:r w:rsidRPr="004B5580">
        <w:rPr>
          <w:rFonts w:ascii="Arial" w:hAnsi="Arial" w:cs="Arial"/>
          <w:color w:val="000000"/>
        </w:rPr>
        <w:t>(2)</w:t>
      </w:r>
      <w:r w:rsidRPr="007140F7">
        <w:rPr>
          <w:rFonts w:ascii="Arial" w:hAnsi="Arial" w:cs="Arial"/>
        </w:rPr>
        <w:tab/>
      </w:r>
      <w:r w:rsidRPr="007140F7">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Pr>
          <w:rFonts w:ascii="Arial" w:hAnsi="Arial" w:cs="Arial"/>
          <w:color w:val="000000"/>
        </w:rPr>
        <w:t xml:space="preserve"> </w:t>
      </w:r>
      <w:r w:rsidRPr="004B5580">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5935E2F" w14:textId="77777777" w:rsidR="00137B59" w:rsidRPr="007140F7" w:rsidRDefault="00137B59" w:rsidP="00137B59">
      <w:pPr>
        <w:widowControl w:val="0"/>
        <w:tabs>
          <w:tab w:val="left" w:pos="426"/>
        </w:tabs>
        <w:autoSpaceDE w:val="0"/>
        <w:autoSpaceDN w:val="0"/>
        <w:adjustRightInd w:val="0"/>
        <w:spacing w:before="120" w:after="0" w:line="240" w:lineRule="auto"/>
        <w:rPr>
          <w:rFonts w:ascii="Arial" w:hAnsi="Arial" w:cs="Arial"/>
        </w:rPr>
      </w:pPr>
      <w:r w:rsidRPr="004B5580">
        <w:rPr>
          <w:rFonts w:ascii="Arial" w:hAnsi="Arial" w:cs="Arial"/>
          <w:color w:val="000000"/>
        </w:rPr>
        <w:t>8.</w:t>
      </w:r>
      <w:r>
        <w:rPr>
          <w:rFonts w:ascii="Arial" w:hAnsi="Arial" w:cs="Arial"/>
        </w:rPr>
        <w:t xml:space="preserve">    </w:t>
      </w:r>
      <w:r w:rsidRPr="007140F7">
        <w:rPr>
          <w:rFonts w:ascii="Arial" w:hAnsi="Arial" w:cs="Arial"/>
          <w:color w:val="000000"/>
        </w:rPr>
        <w:t>The Contractor Change Proposal shall comprise in respect of each and all Change(s) proposed:</w:t>
      </w:r>
    </w:p>
    <w:p w14:paraId="61911387" w14:textId="77777777" w:rsidR="00137B59" w:rsidRPr="007140F7" w:rsidRDefault="00137B59" w:rsidP="00137B59">
      <w:pPr>
        <w:widowControl w:val="0"/>
        <w:tabs>
          <w:tab w:val="left" w:pos="142"/>
        </w:tabs>
        <w:autoSpaceDE w:val="0"/>
        <w:autoSpaceDN w:val="0"/>
        <w:adjustRightInd w:val="0"/>
        <w:spacing w:before="120" w:after="0" w:line="240" w:lineRule="auto"/>
        <w:ind w:left="284"/>
        <w:rPr>
          <w:rFonts w:ascii="Arial" w:hAnsi="Arial" w:cs="Arial"/>
        </w:rPr>
      </w:pPr>
      <w:r w:rsidRPr="004B5580">
        <w:rPr>
          <w:rFonts w:ascii="Arial" w:hAnsi="Arial" w:cs="Arial"/>
          <w:color w:val="000000"/>
        </w:rPr>
        <w:t>a.</w:t>
      </w:r>
      <w:r w:rsidRPr="007140F7">
        <w:rPr>
          <w:rFonts w:ascii="Arial" w:hAnsi="Arial" w:cs="Arial"/>
        </w:rPr>
        <w:tab/>
      </w:r>
      <w:r w:rsidRPr="007140F7">
        <w:rPr>
          <w:rFonts w:ascii="Arial" w:hAnsi="Arial" w:cs="Arial"/>
          <w:color w:val="000000"/>
        </w:rPr>
        <w:t>the effect of the Change(s) on the Contractor’s obligations under the Contract;</w:t>
      </w:r>
    </w:p>
    <w:p w14:paraId="15A715CF" w14:textId="77777777" w:rsidR="00137B59" w:rsidRPr="007140F7" w:rsidRDefault="00137B59" w:rsidP="00137B59">
      <w:pPr>
        <w:widowControl w:val="0"/>
        <w:tabs>
          <w:tab w:val="left" w:pos="993"/>
        </w:tabs>
        <w:autoSpaceDE w:val="0"/>
        <w:autoSpaceDN w:val="0"/>
        <w:adjustRightInd w:val="0"/>
        <w:spacing w:before="120" w:after="0" w:line="240" w:lineRule="auto"/>
        <w:ind w:left="284"/>
        <w:rPr>
          <w:rFonts w:ascii="Arial" w:hAnsi="Arial" w:cs="Arial"/>
        </w:rPr>
      </w:pPr>
      <w:r w:rsidRPr="004B5580">
        <w:rPr>
          <w:rFonts w:ascii="Arial" w:hAnsi="Arial" w:cs="Arial"/>
          <w:color w:val="000000"/>
        </w:rPr>
        <w:t>b.</w:t>
      </w:r>
      <w:r>
        <w:rPr>
          <w:rFonts w:ascii="Arial" w:hAnsi="Arial" w:cs="Arial"/>
        </w:rPr>
        <w:t xml:space="preserve">    </w:t>
      </w:r>
      <w:r w:rsidRPr="007140F7">
        <w:rPr>
          <w:rFonts w:ascii="Arial" w:hAnsi="Arial" w:cs="Arial"/>
          <w:color w:val="000000"/>
        </w:rPr>
        <w:t>a detailed breakdown of any costs which result from the Change(s);</w:t>
      </w:r>
    </w:p>
    <w:p w14:paraId="45FC7207" w14:textId="77777777" w:rsidR="00137B59" w:rsidRPr="007140F7" w:rsidRDefault="00137B59" w:rsidP="00137B59">
      <w:pPr>
        <w:widowControl w:val="0"/>
        <w:tabs>
          <w:tab w:val="left" w:pos="993"/>
        </w:tabs>
        <w:autoSpaceDE w:val="0"/>
        <w:autoSpaceDN w:val="0"/>
        <w:adjustRightInd w:val="0"/>
        <w:spacing w:before="120" w:after="0" w:line="240" w:lineRule="auto"/>
        <w:ind w:left="284"/>
        <w:rPr>
          <w:rFonts w:ascii="Arial" w:hAnsi="Arial" w:cs="Arial"/>
        </w:rPr>
      </w:pPr>
      <w:r w:rsidRPr="004B5580">
        <w:rPr>
          <w:rFonts w:ascii="Arial" w:hAnsi="Arial" w:cs="Arial"/>
          <w:color w:val="000000"/>
        </w:rPr>
        <w:t>c.</w:t>
      </w:r>
      <w:r>
        <w:rPr>
          <w:rFonts w:ascii="Arial" w:hAnsi="Arial" w:cs="Arial"/>
        </w:rPr>
        <w:t xml:space="preserve">    </w:t>
      </w:r>
      <w:r w:rsidRPr="007140F7">
        <w:rPr>
          <w:rFonts w:ascii="Arial" w:hAnsi="Arial" w:cs="Arial"/>
          <w:color w:val="000000"/>
        </w:rPr>
        <w:t>the programme for implementing the Change(s);</w:t>
      </w:r>
    </w:p>
    <w:p w14:paraId="00AF497E" w14:textId="77777777" w:rsidR="00137B59" w:rsidRPr="007140F7" w:rsidRDefault="00137B59" w:rsidP="00137B59">
      <w:pPr>
        <w:widowControl w:val="0"/>
        <w:tabs>
          <w:tab w:val="left" w:pos="993"/>
        </w:tabs>
        <w:autoSpaceDE w:val="0"/>
        <w:autoSpaceDN w:val="0"/>
        <w:adjustRightInd w:val="0"/>
        <w:spacing w:before="120" w:after="0" w:line="240" w:lineRule="auto"/>
        <w:ind w:left="284"/>
        <w:rPr>
          <w:rFonts w:ascii="Arial" w:hAnsi="Arial" w:cs="Arial"/>
        </w:rPr>
      </w:pPr>
      <w:r w:rsidRPr="004B5580">
        <w:rPr>
          <w:rFonts w:ascii="Arial" w:hAnsi="Arial" w:cs="Arial"/>
          <w:color w:val="000000"/>
        </w:rPr>
        <w:t>d.</w:t>
      </w:r>
      <w:r>
        <w:rPr>
          <w:rFonts w:ascii="Arial" w:hAnsi="Arial" w:cs="Arial"/>
        </w:rPr>
        <w:t xml:space="preserve">    </w:t>
      </w:r>
      <w:r w:rsidRPr="007140F7">
        <w:rPr>
          <w:rFonts w:ascii="Arial" w:hAnsi="Arial" w:cs="Arial"/>
          <w:color w:val="000000"/>
        </w:rPr>
        <w:t xml:space="preserve">any amendment required to this Contract as a result of the Change(s), including, where appropriate, to the Contract Price; and </w:t>
      </w:r>
    </w:p>
    <w:p w14:paraId="5FA31D2B" w14:textId="77777777" w:rsidR="00137B59" w:rsidRPr="007140F7" w:rsidRDefault="00137B59" w:rsidP="00137B59">
      <w:pPr>
        <w:widowControl w:val="0"/>
        <w:tabs>
          <w:tab w:val="left" w:pos="993"/>
        </w:tabs>
        <w:autoSpaceDE w:val="0"/>
        <w:autoSpaceDN w:val="0"/>
        <w:adjustRightInd w:val="0"/>
        <w:spacing w:before="120" w:after="0" w:line="240" w:lineRule="auto"/>
        <w:ind w:left="284"/>
        <w:rPr>
          <w:rFonts w:ascii="Arial" w:hAnsi="Arial" w:cs="Arial"/>
        </w:rPr>
      </w:pPr>
      <w:r w:rsidRPr="004B5580">
        <w:rPr>
          <w:rFonts w:ascii="Arial" w:hAnsi="Arial" w:cs="Arial"/>
          <w:color w:val="000000"/>
        </w:rPr>
        <w:t>e.</w:t>
      </w:r>
      <w:r>
        <w:rPr>
          <w:rFonts w:ascii="Arial" w:hAnsi="Arial" w:cs="Arial"/>
        </w:rPr>
        <w:t xml:space="preserve">    </w:t>
      </w:r>
      <w:r w:rsidRPr="007140F7">
        <w:rPr>
          <w:rFonts w:ascii="Arial" w:hAnsi="Arial" w:cs="Arial"/>
          <w:color w:val="000000"/>
        </w:rPr>
        <w:t>such other information as the Authority may reasonably require.</w:t>
      </w:r>
    </w:p>
    <w:p w14:paraId="0FA2F5E2" w14:textId="77777777" w:rsidR="00137B59" w:rsidRPr="007140F7" w:rsidRDefault="00137B59" w:rsidP="00137B59">
      <w:pPr>
        <w:widowControl w:val="0"/>
        <w:tabs>
          <w:tab w:val="left" w:pos="142"/>
        </w:tabs>
        <w:autoSpaceDE w:val="0"/>
        <w:autoSpaceDN w:val="0"/>
        <w:adjustRightInd w:val="0"/>
        <w:spacing w:before="120" w:after="0" w:line="240" w:lineRule="auto"/>
        <w:rPr>
          <w:rFonts w:ascii="Arial" w:hAnsi="Arial" w:cs="Arial"/>
        </w:rPr>
      </w:pPr>
      <w:r w:rsidRPr="004B5580">
        <w:rPr>
          <w:rFonts w:ascii="Arial" w:hAnsi="Arial" w:cs="Arial"/>
          <w:color w:val="000000"/>
        </w:rPr>
        <w:t>9.</w:t>
      </w:r>
      <w:r>
        <w:rPr>
          <w:rFonts w:ascii="Arial" w:hAnsi="Arial" w:cs="Arial"/>
        </w:rPr>
        <w:t xml:space="preserve">   </w:t>
      </w:r>
      <w:r w:rsidRPr="007140F7">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79BF9652" w14:textId="77777777" w:rsidR="00137B59" w:rsidRPr="004B5580" w:rsidRDefault="00137B59" w:rsidP="00137B59">
      <w:pPr>
        <w:widowControl w:val="0"/>
        <w:autoSpaceDE w:val="0"/>
        <w:autoSpaceDN w:val="0"/>
        <w:adjustRightInd w:val="0"/>
        <w:spacing w:after="60" w:line="240" w:lineRule="auto"/>
        <w:ind w:left="688"/>
        <w:rPr>
          <w:rFonts w:ascii="Arial" w:hAnsi="Arial" w:cs="Arial"/>
          <w:color w:val="000000"/>
        </w:rPr>
      </w:pPr>
    </w:p>
    <w:p w14:paraId="45F6C2F9" w14:textId="77777777" w:rsidR="00137B59" w:rsidRPr="007140F7" w:rsidRDefault="00137B59" w:rsidP="00137B59">
      <w:pPr>
        <w:widowControl w:val="0"/>
        <w:autoSpaceDE w:val="0"/>
        <w:autoSpaceDN w:val="0"/>
        <w:adjustRightInd w:val="0"/>
        <w:spacing w:after="60" w:line="240" w:lineRule="auto"/>
        <w:rPr>
          <w:rFonts w:ascii="Arial" w:hAnsi="Arial" w:cs="Arial"/>
        </w:rPr>
      </w:pPr>
      <w:r w:rsidRPr="004B5580">
        <w:rPr>
          <w:rFonts w:ascii="Arial" w:hAnsi="Arial" w:cs="Arial"/>
          <w:b/>
          <w:bCs/>
          <w:color w:val="000000"/>
        </w:rPr>
        <w:t>Contractor Change Proposal – Process and Implementation</w:t>
      </w:r>
    </w:p>
    <w:p w14:paraId="26A2959D" w14:textId="77777777" w:rsidR="00137B59" w:rsidRPr="004B5580" w:rsidRDefault="00137B59" w:rsidP="00137B59">
      <w:pPr>
        <w:widowControl w:val="0"/>
        <w:autoSpaceDE w:val="0"/>
        <w:autoSpaceDN w:val="0"/>
        <w:adjustRightInd w:val="0"/>
        <w:spacing w:after="60" w:line="240" w:lineRule="auto"/>
        <w:ind w:left="404"/>
        <w:rPr>
          <w:rFonts w:ascii="Arial" w:hAnsi="Arial" w:cs="Arial"/>
          <w:color w:val="000000"/>
        </w:rPr>
      </w:pPr>
    </w:p>
    <w:p w14:paraId="465262A1" w14:textId="77777777" w:rsidR="00137B59" w:rsidRPr="007140F7" w:rsidRDefault="00137B59" w:rsidP="00137B59">
      <w:pPr>
        <w:widowControl w:val="0"/>
        <w:tabs>
          <w:tab w:val="left" w:pos="709"/>
        </w:tabs>
        <w:autoSpaceDE w:val="0"/>
        <w:autoSpaceDN w:val="0"/>
        <w:adjustRightInd w:val="0"/>
        <w:spacing w:before="120" w:after="0" w:line="240" w:lineRule="auto"/>
        <w:rPr>
          <w:rFonts w:ascii="Arial" w:hAnsi="Arial" w:cs="Arial"/>
        </w:rPr>
      </w:pPr>
      <w:r w:rsidRPr="004B5580">
        <w:rPr>
          <w:rFonts w:ascii="Arial" w:hAnsi="Arial" w:cs="Arial"/>
          <w:color w:val="000000"/>
        </w:rPr>
        <w:t>10.</w:t>
      </w:r>
      <w:r>
        <w:rPr>
          <w:rFonts w:ascii="Arial" w:hAnsi="Arial" w:cs="Arial"/>
        </w:rPr>
        <w:t xml:space="preserve">   </w:t>
      </w:r>
      <w:r w:rsidRPr="007140F7">
        <w:rPr>
          <w:rFonts w:ascii="Arial" w:hAnsi="Arial" w:cs="Arial"/>
          <w:color w:val="000000"/>
        </w:rPr>
        <w:t xml:space="preserve">As soon as practicable after the Authority receives a Contractor Change Proposal, the Authority shall: </w:t>
      </w:r>
    </w:p>
    <w:p w14:paraId="619E95F9" w14:textId="77777777" w:rsidR="00137B59" w:rsidRPr="007140F7" w:rsidRDefault="00137B59" w:rsidP="00137B59">
      <w:pPr>
        <w:widowControl w:val="0"/>
        <w:tabs>
          <w:tab w:val="left" w:pos="426"/>
        </w:tabs>
        <w:autoSpaceDE w:val="0"/>
        <w:autoSpaceDN w:val="0"/>
        <w:adjustRightInd w:val="0"/>
        <w:spacing w:before="120" w:after="0" w:line="240" w:lineRule="auto"/>
        <w:rPr>
          <w:rFonts w:ascii="Arial" w:hAnsi="Arial" w:cs="Arial"/>
        </w:rPr>
      </w:pPr>
      <w:r w:rsidRPr="004B5580">
        <w:rPr>
          <w:rFonts w:ascii="Arial" w:hAnsi="Arial" w:cs="Arial"/>
          <w:color w:val="000000"/>
        </w:rPr>
        <w:t>a.</w:t>
      </w:r>
      <w:r w:rsidRPr="007140F7">
        <w:rPr>
          <w:rFonts w:ascii="Arial" w:hAnsi="Arial" w:cs="Arial"/>
        </w:rPr>
        <w:tab/>
      </w:r>
      <w:r w:rsidRPr="007140F7">
        <w:rPr>
          <w:rFonts w:ascii="Arial" w:hAnsi="Arial" w:cs="Arial"/>
          <w:color w:val="000000"/>
        </w:rPr>
        <w:t>evaluate the Contractor Change Proposal; and</w:t>
      </w:r>
    </w:p>
    <w:p w14:paraId="1BEC6958" w14:textId="77777777" w:rsidR="00137B59" w:rsidRPr="007140F7" w:rsidRDefault="00137B59" w:rsidP="00137B59">
      <w:pPr>
        <w:widowControl w:val="0"/>
        <w:tabs>
          <w:tab w:val="left" w:pos="284"/>
        </w:tabs>
        <w:autoSpaceDE w:val="0"/>
        <w:autoSpaceDN w:val="0"/>
        <w:adjustRightInd w:val="0"/>
        <w:spacing w:before="120" w:after="0" w:line="240" w:lineRule="auto"/>
        <w:rPr>
          <w:rFonts w:ascii="Arial" w:hAnsi="Arial" w:cs="Arial"/>
        </w:rPr>
      </w:pPr>
      <w:r w:rsidRPr="004B5580">
        <w:rPr>
          <w:rFonts w:ascii="Arial" w:hAnsi="Arial" w:cs="Arial"/>
          <w:color w:val="000000"/>
        </w:rPr>
        <w:t>b.</w:t>
      </w:r>
      <w:r w:rsidRPr="007140F7">
        <w:rPr>
          <w:rFonts w:ascii="Arial" w:hAnsi="Arial" w:cs="Arial"/>
        </w:rPr>
        <w:tab/>
      </w:r>
      <w:r w:rsidRPr="007140F7">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792206C" w14:textId="77777777" w:rsidR="00137B59" w:rsidRPr="007140F7" w:rsidRDefault="00137B59" w:rsidP="00137B59">
      <w:pPr>
        <w:widowControl w:val="0"/>
        <w:tabs>
          <w:tab w:val="left" w:pos="284"/>
        </w:tabs>
        <w:autoSpaceDE w:val="0"/>
        <w:autoSpaceDN w:val="0"/>
        <w:adjustRightInd w:val="0"/>
        <w:spacing w:before="120" w:after="0" w:line="240" w:lineRule="auto"/>
        <w:rPr>
          <w:rFonts w:ascii="Arial" w:hAnsi="Arial" w:cs="Arial"/>
        </w:rPr>
      </w:pPr>
      <w:r w:rsidRPr="004B5580">
        <w:rPr>
          <w:rFonts w:ascii="Arial" w:hAnsi="Arial" w:cs="Arial"/>
          <w:color w:val="000000"/>
        </w:rPr>
        <w:t>11.</w:t>
      </w:r>
      <w:r>
        <w:rPr>
          <w:rFonts w:ascii="Arial" w:hAnsi="Arial" w:cs="Arial"/>
        </w:rPr>
        <w:t xml:space="preserve">   </w:t>
      </w:r>
      <w:r w:rsidRPr="007140F7">
        <w:rPr>
          <w:rFonts w:ascii="Arial" w:hAnsi="Arial" w:cs="Arial"/>
          <w:color w:val="000000"/>
        </w:rPr>
        <w:t>As soon as practicable after the Authority has evaluated the Contractor Change Proposal (amended as necessary) the Authority shall:</w:t>
      </w:r>
    </w:p>
    <w:p w14:paraId="1BF2A5B4" w14:textId="77777777" w:rsidR="00137B59" w:rsidRPr="007140F7" w:rsidRDefault="00137B59" w:rsidP="00137B59">
      <w:pPr>
        <w:widowControl w:val="0"/>
        <w:autoSpaceDE w:val="0"/>
        <w:autoSpaceDN w:val="0"/>
        <w:adjustRightInd w:val="0"/>
        <w:spacing w:before="120" w:after="0" w:line="240" w:lineRule="auto"/>
        <w:rPr>
          <w:rFonts w:ascii="Arial" w:hAnsi="Arial" w:cs="Arial"/>
        </w:rPr>
      </w:pPr>
      <w:r w:rsidRPr="004B5580">
        <w:rPr>
          <w:rFonts w:ascii="Arial" w:hAnsi="Arial" w:cs="Arial"/>
          <w:color w:val="000000"/>
        </w:rPr>
        <w:t>a.</w:t>
      </w:r>
      <w:r>
        <w:rPr>
          <w:rFonts w:ascii="Arial" w:hAnsi="Arial" w:cs="Arial"/>
        </w:rPr>
        <w:t xml:space="preserve">   </w:t>
      </w:r>
      <w:r w:rsidRPr="007140F7">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w:t>
      </w:r>
      <w:r w:rsidRPr="007140F7">
        <w:rPr>
          <w:rFonts w:ascii="Arial" w:hAnsi="Arial" w:cs="Arial"/>
          <w:color w:val="000000"/>
        </w:rPr>
        <w:lastRenderedPageBreak/>
        <w:t xml:space="preserve">their obligations under, such Condition and implement the relevant Change(s) in accordance with such proposal; </w:t>
      </w:r>
      <w:r w:rsidRPr="007140F7">
        <w:rPr>
          <w:rFonts w:ascii="Arial" w:hAnsi="Arial" w:cs="Arial"/>
          <w:color w:val="000000"/>
          <w:u w:val="single"/>
        </w:rPr>
        <w:t>or</w:t>
      </w:r>
    </w:p>
    <w:p w14:paraId="46CBB565" w14:textId="77777777" w:rsidR="00137B59" w:rsidRPr="007140F7" w:rsidRDefault="00137B59" w:rsidP="00137B59">
      <w:pPr>
        <w:widowControl w:val="0"/>
        <w:tabs>
          <w:tab w:val="left" w:pos="567"/>
        </w:tabs>
        <w:autoSpaceDE w:val="0"/>
        <w:autoSpaceDN w:val="0"/>
        <w:adjustRightInd w:val="0"/>
        <w:spacing w:before="120" w:after="0" w:line="240" w:lineRule="auto"/>
        <w:rPr>
          <w:rFonts w:ascii="Arial" w:hAnsi="Arial" w:cs="Arial"/>
        </w:rPr>
      </w:pPr>
      <w:r w:rsidRPr="004B5580">
        <w:rPr>
          <w:rFonts w:ascii="Arial" w:hAnsi="Arial" w:cs="Arial"/>
          <w:color w:val="000000"/>
        </w:rPr>
        <w:t>b.</w:t>
      </w:r>
      <w:r w:rsidRPr="007140F7">
        <w:rPr>
          <w:rFonts w:ascii="Arial" w:hAnsi="Arial" w:cs="Arial"/>
        </w:rPr>
        <w:tab/>
      </w:r>
      <w:r w:rsidRPr="007140F7">
        <w:rPr>
          <w:rFonts w:ascii="Arial" w:hAnsi="Arial" w:cs="Arial"/>
          <w:color w:val="00000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0FFAB6B7" w14:textId="77777777" w:rsidR="00137B59" w:rsidRPr="007140F7" w:rsidRDefault="00137B59" w:rsidP="00137B59">
      <w:pPr>
        <w:widowControl w:val="0"/>
        <w:tabs>
          <w:tab w:val="left" w:pos="851"/>
        </w:tabs>
        <w:autoSpaceDE w:val="0"/>
        <w:autoSpaceDN w:val="0"/>
        <w:adjustRightInd w:val="0"/>
        <w:spacing w:before="120" w:after="0" w:line="240" w:lineRule="auto"/>
        <w:rPr>
          <w:rFonts w:ascii="Arial" w:hAnsi="Arial" w:cs="Arial"/>
        </w:rPr>
      </w:pPr>
      <w:r w:rsidRPr="004B5580">
        <w:rPr>
          <w:rFonts w:ascii="Arial" w:hAnsi="Arial" w:cs="Arial"/>
          <w:color w:val="000000"/>
        </w:rPr>
        <w:t>12.</w:t>
      </w:r>
      <w:r>
        <w:rPr>
          <w:rFonts w:ascii="Arial" w:hAnsi="Arial" w:cs="Arial"/>
        </w:rPr>
        <w:t xml:space="preserve">   </w:t>
      </w:r>
      <w:r w:rsidRPr="007140F7">
        <w:rPr>
          <w:rFonts w:ascii="Arial" w:hAnsi="Arial" w:cs="Arial"/>
          <w:color w:val="000000"/>
        </w:rPr>
        <w:t>If the Authority rejects the Contractor Change Proposal, it shall not be obliged to give its reasons for such rejection.</w:t>
      </w:r>
    </w:p>
    <w:p w14:paraId="204047D9" w14:textId="77777777" w:rsidR="00137B59" w:rsidRPr="007140F7" w:rsidRDefault="00137B59" w:rsidP="00137B59">
      <w:pPr>
        <w:widowControl w:val="0"/>
        <w:tabs>
          <w:tab w:val="left" w:pos="142"/>
          <w:tab w:val="left" w:pos="284"/>
        </w:tabs>
        <w:autoSpaceDE w:val="0"/>
        <w:autoSpaceDN w:val="0"/>
        <w:adjustRightInd w:val="0"/>
        <w:spacing w:before="120" w:after="0" w:line="240" w:lineRule="auto"/>
        <w:rPr>
          <w:rFonts w:ascii="Arial" w:hAnsi="Arial" w:cs="Arial"/>
        </w:rPr>
      </w:pPr>
      <w:r w:rsidRPr="004B5580">
        <w:rPr>
          <w:rFonts w:ascii="Arial" w:hAnsi="Arial" w:cs="Arial"/>
          <w:color w:val="000000"/>
        </w:rPr>
        <w:t>13.</w:t>
      </w:r>
      <w:r>
        <w:rPr>
          <w:rFonts w:ascii="Arial" w:hAnsi="Arial" w:cs="Arial"/>
        </w:rPr>
        <w:t xml:space="preserve">   </w:t>
      </w:r>
      <w:r w:rsidRPr="007140F7">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5D11209A" w14:textId="77777777" w:rsidR="00137B59" w:rsidRPr="004B5580" w:rsidRDefault="00137B59" w:rsidP="00137B59">
      <w:pPr>
        <w:widowControl w:val="0"/>
        <w:autoSpaceDE w:val="0"/>
        <w:autoSpaceDN w:val="0"/>
        <w:adjustRightInd w:val="0"/>
        <w:spacing w:after="60" w:line="240" w:lineRule="auto"/>
        <w:ind w:left="840"/>
        <w:rPr>
          <w:rFonts w:ascii="Arial" w:hAnsi="Arial" w:cs="Arial"/>
          <w:color w:val="000000"/>
        </w:rPr>
      </w:pPr>
    </w:p>
    <w:p w14:paraId="751CACCD" w14:textId="77777777" w:rsidR="00137B59" w:rsidRPr="007140F7" w:rsidRDefault="00137B59" w:rsidP="00137B59">
      <w:pPr>
        <w:widowControl w:val="0"/>
        <w:autoSpaceDE w:val="0"/>
        <w:autoSpaceDN w:val="0"/>
        <w:adjustRightInd w:val="0"/>
        <w:spacing w:after="60" w:line="240" w:lineRule="auto"/>
        <w:rPr>
          <w:rFonts w:ascii="Arial" w:hAnsi="Arial" w:cs="Arial"/>
        </w:rPr>
      </w:pPr>
      <w:r w:rsidRPr="004B5580">
        <w:rPr>
          <w:rFonts w:ascii="Arial" w:hAnsi="Arial" w:cs="Arial"/>
          <w:b/>
          <w:bCs/>
          <w:color w:val="000000"/>
        </w:rPr>
        <w:t>Contractor Changes</w:t>
      </w:r>
    </w:p>
    <w:p w14:paraId="681E3426" w14:textId="77777777" w:rsidR="00137B59" w:rsidRPr="007140F7" w:rsidRDefault="00137B59" w:rsidP="00137B59">
      <w:pPr>
        <w:widowControl w:val="0"/>
        <w:tabs>
          <w:tab w:val="left" w:pos="284"/>
        </w:tabs>
        <w:autoSpaceDE w:val="0"/>
        <w:autoSpaceDN w:val="0"/>
        <w:adjustRightInd w:val="0"/>
        <w:spacing w:before="120" w:after="0" w:line="240" w:lineRule="auto"/>
        <w:rPr>
          <w:rFonts w:ascii="Arial" w:hAnsi="Arial" w:cs="Arial"/>
        </w:rPr>
      </w:pPr>
      <w:r w:rsidRPr="004B5580">
        <w:rPr>
          <w:rFonts w:ascii="Arial" w:hAnsi="Arial" w:cs="Arial"/>
          <w:color w:val="000000"/>
        </w:rPr>
        <w:t>14.</w:t>
      </w:r>
      <w:r>
        <w:rPr>
          <w:rFonts w:ascii="Arial" w:hAnsi="Arial" w:cs="Arial"/>
        </w:rPr>
        <w:t xml:space="preserve">   </w:t>
      </w:r>
      <w:r w:rsidRPr="007140F7">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69C3836C" w14:textId="77777777" w:rsidR="00137B59" w:rsidRDefault="00137B59" w:rsidP="00137B59">
      <w:pPr>
        <w:widowControl w:val="0"/>
        <w:autoSpaceDE w:val="0"/>
        <w:autoSpaceDN w:val="0"/>
        <w:adjustRightInd w:val="0"/>
        <w:spacing w:after="60" w:line="240" w:lineRule="auto"/>
        <w:ind w:left="840"/>
        <w:rPr>
          <w:rFonts w:ascii="Arial" w:hAnsi="Arial" w:cs="Arial"/>
          <w:color w:val="000000"/>
        </w:rPr>
      </w:pPr>
    </w:p>
    <w:p w14:paraId="0C95BC7A" w14:textId="77777777" w:rsidR="00137B59" w:rsidRDefault="00137B59" w:rsidP="00137B59">
      <w:pPr>
        <w:widowControl w:val="0"/>
        <w:autoSpaceDE w:val="0"/>
        <w:autoSpaceDN w:val="0"/>
        <w:adjustRightInd w:val="0"/>
        <w:spacing w:after="200" w:line="276" w:lineRule="auto"/>
        <w:ind w:left="120" w:right="114"/>
        <w:rPr>
          <w:rFonts w:ascii="Arial" w:hAnsi="Arial" w:cs="Arial"/>
          <w:sz w:val="24"/>
          <w:szCs w:val="24"/>
        </w:rPr>
      </w:pPr>
    </w:p>
    <w:p w14:paraId="65332FEE" w14:textId="77777777" w:rsidR="00137B59" w:rsidRDefault="00137B59" w:rsidP="00137B59">
      <w:pPr>
        <w:rPr>
          <w:lang w:eastAsia="en-US"/>
        </w:rPr>
      </w:pPr>
    </w:p>
    <w:p w14:paraId="7FFF4D75" w14:textId="77777777" w:rsidR="00137B59" w:rsidRPr="00137B59" w:rsidRDefault="00137B59" w:rsidP="00137B59">
      <w:pPr>
        <w:rPr>
          <w:lang w:eastAsia="en-US"/>
        </w:rPr>
      </w:pPr>
    </w:p>
    <w:p w14:paraId="4427259C" w14:textId="0C227B21" w:rsidR="00D15CA3" w:rsidRDefault="00D15CA3">
      <w:pPr>
        <w:pStyle w:val="Heading1"/>
      </w:pPr>
      <w:bookmarkStart w:id="20" w:name="_Toc99633834"/>
      <w:r>
        <w:t xml:space="preserve">Schedule 5 – </w:t>
      </w:r>
      <w:r w:rsidR="00394D12">
        <w:t>Contractor’s Commercially Sensitive Information Form (</w:t>
      </w:r>
      <w:proofErr w:type="spellStart"/>
      <w:r w:rsidR="00394D12">
        <w:t>i.a.w</w:t>
      </w:r>
      <w:proofErr w:type="spellEnd"/>
      <w:r w:rsidR="00394D12">
        <w:t>. condition 12)</w:t>
      </w:r>
      <w:bookmarkEnd w:id="20"/>
    </w:p>
    <w:p w14:paraId="1E121EB0" w14:textId="356C157E" w:rsidR="00D15CA3" w:rsidRDefault="00D15CA3" w:rsidP="00394D12">
      <w:pPr>
        <w:keepNext/>
        <w:widowControl w:val="0"/>
        <w:autoSpaceDE w:val="0"/>
        <w:autoSpaceDN w:val="0"/>
        <w:adjustRightInd w:val="0"/>
        <w:spacing w:before="200" w:after="200" w:line="240" w:lineRule="auto"/>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sidR="005A5B26">
        <w:rPr>
          <w:rFonts w:ascii="Arial" w:hAnsi="Arial" w:cs="Arial"/>
          <w:b/>
          <w:bCs/>
          <w:color w:val="000000"/>
          <w:sz w:val="20"/>
          <w:szCs w:val="20"/>
        </w:rPr>
        <w:t>LSMS/003</w:t>
      </w:r>
      <w:r>
        <w:rPr>
          <w:rFonts w:ascii="Arial" w:hAnsi="Arial" w:cs="Arial"/>
          <w:b/>
          <w:bCs/>
          <w:color w:val="000000"/>
          <w:sz w:val="20"/>
          <w:szCs w:val="20"/>
        </w:rPr>
        <w:t> </w:t>
      </w:r>
    </w:p>
    <w:p w14:paraId="2F52BBE4" w14:textId="77777777" w:rsidR="00D15CA3" w:rsidRDefault="00D15CA3" w:rsidP="00D15CA3">
      <w:pPr>
        <w:rPr>
          <w:lang w:eastAsia="en-US"/>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15CA3" w:rsidRPr="00BE4AF1" w14:paraId="2FD20B32"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9D910A" w14:textId="23869202" w:rsidR="00D15CA3" w:rsidRPr="00BE4AF1" w:rsidRDefault="00D15CA3" w:rsidP="00B56A87">
            <w:pPr>
              <w:widowControl w:val="0"/>
              <w:autoSpaceDE w:val="0"/>
              <w:autoSpaceDN w:val="0"/>
              <w:adjustRightInd w:val="0"/>
              <w:spacing w:before="120" w:after="180" w:line="240" w:lineRule="auto"/>
              <w:ind w:left="152" w:right="10"/>
              <w:rPr>
                <w:rFonts w:ascii="Arial" w:hAnsi="Arial" w:cs="Arial"/>
                <w:sz w:val="24"/>
                <w:szCs w:val="24"/>
              </w:rPr>
            </w:pPr>
            <w:r w:rsidRPr="00BE4AF1">
              <w:rPr>
                <w:rFonts w:ascii="Arial" w:hAnsi="Arial" w:cs="Arial"/>
                <w:color w:val="000000"/>
              </w:rPr>
              <w:t xml:space="preserve">Contract  No: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xml:space="preserve"> </w:t>
            </w:r>
            <w:r w:rsidR="005A5B26">
              <w:rPr>
                <w:rFonts w:ascii="Arial" w:hAnsi="Arial" w:cs="Arial"/>
                <w:color w:val="000000"/>
              </w:rPr>
              <w:t>LSMS/003</w:t>
            </w:r>
          </w:p>
        </w:tc>
      </w:tr>
      <w:tr w:rsidR="00D15CA3" w:rsidRPr="00BE4AF1" w14:paraId="2BD8A0BD"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04397C" w14:textId="77777777" w:rsidR="00D15CA3" w:rsidRPr="00BE4AF1" w:rsidRDefault="00D15CA3" w:rsidP="00B9671A">
            <w:pPr>
              <w:widowControl w:val="0"/>
              <w:autoSpaceDE w:val="0"/>
              <w:autoSpaceDN w:val="0"/>
              <w:adjustRightInd w:val="0"/>
              <w:spacing w:before="100" w:beforeAutospacing="1" w:after="0" w:line="240" w:lineRule="auto"/>
              <w:ind w:left="152" w:right="10"/>
              <w:rPr>
                <w:rFonts w:ascii="Arial" w:hAnsi="Arial" w:cs="Arial"/>
                <w:color w:val="000000"/>
              </w:rPr>
            </w:pPr>
            <w:r w:rsidRPr="00BE4AF1">
              <w:rPr>
                <w:rFonts w:ascii="Arial" w:hAnsi="Arial" w:cs="Arial"/>
                <w:color w:val="000000"/>
              </w:rPr>
              <w:t>Description of Contractor’s Sensitive Information:</w:t>
            </w:r>
          </w:p>
          <w:p w14:paraId="2707FC81" w14:textId="7DA50EBA" w:rsidR="00B9671A" w:rsidRDefault="00D15CA3" w:rsidP="00B9671A">
            <w:pPr>
              <w:pStyle w:val="Default"/>
            </w:pPr>
            <w:r w:rsidRPr="00BE4AF1">
              <w:t> </w:t>
            </w:r>
            <w:r w:rsidRPr="00BE4AF1">
              <w:t> </w:t>
            </w:r>
            <w:r w:rsidRPr="00BE4AF1">
              <w:t> </w:t>
            </w:r>
            <w:r w:rsidR="00B9671A">
              <w:t xml:space="preserve"> </w:t>
            </w:r>
          </w:p>
          <w:p w14:paraId="451E05FD" w14:textId="3A09787B" w:rsidR="00D15CA3" w:rsidRPr="00BE4AF1" w:rsidRDefault="00D15CA3" w:rsidP="00B56A87">
            <w:pPr>
              <w:widowControl w:val="0"/>
              <w:autoSpaceDE w:val="0"/>
              <w:autoSpaceDN w:val="0"/>
              <w:adjustRightInd w:val="0"/>
              <w:spacing w:before="120" w:after="180" w:line="240" w:lineRule="auto"/>
              <w:ind w:left="152" w:right="10"/>
              <w:rPr>
                <w:rFonts w:ascii="Arial" w:hAnsi="Arial" w:cs="Arial"/>
                <w:sz w:val="24"/>
                <w:szCs w:val="24"/>
              </w:rPr>
            </w:pPr>
            <w:r w:rsidRPr="00BE4AF1">
              <w:rPr>
                <w:rFonts w:ascii="Arial" w:hAnsi="Arial" w:cs="Arial"/>
                <w:color w:val="000000"/>
              </w:rPr>
              <w:t xml:space="preserve"> </w:t>
            </w:r>
          </w:p>
        </w:tc>
      </w:tr>
      <w:tr w:rsidR="00D15CA3" w:rsidRPr="00BE4AF1" w14:paraId="0F9043CC"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9B46BB" w14:textId="77777777" w:rsidR="00D15CA3" w:rsidRPr="00BE4AF1" w:rsidRDefault="00D15CA3" w:rsidP="00B56A87">
            <w:pPr>
              <w:widowControl w:val="0"/>
              <w:autoSpaceDE w:val="0"/>
              <w:autoSpaceDN w:val="0"/>
              <w:adjustRightInd w:val="0"/>
              <w:spacing w:before="120" w:after="180" w:line="240" w:lineRule="auto"/>
              <w:ind w:left="152" w:right="10"/>
              <w:rPr>
                <w:rFonts w:ascii="Arial" w:hAnsi="Arial" w:cs="Arial"/>
                <w:color w:val="000000"/>
              </w:rPr>
            </w:pPr>
            <w:r w:rsidRPr="00BE4AF1">
              <w:rPr>
                <w:rFonts w:ascii="Arial" w:hAnsi="Arial" w:cs="Arial"/>
                <w:color w:val="000000"/>
              </w:rPr>
              <w:t>Cross Reference(s) to location of Sensitive Information:</w:t>
            </w:r>
          </w:p>
          <w:p w14:paraId="4FF54621" w14:textId="6EEB2603" w:rsidR="00D15CA3" w:rsidRPr="00B9671A" w:rsidRDefault="00D15CA3" w:rsidP="008513C3">
            <w:pPr>
              <w:widowControl w:val="0"/>
              <w:autoSpaceDE w:val="0"/>
              <w:autoSpaceDN w:val="0"/>
              <w:adjustRightInd w:val="0"/>
              <w:spacing w:after="100" w:afterAutospacing="1" w:line="240" w:lineRule="auto"/>
              <w:ind w:right="10"/>
              <w:rPr>
                <w:rFonts w:ascii="Arial" w:hAnsi="Arial" w:cs="Arial"/>
                <w:color w:val="000000"/>
              </w:rPr>
            </w:pPr>
          </w:p>
        </w:tc>
      </w:tr>
      <w:tr w:rsidR="00D15CA3" w:rsidRPr="00BE4AF1" w14:paraId="218DA7B6"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859A7D" w14:textId="77777777" w:rsidR="00D15CA3" w:rsidRPr="00BE4AF1" w:rsidRDefault="00D15CA3" w:rsidP="00B9671A">
            <w:pPr>
              <w:widowControl w:val="0"/>
              <w:autoSpaceDE w:val="0"/>
              <w:autoSpaceDN w:val="0"/>
              <w:adjustRightInd w:val="0"/>
              <w:spacing w:before="100" w:beforeAutospacing="1" w:after="0" w:line="240" w:lineRule="auto"/>
              <w:ind w:left="152" w:right="10"/>
              <w:rPr>
                <w:rFonts w:ascii="Arial" w:hAnsi="Arial" w:cs="Arial"/>
                <w:color w:val="000000"/>
              </w:rPr>
            </w:pPr>
            <w:r w:rsidRPr="00BE4AF1">
              <w:rPr>
                <w:rFonts w:ascii="Arial" w:hAnsi="Arial" w:cs="Arial"/>
                <w:color w:val="000000"/>
              </w:rPr>
              <w:t>Explanation of Sensitivity:</w:t>
            </w:r>
          </w:p>
          <w:p w14:paraId="56377023" w14:textId="41A15B3E" w:rsidR="00B9671A" w:rsidRPr="00B9671A" w:rsidRDefault="00D15CA3" w:rsidP="00B9671A">
            <w:pPr>
              <w:spacing w:after="0"/>
              <w:rPr>
                <w:rFonts w:ascii="Arial" w:hAnsi="Arial" w:cs="Arial"/>
                <w:color w:val="000000"/>
                <w:sz w:val="24"/>
                <w:szCs w:val="24"/>
              </w:rPr>
            </w:pPr>
            <w:r w:rsidRPr="00BE4AF1">
              <w:rPr>
                <w:rFonts w:ascii="Arial" w:hAnsi="Arial" w:cs="Arial"/>
                <w:color w:val="000000"/>
              </w:rPr>
              <w:t> </w:t>
            </w:r>
            <w:r w:rsidRPr="00BE4AF1">
              <w:rPr>
                <w:rFonts w:ascii="Arial" w:hAnsi="Arial" w:cs="Arial"/>
                <w:color w:val="000000"/>
              </w:rPr>
              <w:t> </w:t>
            </w:r>
          </w:p>
          <w:p w14:paraId="1C847BCA" w14:textId="185FD895" w:rsidR="00D15CA3" w:rsidRPr="00BE4AF1" w:rsidRDefault="00D15CA3" w:rsidP="00B56A87">
            <w:pPr>
              <w:widowControl w:val="0"/>
              <w:autoSpaceDE w:val="0"/>
              <w:autoSpaceDN w:val="0"/>
              <w:adjustRightInd w:val="0"/>
              <w:spacing w:before="120" w:after="180" w:line="240" w:lineRule="auto"/>
              <w:ind w:left="152" w:right="10"/>
              <w:rPr>
                <w:rFonts w:ascii="Arial" w:hAnsi="Arial" w:cs="Arial"/>
                <w:sz w:val="24"/>
                <w:szCs w:val="24"/>
              </w:rPr>
            </w:pPr>
            <w:r w:rsidRPr="00BE4AF1">
              <w:rPr>
                <w:rFonts w:ascii="Arial" w:hAnsi="Arial" w:cs="Arial"/>
                <w:color w:val="000000"/>
              </w:rPr>
              <w:t xml:space="preserve"> </w:t>
            </w:r>
          </w:p>
        </w:tc>
      </w:tr>
      <w:tr w:rsidR="00D15CA3" w:rsidRPr="00BE4AF1" w14:paraId="4CD0C27E"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67B4DA" w14:textId="77777777" w:rsidR="00D15CA3" w:rsidRPr="00BE4AF1" w:rsidRDefault="00D15CA3" w:rsidP="00B56A87">
            <w:pPr>
              <w:widowControl w:val="0"/>
              <w:autoSpaceDE w:val="0"/>
              <w:autoSpaceDN w:val="0"/>
              <w:adjustRightInd w:val="0"/>
              <w:spacing w:before="120" w:after="180" w:line="240" w:lineRule="auto"/>
              <w:ind w:left="152" w:right="10"/>
              <w:rPr>
                <w:rFonts w:ascii="Arial" w:hAnsi="Arial" w:cs="Arial"/>
                <w:color w:val="000000"/>
              </w:rPr>
            </w:pPr>
            <w:r w:rsidRPr="00BE4AF1">
              <w:rPr>
                <w:rFonts w:ascii="Arial" w:hAnsi="Arial" w:cs="Arial"/>
                <w:color w:val="000000"/>
              </w:rPr>
              <w:t>Details of potential harm resulting from disclosure:</w:t>
            </w:r>
          </w:p>
          <w:p w14:paraId="6F91F0D3" w14:textId="770CAAD3" w:rsidR="00D15CA3" w:rsidRPr="00BE4AF1" w:rsidRDefault="00D15CA3" w:rsidP="00B9671A">
            <w:pPr>
              <w:widowControl w:val="0"/>
              <w:autoSpaceDE w:val="0"/>
              <w:autoSpaceDN w:val="0"/>
              <w:adjustRightInd w:val="0"/>
              <w:spacing w:before="120" w:after="180" w:line="240" w:lineRule="auto"/>
              <w:ind w:right="10"/>
              <w:rPr>
                <w:rFonts w:ascii="Arial" w:hAnsi="Arial" w:cs="Arial"/>
                <w:sz w:val="24"/>
                <w:szCs w:val="24"/>
              </w:rPr>
            </w:pP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00B9671A">
              <w:t xml:space="preserve"> </w:t>
            </w:r>
          </w:p>
        </w:tc>
      </w:tr>
      <w:tr w:rsidR="00D15CA3" w:rsidRPr="00BE4AF1" w14:paraId="5787259B"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EBE8E3" w14:textId="77777777" w:rsidR="00B9671A" w:rsidRDefault="00D15CA3" w:rsidP="00B56A87">
            <w:pPr>
              <w:widowControl w:val="0"/>
              <w:autoSpaceDE w:val="0"/>
              <w:autoSpaceDN w:val="0"/>
              <w:adjustRightInd w:val="0"/>
              <w:spacing w:before="120" w:after="180" w:line="240" w:lineRule="auto"/>
              <w:ind w:left="152" w:right="10"/>
              <w:rPr>
                <w:rFonts w:ascii="Arial" w:hAnsi="Arial" w:cs="Arial"/>
                <w:color w:val="000000"/>
              </w:rPr>
            </w:pPr>
            <w:r w:rsidRPr="00BE4AF1">
              <w:rPr>
                <w:rFonts w:ascii="Arial" w:hAnsi="Arial" w:cs="Arial"/>
                <w:color w:val="000000"/>
              </w:rPr>
              <w:lastRenderedPageBreak/>
              <w:t xml:space="preserve">Period of Confidence (if applicable):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r w:rsidRPr="00BE4AF1">
              <w:rPr>
                <w:rFonts w:ascii="Arial" w:hAnsi="Arial" w:cs="Arial"/>
                <w:color w:val="000000"/>
              </w:rPr>
              <w:t> </w:t>
            </w:r>
          </w:p>
          <w:p w14:paraId="7FC22EB7" w14:textId="3C0253E5" w:rsidR="00D15CA3" w:rsidRPr="00BE4AF1" w:rsidRDefault="00D15CA3" w:rsidP="00B56A87">
            <w:pPr>
              <w:widowControl w:val="0"/>
              <w:autoSpaceDE w:val="0"/>
              <w:autoSpaceDN w:val="0"/>
              <w:adjustRightInd w:val="0"/>
              <w:spacing w:before="120" w:after="180" w:line="240" w:lineRule="auto"/>
              <w:ind w:left="152" w:right="10"/>
              <w:rPr>
                <w:rFonts w:ascii="Arial" w:hAnsi="Arial" w:cs="Arial"/>
                <w:sz w:val="24"/>
                <w:szCs w:val="24"/>
              </w:rPr>
            </w:pPr>
            <w:r w:rsidRPr="00BE4AF1">
              <w:rPr>
                <w:rFonts w:ascii="Arial" w:hAnsi="Arial" w:cs="Arial"/>
                <w:color w:val="000000"/>
              </w:rPr>
              <w:t> </w:t>
            </w:r>
          </w:p>
        </w:tc>
      </w:tr>
      <w:tr w:rsidR="00D15CA3" w:rsidRPr="00BE4AF1" w14:paraId="1054DE04" w14:textId="77777777" w:rsidTr="00B56A8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BA8059" w14:textId="77777777" w:rsidR="00D15CA3" w:rsidRPr="00BE4AF1" w:rsidRDefault="00D15CA3" w:rsidP="00B56A87">
            <w:pPr>
              <w:widowControl w:val="0"/>
              <w:autoSpaceDE w:val="0"/>
              <w:autoSpaceDN w:val="0"/>
              <w:adjustRightInd w:val="0"/>
              <w:spacing w:before="120" w:after="180" w:line="240" w:lineRule="auto"/>
              <w:ind w:left="152" w:right="10"/>
              <w:rPr>
                <w:rFonts w:ascii="Arial" w:hAnsi="Arial" w:cs="Arial"/>
                <w:color w:val="000000"/>
              </w:rPr>
            </w:pPr>
            <w:r w:rsidRPr="00BE4AF1">
              <w:rPr>
                <w:rFonts w:ascii="Arial" w:hAnsi="Arial" w:cs="Arial"/>
                <w:color w:val="000000"/>
              </w:rPr>
              <w:t>Contact Details for Transparency / Freedom of Information matters:</w:t>
            </w:r>
          </w:p>
          <w:p w14:paraId="42F37178" w14:textId="405939C1" w:rsidR="00D15CA3" w:rsidRPr="00BE4AF1" w:rsidRDefault="00D15CA3" w:rsidP="00B56A87">
            <w:pPr>
              <w:widowControl w:val="0"/>
              <w:autoSpaceDE w:val="0"/>
              <w:autoSpaceDN w:val="0"/>
              <w:adjustRightInd w:val="0"/>
              <w:spacing w:before="120" w:after="180" w:line="240" w:lineRule="auto"/>
              <w:ind w:left="152" w:right="10"/>
              <w:rPr>
                <w:rFonts w:ascii="Arial" w:hAnsi="Arial" w:cs="Arial"/>
                <w:sz w:val="24"/>
                <w:szCs w:val="24"/>
              </w:rPr>
            </w:pPr>
          </w:p>
        </w:tc>
      </w:tr>
    </w:tbl>
    <w:p w14:paraId="5851108A" w14:textId="77777777" w:rsidR="00D15CA3" w:rsidRDefault="00D15CA3" w:rsidP="00D15CA3">
      <w:pPr>
        <w:rPr>
          <w:lang w:eastAsia="en-US"/>
        </w:rPr>
      </w:pPr>
    </w:p>
    <w:p w14:paraId="142CD71C" w14:textId="77777777" w:rsidR="00D15CA3" w:rsidRPr="00D15CA3" w:rsidRDefault="00D15CA3" w:rsidP="00D15CA3">
      <w:pPr>
        <w:rPr>
          <w:lang w:eastAsia="en-US"/>
        </w:rPr>
      </w:pPr>
    </w:p>
    <w:p w14:paraId="75DE2285" w14:textId="763D63BF" w:rsidR="00D15CA3" w:rsidRDefault="00D15CA3">
      <w:pPr>
        <w:pStyle w:val="Heading1"/>
      </w:pPr>
      <w:bookmarkStart w:id="21" w:name="_Toc99633835"/>
      <w:r>
        <w:t>Schedule 6 – Hazardous Contractor Deliverables, Materials or Substances Supplied under the Contract</w:t>
      </w:r>
      <w:bookmarkEnd w:id="21"/>
    </w:p>
    <w:p w14:paraId="29C1AC3A" w14:textId="77777777" w:rsidR="00D15CA3" w:rsidRPr="00D15CA3" w:rsidRDefault="00D15CA3" w:rsidP="00D15CA3">
      <w:pPr>
        <w:rPr>
          <w:lang w:eastAsia="en-US"/>
        </w:rPr>
      </w:pPr>
    </w:p>
    <w:p w14:paraId="0D39D1F1" w14:textId="058C7438" w:rsidR="00D15CA3" w:rsidRDefault="00D15CA3" w:rsidP="00D15CA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0"/>
          <w:szCs w:val="20"/>
        </w:rPr>
        <w:t xml:space="preserve">Data Requirements </w:t>
      </w:r>
      <w:r>
        <w:rPr>
          <w:rFonts w:ascii="Arial" w:hAnsi="Arial" w:cs="Arial"/>
          <w:b/>
          <w:bCs/>
          <w:color w:val="000000"/>
          <w:sz w:val="20"/>
          <w:szCs w:val="20"/>
          <w:u w:val="single"/>
        </w:rPr>
        <w:t>for Contract No:</w:t>
      </w:r>
      <w:r>
        <w:rPr>
          <w:rFonts w:ascii="Arial" w:hAnsi="Arial" w:cs="Arial"/>
          <w:b/>
          <w:bCs/>
          <w:color w:val="000000"/>
          <w:sz w:val="20"/>
          <w:szCs w:val="20"/>
          <w:u w:val="single"/>
        </w:rPr>
        <w:t> </w:t>
      </w:r>
      <w:r w:rsidR="005A5B26">
        <w:rPr>
          <w:rFonts w:ascii="Arial" w:hAnsi="Arial" w:cs="Arial"/>
          <w:b/>
          <w:bCs/>
          <w:color w:val="000000"/>
          <w:sz w:val="20"/>
          <w:szCs w:val="20"/>
          <w:u w:val="single"/>
        </w:rPr>
        <w:t>LSMS/003</w:t>
      </w:r>
    </w:p>
    <w:p w14:paraId="7E37CD02" w14:textId="77777777" w:rsidR="00D15CA3" w:rsidRDefault="00D15CA3" w:rsidP="00D15CA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3DC0CA5A" w14:textId="77777777" w:rsidR="00D15CA3" w:rsidRDefault="00D15CA3" w:rsidP="00D15CA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281FA5A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6122D20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bookmarkStart w:id="22" w:name="#Text297"/>
      <w:bookmarkEnd w:id="22"/>
    </w:p>
    <w:p w14:paraId="0FE058FF" w14:textId="780FB0FB"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5A5B26">
        <w:rPr>
          <w:rFonts w:ascii="Arial" w:hAnsi="Arial" w:cs="Arial"/>
          <w:color w:val="000000"/>
        </w:rPr>
        <w:t>LSMS/003</w:t>
      </w:r>
    </w:p>
    <w:p w14:paraId="2CC2EB2E" w14:textId="2B411BC3"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23" w:name="#Text2"/>
      <w:bookmarkEnd w:id="23"/>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sidR="00FD53AE" w:rsidRPr="00FD53AE">
        <w:t xml:space="preserve"> </w:t>
      </w:r>
      <w:r w:rsidR="00FD53AE" w:rsidRPr="00FD53AE">
        <w:rPr>
          <w:rFonts w:ascii="Arial" w:hAnsi="Arial" w:cs="Arial"/>
          <w:color w:val="000000"/>
        </w:rPr>
        <w:t>Provision of Fleet General Stores (FGS) Spares, Repairs and Post Design Services (PDS)</w:t>
      </w:r>
    </w:p>
    <w:p w14:paraId="4CC5148F" w14:textId="7DBD84F9"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24" w:name="#Text3"/>
      <w:bookmarkEnd w:id="24"/>
      <w:r w:rsidRPr="00FD53AE">
        <w:rPr>
          <w:rFonts w:ascii="Arial" w:hAnsi="Arial" w:cs="Arial"/>
          <w:color w:val="000000"/>
        </w:rPr>
        <w:t xml:space="preserve">Contractor: </w:t>
      </w:r>
      <w:r w:rsidRPr="0064783F">
        <w:rPr>
          <w:rFonts w:ascii="Arial" w:hAnsi="Arial" w:cs="Arial"/>
          <w:color w:val="000000"/>
        </w:rPr>
        <w:t> </w:t>
      </w:r>
      <w:r w:rsidRPr="0064783F">
        <w:rPr>
          <w:rFonts w:ascii="Arial" w:hAnsi="Arial" w:cs="Arial"/>
          <w:color w:val="000000"/>
        </w:rPr>
        <w:t> </w:t>
      </w:r>
      <w:r w:rsidRPr="0064783F">
        <w:rPr>
          <w:rFonts w:ascii="Arial" w:hAnsi="Arial" w:cs="Arial"/>
          <w:color w:val="000000"/>
        </w:rPr>
        <w:t> </w:t>
      </w:r>
      <w:r w:rsidRPr="0064783F">
        <w:rPr>
          <w:rFonts w:ascii="Arial" w:hAnsi="Arial" w:cs="Arial"/>
          <w:color w:val="000000"/>
        </w:rPr>
        <w:t> </w:t>
      </w:r>
      <w:r w:rsidRPr="0064783F">
        <w:rPr>
          <w:rFonts w:ascii="Arial" w:hAnsi="Arial" w:cs="Arial"/>
          <w:color w:val="000000"/>
        </w:rPr>
        <w:t> </w:t>
      </w:r>
      <w:r w:rsidRPr="0064783F">
        <w:rPr>
          <w:rFonts w:ascii="Arial" w:hAnsi="Arial" w:cs="Arial"/>
          <w:color w:val="000000"/>
        </w:rPr>
        <w:t xml:space="preserve"> </w:t>
      </w:r>
    </w:p>
    <w:p w14:paraId="3FB28B6A" w14:textId="3692C5BF"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25" w:name="#Text4"/>
      <w:bookmarkEnd w:id="25"/>
      <w:r>
        <w:rPr>
          <w:rFonts w:ascii="Arial" w:hAnsi="Arial" w:cs="Arial"/>
          <w:color w:val="000000"/>
        </w:rPr>
        <w:t xml:space="preserve">Date of Contract: </w:t>
      </w:r>
      <w:r>
        <w:rPr>
          <w:rFonts w:ascii="Arial" w:hAnsi="Arial" w:cs="Arial"/>
          <w:color w:val="000000"/>
        </w:rPr>
        <w:t> </w:t>
      </w:r>
      <w:r w:rsidR="005A5B26">
        <w:rPr>
          <w:rFonts w:ascii="Arial" w:hAnsi="Arial" w:cs="Arial"/>
          <w:color w:val="000000"/>
        </w:rPr>
        <w:t>08/11/2022</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B36B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408E5F06"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30E0358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bookmarkStart w:id="26" w:name="#Text5"/>
      <w:bookmarkEnd w:id="26"/>
    </w:p>
    <w:p w14:paraId="24727FC5"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579C687B" w14:textId="77777777" w:rsidR="00D15CA3" w:rsidRDefault="00D15CA3" w:rsidP="00D15CA3">
      <w:pPr>
        <w:widowControl w:val="0"/>
        <w:autoSpaceDE w:val="0"/>
        <w:autoSpaceDN w:val="0"/>
        <w:adjustRightInd w:val="0"/>
        <w:spacing w:after="60" w:line="240" w:lineRule="auto"/>
        <w:ind w:left="120"/>
        <w:rPr>
          <w:rFonts w:ascii="Arial" w:hAnsi="Arial" w:cs="Arial"/>
          <w:color w:val="000000"/>
        </w:rPr>
      </w:pPr>
      <w:bookmarkStart w:id="27" w:name="#Text6"/>
      <w:bookmarkEnd w:id="27"/>
    </w:p>
    <w:p w14:paraId="26610E3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46A9A5C" w14:textId="4A145046"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28" w:name="#Text7"/>
      <w:bookmarkEnd w:id="28"/>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sidRPr="00B1222F">
        <w:rPr>
          <w:rFonts w:ascii="Arial" w:hAnsi="Arial" w:cs="Arial"/>
          <w:b/>
          <w:bCs/>
          <w:color w:val="000000"/>
        </w:rPr>
        <w:t> </w:t>
      </w:r>
      <w:r w:rsidRPr="00B1222F">
        <w:rPr>
          <w:rFonts w:ascii="Arial" w:hAnsi="Arial" w:cs="Arial"/>
          <w:b/>
          <w:bCs/>
          <w:color w:val="000000"/>
        </w:rPr>
        <w:t> </w:t>
      </w:r>
      <w:r w:rsidRPr="00B1222F">
        <w:rPr>
          <w:rFonts w:ascii="Arial" w:hAnsi="Arial" w:cs="Arial"/>
          <w:b/>
          <w:bCs/>
          <w:color w:val="000000"/>
        </w:rPr>
        <w:t xml:space="preserve"> </w:t>
      </w:r>
    </w:p>
    <w:p w14:paraId="38B0A17A" w14:textId="08586A1F"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29" w:name="#Text8"/>
      <w:bookmarkEnd w:id="29"/>
      <w:r>
        <w:rPr>
          <w:rFonts w:ascii="Arial" w:hAnsi="Arial" w:cs="Arial"/>
          <w:color w:val="000000"/>
        </w:rPr>
        <w:t xml:space="preserve">Job Title: </w:t>
      </w:r>
    </w:p>
    <w:p w14:paraId="6B2F8814" w14:textId="42EBCED3"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0" w:name="#Text9"/>
      <w:bookmarkEnd w:id="30"/>
      <w:r>
        <w:rPr>
          <w:rFonts w:ascii="Arial" w:hAnsi="Arial" w:cs="Arial"/>
          <w:color w:val="000000"/>
        </w:rPr>
        <w:t xml:space="preserve">Date: </w:t>
      </w:r>
    </w:p>
    <w:p w14:paraId="1984616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69962E5"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4573A0B1" w14:textId="77777777" w:rsidR="00D15CA3" w:rsidRDefault="00D15CA3" w:rsidP="00D15CA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FE8744C"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13C28B30"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1" w:name="#Text10"/>
      <w:bookmarkEnd w:id="31"/>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962626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2" w:name="#Text11"/>
      <w:bookmarkEnd w:id="32"/>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E665C4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3" w:name="#Text12"/>
      <w:bookmarkEnd w:id="33"/>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7EE7BC9"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4" w:name="#Text13"/>
      <w:bookmarkEnd w:id="34"/>
      <w:r>
        <w:rPr>
          <w:rFonts w:ascii="Arial" w:hAnsi="Arial" w:cs="Arial"/>
          <w:color w:val="000000"/>
        </w:rPr>
        <w:lastRenderedPageBreak/>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30FBB1E"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5D8A335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19E11283" w14:textId="77777777" w:rsidR="00D15CA3" w:rsidRDefault="00D15CA3" w:rsidP="00D15CA3">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6A8FE701"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2D9E132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245116A2"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5DE146D"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3C26FB1" w14:textId="77777777" w:rsidR="00D15CA3" w:rsidRDefault="00D15CA3" w:rsidP="00D15CA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1543A7D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5F8A3147" w14:textId="77777777" w:rsidR="00D15CA3" w:rsidRDefault="00D15CA3" w:rsidP="00D15CA3">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r>
        <w:rPr>
          <w:rFonts w:ascii="Arial" w:hAnsi="Arial" w:cs="Arial"/>
          <w:sz w:val="24"/>
          <w:szCs w:val="24"/>
        </w:rPr>
        <w:t xml:space="preserve"> </w:t>
      </w:r>
      <w:r>
        <w:rPr>
          <w:rFonts w:ascii="Arial" w:hAnsi="Arial" w:cs="Arial"/>
          <w:color w:val="000000"/>
        </w:rPr>
        <w:t>DESTECH-QSEPEnv-HSISMulti@mod.gov.uk</w:t>
      </w:r>
    </w:p>
    <w:p w14:paraId="539152A6" w14:textId="77777777" w:rsidR="00D15CA3" w:rsidRDefault="00D15CA3" w:rsidP="00D15CA3">
      <w:pPr>
        <w:widowControl w:val="0"/>
        <w:autoSpaceDE w:val="0"/>
        <w:autoSpaceDN w:val="0"/>
        <w:adjustRightInd w:val="0"/>
        <w:spacing w:after="200" w:line="276" w:lineRule="auto"/>
        <w:ind w:left="120" w:right="114"/>
        <w:rPr>
          <w:rFonts w:ascii="Arial" w:hAnsi="Arial" w:cs="Arial"/>
          <w:sz w:val="24"/>
          <w:szCs w:val="24"/>
        </w:rPr>
      </w:pPr>
    </w:p>
    <w:p w14:paraId="2D11D03D" w14:textId="77777777" w:rsidR="00D15CA3" w:rsidRPr="00D15CA3" w:rsidRDefault="00D15CA3" w:rsidP="00D15CA3">
      <w:pPr>
        <w:rPr>
          <w:lang w:eastAsia="en-US"/>
        </w:rPr>
      </w:pPr>
    </w:p>
    <w:p w14:paraId="46E7396A" w14:textId="50F2E5F9" w:rsidR="00D15CA3" w:rsidRPr="00D15CA3" w:rsidRDefault="00D15CA3" w:rsidP="00D15CA3">
      <w:pPr>
        <w:pStyle w:val="Heading1"/>
      </w:pPr>
      <w:bookmarkStart w:id="35" w:name="_Toc99633836"/>
      <w:r>
        <w:t>Schedule 7 – Timber and Wood – Derived Products Supplied under the Contract</w:t>
      </w:r>
      <w:bookmarkEnd w:id="35"/>
    </w:p>
    <w:p w14:paraId="29D0E480" w14:textId="76256115"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sidR="00FD53AE">
        <w:rPr>
          <w:rFonts w:ascii="Arial" w:hAnsi="Arial" w:cs="Arial"/>
          <w:b/>
          <w:bCs/>
          <w:color w:val="000000"/>
        </w:rPr>
        <w:t>LSMS/003</w:t>
      </w:r>
    </w:p>
    <w:p w14:paraId="3FD4279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CC983C5" w14:textId="5CABF0A9" w:rsidR="00D15CA3" w:rsidRDefault="00D15CA3" w:rsidP="00D15CA3">
      <w:pPr>
        <w:rPr>
          <w:rFonts w:ascii="Arial" w:hAnsi="Arial" w:cs="Arial"/>
          <w:color w:val="000000"/>
        </w:rPr>
      </w:pPr>
      <w:r>
        <w:rPr>
          <w:rFonts w:ascii="Arial" w:hAnsi="Arial" w:cs="Arial"/>
          <w:color w:val="000000"/>
        </w:rPr>
        <w:t>The following information is provided in respect of condition 24 (Timber and Wood-Derived</w:t>
      </w:r>
    </w:p>
    <w:tbl>
      <w:tblPr>
        <w:tblpPr w:leftFromText="180" w:rightFromText="180" w:vertAnchor="text" w:horzAnchor="margin" w:tblpY="153"/>
        <w:tblW w:w="9321"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15CA3" w:rsidRPr="00BE4AF1" w14:paraId="3DF248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848227" w14:textId="77777777" w:rsidR="00D15CA3" w:rsidRPr="00BE4AF1" w:rsidRDefault="00D15CA3" w:rsidP="00D15CA3">
            <w:pPr>
              <w:widowControl w:val="0"/>
              <w:autoSpaceDE w:val="0"/>
              <w:autoSpaceDN w:val="0"/>
              <w:adjustRightInd w:val="0"/>
              <w:spacing w:after="60" w:line="240" w:lineRule="auto"/>
              <w:ind w:left="118"/>
              <w:jc w:val="center"/>
              <w:rPr>
                <w:rFonts w:ascii="Arial" w:hAnsi="Arial" w:cs="Arial"/>
                <w:sz w:val="24"/>
                <w:szCs w:val="24"/>
              </w:rPr>
            </w:pPr>
            <w:r w:rsidRPr="00BE4AF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B81F3CD" w14:textId="77777777" w:rsidR="00D15CA3" w:rsidRPr="00BE4AF1" w:rsidRDefault="00D15CA3" w:rsidP="00D15CA3">
            <w:pPr>
              <w:widowControl w:val="0"/>
              <w:autoSpaceDE w:val="0"/>
              <w:autoSpaceDN w:val="0"/>
              <w:adjustRightInd w:val="0"/>
              <w:spacing w:after="60" w:line="240" w:lineRule="auto"/>
              <w:ind w:left="133"/>
              <w:jc w:val="center"/>
              <w:rPr>
                <w:rFonts w:ascii="Arial" w:hAnsi="Arial" w:cs="Arial"/>
                <w:sz w:val="24"/>
                <w:szCs w:val="24"/>
              </w:rPr>
            </w:pPr>
            <w:r w:rsidRPr="00BE4AF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72CCF2" w14:textId="77777777" w:rsidR="00D15CA3" w:rsidRPr="00BE4AF1" w:rsidRDefault="00D15CA3" w:rsidP="00D15CA3">
            <w:pPr>
              <w:widowControl w:val="0"/>
              <w:autoSpaceDE w:val="0"/>
              <w:autoSpaceDN w:val="0"/>
              <w:adjustRightInd w:val="0"/>
              <w:spacing w:after="60" w:line="240" w:lineRule="auto"/>
              <w:ind w:left="119" w:right="6"/>
              <w:jc w:val="center"/>
              <w:rPr>
                <w:rFonts w:ascii="Arial" w:hAnsi="Arial" w:cs="Arial"/>
                <w:sz w:val="24"/>
                <w:szCs w:val="24"/>
              </w:rPr>
            </w:pPr>
            <w:r w:rsidRPr="00BE4AF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2D5913" w14:textId="77777777" w:rsidR="00D15CA3" w:rsidRPr="00BE4AF1" w:rsidRDefault="00D15CA3" w:rsidP="00D15CA3">
            <w:pPr>
              <w:widowControl w:val="0"/>
              <w:autoSpaceDE w:val="0"/>
              <w:autoSpaceDN w:val="0"/>
              <w:adjustRightInd w:val="0"/>
              <w:spacing w:after="60" w:line="240" w:lineRule="auto"/>
              <w:ind w:left="122" w:right="1"/>
              <w:jc w:val="center"/>
              <w:rPr>
                <w:rFonts w:ascii="Arial" w:hAnsi="Arial" w:cs="Arial"/>
                <w:sz w:val="24"/>
                <w:szCs w:val="24"/>
              </w:rPr>
            </w:pPr>
            <w:r w:rsidRPr="00BE4AF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BEFCBA" w14:textId="77777777" w:rsidR="00D15CA3" w:rsidRPr="00BE4AF1" w:rsidRDefault="00D15CA3" w:rsidP="00D15CA3">
            <w:pPr>
              <w:widowControl w:val="0"/>
              <w:autoSpaceDE w:val="0"/>
              <w:autoSpaceDN w:val="0"/>
              <w:adjustRightInd w:val="0"/>
              <w:spacing w:after="60" w:line="240" w:lineRule="auto"/>
              <w:ind w:left="127"/>
              <w:jc w:val="center"/>
              <w:rPr>
                <w:rFonts w:ascii="Arial" w:hAnsi="Arial" w:cs="Arial"/>
                <w:sz w:val="24"/>
                <w:szCs w:val="24"/>
              </w:rPr>
            </w:pPr>
            <w:r w:rsidRPr="00BE4AF1">
              <w:rPr>
                <w:rFonts w:ascii="Arial" w:hAnsi="Arial" w:cs="Arial"/>
                <w:b/>
                <w:bCs/>
                <w:color w:val="000000"/>
              </w:rPr>
              <w:t>Total volume of timber Delivered to the Authority under the Contract</w:t>
            </w:r>
          </w:p>
        </w:tc>
      </w:tr>
      <w:tr w:rsidR="00D15CA3" w:rsidRPr="00BE4AF1" w14:paraId="73FF264B"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DC192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BCC482"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CB6794"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A513CA9"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90D31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3B935178"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E6CFEA3"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6718290"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AAB5DD"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F0FBA2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966107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6E0EFEDD"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A93C1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07218FE"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358052"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889E8A"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B36BD75"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1F8C15CF"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54662C"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E08E35"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BC7A7E"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B41B8D"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91B9A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42D7C2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C2D6D6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CA1181"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40E77F3"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1C894E"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CC61F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00299B1C"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A558280"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D7C6627"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67D775"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C195E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A1403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bl>
    <w:p w14:paraId="35070DB3" w14:textId="77777777" w:rsidR="00D15CA3" w:rsidRDefault="00D15CA3" w:rsidP="00D15CA3">
      <w:pPr>
        <w:rPr>
          <w:rFonts w:ascii="Arial" w:hAnsi="Arial" w:cs="Arial"/>
          <w:color w:val="000000"/>
        </w:rPr>
      </w:pPr>
    </w:p>
    <w:p w14:paraId="65395337" w14:textId="77777777" w:rsidR="00D15CA3" w:rsidRDefault="00D15CA3" w:rsidP="00D15CA3">
      <w:pPr>
        <w:rPr>
          <w:rFonts w:ascii="Arial" w:hAnsi="Arial" w:cs="Arial"/>
          <w:color w:val="000000"/>
        </w:rPr>
      </w:pPr>
    </w:p>
    <w:p w14:paraId="518AD648" w14:textId="77777777" w:rsidR="00D15CA3" w:rsidRDefault="00D15CA3" w:rsidP="00D15CA3">
      <w:pPr>
        <w:rPr>
          <w:rFonts w:ascii="Arial" w:hAnsi="Arial" w:cs="Arial"/>
          <w:color w:val="000000"/>
        </w:rPr>
      </w:pPr>
    </w:p>
    <w:p w14:paraId="256E4023" w14:textId="77777777" w:rsidR="00D15CA3" w:rsidRDefault="00D15CA3" w:rsidP="00D15CA3">
      <w:pPr>
        <w:rPr>
          <w:rFonts w:ascii="Arial" w:hAnsi="Arial" w:cs="Arial"/>
          <w:color w:val="000000"/>
        </w:rPr>
      </w:pPr>
    </w:p>
    <w:p w14:paraId="274EE5B1" w14:textId="77777777" w:rsidR="00D15CA3" w:rsidRDefault="00D15CA3" w:rsidP="00D15CA3">
      <w:pPr>
        <w:rPr>
          <w:rFonts w:ascii="Arial" w:hAnsi="Arial" w:cs="Arial"/>
          <w:color w:val="000000"/>
        </w:rPr>
      </w:pPr>
    </w:p>
    <w:p w14:paraId="34E296B6" w14:textId="77777777" w:rsidR="00D15CA3" w:rsidRDefault="00D15CA3" w:rsidP="00D15CA3">
      <w:pPr>
        <w:rPr>
          <w:rFonts w:ascii="Arial" w:hAnsi="Arial" w:cs="Arial"/>
          <w:color w:val="000000"/>
        </w:rPr>
      </w:pPr>
    </w:p>
    <w:p w14:paraId="228F3983" w14:textId="77777777" w:rsidR="00D15CA3" w:rsidRDefault="00D15CA3" w:rsidP="00D15CA3">
      <w:pPr>
        <w:rPr>
          <w:rFonts w:ascii="Arial" w:hAnsi="Arial" w:cs="Arial"/>
          <w:color w:val="000000"/>
        </w:rPr>
      </w:pPr>
    </w:p>
    <w:p w14:paraId="2967FAAD" w14:textId="77777777" w:rsidR="00D15CA3" w:rsidRDefault="00D15CA3" w:rsidP="00D15CA3">
      <w:pPr>
        <w:rPr>
          <w:rFonts w:ascii="Arial" w:hAnsi="Arial" w:cs="Arial"/>
          <w:color w:val="000000"/>
        </w:rPr>
      </w:pPr>
    </w:p>
    <w:p w14:paraId="0415FDCA" w14:textId="77777777" w:rsidR="00D15CA3" w:rsidRDefault="00D15CA3" w:rsidP="00D15CA3">
      <w:pPr>
        <w:rPr>
          <w:rFonts w:ascii="Arial" w:hAnsi="Arial" w:cs="Arial"/>
          <w:color w:val="000000"/>
        </w:rPr>
      </w:pPr>
    </w:p>
    <w:p w14:paraId="0D30D769" w14:textId="77777777" w:rsidR="00D15CA3" w:rsidRDefault="00D15CA3" w:rsidP="00D15CA3">
      <w:pPr>
        <w:rPr>
          <w:rFonts w:ascii="Arial" w:hAnsi="Arial" w:cs="Arial"/>
          <w:color w:val="000000"/>
        </w:rPr>
      </w:pPr>
    </w:p>
    <w:p w14:paraId="7FC1CA89" w14:textId="77777777" w:rsidR="00D15CA3" w:rsidRDefault="00D15CA3" w:rsidP="00D15CA3">
      <w:pPr>
        <w:rPr>
          <w:rFonts w:ascii="Arial" w:hAnsi="Arial" w:cs="Arial"/>
          <w:color w:val="000000"/>
        </w:rPr>
      </w:pPr>
    </w:p>
    <w:p w14:paraId="0535A3EB" w14:textId="77777777" w:rsidR="00D15CA3" w:rsidRDefault="00D15CA3" w:rsidP="00D15CA3">
      <w:pPr>
        <w:rPr>
          <w:rFonts w:ascii="Arial" w:hAnsi="Arial" w:cs="Arial"/>
          <w:color w:val="000000"/>
        </w:rPr>
      </w:pPr>
    </w:p>
    <w:p w14:paraId="47696656" w14:textId="77777777" w:rsidR="00D15CA3" w:rsidRPr="00D15CA3" w:rsidRDefault="00D15CA3" w:rsidP="00D15CA3">
      <w:pPr>
        <w:rPr>
          <w:lang w:eastAsia="en-US"/>
        </w:rPr>
      </w:pPr>
    </w:p>
    <w:p w14:paraId="0BE2CD03" w14:textId="0F06FD8F" w:rsidR="00D15CA3" w:rsidRDefault="00D15CA3">
      <w:pPr>
        <w:pStyle w:val="Heading1"/>
      </w:pPr>
      <w:bookmarkStart w:id="36" w:name="_Toc99633837"/>
      <w:r>
        <w:t>Schedule 8 – Acceptance Procedure (</w:t>
      </w:r>
      <w:proofErr w:type="spellStart"/>
      <w:r>
        <w:t>i.a.w</w:t>
      </w:r>
      <w:proofErr w:type="spellEnd"/>
      <w:r>
        <w:t>. condition 28)</w:t>
      </w:r>
      <w:bookmarkEnd w:id="36"/>
    </w:p>
    <w:p w14:paraId="1AB22E3A" w14:textId="3A04FECA" w:rsidR="00D15CA3" w:rsidRDefault="00FB2525" w:rsidP="00D15CA3">
      <w:pPr>
        <w:keepNext/>
        <w:widowControl w:val="0"/>
        <w:autoSpaceDE w:val="0"/>
        <w:autoSpaceDN w:val="0"/>
        <w:adjustRightInd w:val="0"/>
        <w:spacing w:before="200" w:after="200" w:line="240" w:lineRule="auto"/>
        <w:rPr>
          <w:rFonts w:ascii="Arial" w:hAnsi="Arial" w:cs="Arial"/>
          <w:sz w:val="24"/>
          <w:szCs w:val="24"/>
        </w:rPr>
      </w:pPr>
      <w:bookmarkStart w:id="37" w:name="#_Toc367107584"/>
      <w:bookmarkStart w:id="38" w:name="#Text304"/>
      <w:bookmarkEnd w:id="37"/>
      <w:bookmarkEnd w:id="38"/>
      <w:r>
        <w:rPr>
          <w:rFonts w:ascii="Arial" w:hAnsi="Arial" w:cs="Arial"/>
          <w:b/>
          <w:bCs/>
          <w:color w:val="000000"/>
          <w:sz w:val="20"/>
          <w:szCs w:val="20"/>
        </w:rPr>
        <w:t>N/A</w:t>
      </w:r>
      <w:r w:rsidR="00D15CA3">
        <w:rPr>
          <w:rFonts w:ascii="Arial" w:hAnsi="Arial" w:cs="Arial"/>
          <w:b/>
          <w:bCs/>
          <w:color w:val="000000"/>
          <w:sz w:val="20"/>
          <w:szCs w:val="20"/>
        </w:rPr>
        <w:t xml:space="preserve"> </w:t>
      </w:r>
      <w:r w:rsidR="00D15CA3">
        <w:rPr>
          <w:rFonts w:ascii="Arial" w:hAnsi="Arial" w:cs="Arial"/>
          <w:b/>
          <w:bCs/>
          <w:color w:val="000000"/>
          <w:sz w:val="20"/>
          <w:szCs w:val="20"/>
        </w:rPr>
        <w:t> </w:t>
      </w:r>
      <w:r w:rsidR="00D15CA3">
        <w:rPr>
          <w:rFonts w:ascii="Arial" w:hAnsi="Arial" w:cs="Arial"/>
          <w:b/>
          <w:bCs/>
          <w:color w:val="000000"/>
          <w:sz w:val="20"/>
          <w:szCs w:val="20"/>
        </w:rPr>
        <w:t> </w:t>
      </w:r>
      <w:r w:rsidR="00D15CA3">
        <w:rPr>
          <w:rFonts w:ascii="Arial" w:hAnsi="Arial" w:cs="Arial"/>
          <w:b/>
          <w:bCs/>
          <w:color w:val="000000"/>
          <w:sz w:val="20"/>
          <w:szCs w:val="20"/>
        </w:rPr>
        <w:t> </w:t>
      </w:r>
      <w:r w:rsidR="00D15CA3">
        <w:rPr>
          <w:rFonts w:ascii="Arial" w:hAnsi="Arial" w:cs="Arial"/>
          <w:b/>
          <w:bCs/>
          <w:color w:val="000000"/>
          <w:sz w:val="20"/>
          <w:szCs w:val="20"/>
        </w:rPr>
        <w:t> </w:t>
      </w:r>
      <w:r w:rsidR="00D15CA3">
        <w:rPr>
          <w:rFonts w:ascii="Arial" w:hAnsi="Arial" w:cs="Arial"/>
          <w:b/>
          <w:bCs/>
          <w:color w:val="000000"/>
          <w:sz w:val="20"/>
          <w:szCs w:val="20"/>
        </w:rPr>
        <w:t> </w:t>
      </w:r>
    </w:p>
    <w:p w14:paraId="72311FE6" w14:textId="77777777" w:rsidR="00D15CA3" w:rsidRDefault="00D15CA3" w:rsidP="00D15CA3">
      <w:pPr>
        <w:rPr>
          <w:lang w:eastAsia="en-US"/>
        </w:rPr>
      </w:pPr>
    </w:p>
    <w:p w14:paraId="1008B57F" w14:textId="77777777" w:rsidR="00D15CA3" w:rsidRPr="00D15CA3" w:rsidRDefault="00D15CA3" w:rsidP="00D15CA3">
      <w:pPr>
        <w:rPr>
          <w:lang w:eastAsia="en-US"/>
        </w:rPr>
      </w:pPr>
    </w:p>
    <w:p w14:paraId="1E523148" w14:textId="65B4A7B1" w:rsidR="00D15CA3" w:rsidRDefault="00D15CA3">
      <w:pPr>
        <w:pStyle w:val="Heading1"/>
      </w:pPr>
      <w:bookmarkStart w:id="39" w:name="_Toc99633838"/>
      <w:r>
        <w:t>DEFFORM 111</w:t>
      </w:r>
      <w:bookmarkEnd w:id="39"/>
    </w:p>
    <w:p w14:paraId="68625AE1" w14:textId="77777777" w:rsidR="00D15CA3" w:rsidRDefault="00D15CA3" w:rsidP="00D15CA3">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10_1"/>
      <w:r>
        <w:rPr>
          <w:rFonts w:ascii="Arial" w:hAnsi="Arial" w:cs="Arial"/>
          <w:b/>
          <w:bCs/>
          <w:color w:val="000000"/>
        </w:rPr>
        <w:t>DEFFORM 111</w:t>
      </w:r>
      <w:bookmarkEnd w:id="40"/>
    </w:p>
    <w:p w14:paraId="20455CE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Appendix - Addresses and Other Information</w:t>
      </w:r>
    </w:p>
    <w:p w14:paraId="2009EABA" w14:textId="77777777" w:rsidR="00D15CA3" w:rsidRDefault="00D15CA3" w:rsidP="00D15CA3">
      <w:pPr>
        <w:widowControl w:val="0"/>
        <w:autoSpaceDE w:val="0"/>
        <w:autoSpaceDN w:val="0"/>
        <w:adjustRightInd w:val="0"/>
        <w:spacing w:after="0" w:line="240" w:lineRule="auto"/>
        <w:ind w:left="840"/>
        <w:rPr>
          <w:rFonts w:ascii="Arial" w:hAnsi="Arial" w:cs="Arial"/>
          <w:sz w:val="24"/>
          <w:szCs w:val="24"/>
        </w:rPr>
      </w:pPr>
    </w:p>
    <w:p w14:paraId="377EAF1F"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 Commercial Officer</w:t>
      </w:r>
    </w:p>
    <w:p w14:paraId="12111207" w14:textId="6B6A4AE4"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Name: </w:t>
      </w:r>
    </w:p>
    <w:p w14:paraId="33ED613F"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Address: MOD, Cedar 3A, MOD Abbey Wood Bristol BS34 8JH</w:t>
      </w:r>
    </w:p>
    <w:p w14:paraId="34B88B66"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Email:  Marc.Scagell100@mod.gov.uk        </w:t>
      </w:r>
      <w:r>
        <w:rPr>
          <w:rFonts w:ascii="Wingdings" w:hAnsi="Wingdings" w:cs="Wingdings"/>
          <w:color w:val="000000"/>
          <w:sz w:val="20"/>
          <w:szCs w:val="20"/>
        </w:rPr>
        <w:t>((</w:t>
      </w:r>
      <w:r>
        <w:rPr>
          <w:rFonts w:ascii="Arial" w:hAnsi="Arial" w:cs="Arial"/>
          <w:color w:val="000000"/>
        </w:rPr>
        <w:t xml:space="preserve">     03001661344</w:t>
      </w:r>
    </w:p>
    <w:p w14:paraId="26C895E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782BB48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3FBA8C2B" w14:textId="67C80FA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Name:  </w:t>
      </w:r>
    </w:p>
    <w:p w14:paraId="72A02CB4"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Address MOD, Cedar 3A, MOD Abbey Wood Bristol BS34 8JH</w:t>
      </w:r>
    </w:p>
    <w:p w14:paraId="05DFE27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Email: Tim.Bell215@mod.gov.uk                </w:t>
      </w:r>
      <w:r>
        <w:rPr>
          <w:rFonts w:ascii="Wingdings" w:hAnsi="Wingdings" w:cs="Wingdings"/>
          <w:color w:val="000000"/>
          <w:sz w:val="20"/>
          <w:szCs w:val="20"/>
        </w:rPr>
        <w:t>((</w:t>
      </w:r>
      <w:r>
        <w:rPr>
          <w:rFonts w:ascii="Arial" w:hAnsi="Arial" w:cs="Arial"/>
          <w:color w:val="000000"/>
        </w:rPr>
        <w:t xml:space="preserve">      030 679 83832</w:t>
      </w:r>
    </w:p>
    <w:p w14:paraId="79009AD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27421F1A"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EAFE404"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Not Applicable (Where no address is shown please contact the Project Team in Box 2) </w:t>
      </w:r>
    </w:p>
    <w:p w14:paraId="2CCB3071"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0A0E215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5B22BD1B"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4. (a) Supply / Support Management Branch or Order Manager:</w:t>
      </w:r>
    </w:p>
    <w:p w14:paraId="5EBDAA3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2D381863"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Not Applicable</w:t>
      </w:r>
    </w:p>
    <w:p w14:paraId="5C0C52F9"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N0177A</w:t>
      </w:r>
    </w:p>
    <w:p w14:paraId="5FD7FF75"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7C702602"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756F1A40"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424F0F72"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6. Intentionally Blank</w:t>
      </w:r>
    </w:p>
    <w:p w14:paraId="6E106E8A"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076D9414"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7. Quality Assurance Representative:  </w:t>
      </w:r>
      <w:r>
        <w:rPr>
          <w:rFonts w:ascii="Arial" w:hAnsi="Arial" w:cs="Arial"/>
          <w:color w:val="000000"/>
        </w:rPr>
        <w:t>Robert.Mainwaring100@mod.gov.uk</w:t>
      </w:r>
    </w:p>
    <w:p w14:paraId="11D68521"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DBE0FD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2F737910"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19" w:history="1">
        <w:r>
          <w:rPr>
            <w:rFonts w:ascii="Arial" w:hAnsi="Arial" w:cs="Arial"/>
            <w:color w:val="0000FF"/>
            <w:u w:val="single"/>
          </w:rPr>
          <w:t>http://dstan.gateway.isg-r.r.mil.uk</w:t>
        </w:r>
      </w:hyperlink>
      <w:hyperlink r:id="rId20"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7BF82450"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7996188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8.  Public Accounting Authority</w:t>
      </w:r>
    </w:p>
    <w:p w14:paraId="0E3802D5"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15D16EB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E91F57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6082C7E5"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143B8B17"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4B539E3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61EA5C6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76E8D2BB"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5CE949EA"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CC58B1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176FA6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Air Freight Centre</w:t>
      </w:r>
    </w:p>
    <w:p w14:paraId="0C72239C"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1CCBC64"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663FBF3"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u w:val="single"/>
        </w:rPr>
        <w:t>Surface Freight Centre</w:t>
      </w:r>
    </w:p>
    <w:p w14:paraId="74C59F3F"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C7B2B65"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C3CB71A"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4049527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JSCS Helpdesk No. 01869 256052 (select option 2, then option 3)</w:t>
      </w:r>
    </w:p>
    <w:p w14:paraId="57EE4A91"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JSCS Fax No. 01869 256837</w:t>
      </w:r>
    </w:p>
    <w:p w14:paraId="6BAF8F9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1" w:history="1">
        <w:r>
          <w:rPr>
            <w:rFonts w:ascii="Arial" w:hAnsi="Arial" w:cs="Arial"/>
            <w:color w:val="0000FF"/>
            <w:u w:val="single"/>
          </w:rPr>
          <w:t>UKStratCom-DefSp-RAMP@mod.gov.uk</w:t>
        </w:r>
      </w:hyperlink>
      <w:r>
        <w:rPr>
          <w:rFonts w:ascii="Arial" w:hAnsi="Arial" w:cs="Arial"/>
          <w:color w:val="000000"/>
        </w:rPr>
        <w:t xml:space="preserve"> in the first instance.</w:t>
      </w:r>
    </w:p>
    <w:p w14:paraId="49256C4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3BB89FF6"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11. The Invoice Paying Authority</w:t>
      </w:r>
    </w:p>
    <w:p w14:paraId="34DD7FFA"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0836AF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CAB7B12"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99D2640"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3CD12E61"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12.  Forms and Documentation are available through *:</w:t>
      </w:r>
    </w:p>
    <w:p w14:paraId="3FED23DE"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0785D351"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Applications via fax or email: </w:t>
      </w:r>
      <w:hyperlink r:id="rId22" w:history="1">
        <w:r>
          <w:rPr>
            <w:rFonts w:ascii="Arial" w:hAnsi="Arial" w:cs="Arial"/>
            <w:color w:val="0000FF"/>
            <w:u w:val="single"/>
          </w:rPr>
          <w:t>Leidos-FormsPublications@teamleidos.mod.uk</w:t>
        </w:r>
      </w:hyperlink>
    </w:p>
    <w:p w14:paraId="340891D5"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47CF7630"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NOTE</w:t>
      </w:r>
    </w:p>
    <w:p w14:paraId="7CF5F92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3" w:history="1">
        <w:r>
          <w:rPr>
            <w:rFonts w:ascii="Arial" w:hAnsi="Arial" w:cs="Arial"/>
            <w:color w:val="0000FF"/>
            <w:u w:val="single"/>
          </w:rPr>
          <w:t>https://www.aof.mod.uk/aofcontent/tactical/toolkit/index.htm</w:t>
        </w:r>
      </w:hyperlink>
    </w:p>
    <w:p w14:paraId="03647F0D"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p>
    <w:p w14:paraId="416AD197"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613FD1D9" w14:textId="246C1887" w:rsidR="00D15CA3" w:rsidRDefault="00D15CA3" w:rsidP="00D15CA3">
      <w:pPr>
        <w:rPr>
          <w:lang w:eastAsia="en-US"/>
        </w:rPr>
      </w:pPr>
    </w:p>
    <w:p w14:paraId="61F5C4B7" w14:textId="2C8879DF" w:rsidR="00DB395D" w:rsidRDefault="00DB395D" w:rsidP="00D15CA3">
      <w:pPr>
        <w:rPr>
          <w:lang w:eastAsia="en-US"/>
        </w:rPr>
      </w:pPr>
    </w:p>
    <w:p w14:paraId="0AB82E3E" w14:textId="56D2A5E9" w:rsidR="00DB395D" w:rsidRDefault="00DB395D" w:rsidP="00D15CA3">
      <w:pPr>
        <w:rPr>
          <w:lang w:eastAsia="en-US"/>
        </w:rPr>
      </w:pPr>
    </w:p>
    <w:p w14:paraId="236C24A3" w14:textId="77777777" w:rsidR="003F011E" w:rsidRPr="003F011E" w:rsidRDefault="00DB395D" w:rsidP="003F011E">
      <w:pPr>
        <w:rPr>
          <w:rFonts w:ascii="Arial" w:hAnsi="Arial" w:cs="Arial"/>
          <w:b/>
          <w:bCs/>
          <w:sz w:val="24"/>
          <w:szCs w:val="24"/>
        </w:rPr>
      </w:pPr>
      <w:r w:rsidRPr="003F011E">
        <w:rPr>
          <w:rFonts w:ascii="Arial" w:hAnsi="Arial" w:cs="Arial"/>
          <w:b/>
          <w:bCs/>
          <w:sz w:val="24"/>
          <w:szCs w:val="24"/>
          <w:lang w:eastAsia="en-US"/>
        </w:rPr>
        <w:lastRenderedPageBreak/>
        <w:t xml:space="preserve">Contract LSMS/003 - </w:t>
      </w:r>
      <w:bookmarkStart w:id="41" w:name="_Hlk117603833"/>
      <w:r w:rsidR="003F011E" w:rsidRPr="003F011E">
        <w:rPr>
          <w:rFonts w:ascii="Arial" w:hAnsi="Arial" w:cs="Arial"/>
          <w:b/>
          <w:bCs/>
          <w:sz w:val="24"/>
          <w:szCs w:val="24"/>
        </w:rPr>
        <w:t>Provision of Fleet General Stores (FGS) Spares, Repairs and Post Design Services (PDS)</w:t>
      </w:r>
      <w:bookmarkEnd w:id="41"/>
    </w:p>
    <w:p w14:paraId="6A33CDFC" w14:textId="5FFE49CF" w:rsidR="00DB395D" w:rsidRDefault="003F011E" w:rsidP="00D15CA3">
      <w:pPr>
        <w:rPr>
          <w:rFonts w:ascii="Arial" w:hAnsi="Arial" w:cs="Arial"/>
          <w:lang w:eastAsia="en-US"/>
        </w:rPr>
      </w:pPr>
      <w:r w:rsidRPr="003F011E">
        <w:rPr>
          <w:rFonts w:ascii="Arial" w:hAnsi="Arial" w:cs="Arial"/>
          <w:lang w:eastAsia="en-US"/>
        </w:rPr>
        <w:t>This</w:t>
      </w:r>
      <w:r>
        <w:rPr>
          <w:rFonts w:ascii="Arial" w:hAnsi="Arial" w:cs="Arial"/>
          <w:lang w:eastAsia="en-US"/>
        </w:rPr>
        <w:t xml:space="preserve"> Contract shall come into effect on the date of signature by both parties</w:t>
      </w:r>
    </w:p>
    <w:p w14:paraId="1CF89F70" w14:textId="0949BD55" w:rsidR="003F011E" w:rsidRPr="00FD53AE" w:rsidRDefault="003F011E" w:rsidP="00D15CA3">
      <w:pPr>
        <w:rPr>
          <w:rFonts w:ascii="Arial" w:hAnsi="Arial" w:cs="Arial"/>
          <w:b/>
          <w:bCs/>
          <w:lang w:eastAsia="en-US"/>
        </w:rPr>
      </w:pPr>
      <w:r w:rsidRPr="00FD53AE">
        <w:rPr>
          <w:rFonts w:ascii="Arial" w:hAnsi="Arial" w:cs="Arial"/>
          <w:b/>
          <w:bCs/>
          <w:lang w:eastAsia="en-US"/>
        </w:rPr>
        <w:t xml:space="preserve">For and on behalf of </w:t>
      </w:r>
      <w:r w:rsidR="00B1222F">
        <w:rPr>
          <w:rFonts w:ascii="Arial" w:hAnsi="Arial" w:cs="Arial"/>
          <w:b/>
          <w:bCs/>
          <w:lang w:eastAsia="en-US"/>
        </w:rPr>
        <w:t>[REDACTED]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672"/>
      </w:tblGrid>
      <w:tr w:rsidR="003F011E" w:rsidRPr="009579B0" w14:paraId="3F1EF2FA" w14:textId="77777777" w:rsidTr="009579B0">
        <w:tc>
          <w:tcPr>
            <w:tcW w:w="2518" w:type="dxa"/>
            <w:shd w:val="clear" w:color="auto" w:fill="auto"/>
          </w:tcPr>
          <w:p w14:paraId="37991294" w14:textId="2D980463" w:rsidR="003F011E" w:rsidRPr="009579B0" w:rsidRDefault="003F011E" w:rsidP="00D15CA3">
            <w:pPr>
              <w:rPr>
                <w:rFonts w:ascii="Arial" w:hAnsi="Arial" w:cs="Arial"/>
                <w:lang w:eastAsia="en-US"/>
              </w:rPr>
            </w:pPr>
            <w:r w:rsidRPr="009579B0">
              <w:rPr>
                <w:rFonts w:ascii="Arial" w:hAnsi="Arial" w:cs="Arial"/>
                <w:lang w:eastAsia="en-US"/>
              </w:rPr>
              <w:t>Name, Title and Company Position</w:t>
            </w:r>
          </w:p>
        </w:tc>
        <w:tc>
          <w:tcPr>
            <w:tcW w:w="6860" w:type="dxa"/>
            <w:shd w:val="clear" w:color="auto" w:fill="auto"/>
          </w:tcPr>
          <w:p w14:paraId="066A828C" w14:textId="77777777" w:rsidR="003F011E" w:rsidRPr="009579B0" w:rsidRDefault="003F011E" w:rsidP="00D15CA3">
            <w:pPr>
              <w:rPr>
                <w:rFonts w:ascii="Arial" w:hAnsi="Arial" w:cs="Arial"/>
                <w:lang w:eastAsia="en-US"/>
              </w:rPr>
            </w:pPr>
          </w:p>
        </w:tc>
      </w:tr>
      <w:tr w:rsidR="003F011E" w:rsidRPr="009579B0" w14:paraId="12817213" w14:textId="77777777" w:rsidTr="009579B0">
        <w:tc>
          <w:tcPr>
            <w:tcW w:w="2518" w:type="dxa"/>
            <w:shd w:val="clear" w:color="auto" w:fill="auto"/>
          </w:tcPr>
          <w:p w14:paraId="1560F518" w14:textId="77777777" w:rsidR="003F011E" w:rsidRPr="009579B0" w:rsidRDefault="003F011E" w:rsidP="00D15CA3">
            <w:pPr>
              <w:rPr>
                <w:rFonts w:ascii="Arial" w:hAnsi="Arial" w:cs="Arial"/>
                <w:lang w:eastAsia="en-US"/>
              </w:rPr>
            </w:pPr>
            <w:r w:rsidRPr="009579B0">
              <w:rPr>
                <w:rFonts w:ascii="Arial" w:hAnsi="Arial" w:cs="Arial"/>
                <w:lang w:eastAsia="en-US"/>
              </w:rPr>
              <w:t>Signature</w:t>
            </w:r>
          </w:p>
          <w:p w14:paraId="215C2A8D" w14:textId="0A08F9B9" w:rsidR="003F011E" w:rsidRPr="009579B0" w:rsidRDefault="003F011E" w:rsidP="00D15CA3">
            <w:pPr>
              <w:rPr>
                <w:rFonts w:ascii="Arial" w:hAnsi="Arial" w:cs="Arial"/>
                <w:lang w:eastAsia="en-US"/>
              </w:rPr>
            </w:pPr>
          </w:p>
        </w:tc>
        <w:tc>
          <w:tcPr>
            <w:tcW w:w="6860" w:type="dxa"/>
            <w:shd w:val="clear" w:color="auto" w:fill="auto"/>
          </w:tcPr>
          <w:p w14:paraId="67D932DF" w14:textId="77777777" w:rsidR="003F011E" w:rsidRPr="009579B0" w:rsidRDefault="003F011E" w:rsidP="00D15CA3">
            <w:pPr>
              <w:rPr>
                <w:rFonts w:ascii="Arial" w:hAnsi="Arial" w:cs="Arial"/>
                <w:lang w:eastAsia="en-US"/>
              </w:rPr>
            </w:pPr>
          </w:p>
        </w:tc>
      </w:tr>
      <w:tr w:rsidR="003F011E" w:rsidRPr="009579B0" w14:paraId="74CE2E93" w14:textId="77777777" w:rsidTr="009579B0">
        <w:tc>
          <w:tcPr>
            <w:tcW w:w="2518" w:type="dxa"/>
            <w:shd w:val="clear" w:color="auto" w:fill="auto"/>
          </w:tcPr>
          <w:p w14:paraId="0B020D4F" w14:textId="3953DC24" w:rsidR="003F011E" w:rsidRPr="009579B0" w:rsidRDefault="003F011E" w:rsidP="00D15CA3">
            <w:pPr>
              <w:rPr>
                <w:rFonts w:ascii="Arial" w:hAnsi="Arial" w:cs="Arial"/>
                <w:lang w:eastAsia="en-US"/>
              </w:rPr>
            </w:pPr>
            <w:r w:rsidRPr="009579B0">
              <w:rPr>
                <w:rFonts w:ascii="Arial" w:hAnsi="Arial" w:cs="Arial"/>
                <w:lang w:eastAsia="en-US"/>
              </w:rPr>
              <w:t>Date</w:t>
            </w:r>
          </w:p>
        </w:tc>
        <w:tc>
          <w:tcPr>
            <w:tcW w:w="6860" w:type="dxa"/>
            <w:shd w:val="clear" w:color="auto" w:fill="auto"/>
          </w:tcPr>
          <w:p w14:paraId="68C55156" w14:textId="77777777" w:rsidR="003F011E" w:rsidRPr="009579B0" w:rsidRDefault="003F011E" w:rsidP="00D15CA3">
            <w:pPr>
              <w:rPr>
                <w:rFonts w:ascii="Arial" w:hAnsi="Arial" w:cs="Arial"/>
                <w:lang w:eastAsia="en-US"/>
              </w:rPr>
            </w:pPr>
          </w:p>
        </w:tc>
      </w:tr>
    </w:tbl>
    <w:p w14:paraId="5DAC140A" w14:textId="77777777" w:rsidR="00FD53AE" w:rsidRDefault="00FD53AE" w:rsidP="00D15CA3">
      <w:pPr>
        <w:rPr>
          <w:rFonts w:ascii="Arial" w:hAnsi="Arial" w:cs="Arial"/>
          <w:lang w:eastAsia="en-US"/>
        </w:rPr>
      </w:pPr>
    </w:p>
    <w:p w14:paraId="37060282" w14:textId="711F6D2C" w:rsidR="003F011E" w:rsidRPr="00FD53AE" w:rsidRDefault="003F011E" w:rsidP="00D15CA3">
      <w:pPr>
        <w:rPr>
          <w:rFonts w:ascii="Arial" w:hAnsi="Arial" w:cs="Arial"/>
          <w:b/>
          <w:bCs/>
          <w:lang w:eastAsia="en-US"/>
        </w:rPr>
      </w:pPr>
      <w:r w:rsidRPr="00FD53AE">
        <w:rPr>
          <w:rFonts w:ascii="Arial" w:hAnsi="Arial" w:cs="Arial"/>
          <w:b/>
          <w:bCs/>
          <w:lang w:eastAsia="en-US"/>
        </w:rPr>
        <w:t>For and on behalf of the Secretary of State for Defence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672"/>
      </w:tblGrid>
      <w:tr w:rsidR="009579B0" w:rsidRPr="009579B0" w14:paraId="79CA7135" w14:textId="77777777" w:rsidTr="009579B0">
        <w:tc>
          <w:tcPr>
            <w:tcW w:w="2518" w:type="dxa"/>
            <w:shd w:val="clear" w:color="auto" w:fill="auto"/>
          </w:tcPr>
          <w:p w14:paraId="019EDD0A" w14:textId="28868014" w:rsidR="003F011E" w:rsidRPr="009579B0" w:rsidRDefault="003F011E" w:rsidP="00B9671A">
            <w:pPr>
              <w:rPr>
                <w:rFonts w:ascii="Arial" w:hAnsi="Arial" w:cs="Arial"/>
                <w:lang w:eastAsia="en-US"/>
              </w:rPr>
            </w:pPr>
            <w:r w:rsidRPr="009579B0">
              <w:rPr>
                <w:rFonts w:ascii="Arial" w:hAnsi="Arial" w:cs="Arial"/>
                <w:lang w:eastAsia="en-US"/>
              </w:rPr>
              <w:t>Name and Title</w:t>
            </w:r>
          </w:p>
        </w:tc>
        <w:tc>
          <w:tcPr>
            <w:tcW w:w="6860" w:type="dxa"/>
            <w:shd w:val="clear" w:color="auto" w:fill="auto"/>
          </w:tcPr>
          <w:p w14:paraId="469268C7" w14:textId="77777777" w:rsidR="003F011E" w:rsidRPr="009579B0" w:rsidRDefault="003F011E" w:rsidP="00B9671A">
            <w:pPr>
              <w:rPr>
                <w:rFonts w:ascii="Arial" w:hAnsi="Arial" w:cs="Arial"/>
                <w:lang w:eastAsia="en-US"/>
              </w:rPr>
            </w:pPr>
          </w:p>
        </w:tc>
      </w:tr>
      <w:tr w:rsidR="009579B0" w:rsidRPr="009579B0" w14:paraId="3EB1EC3D" w14:textId="77777777" w:rsidTr="009579B0">
        <w:tc>
          <w:tcPr>
            <w:tcW w:w="2518" w:type="dxa"/>
            <w:shd w:val="clear" w:color="auto" w:fill="auto"/>
          </w:tcPr>
          <w:p w14:paraId="6665FE87" w14:textId="77777777" w:rsidR="003F011E" w:rsidRPr="009579B0" w:rsidRDefault="003F011E" w:rsidP="00B9671A">
            <w:pPr>
              <w:rPr>
                <w:rFonts w:ascii="Arial" w:hAnsi="Arial" w:cs="Arial"/>
                <w:lang w:eastAsia="en-US"/>
              </w:rPr>
            </w:pPr>
            <w:r w:rsidRPr="009579B0">
              <w:rPr>
                <w:rFonts w:ascii="Arial" w:hAnsi="Arial" w:cs="Arial"/>
                <w:lang w:eastAsia="en-US"/>
              </w:rPr>
              <w:t>Signature</w:t>
            </w:r>
          </w:p>
          <w:p w14:paraId="71E2800B" w14:textId="77777777" w:rsidR="003F011E" w:rsidRPr="009579B0" w:rsidRDefault="003F011E" w:rsidP="00B9671A">
            <w:pPr>
              <w:rPr>
                <w:rFonts w:ascii="Arial" w:hAnsi="Arial" w:cs="Arial"/>
                <w:lang w:eastAsia="en-US"/>
              </w:rPr>
            </w:pPr>
          </w:p>
        </w:tc>
        <w:tc>
          <w:tcPr>
            <w:tcW w:w="6860" w:type="dxa"/>
            <w:shd w:val="clear" w:color="auto" w:fill="auto"/>
          </w:tcPr>
          <w:p w14:paraId="195721A1" w14:textId="77777777" w:rsidR="003F011E" w:rsidRPr="009579B0" w:rsidRDefault="003F011E" w:rsidP="00B9671A">
            <w:pPr>
              <w:rPr>
                <w:rFonts w:ascii="Arial" w:hAnsi="Arial" w:cs="Arial"/>
                <w:lang w:eastAsia="en-US"/>
              </w:rPr>
            </w:pPr>
          </w:p>
        </w:tc>
      </w:tr>
      <w:tr w:rsidR="009579B0" w:rsidRPr="009579B0" w14:paraId="7AFE523A" w14:textId="77777777" w:rsidTr="009579B0">
        <w:tc>
          <w:tcPr>
            <w:tcW w:w="2518" w:type="dxa"/>
            <w:shd w:val="clear" w:color="auto" w:fill="auto"/>
          </w:tcPr>
          <w:p w14:paraId="4AC0B654" w14:textId="77777777" w:rsidR="003F011E" w:rsidRPr="009579B0" w:rsidRDefault="003F011E" w:rsidP="00B9671A">
            <w:pPr>
              <w:rPr>
                <w:rFonts w:ascii="Arial" w:hAnsi="Arial" w:cs="Arial"/>
                <w:lang w:eastAsia="en-US"/>
              </w:rPr>
            </w:pPr>
            <w:r w:rsidRPr="009579B0">
              <w:rPr>
                <w:rFonts w:ascii="Arial" w:hAnsi="Arial" w:cs="Arial"/>
                <w:lang w:eastAsia="en-US"/>
              </w:rPr>
              <w:t>Date</w:t>
            </w:r>
          </w:p>
        </w:tc>
        <w:tc>
          <w:tcPr>
            <w:tcW w:w="6860" w:type="dxa"/>
            <w:shd w:val="clear" w:color="auto" w:fill="auto"/>
          </w:tcPr>
          <w:p w14:paraId="5E1F8A02" w14:textId="77777777" w:rsidR="003F011E" w:rsidRPr="009579B0" w:rsidRDefault="003F011E" w:rsidP="00B9671A">
            <w:pPr>
              <w:rPr>
                <w:rFonts w:ascii="Arial" w:hAnsi="Arial" w:cs="Arial"/>
                <w:lang w:eastAsia="en-US"/>
              </w:rPr>
            </w:pPr>
          </w:p>
        </w:tc>
      </w:tr>
    </w:tbl>
    <w:p w14:paraId="66B771D1" w14:textId="77777777" w:rsidR="003F011E" w:rsidRPr="003F011E" w:rsidRDefault="003F011E" w:rsidP="00D15CA3">
      <w:pPr>
        <w:rPr>
          <w:rFonts w:ascii="Arial" w:hAnsi="Arial" w:cs="Arial"/>
          <w:lang w:eastAsia="en-US"/>
        </w:rPr>
      </w:pPr>
    </w:p>
    <w:sectPr w:rsidR="003F011E" w:rsidRPr="003F011E" w:rsidSect="00B41436">
      <w:headerReference w:type="default" r:id="rId24"/>
      <w:footerReference w:type="default" r:id="rId25"/>
      <w:pgSz w:w="11900" w:h="16820"/>
      <w:pgMar w:top="1420" w:right="1320" w:bottom="1420" w:left="1418"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A6E7" w14:textId="77777777" w:rsidR="008B275F" w:rsidRDefault="008B275F">
      <w:pPr>
        <w:spacing w:after="0" w:line="240" w:lineRule="auto"/>
      </w:pPr>
      <w:r>
        <w:separator/>
      </w:r>
    </w:p>
  </w:endnote>
  <w:endnote w:type="continuationSeparator" w:id="0">
    <w:p w14:paraId="112611B7" w14:textId="77777777" w:rsidR="008B275F" w:rsidRDefault="008B275F">
      <w:pPr>
        <w:spacing w:after="0" w:line="240" w:lineRule="auto"/>
      </w:pPr>
      <w:r>
        <w:continuationSeparator/>
      </w:r>
    </w:p>
  </w:endnote>
  <w:endnote w:type="continuationNotice" w:id="1">
    <w:p w14:paraId="30FF7FF3" w14:textId="77777777" w:rsidR="008B275F" w:rsidRDefault="008B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0CBD" w14:textId="77777777" w:rsidR="00B9671A" w:rsidRDefault="00B9671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23D2844E" w14:textId="77777777" w:rsidR="00B9671A" w:rsidRDefault="00B9671A">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6B1C" w14:textId="77777777" w:rsidR="008B275F" w:rsidRDefault="008B275F">
      <w:pPr>
        <w:spacing w:after="0" w:line="240" w:lineRule="auto"/>
      </w:pPr>
      <w:r>
        <w:separator/>
      </w:r>
    </w:p>
  </w:footnote>
  <w:footnote w:type="continuationSeparator" w:id="0">
    <w:p w14:paraId="2D92B451" w14:textId="77777777" w:rsidR="008B275F" w:rsidRDefault="008B275F">
      <w:pPr>
        <w:spacing w:after="0" w:line="240" w:lineRule="auto"/>
      </w:pPr>
      <w:r>
        <w:continuationSeparator/>
      </w:r>
    </w:p>
  </w:footnote>
  <w:footnote w:type="continuationNotice" w:id="1">
    <w:p w14:paraId="0A50D073" w14:textId="77777777" w:rsidR="008B275F" w:rsidRDefault="008B2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50"/>
      <w:gridCol w:w="3050"/>
      <w:gridCol w:w="3050"/>
    </w:tblGrid>
    <w:tr w:rsidR="00B9671A" w14:paraId="3997D60A" w14:textId="77777777" w:rsidTr="1E3B7819">
      <w:tc>
        <w:tcPr>
          <w:tcW w:w="3050" w:type="dxa"/>
        </w:tcPr>
        <w:p w14:paraId="3103D98C" w14:textId="135EF038" w:rsidR="00B9671A" w:rsidRDefault="00B9671A" w:rsidP="1E3B7819">
          <w:pPr>
            <w:pStyle w:val="Header"/>
            <w:ind w:left="-115"/>
          </w:pPr>
        </w:p>
      </w:tc>
      <w:tc>
        <w:tcPr>
          <w:tcW w:w="3050" w:type="dxa"/>
        </w:tcPr>
        <w:p w14:paraId="0F2B22DD" w14:textId="0B8DBFED" w:rsidR="00B9671A" w:rsidRDefault="00B9671A" w:rsidP="1E3B7819">
          <w:pPr>
            <w:pStyle w:val="Header"/>
            <w:jc w:val="center"/>
          </w:pPr>
        </w:p>
      </w:tc>
      <w:tc>
        <w:tcPr>
          <w:tcW w:w="3050" w:type="dxa"/>
        </w:tcPr>
        <w:p w14:paraId="55CEB0D4" w14:textId="5C8B567A" w:rsidR="00B9671A" w:rsidRDefault="00B9671A" w:rsidP="1E3B7819">
          <w:pPr>
            <w:pStyle w:val="Header"/>
            <w:ind w:right="-115"/>
            <w:jc w:val="right"/>
          </w:pPr>
        </w:p>
      </w:tc>
    </w:tr>
  </w:tbl>
  <w:p w14:paraId="59866894" w14:textId="187D4B1E" w:rsidR="00B9671A" w:rsidRDefault="00B9671A" w:rsidP="1E3B7819">
    <w:pPr>
      <w:pStyle w:val="Header"/>
    </w:pPr>
  </w:p>
</w:hdr>
</file>

<file path=word/intelligence.xml><?xml version="1.0" encoding="utf-8"?>
<int:Intelligence xmlns:int="http://schemas.microsoft.com/office/intelligence/2019/intelligence">
  <int:IntelligenceSettings/>
  <int:Manifest>
    <int:WordHash hashCode="gOYQJ6fJjDQgMK" id="N9xCovDK"/>
    <int:WordHash hashCode="o2KhQg+2aYRCp/" id="p5YP3HDj"/>
  </int:Manifest>
  <int:Observations>
    <int:Content id="N9xCovDK">
      <int:Rejection type="AugLoop_Text_Critique"/>
    </int:Content>
    <int:Content id="p5YP3HD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4CD"/>
    <w:multiLevelType w:val="multilevel"/>
    <w:tmpl w:val="C01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C7C6A"/>
    <w:multiLevelType w:val="hybridMultilevel"/>
    <w:tmpl w:val="6D98C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374DB"/>
    <w:multiLevelType w:val="hybridMultilevel"/>
    <w:tmpl w:val="8B70AE6E"/>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102474AB"/>
    <w:multiLevelType w:val="hybridMultilevel"/>
    <w:tmpl w:val="DDF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140E"/>
    <w:multiLevelType w:val="hybridMultilevel"/>
    <w:tmpl w:val="0B8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7" w15:restartNumberingAfterBreak="0">
    <w:nsid w:val="34195942"/>
    <w:multiLevelType w:val="hybridMultilevel"/>
    <w:tmpl w:val="F91C4EA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8" w15:restartNumberingAfterBreak="0">
    <w:nsid w:val="3441681F"/>
    <w:multiLevelType w:val="hybridMultilevel"/>
    <w:tmpl w:val="59CE9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791A8A"/>
    <w:multiLevelType w:val="hybridMultilevel"/>
    <w:tmpl w:val="D2B2826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A161A57"/>
    <w:multiLevelType w:val="hybridMultilevel"/>
    <w:tmpl w:val="6786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3DD14CAB"/>
    <w:multiLevelType w:val="multilevel"/>
    <w:tmpl w:val="AF6432E6"/>
    <w:lvl w:ilvl="0">
      <w:start w:val="1"/>
      <w:numFmt w:val="decimal"/>
      <w:pStyle w:val="Mec1a"/>
      <w:lvlText w:val="%1."/>
      <w:lvlJc w:val="left"/>
      <w:pPr>
        <w:ind w:left="360" w:hanging="360"/>
      </w:pPr>
      <w:rPr>
        <w:rFonts w:ascii="Calibri" w:hAnsi="Calibri" w:hint="default"/>
        <w:color w:val="323E4F"/>
        <w:sz w:val="52"/>
        <w:szCs w:val="52"/>
      </w:rPr>
    </w:lvl>
    <w:lvl w:ilvl="1">
      <w:start w:val="1"/>
      <w:numFmt w:val="decimal"/>
      <w:pStyle w:val="mec2a"/>
      <w:lvlText w:val="%1.%2."/>
      <w:lvlJc w:val="left"/>
      <w:pPr>
        <w:ind w:left="432" w:hanging="432"/>
      </w:pPr>
      <w:rPr>
        <w:rFonts w:hint="default"/>
      </w:rPr>
    </w:lvl>
    <w:lvl w:ilvl="2">
      <w:start w:val="1"/>
      <w:numFmt w:val="decimal"/>
      <w:pStyle w:val="Mec3a"/>
      <w:lvlText w:val="%1.%2.%3."/>
      <w:lvlJc w:val="left"/>
      <w:pPr>
        <w:ind w:left="788"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354827"/>
    <w:multiLevelType w:val="hybridMultilevel"/>
    <w:tmpl w:val="A4BC4F7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9435F5D"/>
    <w:multiLevelType w:val="hybridMultilevel"/>
    <w:tmpl w:val="B34CF4F4"/>
    <w:lvl w:ilvl="0" w:tplc="6ED8EF6C">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5" w15:restartNumberingAfterBreak="0">
    <w:nsid w:val="4CF4702B"/>
    <w:multiLevelType w:val="hybridMultilevel"/>
    <w:tmpl w:val="EA16F26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EBA029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4F67675B"/>
    <w:multiLevelType w:val="hybridMultilevel"/>
    <w:tmpl w:val="EBD4D9B2"/>
    <w:lvl w:ilvl="0" w:tplc="6ED8EF6C">
      <w:start w:val="1"/>
      <w:numFmt w:val="decimal"/>
      <w:lvlText w:val="(%1)"/>
      <w:lvlJc w:val="left"/>
      <w:pPr>
        <w:ind w:left="1147"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8" w15:restartNumberingAfterBreak="0">
    <w:nsid w:val="51ED44DF"/>
    <w:multiLevelType w:val="multilevel"/>
    <w:tmpl w:val="AC20E3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0942FF"/>
    <w:multiLevelType w:val="hybridMultilevel"/>
    <w:tmpl w:val="D2C69EB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C1425E7"/>
    <w:multiLevelType w:val="hybridMultilevel"/>
    <w:tmpl w:val="9A900934"/>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21" w15:restartNumberingAfterBreak="0">
    <w:nsid w:val="61F83139"/>
    <w:multiLevelType w:val="multilevel"/>
    <w:tmpl w:val="1C44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3"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6C582EF2"/>
    <w:multiLevelType w:val="hybridMultilevel"/>
    <w:tmpl w:val="8DEAB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1218AF"/>
    <w:multiLevelType w:val="hybridMultilevel"/>
    <w:tmpl w:val="644890D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7A241B5"/>
    <w:multiLevelType w:val="multilevel"/>
    <w:tmpl w:val="02CCC4C0"/>
    <w:lvl w:ilvl="0">
      <w:start w:val="2"/>
      <w:numFmt w:val="decimal"/>
      <w:lvlText w:val="%1"/>
      <w:lvlJc w:val="left"/>
      <w:pPr>
        <w:ind w:left="435" w:hanging="435"/>
      </w:pPr>
      <w:rPr>
        <w:rFonts w:hint="default"/>
      </w:rPr>
    </w:lvl>
    <w:lvl w:ilvl="1">
      <w:start w:val="9"/>
      <w:numFmt w:val="decimal"/>
      <w:lvlText w:val="%1.%2"/>
      <w:lvlJc w:val="left"/>
      <w:pPr>
        <w:ind w:left="861" w:hanging="43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3"/>
  </w:num>
  <w:num w:numId="3">
    <w:abstractNumId w:val="3"/>
  </w:num>
  <w:num w:numId="4">
    <w:abstractNumId w:val="6"/>
  </w:num>
  <w:num w:numId="5">
    <w:abstractNumId w:val="22"/>
  </w:num>
  <w:num w:numId="6">
    <w:abstractNumId w:val="19"/>
  </w:num>
  <w:num w:numId="7">
    <w:abstractNumId w:val="13"/>
  </w:num>
  <w:num w:numId="8">
    <w:abstractNumId w:val="25"/>
  </w:num>
  <w:num w:numId="9">
    <w:abstractNumId w:val="15"/>
  </w:num>
  <w:num w:numId="10">
    <w:abstractNumId w:val="26"/>
  </w:num>
  <w:num w:numId="11">
    <w:abstractNumId w:val="12"/>
  </w:num>
  <w:num w:numId="12">
    <w:abstractNumId w:val="21"/>
  </w:num>
  <w:num w:numId="13">
    <w:abstractNumId w:val="0"/>
  </w:num>
  <w:num w:numId="14">
    <w:abstractNumId w:val="18"/>
  </w:num>
  <w:num w:numId="15">
    <w:abstractNumId w:val="19"/>
  </w:num>
  <w:num w:numId="16">
    <w:abstractNumId w:val="13"/>
  </w:num>
  <w:num w:numId="17">
    <w:abstractNumId w:val="25"/>
  </w:num>
  <w:num w:numId="18">
    <w:abstractNumId w:val="4"/>
  </w:num>
  <w:num w:numId="19">
    <w:abstractNumId w:val="2"/>
  </w:num>
  <w:num w:numId="20">
    <w:abstractNumId w:val="9"/>
  </w:num>
  <w:num w:numId="21">
    <w:abstractNumId w:val="16"/>
  </w:num>
  <w:num w:numId="22">
    <w:abstractNumId w:val="20"/>
  </w:num>
  <w:num w:numId="23">
    <w:abstractNumId w:val="1"/>
  </w:num>
  <w:num w:numId="24">
    <w:abstractNumId w:val="24"/>
  </w:num>
  <w:num w:numId="25">
    <w:abstractNumId w:val="7"/>
  </w:num>
  <w:num w:numId="26">
    <w:abstractNumId w:val="8"/>
  </w:num>
  <w:num w:numId="27">
    <w:abstractNumId w:val="14"/>
  </w:num>
  <w:num w:numId="28">
    <w:abstractNumId w:val="17"/>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D6"/>
    <w:rsid w:val="00006F7C"/>
    <w:rsid w:val="00007593"/>
    <w:rsid w:val="000134D6"/>
    <w:rsid w:val="00016BF7"/>
    <w:rsid w:val="00022616"/>
    <w:rsid w:val="0002365F"/>
    <w:rsid w:val="00027B8D"/>
    <w:rsid w:val="00037D63"/>
    <w:rsid w:val="000461A9"/>
    <w:rsid w:val="00046DF5"/>
    <w:rsid w:val="00046EA0"/>
    <w:rsid w:val="00053F30"/>
    <w:rsid w:val="00065FA6"/>
    <w:rsid w:val="00067A1B"/>
    <w:rsid w:val="00067AC6"/>
    <w:rsid w:val="00073FBA"/>
    <w:rsid w:val="000810BA"/>
    <w:rsid w:val="00081B4A"/>
    <w:rsid w:val="0008377C"/>
    <w:rsid w:val="00083BAC"/>
    <w:rsid w:val="0009011C"/>
    <w:rsid w:val="0009104E"/>
    <w:rsid w:val="00094EA4"/>
    <w:rsid w:val="00095F69"/>
    <w:rsid w:val="00097DCB"/>
    <w:rsid w:val="000A355C"/>
    <w:rsid w:val="000A78FF"/>
    <w:rsid w:val="000B1E20"/>
    <w:rsid w:val="000B2E59"/>
    <w:rsid w:val="000B3F3C"/>
    <w:rsid w:val="000B5555"/>
    <w:rsid w:val="000B74D5"/>
    <w:rsid w:val="000C5DC2"/>
    <w:rsid w:val="000C68DF"/>
    <w:rsid w:val="000D21AA"/>
    <w:rsid w:val="000D269F"/>
    <w:rsid w:val="000D283B"/>
    <w:rsid w:val="000D7437"/>
    <w:rsid w:val="000E13AB"/>
    <w:rsid w:val="000E401D"/>
    <w:rsid w:val="000E48BA"/>
    <w:rsid w:val="000E4C86"/>
    <w:rsid w:val="000E6AFE"/>
    <w:rsid w:val="000F2099"/>
    <w:rsid w:val="000F343D"/>
    <w:rsid w:val="000F3A37"/>
    <w:rsid w:val="000F406B"/>
    <w:rsid w:val="001005E0"/>
    <w:rsid w:val="001010D4"/>
    <w:rsid w:val="001015BD"/>
    <w:rsid w:val="0010279B"/>
    <w:rsid w:val="00103A86"/>
    <w:rsid w:val="00110627"/>
    <w:rsid w:val="001117EA"/>
    <w:rsid w:val="00113069"/>
    <w:rsid w:val="001152AC"/>
    <w:rsid w:val="00115B83"/>
    <w:rsid w:val="001263F9"/>
    <w:rsid w:val="00127E9E"/>
    <w:rsid w:val="00133024"/>
    <w:rsid w:val="00136776"/>
    <w:rsid w:val="00137041"/>
    <w:rsid w:val="001378A6"/>
    <w:rsid w:val="00137B59"/>
    <w:rsid w:val="001421C3"/>
    <w:rsid w:val="001434E8"/>
    <w:rsid w:val="001438D2"/>
    <w:rsid w:val="00144909"/>
    <w:rsid w:val="00144F79"/>
    <w:rsid w:val="00146061"/>
    <w:rsid w:val="00151642"/>
    <w:rsid w:val="00153C4D"/>
    <w:rsid w:val="00153FC9"/>
    <w:rsid w:val="001547CD"/>
    <w:rsid w:val="00155FBB"/>
    <w:rsid w:val="0016012F"/>
    <w:rsid w:val="00162200"/>
    <w:rsid w:val="00164F66"/>
    <w:rsid w:val="0016701D"/>
    <w:rsid w:val="00170BA7"/>
    <w:rsid w:val="00171328"/>
    <w:rsid w:val="00174AB8"/>
    <w:rsid w:val="001808F4"/>
    <w:rsid w:val="0018207C"/>
    <w:rsid w:val="001833C6"/>
    <w:rsid w:val="00186BE2"/>
    <w:rsid w:val="00186F60"/>
    <w:rsid w:val="00193E6A"/>
    <w:rsid w:val="00197554"/>
    <w:rsid w:val="001978FE"/>
    <w:rsid w:val="001B18C9"/>
    <w:rsid w:val="001B60AC"/>
    <w:rsid w:val="001B733A"/>
    <w:rsid w:val="001C2056"/>
    <w:rsid w:val="001C3968"/>
    <w:rsid w:val="001C435B"/>
    <w:rsid w:val="001C4ABA"/>
    <w:rsid w:val="001C4DA4"/>
    <w:rsid w:val="001D1C62"/>
    <w:rsid w:val="001D1D0B"/>
    <w:rsid w:val="001D1F18"/>
    <w:rsid w:val="001D5F3F"/>
    <w:rsid w:val="001D6D10"/>
    <w:rsid w:val="001E1DC3"/>
    <w:rsid w:val="001E514E"/>
    <w:rsid w:val="001E57CD"/>
    <w:rsid w:val="001E6D5B"/>
    <w:rsid w:val="001F00B1"/>
    <w:rsid w:val="001F077B"/>
    <w:rsid w:val="001F0E1C"/>
    <w:rsid w:val="001F1014"/>
    <w:rsid w:val="00203123"/>
    <w:rsid w:val="002053BC"/>
    <w:rsid w:val="0021004F"/>
    <w:rsid w:val="00210384"/>
    <w:rsid w:val="00211B96"/>
    <w:rsid w:val="00211F14"/>
    <w:rsid w:val="00212088"/>
    <w:rsid w:val="00217856"/>
    <w:rsid w:val="00227DEE"/>
    <w:rsid w:val="00230404"/>
    <w:rsid w:val="00232105"/>
    <w:rsid w:val="00232163"/>
    <w:rsid w:val="00241D5D"/>
    <w:rsid w:val="002433E7"/>
    <w:rsid w:val="00245B7B"/>
    <w:rsid w:val="00246B52"/>
    <w:rsid w:val="00251268"/>
    <w:rsid w:val="00251474"/>
    <w:rsid w:val="002549C6"/>
    <w:rsid w:val="00255007"/>
    <w:rsid w:val="00257094"/>
    <w:rsid w:val="00257D8C"/>
    <w:rsid w:val="00261E6D"/>
    <w:rsid w:val="002648E1"/>
    <w:rsid w:val="00271470"/>
    <w:rsid w:val="002748D7"/>
    <w:rsid w:val="002905DA"/>
    <w:rsid w:val="00290E33"/>
    <w:rsid w:val="00291D32"/>
    <w:rsid w:val="00294CB1"/>
    <w:rsid w:val="00295A06"/>
    <w:rsid w:val="00295F1A"/>
    <w:rsid w:val="00295FEA"/>
    <w:rsid w:val="002A1181"/>
    <w:rsid w:val="002A238E"/>
    <w:rsid w:val="002A2863"/>
    <w:rsid w:val="002A618F"/>
    <w:rsid w:val="002A7A73"/>
    <w:rsid w:val="002C01F0"/>
    <w:rsid w:val="002C382B"/>
    <w:rsid w:val="002C5842"/>
    <w:rsid w:val="002D3B74"/>
    <w:rsid w:val="002D7988"/>
    <w:rsid w:val="002E2E7C"/>
    <w:rsid w:val="002E46CC"/>
    <w:rsid w:val="002E7AC3"/>
    <w:rsid w:val="002F07F4"/>
    <w:rsid w:val="002F3364"/>
    <w:rsid w:val="002F5408"/>
    <w:rsid w:val="002F6F40"/>
    <w:rsid w:val="00305EB5"/>
    <w:rsid w:val="00310464"/>
    <w:rsid w:val="003126B0"/>
    <w:rsid w:val="00315A6C"/>
    <w:rsid w:val="003176FE"/>
    <w:rsid w:val="00321A99"/>
    <w:rsid w:val="003225D4"/>
    <w:rsid w:val="003228C7"/>
    <w:rsid w:val="0032596B"/>
    <w:rsid w:val="003270AC"/>
    <w:rsid w:val="0032723C"/>
    <w:rsid w:val="00330FE8"/>
    <w:rsid w:val="0033172B"/>
    <w:rsid w:val="00331CB5"/>
    <w:rsid w:val="00333C79"/>
    <w:rsid w:val="0033557F"/>
    <w:rsid w:val="00337BE8"/>
    <w:rsid w:val="00340FD3"/>
    <w:rsid w:val="003517FC"/>
    <w:rsid w:val="00351EF8"/>
    <w:rsid w:val="003525FF"/>
    <w:rsid w:val="00353BC1"/>
    <w:rsid w:val="00357338"/>
    <w:rsid w:val="00357A75"/>
    <w:rsid w:val="00361755"/>
    <w:rsid w:val="00363A26"/>
    <w:rsid w:val="00365D88"/>
    <w:rsid w:val="003676A4"/>
    <w:rsid w:val="003722AA"/>
    <w:rsid w:val="003728BB"/>
    <w:rsid w:val="0037431C"/>
    <w:rsid w:val="0038184C"/>
    <w:rsid w:val="00381A40"/>
    <w:rsid w:val="00384E92"/>
    <w:rsid w:val="0038515E"/>
    <w:rsid w:val="003914F0"/>
    <w:rsid w:val="0039357B"/>
    <w:rsid w:val="0039362E"/>
    <w:rsid w:val="003943F9"/>
    <w:rsid w:val="00394D12"/>
    <w:rsid w:val="003A0F6E"/>
    <w:rsid w:val="003A38E0"/>
    <w:rsid w:val="003A4871"/>
    <w:rsid w:val="003A7DB6"/>
    <w:rsid w:val="003B4302"/>
    <w:rsid w:val="003B73C1"/>
    <w:rsid w:val="003C0FD6"/>
    <w:rsid w:val="003C2E6C"/>
    <w:rsid w:val="003C77E2"/>
    <w:rsid w:val="003E0CDC"/>
    <w:rsid w:val="003F011E"/>
    <w:rsid w:val="003F37BD"/>
    <w:rsid w:val="003F67EA"/>
    <w:rsid w:val="003F6FC1"/>
    <w:rsid w:val="004035EE"/>
    <w:rsid w:val="0041320D"/>
    <w:rsid w:val="0041724D"/>
    <w:rsid w:val="004208E2"/>
    <w:rsid w:val="00420989"/>
    <w:rsid w:val="00420F3E"/>
    <w:rsid w:val="00421633"/>
    <w:rsid w:val="00421E83"/>
    <w:rsid w:val="00425E71"/>
    <w:rsid w:val="00425FE9"/>
    <w:rsid w:val="0043052C"/>
    <w:rsid w:val="0043229B"/>
    <w:rsid w:val="004323B0"/>
    <w:rsid w:val="00432D5D"/>
    <w:rsid w:val="00433637"/>
    <w:rsid w:val="00435FED"/>
    <w:rsid w:val="00436A6E"/>
    <w:rsid w:val="00442AEA"/>
    <w:rsid w:val="00443619"/>
    <w:rsid w:val="004452D9"/>
    <w:rsid w:val="004503A0"/>
    <w:rsid w:val="004526B6"/>
    <w:rsid w:val="00452BD8"/>
    <w:rsid w:val="00455A86"/>
    <w:rsid w:val="00456687"/>
    <w:rsid w:val="004623FC"/>
    <w:rsid w:val="0046426E"/>
    <w:rsid w:val="0046479F"/>
    <w:rsid w:val="00464A6D"/>
    <w:rsid w:val="004702B1"/>
    <w:rsid w:val="004727B8"/>
    <w:rsid w:val="004739CC"/>
    <w:rsid w:val="00474990"/>
    <w:rsid w:val="00474D1A"/>
    <w:rsid w:val="00476A7D"/>
    <w:rsid w:val="0048235E"/>
    <w:rsid w:val="0048487B"/>
    <w:rsid w:val="00487034"/>
    <w:rsid w:val="00487635"/>
    <w:rsid w:val="00487CCF"/>
    <w:rsid w:val="00490707"/>
    <w:rsid w:val="004911C7"/>
    <w:rsid w:val="00491742"/>
    <w:rsid w:val="004945E0"/>
    <w:rsid w:val="004A2C3D"/>
    <w:rsid w:val="004A3F6B"/>
    <w:rsid w:val="004B276A"/>
    <w:rsid w:val="004B4FC7"/>
    <w:rsid w:val="004B5580"/>
    <w:rsid w:val="004B5F58"/>
    <w:rsid w:val="004B66D1"/>
    <w:rsid w:val="004B7180"/>
    <w:rsid w:val="004C05DD"/>
    <w:rsid w:val="004D19EF"/>
    <w:rsid w:val="004D20BB"/>
    <w:rsid w:val="004D5CCC"/>
    <w:rsid w:val="004D6F67"/>
    <w:rsid w:val="004D75A9"/>
    <w:rsid w:val="004E35A1"/>
    <w:rsid w:val="004E72AA"/>
    <w:rsid w:val="004F0F04"/>
    <w:rsid w:val="004F2D47"/>
    <w:rsid w:val="004F5972"/>
    <w:rsid w:val="004F59AB"/>
    <w:rsid w:val="004F6CAF"/>
    <w:rsid w:val="004F6F0B"/>
    <w:rsid w:val="005013B5"/>
    <w:rsid w:val="00502357"/>
    <w:rsid w:val="00502983"/>
    <w:rsid w:val="00510012"/>
    <w:rsid w:val="0051509D"/>
    <w:rsid w:val="0051571A"/>
    <w:rsid w:val="005212F9"/>
    <w:rsid w:val="00525F1F"/>
    <w:rsid w:val="005260E7"/>
    <w:rsid w:val="00527220"/>
    <w:rsid w:val="00531890"/>
    <w:rsid w:val="00532FC6"/>
    <w:rsid w:val="00534533"/>
    <w:rsid w:val="005360B7"/>
    <w:rsid w:val="00537233"/>
    <w:rsid w:val="0053747F"/>
    <w:rsid w:val="005456FA"/>
    <w:rsid w:val="0054689F"/>
    <w:rsid w:val="005531E8"/>
    <w:rsid w:val="00560E98"/>
    <w:rsid w:val="00564822"/>
    <w:rsid w:val="00564B0F"/>
    <w:rsid w:val="0057006B"/>
    <w:rsid w:val="00575D23"/>
    <w:rsid w:val="00581B73"/>
    <w:rsid w:val="00583110"/>
    <w:rsid w:val="00587D19"/>
    <w:rsid w:val="005909B5"/>
    <w:rsid w:val="00591078"/>
    <w:rsid w:val="005A29F3"/>
    <w:rsid w:val="005A48F5"/>
    <w:rsid w:val="005A5B26"/>
    <w:rsid w:val="005B5A44"/>
    <w:rsid w:val="005B7867"/>
    <w:rsid w:val="005C1C1D"/>
    <w:rsid w:val="005C6A35"/>
    <w:rsid w:val="005C7843"/>
    <w:rsid w:val="005C7CA5"/>
    <w:rsid w:val="005D0483"/>
    <w:rsid w:val="005D786A"/>
    <w:rsid w:val="005D7AA8"/>
    <w:rsid w:val="005D7DDF"/>
    <w:rsid w:val="005E3B54"/>
    <w:rsid w:val="005F0DA5"/>
    <w:rsid w:val="005F2A3C"/>
    <w:rsid w:val="005F509C"/>
    <w:rsid w:val="005F5BCB"/>
    <w:rsid w:val="00602193"/>
    <w:rsid w:val="0060349E"/>
    <w:rsid w:val="00603B84"/>
    <w:rsid w:val="00605B11"/>
    <w:rsid w:val="00605C45"/>
    <w:rsid w:val="00613A4C"/>
    <w:rsid w:val="00614515"/>
    <w:rsid w:val="006150E2"/>
    <w:rsid w:val="00615AC7"/>
    <w:rsid w:val="0061743D"/>
    <w:rsid w:val="00617513"/>
    <w:rsid w:val="00617A49"/>
    <w:rsid w:val="00620E2D"/>
    <w:rsid w:val="00626A50"/>
    <w:rsid w:val="00630851"/>
    <w:rsid w:val="00632AF3"/>
    <w:rsid w:val="00636C5B"/>
    <w:rsid w:val="0064125E"/>
    <w:rsid w:val="00647677"/>
    <w:rsid w:val="0064783F"/>
    <w:rsid w:val="0065141B"/>
    <w:rsid w:val="006543F3"/>
    <w:rsid w:val="00655DAD"/>
    <w:rsid w:val="00662388"/>
    <w:rsid w:val="0066238E"/>
    <w:rsid w:val="00665652"/>
    <w:rsid w:val="00665FB3"/>
    <w:rsid w:val="00674D9A"/>
    <w:rsid w:val="00677A43"/>
    <w:rsid w:val="00680138"/>
    <w:rsid w:val="00682827"/>
    <w:rsid w:val="00693DB6"/>
    <w:rsid w:val="006960CE"/>
    <w:rsid w:val="006A359A"/>
    <w:rsid w:val="006B18A1"/>
    <w:rsid w:val="006B22F1"/>
    <w:rsid w:val="006B4941"/>
    <w:rsid w:val="006B4EFE"/>
    <w:rsid w:val="006C0472"/>
    <w:rsid w:val="006C0FCB"/>
    <w:rsid w:val="006C1054"/>
    <w:rsid w:val="006C1133"/>
    <w:rsid w:val="006C2422"/>
    <w:rsid w:val="006C5085"/>
    <w:rsid w:val="006C5358"/>
    <w:rsid w:val="006C56B9"/>
    <w:rsid w:val="006D1316"/>
    <w:rsid w:val="006D672D"/>
    <w:rsid w:val="006D79EB"/>
    <w:rsid w:val="006E0032"/>
    <w:rsid w:val="006E0D8F"/>
    <w:rsid w:val="006E3F75"/>
    <w:rsid w:val="006E7D10"/>
    <w:rsid w:val="006F1E4F"/>
    <w:rsid w:val="006F28A4"/>
    <w:rsid w:val="006F3A38"/>
    <w:rsid w:val="006F3C32"/>
    <w:rsid w:val="00700D54"/>
    <w:rsid w:val="00700E4B"/>
    <w:rsid w:val="00702386"/>
    <w:rsid w:val="00703D01"/>
    <w:rsid w:val="00704F3D"/>
    <w:rsid w:val="007054C2"/>
    <w:rsid w:val="00707EAE"/>
    <w:rsid w:val="007120E6"/>
    <w:rsid w:val="007140F7"/>
    <w:rsid w:val="00716A50"/>
    <w:rsid w:val="00721A95"/>
    <w:rsid w:val="00723F7B"/>
    <w:rsid w:val="00725958"/>
    <w:rsid w:val="00731D22"/>
    <w:rsid w:val="00732572"/>
    <w:rsid w:val="00736860"/>
    <w:rsid w:val="00741194"/>
    <w:rsid w:val="00741D0E"/>
    <w:rsid w:val="00746F6A"/>
    <w:rsid w:val="00750DEE"/>
    <w:rsid w:val="00750F33"/>
    <w:rsid w:val="0075464C"/>
    <w:rsid w:val="00754DBE"/>
    <w:rsid w:val="007562C4"/>
    <w:rsid w:val="00757253"/>
    <w:rsid w:val="0076540D"/>
    <w:rsid w:val="00765BC3"/>
    <w:rsid w:val="00766879"/>
    <w:rsid w:val="0076704D"/>
    <w:rsid w:val="00767E8E"/>
    <w:rsid w:val="00771064"/>
    <w:rsid w:val="00772C48"/>
    <w:rsid w:val="00773BD8"/>
    <w:rsid w:val="00774871"/>
    <w:rsid w:val="00776242"/>
    <w:rsid w:val="007771DF"/>
    <w:rsid w:val="00777B57"/>
    <w:rsid w:val="007820F5"/>
    <w:rsid w:val="00784817"/>
    <w:rsid w:val="007857BD"/>
    <w:rsid w:val="00792379"/>
    <w:rsid w:val="00792631"/>
    <w:rsid w:val="007952F0"/>
    <w:rsid w:val="00796B22"/>
    <w:rsid w:val="007A0F39"/>
    <w:rsid w:val="007A4170"/>
    <w:rsid w:val="007A482E"/>
    <w:rsid w:val="007A5C75"/>
    <w:rsid w:val="007A5C93"/>
    <w:rsid w:val="007B059A"/>
    <w:rsid w:val="007B2B31"/>
    <w:rsid w:val="007B36C4"/>
    <w:rsid w:val="007B5124"/>
    <w:rsid w:val="007B7BA1"/>
    <w:rsid w:val="007C76F2"/>
    <w:rsid w:val="007C7F8D"/>
    <w:rsid w:val="007D0462"/>
    <w:rsid w:val="007D1ABC"/>
    <w:rsid w:val="007D3758"/>
    <w:rsid w:val="007D66EB"/>
    <w:rsid w:val="007E0BE2"/>
    <w:rsid w:val="007E1028"/>
    <w:rsid w:val="007E1370"/>
    <w:rsid w:val="007E307C"/>
    <w:rsid w:val="007E3581"/>
    <w:rsid w:val="007E7F36"/>
    <w:rsid w:val="0080408B"/>
    <w:rsid w:val="0080530E"/>
    <w:rsid w:val="00806E58"/>
    <w:rsid w:val="008100DB"/>
    <w:rsid w:val="0081107A"/>
    <w:rsid w:val="00811F2C"/>
    <w:rsid w:val="008123E8"/>
    <w:rsid w:val="008252E1"/>
    <w:rsid w:val="00826350"/>
    <w:rsid w:val="00826BDF"/>
    <w:rsid w:val="00826FFC"/>
    <w:rsid w:val="00827FE0"/>
    <w:rsid w:val="00830097"/>
    <w:rsid w:val="00833B2B"/>
    <w:rsid w:val="00833EC1"/>
    <w:rsid w:val="00835A90"/>
    <w:rsid w:val="00836F13"/>
    <w:rsid w:val="00841477"/>
    <w:rsid w:val="00846A99"/>
    <w:rsid w:val="008477E9"/>
    <w:rsid w:val="008507AC"/>
    <w:rsid w:val="008513C3"/>
    <w:rsid w:val="0086075A"/>
    <w:rsid w:val="0086140B"/>
    <w:rsid w:val="00862E96"/>
    <w:rsid w:val="00863E31"/>
    <w:rsid w:val="0086521E"/>
    <w:rsid w:val="00867B60"/>
    <w:rsid w:val="00875F20"/>
    <w:rsid w:val="00875F7C"/>
    <w:rsid w:val="00880359"/>
    <w:rsid w:val="00881C2D"/>
    <w:rsid w:val="00882104"/>
    <w:rsid w:val="00894954"/>
    <w:rsid w:val="00896754"/>
    <w:rsid w:val="008A095B"/>
    <w:rsid w:val="008A0D73"/>
    <w:rsid w:val="008A3CF4"/>
    <w:rsid w:val="008A4BE2"/>
    <w:rsid w:val="008A5202"/>
    <w:rsid w:val="008A5E66"/>
    <w:rsid w:val="008A71B9"/>
    <w:rsid w:val="008B1BE4"/>
    <w:rsid w:val="008B275F"/>
    <w:rsid w:val="008B5F22"/>
    <w:rsid w:val="008C49D3"/>
    <w:rsid w:val="008C5EEA"/>
    <w:rsid w:val="008D2506"/>
    <w:rsid w:val="008D2929"/>
    <w:rsid w:val="008D4B03"/>
    <w:rsid w:val="008D694A"/>
    <w:rsid w:val="008E4E3A"/>
    <w:rsid w:val="008E77F5"/>
    <w:rsid w:val="008E7965"/>
    <w:rsid w:val="008F07D4"/>
    <w:rsid w:val="008F22A9"/>
    <w:rsid w:val="008F6E4D"/>
    <w:rsid w:val="00900F0C"/>
    <w:rsid w:val="00903141"/>
    <w:rsid w:val="00907521"/>
    <w:rsid w:val="00907F6D"/>
    <w:rsid w:val="009145A5"/>
    <w:rsid w:val="00920C6F"/>
    <w:rsid w:val="00921EEB"/>
    <w:rsid w:val="00923229"/>
    <w:rsid w:val="009240F4"/>
    <w:rsid w:val="00924446"/>
    <w:rsid w:val="0092675A"/>
    <w:rsid w:val="009269FB"/>
    <w:rsid w:val="009304CD"/>
    <w:rsid w:val="00930945"/>
    <w:rsid w:val="00930A76"/>
    <w:rsid w:val="00933167"/>
    <w:rsid w:val="00936884"/>
    <w:rsid w:val="009376A9"/>
    <w:rsid w:val="00940ABC"/>
    <w:rsid w:val="0094101E"/>
    <w:rsid w:val="00944FF1"/>
    <w:rsid w:val="00945F99"/>
    <w:rsid w:val="009469CC"/>
    <w:rsid w:val="00947CFB"/>
    <w:rsid w:val="009532EE"/>
    <w:rsid w:val="00953A33"/>
    <w:rsid w:val="00956085"/>
    <w:rsid w:val="009579B0"/>
    <w:rsid w:val="009601D6"/>
    <w:rsid w:val="00961259"/>
    <w:rsid w:val="00961E3E"/>
    <w:rsid w:val="009620FD"/>
    <w:rsid w:val="00963BA3"/>
    <w:rsid w:val="00971DD0"/>
    <w:rsid w:val="00971FB3"/>
    <w:rsid w:val="00972923"/>
    <w:rsid w:val="009744EE"/>
    <w:rsid w:val="0097601C"/>
    <w:rsid w:val="00982F7F"/>
    <w:rsid w:val="00983D36"/>
    <w:rsid w:val="0098536A"/>
    <w:rsid w:val="00985418"/>
    <w:rsid w:val="009875CD"/>
    <w:rsid w:val="00991C67"/>
    <w:rsid w:val="009A3A9D"/>
    <w:rsid w:val="009B0B98"/>
    <w:rsid w:val="009C583C"/>
    <w:rsid w:val="009C7ED8"/>
    <w:rsid w:val="009D0825"/>
    <w:rsid w:val="009D13A3"/>
    <w:rsid w:val="009D37E6"/>
    <w:rsid w:val="009D40D8"/>
    <w:rsid w:val="009D61E3"/>
    <w:rsid w:val="009D7F57"/>
    <w:rsid w:val="009E0271"/>
    <w:rsid w:val="009E5014"/>
    <w:rsid w:val="009E57B2"/>
    <w:rsid w:val="009E6298"/>
    <w:rsid w:val="009F1C54"/>
    <w:rsid w:val="009F297A"/>
    <w:rsid w:val="009F2CE7"/>
    <w:rsid w:val="009F406F"/>
    <w:rsid w:val="009F4F22"/>
    <w:rsid w:val="009F68DA"/>
    <w:rsid w:val="009F7079"/>
    <w:rsid w:val="009F7264"/>
    <w:rsid w:val="00A11F17"/>
    <w:rsid w:val="00A1353E"/>
    <w:rsid w:val="00A16452"/>
    <w:rsid w:val="00A2248F"/>
    <w:rsid w:val="00A2404D"/>
    <w:rsid w:val="00A27148"/>
    <w:rsid w:val="00A3064E"/>
    <w:rsid w:val="00A35C3B"/>
    <w:rsid w:val="00A40BF1"/>
    <w:rsid w:val="00A46ACE"/>
    <w:rsid w:val="00A51A48"/>
    <w:rsid w:val="00A53516"/>
    <w:rsid w:val="00A53762"/>
    <w:rsid w:val="00A54864"/>
    <w:rsid w:val="00A54CFA"/>
    <w:rsid w:val="00A60CD2"/>
    <w:rsid w:val="00A66285"/>
    <w:rsid w:val="00A70EF8"/>
    <w:rsid w:val="00A73B71"/>
    <w:rsid w:val="00A7608E"/>
    <w:rsid w:val="00A83AAF"/>
    <w:rsid w:val="00A8606F"/>
    <w:rsid w:val="00A92ECB"/>
    <w:rsid w:val="00A94641"/>
    <w:rsid w:val="00A95622"/>
    <w:rsid w:val="00A965F2"/>
    <w:rsid w:val="00A97BC5"/>
    <w:rsid w:val="00AA47D4"/>
    <w:rsid w:val="00AA59DC"/>
    <w:rsid w:val="00AB0FD4"/>
    <w:rsid w:val="00AB61B7"/>
    <w:rsid w:val="00AC08C3"/>
    <w:rsid w:val="00AC0E49"/>
    <w:rsid w:val="00AC0E9B"/>
    <w:rsid w:val="00AC72DE"/>
    <w:rsid w:val="00AC7602"/>
    <w:rsid w:val="00AD100B"/>
    <w:rsid w:val="00AD7D4E"/>
    <w:rsid w:val="00AE1F1B"/>
    <w:rsid w:val="00AE3906"/>
    <w:rsid w:val="00AE6543"/>
    <w:rsid w:val="00AF105F"/>
    <w:rsid w:val="00B00E29"/>
    <w:rsid w:val="00B018C9"/>
    <w:rsid w:val="00B04CEC"/>
    <w:rsid w:val="00B05E40"/>
    <w:rsid w:val="00B1043D"/>
    <w:rsid w:val="00B1108F"/>
    <w:rsid w:val="00B1222F"/>
    <w:rsid w:val="00B12910"/>
    <w:rsid w:val="00B141E1"/>
    <w:rsid w:val="00B16F19"/>
    <w:rsid w:val="00B20511"/>
    <w:rsid w:val="00B22977"/>
    <w:rsid w:val="00B30BE0"/>
    <w:rsid w:val="00B31FD6"/>
    <w:rsid w:val="00B37D7D"/>
    <w:rsid w:val="00B40CF8"/>
    <w:rsid w:val="00B41436"/>
    <w:rsid w:val="00B45862"/>
    <w:rsid w:val="00B45BCF"/>
    <w:rsid w:val="00B465EF"/>
    <w:rsid w:val="00B50B37"/>
    <w:rsid w:val="00B50D9F"/>
    <w:rsid w:val="00B52C8B"/>
    <w:rsid w:val="00B5417B"/>
    <w:rsid w:val="00B54628"/>
    <w:rsid w:val="00B560D7"/>
    <w:rsid w:val="00B56716"/>
    <w:rsid w:val="00B56A87"/>
    <w:rsid w:val="00B62583"/>
    <w:rsid w:val="00B653F0"/>
    <w:rsid w:val="00B7255A"/>
    <w:rsid w:val="00B767CB"/>
    <w:rsid w:val="00B77A89"/>
    <w:rsid w:val="00B90F84"/>
    <w:rsid w:val="00B93D34"/>
    <w:rsid w:val="00B94D36"/>
    <w:rsid w:val="00B94F67"/>
    <w:rsid w:val="00B963E6"/>
    <w:rsid w:val="00B9671A"/>
    <w:rsid w:val="00B96A24"/>
    <w:rsid w:val="00BA2E38"/>
    <w:rsid w:val="00BA32A8"/>
    <w:rsid w:val="00BA4C6E"/>
    <w:rsid w:val="00BA6CB2"/>
    <w:rsid w:val="00BA72B6"/>
    <w:rsid w:val="00BA7B77"/>
    <w:rsid w:val="00BB1F98"/>
    <w:rsid w:val="00BB3BE0"/>
    <w:rsid w:val="00BB4945"/>
    <w:rsid w:val="00BC0660"/>
    <w:rsid w:val="00BC1C41"/>
    <w:rsid w:val="00BC47EC"/>
    <w:rsid w:val="00BC59A4"/>
    <w:rsid w:val="00BC655E"/>
    <w:rsid w:val="00BC78DB"/>
    <w:rsid w:val="00BD14C0"/>
    <w:rsid w:val="00BD58FC"/>
    <w:rsid w:val="00BE3B0B"/>
    <w:rsid w:val="00BE4AF1"/>
    <w:rsid w:val="00BE6090"/>
    <w:rsid w:val="00BE6797"/>
    <w:rsid w:val="00BF188E"/>
    <w:rsid w:val="00BF1B51"/>
    <w:rsid w:val="00BF1C08"/>
    <w:rsid w:val="00BF5159"/>
    <w:rsid w:val="00BF77A6"/>
    <w:rsid w:val="00C0540B"/>
    <w:rsid w:val="00C125F1"/>
    <w:rsid w:val="00C146AC"/>
    <w:rsid w:val="00C15A3D"/>
    <w:rsid w:val="00C22C1E"/>
    <w:rsid w:val="00C24528"/>
    <w:rsid w:val="00C25BFE"/>
    <w:rsid w:val="00C3783F"/>
    <w:rsid w:val="00C47B7D"/>
    <w:rsid w:val="00C53670"/>
    <w:rsid w:val="00C55B18"/>
    <w:rsid w:val="00C562C0"/>
    <w:rsid w:val="00C620F8"/>
    <w:rsid w:val="00C63CC2"/>
    <w:rsid w:val="00C6588F"/>
    <w:rsid w:val="00C659CB"/>
    <w:rsid w:val="00C66766"/>
    <w:rsid w:val="00C67811"/>
    <w:rsid w:val="00C7100E"/>
    <w:rsid w:val="00C71555"/>
    <w:rsid w:val="00C727CA"/>
    <w:rsid w:val="00C74BC5"/>
    <w:rsid w:val="00C8380A"/>
    <w:rsid w:val="00C938CB"/>
    <w:rsid w:val="00C94FBC"/>
    <w:rsid w:val="00C963B6"/>
    <w:rsid w:val="00CA2931"/>
    <w:rsid w:val="00CA3AC9"/>
    <w:rsid w:val="00CB0EAC"/>
    <w:rsid w:val="00CB136A"/>
    <w:rsid w:val="00CB64FB"/>
    <w:rsid w:val="00CC598A"/>
    <w:rsid w:val="00CD1922"/>
    <w:rsid w:val="00CD2F57"/>
    <w:rsid w:val="00CD3EC7"/>
    <w:rsid w:val="00CD5EE7"/>
    <w:rsid w:val="00CE0AA0"/>
    <w:rsid w:val="00CE149F"/>
    <w:rsid w:val="00CE258F"/>
    <w:rsid w:val="00CE7D0C"/>
    <w:rsid w:val="00CF0186"/>
    <w:rsid w:val="00CF3D7E"/>
    <w:rsid w:val="00CF4973"/>
    <w:rsid w:val="00CF5E2D"/>
    <w:rsid w:val="00CF68F0"/>
    <w:rsid w:val="00D03AA8"/>
    <w:rsid w:val="00D05186"/>
    <w:rsid w:val="00D07DD6"/>
    <w:rsid w:val="00D13656"/>
    <w:rsid w:val="00D13FF1"/>
    <w:rsid w:val="00D14CB0"/>
    <w:rsid w:val="00D15CA3"/>
    <w:rsid w:val="00D16311"/>
    <w:rsid w:val="00D16FAB"/>
    <w:rsid w:val="00D22D2E"/>
    <w:rsid w:val="00D239C9"/>
    <w:rsid w:val="00D24A1E"/>
    <w:rsid w:val="00D30CEB"/>
    <w:rsid w:val="00D33417"/>
    <w:rsid w:val="00D339CC"/>
    <w:rsid w:val="00D35293"/>
    <w:rsid w:val="00D35AEC"/>
    <w:rsid w:val="00D40DCF"/>
    <w:rsid w:val="00D4241C"/>
    <w:rsid w:val="00D433ED"/>
    <w:rsid w:val="00D503ED"/>
    <w:rsid w:val="00D54F03"/>
    <w:rsid w:val="00D56F45"/>
    <w:rsid w:val="00D61951"/>
    <w:rsid w:val="00D65AE3"/>
    <w:rsid w:val="00D66577"/>
    <w:rsid w:val="00D6690F"/>
    <w:rsid w:val="00D71589"/>
    <w:rsid w:val="00D7226F"/>
    <w:rsid w:val="00D840D1"/>
    <w:rsid w:val="00D9119F"/>
    <w:rsid w:val="00D97D0C"/>
    <w:rsid w:val="00DA0CEA"/>
    <w:rsid w:val="00DA1C3C"/>
    <w:rsid w:val="00DA6335"/>
    <w:rsid w:val="00DB0716"/>
    <w:rsid w:val="00DB160E"/>
    <w:rsid w:val="00DB395D"/>
    <w:rsid w:val="00DC10F6"/>
    <w:rsid w:val="00DC6E9B"/>
    <w:rsid w:val="00DD68AF"/>
    <w:rsid w:val="00DE2759"/>
    <w:rsid w:val="00DE28B7"/>
    <w:rsid w:val="00DE2C17"/>
    <w:rsid w:val="00DE2DB1"/>
    <w:rsid w:val="00DE58F1"/>
    <w:rsid w:val="00DE5B8A"/>
    <w:rsid w:val="00DE65F3"/>
    <w:rsid w:val="00DE6DA2"/>
    <w:rsid w:val="00E02CA0"/>
    <w:rsid w:val="00E041A7"/>
    <w:rsid w:val="00E16519"/>
    <w:rsid w:val="00E17534"/>
    <w:rsid w:val="00E24E95"/>
    <w:rsid w:val="00E26334"/>
    <w:rsid w:val="00E30453"/>
    <w:rsid w:val="00E31A66"/>
    <w:rsid w:val="00E342C3"/>
    <w:rsid w:val="00E376CD"/>
    <w:rsid w:val="00E4174B"/>
    <w:rsid w:val="00E429CB"/>
    <w:rsid w:val="00E43804"/>
    <w:rsid w:val="00E44634"/>
    <w:rsid w:val="00E51AE8"/>
    <w:rsid w:val="00E521EF"/>
    <w:rsid w:val="00E57C24"/>
    <w:rsid w:val="00E60BED"/>
    <w:rsid w:val="00E63ADD"/>
    <w:rsid w:val="00E920AA"/>
    <w:rsid w:val="00E978F0"/>
    <w:rsid w:val="00EA1D24"/>
    <w:rsid w:val="00EA7F9E"/>
    <w:rsid w:val="00EB05DA"/>
    <w:rsid w:val="00EB2B76"/>
    <w:rsid w:val="00EC5EF5"/>
    <w:rsid w:val="00EC6EFA"/>
    <w:rsid w:val="00EC7DDA"/>
    <w:rsid w:val="00ED6F38"/>
    <w:rsid w:val="00EE2FB4"/>
    <w:rsid w:val="00EE6290"/>
    <w:rsid w:val="00EF1594"/>
    <w:rsid w:val="00F00331"/>
    <w:rsid w:val="00F01748"/>
    <w:rsid w:val="00F05704"/>
    <w:rsid w:val="00F05EC3"/>
    <w:rsid w:val="00F11B88"/>
    <w:rsid w:val="00F1354F"/>
    <w:rsid w:val="00F16125"/>
    <w:rsid w:val="00F17721"/>
    <w:rsid w:val="00F21646"/>
    <w:rsid w:val="00F27683"/>
    <w:rsid w:val="00F30DEE"/>
    <w:rsid w:val="00F3291C"/>
    <w:rsid w:val="00F33871"/>
    <w:rsid w:val="00F4135B"/>
    <w:rsid w:val="00F416C1"/>
    <w:rsid w:val="00F4224A"/>
    <w:rsid w:val="00F46C16"/>
    <w:rsid w:val="00F51F01"/>
    <w:rsid w:val="00F5356D"/>
    <w:rsid w:val="00F53BD2"/>
    <w:rsid w:val="00F555F4"/>
    <w:rsid w:val="00F61C9B"/>
    <w:rsid w:val="00F61ED4"/>
    <w:rsid w:val="00F62662"/>
    <w:rsid w:val="00F655EA"/>
    <w:rsid w:val="00F721F2"/>
    <w:rsid w:val="00F739FB"/>
    <w:rsid w:val="00F74E76"/>
    <w:rsid w:val="00F75939"/>
    <w:rsid w:val="00F7722B"/>
    <w:rsid w:val="00F77845"/>
    <w:rsid w:val="00F82DF8"/>
    <w:rsid w:val="00F93194"/>
    <w:rsid w:val="00F93B37"/>
    <w:rsid w:val="00FA35FF"/>
    <w:rsid w:val="00FA3B01"/>
    <w:rsid w:val="00FA4376"/>
    <w:rsid w:val="00FA6588"/>
    <w:rsid w:val="00FA65A8"/>
    <w:rsid w:val="00FB2525"/>
    <w:rsid w:val="00FB2EB4"/>
    <w:rsid w:val="00FB5707"/>
    <w:rsid w:val="00FB571B"/>
    <w:rsid w:val="00FB6528"/>
    <w:rsid w:val="00FB7D80"/>
    <w:rsid w:val="00FC1345"/>
    <w:rsid w:val="00FC20AB"/>
    <w:rsid w:val="00FC4982"/>
    <w:rsid w:val="00FD22BD"/>
    <w:rsid w:val="00FD53AE"/>
    <w:rsid w:val="00FD6C1F"/>
    <w:rsid w:val="00FE3BA5"/>
    <w:rsid w:val="00FF1A1B"/>
    <w:rsid w:val="00FF1D0D"/>
    <w:rsid w:val="00FF2A39"/>
    <w:rsid w:val="00FF768C"/>
    <w:rsid w:val="0104B00D"/>
    <w:rsid w:val="0105AF29"/>
    <w:rsid w:val="011A4E27"/>
    <w:rsid w:val="0243D293"/>
    <w:rsid w:val="024CBC38"/>
    <w:rsid w:val="02A5BF7D"/>
    <w:rsid w:val="03D06D51"/>
    <w:rsid w:val="03D41FC2"/>
    <w:rsid w:val="044ADB2D"/>
    <w:rsid w:val="05DBD53E"/>
    <w:rsid w:val="061A389B"/>
    <w:rsid w:val="06254B8B"/>
    <w:rsid w:val="0630DD99"/>
    <w:rsid w:val="06325202"/>
    <w:rsid w:val="07E661AB"/>
    <w:rsid w:val="083DD398"/>
    <w:rsid w:val="083E5F7D"/>
    <w:rsid w:val="086D5AC2"/>
    <w:rsid w:val="089496C8"/>
    <w:rsid w:val="089AF5CA"/>
    <w:rsid w:val="08B4E775"/>
    <w:rsid w:val="09705E8F"/>
    <w:rsid w:val="09DA2FDE"/>
    <w:rsid w:val="0A36C62B"/>
    <w:rsid w:val="0A5FFE8C"/>
    <w:rsid w:val="0B5B8D47"/>
    <w:rsid w:val="0CC67E5F"/>
    <w:rsid w:val="0CF0C94D"/>
    <w:rsid w:val="0D0C0F24"/>
    <w:rsid w:val="0D84DB09"/>
    <w:rsid w:val="0E243B8A"/>
    <w:rsid w:val="0E6229E0"/>
    <w:rsid w:val="0EFBC31B"/>
    <w:rsid w:val="0F4BB49B"/>
    <w:rsid w:val="100C7816"/>
    <w:rsid w:val="10382BF3"/>
    <w:rsid w:val="10538799"/>
    <w:rsid w:val="10DA4D4E"/>
    <w:rsid w:val="12D10F0D"/>
    <w:rsid w:val="13B900F5"/>
    <w:rsid w:val="13DDA871"/>
    <w:rsid w:val="13E919C6"/>
    <w:rsid w:val="13EC4D84"/>
    <w:rsid w:val="14EB5D0F"/>
    <w:rsid w:val="154A4566"/>
    <w:rsid w:val="15B3F80A"/>
    <w:rsid w:val="15C088C2"/>
    <w:rsid w:val="16A76D77"/>
    <w:rsid w:val="17161281"/>
    <w:rsid w:val="171C0C53"/>
    <w:rsid w:val="17736C9C"/>
    <w:rsid w:val="17927220"/>
    <w:rsid w:val="17EF627C"/>
    <w:rsid w:val="17EFE3C9"/>
    <w:rsid w:val="1821C449"/>
    <w:rsid w:val="187E9704"/>
    <w:rsid w:val="19121E2C"/>
    <w:rsid w:val="19136C4A"/>
    <w:rsid w:val="19EFBFF6"/>
    <w:rsid w:val="1A76E787"/>
    <w:rsid w:val="1B27848B"/>
    <w:rsid w:val="1BEF711F"/>
    <w:rsid w:val="1C12B7E8"/>
    <w:rsid w:val="1C427593"/>
    <w:rsid w:val="1C7825CC"/>
    <w:rsid w:val="1CCE36CF"/>
    <w:rsid w:val="1CE95A35"/>
    <w:rsid w:val="1DF0B219"/>
    <w:rsid w:val="1E260F5D"/>
    <w:rsid w:val="1E3B7819"/>
    <w:rsid w:val="1F4EF9B6"/>
    <w:rsid w:val="20141E0B"/>
    <w:rsid w:val="2017B9FD"/>
    <w:rsid w:val="205DAD0B"/>
    <w:rsid w:val="2071730E"/>
    <w:rsid w:val="20C25F31"/>
    <w:rsid w:val="21553E18"/>
    <w:rsid w:val="21F00B0C"/>
    <w:rsid w:val="22035313"/>
    <w:rsid w:val="221047E9"/>
    <w:rsid w:val="22742749"/>
    <w:rsid w:val="22BB8D2B"/>
    <w:rsid w:val="22BDA510"/>
    <w:rsid w:val="23338599"/>
    <w:rsid w:val="23741E30"/>
    <w:rsid w:val="23A74D68"/>
    <w:rsid w:val="242B21BD"/>
    <w:rsid w:val="2436EFCC"/>
    <w:rsid w:val="2467A7D7"/>
    <w:rsid w:val="24AF0938"/>
    <w:rsid w:val="24E05EFB"/>
    <w:rsid w:val="25029FBD"/>
    <w:rsid w:val="254AA5AD"/>
    <w:rsid w:val="2551499F"/>
    <w:rsid w:val="25FC5B76"/>
    <w:rsid w:val="25FD97C9"/>
    <w:rsid w:val="26138D97"/>
    <w:rsid w:val="2624D306"/>
    <w:rsid w:val="2670C87C"/>
    <w:rsid w:val="27982BD7"/>
    <w:rsid w:val="27CFE6C9"/>
    <w:rsid w:val="280DF519"/>
    <w:rsid w:val="282CF71F"/>
    <w:rsid w:val="28BBDC30"/>
    <w:rsid w:val="28CCF1E4"/>
    <w:rsid w:val="2A40B03E"/>
    <w:rsid w:val="2A56BF83"/>
    <w:rsid w:val="2AAEE1F3"/>
    <w:rsid w:val="2AE82432"/>
    <w:rsid w:val="2AEFFFAA"/>
    <w:rsid w:val="2B3A53DB"/>
    <w:rsid w:val="2C35AF58"/>
    <w:rsid w:val="2C41180D"/>
    <w:rsid w:val="2C95750D"/>
    <w:rsid w:val="2D2C5178"/>
    <w:rsid w:val="2D428907"/>
    <w:rsid w:val="2D719F1D"/>
    <w:rsid w:val="2DB4134C"/>
    <w:rsid w:val="2DCC9999"/>
    <w:rsid w:val="2DD17FB9"/>
    <w:rsid w:val="2E12F14E"/>
    <w:rsid w:val="2E27A06C"/>
    <w:rsid w:val="2ED302C1"/>
    <w:rsid w:val="2ED9B461"/>
    <w:rsid w:val="2F1DB619"/>
    <w:rsid w:val="2F37DC6D"/>
    <w:rsid w:val="2F5C4E8F"/>
    <w:rsid w:val="2F76F267"/>
    <w:rsid w:val="2F9827A5"/>
    <w:rsid w:val="2FAB05D4"/>
    <w:rsid w:val="2FCE4D98"/>
    <w:rsid w:val="3034AF7F"/>
    <w:rsid w:val="305EBCA3"/>
    <w:rsid w:val="307B8B8A"/>
    <w:rsid w:val="308A5C2A"/>
    <w:rsid w:val="30BE1747"/>
    <w:rsid w:val="30D86CD1"/>
    <w:rsid w:val="310FE113"/>
    <w:rsid w:val="326A85DE"/>
    <w:rsid w:val="32CD3A14"/>
    <w:rsid w:val="342E08FA"/>
    <w:rsid w:val="34BB4E8A"/>
    <w:rsid w:val="356FCEA7"/>
    <w:rsid w:val="35BF2531"/>
    <w:rsid w:val="3604DAD6"/>
    <w:rsid w:val="3697AFFB"/>
    <w:rsid w:val="375A5382"/>
    <w:rsid w:val="375EF49E"/>
    <w:rsid w:val="379D46A0"/>
    <w:rsid w:val="3829486C"/>
    <w:rsid w:val="3906409E"/>
    <w:rsid w:val="392AC271"/>
    <w:rsid w:val="3932BE0D"/>
    <w:rsid w:val="393D4383"/>
    <w:rsid w:val="397FEF0D"/>
    <w:rsid w:val="3A2DBCB6"/>
    <w:rsid w:val="3AC18542"/>
    <w:rsid w:val="3AE4B060"/>
    <w:rsid w:val="3AEA1CE5"/>
    <w:rsid w:val="3AEEF4BD"/>
    <w:rsid w:val="3B28E79E"/>
    <w:rsid w:val="3B3B536A"/>
    <w:rsid w:val="3B5BB9A5"/>
    <w:rsid w:val="3B69A002"/>
    <w:rsid w:val="3C61B38E"/>
    <w:rsid w:val="3D760313"/>
    <w:rsid w:val="3D782DB0"/>
    <w:rsid w:val="3DCA3716"/>
    <w:rsid w:val="3DD9D3BE"/>
    <w:rsid w:val="3E2F02EA"/>
    <w:rsid w:val="3E935A67"/>
    <w:rsid w:val="3EBD57F9"/>
    <w:rsid w:val="3EFD8890"/>
    <w:rsid w:val="3EFF487D"/>
    <w:rsid w:val="3F7E5895"/>
    <w:rsid w:val="3F8CB18A"/>
    <w:rsid w:val="3FBF0959"/>
    <w:rsid w:val="3FDF168F"/>
    <w:rsid w:val="3FE8EA45"/>
    <w:rsid w:val="40061DC2"/>
    <w:rsid w:val="404A3B57"/>
    <w:rsid w:val="4059285A"/>
    <w:rsid w:val="414FB25E"/>
    <w:rsid w:val="417CE0F2"/>
    <w:rsid w:val="41F4F8BB"/>
    <w:rsid w:val="42C9C2C4"/>
    <w:rsid w:val="436794D8"/>
    <w:rsid w:val="437A0EBC"/>
    <w:rsid w:val="43BC75AF"/>
    <w:rsid w:val="44659325"/>
    <w:rsid w:val="447C3CAD"/>
    <w:rsid w:val="4638F020"/>
    <w:rsid w:val="4645A208"/>
    <w:rsid w:val="46AD2407"/>
    <w:rsid w:val="4771195C"/>
    <w:rsid w:val="477EB194"/>
    <w:rsid w:val="48DFBFA2"/>
    <w:rsid w:val="4BA781B9"/>
    <w:rsid w:val="4C25FAB5"/>
    <w:rsid w:val="4C27F190"/>
    <w:rsid w:val="4C80B0F1"/>
    <w:rsid w:val="4D1CE4D6"/>
    <w:rsid w:val="4D5F3CFE"/>
    <w:rsid w:val="4E5CB5FC"/>
    <w:rsid w:val="4EBA5366"/>
    <w:rsid w:val="4F4AC271"/>
    <w:rsid w:val="520232E0"/>
    <w:rsid w:val="527D2113"/>
    <w:rsid w:val="52C19332"/>
    <w:rsid w:val="5436DF2E"/>
    <w:rsid w:val="55A286E7"/>
    <w:rsid w:val="56CC8DA0"/>
    <w:rsid w:val="58735E8C"/>
    <w:rsid w:val="588731AF"/>
    <w:rsid w:val="58DD722A"/>
    <w:rsid w:val="5911D2B0"/>
    <w:rsid w:val="597049AD"/>
    <w:rsid w:val="59FD060D"/>
    <w:rsid w:val="5AEBAF19"/>
    <w:rsid w:val="5B4EF869"/>
    <w:rsid w:val="5BB016AA"/>
    <w:rsid w:val="5BEC5140"/>
    <w:rsid w:val="5BF4C013"/>
    <w:rsid w:val="5CA5CE58"/>
    <w:rsid w:val="5D3C9455"/>
    <w:rsid w:val="5D7B4172"/>
    <w:rsid w:val="5D99F975"/>
    <w:rsid w:val="5DB2B9A8"/>
    <w:rsid w:val="5EA595AC"/>
    <w:rsid w:val="5F625F2E"/>
    <w:rsid w:val="5F6F6188"/>
    <w:rsid w:val="5F8901BA"/>
    <w:rsid w:val="60A43F23"/>
    <w:rsid w:val="60B0DBDB"/>
    <w:rsid w:val="610552CC"/>
    <w:rsid w:val="6146E322"/>
    <w:rsid w:val="6178398D"/>
    <w:rsid w:val="61C57868"/>
    <w:rsid w:val="6234D48D"/>
    <w:rsid w:val="625DC358"/>
    <w:rsid w:val="62903057"/>
    <w:rsid w:val="64079947"/>
    <w:rsid w:val="66036F24"/>
    <w:rsid w:val="660A7A34"/>
    <w:rsid w:val="66337BA7"/>
    <w:rsid w:val="664422CC"/>
    <w:rsid w:val="6646826B"/>
    <w:rsid w:val="666D0F66"/>
    <w:rsid w:val="66BA4257"/>
    <w:rsid w:val="672A0DBB"/>
    <w:rsid w:val="680310A2"/>
    <w:rsid w:val="68A749F2"/>
    <w:rsid w:val="68B421F8"/>
    <w:rsid w:val="68F3FB96"/>
    <w:rsid w:val="6909DC6F"/>
    <w:rsid w:val="6A1B277A"/>
    <w:rsid w:val="6A818D60"/>
    <w:rsid w:val="6B5A679C"/>
    <w:rsid w:val="6BE0C22F"/>
    <w:rsid w:val="6BE5ABA8"/>
    <w:rsid w:val="6C6784C2"/>
    <w:rsid w:val="6C84DFA1"/>
    <w:rsid w:val="6CD24FE8"/>
    <w:rsid w:val="6E1981DF"/>
    <w:rsid w:val="6EB8E447"/>
    <w:rsid w:val="6EBDA982"/>
    <w:rsid w:val="6EEF2A90"/>
    <w:rsid w:val="6F4BAAB2"/>
    <w:rsid w:val="6FC4928C"/>
    <w:rsid w:val="70DAA0F2"/>
    <w:rsid w:val="713F80A4"/>
    <w:rsid w:val="71F80CED"/>
    <w:rsid w:val="72C85213"/>
    <w:rsid w:val="73132B41"/>
    <w:rsid w:val="73265614"/>
    <w:rsid w:val="7354BFF7"/>
    <w:rsid w:val="74B8976F"/>
    <w:rsid w:val="756329A4"/>
    <w:rsid w:val="7592B1B3"/>
    <w:rsid w:val="75EDAEFA"/>
    <w:rsid w:val="7648B36F"/>
    <w:rsid w:val="770B12A5"/>
    <w:rsid w:val="777F40DA"/>
    <w:rsid w:val="7857F95D"/>
    <w:rsid w:val="786FF2CA"/>
    <w:rsid w:val="79020421"/>
    <w:rsid w:val="79C2C178"/>
    <w:rsid w:val="7A7E1B03"/>
    <w:rsid w:val="7AB6E19C"/>
    <w:rsid w:val="7B4F13D9"/>
    <w:rsid w:val="7B608409"/>
    <w:rsid w:val="7BCF7602"/>
    <w:rsid w:val="7CE279E0"/>
    <w:rsid w:val="7CFC79E9"/>
    <w:rsid w:val="7D57C1D5"/>
    <w:rsid w:val="7D584322"/>
    <w:rsid w:val="7D6D4CBC"/>
    <w:rsid w:val="7DF07C04"/>
    <w:rsid w:val="7E6088DD"/>
    <w:rsid w:val="7E843D2B"/>
    <w:rsid w:val="7EB60533"/>
    <w:rsid w:val="7FACE757"/>
    <w:rsid w:val="7FE72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22288"/>
  <w14:defaultImageDpi w14:val="0"/>
  <w15:docId w15:val="{B7C291A0-479C-4560-82CF-673E2762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53762"/>
    <w:pPr>
      <w:keepNext/>
      <w:keepLines/>
      <w:spacing w:before="240" w:after="0"/>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unhideWhenUsed/>
    <w:qFormat/>
    <w:rsid w:val="006D131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semiHidden/>
    <w:unhideWhenUsed/>
    <w:qFormat/>
    <w:rsid w:val="006D1316"/>
    <w:pPr>
      <w:keepNext/>
      <w:spacing w:before="240" w:after="60"/>
      <w:outlineLvl w:val="2"/>
    </w:pPr>
    <w:rPr>
      <w:rFonts w:ascii="Calibri Light" w:eastAsia="Yu Gothic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5141B"/>
    <w:rPr>
      <w:sz w:val="16"/>
      <w:szCs w:val="16"/>
    </w:rPr>
  </w:style>
  <w:style w:type="paragraph" w:styleId="CommentText">
    <w:name w:val="annotation text"/>
    <w:basedOn w:val="Normal"/>
    <w:link w:val="CommentTextChar"/>
    <w:uiPriority w:val="99"/>
    <w:semiHidden/>
    <w:unhideWhenUsed/>
    <w:rsid w:val="0065141B"/>
    <w:rPr>
      <w:sz w:val="20"/>
      <w:szCs w:val="20"/>
    </w:rPr>
  </w:style>
  <w:style w:type="character" w:customStyle="1" w:styleId="CommentTextChar">
    <w:name w:val="Comment Text Char"/>
    <w:basedOn w:val="DefaultParagraphFont"/>
    <w:link w:val="CommentText"/>
    <w:uiPriority w:val="99"/>
    <w:semiHidden/>
    <w:rsid w:val="0065141B"/>
  </w:style>
  <w:style w:type="paragraph" w:styleId="CommentSubject">
    <w:name w:val="annotation subject"/>
    <w:basedOn w:val="CommentText"/>
    <w:next w:val="CommentText"/>
    <w:link w:val="CommentSubjectChar"/>
    <w:uiPriority w:val="99"/>
    <w:semiHidden/>
    <w:unhideWhenUsed/>
    <w:rsid w:val="0065141B"/>
    <w:rPr>
      <w:b/>
      <w:bCs/>
    </w:rPr>
  </w:style>
  <w:style w:type="character" w:customStyle="1" w:styleId="CommentSubjectChar">
    <w:name w:val="Comment Subject Char"/>
    <w:link w:val="CommentSubject"/>
    <w:uiPriority w:val="99"/>
    <w:semiHidden/>
    <w:rsid w:val="0065141B"/>
    <w:rPr>
      <w:b/>
      <w:bCs/>
    </w:rPr>
  </w:style>
  <w:style w:type="paragraph" w:styleId="BalloonText">
    <w:name w:val="Balloon Text"/>
    <w:basedOn w:val="Normal"/>
    <w:link w:val="BalloonTextChar"/>
    <w:uiPriority w:val="99"/>
    <w:semiHidden/>
    <w:unhideWhenUsed/>
    <w:rsid w:val="003617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1755"/>
    <w:rPr>
      <w:rFonts w:ascii="Segoe UI" w:hAnsi="Segoe UI" w:cs="Segoe UI"/>
      <w:sz w:val="18"/>
      <w:szCs w:val="18"/>
    </w:rPr>
  </w:style>
  <w:style w:type="character" w:customStyle="1" w:styleId="normaltextrun">
    <w:name w:val="normaltextrun"/>
    <w:rsid w:val="00203123"/>
  </w:style>
  <w:style w:type="character" w:customStyle="1" w:styleId="eop">
    <w:name w:val="eop"/>
    <w:rsid w:val="00203123"/>
  </w:style>
  <w:style w:type="character" w:customStyle="1" w:styleId="Heading1Char">
    <w:name w:val="Heading 1 Char"/>
    <w:link w:val="Heading1"/>
    <w:uiPriority w:val="9"/>
    <w:rsid w:val="00A53762"/>
    <w:rPr>
      <w:rFonts w:ascii="Calibri Light" w:hAnsi="Calibri Light"/>
      <w:color w:val="2F5496"/>
      <w:sz w:val="32"/>
      <w:szCs w:val="32"/>
      <w:lang w:eastAsia="en-US"/>
    </w:rPr>
  </w:style>
  <w:style w:type="paragraph" w:styleId="ListParagraph">
    <w:name w:val="List Paragraph"/>
    <w:basedOn w:val="Normal"/>
    <w:link w:val="ListParagraphChar"/>
    <w:uiPriority w:val="34"/>
    <w:qFormat/>
    <w:rsid w:val="003E0CDC"/>
    <w:pPr>
      <w:spacing w:after="200" w:line="276" w:lineRule="auto"/>
      <w:ind w:left="720"/>
      <w:contextualSpacing/>
    </w:pPr>
    <w:rPr>
      <w:rFonts w:eastAsia="Calibri"/>
    </w:rPr>
  </w:style>
  <w:style w:type="character" w:customStyle="1" w:styleId="ListParagraphChar">
    <w:name w:val="List Paragraph Char"/>
    <w:link w:val="ListParagraph"/>
    <w:uiPriority w:val="34"/>
    <w:rsid w:val="003E0CDC"/>
    <w:rPr>
      <w:rFonts w:eastAsia="Calibri"/>
      <w:sz w:val="22"/>
      <w:szCs w:val="22"/>
    </w:rPr>
  </w:style>
  <w:style w:type="paragraph" w:customStyle="1" w:styleId="Mec1a">
    <w:name w:val="Mec 1a"/>
    <w:basedOn w:val="Title"/>
    <w:qFormat/>
    <w:rsid w:val="00257D8C"/>
    <w:pPr>
      <w:numPr>
        <w:numId w:val="11"/>
      </w:numPr>
      <w:pBdr>
        <w:bottom w:val="single" w:sz="4" w:space="19" w:color="auto"/>
      </w:pBdr>
      <w:spacing w:before="0" w:after="300" w:line="240" w:lineRule="auto"/>
      <w:ind w:left="435" w:hanging="435"/>
      <w:contextualSpacing/>
      <w:jc w:val="both"/>
      <w:outlineLvl w:val="9"/>
    </w:pPr>
    <w:rPr>
      <w:rFonts w:ascii="Calibri" w:hAnsi="Calibri"/>
      <w:bCs w:val="0"/>
      <w:color w:val="17365D"/>
      <w:spacing w:val="5"/>
      <w:sz w:val="52"/>
      <w:szCs w:val="52"/>
    </w:rPr>
  </w:style>
  <w:style w:type="paragraph" w:customStyle="1" w:styleId="mec2a">
    <w:name w:val="mec 2a"/>
    <w:basedOn w:val="ListParagraph"/>
    <w:link w:val="mec2aChar"/>
    <w:qFormat/>
    <w:rsid w:val="00257D8C"/>
    <w:pPr>
      <w:numPr>
        <w:ilvl w:val="1"/>
        <w:numId w:val="11"/>
      </w:numPr>
      <w:spacing w:after="220"/>
      <w:contextualSpacing w:val="0"/>
      <w:jc w:val="both"/>
    </w:pPr>
    <w:rPr>
      <w:rFonts w:cs="Arial"/>
      <w:b/>
    </w:rPr>
  </w:style>
  <w:style w:type="character" w:customStyle="1" w:styleId="mec2aChar">
    <w:name w:val="mec 2a Char"/>
    <w:link w:val="mec2a"/>
    <w:rsid w:val="00257D8C"/>
    <w:rPr>
      <w:rFonts w:eastAsia="Calibri" w:cs="Arial"/>
      <w:b/>
      <w:sz w:val="22"/>
      <w:szCs w:val="22"/>
    </w:rPr>
  </w:style>
  <w:style w:type="paragraph" w:customStyle="1" w:styleId="Mec3a">
    <w:name w:val="Mec3a"/>
    <w:basedOn w:val="ListParagraph"/>
    <w:link w:val="Mec3aChar"/>
    <w:qFormat/>
    <w:rsid w:val="00257D8C"/>
    <w:pPr>
      <w:numPr>
        <w:ilvl w:val="2"/>
        <w:numId w:val="11"/>
      </w:numPr>
      <w:spacing w:after="220"/>
      <w:ind w:left="1146" w:hanging="720"/>
      <w:contextualSpacing w:val="0"/>
      <w:jc w:val="both"/>
    </w:pPr>
    <w:rPr>
      <w:rFonts w:cs="Arial"/>
    </w:rPr>
  </w:style>
  <w:style w:type="paragraph" w:styleId="Title">
    <w:name w:val="Title"/>
    <w:basedOn w:val="Normal"/>
    <w:next w:val="Normal"/>
    <w:link w:val="TitleChar"/>
    <w:uiPriority w:val="10"/>
    <w:qFormat/>
    <w:rsid w:val="00257D8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57D8C"/>
    <w:rPr>
      <w:rFonts w:ascii="Calibri Light" w:eastAsia="Times New Roman" w:hAnsi="Calibri Light" w:cs="Times New Roman"/>
      <w:b/>
      <w:bCs/>
      <w:kern w:val="28"/>
      <w:sz w:val="32"/>
      <w:szCs w:val="32"/>
    </w:rPr>
  </w:style>
  <w:style w:type="character" w:customStyle="1" w:styleId="Mec3aChar">
    <w:name w:val="Mec3a Char"/>
    <w:link w:val="Mec3a"/>
    <w:rsid w:val="00792379"/>
    <w:rPr>
      <w:rFonts w:eastAsia="Calibri" w:cs="Arial"/>
      <w:sz w:val="22"/>
      <w:szCs w:val="22"/>
    </w:rPr>
  </w:style>
  <w:style w:type="paragraph" w:styleId="Header">
    <w:name w:val="header"/>
    <w:basedOn w:val="Normal"/>
    <w:link w:val="HeaderChar"/>
    <w:uiPriority w:val="99"/>
    <w:semiHidden/>
    <w:unhideWhenUsed/>
    <w:rsid w:val="00677A43"/>
    <w:pPr>
      <w:tabs>
        <w:tab w:val="center" w:pos="4513"/>
        <w:tab w:val="right" w:pos="9026"/>
      </w:tabs>
    </w:pPr>
  </w:style>
  <w:style w:type="character" w:customStyle="1" w:styleId="HeaderChar">
    <w:name w:val="Header Char"/>
    <w:link w:val="Header"/>
    <w:uiPriority w:val="99"/>
    <w:semiHidden/>
    <w:rsid w:val="00677A43"/>
    <w:rPr>
      <w:sz w:val="22"/>
      <w:szCs w:val="22"/>
    </w:rPr>
  </w:style>
  <w:style w:type="paragraph" w:styleId="Footer">
    <w:name w:val="footer"/>
    <w:basedOn w:val="Normal"/>
    <w:link w:val="FooterChar"/>
    <w:uiPriority w:val="99"/>
    <w:semiHidden/>
    <w:unhideWhenUsed/>
    <w:rsid w:val="00677A43"/>
    <w:pPr>
      <w:tabs>
        <w:tab w:val="center" w:pos="4513"/>
        <w:tab w:val="right" w:pos="9026"/>
      </w:tabs>
    </w:pPr>
  </w:style>
  <w:style w:type="character" w:customStyle="1" w:styleId="FooterChar">
    <w:name w:val="Footer Char"/>
    <w:link w:val="Footer"/>
    <w:uiPriority w:val="99"/>
    <w:semiHidden/>
    <w:rsid w:val="00677A43"/>
    <w:rPr>
      <w:sz w:val="22"/>
      <w:szCs w:val="22"/>
    </w:rPr>
  </w:style>
  <w:style w:type="paragraph" w:styleId="Revision">
    <w:name w:val="Revision"/>
    <w:hidden/>
    <w:uiPriority w:val="99"/>
    <w:semiHidden/>
    <w:rsid w:val="00750DEE"/>
    <w:rPr>
      <w:sz w:val="22"/>
      <w:szCs w:val="22"/>
    </w:rPr>
  </w:style>
  <w:style w:type="table" w:styleId="TableGrid">
    <w:name w:val="Table Grid"/>
    <w:basedOn w:val="TableNormal"/>
    <w:uiPriority w:val="39"/>
    <w:rsid w:val="0094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C7602"/>
    <w:rPr>
      <w:color w:val="0000FF"/>
      <w:u w:val="single"/>
    </w:rPr>
  </w:style>
  <w:style w:type="character" w:customStyle="1" w:styleId="Heading3Char">
    <w:name w:val="Heading 3 Char"/>
    <w:link w:val="Heading3"/>
    <w:uiPriority w:val="9"/>
    <w:semiHidden/>
    <w:rsid w:val="006D1316"/>
    <w:rPr>
      <w:rFonts w:ascii="Calibri Light" w:eastAsia="Yu Gothic Light" w:hAnsi="Calibri Light" w:cs="Times New Roman"/>
      <w:b/>
      <w:bCs/>
      <w:sz w:val="26"/>
      <w:szCs w:val="26"/>
    </w:rPr>
  </w:style>
  <w:style w:type="character" w:customStyle="1" w:styleId="Heading2Char">
    <w:name w:val="Heading 2 Char"/>
    <w:link w:val="Heading2"/>
    <w:uiPriority w:val="9"/>
    <w:rsid w:val="006D1316"/>
    <w:rPr>
      <w:rFonts w:ascii="Calibri Light" w:eastAsia="Yu Gothic Light" w:hAnsi="Calibri Light" w:cs="Times New Roman"/>
      <w:b/>
      <w:bCs/>
      <w:i/>
      <w:iCs/>
      <w:sz w:val="28"/>
      <w:szCs w:val="28"/>
    </w:rPr>
  </w:style>
  <w:style w:type="paragraph" w:styleId="TOCHeading">
    <w:name w:val="TOC Heading"/>
    <w:basedOn w:val="Heading1"/>
    <w:next w:val="Normal"/>
    <w:uiPriority w:val="39"/>
    <w:unhideWhenUsed/>
    <w:qFormat/>
    <w:rsid w:val="00D15CA3"/>
    <w:pPr>
      <w:outlineLvl w:val="9"/>
    </w:pPr>
    <w:rPr>
      <w:lang w:val="en-US"/>
    </w:rPr>
  </w:style>
  <w:style w:type="paragraph" w:styleId="TOC1">
    <w:name w:val="toc 1"/>
    <w:basedOn w:val="Normal"/>
    <w:next w:val="Normal"/>
    <w:autoRedefine/>
    <w:uiPriority w:val="39"/>
    <w:unhideWhenUsed/>
    <w:rsid w:val="00D15CA3"/>
  </w:style>
  <w:style w:type="paragraph" w:styleId="TOC2">
    <w:name w:val="toc 2"/>
    <w:basedOn w:val="Normal"/>
    <w:next w:val="Normal"/>
    <w:autoRedefine/>
    <w:uiPriority w:val="39"/>
    <w:unhideWhenUsed/>
    <w:rsid w:val="0051509D"/>
    <w:pPr>
      <w:ind w:left="220"/>
    </w:pPr>
  </w:style>
  <w:style w:type="paragraph" w:customStyle="1" w:styleId="Default">
    <w:name w:val="Default"/>
    <w:rsid w:val="00B967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5318">
      <w:bodyDiv w:val="1"/>
      <w:marLeft w:val="0"/>
      <w:marRight w:val="0"/>
      <w:marTop w:val="0"/>
      <w:marBottom w:val="0"/>
      <w:divBdr>
        <w:top w:val="none" w:sz="0" w:space="0" w:color="auto"/>
        <w:left w:val="none" w:sz="0" w:space="0" w:color="auto"/>
        <w:bottom w:val="none" w:sz="0" w:space="0" w:color="auto"/>
        <w:right w:val="none" w:sz="0" w:space="0" w:color="auto"/>
      </w:divBdr>
    </w:div>
    <w:div w:id="353314539">
      <w:bodyDiv w:val="1"/>
      <w:marLeft w:val="0"/>
      <w:marRight w:val="0"/>
      <w:marTop w:val="0"/>
      <w:marBottom w:val="0"/>
      <w:divBdr>
        <w:top w:val="none" w:sz="0" w:space="0" w:color="auto"/>
        <w:left w:val="none" w:sz="0" w:space="0" w:color="auto"/>
        <w:bottom w:val="none" w:sz="0" w:space="0" w:color="auto"/>
        <w:right w:val="none" w:sz="0" w:space="0" w:color="auto"/>
      </w:divBdr>
    </w:div>
    <w:div w:id="409545599">
      <w:bodyDiv w:val="1"/>
      <w:marLeft w:val="0"/>
      <w:marRight w:val="0"/>
      <w:marTop w:val="0"/>
      <w:marBottom w:val="0"/>
      <w:divBdr>
        <w:top w:val="none" w:sz="0" w:space="0" w:color="auto"/>
        <w:left w:val="none" w:sz="0" w:space="0" w:color="auto"/>
        <w:bottom w:val="none" w:sz="0" w:space="0" w:color="auto"/>
        <w:right w:val="none" w:sz="0" w:space="0" w:color="auto"/>
      </w:divBdr>
    </w:div>
    <w:div w:id="479880417">
      <w:bodyDiv w:val="1"/>
      <w:marLeft w:val="0"/>
      <w:marRight w:val="0"/>
      <w:marTop w:val="0"/>
      <w:marBottom w:val="0"/>
      <w:divBdr>
        <w:top w:val="none" w:sz="0" w:space="0" w:color="auto"/>
        <w:left w:val="none" w:sz="0" w:space="0" w:color="auto"/>
        <w:bottom w:val="none" w:sz="0" w:space="0" w:color="auto"/>
        <w:right w:val="none" w:sz="0" w:space="0" w:color="auto"/>
      </w:divBdr>
    </w:div>
    <w:div w:id="581452982">
      <w:bodyDiv w:val="1"/>
      <w:marLeft w:val="0"/>
      <w:marRight w:val="0"/>
      <w:marTop w:val="0"/>
      <w:marBottom w:val="0"/>
      <w:divBdr>
        <w:top w:val="none" w:sz="0" w:space="0" w:color="auto"/>
        <w:left w:val="none" w:sz="0" w:space="0" w:color="auto"/>
        <w:bottom w:val="none" w:sz="0" w:space="0" w:color="auto"/>
        <w:right w:val="none" w:sz="0" w:space="0" w:color="auto"/>
      </w:divBdr>
    </w:div>
    <w:div w:id="659774731">
      <w:bodyDiv w:val="1"/>
      <w:marLeft w:val="0"/>
      <w:marRight w:val="0"/>
      <w:marTop w:val="0"/>
      <w:marBottom w:val="0"/>
      <w:divBdr>
        <w:top w:val="none" w:sz="0" w:space="0" w:color="auto"/>
        <w:left w:val="none" w:sz="0" w:space="0" w:color="auto"/>
        <w:bottom w:val="none" w:sz="0" w:space="0" w:color="auto"/>
        <w:right w:val="none" w:sz="0" w:space="0" w:color="auto"/>
      </w:divBdr>
    </w:div>
    <w:div w:id="670060531">
      <w:bodyDiv w:val="1"/>
      <w:marLeft w:val="0"/>
      <w:marRight w:val="0"/>
      <w:marTop w:val="0"/>
      <w:marBottom w:val="0"/>
      <w:divBdr>
        <w:top w:val="none" w:sz="0" w:space="0" w:color="auto"/>
        <w:left w:val="none" w:sz="0" w:space="0" w:color="auto"/>
        <w:bottom w:val="none" w:sz="0" w:space="0" w:color="auto"/>
        <w:right w:val="none" w:sz="0" w:space="0" w:color="auto"/>
      </w:divBdr>
    </w:div>
    <w:div w:id="773523118">
      <w:bodyDiv w:val="1"/>
      <w:marLeft w:val="0"/>
      <w:marRight w:val="0"/>
      <w:marTop w:val="0"/>
      <w:marBottom w:val="0"/>
      <w:divBdr>
        <w:top w:val="none" w:sz="0" w:space="0" w:color="auto"/>
        <w:left w:val="none" w:sz="0" w:space="0" w:color="auto"/>
        <w:bottom w:val="none" w:sz="0" w:space="0" w:color="auto"/>
        <w:right w:val="none" w:sz="0" w:space="0" w:color="auto"/>
      </w:divBdr>
    </w:div>
    <w:div w:id="851990726">
      <w:bodyDiv w:val="1"/>
      <w:marLeft w:val="0"/>
      <w:marRight w:val="0"/>
      <w:marTop w:val="0"/>
      <w:marBottom w:val="0"/>
      <w:divBdr>
        <w:top w:val="none" w:sz="0" w:space="0" w:color="auto"/>
        <w:left w:val="none" w:sz="0" w:space="0" w:color="auto"/>
        <w:bottom w:val="none" w:sz="0" w:space="0" w:color="auto"/>
        <w:right w:val="none" w:sz="0" w:space="0" w:color="auto"/>
      </w:divBdr>
    </w:div>
    <w:div w:id="866531126">
      <w:bodyDiv w:val="1"/>
      <w:marLeft w:val="0"/>
      <w:marRight w:val="0"/>
      <w:marTop w:val="0"/>
      <w:marBottom w:val="0"/>
      <w:divBdr>
        <w:top w:val="none" w:sz="0" w:space="0" w:color="auto"/>
        <w:left w:val="none" w:sz="0" w:space="0" w:color="auto"/>
        <w:bottom w:val="none" w:sz="0" w:space="0" w:color="auto"/>
        <w:right w:val="none" w:sz="0" w:space="0" w:color="auto"/>
      </w:divBdr>
    </w:div>
    <w:div w:id="941106551">
      <w:bodyDiv w:val="1"/>
      <w:marLeft w:val="0"/>
      <w:marRight w:val="0"/>
      <w:marTop w:val="0"/>
      <w:marBottom w:val="0"/>
      <w:divBdr>
        <w:top w:val="none" w:sz="0" w:space="0" w:color="auto"/>
        <w:left w:val="none" w:sz="0" w:space="0" w:color="auto"/>
        <w:bottom w:val="none" w:sz="0" w:space="0" w:color="auto"/>
        <w:right w:val="none" w:sz="0" w:space="0" w:color="auto"/>
      </w:divBdr>
    </w:div>
    <w:div w:id="941256000">
      <w:bodyDiv w:val="1"/>
      <w:marLeft w:val="0"/>
      <w:marRight w:val="0"/>
      <w:marTop w:val="0"/>
      <w:marBottom w:val="0"/>
      <w:divBdr>
        <w:top w:val="none" w:sz="0" w:space="0" w:color="auto"/>
        <w:left w:val="none" w:sz="0" w:space="0" w:color="auto"/>
        <w:bottom w:val="none" w:sz="0" w:space="0" w:color="auto"/>
        <w:right w:val="none" w:sz="0" w:space="0" w:color="auto"/>
      </w:divBdr>
    </w:div>
    <w:div w:id="943881242">
      <w:bodyDiv w:val="1"/>
      <w:marLeft w:val="0"/>
      <w:marRight w:val="0"/>
      <w:marTop w:val="0"/>
      <w:marBottom w:val="0"/>
      <w:divBdr>
        <w:top w:val="none" w:sz="0" w:space="0" w:color="auto"/>
        <w:left w:val="none" w:sz="0" w:space="0" w:color="auto"/>
        <w:bottom w:val="none" w:sz="0" w:space="0" w:color="auto"/>
        <w:right w:val="none" w:sz="0" w:space="0" w:color="auto"/>
      </w:divBdr>
    </w:div>
    <w:div w:id="1060204272">
      <w:bodyDiv w:val="1"/>
      <w:marLeft w:val="0"/>
      <w:marRight w:val="0"/>
      <w:marTop w:val="0"/>
      <w:marBottom w:val="0"/>
      <w:divBdr>
        <w:top w:val="none" w:sz="0" w:space="0" w:color="auto"/>
        <w:left w:val="none" w:sz="0" w:space="0" w:color="auto"/>
        <w:bottom w:val="none" w:sz="0" w:space="0" w:color="auto"/>
        <w:right w:val="none" w:sz="0" w:space="0" w:color="auto"/>
      </w:divBdr>
    </w:div>
    <w:div w:id="1142695687">
      <w:bodyDiv w:val="1"/>
      <w:marLeft w:val="0"/>
      <w:marRight w:val="0"/>
      <w:marTop w:val="0"/>
      <w:marBottom w:val="0"/>
      <w:divBdr>
        <w:top w:val="none" w:sz="0" w:space="0" w:color="auto"/>
        <w:left w:val="none" w:sz="0" w:space="0" w:color="auto"/>
        <w:bottom w:val="none" w:sz="0" w:space="0" w:color="auto"/>
        <w:right w:val="none" w:sz="0" w:space="0" w:color="auto"/>
      </w:divBdr>
    </w:div>
    <w:div w:id="1239559526">
      <w:bodyDiv w:val="1"/>
      <w:marLeft w:val="0"/>
      <w:marRight w:val="0"/>
      <w:marTop w:val="0"/>
      <w:marBottom w:val="0"/>
      <w:divBdr>
        <w:top w:val="none" w:sz="0" w:space="0" w:color="auto"/>
        <w:left w:val="none" w:sz="0" w:space="0" w:color="auto"/>
        <w:bottom w:val="none" w:sz="0" w:space="0" w:color="auto"/>
        <w:right w:val="none" w:sz="0" w:space="0" w:color="auto"/>
      </w:divBdr>
    </w:div>
    <w:div w:id="1303385800">
      <w:bodyDiv w:val="1"/>
      <w:marLeft w:val="0"/>
      <w:marRight w:val="0"/>
      <w:marTop w:val="0"/>
      <w:marBottom w:val="0"/>
      <w:divBdr>
        <w:top w:val="none" w:sz="0" w:space="0" w:color="auto"/>
        <w:left w:val="none" w:sz="0" w:space="0" w:color="auto"/>
        <w:bottom w:val="none" w:sz="0" w:space="0" w:color="auto"/>
        <w:right w:val="none" w:sz="0" w:space="0" w:color="auto"/>
      </w:divBdr>
    </w:div>
    <w:div w:id="1422215111">
      <w:bodyDiv w:val="1"/>
      <w:marLeft w:val="0"/>
      <w:marRight w:val="0"/>
      <w:marTop w:val="0"/>
      <w:marBottom w:val="0"/>
      <w:divBdr>
        <w:top w:val="none" w:sz="0" w:space="0" w:color="auto"/>
        <w:left w:val="none" w:sz="0" w:space="0" w:color="auto"/>
        <w:bottom w:val="none" w:sz="0" w:space="0" w:color="auto"/>
        <w:right w:val="none" w:sz="0" w:space="0" w:color="auto"/>
      </w:divBdr>
    </w:div>
    <w:div w:id="1425684696">
      <w:bodyDiv w:val="1"/>
      <w:marLeft w:val="0"/>
      <w:marRight w:val="0"/>
      <w:marTop w:val="0"/>
      <w:marBottom w:val="0"/>
      <w:divBdr>
        <w:top w:val="none" w:sz="0" w:space="0" w:color="auto"/>
        <w:left w:val="none" w:sz="0" w:space="0" w:color="auto"/>
        <w:bottom w:val="none" w:sz="0" w:space="0" w:color="auto"/>
        <w:right w:val="none" w:sz="0" w:space="0" w:color="auto"/>
      </w:divBdr>
    </w:div>
    <w:div w:id="1497070498">
      <w:bodyDiv w:val="1"/>
      <w:marLeft w:val="0"/>
      <w:marRight w:val="0"/>
      <w:marTop w:val="0"/>
      <w:marBottom w:val="0"/>
      <w:divBdr>
        <w:top w:val="none" w:sz="0" w:space="0" w:color="auto"/>
        <w:left w:val="none" w:sz="0" w:space="0" w:color="auto"/>
        <w:bottom w:val="none" w:sz="0" w:space="0" w:color="auto"/>
        <w:right w:val="none" w:sz="0" w:space="0" w:color="auto"/>
      </w:divBdr>
    </w:div>
    <w:div w:id="1497724485">
      <w:bodyDiv w:val="1"/>
      <w:marLeft w:val="0"/>
      <w:marRight w:val="0"/>
      <w:marTop w:val="0"/>
      <w:marBottom w:val="0"/>
      <w:divBdr>
        <w:top w:val="none" w:sz="0" w:space="0" w:color="auto"/>
        <w:left w:val="none" w:sz="0" w:space="0" w:color="auto"/>
        <w:bottom w:val="none" w:sz="0" w:space="0" w:color="auto"/>
        <w:right w:val="none" w:sz="0" w:space="0" w:color="auto"/>
      </w:divBdr>
    </w:div>
    <w:div w:id="1511215102">
      <w:bodyDiv w:val="1"/>
      <w:marLeft w:val="0"/>
      <w:marRight w:val="0"/>
      <w:marTop w:val="0"/>
      <w:marBottom w:val="0"/>
      <w:divBdr>
        <w:top w:val="none" w:sz="0" w:space="0" w:color="auto"/>
        <w:left w:val="none" w:sz="0" w:space="0" w:color="auto"/>
        <w:bottom w:val="none" w:sz="0" w:space="0" w:color="auto"/>
        <w:right w:val="none" w:sz="0" w:space="0" w:color="auto"/>
      </w:divBdr>
    </w:div>
    <w:div w:id="1515345951">
      <w:bodyDiv w:val="1"/>
      <w:marLeft w:val="0"/>
      <w:marRight w:val="0"/>
      <w:marTop w:val="0"/>
      <w:marBottom w:val="0"/>
      <w:divBdr>
        <w:top w:val="none" w:sz="0" w:space="0" w:color="auto"/>
        <w:left w:val="none" w:sz="0" w:space="0" w:color="auto"/>
        <w:bottom w:val="none" w:sz="0" w:space="0" w:color="auto"/>
        <w:right w:val="none" w:sz="0" w:space="0" w:color="auto"/>
      </w:divBdr>
    </w:div>
    <w:div w:id="1621952929">
      <w:bodyDiv w:val="1"/>
      <w:marLeft w:val="0"/>
      <w:marRight w:val="0"/>
      <w:marTop w:val="0"/>
      <w:marBottom w:val="0"/>
      <w:divBdr>
        <w:top w:val="none" w:sz="0" w:space="0" w:color="auto"/>
        <w:left w:val="none" w:sz="0" w:space="0" w:color="auto"/>
        <w:bottom w:val="none" w:sz="0" w:space="0" w:color="auto"/>
        <w:right w:val="none" w:sz="0" w:space="0" w:color="auto"/>
      </w:divBdr>
    </w:div>
    <w:div w:id="1686708736">
      <w:bodyDiv w:val="1"/>
      <w:marLeft w:val="0"/>
      <w:marRight w:val="0"/>
      <w:marTop w:val="0"/>
      <w:marBottom w:val="0"/>
      <w:divBdr>
        <w:top w:val="none" w:sz="0" w:space="0" w:color="auto"/>
        <w:left w:val="none" w:sz="0" w:space="0" w:color="auto"/>
        <w:bottom w:val="none" w:sz="0" w:space="0" w:color="auto"/>
        <w:right w:val="none" w:sz="0" w:space="0" w:color="auto"/>
      </w:divBdr>
    </w:div>
    <w:div w:id="1787234976">
      <w:bodyDiv w:val="1"/>
      <w:marLeft w:val="0"/>
      <w:marRight w:val="0"/>
      <w:marTop w:val="0"/>
      <w:marBottom w:val="0"/>
      <w:divBdr>
        <w:top w:val="none" w:sz="0" w:space="0" w:color="auto"/>
        <w:left w:val="none" w:sz="0" w:space="0" w:color="auto"/>
        <w:bottom w:val="none" w:sz="0" w:space="0" w:color="auto"/>
        <w:right w:val="none" w:sz="0" w:space="0" w:color="auto"/>
      </w:divBdr>
    </w:div>
    <w:div w:id="2010595763">
      <w:bodyDiv w:val="1"/>
      <w:marLeft w:val="0"/>
      <w:marRight w:val="0"/>
      <w:marTop w:val="0"/>
      <w:marBottom w:val="0"/>
      <w:divBdr>
        <w:top w:val="none" w:sz="0" w:space="0" w:color="auto"/>
        <w:left w:val="none" w:sz="0" w:space="0" w:color="auto"/>
        <w:bottom w:val="none" w:sz="0" w:space="0" w:color="auto"/>
        <w:right w:val="none" w:sz="0" w:space="0" w:color="auto"/>
      </w:divBdr>
    </w:div>
    <w:div w:id="21244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 TargetMode="External"/><Relationship Id="rId18" Type="http://schemas.openxmlformats.org/officeDocument/2006/relationships/hyperlink" Target="mailto:DESTECH-QSEPEnv-HSISMulti@mo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UKStratCom-DefSp-RAMP@mod.gov.uk" TargetMode="External"/><Relationship Id="rId7" Type="http://schemas.openxmlformats.org/officeDocument/2006/relationships/settings" Target="settings.xml"/><Relationship Id="rId12" Type="http://schemas.openxmlformats.org/officeDocument/2006/relationships/hyperlink" Target="mailto:DESLSOC-SpSvcs-SptEng-Pkg1@mod.gov.uk" TargetMode="External"/><Relationship Id="rId17" Type="http://schemas.openxmlformats.org/officeDocument/2006/relationships/hyperlink" Target="http://www.dstan.mod.uk/faq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file:///H:/u07/appmprod/log/C:.html&#191;" TargetMode="External"/><Relationship Id="R7fdec1c12e204aa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rclSSM-MergersandAcq@mod.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of.mod.uk" TargetMode="External"/><Relationship Id="rId23"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dstan.gateway.isg-r.r.mil.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TECH-QSEPEnv-HSISMulti@mod.gov.uk" TargetMode="External"/><Relationship Id="rId22" Type="http://schemas.openxmlformats.org/officeDocument/2006/relationships/hyperlink" Target="mailto:Leidos-FormsPublications@teamleidos.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5DEA-094F-4D4B-92E9-064563FB5057}">
  <ds:schemaRefs>
    <ds:schemaRef ds:uri="http://schemas.microsoft.com/sharepoint/v3/contenttype/forms"/>
  </ds:schemaRefs>
</ds:datastoreItem>
</file>

<file path=customXml/itemProps2.xml><?xml version="1.0" encoding="utf-8"?>
<ds:datastoreItem xmlns:ds="http://schemas.openxmlformats.org/officeDocument/2006/customXml" ds:itemID="{63A71238-BA8D-4ABC-BDEC-E1C0D6F9E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7B88C-877B-4EF3-BFA9-DEBAEABC74EE}">
  <ds:schemaRefs>
    <ds:schemaRef ds:uri="http://schemas.microsoft.com/office/2006/metadata/properties"/>
    <ds:schemaRef ds:uri="http://schemas.microsoft.com/office/infopath/2007/PartnerControls"/>
    <ds:schemaRef ds:uri="04738c6d-ecc8-46f1-821f-82e308eab3d9"/>
    <ds:schemaRef ds:uri="c5e7a351-9d16-44c5-a559-1f3f4268e764"/>
  </ds:schemaRefs>
</ds:datastoreItem>
</file>

<file path=customXml/itemProps4.xml><?xml version="1.0" encoding="utf-8"?>
<ds:datastoreItem xmlns:ds="http://schemas.openxmlformats.org/officeDocument/2006/customXml" ds:itemID="{A1749BF4-3148-460C-BD38-95C1902C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70</Pages>
  <Words>28991</Words>
  <Characters>165253</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193857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Scagell, Marc C2 (DES LSOC-LS-MS-Commercial2)</dc:creator>
  <cp:keywords/>
  <dc:description>Generated by Oracle BI Publisher 10.1.3.4.2</dc:description>
  <cp:lastModifiedBy>Scagell, Marc C2 (DES LSOC-LS-MS-Commercial2)</cp:lastModifiedBy>
  <cp:revision>5</cp:revision>
  <dcterms:created xsi:type="dcterms:W3CDTF">2023-01-27T16:25:00Z</dcterms:created>
  <dcterms:modified xsi:type="dcterms:W3CDTF">2023-02-06T11:12:00Z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0x010100A545A2B521EE494DB13B65DF45438A8A</vt:lpwstr>
  </property>
  <property fmtid="{D5CDD505-2E9C-101B-9397-08002B2CF9AE}" pid="3" name="MSIP_Label_d8a60473-494b-4586-a1bb-b0e663054676_Enabled">
    <vt:lpwstr>true</vt:lpwstr>
  </property>
  <property fmtid="{D5CDD505-2E9C-101B-9397-08002B2CF9AE}" pid="4" name="MSIP_Label_d8a60473-494b-4586-a1bb-b0e663054676_SetDate">
    <vt:lpwstr>2023-01-27T16:23:56Z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13243100-7a11-42f7-9c6e-24d46deb69ae</vt:lpwstr>
  </property>
  <property fmtid="{D5CDD505-2E9C-101B-9397-08002B2CF9AE}" pid="9" name="MSIP_Label_d8a60473-494b-4586-a1bb-b0e663054676_ContentBits">
    <vt:lpwstr>0</vt:lpwstr>
  </property>
  <property fmtid="{D5CDD505-2E9C-101B-9397-08002B2CF9AE}" pid="10" name="MediaServiceImageTags">
    <vt:lpwstr/>
  </property>
</Properties>
</file>