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308DAC" w14:textId="77777777" w:rsidR="004C5B5A" w:rsidRPr="00FC5AC6" w:rsidRDefault="004C5B5A" w:rsidP="004C5B5A">
      <w:pPr>
        <w:pStyle w:val="Heading1"/>
        <w:spacing w:line="240" w:lineRule="auto"/>
        <w:ind w:left="567" w:hanging="567"/>
        <w:jc w:val="center"/>
      </w:pPr>
      <w:r w:rsidRPr="00FC5AC6">
        <w:t>SCHEDULE 2 – THE SERVICES</w:t>
      </w:r>
    </w:p>
    <w:p w14:paraId="64B7E3F6" w14:textId="77777777" w:rsidR="004C5B5A" w:rsidRPr="00CF3159" w:rsidRDefault="004C5B5A" w:rsidP="004C5B5A">
      <w:pPr>
        <w:spacing w:after="0"/>
        <w:ind w:left="567" w:hanging="567"/>
        <w:jc w:val="center"/>
        <w:rPr>
          <w:rFonts w:ascii="Arial" w:hAnsi="Arial" w:cs="Arial"/>
          <w:b/>
          <w:sz w:val="20"/>
        </w:rPr>
      </w:pPr>
    </w:p>
    <w:p w14:paraId="7DB14475" w14:textId="77777777" w:rsidR="004C5B5A" w:rsidRPr="006E67E3" w:rsidRDefault="004C5B5A" w:rsidP="004C5B5A">
      <w:pPr>
        <w:pStyle w:val="ListParagraph"/>
        <w:numPr>
          <w:ilvl w:val="0"/>
          <w:numId w:val="1"/>
        </w:numPr>
        <w:ind w:left="567" w:hanging="567"/>
        <w:contextualSpacing/>
        <w:jc w:val="center"/>
        <w:outlineLvl w:val="1"/>
        <w:rPr>
          <w:rFonts w:ascii="Arial" w:hAnsi="Arial" w:cs="Arial"/>
          <w:b/>
        </w:rPr>
      </w:pPr>
      <w:bookmarkStart w:id="0" w:name="_Toc428907603"/>
      <w:r w:rsidRPr="006E67E3">
        <w:rPr>
          <w:rFonts w:ascii="Arial" w:hAnsi="Arial" w:cs="Arial"/>
          <w:b/>
        </w:rPr>
        <w:t>Service Specifications</w:t>
      </w:r>
      <w:bookmarkEnd w:id="0"/>
    </w:p>
    <w:p w14:paraId="149C3285" w14:textId="77777777" w:rsidR="004C5B5A" w:rsidRDefault="004C5B5A" w:rsidP="004C5B5A">
      <w:pPr>
        <w:shd w:val="clear" w:color="auto" w:fill="FFFFFF" w:themeFill="background1"/>
        <w:spacing w:after="0"/>
        <w:jc w:val="both"/>
        <w:rPr>
          <w:rFonts w:ascii="Arial" w:hAnsi="Arial" w:cs="Arial"/>
          <w:sz w:val="20"/>
        </w:rPr>
      </w:pPr>
    </w:p>
    <w:p w14:paraId="1BF776BB" w14:textId="77777777" w:rsidR="004C5B5A" w:rsidRDefault="004C5B5A" w:rsidP="004C5B5A">
      <w:pPr>
        <w:spacing w:after="0"/>
        <w:jc w:val="both"/>
        <w:rPr>
          <w:rFonts w:ascii="Arial" w:hAnsi="Arial" w:cs="Arial"/>
          <w:sz w:val="20"/>
        </w:rPr>
      </w:pPr>
    </w:p>
    <w:tbl>
      <w:tblPr>
        <w:tblW w:w="9108"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3073"/>
        <w:gridCol w:w="6035"/>
      </w:tblGrid>
      <w:tr w:rsidR="004C5B5A" w:rsidRPr="009E2A23" w14:paraId="76E860A9" w14:textId="77777777" w:rsidTr="00A6585C">
        <w:trPr>
          <w:trHeight w:val="460"/>
          <w:jc w:val="center"/>
        </w:trPr>
        <w:tc>
          <w:tcPr>
            <w:tcW w:w="3073" w:type="dxa"/>
            <w:shd w:val="clear" w:color="auto" w:fill="595959"/>
            <w:vAlign w:val="center"/>
          </w:tcPr>
          <w:p w14:paraId="7F92A172" w14:textId="77777777" w:rsidR="004C5B5A" w:rsidRPr="00B2671F" w:rsidRDefault="004C5B5A" w:rsidP="00A6585C">
            <w:pPr>
              <w:pStyle w:val="BodyText"/>
              <w:rPr>
                <w:rFonts w:cs="Arial"/>
                <w:color w:val="70AD47" w:themeColor="accent6"/>
                <w:sz w:val="20"/>
                <w:szCs w:val="20"/>
                <w:lang w:val="en-GB"/>
              </w:rPr>
            </w:pPr>
            <w:r w:rsidRPr="00B2671F">
              <w:rPr>
                <w:rFonts w:cs="Arial"/>
                <w:color w:val="70AD47" w:themeColor="accent6"/>
                <w:sz w:val="20"/>
                <w:szCs w:val="20"/>
                <w:lang w:val="en-GB"/>
              </w:rPr>
              <w:t xml:space="preserve">Service Specification No. </w:t>
            </w:r>
          </w:p>
        </w:tc>
        <w:tc>
          <w:tcPr>
            <w:tcW w:w="6035" w:type="dxa"/>
            <w:vAlign w:val="center"/>
          </w:tcPr>
          <w:p w14:paraId="3748977D" w14:textId="77777777" w:rsidR="004C5B5A" w:rsidRPr="00D062E3" w:rsidRDefault="004C5B5A" w:rsidP="00A6585C">
            <w:pPr>
              <w:pStyle w:val="BodyText"/>
              <w:rPr>
                <w:rFonts w:cs="Arial"/>
                <w:b/>
                <w:bCs/>
                <w:sz w:val="20"/>
                <w:szCs w:val="20"/>
                <w:lang w:val="en-GB"/>
              </w:rPr>
            </w:pPr>
            <w:r w:rsidRPr="00D062E3">
              <w:rPr>
                <w:rFonts w:cs="Arial"/>
                <w:b/>
                <w:bCs/>
                <w:sz w:val="20"/>
                <w:szCs w:val="20"/>
                <w:lang w:val="en-GB"/>
              </w:rPr>
              <w:t>001</w:t>
            </w:r>
          </w:p>
        </w:tc>
      </w:tr>
      <w:tr w:rsidR="004C5B5A" w:rsidRPr="009E2A23" w14:paraId="172E026B" w14:textId="77777777" w:rsidTr="00A6585C">
        <w:trPr>
          <w:trHeight w:val="460"/>
          <w:jc w:val="center"/>
        </w:trPr>
        <w:tc>
          <w:tcPr>
            <w:tcW w:w="3073" w:type="dxa"/>
            <w:shd w:val="clear" w:color="auto" w:fill="595959"/>
            <w:vAlign w:val="center"/>
          </w:tcPr>
          <w:p w14:paraId="4BD133D2" w14:textId="77777777" w:rsidR="004C5B5A" w:rsidRPr="00B2671F" w:rsidRDefault="004C5B5A" w:rsidP="00A6585C">
            <w:pPr>
              <w:pStyle w:val="BodyText"/>
              <w:rPr>
                <w:rFonts w:cs="Arial"/>
                <w:color w:val="70AD47" w:themeColor="accent6"/>
                <w:sz w:val="20"/>
                <w:szCs w:val="20"/>
                <w:lang w:val="en-GB"/>
              </w:rPr>
            </w:pPr>
            <w:r w:rsidRPr="00B2671F">
              <w:rPr>
                <w:rFonts w:cs="Arial"/>
                <w:color w:val="70AD47" w:themeColor="accent6"/>
                <w:sz w:val="20"/>
                <w:szCs w:val="20"/>
                <w:lang w:val="en-GB"/>
              </w:rPr>
              <w:t>Service</w:t>
            </w:r>
          </w:p>
        </w:tc>
        <w:tc>
          <w:tcPr>
            <w:tcW w:w="6035" w:type="dxa"/>
            <w:vAlign w:val="center"/>
          </w:tcPr>
          <w:p w14:paraId="33BDE604" w14:textId="01D7F034" w:rsidR="004C5B5A" w:rsidRPr="00D062E3" w:rsidRDefault="004C5B5A" w:rsidP="00A6585C">
            <w:pPr>
              <w:pStyle w:val="BodyText"/>
              <w:rPr>
                <w:rFonts w:cs="Arial"/>
                <w:b/>
                <w:bCs/>
                <w:sz w:val="20"/>
                <w:szCs w:val="20"/>
                <w:lang w:val="en-GB"/>
              </w:rPr>
            </w:pPr>
            <w:r w:rsidRPr="00D062E3">
              <w:rPr>
                <w:rFonts w:cs="Arial"/>
                <w:b/>
                <w:bCs/>
                <w:sz w:val="20"/>
                <w:szCs w:val="20"/>
                <w:lang w:val="en-GB"/>
              </w:rPr>
              <w:t xml:space="preserve">Sandwell Stroke </w:t>
            </w:r>
            <w:r w:rsidR="000672D6">
              <w:rPr>
                <w:rFonts w:cs="Arial"/>
                <w:b/>
                <w:bCs/>
                <w:sz w:val="20"/>
                <w:szCs w:val="20"/>
                <w:lang w:val="en-GB"/>
              </w:rPr>
              <w:t>Recovery Service</w:t>
            </w:r>
          </w:p>
        </w:tc>
      </w:tr>
      <w:tr w:rsidR="004C5B5A" w:rsidRPr="009E2A23" w14:paraId="015F8D1C" w14:textId="77777777" w:rsidTr="00A6585C">
        <w:trPr>
          <w:trHeight w:val="460"/>
          <w:jc w:val="center"/>
        </w:trPr>
        <w:tc>
          <w:tcPr>
            <w:tcW w:w="3073" w:type="dxa"/>
            <w:shd w:val="clear" w:color="auto" w:fill="595959"/>
            <w:vAlign w:val="center"/>
          </w:tcPr>
          <w:p w14:paraId="5B1F89FA" w14:textId="77777777" w:rsidR="004C5B5A" w:rsidRPr="00B2671F" w:rsidRDefault="004C5B5A" w:rsidP="00A6585C">
            <w:pPr>
              <w:pStyle w:val="BodyText"/>
              <w:rPr>
                <w:rFonts w:cs="Arial"/>
                <w:color w:val="70AD47" w:themeColor="accent6"/>
                <w:sz w:val="20"/>
                <w:szCs w:val="20"/>
                <w:lang w:val="en-GB"/>
              </w:rPr>
            </w:pPr>
            <w:r w:rsidRPr="00B2671F">
              <w:rPr>
                <w:rFonts w:cs="Arial"/>
                <w:color w:val="70AD47" w:themeColor="accent6"/>
                <w:sz w:val="20"/>
                <w:szCs w:val="20"/>
                <w:lang w:val="en-GB"/>
              </w:rPr>
              <w:t>Commissioner Lead</w:t>
            </w:r>
          </w:p>
        </w:tc>
        <w:tc>
          <w:tcPr>
            <w:tcW w:w="6035" w:type="dxa"/>
            <w:vAlign w:val="center"/>
          </w:tcPr>
          <w:p w14:paraId="63FD241E" w14:textId="13FD431F" w:rsidR="004C5B5A" w:rsidRPr="00B2671F" w:rsidRDefault="009207E4" w:rsidP="00A6585C">
            <w:pPr>
              <w:pStyle w:val="BodyText"/>
              <w:rPr>
                <w:rFonts w:cs="Arial"/>
                <w:b/>
                <w:bCs/>
                <w:sz w:val="20"/>
                <w:szCs w:val="20"/>
                <w:lang w:val="en-US"/>
              </w:rPr>
            </w:pPr>
            <w:r>
              <w:rPr>
                <w:rFonts w:cs="Arial"/>
                <w:b/>
                <w:bCs/>
                <w:sz w:val="20"/>
                <w:szCs w:val="20"/>
                <w:lang w:val="en-US"/>
              </w:rPr>
              <w:t>Sandwell and West Birmingham CCG</w:t>
            </w:r>
          </w:p>
        </w:tc>
      </w:tr>
      <w:tr w:rsidR="004C5B5A" w:rsidRPr="009E2A23" w14:paraId="768C6659" w14:textId="77777777" w:rsidTr="00A6585C">
        <w:trPr>
          <w:trHeight w:val="460"/>
          <w:jc w:val="center"/>
        </w:trPr>
        <w:tc>
          <w:tcPr>
            <w:tcW w:w="3073" w:type="dxa"/>
            <w:shd w:val="clear" w:color="auto" w:fill="595959"/>
            <w:vAlign w:val="center"/>
          </w:tcPr>
          <w:p w14:paraId="49B52877" w14:textId="77777777" w:rsidR="004C5B5A" w:rsidRPr="00B2671F" w:rsidRDefault="004C5B5A" w:rsidP="00A6585C">
            <w:pPr>
              <w:pStyle w:val="BodyText"/>
              <w:rPr>
                <w:rFonts w:cs="Arial"/>
                <w:color w:val="70AD47" w:themeColor="accent6"/>
                <w:sz w:val="20"/>
                <w:szCs w:val="20"/>
                <w:lang w:val="en-GB"/>
              </w:rPr>
            </w:pPr>
            <w:r w:rsidRPr="00B2671F">
              <w:rPr>
                <w:rFonts w:cs="Arial"/>
                <w:color w:val="70AD47" w:themeColor="accent6"/>
                <w:sz w:val="20"/>
                <w:szCs w:val="20"/>
                <w:lang w:val="en-GB"/>
              </w:rPr>
              <w:t>Provider Lead</w:t>
            </w:r>
          </w:p>
        </w:tc>
        <w:tc>
          <w:tcPr>
            <w:tcW w:w="6035" w:type="dxa"/>
            <w:vAlign w:val="center"/>
          </w:tcPr>
          <w:p w14:paraId="45DE2709" w14:textId="11676126" w:rsidR="004C5B5A" w:rsidRPr="00D062E3" w:rsidRDefault="004C5B5A" w:rsidP="00A6585C">
            <w:pPr>
              <w:pStyle w:val="BodyText"/>
              <w:rPr>
                <w:rFonts w:cs="Arial"/>
                <w:b/>
                <w:bCs/>
                <w:sz w:val="20"/>
                <w:szCs w:val="20"/>
                <w:lang w:val="en-GB"/>
              </w:rPr>
            </w:pPr>
          </w:p>
        </w:tc>
      </w:tr>
      <w:tr w:rsidR="004C5B5A" w:rsidRPr="009E2A23" w14:paraId="1C4F6875" w14:textId="77777777" w:rsidTr="00A6585C">
        <w:trPr>
          <w:trHeight w:val="460"/>
          <w:jc w:val="center"/>
        </w:trPr>
        <w:tc>
          <w:tcPr>
            <w:tcW w:w="3073" w:type="dxa"/>
            <w:shd w:val="clear" w:color="auto" w:fill="595959"/>
            <w:vAlign w:val="center"/>
          </w:tcPr>
          <w:p w14:paraId="033F5B9F" w14:textId="77777777" w:rsidR="004C5B5A" w:rsidRPr="00B2671F" w:rsidRDefault="004C5B5A" w:rsidP="00A6585C">
            <w:pPr>
              <w:pStyle w:val="BodyText"/>
              <w:rPr>
                <w:rFonts w:cs="Arial"/>
                <w:color w:val="70AD47" w:themeColor="accent6"/>
                <w:sz w:val="20"/>
                <w:szCs w:val="20"/>
                <w:lang w:val="en-GB"/>
              </w:rPr>
            </w:pPr>
            <w:r w:rsidRPr="00B2671F">
              <w:rPr>
                <w:rFonts w:cs="Arial"/>
                <w:color w:val="70AD47" w:themeColor="accent6"/>
                <w:sz w:val="20"/>
                <w:szCs w:val="20"/>
                <w:lang w:val="en-GB"/>
              </w:rPr>
              <w:t>Period</w:t>
            </w:r>
          </w:p>
        </w:tc>
        <w:tc>
          <w:tcPr>
            <w:tcW w:w="6035" w:type="dxa"/>
            <w:vAlign w:val="center"/>
          </w:tcPr>
          <w:p w14:paraId="30AA9CD5" w14:textId="09CC1E92" w:rsidR="004C5B5A" w:rsidRPr="00D062E3" w:rsidRDefault="004C5B5A" w:rsidP="00A6585C">
            <w:pPr>
              <w:pStyle w:val="BodyText"/>
              <w:rPr>
                <w:rFonts w:cs="Arial"/>
                <w:b/>
                <w:bCs/>
                <w:sz w:val="20"/>
                <w:szCs w:val="20"/>
                <w:lang w:val="en-GB"/>
              </w:rPr>
            </w:pPr>
            <w:r>
              <w:rPr>
                <w:rFonts w:cs="Arial"/>
                <w:b/>
                <w:bCs/>
                <w:sz w:val="20"/>
                <w:szCs w:val="20"/>
                <w:lang w:val="en-GB"/>
              </w:rPr>
              <w:t>1</w:t>
            </w:r>
            <w:r w:rsidRPr="00227B86">
              <w:rPr>
                <w:rFonts w:cs="Arial"/>
                <w:b/>
                <w:bCs/>
                <w:sz w:val="20"/>
                <w:szCs w:val="20"/>
                <w:vertAlign w:val="superscript"/>
                <w:lang w:val="en-GB"/>
              </w:rPr>
              <w:t>st</w:t>
            </w:r>
            <w:r>
              <w:rPr>
                <w:rFonts w:cs="Arial"/>
                <w:b/>
                <w:bCs/>
                <w:sz w:val="20"/>
                <w:szCs w:val="20"/>
                <w:lang w:val="en-GB"/>
              </w:rPr>
              <w:t xml:space="preserve"> </w:t>
            </w:r>
            <w:r w:rsidR="00D321DD">
              <w:rPr>
                <w:rFonts w:cs="Arial"/>
                <w:b/>
                <w:bCs/>
                <w:sz w:val="20"/>
                <w:szCs w:val="20"/>
                <w:lang w:val="en-GB"/>
              </w:rPr>
              <w:t>July</w:t>
            </w:r>
            <w:r>
              <w:rPr>
                <w:rFonts w:cs="Arial"/>
                <w:b/>
                <w:bCs/>
                <w:sz w:val="20"/>
                <w:szCs w:val="20"/>
                <w:lang w:val="en-GB"/>
              </w:rPr>
              <w:t xml:space="preserve"> 202</w:t>
            </w:r>
            <w:r w:rsidR="00332E55">
              <w:rPr>
                <w:rFonts w:cs="Arial"/>
                <w:b/>
                <w:bCs/>
                <w:sz w:val="20"/>
                <w:szCs w:val="20"/>
                <w:lang w:val="en-GB"/>
              </w:rPr>
              <w:t>1</w:t>
            </w:r>
            <w:r>
              <w:rPr>
                <w:rFonts w:cs="Arial"/>
                <w:b/>
                <w:bCs/>
                <w:sz w:val="20"/>
                <w:szCs w:val="20"/>
                <w:lang w:val="en-GB"/>
              </w:rPr>
              <w:t xml:space="preserve"> – 3</w:t>
            </w:r>
            <w:r w:rsidR="00D321DD">
              <w:rPr>
                <w:rFonts w:cs="Arial"/>
                <w:b/>
                <w:bCs/>
                <w:sz w:val="20"/>
                <w:szCs w:val="20"/>
                <w:lang w:val="en-GB"/>
              </w:rPr>
              <w:t>0th</w:t>
            </w:r>
            <w:r>
              <w:rPr>
                <w:rFonts w:cs="Arial"/>
                <w:b/>
                <w:bCs/>
                <w:sz w:val="20"/>
                <w:szCs w:val="20"/>
                <w:lang w:val="en-GB"/>
              </w:rPr>
              <w:t xml:space="preserve"> </w:t>
            </w:r>
            <w:r w:rsidR="00D321DD">
              <w:rPr>
                <w:rFonts w:cs="Arial"/>
                <w:b/>
                <w:bCs/>
                <w:sz w:val="20"/>
                <w:szCs w:val="20"/>
                <w:lang w:val="en-GB"/>
              </w:rPr>
              <w:t>June</w:t>
            </w:r>
            <w:r>
              <w:rPr>
                <w:rFonts w:cs="Arial"/>
                <w:b/>
                <w:bCs/>
                <w:sz w:val="20"/>
                <w:szCs w:val="20"/>
                <w:lang w:val="en-GB"/>
              </w:rPr>
              <w:t xml:space="preserve"> 202</w:t>
            </w:r>
            <w:r w:rsidR="00332E55">
              <w:rPr>
                <w:rFonts w:cs="Arial"/>
                <w:b/>
                <w:bCs/>
                <w:sz w:val="20"/>
                <w:szCs w:val="20"/>
                <w:lang w:val="en-GB"/>
              </w:rPr>
              <w:t>4</w:t>
            </w:r>
          </w:p>
        </w:tc>
      </w:tr>
      <w:tr w:rsidR="004C5B5A" w:rsidRPr="009E2A23" w14:paraId="21E68668" w14:textId="77777777" w:rsidTr="00A6585C">
        <w:trPr>
          <w:trHeight w:val="460"/>
          <w:jc w:val="center"/>
        </w:trPr>
        <w:tc>
          <w:tcPr>
            <w:tcW w:w="3073" w:type="dxa"/>
            <w:shd w:val="clear" w:color="auto" w:fill="595959"/>
            <w:vAlign w:val="center"/>
          </w:tcPr>
          <w:p w14:paraId="2D670927" w14:textId="77777777" w:rsidR="004C5B5A" w:rsidRPr="00B2671F" w:rsidRDefault="004C5B5A" w:rsidP="00A6585C">
            <w:pPr>
              <w:pStyle w:val="BodyText"/>
              <w:rPr>
                <w:rFonts w:cs="Arial"/>
                <w:color w:val="70AD47" w:themeColor="accent6"/>
                <w:sz w:val="20"/>
                <w:szCs w:val="20"/>
                <w:lang w:val="en-GB"/>
              </w:rPr>
            </w:pPr>
            <w:r w:rsidRPr="00B2671F">
              <w:rPr>
                <w:rFonts w:cs="Arial"/>
                <w:color w:val="70AD47" w:themeColor="accent6"/>
                <w:sz w:val="20"/>
                <w:szCs w:val="20"/>
                <w:lang w:val="en-GB"/>
              </w:rPr>
              <w:t>Date of Review</w:t>
            </w:r>
          </w:p>
        </w:tc>
        <w:tc>
          <w:tcPr>
            <w:tcW w:w="6035" w:type="dxa"/>
            <w:vAlign w:val="center"/>
          </w:tcPr>
          <w:p w14:paraId="64D6DCEE" w14:textId="6BB95754" w:rsidR="004C5B5A" w:rsidRPr="00D062E3" w:rsidRDefault="00D321DD" w:rsidP="00A6585C">
            <w:pPr>
              <w:pStyle w:val="BodyText"/>
              <w:rPr>
                <w:rFonts w:cs="Arial"/>
                <w:b/>
                <w:bCs/>
                <w:sz w:val="20"/>
                <w:szCs w:val="20"/>
                <w:lang w:val="en-GB"/>
              </w:rPr>
            </w:pPr>
            <w:r>
              <w:rPr>
                <w:rFonts w:cs="Arial"/>
                <w:b/>
                <w:bCs/>
                <w:sz w:val="20"/>
                <w:szCs w:val="20"/>
                <w:lang w:val="en-GB"/>
              </w:rPr>
              <w:t>20</w:t>
            </w:r>
            <w:r w:rsidRPr="00D321DD">
              <w:rPr>
                <w:rFonts w:cs="Arial"/>
                <w:b/>
                <w:bCs/>
                <w:sz w:val="20"/>
                <w:szCs w:val="20"/>
                <w:vertAlign w:val="superscript"/>
                <w:lang w:val="en-GB"/>
              </w:rPr>
              <w:t>th</w:t>
            </w:r>
            <w:r>
              <w:rPr>
                <w:rFonts w:cs="Arial"/>
                <w:b/>
                <w:bCs/>
                <w:sz w:val="20"/>
                <w:szCs w:val="20"/>
                <w:lang w:val="en-GB"/>
              </w:rPr>
              <w:t xml:space="preserve"> June 2021</w:t>
            </w:r>
          </w:p>
        </w:tc>
      </w:tr>
    </w:tbl>
    <w:p w14:paraId="23BF057F" w14:textId="77777777" w:rsidR="004C5B5A" w:rsidRDefault="004C5B5A" w:rsidP="004C5B5A"/>
    <w:tbl>
      <w:tblPr>
        <w:tblW w:w="9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38"/>
      </w:tblGrid>
      <w:tr w:rsidR="004C5B5A" w:rsidRPr="00B2671F" w14:paraId="495A71A3" w14:textId="77777777" w:rsidTr="00A6585C">
        <w:trPr>
          <w:jc w:val="center"/>
        </w:trPr>
        <w:tc>
          <w:tcPr>
            <w:tcW w:w="9238" w:type="dxa"/>
            <w:tcBorders>
              <w:top w:val="single" w:sz="4" w:space="0" w:color="999999"/>
              <w:left w:val="single" w:sz="4" w:space="0" w:color="999999"/>
              <w:bottom w:val="single" w:sz="4" w:space="0" w:color="999999"/>
              <w:right w:val="single" w:sz="4" w:space="0" w:color="999999"/>
            </w:tcBorders>
            <w:shd w:val="clear" w:color="auto" w:fill="666666"/>
          </w:tcPr>
          <w:p w14:paraId="72429813" w14:textId="77777777" w:rsidR="004C5B5A" w:rsidRPr="00B2671F" w:rsidRDefault="004C5B5A" w:rsidP="00A6585C">
            <w:pPr>
              <w:pStyle w:val="BodyText"/>
              <w:jc w:val="both"/>
              <w:rPr>
                <w:rFonts w:cs="Arial"/>
                <w:b/>
                <w:color w:val="70AD47" w:themeColor="accent6"/>
                <w:sz w:val="20"/>
                <w:szCs w:val="20"/>
                <w:lang w:val="en-GB"/>
              </w:rPr>
            </w:pPr>
          </w:p>
          <w:p w14:paraId="7FD100EB" w14:textId="77777777" w:rsidR="004C5B5A" w:rsidRPr="00B2671F" w:rsidRDefault="004C5B5A" w:rsidP="00A6585C">
            <w:pPr>
              <w:pStyle w:val="BodyText"/>
              <w:jc w:val="both"/>
              <w:rPr>
                <w:rFonts w:cs="Arial"/>
                <w:b/>
                <w:color w:val="70AD47" w:themeColor="accent6"/>
                <w:sz w:val="20"/>
                <w:szCs w:val="20"/>
                <w:lang w:val="en-GB"/>
              </w:rPr>
            </w:pPr>
            <w:r w:rsidRPr="00B2671F">
              <w:rPr>
                <w:rFonts w:cs="Arial"/>
                <w:b/>
                <w:color w:val="70AD47" w:themeColor="accent6"/>
                <w:sz w:val="20"/>
                <w:szCs w:val="20"/>
                <w:lang w:val="en-GB"/>
              </w:rPr>
              <w:t>1.  Population Needs</w:t>
            </w:r>
          </w:p>
          <w:p w14:paraId="101D267E" w14:textId="77777777" w:rsidR="004C5B5A" w:rsidRPr="00B2671F" w:rsidRDefault="004C5B5A" w:rsidP="00A6585C">
            <w:pPr>
              <w:pStyle w:val="BodyText"/>
              <w:jc w:val="both"/>
              <w:rPr>
                <w:rFonts w:cs="Arial"/>
                <w:b/>
                <w:color w:val="70AD47" w:themeColor="accent6"/>
                <w:sz w:val="20"/>
                <w:szCs w:val="20"/>
                <w:lang w:val="en-GB"/>
              </w:rPr>
            </w:pPr>
          </w:p>
        </w:tc>
      </w:tr>
      <w:tr w:rsidR="004C5B5A" w:rsidRPr="00B2671F" w14:paraId="624B7880" w14:textId="77777777" w:rsidTr="00A6585C">
        <w:trPr>
          <w:jc w:val="center"/>
        </w:trPr>
        <w:tc>
          <w:tcPr>
            <w:tcW w:w="9238" w:type="dxa"/>
            <w:tcBorders>
              <w:top w:val="single" w:sz="4" w:space="0" w:color="999999"/>
              <w:left w:val="single" w:sz="4" w:space="0" w:color="999999"/>
              <w:bottom w:val="single" w:sz="4" w:space="0" w:color="999999"/>
              <w:right w:val="single" w:sz="4" w:space="0" w:color="999999"/>
            </w:tcBorders>
          </w:tcPr>
          <w:p w14:paraId="2DC64718" w14:textId="77777777" w:rsidR="004C5B5A" w:rsidRPr="00B2671F" w:rsidRDefault="004C5B5A" w:rsidP="00A6585C">
            <w:pPr>
              <w:pStyle w:val="BodyText"/>
              <w:jc w:val="both"/>
              <w:rPr>
                <w:rFonts w:cs="Arial"/>
                <w:b/>
                <w:bCs/>
                <w:sz w:val="20"/>
                <w:szCs w:val="20"/>
                <w:lang w:val="en-GB"/>
              </w:rPr>
            </w:pPr>
          </w:p>
          <w:p w14:paraId="2AA22522" w14:textId="77777777" w:rsidR="004C5B5A" w:rsidRPr="00B2671F" w:rsidRDefault="004C5B5A" w:rsidP="004C5B5A">
            <w:pPr>
              <w:numPr>
                <w:ilvl w:val="1"/>
                <w:numId w:val="2"/>
              </w:numPr>
              <w:spacing w:after="0"/>
              <w:jc w:val="both"/>
              <w:rPr>
                <w:rFonts w:ascii="Arial" w:hAnsi="Arial" w:cs="Arial"/>
                <w:b/>
                <w:bCs/>
                <w:sz w:val="20"/>
              </w:rPr>
            </w:pPr>
            <w:r w:rsidRPr="00B2671F">
              <w:rPr>
                <w:rFonts w:ascii="Arial" w:hAnsi="Arial" w:cs="Arial"/>
                <w:b/>
                <w:bCs/>
                <w:sz w:val="20"/>
              </w:rPr>
              <w:t>National/local context and evidence base</w:t>
            </w:r>
          </w:p>
          <w:p w14:paraId="297752C8" w14:textId="77777777" w:rsidR="004C5B5A" w:rsidRDefault="004C5B5A" w:rsidP="00A6585C">
            <w:pPr>
              <w:spacing w:after="0"/>
              <w:jc w:val="both"/>
              <w:rPr>
                <w:rFonts w:ascii="Arial" w:hAnsi="Arial" w:cs="Arial"/>
                <w:bCs/>
                <w:sz w:val="20"/>
              </w:rPr>
            </w:pPr>
          </w:p>
          <w:p w14:paraId="61AF9CCB" w14:textId="3B40C845" w:rsidR="004C5B5A" w:rsidRPr="000672D6" w:rsidRDefault="008D40C2" w:rsidP="00A6585C">
            <w:pPr>
              <w:spacing w:after="0"/>
              <w:jc w:val="both"/>
              <w:rPr>
                <w:rFonts w:ascii="Arial" w:hAnsi="Arial" w:cs="Arial"/>
                <w:color w:val="000000" w:themeColor="text1"/>
                <w:sz w:val="20"/>
              </w:rPr>
            </w:pPr>
            <w:r w:rsidRPr="000672D6">
              <w:rPr>
                <w:rStyle w:val="Strong"/>
                <w:rFonts w:ascii="Arial" w:hAnsi="Arial" w:cs="Arial"/>
                <w:b w:val="0"/>
                <w:bCs w:val="0"/>
                <w:color w:val="000000" w:themeColor="text1"/>
                <w:sz w:val="20"/>
                <w:bdr w:val="none" w:sz="0" w:space="0" w:color="auto" w:frame="1"/>
              </w:rPr>
              <w:t>Stroke, a preventable disease, is the fourth single leading cause of death in the UK and the single largest cause of complex disability</w:t>
            </w:r>
            <w:r w:rsidR="004C5B5A" w:rsidRPr="000672D6">
              <w:rPr>
                <w:rFonts w:ascii="Arial" w:hAnsi="Arial" w:cs="Arial"/>
                <w:color w:val="000000" w:themeColor="text1"/>
                <w:sz w:val="20"/>
              </w:rPr>
              <w:t xml:space="preserve">. During hospital stay stroke survivors have access to on-call help and care; </w:t>
            </w:r>
            <w:r w:rsidR="00625F5D" w:rsidRPr="000672D6">
              <w:rPr>
                <w:rFonts w:ascii="Arial" w:hAnsi="Arial" w:cs="Arial"/>
                <w:color w:val="000000" w:themeColor="text1"/>
                <w:sz w:val="20"/>
              </w:rPr>
              <w:t>however,</w:t>
            </w:r>
            <w:r w:rsidR="004C5B5A" w:rsidRPr="000672D6">
              <w:rPr>
                <w:rFonts w:ascii="Arial" w:hAnsi="Arial" w:cs="Arial"/>
                <w:color w:val="000000" w:themeColor="text1"/>
                <w:sz w:val="20"/>
              </w:rPr>
              <w:t xml:space="preserve"> after discharge they </w:t>
            </w:r>
            <w:proofErr w:type="gramStart"/>
            <w:r w:rsidR="004C5B5A" w:rsidRPr="000672D6">
              <w:rPr>
                <w:rFonts w:ascii="Arial" w:hAnsi="Arial" w:cs="Arial"/>
                <w:color w:val="000000" w:themeColor="text1"/>
                <w:sz w:val="20"/>
              </w:rPr>
              <w:t>have to</w:t>
            </w:r>
            <w:proofErr w:type="gramEnd"/>
            <w:r w:rsidR="004C5B5A" w:rsidRPr="000672D6">
              <w:rPr>
                <w:rFonts w:ascii="Arial" w:hAnsi="Arial" w:cs="Arial"/>
                <w:color w:val="000000" w:themeColor="text1"/>
                <w:sz w:val="20"/>
              </w:rPr>
              <w:t xml:space="preserve"> adjust suddenly to the impact of stroke and changes to their life at home. </w:t>
            </w:r>
            <w:r w:rsidR="006B78D9" w:rsidRPr="000672D6">
              <w:rPr>
                <w:rFonts w:ascii="Arial" w:hAnsi="Arial" w:cs="Arial"/>
                <w:color w:val="000000" w:themeColor="text1"/>
                <w:sz w:val="20"/>
              </w:rPr>
              <w:t xml:space="preserve">Rebuilding a life after </w:t>
            </w:r>
            <w:r w:rsidR="00F15463" w:rsidRPr="000672D6">
              <w:rPr>
                <w:rFonts w:ascii="Arial" w:hAnsi="Arial" w:cs="Arial"/>
                <w:color w:val="000000" w:themeColor="text1"/>
                <w:sz w:val="20"/>
              </w:rPr>
              <w:t>stroke, is</w:t>
            </w:r>
            <w:r w:rsidR="006B78D9" w:rsidRPr="000672D6">
              <w:rPr>
                <w:rFonts w:ascii="Arial" w:hAnsi="Arial" w:cs="Arial"/>
                <w:color w:val="000000" w:themeColor="text1"/>
                <w:sz w:val="20"/>
              </w:rPr>
              <w:t xml:space="preserve"> a challenge over 100,000 people are faced with across the UK</w:t>
            </w:r>
            <w:r w:rsidR="001A0DAD" w:rsidRPr="000672D6">
              <w:rPr>
                <w:rFonts w:ascii="Arial" w:hAnsi="Arial" w:cs="Arial"/>
                <w:color w:val="000000" w:themeColor="text1"/>
                <w:sz w:val="20"/>
              </w:rPr>
              <w:t xml:space="preserve"> every year.  </w:t>
            </w:r>
            <w:r w:rsidR="006B78D9" w:rsidRPr="000672D6">
              <w:rPr>
                <w:rFonts w:ascii="Arial" w:hAnsi="Arial" w:cs="Arial"/>
                <w:color w:val="000000" w:themeColor="text1"/>
                <w:sz w:val="20"/>
              </w:rPr>
              <w:t xml:space="preserve"> </w:t>
            </w:r>
            <w:r w:rsidR="004C5B5A" w:rsidRPr="000672D6">
              <w:rPr>
                <w:rFonts w:ascii="Arial" w:hAnsi="Arial" w:cs="Arial"/>
                <w:color w:val="000000" w:themeColor="text1"/>
                <w:sz w:val="20"/>
              </w:rPr>
              <w:t xml:space="preserve">Early access to rehabilitation can </w:t>
            </w:r>
            <w:r w:rsidR="003F24CD" w:rsidRPr="000672D6">
              <w:rPr>
                <w:rFonts w:ascii="Arial" w:hAnsi="Arial" w:cs="Arial"/>
                <w:color w:val="000000" w:themeColor="text1"/>
                <w:sz w:val="20"/>
              </w:rPr>
              <w:t xml:space="preserve">help </w:t>
            </w:r>
            <w:r w:rsidR="004C5B5A" w:rsidRPr="000672D6">
              <w:rPr>
                <w:rFonts w:ascii="Arial" w:hAnsi="Arial" w:cs="Arial"/>
                <w:color w:val="000000" w:themeColor="text1"/>
                <w:sz w:val="20"/>
              </w:rPr>
              <w:t xml:space="preserve">restore movement, improve </w:t>
            </w:r>
            <w:r w:rsidR="00625F5D" w:rsidRPr="000672D6">
              <w:rPr>
                <w:rFonts w:ascii="Arial" w:hAnsi="Arial" w:cs="Arial"/>
                <w:color w:val="000000" w:themeColor="text1"/>
                <w:sz w:val="20"/>
              </w:rPr>
              <w:t>recovery,</w:t>
            </w:r>
            <w:r w:rsidR="004C5B5A" w:rsidRPr="000672D6">
              <w:rPr>
                <w:rFonts w:ascii="Arial" w:hAnsi="Arial" w:cs="Arial"/>
                <w:color w:val="000000" w:themeColor="text1"/>
                <w:sz w:val="20"/>
              </w:rPr>
              <w:t xml:space="preserve"> and reduce delayed discharges.</w:t>
            </w:r>
            <w:r w:rsidR="00B42D09" w:rsidRPr="000672D6">
              <w:rPr>
                <w:rFonts w:ascii="Arial" w:hAnsi="Arial" w:cs="Arial"/>
                <w:color w:val="000000" w:themeColor="text1"/>
                <w:sz w:val="20"/>
              </w:rPr>
              <w:t xml:space="preserve">  </w:t>
            </w:r>
          </w:p>
          <w:p w14:paraId="291F054B" w14:textId="77777777" w:rsidR="004C5B5A" w:rsidRPr="00B2671F" w:rsidRDefault="004C5B5A" w:rsidP="00A6585C">
            <w:pPr>
              <w:spacing w:after="0"/>
              <w:jc w:val="both"/>
              <w:rPr>
                <w:rFonts w:ascii="Arial" w:hAnsi="Arial" w:cs="Arial"/>
                <w:bCs/>
                <w:sz w:val="20"/>
              </w:rPr>
            </w:pPr>
          </w:p>
          <w:p w14:paraId="261AD727" w14:textId="77777777" w:rsidR="004C5B5A" w:rsidRPr="00B2671F" w:rsidRDefault="004C5B5A" w:rsidP="00A6585C">
            <w:pPr>
              <w:spacing w:after="0"/>
              <w:jc w:val="both"/>
              <w:rPr>
                <w:rFonts w:ascii="Arial" w:hAnsi="Arial" w:cs="Arial"/>
                <w:bCs/>
                <w:sz w:val="20"/>
              </w:rPr>
            </w:pPr>
            <w:r w:rsidRPr="00B2671F">
              <w:rPr>
                <w:rFonts w:ascii="Arial" w:hAnsi="Arial" w:cs="Arial"/>
                <w:bCs/>
                <w:sz w:val="20"/>
              </w:rPr>
              <w:t>The impact of stroke varies hugely. A third of people develop depression and experience communications difficulties affecting long term recovery and achievement of personal goals and aspirations.</w:t>
            </w:r>
          </w:p>
          <w:p w14:paraId="6EBCC2E4" w14:textId="77777777" w:rsidR="004C5B5A" w:rsidRPr="00B2671F" w:rsidRDefault="004C5B5A" w:rsidP="00A6585C">
            <w:pPr>
              <w:spacing w:after="0"/>
              <w:jc w:val="both"/>
              <w:rPr>
                <w:rFonts w:ascii="Arial" w:hAnsi="Arial" w:cs="Arial"/>
                <w:bCs/>
                <w:sz w:val="20"/>
              </w:rPr>
            </w:pPr>
          </w:p>
          <w:p w14:paraId="5A8D88DB" w14:textId="04C79855" w:rsidR="004C5B5A" w:rsidRDefault="003F1E14" w:rsidP="00A6585C">
            <w:pPr>
              <w:spacing w:after="0"/>
              <w:jc w:val="both"/>
              <w:rPr>
                <w:rFonts w:ascii="Arial" w:hAnsi="Arial" w:cs="Arial"/>
                <w:bCs/>
                <w:sz w:val="20"/>
              </w:rPr>
            </w:pPr>
            <w:r>
              <w:rPr>
                <w:rFonts w:ascii="Arial" w:hAnsi="Arial" w:cs="Arial"/>
                <w:bCs/>
                <w:sz w:val="20"/>
              </w:rPr>
              <w:t xml:space="preserve">The National Stroke </w:t>
            </w:r>
            <w:r w:rsidR="00962336">
              <w:rPr>
                <w:rFonts w:ascii="Arial" w:hAnsi="Arial" w:cs="Arial"/>
                <w:bCs/>
                <w:sz w:val="20"/>
              </w:rPr>
              <w:t>Strategy</w:t>
            </w:r>
            <w:r>
              <w:rPr>
                <w:rFonts w:ascii="Arial" w:hAnsi="Arial" w:cs="Arial"/>
                <w:bCs/>
                <w:sz w:val="20"/>
              </w:rPr>
              <w:t xml:space="preserve"> (2007) </w:t>
            </w:r>
            <w:r w:rsidR="00962336">
              <w:rPr>
                <w:rFonts w:ascii="Arial" w:hAnsi="Arial" w:cs="Arial"/>
                <w:bCs/>
                <w:sz w:val="20"/>
              </w:rPr>
              <w:t>set</w:t>
            </w:r>
            <w:r>
              <w:rPr>
                <w:rFonts w:ascii="Arial" w:hAnsi="Arial" w:cs="Arial"/>
                <w:bCs/>
                <w:sz w:val="20"/>
              </w:rPr>
              <w:t xml:space="preserve"> our radical changes to stroke care which </w:t>
            </w:r>
            <w:r w:rsidR="00A95188">
              <w:rPr>
                <w:rFonts w:ascii="Arial" w:hAnsi="Arial" w:cs="Arial"/>
                <w:bCs/>
                <w:sz w:val="20"/>
              </w:rPr>
              <w:t xml:space="preserve">health </w:t>
            </w:r>
            <w:r w:rsidR="00962336">
              <w:rPr>
                <w:rFonts w:ascii="Arial" w:hAnsi="Arial" w:cs="Arial"/>
                <w:bCs/>
                <w:sz w:val="20"/>
              </w:rPr>
              <w:t>economies</w:t>
            </w:r>
            <w:r w:rsidR="00A95188">
              <w:rPr>
                <w:rFonts w:ascii="Arial" w:hAnsi="Arial" w:cs="Arial"/>
                <w:bCs/>
                <w:sz w:val="20"/>
              </w:rPr>
              <w:t xml:space="preserve"> have steadfastly met. </w:t>
            </w:r>
            <w:r w:rsidR="004C5B5A" w:rsidRPr="00B2671F">
              <w:rPr>
                <w:rFonts w:ascii="Arial" w:hAnsi="Arial" w:cs="Arial"/>
                <w:bCs/>
                <w:sz w:val="20"/>
              </w:rPr>
              <w:t xml:space="preserve">The need to improve stroke services </w:t>
            </w:r>
            <w:r w:rsidR="00A95188">
              <w:rPr>
                <w:rFonts w:ascii="Arial" w:hAnsi="Arial" w:cs="Arial"/>
                <w:bCs/>
                <w:sz w:val="20"/>
              </w:rPr>
              <w:t xml:space="preserve">always </w:t>
            </w:r>
            <w:r w:rsidR="00C35D0A">
              <w:rPr>
                <w:rFonts w:ascii="Arial" w:hAnsi="Arial" w:cs="Arial"/>
                <w:bCs/>
                <w:sz w:val="20"/>
              </w:rPr>
              <w:t xml:space="preserve">continues and </w:t>
            </w:r>
            <w:r w:rsidR="00962336">
              <w:rPr>
                <w:rFonts w:ascii="Arial" w:hAnsi="Arial" w:cs="Arial"/>
                <w:bCs/>
                <w:sz w:val="20"/>
              </w:rPr>
              <w:t>recent</w:t>
            </w:r>
            <w:r w:rsidR="00C35D0A">
              <w:rPr>
                <w:rFonts w:ascii="Arial" w:hAnsi="Arial" w:cs="Arial"/>
                <w:bCs/>
                <w:sz w:val="20"/>
              </w:rPr>
              <w:t xml:space="preserve"> drivers </w:t>
            </w:r>
            <w:proofErr w:type="gramStart"/>
            <w:r w:rsidR="00C35D0A">
              <w:rPr>
                <w:rFonts w:ascii="Arial" w:hAnsi="Arial" w:cs="Arial"/>
                <w:bCs/>
                <w:sz w:val="20"/>
              </w:rPr>
              <w:t>include</w:t>
            </w:r>
            <w:r w:rsidR="007C2657">
              <w:rPr>
                <w:rFonts w:ascii="Arial" w:hAnsi="Arial" w:cs="Arial"/>
                <w:bCs/>
                <w:sz w:val="20"/>
              </w:rPr>
              <w:t>;</w:t>
            </w:r>
            <w:proofErr w:type="gramEnd"/>
          </w:p>
          <w:p w14:paraId="56C775B6" w14:textId="3CFBB171" w:rsidR="00731B05" w:rsidRDefault="00731B05" w:rsidP="00A6585C">
            <w:pPr>
              <w:spacing w:after="0"/>
              <w:jc w:val="both"/>
              <w:rPr>
                <w:rFonts w:ascii="Arial" w:hAnsi="Arial" w:cs="Arial"/>
                <w:bCs/>
                <w:sz w:val="20"/>
              </w:rPr>
            </w:pPr>
          </w:p>
          <w:p w14:paraId="43D4D2A4" w14:textId="619F2268" w:rsidR="00C35D0A" w:rsidRPr="00C35D0A" w:rsidRDefault="00C35D0A" w:rsidP="00C35D0A">
            <w:pPr>
              <w:pStyle w:val="ListParagraph"/>
              <w:numPr>
                <w:ilvl w:val="0"/>
                <w:numId w:val="10"/>
              </w:numPr>
              <w:jc w:val="both"/>
              <w:rPr>
                <w:rFonts w:ascii="Arial" w:hAnsi="Arial" w:cs="Arial"/>
                <w:bCs/>
                <w:sz w:val="20"/>
              </w:rPr>
            </w:pPr>
            <w:r>
              <w:rPr>
                <w:rFonts w:ascii="Arial" w:hAnsi="Arial" w:cs="Arial"/>
                <w:bCs/>
                <w:sz w:val="20"/>
              </w:rPr>
              <w:t>NHS Long Term Plan – NHSE (2019)</w:t>
            </w:r>
            <w:r>
              <w:rPr>
                <w:rStyle w:val="FootnoteReference"/>
                <w:rFonts w:ascii="Arial" w:hAnsi="Arial" w:cs="Arial"/>
                <w:bCs/>
                <w:sz w:val="20"/>
              </w:rPr>
              <w:footnoteReference w:id="1"/>
            </w:r>
          </w:p>
          <w:p w14:paraId="1ED30C3A" w14:textId="3B40E66E" w:rsidR="00731B05" w:rsidRPr="003869F3" w:rsidRDefault="00507349" w:rsidP="00507349">
            <w:pPr>
              <w:pStyle w:val="ListParagraph"/>
              <w:numPr>
                <w:ilvl w:val="0"/>
                <w:numId w:val="10"/>
              </w:numPr>
              <w:jc w:val="both"/>
              <w:rPr>
                <w:rFonts w:ascii="Arial" w:hAnsi="Arial" w:cs="Arial"/>
                <w:bCs/>
                <w:color w:val="000000" w:themeColor="text1"/>
                <w:sz w:val="20"/>
              </w:rPr>
            </w:pPr>
            <w:r w:rsidRPr="003869F3">
              <w:rPr>
                <w:rFonts w:ascii="Arial" w:hAnsi="Arial" w:cs="Arial"/>
                <w:bCs/>
                <w:color w:val="000000" w:themeColor="text1"/>
                <w:sz w:val="20"/>
              </w:rPr>
              <w:t>Strategic</w:t>
            </w:r>
            <w:r w:rsidR="00731B05" w:rsidRPr="003869F3">
              <w:rPr>
                <w:rFonts w:ascii="Arial" w:hAnsi="Arial" w:cs="Arial"/>
                <w:bCs/>
                <w:color w:val="000000" w:themeColor="text1"/>
                <w:sz w:val="20"/>
              </w:rPr>
              <w:t xml:space="preserve"> Framework for Advancing Stroke Services – West Midlands </w:t>
            </w:r>
            <w:r w:rsidRPr="003869F3">
              <w:rPr>
                <w:rFonts w:ascii="Arial" w:hAnsi="Arial" w:cs="Arial"/>
                <w:bCs/>
                <w:color w:val="000000" w:themeColor="text1"/>
                <w:sz w:val="20"/>
              </w:rPr>
              <w:t>Clinical Networks (2020)</w:t>
            </w:r>
            <w:r w:rsidR="002E6DED" w:rsidRPr="003869F3">
              <w:rPr>
                <w:rStyle w:val="FootnoteReference"/>
                <w:rFonts w:ascii="Arial" w:hAnsi="Arial" w:cs="Arial"/>
                <w:bCs/>
                <w:color w:val="000000" w:themeColor="text1"/>
                <w:sz w:val="20"/>
              </w:rPr>
              <w:footnoteReference w:id="2"/>
            </w:r>
          </w:p>
          <w:p w14:paraId="7F2C48B3" w14:textId="137CA007" w:rsidR="00DE3E35" w:rsidRPr="003869F3" w:rsidRDefault="00A12545" w:rsidP="00F15463">
            <w:pPr>
              <w:pStyle w:val="ListParagraph"/>
              <w:numPr>
                <w:ilvl w:val="0"/>
                <w:numId w:val="10"/>
              </w:numPr>
              <w:jc w:val="both"/>
              <w:rPr>
                <w:rFonts w:ascii="Arial" w:hAnsi="Arial" w:cs="Arial"/>
                <w:bCs/>
                <w:color w:val="000000" w:themeColor="text1"/>
                <w:sz w:val="20"/>
                <w:szCs w:val="20"/>
              </w:rPr>
            </w:pPr>
            <w:r w:rsidRPr="003869F3">
              <w:rPr>
                <w:rFonts w:ascii="Arial" w:hAnsi="Arial" w:cs="Arial"/>
                <w:color w:val="000000" w:themeColor="text1"/>
                <w:sz w:val="20"/>
                <w:szCs w:val="20"/>
                <w:shd w:val="clear" w:color="auto" w:fill="FFFFFF"/>
              </w:rPr>
              <w:t xml:space="preserve">Practical guidance supporting the 2019-20 Commissioning for Quality and Innovation (CQUIN): </w:t>
            </w:r>
            <w:r w:rsidR="003869F3" w:rsidRPr="003869F3">
              <w:rPr>
                <w:rFonts w:ascii="Arial" w:hAnsi="Arial" w:cs="Arial"/>
                <w:color w:val="000000" w:themeColor="text1"/>
                <w:sz w:val="20"/>
                <w:szCs w:val="20"/>
                <w:shd w:val="clear" w:color="auto" w:fill="FFFFFF"/>
              </w:rPr>
              <w:t>Six-month</w:t>
            </w:r>
            <w:r w:rsidRPr="003869F3">
              <w:rPr>
                <w:rFonts w:ascii="Arial" w:hAnsi="Arial" w:cs="Arial"/>
                <w:color w:val="000000" w:themeColor="text1"/>
                <w:sz w:val="20"/>
                <w:szCs w:val="20"/>
                <w:shd w:val="clear" w:color="auto" w:fill="FFFFFF"/>
              </w:rPr>
              <w:t xml:space="preserve"> reviews for stroke survivors</w:t>
            </w:r>
            <w:r w:rsidR="003F1E14" w:rsidRPr="003869F3">
              <w:rPr>
                <w:rFonts w:ascii="Arial" w:hAnsi="Arial" w:cs="Arial"/>
                <w:color w:val="000000" w:themeColor="text1"/>
                <w:sz w:val="20"/>
                <w:szCs w:val="20"/>
                <w:shd w:val="clear" w:color="auto" w:fill="FFFFFF"/>
              </w:rPr>
              <w:t xml:space="preserve"> (2019)</w:t>
            </w:r>
            <w:r w:rsidR="00962336" w:rsidRPr="003869F3">
              <w:rPr>
                <w:rStyle w:val="FootnoteReference"/>
                <w:rFonts w:ascii="Arial" w:hAnsi="Arial" w:cs="Arial"/>
                <w:color w:val="000000" w:themeColor="text1"/>
                <w:sz w:val="20"/>
                <w:szCs w:val="20"/>
                <w:shd w:val="clear" w:color="auto" w:fill="FFFFFF"/>
              </w:rPr>
              <w:footnoteReference w:id="3"/>
            </w:r>
          </w:p>
          <w:p w14:paraId="31A6BDAE" w14:textId="77777777" w:rsidR="004C5B5A" w:rsidRPr="00B2671F" w:rsidRDefault="004C5B5A" w:rsidP="00A6585C">
            <w:pPr>
              <w:spacing w:after="0"/>
              <w:jc w:val="both"/>
              <w:rPr>
                <w:rFonts w:ascii="Arial" w:hAnsi="Arial" w:cs="Arial"/>
                <w:bCs/>
                <w:sz w:val="20"/>
              </w:rPr>
            </w:pPr>
          </w:p>
          <w:p w14:paraId="64C778FA" w14:textId="6C8BB3B9" w:rsidR="004C5B5A" w:rsidRPr="00B2671F" w:rsidRDefault="004C5B5A" w:rsidP="00A6585C">
            <w:pPr>
              <w:spacing w:after="0"/>
              <w:jc w:val="both"/>
              <w:rPr>
                <w:rFonts w:ascii="Arial" w:hAnsi="Arial" w:cs="Arial"/>
                <w:bCs/>
                <w:sz w:val="20"/>
              </w:rPr>
            </w:pPr>
            <w:r w:rsidRPr="00B2671F">
              <w:rPr>
                <w:rFonts w:ascii="Arial" w:hAnsi="Arial" w:cs="Arial"/>
                <w:bCs/>
                <w:sz w:val="20"/>
              </w:rPr>
              <w:t xml:space="preserve">Individuals who have had a stroke, and their relatives and </w:t>
            </w:r>
            <w:proofErr w:type="spellStart"/>
            <w:r w:rsidRPr="00B2671F">
              <w:rPr>
                <w:rFonts w:ascii="Arial" w:hAnsi="Arial" w:cs="Arial"/>
                <w:bCs/>
                <w:sz w:val="20"/>
              </w:rPr>
              <w:t>carers</w:t>
            </w:r>
            <w:proofErr w:type="spellEnd"/>
            <w:r w:rsidRPr="00B2671F">
              <w:rPr>
                <w:rFonts w:ascii="Arial" w:hAnsi="Arial" w:cs="Arial"/>
                <w:bCs/>
                <w:sz w:val="20"/>
              </w:rPr>
              <w:t xml:space="preserve">, want to be kept informed, be </w:t>
            </w:r>
            <w:proofErr w:type="gramStart"/>
            <w:r w:rsidRPr="00B2671F">
              <w:rPr>
                <w:rFonts w:ascii="Arial" w:hAnsi="Arial" w:cs="Arial"/>
                <w:bCs/>
                <w:sz w:val="20"/>
              </w:rPr>
              <w:t>included</w:t>
            </w:r>
            <w:proofErr w:type="gramEnd"/>
            <w:r w:rsidRPr="00B2671F">
              <w:rPr>
                <w:rFonts w:ascii="Arial" w:hAnsi="Arial" w:cs="Arial"/>
                <w:bCs/>
                <w:sz w:val="20"/>
              </w:rPr>
              <w:t xml:space="preserve"> and have a clear, consistent point of contact throughout the pathway. Knowing how to access and receive support to navigate a range of services and support across health, social care, housing, </w:t>
            </w:r>
            <w:r w:rsidRPr="00B2671F">
              <w:rPr>
                <w:rFonts w:ascii="Arial" w:hAnsi="Arial" w:cs="Arial"/>
                <w:bCs/>
                <w:sz w:val="20"/>
              </w:rPr>
              <w:lastRenderedPageBreak/>
              <w:t xml:space="preserve">transport, employment, education, </w:t>
            </w:r>
            <w:proofErr w:type="gramStart"/>
            <w:r w:rsidRPr="00B2671F">
              <w:rPr>
                <w:rFonts w:ascii="Arial" w:hAnsi="Arial" w:cs="Arial"/>
                <w:bCs/>
                <w:sz w:val="20"/>
              </w:rPr>
              <w:t>leisure</w:t>
            </w:r>
            <w:proofErr w:type="gramEnd"/>
            <w:r w:rsidRPr="00B2671F">
              <w:rPr>
                <w:rFonts w:ascii="Arial" w:hAnsi="Arial" w:cs="Arial"/>
                <w:bCs/>
                <w:sz w:val="20"/>
              </w:rPr>
              <w:t xml:space="preserve"> and the voluntary sector is key to the delivery of tailored services to meet individual, long-term needs and to achieve the desired goals.</w:t>
            </w:r>
            <w:r w:rsidR="00BA5085">
              <w:rPr>
                <w:rFonts w:ascii="Arial" w:hAnsi="Arial" w:cs="Arial"/>
                <w:bCs/>
                <w:sz w:val="20"/>
              </w:rPr>
              <w:t xml:space="preserve"> </w:t>
            </w:r>
            <w:r w:rsidR="00BA5085">
              <w:rPr>
                <w:rFonts w:ascii="Arial" w:hAnsi="Arial" w:cs="Arial"/>
                <w:sz w:val="20"/>
              </w:rPr>
              <w:t xml:space="preserve"> </w:t>
            </w:r>
          </w:p>
          <w:p w14:paraId="5378F492" w14:textId="77777777" w:rsidR="004C5B5A" w:rsidRPr="00B2671F" w:rsidRDefault="004C5B5A" w:rsidP="00A6585C">
            <w:pPr>
              <w:pStyle w:val="BodyText"/>
              <w:jc w:val="both"/>
              <w:rPr>
                <w:rFonts w:cs="Arial"/>
                <w:b/>
                <w:bCs/>
                <w:sz w:val="20"/>
                <w:szCs w:val="20"/>
                <w:lang w:val="en-GB"/>
              </w:rPr>
            </w:pPr>
          </w:p>
        </w:tc>
      </w:tr>
    </w:tbl>
    <w:p w14:paraId="045AC32F" w14:textId="467AB70B" w:rsidR="004C5B5A" w:rsidRDefault="004C5B5A" w:rsidP="004C5B5A"/>
    <w:tbl>
      <w:tblPr>
        <w:tblW w:w="9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38"/>
      </w:tblGrid>
      <w:tr w:rsidR="004C5B5A" w:rsidRPr="00B2671F" w14:paraId="0D5B6950" w14:textId="77777777" w:rsidTr="00A6585C">
        <w:trPr>
          <w:jc w:val="center"/>
        </w:trPr>
        <w:tc>
          <w:tcPr>
            <w:tcW w:w="9238" w:type="dxa"/>
            <w:tcBorders>
              <w:top w:val="single" w:sz="4" w:space="0" w:color="999999"/>
              <w:left w:val="single" w:sz="4" w:space="0" w:color="999999"/>
              <w:bottom w:val="single" w:sz="4" w:space="0" w:color="999999"/>
              <w:right w:val="single" w:sz="4" w:space="0" w:color="999999"/>
            </w:tcBorders>
            <w:shd w:val="clear" w:color="auto" w:fill="666666"/>
          </w:tcPr>
          <w:p w14:paraId="28FE9F24" w14:textId="77777777" w:rsidR="004C5B5A" w:rsidRPr="00B2671F" w:rsidRDefault="004C5B5A" w:rsidP="00A6585C">
            <w:pPr>
              <w:pStyle w:val="BodyText"/>
              <w:jc w:val="both"/>
              <w:rPr>
                <w:rFonts w:cs="Arial"/>
                <w:b/>
                <w:color w:val="70AD47" w:themeColor="accent6"/>
                <w:sz w:val="20"/>
                <w:szCs w:val="20"/>
                <w:lang w:val="en-GB"/>
              </w:rPr>
            </w:pPr>
          </w:p>
          <w:p w14:paraId="4B2C0357" w14:textId="77777777" w:rsidR="004C5B5A" w:rsidRPr="00B2671F" w:rsidRDefault="004C5B5A" w:rsidP="00A6585C">
            <w:pPr>
              <w:pStyle w:val="BodyText"/>
              <w:jc w:val="both"/>
              <w:rPr>
                <w:rFonts w:cs="Arial"/>
                <w:b/>
                <w:color w:val="70AD47" w:themeColor="accent6"/>
                <w:sz w:val="20"/>
                <w:szCs w:val="20"/>
                <w:lang w:val="en-GB"/>
              </w:rPr>
            </w:pPr>
            <w:r w:rsidRPr="00B2671F">
              <w:rPr>
                <w:rFonts w:cs="Arial"/>
                <w:b/>
                <w:color w:val="70AD47" w:themeColor="accent6"/>
                <w:sz w:val="20"/>
                <w:szCs w:val="20"/>
                <w:lang w:val="en-GB"/>
              </w:rPr>
              <w:t>2. Scope</w:t>
            </w:r>
          </w:p>
          <w:p w14:paraId="72890395" w14:textId="77777777" w:rsidR="004C5B5A" w:rsidRPr="00B2671F" w:rsidRDefault="004C5B5A" w:rsidP="00A6585C">
            <w:pPr>
              <w:pStyle w:val="BodyText"/>
              <w:jc w:val="both"/>
              <w:rPr>
                <w:rFonts w:cs="Arial"/>
                <w:b/>
                <w:color w:val="70AD47" w:themeColor="accent6"/>
                <w:sz w:val="20"/>
                <w:szCs w:val="20"/>
                <w:u w:val="single"/>
                <w:lang w:val="en-GB"/>
              </w:rPr>
            </w:pPr>
          </w:p>
        </w:tc>
      </w:tr>
      <w:tr w:rsidR="004C5B5A" w:rsidRPr="00B2671F" w14:paraId="6B604637" w14:textId="77777777" w:rsidTr="00A6585C">
        <w:trPr>
          <w:jc w:val="center"/>
        </w:trPr>
        <w:tc>
          <w:tcPr>
            <w:tcW w:w="9238" w:type="dxa"/>
            <w:tcBorders>
              <w:top w:val="single" w:sz="4" w:space="0" w:color="999999"/>
              <w:left w:val="single" w:sz="4" w:space="0" w:color="999999"/>
              <w:bottom w:val="single" w:sz="4" w:space="0" w:color="999999"/>
              <w:right w:val="single" w:sz="4" w:space="0" w:color="999999"/>
            </w:tcBorders>
          </w:tcPr>
          <w:p w14:paraId="06E3D10C" w14:textId="77777777" w:rsidR="004C5B5A" w:rsidRPr="00B2671F" w:rsidRDefault="004C5B5A" w:rsidP="00A6585C">
            <w:pPr>
              <w:pStyle w:val="BodyText"/>
              <w:jc w:val="both"/>
              <w:rPr>
                <w:rFonts w:cs="Arial"/>
                <w:b/>
                <w:bCs/>
                <w:sz w:val="20"/>
                <w:szCs w:val="20"/>
                <w:lang w:val="en-GB"/>
              </w:rPr>
            </w:pPr>
          </w:p>
          <w:p w14:paraId="6CD76890" w14:textId="77777777" w:rsidR="004C5B5A" w:rsidRPr="00B2671F" w:rsidRDefault="004C5B5A" w:rsidP="00A6585C">
            <w:pPr>
              <w:spacing w:after="0"/>
              <w:jc w:val="both"/>
              <w:rPr>
                <w:rFonts w:ascii="Arial" w:hAnsi="Arial" w:cs="Arial"/>
                <w:b/>
                <w:bCs/>
                <w:sz w:val="20"/>
              </w:rPr>
            </w:pPr>
            <w:r w:rsidRPr="00B2671F">
              <w:rPr>
                <w:rFonts w:ascii="Arial" w:hAnsi="Arial" w:cs="Arial"/>
                <w:b/>
                <w:bCs/>
                <w:sz w:val="20"/>
              </w:rPr>
              <w:t>2.1 Aims and objectives of service</w:t>
            </w:r>
          </w:p>
          <w:p w14:paraId="1ED346CA" w14:textId="77777777" w:rsidR="004C5B5A" w:rsidRDefault="004C5B5A" w:rsidP="00A6585C">
            <w:pPr>
              <w:spacing w:after="0"/>
              <w:jc w:val="both"/>
              <w:rPr>
                <w:rFonts w:ascii="Arial" w:hAnsi="Arial" w:cs="Arial"/>
                <w:bCs/>
                <w:sz w:val="20"/>
              </w:rPr>
            </w:pPr>
          </w:p>
          <w:p w14:paraId="2A4F6B35" w14:textId="19EC9018" w:rsidR="004C5B5A" w:rsidRPr="00B2671F" w:rsidRDefault="004C5B5A" w:rsidP="00A6585C">
            <w:pPr>
              <w:spacing w:after="0"/>
              <w:jc w:val="both"/>
              <w:rPr>
                <w:rFonts w:ascii="Arial" w:hAnsi="Arial" w:cs="Arial"/>
                <w:bCs/>
                <w:sz w:val="20"/>
              </w:rPr>
            </w:pPr>
            <w:r w:rsidRPr="00B2671F">
              <w:rPr>
                <w:rFonts w:ascii="Arial" w:hAnsi="Arial" w:cs="Arial"/>
                <w:bCs/>
                <w:sz w:val="20"/>
              </w:rPr>
              <w:t xml:space="preserve">The purpose of the </w:t>
            </w:r>
            <w:r w:rsidR="000C5830">
              <w:rPr>
                <w:rFonts w:ascii="Arial" w:hAnsi="Arial" w:cs="Arial"/>
                <w:bCs/>
                <w:sz w:val="20"/>
              </w:rPr>
              <w:t xml:space="preserve">stroke recovery </w:t>
            </w:r>
            <w:r w:rsidRPr="00B2671F">
              <w:rPr>
                <w:rFonts w:ascii="Arial" w:hAnsi="Arial" w:cs="Arial"/>
                <w:bCs/>
                <w:sz w:val="20"/>
              </w:rPr>
              <w:t>service is to improve patient outcomes following a stroke by providing people affected by stroke and their families/</w:t>
            </w:r>
            <w:proofErr w:type="spellStart"/>
            <w:r w:rsidRPr="00B2671F">
              <w:rPr>
                <w:rFonts w:ascii="Arial" w:hAnsi="Arial" w:cs="Arial"/>
                <w:bCs/>
                <w:sz w:val="20"/>
              </w:rPr>
              <w:t>carers</w:t>
            </w:r>
            <w:proofErr w:type="spellEnd"/>
            <w:r w:rsidRPr="00B2671F">
              <w:rPr>
                <w:rFonts w:ascii="Arial" w:hAnsi="Arial" w:cs="Arial"/>
                <w:bCs/>
                <w:sz w:val="20"/>
              </w:rPr>
              <w:t xml:space="preserve"> with high quality information, emotional support, practical </w:t>
            </w:r>
            <w:proofErr w:type="gramStart"/>
            <w:r w:rsidRPr="00B2671F">
              <w:rPr>
                <w:rFonts w:ascii="Arial" w:hAnsi="Arial" w:cs="Arial"/>
                <w:bCs/>
                <w:sz w:val="20"/>
              </w:rPr>
              <w:t>advice</w:t>
            </w:r>
            <w:proofErr w:type="gramEnd"/>
            <w:r w:rsidRPr="00B2671F">
              <w:rPr>
                <w:rFonts w:ascii="Arial" w:hAnsi="Arial" w:cs="Arial"/>
                <w:bCs/>
                <w:sz w:val="20"/>
              </w:rPr>
              <w:t xml:space="preserve"> and assistance. The aim of the service is to achieve a good quality of life for the individual and their </w:t>
            </w:r>
            <w:proofErr w:type="spellStart"/>
            <w:r w:rsidRPr="00B2671F">
              <w:rPr>
                <w:rFonts w:ascii="Arial" w:hAnsi="Arial" w:cs="Arial"/>
                <w:bCs/>
                <w:sz w:val="20"/>
              </w:rPr>
              <w:t>carer</w:t>
            </w:r>
            <w:proofErr w:type="spellEnd"/>
            <w:r w:rsidRPr="00B2671F">
              <w:rPr>
                <w:rFonts w:ascii="Arial" w:hAnsi="Arial" w:cs="Arial"/>
                <w:bCs/>
                <w:sz w:val="20"/>
              </w:rPr>
              <w:t xml:space="preserve"> by </w:t>
            </w:r>
            <w:proofErr w:type="spellStart"/>
            <w:r w:rsidRPr="00B2671F">
              <w:rPr>
                <w:rFonts w:ascii="Arial" w:hAnsi="Arial" w:cs="Arial"/>
                <w:bCs/>
                <w:sz w:val="20"/>
              </w:rPr>
              <w:t>maximising</w:t>
            </w:r>
            <w:proofErr w:type="spellEnd"/>
            <w:r w:rsidRPr="00B2671F">
              <w:rPr>
                <w:rFonts w:ascii="Arial" w:hAnsi="Arial" w:cs="Arial"/>
                <w:bCs/>
                <w:sz w:val="20"/>
              </w:rPr>
              <w:t xml:space="preserve"> independence, </w:t>
            </w:r>
            <w:r w:rsidR="00DA2812" w:rsidRPr="00B2671F">
              <w:rPr>
                <w:rFonts w:ascii="Arial" w:hAnsi="Arial" w:cs="Arial"/>
                <w:bCs/>
                <w:sz w:val="20"/>
              </w:rPr>
              <w:t>well-being,</w:t>
            </w:r>
            <w:r w:rsidRPr="00B2671F">
              <w:rPr>
                <w:rFonts w:ascii="Arial" w:hAnsi="Arial" w:cs="Arial"/>
                <w:bCs/>
                <w:sz w:val="20"/>
              </w:rPr>
              <w:t xml:space="preserve"> and choice.</w:t>
            </w:r>
          </w:p>
          <w:p w14:paraId="43D09018" w14:textId="77777777" w:rsidR="004C5B5A" w:rsidRPr="00B2671F" w:rsidRDefault="004C5B5A" w:rsidP="00A6585C">
            <w:pPr>
              <w:spacing w:after="0"/>
              <w:jc w:val="both"/>
              <w:rPr>
                <w:rFonts w:ascii="Arial" w:hAnsi="Arial" w:cs="Arial"/>
                <w:bCs/>
                <w:sz w:val="20"/>
              </w:rPr>
            </w:pPr>
          </w:p>
          <w:p w14:paraId="3334B945" w14:textId="77777777" w:rsidR="004C5B5A" w:rsidRDefault="004C5B5A" w:rsidP="00A6585C">
            <w:pPr>
              <w:spacing w:after="0"/>
              <w:jc w:val="both"/>
              <w:rPr>
                <w:rFonts w:ascii="Arial" w:hAnsi="Arial" w:cs="Arial"/>
                <w:sz w:val="20"/>
              </w:rPr>
            </w:pPr>
            <w:r w:rsidRPr="00B2671F">
              <w:rPr>
                <w:rFonts w:ascii="Arial" w:hAnsi="Arial" w:cs="Arial"/>
                <w:sz w:val="20"/>
              </w:rPr>
              <w:t>The objectives of this service are: -</w:t>
            </w:r>
          </w:p>
          <w:p w14:paraId="08B449A9" w14:textId="77777777" w:rsidR="004C5B5A" w:rsidRPr="00B2671F" w:rsidRDefault="004C5B5A" w:rsidP="00A6585C">
            <w:pPr>
              <w:spacing w:after="0"/>
              <w:jc w:val="both"/>
              <w:rPr>
                <w:rFonts w:ascii="Arial" w:hAnsi="Arial" w:cs="Arial"/>
                <w:sz w:val="20"/>
              </w:rPr>
            </w:pPr>
          </w:p>
          <w:p w14:paraId="339305F8" w14:textId="6F72942E" w:rsidR="00062C26" w:rsidRPr="00062C26" w:rsidRDefault="004C5B5A" w:rsidP="00062C26">
            <w:pPr>
              <w:pStyle w:val="ListParagraph"/>
              <w:numPr>
                <w:ilvl w:val="0"/>
                <w:numId w:val="5"/>
              </w:numPr>
              <w:contextualSpacing/>
              <w:jc w:val="both"/>
              <w:rPr>
                <w:rFonts w:ascii="Arial" w:hAnsi="Arial" w:cs="Arial"/>
                <w:sz w:val="20"/>
                <w:szCs w:val="20"/>
              </w:rPr>
            </w:pPr>
            <w:r w:rsidRPr="00B2671F">
              <w:rPr>
                <w:rFonts w:ascii="Arial" w:hAnsi="Arial" w:cs="Arial"/>
                <w:sz w:val="20"/>
                <w:szCs w:val="20"/>
              </w:rPr>
              <w:t xml:space="preserve">To promote an optimum quality of life for patients and carers after a </w:t>
            </w:r>
            <w:proofErr w:type="gramStart"/>
            <w:r w:rsidRPr="00B2671F">
              <w:rPr>
                <w:rFonts w:ascii="Arial" w:hAnsi="Arial" w:cs="Arial"/>
                <w:sz w:val="20"/>
                <w:szCs w:val="20"/>
              </w:rPr>
              <w:t>stroke;</w:t>
            </w:r>
            <w:proofErr w:type="gramEnd"/>
          </w:p>
          <w:p w14:paraId="051AE741" w14:textId="2F385A7B" w:rsidR="004C5B5A" w:rsidRPr="00B2671F" w:rsidRDefault="004C5B5A" w:rsidP="004C5B5A">
            <w:pPr>
              <w:pStyle w:val="ListParagraph"/>
              <w:numPr>
                <w:ilvl w:val="0"/>
                <w:numId w:val="5"/>
              </w:numPr>
              <w:spacing w:before="120"/>
              <w:ind w:left="357" w:hanging="357"/>
              <w:jc w:val="both"/>
              <w:rPr>
                <w:rFonts w:ascii="Arial" w:hAnsi="Arial" w:cs="Arial"/>
                <w:sz w:val="20"/>
                <w:szCs w:val="20"/>
              </w:rPr>
            </w:pPr>
            <w:r w:rsidRPr="00B2671F">
              <w:rPr>
                <w:rFonts w:ascii="Arial" w:hAnsi="Arial" w:cs="Arial"/>
                <w:sz w:val="20"/>
                <w:szCs w:val="20"/>
              </w:rPr>
              <w:t xml:space="preserve">Reduced impact of stroke on the individual and the </w:t>
            </w:r>
            <w:r w:rsidR="00AB7792" w:rsidRPr="00B2671F">
              <w:rPr>
                <w:rFonts w:ascii="Arial" w:hAnsi="Arial" w:cs="Arial"/>
                <w:sz w:val="20"/>
                <w:szCs w:val="20"/>
              </w:rPr>
              <w:t>stress felt</w:t>
            </w:r>
            <w:r w:rsidRPr="00B2671F">
              <w:rPr>
                <w:rFonts w:ascii="Arial" w:hAnsi="Arial" w:cs="Arial"/>
                <w:sz w:val="20"/>
                <w:szCs w:val="20"/>
              </w:rPr>
              <w:t xml:space="preserve"> by family and significant others in caring for the individual after a stroke</w:t>
            </w:r>
          </w:p>
          <w:p w14:paraId="74265CB0" w14:textId="77777777" w:rsidR="004C5B5A" w:rsidRPr="00B2671F" w:rsidRDefault="004C5B5A" w:rsidP="004C5B5A">
            <w:pPr>
              <w:pStyle w:val="ListParagraph"/>
              <w:numPr>
                <w:ilvl w:val="0"/>
                <w:numId w:val="5"/>
              </w:numPr>
              <w:spacing w:before="120"/>
              <w:ind w:left="357" w:hanging="357"/>
              <w:jc w:val="both"/>
              <w:rPr>
                <w:rFonts w:ascii="Arial" w:hAnsi="Arial" w:cs="Arial"/>
                <w:sz w:val="20"/>
                <w:szCs w:val="20"/>
              </w:rPr>
            </w:pPr>
            <w:r w:rsidRPr="00B2671F">
              <w:rPr>
                <w:rFonts w:ascii="Arial" w:hAnsi="Arial" w:cs="Arial"/>
                <w:sz w:val="20"/>
                <w:szCs w:val="20"/>
              </w:rPr>
              <w:t xml:space="preserve">Support a smooth transition from hospital to </w:t>
            </w:r>
            <w:proofErr w:type="gramStart"/>
            <w:r w:rsidRPr="00B2671F">
              <w:rPr>
                <w:rFonts w:ascii="Arial" w:hAnsi="Arial" w:cs="Arial"/>
                <w:sz w:val="20"/>
                <w:szCs w:val="20"/>
              </w:rPr>
              <w:t>home;</w:t>
            </w:r>
            <w:proofErr w:type="gramEnd"/>
          </w:p>
          <w:p w14:paraId="7EBEAEFD" w14:textId="7477D701" w:rsidR="004C5B5A" w:rsidRPr="00B2671F" w:rsidRDefault="004C5B5A" w:rsidP="004C5B5A">
            <w:pPr>
              <w:pStyle w:val="ListParagraph"/>
              <w:numPr>
                <w:ilvl w:val="0"/>
                <w:numId w:val="5"/>
              </w:numPr>
              <w:spacing w:before="120"/>
              <w:ind w:left="357" w:hanging="357"/>
              <w:jc w:val="both"/>
              <w:rPr>
                <w:rFonts w:ascii="Arial" w:hAnsi="Arial" w:cs="Arial"/>
                <w:sz w:val="20"/>
                <w:szCs w:val="20"/>
              </w:rPr>
            </w:pPr>
            <w:r w:rsidRPr="00B2671F">
              <w:rPr>
                <w:rFonts w:ascii="Arial" w:hAnsi="Arial" w:cs="Arial"/>
                <w:sz w:val="20"/>
                <w:szCs w:val="20"/>
              </w:rPr>
              <w:t xml:space="preserve">Ensure that service users and carers are systematically offered a </w:t>
            </w:r>
            <w:r w:rsidR="00625F5D" w:rsidRPr="00B2671F">
              <w:rPr>
                <w:rFonts w:ascii="Arial" w:hAnsi="Arial" w:cs="Arial"/>
                <w:sz w:val="20"/>
                <w:szCs w:val="20"/>
              </w:rPr>
              <w:t>6-month</w:t>
            </w:r>
            <w:r w:rsidRPr="00B2671F">
              <w:rPr>
                <w:rFonts w:ascii="Arial" w:hAnsi="Arial" w:cs="Arial"/>
                <w:sz w:val="20"/>
                <w:szCs w:val="20"/>
              </w:rPr>
              <w:t xml:space="preserve"> review after the stroke to assess their needs.</w:t>
            </w:r>
          </w:p>
          <w:p w14:paraId="744C2534" w14:textId="77777777" w:rsidR="004C5B5A" w:rsidRPr="00B2671F" w:rsidRDefault="004C5B5A" w:rsidP="004C5B5A">
            <w:pPr>
              <w:pStyle w:val="ListParagraph"/>
              <w:numPr>
                <w:ilvl w:val="0"/>
                <w:numId w:val="5"/>
              </w:numPr>
              <w:spacing w:before="120"/>
              <w:ind w:left="357" w:hanging="357"/>
              <w:jc w:val="both"/>
              <w:rPr>
                <w:rFonts w:ascii="Arial" w:hAnsi="Arial" w:cs="Arial"/>
                <w:sz w:val="20"/>
                <w:szCs w:val="20"/>
              </w:rPr>
            </w:pPr>
            <w:r w:rsidRPr="00B2671F">
              <w:rPr>
                <w:rFonts w:ascii="Arial" w:hAnsi="Arial" w:cs="Arial"/>
                <w:sz w:val="20"/>
                <w:szCs w:val="20"/>
              </w:rPr>
              <w:t xml:space="preserve">Ensure the effective provision of information and emotional support available to stroke survivors, their </w:t>
            </w:r>
            <w:proofErr w:type="gramStart"/>
            <w:r w:rsidRPr="00B2671F">
              <w:rPr>
                <w:rFonts w:ascii="Arial" w:hAnsi="Arial" w:cs="Arial"/>
                <w:sz w:val="20"/>
                <w:szCs w:val="20"/>
              </w:rPr>
              <w:t>families</w:t>
            </w:r>
            <w:proofErr w:type="gramEnd"/>
            <w:r w:rsidRPr="00B2671F">
              <w:rPr>
                <w:rFonts w:ascii="Arial" w:hAnsi="Arial" w:cs="Arial"/>
                <w:sz w:val="20"/>
                <w:szCs w:val="20"/>
              </w:rPr>
              <w:t xml:space="preserve"> and carers in order to promote better physical and psychological health</w:t>
            </w:r>
          </w:p>
          <w:p w14:paraId="283C417D" w14:textId="77777777" w:rsidR="004C5B5A" w:rsidRPr="00B2671F" w:rsidRDefault="004C5B5A" w:rsidP="004C5B5A">
            <w:pPr>
              <w:pStyle w:val="ListParagraph"/>
              <w:numPr>
                <w:ilvl w:val="0"/>
                <w:numId w:val="5"/>
              </w:numPr>
              <w:spacing w:before="120"/>
              <w:ind w:left="357" w:hanging="357"/>
              <w:jc w:val="both"/>
              <w:rPr>
                <w:rFonts w:ascii="Arial" w:hAnsi="Arial" w:cs="Arial"/>
                <w:sz w:val="20"/>
                <w:szCs w:val="20"/>
              </w:rPr>
            </w:pPr>
            <w:r w:rsidRPr="00B2671F">
              <w:rPr>
                <w:rFonts w:ascii="Arial" w:hAnsi="Arial" w:cs="Arial"/>
                <w:sz w:val="20"/>
                <w:szCs w:val="20"/>
              </w:rPr>
              <w:t xml:space="preserve">Promote the individual who has had a stroke in their ability to manage the effects of stroke and to take more control and exercise more choice regarding their on-going care and support </w:t>
            </w:r>
            <w:proofErr w:type="gramStart"/>
            <w:r w:rsidRPr="00B2671F">
              <w:rPr>
                <w:rFonts w:ascii="Arial" w:hAnsi="Arial" w:cs="Arial"/>
                <w:sz w:val="20"/>
                <w:szCs w:val="20"/>
              </w:rPr>
              <w:t>needs;</w:t>
            </w:r>
            <w:proofErr w:type="gramEnd"/>
          </w:p>
          <w:p w14:paraId="2AA92D28" w14:textId="77777777" w:rsidR="004C5B5A" w:rsidRPr="00B2671F" w:rsidRDefault="004C5B5A" w:rsidP="004C5B5A">
            <w:pPr>
              <w:pStyle w:val="ListParagraph"/>
              <w:numPr>
                <w:ilvl w:val="0"/>
                <w:numId w:val="5"/>
              </w:numPr>
              <w:spacing w:before="120"/>
              <w:ind w:left="357" w:hanging="357"/>
              <w:jc w:val="both"/>
              <w:rPr>
                <w:rFonts w:ascii="Arial" w:hAnsi="Arial" w:cs="Arial"/>
                <w:sz w:val="20"/>
                <w:szCs w:val="20"/>
              </w:rPr>
            </w:pPr>
            <w:r w:rsidRPr="00B2671F">
              <w:rPr>
                <w:rFonts w:ascii="Arial" w:hAnsi="Arial" w:cs="Arial"/>
                <w:sz w:val="20"/>
                <w:szCs w:val="20"/>
              </w:rPr>
              <w:t xml:space="preserve">Promote the individual’s confidence and motivation to achieve their goals in all aspects of their </w:t>
            </w:r>
            <w:proofErr w:type="gramStart"/>
            <w:r w:rsidRPr="00B2671F">
              <w:rPr>
                <w:rFonts w:ascii="Arial" w:hAnsi="Arial" w:cs="Arial"/>
                <w:sz w:val="20"/>
                <w:szCs w:val="20"/>
              </w:rPr>
              <w:t>lives;</w:t>
            </w:r>
            <w:proofErr w:type="gramEnd"/>
          </w:p>
          <w:p w14:paraId="37361BB8" w14:textId="77777777" w:rsidR="004C5B5A" w:rsidRPr="00B2671F" w:rsidRDefault="004C5B5A" w:rsidP="004C5B5A">
            <w:pPr>
              <w:pStyle w:val="ListParagraph"/>
              <w:numPr>
                <w:ilvl w:val="0"/>
                <w:numId w:val="5"/>
              </w:numPr>
              <w:spacing w:before="120"/>
              <w:ind w:left="357" w:hanging="357"/>
              <w:jc w:val="both"/>
              <w:rPr>
                <w:rFonts w:ascii="Arial" w:hAnsi="Arial" w:cs="Arial"/>
                <w:sz w:val="20"/>
                <w:szCs w:val="20"/>
              </w:rPr>
            </w:pPr>
            <w:r w:rsidRPr="00B2671F">
              <w:rPr>
                <w:rFonts w:ascii="Arial" w:hAnsi="Arial" w:cs="Arial"/>
                <w:sz w:val="20"/>
                <w:szCs w:val="20"/>
              </w:rPr>
              <w:t>Promote the carer’s confidence in effectively supporting the individual who has had a stroke</w:t>
            </w:r>
          </w:p>
          <w:p w14:paraId="31D2208F" w14:textId="77777777" w:rsidR="004C5B5A" w:rsidRPr="00B2671F" w:rsidRDefault="004C5B5A" w:rsidP="004C5B5A">
            <w:pPr>
              <w:pStyle w:val="ListParagraph"/>
              <w:numPr>
                <w:ilvl w:val="0"/>
                <w:numId w:val="5"/>
              </w:numPr>
              <w:spacing w:before="120"/>
              <w:ind w:left="357" w:hanging="357"/>
              <w:jc w:val="both"/>
              <w:rPr>
                <w:rFonts w:ascii="Arial" w:hAnsi="Arial" w:cs="Arial"/>
                <w:sz w:val="20"/>
                <w:szCs w:val="20"/>
              </w:rPr>
            </w:pPr>
            <w:r w:rsidRPr="00B2671F">
              <w:rPr>
                <w:rFonts w:ascii="Arial" w:hAnsi="Arial" w:cs="Arial"/>
                <w:sz w:val="20"/>
                <w:szCs w:val="20"/>
              </w:rPr>
              <w:t xml:space="preserve">Support the individual who has had a stroke in their ability to understand the risk factors for stroke and support them to make healthier lifestyle choices and prevent further strokes / TIAs resulting in further hospital stays or a transfer to registered Residential / Nursing </w:t>
            </w:r>
            <w:proofErr w:type="gramStart"/>
            <w:r w:rsidRPr="00B2671F">
              <w:rPr>
                <w:rFonts w:ascii="Arial" w:hAnsi="Arial" w:cs="Arial"/>
                <w:sz w:val="20"/>
                <w:szCs w:val="20"/>
              </w:rPr>
              <w:t>care;</w:t>
            </w:r>
            <w:proofErr w:type="gramEnd"/>
          </w:p>
          <w:p w14:paraId="6537E90F" w14:textId="77777777" w:rsidR="004C5B5A" w:rsidRPr="00B2671F" w:rsidRDefault="004C5B5A" w:rsidP="004C5B5A">
            <w:pPr>
              <w:pStyle w:val="ListParagraph"/>
              <w:numPr>
                <w:ilvl w:val="0"/>
                <w:numId w:val="5"/>
              </w:numPr>
              <w:spacing w:before="120"/>
              <w:ind w:left="357" w:hanging="357"/>
              <w:jc w:val="both"/>
              <w:rPr>
                <w:rFonts w:ascii="Arial" w:hAnsi="Arial" w:cs="Arial"/>
                <w:sz w:val="20"/>
                <w:szCs w:val="20"/>
              </w:rPr>
            </w:pPr>
            <w:r w:rsidRPr="00B2671F">
              <w:rPr>
                <w:rFonts w:ascii="Arial" w:hAnsi="Arial" w:cs="Arial"/>
                <w:sz w:val="20"/>
                <w:szCs w:val="20"/>
              </w:rPr>
              <w:t xml:space="preserve">Promote the individual and their carer in social contact with others, either one to one or in small groups (networks) for peer </w:t>
            </w:r>
            <w:proofErr w:type="gramStart"/>
            <w:r w:rsidRPr="00B2671F">
              <w:rPr>
                <w:rFonts w:ascii="Arial" w:hAnsi="Arial" w:cs="Arial"/>
                <w:sz w:val="20"/>
                <w:szCs w:val="20"/>
              </w:rPr>
              <w:t>support;</w:t>
            </w:r>
            <w:proofErr w:type="gramEnd"/>
          </w:p>
          <w:p w14:paraId="2E871A3F" w14:textId="77777777" w:rsidR="0058672F" w:rsidRDefault="004C5B5A" w:rsidP="0058672F">
            <w:pPr>
              <w:pStyle w:val="ListParagraph"/>
              <w:numPr>
                <w:ilvl w:val="0"/>
                <w:numId w:val="5"/>
              </w:numPr>
              <w:spacing w:before="120"/>
              <w:ind w:left="357" w:hanging="357"/>
              <w:jc w:val="both"/>
              <w:rPr>
                <w:rFonts w:ascii="Arial" w:hAnsi="Arial" w:cs="Arial"/>
                <w:sz w:val="20"/>
                <w:szCs w:val="20"/>
              </w:rPr>
            </w:pPr>
            <w:r w:rsidRPr="00B2671F">
              <w:rPr>
                <w:rFonts w:ascii="Arial" w:hAnsi="Arial" w:cs="Arial"/>
                <w:sz w:val="20"/>
                <w:szCs w:val="20"/>
              </w:rPr>
              <w:t>Support the individual and carer to access facilities and services in their community and where appropriate to find, regain or remain in work and access other occupational and educational opportunities</w:t>
            </w:r>
          </w:p>
          <w:p w14:paraId="38E9E5FE" w14:textId="6FB6216F" w:rsidR="004C5B5A" w:rsidRPr="0058672F" w:rsidRDefault="004C5B5A" w:rsidP="0058672F">
            <w:pPr>
              <w:pStyle w:val="ListParagraph"/>
              <w:numPr>
                <w:ilvl w:val="0"/>
                <w:numId w:val="5"/>
              </w:numPr>
              <w:spacing w:before="120"/>
              <w:ind w:left="357" w:hanging="357"/>
              <w:jc w:val="both"/>
              <w:rPr>
                <w:rFonts w:ascii="Arial" w:hAnsi="Arial" w:cs="Arial"/>
                <w:sz w:val="20"/>
                <w:szCs w:val="20"/>
              </w:rPr>
            </w:pPr>
            <w:r w:rsidRPr="0058672F">
              <w:rPr>
                <w:rFonts w:ascii="Arial" w:hAnsi="Arial" w:cs="Arial"/>
                <w:sz w:val="20"/>
                <w:szCs w:val="20"/>
              </w:rPr>
              <w:t xml:space="preserve">Promote integrated services </w:t>
            </w:r>
            <w:r w:rsidR="00BA0129">
              <w:rPr>
                <w:rFonts w:ascii="Arial" w:hAnsi="Arial" w:cs="Arial"/>
                <w:sz w:val="20"/>
                <w:szCs w:val="20"/>
              </w:rPr>
              <w:t>through Integrated Stroke Delivery Network</w:t>
            </w:r>
            <w:r w:rsidR="007A3131">
              <w:rPr>
                <w:rFonts w:ascii="Arial" w:hAnsi="Arial" w:cs="Arial"/>
                <w:sz w:val="20"/>
                <w:szCs w:val="20"/>
              </w:rPr>
              <w:t>s</w:t>
            </w:r>
            <w:r w:rsidR="00BA0129">
              <w:rPr>
                <w:rFonts w:ascii="Arial" w:hAnsi="Arial" w:cs="Arial"/>
                <w:sz w:val="20"/>
                <w:szCs w:val="20"/>
              </w:rPr>
              <w:t xml:space="preserve"> </w:t>
            </w:r>
            <w:r w:rsidRPr="0058672F">
              <w:rPr>
                <w:rFonts w:ascii="Arial" w:hAnsi="Arial" w:cs="Arial"/>
                <w:sz w:val="20"/>
                <w:szCs w:val="20"/>
              </w:rPr>
              <w:t xml:space="preserve">and seamless care and support for the individual who has had a stroke and their </w:t>
            </w:r>
            <w:proofErr w:type="spellStart"/>
            <w:r w:rsidRPr="0058672F">
              <w:rPr>
                <w:rFonts w:ascii="Arial" w:hAnsi="Arial" w:cs="Arial"/>
                <w:sz w:val="20"/>
                <w:szCs w:val="20"/>
              </w:rPr>
              <w:t>carers</w:t>
            </w:r>
            <w:proofErr w:type="spellEnd"/>
            <w:r w:rsidRPr="0058672F">
              <w:rPr>
                <w:rFonts w:ascii="Arial" w:hAnsi="Arial" w:cs="Arial"/>
                <w:sz w:val="20"/>
                <w:szCs w:val="20"/>
              </w:rPr>
              <w:t xml:space="preserve">. </w:t>
            </w:r>
          </w:p>
          <w:p w14:paraId="6E40B4B4" w14:textId="77777777" w:rsidR="0058672F" w:rsidRDefault="0058672F" w:rsidP="00A6585C">
            <w:pPr>
              <w:spacing w:after="0"/>
              <w:jc w:val="both"/>
              <w:rPr>
                <w:rFonts w:ascii="Arial" w:hAnsi="Arial" w:cs="Arial"/>
                <w:sz w:val="20"/>
              </w:rPr>
            </w:pPr>
          </w:p>
          <w:p w14:paraId="00291DE4" w14:textId="1006C1AD" w:rsidR="004C5B5A" w:rsidRDefault="004C5B5A" w:rsidP="00A6585C">
            <w:pPr>
              <w:spacing w:after="0"/>
              <w:jc w:val="both"/>
              <w:rPr>
                <w:rFonts w:ascii="Arial" w:hAnsi="Arial" w:cs="Arial"/>
                <w:sz w:val="20"/>
              </w:rPr>
            </w:pPr>
            <w:r w:rsidRPr="00B2671F">
              <w:rPr>
                <w:rFonts w:ascii="Arial" w:hAnsi="Arial" w:cs="Arial"/>
                <w:sz w:val="20"/>
              </w:rPr>
              <w:t>The service will also contribute to the achievement of the following health outcomes: -</w:t>
            </w:r>
          </w:p>
          <w:p w14:paraId="446C546C" w14:textId="77777777" w:rsidR="004C5B5A" w:rsidRPr="00B2671F" w:rsidRDefault="004C5B5A" w:rsidP="00A6585C">
            <w:pPr>
              <w:spacing w:after="0"/>
              <w:jc w:val="both"/>
              <w:rPr>
                <w:rFonts w:ascii="Arial" w:hAnsi="Arial" w:cs="Arial"/>
                <w:sz w:val="20"/>
              </w:rPr>
            </w:pPr>
          </w:p>
          <w:p w14:paraId="0AEF8D9A" w14:textId="77777777" w:rsidR="004C5B5A" w:rsidRPr="00B2671F" w:rsidRDefault="004C5B5A" w:rsidP="004C5B5A">
            <w:pPr>
              <w:pStyle w:val="ListParagraph"/>
              <w:numPr>
                <w:ilvl w:val="0"/>
                <w:numId w:val="6"/>
              </w:numPr>
              <w:contextualSpacing/>
              <w:jc w:val="both"/>
              <w:rPr>
                <w:rFonts w:ascii="Arial" w:hAnsi="Arial" w:cs="Arial"/>
                <w:sz w:val="20"/>
                <w:szCs w:val="20"/>
              </w:rPr>
            </w:pPr>
            <w:r w:rsidRPr="00B2671F">
              <w:rPr>
                <w:rFonts w:ascii="Arial" w:hAnsi="Arial" w:cs="Arial"/>
                <w:sz w:val="20"/>
                <w:szCs w:val="20"/>
              </w:rPr>
              <w:t xml:space="preserve">Reducing the number of people who </w:t>
            </w:r>
            <w:proofErr w:type="gramStart"/>
            <w:r w:rsidRPr="00B2671F">
              <w:rPr>
                <w:rFonts w:ascii="Arial" w:hAnsi="Arial" w:cs="Arial"/>
                <w:sz w:val="20"/>
                <w:szCs w:val="20"/>
              </w:rPr>
              <w:t>smoke;</w:t>
            </w:r>
            <w:proofErr w:type="gramEnd"/>
          </w:p>
          <w:p w14:paraId="2318110F" w14:textId="77777777" w:rsidR="004C5B5A" w:rsidRPr="00B2671F" w:rsidRDefault="004C5B5A" w:rsidP="004C5B5A">
            <w:pPr>
              <w:pStyle w:val="ListParagraph"/>
              <w:numPr>
                <w:ilvl w:val="0"/>
                <w:numId w:val="6"/>
              </w:numPr>
              <w:contextualSpacing/>
              <w:jc w:val="both"/>
              <w:rPr>
                <w:rFonts w:ascii="Arial" w:hAnsi="Arial" w:cs="Arial"/>
                <w:sz w:val="20"/>
                <w:szCs w:val="20"/>
              </w:rPr>
            </w:pPr>
            <w:r w:rsidRPr="00B2671F">
              <w:rPr>
                <w:rFonts w:ascii="Arial" w:hAnsi="Arial" w:cs="Arial"/>
                <w:sz w:val="20"/>
                <w:szCs w:val="20"/>
              </w:rPr>
              <w:t xml:space="preserve">Reducing obesity and improving diet and </w:t>
            </w:r>
            <w:proofErr w:type="gramStart"/>
            <w:r w:rsidRPr="00B2671F">
              <w:rPr>
                <w:rFonts w:ascii="Arial" w:hAnsi="Arial" w:cs="Arial"/>
                <w:sz w:val="20"/>
                <w:szCs w:val="20"/>
              </w:rPr>
              <w:t>nutrition;</w:t>
            </w:r>
            <w:proofErr w:type="gramEnd"/>
          </w:p>
          <w:p w14:paraId="6D532432" w14:textId="77777777" w:rsidR="004C5B5A" w:rsidRPr="00B2671F" w:rsidRDefault="004C5B5A" w:rsidP="004C5B5A">
            <w:pPr>
              <w:pStyle w:val="ListParagraph"/>
              <w:numPr>
                <w:ilvl w:val="0"/>
                <w:numId w:val="6"/>
              </w:numPr>
              <w:contextualSpacing/>
              <w:jc w:val="both"/>
              <w:rPr>
                <w:rFonts w:ascii="Arial" w:hAnsi="Arial" w:cs="Arial"/>
                <w:sz w:val="20"/>
                <w:szCs w:val="20"/>
              </w:rPr>
            </w:pPr>
            <w:r w:rsidRPr="00B2671F">
              <w:rPr>
                <w:rFonts w:ascii="Arial" w:hAnsi="Arial" w:cs="Arial"/>
                <w:sz w:val="20"/>
                <w:szCs w:val="20"/>
              </w:rPr>
              <w:t xml:space="preserve">Increasing physical </w:t>
            </w:r>
            <w:proofErr w:type="gramStart"/>
            <w:r w:rsidRPr="00B2671F">
              <w:rPr>
                <w:rFonts w:ascii="Arial" w:hAnsi="Arial" w:cs="Arial"/>
                <w:sz w:val="20"/>
                <w:szCs w:val="20"/>
              </w:rPr>
              <w:t>activity;</w:t>
            </w:r>
            <w:proofErr w:type="gramEnd"/>
          </w:p>
          <w:p w14:paraId="29A07166" w14:textId="77777777" w:rsidR="004C5B5A" w:rsidRPr="00B2671F" w:rsidRDefault="004C5B5A" w:rsidP="004C5B5A">
            <w:pPr>
              <w:pStyle w:val="ListParagraph"/>
              <w:numPr>
                <w:ilvl w:val="0"/>
                <w:numId w:val="6"/>
              </w:numPr>
              <w:contextualSpacing/>
              <w:jc w:val="both"/>
              <w:rPr>
                <w:rFonts w:ascii="Arial" w:hAnsi="Arial" w:cs="Arial"/>
                <w:sz w:val="20"/>
                <w:szCs w:val="20"/>
              </w:rPr>
            </w:pPr>
            <w:r w:rsidRPr="00B2671F">
              <w:rPr>
                <w:rFonts w:ascii="Arial" w:hAnsi="Arial" w:cs="Arial"/>
                <w:sz w:val="20"/>
                <w:szCs w:val="20"/>
              </w:rPr>
              <w:t xml:space="preserve">Adopting sensible drinking </w:t>
            </w:r>
            <w:proofErr w:type="gramStart"/>
            <w:r w:rsidRPr="00B2671F">
              <w:rPr>
                <w:rFonts w:ascii="Arial" w:hAnsi="Arial" w:cs="Arial"/>
                <w:sz w:val="20"/>
                <w:szCs w:val="20"/>
              </w:rPr>
              <w:t>habits;</w:t>
            </w:r>
            <w:proofErr w:type="gramEnd"/>
          </w:p>
          <w:p w14:paraId="0B2B2ACD" w14:textId="77777777" w:rsidR="004C5B5A" w:rsidRPr="00B2671F" w:rsidRDefault="004C5B5A" w:rsidP="004C5B5A">
            <w:pPr>
              <w:pStyle w:val="ListParagraph"/>
              <w:numPr>
                <w:ilvl w:val="0"/>
                <w:numId w:val="6"/>
              </w:numPr>
              <w:contextualSpacing/>
              <w:jc w:val="both"/>
              <w:rPr>
                <w:rFonts w:ascii="Arial" w:hAnsi="Arial" w:cs="Arial"/>
                <w:sz w:val="20"/>
                <w:szCs w:val="20"/>
              </w:rPr>
            </w:pPr>
            <w:r w:rsidRPr="00B2671F">
              <w:rPr>
                <w:rFonts w:ascii="Arial" w:hAnsi="Arial" w:cs="Arial"/>
                <w:sz w:val="20"/>
                <w:szCs w:val="20"/>
              </w:rPr>
              <w:t xml:space="preserve">Reducing high blood </w:t>
            </w:r>
            <w:proofErr w:type="gramStart"/>
            <w:r w:rsidRPr="00B2671F">
              <w:rPr>
                <w:rFonts w:ascii="Arial" w:hAnsi="Arial" w:cs="Arial"/>
                <w:sz w:val="20"/>
                <w:szCs w:val="20"/>
              </w:rPr>
              <w:t>pressure;</w:t>
            </w:r>
            <w:proofErr w:type="gramEnd"/>
          </w:p>
          <w:p w14:paraId="1215BEA9" w14:textId="77777777" w:rsidR="004C5B5A" w:rsidRPr="00B2671F" w:rsidRDefault="004C5B5A" w:rsidP="004C5B5A">
            <w:pPr>
              <w:pStyle w:val="ListParagraph"/>
              <w:numPr>
                <w:ilvl w:val="0"/>
                <w:numId w:val="6"/>
              </w:numPr>
              <w:contextualSpacing/>
              <w:jc w:val="both"/>
              <w:rPr>
                <w:rFonts w:ascii="Arial" w:hAnsi="Arial" w:cs="Arial"/>
                <w:sz w:val="20"/>
                <w:szCs w:val="20"/>
              </w:rPr>
            </w:pPr>
            <w:r w:rsidRPr="00B2671F">
              <w:rPr>
                <w:rFonts w:ascii="Arial" w:hAnsi="Arial" w:cs="Arial"/>
                <w:sz w:val="20"/>
                <w:szCs w:val="20"/>
              </w:rPr>
              <w:t xml:space="preserve">Reducing mortality from </w:t>
            </w:r>
            <w:proofErr w:type="gramStart"/>
            <w:r w:rsidRPr="00B2671F">
              <w:rPr>
                <w:rFonts w:ascii="Arial" w:hAnsi="Arial" w:cs="Arial"/>
                <w:sz w:val="20"/>
                <w:szCs w:val="20"/>
              </w:rPr>
              <w:t>stroke;</w:t>
            </w:r>
            <w:proofErr w:type="gramEnd"/>
          </w:p>
          <w:p w14:paraId="6740181C" w14:textId="77777777" w:rsidR="004C5B5A" w:rsidRPr="00B2671F" w:rsidRDefault="004C5B5A" w:rsidP="004C5B5A">
            <w:pPr>
              <w:pStyle w:val="ListParagraph"/>
              <w:numPr>
                <w:ilvl w:val="0"/>
                <w:numId w:val="6"/>
              </w:numPr>
              <w:contextualSpacing/>
              <w:jc w:val="both"/>
              <w:rPr>
                <w:rFonts w:ascii="Arial" w:hAnsi="Arial" w:cs="Arial"/>
                <w:sz w:val="20"/>
                <w:szCs w:val="20"/>
              </w:rPr>
            </w:pPr>
            <w:r w:rsidRPr="00B2671F">
              <w:rPr>
                <w:rFonts w:ascii="Arial" w:hAnsi="Arial" w:cs="Arial"/>
                <w:sz w:val="20"/>
                <w:szCs w:val="20"/>
              </w:rPr>
              <w:t>Reducing emergency re-admissions to hospital.</w:t>
            </w:r>
          </w:p>
          <w:p w14:paraId="20E9C549" w14:textId="19AB9B5B" w:rsidR="004C5B5A" w:rsidRDefault="004C5B5A" w:rsidP="00A6585C">
            <w:pPr>
              <w:pStyle w:val="ListParagraph"/>
              <w:ind w:left="0"/>
              <w:contextualSpacing/>
              <w:jc w:val="both"/>
              <w:rPr>
                <w:rFonts w:ascii="Arial" w:hAnsi="Arial" w:cs="Arial"/>
                <w:sz w:val="20"/>
                <w:szCs w:val="20"/>
              </w:rPr>
            </w:pPr>
          </w:p>
          <w:p w14:paraId="6773B92A" w14:textId="77777777" w:rsidR="00062C26" w:rsidRDefault="00062C26" w:rsidP="00A6585C">
            <w:pPr>
              <w:pStyle w:val="ListParagraph"/>
              <w:ind w:left="0"/>
              <w:contextualSpacing/>
              <w:jc w:val="both"/>
              <w:rPr>
                <w:rFonts w:ascii="Arial" w:hAnsi="Arial" w:cs="Arial"/>
                <w:sz w:val="20"/>
                <w:szCs w:val="20"/>
              </w:rPr>
            </w:pPr>
          </w:p>
          <w:p w14:paraId="43425690" w14:textId="77777777" w:rsidR="004C5B5A" w:rsidRPr="00B2671F" w:rsidRDefault="004C5B5A" w:rsidP="00A6585C">
            <w:pPr>
              <w:pStyle w:val="ListParagraph"/>
              <w:ind w:left="0"/>
              <w:contextualSpacing/>
              <w:jc w:val="both"/>
              <w:rPr>
                <w:rFonts w:ascii="Arial" w:hAnsi="Arial" w:cs="Arial"/>
                <w:sz w:val="20"/>
                <w:szCs w:val="20"/>
              </w:rPr>
            </w:pPr>
          </w:p>
          <w:p w14:paraId="62FFB25E" w14:textId="77777777" w:rsidR="004C5B5A" w:rsidRPr="00B2671F" w:rsidRDefault="004C5B5A" w:rsidP="00A6585C">
            <w:pPr>
              <w:spacing w:after="0"/>
              <w:jc w:val="both"/>
              <w:rPr>
                <w:rFonts w:ascii="Arial" w:hAnsi="Arial" w:cs="Arial"/>
                <w:b/>
                <w:bCs/>
                <w:sz w:val="20"/>
              </w:rPr>
            </w:pPr>
            <w:r w:rsidRPr="00B2671F">
              <w:rPr>
                <w:rFonts w:ascii="Arial" w:hAnsi="Arial" w:cs="Arial"/>
                <w:b/>
                <w:bCs/>
                <w:sz w:val="20"/>
              </w:rPr>
              <w:lastRenderedPageBreak/>
              <w:t>2.2 Service description/care pathway</w:t>
            </w:r>
          </w:p>
          <w:p w14:paraId="066ABB1C" w14:textId="77777777" w:rsidR="004C5B5A" w:rsidRDefault="004C5B5A" w:rsidP="00A6585C">
            <w:pPr>
              <w:spacing w:after="0"/>
              <w:jc w:val="both"/>
              <w:rPr>
                <w:rFonts w:ascii="Arial" w:hAnsi="Arial" w:cs="Arial"/>
                <w:bCs/>
                <w:sz w:val="20"/>
              </w:rPr>
            </w:pPr>
          </w:p>
          <w:p w14:paraId="4798D76B" w14:textId="3C96DEBF" w:rsidR="004C5B5A" w:rsidRPr="00737823" w:rsidRDefault="004C5B5A" w:rsidP="00A6585C">
            <w:pPr>
              <w:rPr>
                <w:rFonts w:ascii="Arial" w:hAnsi="Arial" w:cs="Arial"/>
                <w:iCs/>
                <w:sz w:val="20"/>
              </w:rPr>
            </w:pPr>
            <w:r w:rsidRPr="00737823">
              <w:rPr>
                <w:rFonts w:ascii="Arial" w:hAnsi="Arial" w:cs="Arial"/>
                <w:iCs/>
                <w:sz w:val="20"/>
              </w:rPr>
              <w:t xml:space="preserve">Following discharge stroke patients </w:t>
            </w:r>
            <w:r w:rsidR="00C63394" w:rsidRPr="00737823">
              <w:rPr>
                <w:rFonts w:ascii="Arial" w:hAnsi="Arial" w:cs="Arial"/>
                <w:iCs/>
                <w:sz w:val="20"/>
              </w:rPr>
              <w:t>must</w:t>
            </w:r>
            <w:r w:rsidRPr="00737823">
              <w:rPr>
                <w:rFonts w:ascii="Arial" w:hAnsi="Arial" w:cs="Arial"/>
                <w:iCs/>
                <w:sz w:val="20"/>
              </w:rPr>
              <w:t xml:space="preserve"> adjust suddenly to the impact of stroke and changes to their life at home. Early access to rehabilitation can restore movement, improve </w:t>
            </w:r>
            <w:proofErr w:type="gramStart"/>
            <w:r w:rsidRPr="00737823">
              <w:rPr>
                <w:rFonts w:ascii="Arial" w:hAnsi="Arial" w:cs="Arial"/>
                <w:iCs/>
                <w:sz w:val="20"/>
              </w:rPr>
              <w:t>recovery</w:t>
            </w:r>
            <w:proofErr w:type="gramEnd"/>
            <w:r w:rsidRPr="00737823">
              <w:rPr>
                <w:rFonts w:ascii="Arial" w:hAnsi="Arial" w:cs="Arial"/>
                <w:iCs/>
                <w:sz w:val="20"/>
              </w:rPr>
              <w:t xml:space="preserve"> and reduce delayed discharges.</w:t>
            </w:r>
          </w:p>
          <w:p w14:paraId="4D8D1131" w14:textId="77777777" w:rsidR="004C5B5A" w:rsidRPr="00737823" w:rsidRDefault="004C5B5A" w:rsidP="00A6585C">
            <w:pPr>
              <w:rPr>
                <w:rFonts w:ascii="Arial" w:hAnsi="Arial" w:cs="Arial"/>
                <w:iCs/>
                <w:sz w:val="20"/>
              </w:rPr>
            </w:pPr>
            <w:r w:rsidRPr="00737823">
              <w:rPr>
                <w:rFonts w:ascii="Arial" w:hAnsi="Arial" w:cs="Arial"/>
                <w:iCs/>
                <w:sz w:val="20"/>
              </w:rPr>
              <w:t xml:space="preserve">Individuals who have had a stroke, and their relatives and </w:t>
            </w:r>
            <w:proofErr w:type="spellStart"/>
            <w:r w:rsidRPr="00737823">
              <w:rPr>
                <w:rFonts w:ascii="Arial" w:hAnsi="Arial" w:cs="Arial"/>
                <w:iCs/>
                <w:sz w:val="20"/>
              </w:rPr>
              <w:t>carers</w:t>
            </w:r>
            <w:proofErr w:type="spellEnd"/>
            <w:r w:rsidRPr="00737823">
              <w:rPr>
                <w:rFonts w:ascii="Arial" w:hAnsi="Arial" w:cs="Arial"/>
                <w:iCs/>
                <w:sz w:val="20"/>
              </w:rPr>
              <w:t>, want to be kept informed, be included in decision making regarding their care, and have a clear, consistent point of contact throughout the pathway</w:t>
            </w:r>
          </w:p>
          <w:p w14:paraId="37D95F2A" w14:textId="77777777" w:rsidR="004C5B5A" w:rsidRPr="00737823" w:rsidRDefault="004C5B5A" w:rsidP="00A6585C">
            <w:pPr>
              <w:spacing w:after="0"/>
              <w:jc w:val="both"/>
              <w:rPr>
                <w:rFonts w:ascii="Arial" w:hAnsi="Arial" w:cs="Arial"/>
                <w:iCs/>
                <w:sz w:val="20"/>
              </w:rPr>
            </w:pPr>
            <w:r w:rsidRPr="00737823">
              <w:rPr>
                <w:rFonts w:ascii="Arial" w:hAnsi="Arial" w:cs="Arial"/>
                <w:iCs/>
                <w:sz w:val="20"/>
              </w:rPr>
              <w:t>The service will play a key role in stroke recovery, supporting smooth transition from hospital to home.</w:t>
            </w:r>
          </w:p>
          <w:p w14:paraId="2924AA59" w14:textId="77777777" w:rsidR="004C5B5A" w:rsidRDefault="004C5B5A" w:rsidP="00A6585C">
            <w:pPr>
              <w:spacing w:after="0"/>
              <w:jc w:val="both"/>
              <w:rPr>
                <w:iCs/>
              </w:rPr>
            </w:pPr>
          </w:p>
          <w:p w14:paraId="7EA7D4DF" w14:textId="31E5A2B3" w:rsidR="004C5B5A" w:rsidRPr="00B2671F" w:rsidRDefault="004C5B5A" w:rsidP="00A6585C">
            <w:pPr>
              <w:spacing w:after="0"/>
              <w:jc w:val="both"/>
              <w:rPr>
                <w:rFonts w:ascii="Arial" w:hAnsi="Arial" w:cs="Arial"/>
                <w:bCs/>
                <w:sz w:val="20"/>
              </w:rPr>
            </w:pPr>
            <w:r w:rsidRPr="00B2671F">
              <w:rPr>
                <w:rFonts w:ascii="Arial" w:hAnsi="Arial" w:cs="Arial"/>
                <w:bCs/>
                <w:sz w:val="20"/>
              </w:rPr>
              <w:t>This service will be delivered in line with the Stroke Association’s ‘Life After Stroke’ service model which includes the following elements</w:t>
            </w:r>
            <w:r>
              <w:rPr>
                <w:rFonts w:ascii="Arial" w:hAnsi="Arial" w:cs="Arial"/>
                <w:bCs/>
                <w:sz w:val="20"/>
              </w:rPr>
              <w:t>: -</w:t>
            </w:r>
          </w:p>
          <w:p w14:paraId="079E663A" w14:textId="77777777" w:rsidR="004C5B5A" w:rsidRPr="00B2671F" w:rsidRDefault="004C5B5A" w:rsidP="00A6585C">
            <w:pPr>
              <w:spacing w:after="0"/>
              <w:jc w:val="both"/>
              <w:rPr>
                <w:rFonts w:ascii="Arial" w:hAnsi="Arial" w:cs="Arial"/>
                <w:b/>
                <w:bCs/>
                <w:sz w:val="20"/>
              </w:rPr>
            </w:pPr>
          </w:p>
          <w:p w14:paraId="62C4723F" w14:textId="77777777" w:rsidR="004C5B5A" w:rsidRPr="00625F5D" w:rsidRDefault="004C5B5A" w:rsidP="004C5B5A">
            <w:pPr>
              <w:numPr>
                <w:ilvl w:val="0"/>
                <w:numId w:val="7"/>
              </w:numPr>
              <w:spacing w:after="0"/>
              <w:jc w:val="both"/>
              <w:rPr>
                <w:rFonts w:ascii="Arial" w:hAnsi="Arial" w:cs="Arial"/>
                <w:sz w:val="20"/>
              </w:rPr>
            </w:pPr>
            <w:r w:rsidRPr="00625F5D">
              <w:rPr>
                <w:rFonts w:ascii="Arial" w:hAnsi="Arial" w:cs="Arial"/>
                <w:b/>
                <w:bCs/>
                <w:sz w:val="20"/>
              </w:rPr>
              <w:t xml:space="preserve">Information - </w:t>
            </w:r>
            <w:r w:rsidRPr="00625F5D">
              <w:rPr>
                <w:rFonts w:ascii="Arial" w:hAnsi="Arial" w:cs="Arial"/>
                <w:sz w:val="20"/>
              </w:rPr>
              <w:t xml:space="preserve">through an initial </w:t>
            </w:r>
            <w:proofErr w:type="spellStart"/>
            <w:r w:rsidRPr="00625F5D">
              <w:rPr>
                <w:rFonts w:ascii="Arial" w:hAnsi="Arial" w:cs="Arial"/>
                <w:sz w:val="20"/>
              </w:rPr>
              <w:t>standardised</w:t>
            </w:r>
            <w:proofErr w:type="spellEnd"/>
            <w:r w:rsidRPr="00625F5D">
              <w:rPr>
                <w:rFonts w:ascii="Arial" w:hAnsi="Arial" w:cs="Arial"/>
                <w:sz w:val="20"/>
              </w:rPr>
              <w:t xml:space="preserve"> information pack followed by needs-led information, advice, </w:t>
            </w:r>
            <w:proofErr w:type="gramStart"/>
            <w:r w:rsidRPr="00625F5D">
              <w:rPr>
                <w:rFonts w:ascii="Arial" w:hAnsi="Arial" w:cs="Arial"/>
                <w:sz w:val="20"/>
              </w:rPr>
              <w:t>explanation</w:t>
            </w:r>
            <w:proofErr w:type="gramEnd"/>
            <w:r w:rsidRPr="00625F5D">
              <w:rPr>
                <w:rFonts w:ascii="Arial" w:hAnsi="Arial" w:cs="Arial"/>
                <w:sz w:val="20"/>
              </w:rPr>
              <w:t xml:space="preserve"> and signposting. Information will be provided, as needed, concerning all aspects of stroke including jargon-free explanations to ensure understanding. Also included will be information concerning local services, statutory, </w:t>
            </w:r>
            <w:proofErr w:type="gramStart"/>
            <w:r w:rsidRPr="00625F5D">
              <w:rPr>
                <w:rFonts w:ascii="Arial" w:hAnsi="Arial" w:cs="Arial"/>
                <w:sz w:val="20"/>
              </w:rPr>
              <w:t>voluntary</w:t>
            </w:r>
            <w:proofErr w:type="gramEnd"/>
            <w:r w:rsidRPr="00625F5D">
              <w:rPr>
                <w:rFonts w:ascii="Arial" w:hAnsi="Arial" w:cs="Arial"/>
                <w:sz w:val="20"/>
              </w:rPr>
              <w:t xml:space="preserve"> and paid, which will aid rehabilitation.</w:t>
            </w:r>
          </w:p>
          <w:p w14:paraId="255FB70D" w14:textId="77777777" w:rsidR="004C5B5A" w:rsidRPr="00625F5D" w:rsidRDefault="004C5B5A" w:rsidP="004C5B5A">
            <w:pPr>
              <w:numPr>
                <w:ilvl w:val="0"/>
                <w:numId w:val="7"/>
              </w:numPr>
              <w:spacing w:after="0"/>
              <w:jc w:val="both"/>
              <w:rPr>
                <w:rFonts w:ascii="Arial" w:hAnsi="Arial" w:cs="Arial"/>
                <w:sz w:val="20"/>
              </w:rPr>
            </w:pPr>
            <w:r w:rsidRPr="00625F5D">
              <w:rPr>
                <w:rFonts w:ascii="Arial" w:hAnsi="Arial" w:cs="Arial"/>
                <w:b/>
                <w:bCs/>
                <w:sz w:val="20"/>
              </w:rPr>
              <w:t>Advice and support -</w:t>
            </w:r>
            <w:r w:rsidRPr="00625F5D">
              <w:rPr>
                <w:rFonts w:ascii="Arial" w:hAnsi="Arial" w:cs="Arial"/>
                <w:sz w:val="20"/>
              </w:rPr>
              <w:t xml:space="preserve"> this will include emotional support, listening to families, working with them to find practical solutions to problems they face in daily life, and provide that vital on-going point of contact. Co-</w:t>
            </w:r>
            <w:proofErr w:type="spellStart"/>
            <w:r w:rsidRPr="00625F5D">
              <w:rPr>
                <w:rFonts w:ascii="Arial" w:hAnsi="Arial" w:cs="Arial"/>
                <w:sz w:val="20"/>
              </w:rPr>
              <w:t>ordinators</w:t>
            </w:r>
            <w:proofErr w:type="spellEnd"/>
            <w:r w:rsidRPr="00625F5D">
              <w:rPr>
                <w:rFonts w:ascii="Arial" w:hAnsi="Arial" w:cs="Arial"/>
                <w:sz w:val="20"/>
              </w:rPr>
              <w:t xml:space="preserve"> will be trained to look for signs of low mood and depression. They will refer on as appropriate and work with the families to find ways to build confidence and </w:t>
            </w:r>
            <w:proofErr w:type="spellStart"/>
            <w:r w:rsidRPr="00625F5D">
              <w:rPr>
                <w:rFonts w:ascii="Arial" w:hAnsi="Arial" w:cs="Arial"/>
                <w:sz w:val="20"/>
              </w:rPr>
              <w:t>self esteem</w:t>
            </w:r>
            <w:proofErr w:type="spellEnd"/>
            <w:r w:rsidRPr="00625F5D">
              <w:rPr>
                <w:rFonts w:ascii="Arial" w:hAnsi="Arial" w:cs="Arial"/>
                <w:sz w:val="20"/>
              </w:rPr>
              <w:t xml:space="preserve"> in the individual following a stroke. Other support includes advocacy with health and social care services and other statutory and non-governmental </w:t>
            </w:r>
            <w:proofErr w:type="spellStart"/>
            <w:r w:rsidRPr="00625F5D">
              <w:rPr>
                <w:rFonts w:ascii="Arial" w:hAnsi="Arial" w:cs="Arial"/>
                <w:sz w:val="20"/>
              </w:rPr>
              <w:t>organisations</w:t>
            </w:r>
            <w:proofErr w:type="spellEnd"/>
            <w:r w:rsidRPr="00625F5D">
              <w:rPr>
                <w:rFonts w:ascii="Arial" w:hAnsi="Arial" w:cs="Arial"/>
                <w:sz w:val="20"/>
              </w:rPr>
              <w:t xml:space="preserve"> and welfare advice where families will be advised and signposted to ensure their take-up of all available benefits.</w:t>
            </w:r>
          </w:p>
          <w:p w14:paraId="63FE313B" w14:textId="5B24C165" w:rsidR="004C5B5A" w:rsidRPr="00625F5D" w:rsidRDefault="004C5B5A" w:rsidP="004C5B5A">
            <w:pPr>
              <w:numPr>
                <w:ilvl w:val="0"/>
                <w:numId w:val="7"/>
              </w:numPr>
              <w:spacing w:before="120" w:after="0"/>
              <w:ind w:left="357" w:hanging="357"/>
              <w:jc w:val="both"/>
              <w:rPr>
                <w:rFonts w:ascii="Arial" w:hAnsi="Arial" w:cs="Arial"/>
                <w:b/>
                <w:bCs/>
                <w:sz w:val="20"/>
              </w:rPr>
            </w:pPr>
            <w:r w:rsidRPr="00625F5D">
              <w:rPr>
                <w:rFonts w:ascii="Arial" w:hAnsi="Arial" w:cs="Arial"/>
                <w:b/>
                <w:bCs/>
                <w:sz w:val="20"/>
              </w:rPr>
              <w:t xml:space="preserve">Stroke prevention - </w:t>
            </w:r>
            <w:r w:rsidRPr="00625F5D">
              <w:rPr>
                <w:rFonts w:ascii="Arial" w:hAnsi="Arial" w:cs="Arial"/>
                <w:sz w:val="20"/>
              </w:rPr>
              <w:t xml:space="preserve">primary and secondary prevention of stroke in supporting the individual and family to identify risk factors and promoting healthy choices. Contribute to awareness-raising days for the </w:t>
            </w:r>
            <w:r w:rsidR="007A0F38" w:rsidRPr="00625F5D">
              <w:rPr>
                <w:rFonts w:ascii="Arial" w:hAnsi="Arial" w:cs="Arial"/>
                <w:sz w:val="20"/>
              </w:rPr>
              <w:t>public</w:t>
            </w:r>
            <w:r w:rsidRPr="00625F5D">
              <w:rPr>
                <w:rFonts w:ascii="Arial" w:hAnsi="Arial" w:cs="Arial"/>
                <w:sz w:val="20"/>
              </w:rPr>
              <w:t>, including stroke prevention awareness and improving knowledge of the FAST message</w:t>
            </w:r>
          </w:p>
          <w:p w14:paraId="29B39786" w14:textId="77777777" w:rsidR="004C5B5A" w:rsidRPr="00625F5D" w:rsidRDefault="004C5B5A" w:rsidP="004C5B5A">
            <w:pPr>
              <w:numPr>
                <w:ilvl w:val="0"/>
                <w:numId w:val="7"/>
              </w:numPr>
              <w:spacing w:before="120" w:after="0"/>
              <w:ind w:left="357" w:hanging="357"/>
              <w:jc w:val="both"/>
              <w:rPr>
                <w:rFonts w:ascii="Arial" w:hAnsi="Arial" w:cs="Arial"/>
                <w:sz w:val="20"/>
              </w:rPr>
            </w:pPr>
            <w:r w:rsidRPr="00625F5D">
              <w:rPr>
                <w:rFonts w:ascii="Arial" w:hAnsi="Arial" w:cs="Arial"/>
                <w:b/>
                <w:bCs/>
                <w:sz w:val="20"/>
              </w:rPr>
              <w:t xml:space="preserve">Communication support - </w:t>
            </w:r>
            <w:r w:rsidRPr="00625F5D">
              <w:rPr>
                <w:rFonts w:ascii="Arial" w:hAnsi="Arial" w:cs="Arial"/>
                <w:sz w:val="20"/>
              </w:rPr>
              <w:t>whilst the service does not provide specific and targeted support for people with communication difficulties after stroke, their needs will be assessed and met as far as is possible. This will include referring and signposting, as well as facilitating peer support.</w:t>
            </w:r>
          </w:p>
          <w:p w14:paraId="69C8C984" w14:textId="3858B757" w:rsidR="004C5B5A" w:rsidRPr="00625F5D" w:rsidRDefault="004C5B5A" w:rsidP="004C5B5A">
            <w:pPr>
              <w:numPr>
                <w:ilvl w:val="0"/>
                <w:numId w:val="7"/>
              </w:numPr>
              <w:spacing w:before="120" w:after="0"/>
              <w:ind w:left="357" w:hanging="357"/>
              <w:jc w:val="both"/>
              <w:rPr>
                <w:rFonts w:ascii="Arial" w:hAnsi="Arial" w:cs="Arial"/>
                <w:bCs/>
                <w:sz w:val="20"/>
              </w:rPr>
            </w:pPr>
            <w:r w:rsidRPr="00625F5D">
              <w:rPr>
                <w:rFonts w:ascii="Arial" w:hAnsi="Arial" w:cs="Arial"/>
                <w:b/>
                <w:bCs/>
                <w:sz w:val="20"/>
              </w:rPr>
              <w:t>Re</w:t>
            </w:r>
            <w:r w:rsidR="00AF3442" w:rsidRPr="00625F5D">
              <w:rPr>
                <w:rFonts w:ascii="Arial" w:hAnsi="Arial" w:cs="Arial"/>
                <w:b/>
                <w:bCs/>
                <w:sz w:val="20"/>
              </w:rPr>
              <w:t>-</w:t>
            </w:r>
            <w:proofErr w:type="spellStart"/>
            <w:r w:rsidRPr="00625F5D">
              <w:rPr>
                <w:rFonts w:ascii="Arial" w:hAnsi="Arial" w:cs="Arial"/>
                <w:b/>
                <w:bCs/>
                <w:sz w:val="20"/>
              </w:rPr>
              <w:t>ablement</w:t>
            </w:r>
            <w:proofErr w:type="spellEnd"/>
            <w:r w:rsidRPr="00625F5D">
              <w:rPr>
                <w:rFonts w:ascii="Arial" w:hAnsi="Arial" w:cs="Arial"/>
                <w:b/>
                <w:bCs/>
                <w:sz w:val="20"/>
              </w:rPr>
              <w:t xml:space="preserve"> and social inclusion – </w:t>
            </w:r>
            <w:r w:rsidRPr="00625F5D">
              <w:rPr>
                <w:rFonts w:ascii="Arial" w:hAnsi="Arial" w:cs="Arial"/>
                <w:bCs/>
                <w:sz w:val="20"/>
              </w:rPr>
              <w:t xml:space="preserve">to promote and support independence through </w:t>
            </w:r>
            <w:r w:rsidR="00AF3442" w:rsidRPr="00625F5D">
              <w:rPr>
                <w:rFonts w:ascii="Arial" w:hAnsi="Arial" w:cs="Arial"/>
                <w:bCs/>
                <w:sz w:val="20"/>
              </w:rPr>
              <w:t>self-care</w:t>
            </w:r>
            <w:r w:rsidRPr="00625F5D">
              <w:rPr>
                <w:rFonts w:ascii="Arial" w:hAnsi="Arial" w:cs="Arial"/>
                <w:bCs/>
                <w:sz w:val="20"/>
              </w:rPr>
              <w:t xml:space="preserve"> and management as far as possible, to </w:t>
            </w:r>
            <w:proofErr w:type="spellStart"/>
            <w:r w:rsidRPr="00625F5D">
              <w:rPr>
                <w:rFonts w:ascii="Arial" w:hAnsi="Arial" w:cs="Arial"/>
                <w:bCs/>
                <w:sz w:val="20"/>
              </w:rPr>
              <w:t>maximise</w:t>
            </w:r>
            <w:proofErr w:type="spellEnd"/>
            <w:r w:rsidRPr="00625F5D">
              <w:rPr>
                <w:rFonts w:ascii="Arial" w:hAnsi="Arial" w:cs="Arial"/>
                <w:bCs/>
                <w:sz w:val="20"/>
              </w:rPr>
              <w:t xml:space="preserve"> choices, </w:t>
            </w:r>
            <w:proofErr w:type="gramStart"/>
            <w:r w:rsidRPr="00625F5D">
              <w:rPr>
                <w:rFonts w:ascii="Arial" w:hAnsi="Arial" w:cs="Arial"/>
                <w:bCs/>
                <w:sz w:val="20"/>
              </w:rPr>
              <w:t>health</w:t>
            </w:r>
            <w:proofErr w:type="gramEnd"/>
            <w:r w:rsidRPr="00625F5D">
              <w:rPr>
                <w:rFonts w:ascii="Arial" w:hAnsi="Arial" w:cs="Arial"/>
                <w:bCs/>
                <w:sz w:val="20"/>
              </w:rPr>
              <w:t xml:space="preserve"> and </w:t>
            </w:r>
            <w:r w:rsidR="000D4D6B" w:rsidRPr="00625F5D">
              <w:rPr>
                <w:rFonts w:ascii="Arial" w:hAnsi="Arial" w:cs="Arial"/>
                <w:bCs/>
                <w:sz w:val="20"/>
              </w:rPr>
              <w:t>well-being</w:t>
            </w:r>
            <w:r w:rsidRPr="00625F5D">
              <w:rPr>
                <w:rFonts w:ascii="Arial" w:hAnsi="Arial" w:cs="Arial"/>
                <w:bCs/>
                <w:sz w:val="20"/>
              </w:rPr>
              <w:t>. Lessen the social isolation experienced by many stroke survivors and their families through reintegration into community life. Signposting to services such as housing, transport, employment, education, and leisure to meet individual goals</w:t>
            </w:r>
          </w:p>
          <w:p w14:paraId="56E7C4FD" w14:textId="77777777" w:rsidR="004C5B5A" w:rsidRPr="00625F5D" w:rsidRDefault="004C5B5A" w:rsidP="004C5B5A">
            <w:pPr>
              <w:numPr>
                <w:ilvl w:val="0"/>
                <w:numId w:val="7"/>
              </w:numPr>
              <w:spacing w:before="120" w:after="0"/>
              <w:ind w:left="357" w:hanging="357"/>
              <w:jc w:val="both"/>
              <w:rPr>
                <w:rFonts w:ascii="Arial" w:hAnsi="Arial" w:cs="Arial"/>
                <w:bCs/>
                <w:sz w:val="20"/>
              </w:rPr>
            </w:pPr>
            <w:proofErr w:type="spellStart"/>
            <w:r w:rsidRPr="00625F5D">
              <w:rPr>
                <w:rFonts w:ascii="Arial" w:hAnsi="Arial" w:cs="Arial"/>
                <w:b/>
                <w:bCs/>
                <w:sz w:val="20"/>
              </w:rPr>
              <w:t>Carer</w:t>
            </w:r>
            <w:proofErr w:type="spellEnd"/>
            <w:r w:rsidRPr="00625F5D">
              <w:rPr>
                <w:rFonts w:ascii="Arial" w:hAnsi="Arial" w:cs="Arial"/>
                <w:b/>
                <w:bCs/>
                <w:sz w:val="20"/>
              </w:rPr>
              <w:t xml:space="preserve"> support – </w:t>
            </w:r>
            <w:r w:rsidRPr="00625F5D">
              <w:rPr>
                <w:rFonts w:ascii="Arial" w:hAnsi="Arial" w:cs="Arial"/>
                <w:bCs/>
                <w:sz w:val="20"/>
              </w:rPr>
              <w:t xml:space="preserve">promote psychological health among </w:t>
            </w:r>
            <w:proofErr w:type="spellStart"/>
            <w:r w:rsidRPr="00625F5D">
              <w:rPr>
                <w:rFonts w:ascii="Arial" w:hAnsi="Arial" w:cs="Arial"/>
                <w:bCs/>
                <w:sz w:val="20"/>
              </w:rPr>
              <w:t>carers</w:t>
            </w:r>
            <w:proofErr w:type="spellEnd"/>
            <w:r w:rsidRPr="00625F5D">
              <w:rPr>
                <w:rFonts w:ascii="Arial" w:hAnsi="Arial" w:cs="Arial"/>
                <w:bCs/>
                <w:sz w:val="20"/>
              </w:rPr>
              <w:t xml:space="preserve"> and provide re-assurance of ongoing support in practical advice, emotional support, signposting to other services and ad hoc requests for assistance. Where necessary the service will advocate on behalf of </w:t>
            </w:r>
            <w:proofErr w:type="spellStart"/>
            <w:r w:rsidRPr="00625F5D">
              <w:rPr>
                <w:rFonts w:ascii="Arial" w:hAnsi="Arial" w:cs="Arial"/>
                <w:bCs/>
                <w:sz w:val="20"/>
              </w:rPr>
              <w:t>carers</w:t>
            </w:r>
            <w:proofErr w:type="spellEnd"/>
            <w:r w:rsidRPr="00625F5D">
              <w:rPr>
                <w:rFonts w:ascii="Arial" w:hAnsi="Arial" w:cs="Arial"/>
                <w:bCs/>
                <w:sz w:val="20"/>
              </w:rPr>
              <w:t xml:space="preserve"> and their rights.</w:t>
            </w:r>
          </w:p>
          <w:p w14:paraId="147CF74D" w14:textId="77777777" w:rsidR="004C5B5A" w:rsidRPr="00625F5D" w:rsidRDefault="004C5B5A" w:rsidP="004C5B5A">
            <w:pPr>
              <w:numPr>
                <w:ilvl w:val="0"/>
                <w:numId w:val="7"/>
              </w:numPr>
              <w:spacing w:before="120" w:after="0"/>
              <w:ind w:left="357" w:hanging="357"/>
              <w:jc w:val="both"/>
              <w:rPr>
                <w:rFonts w:ascii="Arial" w:hAnsi="Arial" w:cs="Arial"/>
                <w:bCs/>
                <w:sz w:val="20"/>
              </w:rPr>
            </w:pPr>
            <w:proofErr w:type="gramStart"/>
            <w:r w:rsidRPr="00625F5D">
              <w:rPr>
                <w:rFonts w:ascii="Arial" w:hAnsi="Arial" w:cs="Arial"/>
                <w:b/>
                <w:bCs/>
                <w:sz w:val="20"/>
              </w:rPr>
              <w:t>6 month</w:t>
            </w:r>
            <w:proofErr w:type="gramEnd"/>
            <w:r w:rsidRPr="00625F5D">
              <w:rPr>
                <w:rFonts w:ascii="Arial" w:hAnsi="Arial" w:cs="Arial"/>
                <w:b/>
                <w:bCs/>
                <w:sz w:val="20"/>
              </w:rPr>
              <w:t xml:space="preserve"> post stroke assessments –</w:t>
            </w:r>
            <w:r w:rsidRPr="00625F5D">
              <w:rPr>
                <w:rFonts w:ascii="Arial" w:hAnsi="Arial" w:cs="Arial"/>
                <w:bCs/>
                <w:sz w:val="20"/>
              </w:rPr>
              <w:t xml:space="preserve"> undertake a systematic approach to offering assessments for stroke survivors 6 months after the stroke event in regard to biological, psychological and social issues using a validated assessment tool and address the identified needs with appropriate intervention, signposting or referral. This assessment is ideally done face to face or in some circumstances done via telephone. </w:t>
            </w:r>
          </w:p>
          <w:p w14:paraId="19281333" w14:textId="77777777" w:rsidR="004C5B5A" w:rsidRPr="00B2671F" w:rsidRDefault="004C5B5A" w:rsidP="00A6585C">
            <w:pPr>
              <w:spacing w:after="0"/>
              <w:jc w:val="both"/>
              <w:rPr>
                <w:rFonts w:ascii="Arial" w:hAnsi="Arial" w:cs="Arial"/>
                <w:b/>
                <w:bCs/>
                <w:sz w:val="20"/>
              </w:rPr>
            </w:pPr>
          </w:p>
          <w:p w14:paraId="31755748" w14:textId="46667AF5" w:rsidR="004C5B5A" w:rsidRPr="00B2671F" w:rsidRDefault="004C5B5A" w:rsidP="00A6585C">
            <w:pPr>
              <w:spacing w:after="0"/>
              <w:jc w:val="both"/>
              <w:rPr>
                <w:rFonts w:ascii="Arial" w:hAnsi="Arial" w:cs="Arial"/>
                <w:bCs/>
                <w:sz w:val="20"/>
              </w:rPr>
            </w:pPr>
            <w:r w:rsidRPr="00B2671F">
              <w:rPr>
                <w:rFonts w:ascii="Arial" w:hAnsi="Arial" w:cs="Arial"/>
                <w:bCs/>
                <w:sz w:val="20"/>
              </w:rPr>
              <w:t xml:space="preserve">The provider shall deliver these elements of service through suitably trained and skilled staff members in a </w:t>
            </w:r>
            <w:r w:rsidR="007D3F40" w:rsidRPr="00B2671F">
              <w:rPr>
                <w:rFonts w:ascii="Arial" w:hAnsi="Arial" w:cs="Arial"/>
                <w:bCs/>
                <w:sz w:val="20"/>
              </w:rPr>
              <w:t>coordinator</w:t>
            </w:r>
            <w:r w:rsidRPr="00B2671F">
              <w:rPr>
                <w:rFonts w:ascii="Arial" w:hAnsi="Arial" w:cs="Arial"/>
                <w:bCs/>
                <w:sz w:val="20"/>
              </w:rPr>
              <w:t xml:space="preserve"> role and using appropriately trained, supported</w:t>
            </w:r>
            <w:r w:rsidR="00616F72">
              <w:rPr>
                <w:rFonts w:ascii="Arial" w:hAnsi="Arial" w:cs="Arial"/>
                <w:bCs/>
                <w:sz w:val="20"/>
              </w:rPr>
              <w:t xml:space="preserve">, as well as </w:t>
            </w:r>
            <w:r w:rsidRPr="00B2671F">
              <w:rPr>
                <w:rFonts w:ascii="Arial" w:hAnsi="Arial" w:cs="Arial"/>
                <w:bCs/>
                <w:sz w:val="20"/>
              </w:rPr>
              <w:t>appropriately vetted volunteers.</w:t>
            </w:r>
          </w:p>
          <w:p w14:paraId="7DA23121" w14:textId="77777777" w:rsidR="004C5B5A" w:rsidRPr="00B2671F" w:rsidRDefault="004C5B5A" w:rsidP="00A6585C">
            <w:pPr>
              <w:spacing w:after="0"/>
              <w:jc w:val="both"/>
              <w:rPr>
                <w:rFonts w:ascii="Arial" w:hAnsi="Arial" w:cs="Arial"/>
                <w:bCs/>
                <w:sz w:val="20"/>
              </w:rPr>
            </w:pPr>
          </w:p>
          <w:p w14:paraId="5243C63C" w14:textId="4CB46307" w:rsidR="004C5B5A" w:rsidRPr="00B2671F" w:rsidRDefault="004C5B5A" w:rsidP="00A6585C">
            <w:pPr>
              <w:spacing w:after="0"/>
              <w:jc w:val="both"/>
              <w:rPr>
                <w:rFonts w:ascii="Arial" w:hAnsi="Arial" w:cs="Arial"/>
                <w:bCs/>
                <w:sz w:val="20"/>
              </w:rPr>
            </w:pPr>
            <w:r w:rsidRPr="00B2671F">
              <w:rPr>
                <w:rFonts w:ascii="Arial" w:hAnsi="Arial" w:cs="Arial"/>
                <w:bCs/>
                <w:sz w:val="20"/>
              </w:rPr>
              <w:t xml:space="preserve">The provider shall ensure the </w:t>
            </w:r>
            <w:r w:rsidR="007D3F40" w:rsidRPr="00B2671F">
              <w:rPr>
                <w:rFonts w:ascii="Arial" w:hAnsi="Arial" w:cs="Arial"/>
                <w:bCs/>
                <w:sz w:val="20"/>
              </w:rPr>
              <w:t>coordinators</w:t>
            </w:r>
            <w:r w:rsidRPr="00B2671F">
              <w:rPr>
                <w:rFonts w:ascii="Arial" w:hAnsi="Arial" w:cs="Arial"/>
                <w:bCs/>
                <w:sz w:val="20"/>
              </w:rPr>
              <w:t xml:space="preserve"> have the necessary administration support for their roles to enable the service to operate efficiently and effectively.</w:t>
            </w:r>
          </w:p>
          <w:p w14:paraId="0D18C065" w14:textId="77777777" w:rsidR="004C5B5A" w:rsidRPr="00B2671F" w:rsidRDefault="004C5B5A" w:rsidP="00A6585C">
            <w:pPr>
              <w:spacing w:after="0"/>
              <w:jc w:val="both"/>
              <w:rPr>
                <w:rFonts w:ascii="Arial" w:hAnsi="Arial" w:cs="Arial"/>
                <w:bCs/>
                <w:sz w:val="20"/>
              </w:rPr>
            </w:pPr>
          </w:p>
          <w:p w14:paraId="099998F1" w14:textId="0CAEF795" w:rsidR="004C5B5A" w:rsidRPr="00B2671F" w:rsidRDefault="004C5B5A" w:rsidP="00A6585C">
            <w:pPr>
              <w:spacing w:after="0"/>
              <w:jc w:val="both"/>
              <w:rPr>
                <w:rFonts w:ascii="Arial" w:hAnsi="Arial" w:cs="Arial"/>
                <w:bCs/>
                <w:sz w:val="20"/>
              </w:rPr>
            </w:pPr>
            <w:r w:rsidRPr="00B2671F">
              <w:rPr>
                <w:rFonts w:ascii="Arial" w:hAnsi="Arial" w:cs="Arial"/>
                <w:bCs/>
                <w:sz w:val="20"/>
              </w:rPr>
              <w:t xml:space="preserve">The provider shall ensure that contact is made by the service to all stroke survivors and their families soon after the stroke event whether that is while they are still in hospital or in the community. Ongoing contact by visiting the individual’s home </w:t>
            </w:r>
            <w:r w:rsidR="00EA3483">
              <w:rPr>
                <w:rFonts w:ascii="Arial" w:hAnsi="Arial" w:cs="Arial"/>
                <w:bCs/>
                <w:sz w:val="20"/>
              </w:rPr>
              <w:t xml:space="preserve">(if safe to do so and within COVID guidelines) </w:t>
            </w:r>
            <w:r w:rsidRPr="00B2671F">
              <w:rPr>
                <w:rFonts w:ascii="Arial" w:hAnsi="Arial" w:cs="Arial"/>
                <w:bCs/>
                <w:sz w:val="20"/>
              </w:rPr>
              <w:t xml:space="preserve">and via telephone </w:t>
            </w:r>
            <w:r w:rsidRPr="00B2671F">
              <w:rPr>
                <w:rFonts w:ascii="Arial" w:hAnsi="Arial" w:cs="Arial"/>
                <w:bCs/>
                <w:sz w:val="20"/>
              </w:rPr>
              <w:lastRenderedPageBreak/>
              <w:t>will be maintained according to patients’ needs and wishes up to a period of 12 months after the stroke event.</w:t>
            </w:r>
          </w:p>
          <w:p w14:paraId="648D1C82" w14:textId="77777777" w:rsidR="004C5B5A" w:rsidRPr="00B2671F" w:rsidRDefault="004C5B5A" w:rsidP="00A6585C">
            <w:pPr>
              <w:spacing w:after="0"/>
              <w:jc w:val="both"/>
              <w:rPr>
                <w:rFonts w:ascii="Arial" w:hAnsi="Arial" w:cs="Arial"/>
                <w:bCs/>
                <w:sz w:val="20"/>
              </w:rPr>
            </w:pPr>
          </w:p>
          <w:p w14:paraId="148B8198" w14:textId="77777777" w:rsidR="004C5B5A" w:rsidRPr="00B2671F" w:rsidRDefault="004C5B5A" w:rsidP="00A6585C">
            <w:pPr>
              <w:spacing w:after="0"/>
              <w:jc w:val="both"/>
              <w:rPr>
                <w:rFonts w:ascii="Arial" w:hAnsi="Arial" w:cs="Arial"/>
                <w:bCs/>
                <w:sz w:val="20"/>
              </w:rPr>
            </w:pPr>
            <w:r w:rsidRPr="00B2671F">
              <w:rPr>
                <w:rFonts w:ascii="Arial" w:hAnsi="Arial" w:cs="Arial"/>
                <w:bCs/>
                <w:sz w:val="20"/>
              </w:rPr>
              <w:t>The provider shall ensure that stroke survivors and their families have a contact number for the support service and other useful contact telephone numbers in case of emergency. The service will aim to respond to ad hoc contact from stroke survivors or their families within 24 hrs.</w:t>
            </w:r>
          </w:p>
          <w:p w14:paraId="1A425575" w14:textId="77777777" w:rsidR="004C5B5A" w:rsidRPr="00B2671F" w:rsidRDefault="004C5B5A" w:rsidP="00A6585C">
            <w:pPr>
              <w:spacing w:after="0"/>
              <w:jc w:val="both"/>
              <w:rPr>
                <w:rFonts w:ascii="Arial" w:hAnsi="Arial" w:cs="Arial"/>
                <w:b/>
                <w:bCs/>
                <w:sz w:val="20"/>
              </w:rPr>
            </w:pPr>
          </w:p>
          <w:p w14:paraId="7DD53A59" w14:textId="77777777" w:rsidR="004C5B5A" w:rsidRPr="00B2671F" w:rsidRDefault="004C5B5A" w:rsidP="00A6585C">
            <w:pPr>
              <w:spacing w:after="0"/>
              <w:jc w:val="both"/>
              <w:rPr>
                <w:rFonts w:ascii="Arial" w:hAnsi="Arial" w:cs="Arial"/>
                <w:bCs/>
                <w:sz w:val="20"/>
              </w:rPr>
            </w:pPr>
            <w:r w:rsidRPr="00B2671F">
              <w:rPr>
                <w:rFonts w:ascii="Arial" w:hAnsi="Arial" w:cs="Arial"/>
                <w:bCs/>
                <w:sz w:val="20"/>
              </w:rPr>
              <w:t xml:space="preserve">The provider shall ensure they deliver this service in a culturally sensitive way that ensures all parts of the community are able to receive an equivalent service. All information will be available in various formats and in various languages. </w:t>
            </w:r>
          </w:p>
          <w:p w14:paraId="782C6828" w14:textId="77777777" w:rsidR="004C5B5A" w:rsidRPr="00B2671F" w:rsidRDefault="004C5B5A" w:rsidP="00A6585C">
            <w:pPr>
              <w:spacing w:after="0"/>
              <w:jc w:val="both"/>
              <w:rPr>
                <w:rFonts w:ascii="Arial" w:hAnsi="Arial" w:cs="Arial"/>
                <w:bCs/>
                <w:sz w:val="20"/>
              </w:rPr>
            </w:pPr>
          </w:p>
          <w:p w14:paraId="5AA4C23D" w14:textId="4E87F6D4" w:rsidR="004C5B5A" w:rsidRPr="00B2671F" w:rsidRDefault="009A5835" w:rsidP="00A6585C">
            <w:pPr>
              <w:spacing w:after="0"/>
              <w:jc w:val="both"/>
              <w:rPr>
                <w:rFonts w:ascii="Arial" w:hAnsi="Arial" w:cs="Arial"/>
                <w:bCs/>
                <w:sz w:val="20"/>
              </w:rPr>
            </w:pPr>
            <w:r w:rsidRPr="00B2671F">
              <w:rPr>
                <w:rFonts w:ascii="Arial" w:hAnsi="Arial" w:cs="Arial"/>
                <w:bCs/>
                <w:sz w:val="20"/>
              </w:rPr>
              <w:t>To</w:t>
            </w:r>
            <w:r w:rsidR="004C5B5A" w:rsidRPr="00B2671F">
              <w:rPr>
                <w:rFonts w:ascii="Arial" w:hAnsi="Arial" w:cs="Arial"/>
                <w:bCs/>
                <w:sz w:val="20"/>
              </w:rPr>
              <w:t xml:space="preserve"> deliver a </w:t>
            </w:r>
            <w:r w:rsidR="007D3F40" w:rsidRPr="00B2671F">
              <w:rPr>
                <w:rFonts w:ascii="Arial" w:hAnsi="Arial" w:cs="Arial"/>
                <w:bCs/>
                <w:sz w:val="20"/>
              </w:rPr>
              <w:t>coordinated</w:t>
            </w:r>
            <w:r w:rsidR="004C5B5A" w:rsidRPr="00B2671F">
              <w:rPr>
                <w:rFonts w:ascii="Arial" w:hAnsi="Arial" w:cs="Arial"/>
                <w:bCs/>
                <w:sz w:val="20"/>
              </w:rPr>
              <w:t xml:space="preserve"> service model for stroke care in the community, these </w:t>
            </w:r>
            <w:r w:rsidR="007D3F40" w:rsidRPr="00B2671F">
              <w:rPr>
                <w:rFonts w:ascii="Arial" w:hAnsi="Arial" w:cs="Arial"/>
                <w:bCs/>
                <w:sz w:val="20"/>
              </w:rPr>
              <w:t>coordinator</w:t>
            </w:r>
            <w:r w:rsidR="004C5B5A" w:rsidRPr="00B2671F">
              <w:rPr>
                <w:rFonts w:ascii="Arial" w:hAnsi="Arial" w:cs="Arial"/>
                <w:bCs/>
                <w:sz w:val="20"/>
              </w:rPr>
              <w:t xml:space="preserve"> roles will be an integral member of the Sandwell Stroke Early Supported Discharge Service (ESD). The caseload for this service will not be limited to the ESD service but will cover all stroke survivors in Sandwell. The integration of this service with the ESD will enable improved joined up care for those patients that are receiving support for both those services. </w:t>
            </w:r>
          </w:p>
          <w:p w14:paraId="7DBC73CD" w14:textId="77777777" w:rsidR="004C5B5A" w:rsidRPr="00B2671F" w:rsidRDefault="004C5B5A" w:rsidP="00A6585C">
            <w:pPr>
              <w:spacing w:after="0"/>
              <w:jc w:val="both"/>
              <w:rPr>
                <w:rFonts w:ascii="Arial" w:hAnsi="Arial" w:cs="Arial"/>
                <w:bCs/>
                <w:sz w:val="20"/>
              </w:rPr>
            </w:pPr>
          </w:p>
          <w:p w14:paraId="41B370EA" w14:textId="77777777" w:rsidR="004C5B5A" w:rsidRPr="00B2671F" w:rsidRDefault="004C5B5A" w:rsidP="00A6585C">
            <w:pPr>
              <w:spacing w:after="0"/>
              <w:jc w:val="both"/>
              <w:rPr>
                <w:rFonts w:ascii="Arial" w:hAnsi="Arial" w:cs="Arial"/>
                <w:bCs/>
                <w:sz w:val="20"/>
              </w:rPr>
            </w:pPr>
            <w:r w:rsidRPr="00B2671F">
              <w:rPr>
                <w:rFonts w:ascii="Arial" w:hAnsi="Arial" w:cs="Arial"/>
                <w:bCs/>
                <w:sz w:val="20"/>
              </w:rPr>
              <w:t>The provider shall assess all referrals within 5 days of referral being received.</w:t>
            </w:r>
          </w:p>
          <w:p w14:paraId="1BFF9B26" w14:textId="77777777" w:rsidR="004C5B5A" w:rsidRPr="00B2671F" w:rsidRDefault="004C5B5A" w:rsidP="00A6585C">
            <w:pPr>
              <w:spacing w:after="0"/>
              <w:jc w:val="both"/>
              <w:rPr>
                <w:rFonts w:ascii="Arial" w:hAnsi="Arial" w:cs="Arial"/>
                <w:bCs/>
                <w:sz w:val="20"/>
              </w:rPr>
            </w:pPr>
          </w:p>
          <w:p w14:paraId="37EFC7FD" w14:textId="77777777" w:rsidR="004C5B5A" w:rsidRPr="00B2671F" w:rsidRDefault="004C5B5A" w:rsidP="00A6585C">
            <w:pPr>
              <w:spacing w:after="0"/>
              <w:jc w:val="both"/>
              <w:rPr>
                <w:rFonts w:ascii="Arial" w:hAnsi="Arial" w:cs="Arial"/>
                <w:b/>
                <w:bCs/>
                <w:sz w:val="20"/>
              </w:rPr>
            </w:pPr>
            <w:r w:rsidRPr="00B2671F">
              <w:rPr>
                <w:rFonts w:ascii="Arial" w:hAnsi="Arial" w:cs="Arial"/>
                <w:b/>
                <w:bCs/>
                <w:sz w:val="20"/>
              </w:rPr>
              <w:t>2.3 Population covered</w:t>
            </w:r>
          </w:p>
          <w:p w14:paraId="04D7FDD2" w14:textId="77777777" w:rsidR="004C5B5A" w:rsidRDefault="004C5B5A" w:rsidP="00A6585C">
            <w:pPr>
              <w:pStyle w:val="ListParagraph"/>
              <w:ind w:left="360"/>
              <w:contextualSpacing/>
              <w:jc w:val="both"/>
              <w:rPr>
                <w:rFonts w:ascii="Arial" w:hAnsi="Arial" w:cs="Arial"/>
                <w:sz w:val="20"/>
                <w:szCs w:val="20"/>
              </w:rPr>
            </w:pPr>
          </w:p>
          <w:p w14:paraId="6D310AA6" w14:textId="77777777" w:rsidR="004C5B5A" w:rsidRPr="00B2671F" w:rsidRDefault="004C5B5A" w:rsidP="004C5B5A">
            <w:pPr>
              <w:pStyle w:val="ListParagraph"/>
              <w:numPr>
                <w:ilvl w:val="0"/>
                <w:numId w:val="8"/>
              </w:numPr>
              <w:contextualSpacing/>
              <w:jc w:val="both"/>
              <w:rPr>
                <w:rFonts w:ascii="Arial" w:hAnsi="Arial" w:cs="Arial"/>
                <w:sz w:val="20"/>
                <w:szCs w:val="20"/>
              </w:rPr>
            </w:pPr>
            <w:r w:rsidRPr="00B2671F">
              <w:rPr>
                <w:rFonts w:ascii="Arial" w:hAnsi="Arial" w:cs="Arial"/>
                <w:sz w:val="20"/>
                <w:szCs w:val="20"/>
              </w:rPr>
              <w:t xml:space="preserve">The individual must be registered with a Sandwell </w:t>
            </w:r>
            <w:proofErr w:type="gramStart"/>
            <w:r w:rsidRPr="00B2671F">
              <w:rPr>
                <w:rFonts w:ascii="Arial" w:hAnsi="Arial" w:cs="Arial"/>
                <w:sz w:val="20"/>
                <w:szCs w:val="20"/>
              </w:rPr>
              <w:t>GP;</w:t>
            </w:r>
            <w:proofErr w:type="gramEnd"/>
          </w:p>
          <w:p w14:paraId="0D726656" w14:textId="77777777" w:rsidR="004C5B5A" w:rsidRPr="00B2671F" w:rsidRDefault="004C5B5A" w:rsidP="004C5B5A">
            <w:pPr>
              <w:pStyle w:val="ListParagraph"/>
              <w:numPr>
                <w:ilvl w:val="0"/>
                <w:numId w:val="8"/>
              </w:numPr>
              <w:contextualSpacing/>
              <w:jc w:val="both"/>
              <w:rPr>
                <w:rFonts w:ascii="Arial" w:hAnsi="Arial" w:cs="Arial"/>
                <w:sz w:val="20"/>
                <w:szCs w:val="20"/>
              </w:rPr>
            </w:pPr>
            <w:r w:rsidRPr="00B2671F">
              <w:rPr>
                <w:rFonts w:ascii="Arial" w:hAnsi="Arial" w:cs="Arial"/>
                <w:sz w:val="20"/>
                <w:szCs w:val="20"/>
              </w:rPr>
              <w:t xml:space="preserve">The individual must be 18 years or </w:t>
            </w:r>
            <w:proofErr w:type="gramStart"/>
            <w:r w:rsidRPr="00B2671F">
              <w:rPr>
                <w:rFonts w:ascii="Arial" w:hAnsi="Arial" w:cs="Arial"/>
                <w:sz w:val="20"/>
                <w:szCs w:val="20"/>
              </w:rPr>
              <w:t>over;</w:t>
            </w:r>
            <w:proofErr w:type="gramEnd"/>
          </w:p>
          <w:p w14:paraId="78CCB799" w14:textId="77777777" w:rsidR="004C5B5A" w:rsidRPr="00B2671F" w:rsidRDefault="004C5B5A" w:rsidP="004C5B5A">
            <w:pPr>
              <w:pStyle w:val="ListParagraph"/>
              <w:numPr>
                <w:ilvl w:val="0"/>
                <w:numId w:val="9"/>
              </w:numPr>
              <w:contextualSpacing/>
              <w:jc w:val="both"/>
              <w:rPr>
                <w:rFonts w:ascii="Arial" w:hAnsi="Arial" w:cs="Arial"/>
                <w:b/>
                <w:bCs/>
                <w:sz w:val="20"/>
                <w:szCs w:val="20"/>
              </w:rPr>
            </w:pPr>
            <w:r w:rsidRPr="00B2671F">
              <w:rPr>
                <w:rFonts w:ascii="Arial" w:hAnsi="Arial" w:cs="Arial"/>
                <w:sz w:val="20"/>
                <w:szCs w:val="20"/>
              </w:rPr>
              <w:t xml:space="preserve">The individual must have recently had a </w:t>
            </w:r>
            <w:proofErr w:type="gramStart"/>
            <w:r w:rsidRPr="00B2671F">
              <w:rPr>
                <w:rFonts w:ascii="Arial" w:hAnsi="Arial" w:cs="Arial"/>
                <w:sz w:val="20"/>
                <w:szCs w:val="20"/>
              </w:rPr>
              <w:t>stroke;</w:t>
            </w:r>
            <w:proofErr w:type="gramEnd"/>
          </w:p>
          <w:p w14:paraId="60AC57EC" w14:textId="77777777" w:rsidR="004C5B5A" w:rsidRPr="00B2671F" w:rsidRDefault="004C5B5A" w:rsidP="004C5B5A">
            <w:pPr>
              <w:pStyle w:val="ListParagraph"/>
              <w:numPr>
                <w:ilvl w:val="0"/>
                <w:numId w:val="9"/>
              </w:numPr>
              <w:contextualSpacing/>
              <w:jc w:val="both"/>
              <w:rPr>
                <w:rFonts w:ascii="Arial" w:hAnsi="Arial" w:cs="Arial"/>
                <w:b/>
                <w:bCs/>
                <w:sz w:val="20"/>
                <w:szCs w:val="20"/>
              </w:rPr>
            </w:pPr>
            <w:r w:rsidRPr="00B2671F">
              <w:rPr>
                <w:rFonts w:ascii="Arial" w:hAnsi="Arial" w:cs="Arial"/>
                <w:sz w:val="20"/>
                <w:szCs w:val="20"/>
              </w:rPr>
              <w:t>The individual and their family / carer must wish to be referred to the Service.</w:t>
            </w:r>
          </w:p>
          <w:p w14:paraId="4EB5F5F0" w14:textId="77777777" w:rsidR="004C5B5A" w:rsidRPr="00B2671F" w:rsidRDefault="004C5B5A" w:rsidP="00A6585C">
            <w:pPr>
              <w:spacing w:after="0"/>
              <w:jc w:val="both"/>
              <w:rPr>
                <w:rFonts w:ascii="Arial" w:hAnsi="Arial" w:cs="Arial"/>
                <w:b/>
                <w:bCs/>
                <w:sz w:val="20"/>
              </w:rPr>
            </w:pPr>
          </w:p>
          <w:p w14:paraId="35A8E609" w14:textId="77777777" w:rsidR="004C5B5A" w:rsidRPr="00B2671F" w:rsidRDefault="004C5B5A" w:rsidP="00A6585C">
            <w:pPr>
              <w:spacing w:after="0"/>
              <w:jc w:val="both"/>
              <w:rPr>
                <w:rFonts w:ascii="Arial" w:hAnsi="Arial" w:cs="Arial"/>
                <w:b/>
                <w:bCs/>
                <w:sz w:val="20"/>
              </w:rPr>
            </w:pPr>
            <w:r w:rsidRPr="00B2671F">
              <w:rPr>
                <w:rFonts w:ascii="Arial" w:hAnsi="Arial" w:cs="Arial"/>
                <w:b/>
                <w:bCs/>
                <w:sz w:val="20"/>
              </w:rPr>
              <w:t>2.5 Interdependencies with other services</w:t>
            </w:r>
          </w:p>
          <w:p w14:paraId="2B8DA5B0" w14:textId="77777777" w:rsidR="004C5B5A" w:rsidRPr="00B2671F" w:rsidRDefault="004C5B5A" w:rsidP="00A6585C">
            <w:pPr>
              <w:pStyle w:val="ListParagraph"/>
              <w:jc w:val="both"/>
              <w:rPr>
                <w:rFonts w:ascii="Arial" w:hAnsi="Arial" w:cs="Arial"/>
                <w:b/>
                <w:bCs/>
                <w:sz w:val="20"/>
                <w:szCs w:val="20"/>
              </w:rPr>
            </w:pPr>
          </w:p>
          <w:p w14:paraId="741A102D" w14:textId="77777777" w:rsidR="004C5B5A" w:rsidRPr="00B2671F" w:rsidRDefault="004C5B5A" w:rsidP="00A6585C">
            <w:pPr>
              <w:pStyle w:val="BodyText"/>
              <w:jc w:val="both"/>
              <w:rPr>
                <w:rFonts w:cs="Arial"/>
                <w:bCs/>
                <w:sz w:val="20"/>
                <w:szCs w:val="20"/>
                <w:lang w:val="en-GB"/>
              </w:rPr>
            </w:pPr>
            <w:r w:rsidRPr="00B2671F">
              <w:rPr>
                <w:rFonts w:cs="Arial"/>
                <w:bCs/>
                <w:sz w:val="20"/>
                <w:szCs w:val="20"/>
                <w:lang w:val="en-GB"/>
              </w:rPr>
              <w:t>As described above, the family and carer support service will be provided within the ESD service in an integrated way to the ESD caseload. As a part of this multi-disciplinary team the co-ordinators will contribute to the case discussions for the ESD patients and add their assessments and observations with the rest of the team.</w:t>
            </w:r>
          </w:p>
          <w:p w14:paraId="26EB73E1" w14:textId="77777777" w:rsidR="004C5B5A" w:rsidRPr="00B2671F" w:rsidRDefault="004C5B5A" w:rsidP="00A6585C">
            <w:pPr>
              <w:pStyle w:val="BodyText"/>
              <w:jc w:val="both"/>
              <w:rPr>
                <w:rFonts w:cs="Arial"/>
                <w:bCs/>
                <w:sz w:val="20"/>
                <w:szCs w:val="20"/>
                <w:lang w:val="en-GB"/>
              </w:rPr>
            </w:pPr>
          </w:p>
          <w:p w14:paraId="31C93703" w14:textId="77777777" w:rsidR="004C5B5A" w:rsidRPr="00B2671F" w:rsidRDefault="004C5B5A" w:rsidP="00A6585C">
            <w:pPr>
              <w:spacing w:after="0"/>
              <w:jc w:val="both"/>
              <w:rPr>
                <w:rFonts w:ascii="Arial" w:hAnsi="Arial" w:cs="Arial"/>
                <w:bCs/>
                <w:sz w:val="20"/>
              </w:rPr>
            </w:pPr>
            <w:r w:rsidRPr="00B2671F">
              <w:rPr>
                <w:rFonts w:ascii="Arial" w:hAnsi="Arial" w:cs="Arial"/>
                <w:bCs/>
                <w:sz w:val="20"/>
              </w:rPr>
              <w:t>The provider will be able to receive advice where necessary from colleagues within the ESD service as necessary and vice versa.</w:t>
            </w:r>
          </w:p>
          <w:p w14:paraId="0F503161" w14:textId="77777777" w:rsidR="004C5B5A" w:rsidRPr="00B2671F" w:rsidRDefault="004C5B5A" w:rsidP="00A6585C">
            <w:pPr>
              <w:spacing w:after="0"/>
              <w:jc w:val="both"/>
              <w:rPr>
                <w:rFonts w:ascii="Arial" w:hAnsi="Arial" w:cs="Arial"/>
                <w:bCs/>
                <w:sz w:val="20"/>
              </w:rPr>
            </w:pPr>
          </w:p>
          <w:p w14:paraId="12830E10" w14:textId="3373FEC5" w:rsidR="004C5B5A" w:rsidRPr="00B2671F" w:rsidRDefault="004C5B5A" w:rsidP="00A6585C">
            <w:pPr>
              <w:spacing w:after="0"/>
              <w:jc w:val="both"/>
              <w:rPr>
                <w:rFonts w:ascii="Arial" w:hAnsi="Arial" w:cs="Arial"/>
                <w:bCs/>
                <w:sz w:val="20"/>
              </w:rPr>
            </w:pPr>
            <w:r w:rsidRPr="00B2671F">
              <w:rPr>
                <w:rFonts w:ascii="Arial" w:hAnsi="Arial" w:cs="Arial"/>
                <w:bCs/>
                <w:sz w:val="20"/>
              </w:rPr>
              <w:t xml:space="preserve">The provider shall ensure close liaison with other services within the stroke pathway by sharing information, working </w:t>
            </w:r>
            <w:r w:rsidR="006D1C05" w:rsidRPr="00B2671F">
              <w:rPr>
                <w:rFonts w:ascii="Arial" w:hAnsi="Arial" w:cs="Arial"/>
                <w:bCs/>
                <w:sz w:val="20"/>
              </w:rPr>
              <w:t>collaboratively,</w:t>
            </w:r>
            <w:r w:rsidRPr="00B2671F">
              <w:rPr>
                <w:rFonts w:ascii="Arial" w:hAnsi="Arial" w:cs="Arial"/>
                <w:bCs/>
                <w:sz w:val="20"/>
              </w:rPr>
              <w:t xml:space="preserve"> and operating in an open and inclusive way with other service providers. </w:t>
            </w:r>
          </w:p>
          <w:p w14:paraId="48BF3BA7" w14:textId="77777777" w:rsidR="004C5B5A" w:rsidRPr="00B2671F" w:rsidRDefault="004C5B5A" w:rsidP="00A6585C">
            <w:pPr>
              <w:pStyle w:val="BodyText"/>
              <w:jc w:val="both"/>
              <w:rPr>
                <w:rFonts w:cs="Arial"/>
                <w:b/>
                <w:bCs/>
                <w:sz w:val="20"/>
                <w:szCs w:val="20"/>
                <w:lang w:val="en-GB"/>
              </w:rPr>
            </w:pPr>
          </w:p>
        </w:tc>
      </w:tr>
      <w:tr w:rsidR="004C5B5A" w:rsidRPr="00B2671F" w14:paraId="11D707DC" w14:textId="77777777" w:rsidTr="00A6585C">
        <w:trPr>
          <w:jc w:val="center"/>
        </w:trPr>
        <w:tc>
          <w:tcPr>
            <w:tcW w:w="9238" w:type="dxa"/>
            <w:tcBorders>
              <w:top w:val="single" w:sz="4" w:space="0" w:color="999999"/>
              <w:left w:val="single" w:sz="4" w:space="0" w:color="999999"/>
              <w:bottom w:val="single" w:sz="4" w:space="0" w:color="999999"/>
              <w:right w:val="single" w:sz="4" w:space="0" w:color="999999"/>
            </w:tcBorders>
            <w:shd w:val="clear" w:color="auto" w:fill="666666"/>
          </w:tcPr>
          <w:p w14:paraId="67728FEF" w14:textId="77777777" w:rsidR="004C5B5A" w:rsidRPr="00B2671F" w:rsidRDefault="004C5B5A" w:rsidP="00A6585C">
            <w:pPr>
              <w:pStyle w:val="BodyText"/>
              <w:jc w:val="both"/>
              <w:rPr>
                <w:rFonts w:cs="Arial"/>
                <w:b/>
                <w:color w:val="70AD47" w:themeColor="accent6"/>
                <w:sz w:val="20"/>
                <w:szCs w:val="20"/>
                <w:u w:val="single"/>
                <w:lang w:val="en-GB"/>
              </w:rPr>
            </w:pPr>
          </w:p>
          <w:p w14:paraId="3108A9A7" w14:textId="77777777" w:rsidR="004C5B5A" w:rsidRPr="00B2671F" w:rsidRDefault="004C5B5A" w:rsidP="00A6585C">
            <w:pPr>
              <w:pStyle w:val="BodyText"/>
              <w:jc w:val="both"/>
              <w:rPr>
                <w:rFonts w:cs="Arial"/>
                <w:b/>
                <w:color w:val="70AD47" w:themeColor="accent6"/>
                <w:sz w:val="20"/>
                <w:szCs w:val="20"/>
                <w:lang w:val="en-GB"/>
              </w:rPr>
            </w:pPr>
            <w:r w:rsidRPr="00B2671F">
              <w:rPr>
                <w:rFonts w:cs="Arial"/>
                <w:b/>
                <w:color w:val="70AD47" w:themeColor="accent6"/>
                <w:sz w:val="20"/>
                <w:szCs w:val="20"/>
                <w:lang w:val="en-GB"/>
              </w:rPr>
              <w:t>3.  Applicable Service Standards</w:t>
            </w:r>
          </w:p>
          <w:p w14:paraId="34613FBD" w14:textId="77777777" w:rsidR="004C5B5A" w:rsidRPr="00B2671F" w:rsidRDefault="004C5B5A" w:rsidP="00A6585C">
            <w:pPr>
              <w:pStyle w:val="BodyText"/>
              <w:jc w:val="both"/>
              <w:rPr>
                <w:rFonts w:cs="Arial"/>
                <w:b/>
                <w:color w:val="70AD47" w:themeColor="accent6"/>
                <w:sz w:val="20"/>
                <w:szCs w:val="20"/>
                <w:u w:val="single"/>
                <w:lang w:val="en-GB"/>
              </w:rPr>
            </w:pPr>
          </w:p>
        </w:tc>
      </w:tr>
      <w:tr w:rsidR="004C5B5A" w:rsidRPr="00B2671F" w14:paraId="547C7AFA" w14:textId="77777777" w:rsidTr="00A6585C">
        <w:trPr>
          <w:jc w:val="center"/>
        </w:trPr>
        <w:tc>
          <w:tcPr>
            <w:tcW w:w="9238" w:type="dxa"/>
            <w:tcBorders>
              <w:top w:val="single" w:sz="4" w:space="0" w:color="999999"/>
              <w:left w:val="single" w:sz="4" w:space="0" w:color="999999"/>
              <w:bottom w:val="single" w:sz="4" w:space="0" w:color="999999"/>
              <w:right w:val="single" w:sz="4" w:space="0" w:color="999999"/>
            </w:tcBorders>
          </w:tcPr>
          <w:p w14:paraId="0155405E" w14:textId="77777777" w:rsidR="004C5B5A" w:rsidRPr="00B2671F" w:rsidRDefault="004C5B5A" w:rsidP="00A6585C">
            <w:pPr>
              <w:pStyle w:val="BodyText"/>
              <w:jc w:val="both"/>
              <w:rPr>
                <w:rFonts w:cs="Arial"/>
                <w:sz w:val="20"/>
                <w:szCs w:val="20"/>
                <w:lang w:val="en-GB"/>
              </w:rPr>
            </w:pPr>
          </w:p>
          <w:p w14:paraId="3E930787" w14:textId="77777777" w:rsidR="004C5B5A" w:rsidRPr="00B2671F" w:rsidRDefault="004C5B5A" w:rsidP="00A6585C">
            <w:pPr>
              <w:spacing w:after="0"/>
              <w:rPr>
                <w:rFonts w:ascii="Arial" w:hAnsi="Arial" w:cs="Arial"/>
                <w:b/>
                <w:bCs/>
                <w:sz w:val="20"/>
              </w:rPr>
            </w:pPr>
            <w:r w:rsidRPr="00B2671F">
              <w:rPr>
                <w:rFonts w:ascii="Arial" w:hAnsi="Arial" w:cs="Arial"/>
                <w:b/>
                <w:bCs/>
                <w:sz w:val="20"/>
              </w:rPr>
              <w:t xml:space="preserve">3.1 Applicable national standards  </w:t>
            </w:r>
          </w:p>
          <w:p w14:paraId="2994946C" w14:textId="77777777" w:rsidR="004C5B5A" w:rsidRDefault="004C5B5A" w:rsidP="00A6585C">
            <w:pPr>
              <w:spacing w:after="0"/>
              <w:rPr>
                <w:rFonts w:ascii="Arial" w:hAnsi="Arial" w:cs="Arial"/>
                <w:bCs/>
                <w:sz w:val="20"/>
              </w:rPr>
            </w:pPr>
          </w:p>
          <w:p w14:paraId="440EB206" w14:textId="762670EC" w:rsidR="004C5B5A" w:rsidRDefault="004C5B5A" w:rsidP="00A6585C">
            <w:pPr>
              <w:spacing w:after="0"/>
              <w:rPr>
                <w:rFonts w:ascii="Arial" w:hAnsi="Arial" w:cs="Arial"/>
                <w:bCs/>
                <w:sz w:val="20"/>
              </w:rPr>
            </w:pPr>
            <w:r w:rsidRPr="00B2671F">
              <w:rPr>
                <w:rFonts w:ascii="Arial" w:hAnsi="Arial" w:cs="Arial"/>
                <w:bCs/>
                <w:sz w:val="20"/>
              </w:rPr>
              <w:t xml:space="preserve">The National Stroke Strategy sets out </w:t>
            </w:r>
            <w:r w:rsidR="00436221" w:rsidRPr="00B2671F">
              <w:rPr>
                <w:rFonts w:ascii="Arial" w:hAnsi="Arial" w:cs="Arial"/>
                <w:bCs/>
                <w:sz w:val="20"/>
              </w:rPr>
              <w:t>several</w:t>
            </w:r>
            <w:r w:rsidRPr="00B2671F">
              <w:rPr>
                <w:rFonts w:ascii="Arial" w:hAnsi="Arial" w:cs="Arial"/>
                <w:bCs/>
                <w:sz w:val="20"/>
              </w:rPr>
              <w:t xml:space="preserve"> quality markers (QM) needed for raising the quality of treatment and </w:t>
            </w:r>
            <w:r w:rsidR="00C51385" w:rsidRPr="00B2671F">
              <w:rPr>
                <w:rFonts w:ascii="Arial" w:hAnsi="Arial" w:cs="Arial"/>
                <w:bCs/>
                <w:sz w:val="20"/>
              </w:rPr>
              <w:t>care and</w:t>
            </w:r>
            <w:r w:rsidRPr="00B2671F">
              <w:rPr>
                <w:rFonts w:ascii="Arial" w:hAnsi="Arial" w:cs="Arial"/>
                <w:bCs/>
                <w:sz w:val="20"/>
              </w:rPr>
              <w:t xml:space="preserve"> improving outcomes for stroke survivors and their </w:t>
            </w:r>
            <w:proofErr w:type="spellStart"/>
            <w:r w:rsidRPr="00B2671F">
              <w:rPr>
                <w:rFonts w:ascii="Arial" w:hAnsi="Arial" w:cs="Arial"/>
                <w:bCs/>
                <w:sz w:val="20"/>
              </w:rPr>
              <w:t>carers</w:t>
            </w:r>
            <w:proofErr w:type="spellEnd"/>
            <w:r w:rsidRPr="00B2671F">
              <w:rPr>
                <w:rFonts w:ascii="Arial" w:hAnsi="Arial" w:cs="Arial"/>
                <w:bCs/>
                <w:sz w:val="20"/>
              </w:rPr>
              <w:t xml:space="preserve">. Markers of a quality service </w:t>
            </w:r>
            <w:r w:rsidR="00436221" w:rsidRPr="00B2671F">
              <w:rPr>
                <w:rFonts w:ascii="Arial" w:hAnsi="Arial" w:cs="Arial"/>
                <w:bCs/>
                <w:sz w:val="20"/>
              </w:rPr>
              <w:t>about</w:t>
            </w:r>
            <w:r w:rsidRPr="00B2671F">
              <w:rPr>
                <w:rFonts w:ascii="Arial" w:hAnsi="Arial" w:cs="Arial"/>
                <w:bCs/>
                <w:sz w:val="20"/>
              </w:rPr>
              <w:t xml:space="preserve"> information, advice and support, and </w:t>
            </w:r>
            <w:r w:rsidR="00C51385" w:rsidRPr="00B2671F">
              <w:rPr>
                <w:rFonts w:ascii="Arial" w:hAnsi="Arial" w:cs="Arial"/>
                <w:bCs/>
                <w:sz w:val="20"/>
              </w:rPr>
              <w:t>long-term</w:t>
            </w:r>
            <w:r w:rsidRPr="00B2671F">
              <w:rPr>
                <w:rFonts w:ascii="Arial" w:hAnsi="Arial" w:cs="Arial"/>
                <w:bCs/>
                <w:sz w:val="20"/>
              </w:rPr>
              <w:t xml:space="preserve"> care and support are defined as:</w:t>
            </w:r>
            <w:r>
              <w:rPr>
                <w:rFonts w:ascii="Arial" w:hAnsi="Arial" w:cs="Arial"/>
                <w:bCs/>
                <w:sz w:val="20"/>
              </w:rPr>
              <w:t xml:space="preserve"> -</w:t>
            </w:r>
          </w:p>
          <w:p w14:paraId="02D07244" w14:textId="77777777" w:rsidR="004C5B5A" w:rsidRPr="00B2671F" w:rsidRDefault="004C5B5A" w:rsidP="00A6585C">
            <w:pPr>
              <w:spacing w:after="0"/>
              <w:rPr>
                <w:rFonts w:ascii="Arial" w:hAnsi="Arial" w:cs="Arial"/>
                <w:bCs/>
                <w:sz w:val="20"/>
              </w:rPr>
            </w:pPr>
          </w:p>
          <w:p w14:paraId="11BC4544" w14:textId="77777777" w:rsidR="004C5B5A" w:rsidRPr="00B2671F" w:rsidRDefault="004C5B5A" w:rsidP="004C5B5A">
            <w:pPr>
              <w:numPr>
                <w:ilvl w:val="0"/>
                <w:numId w:val="4"/>
              </w:numPr>
              <w:spacing w:after="0"/>
              <w:rPr>
                <w:rFonts w:ascii="Arial" w:hAnsi="Arial" w:cs="Arial"/>
                <w:bCs/>
                <w:sz w:val="20"/>
              </w:rPr>
            </w:pPr>
            <w:r w:rsidRPr="00B2671F">
              <w:rPr>
                <w:rFonts w:ascii="Arial" w:hAnsi="Arial" w:cs="Arial"/>
                <w:bCs/>
                <w:sz w:val="20"/>
              </w:rPr>
              <w:t xml:space="preserve">QM3 – ‘People who have had a stroke, and their relatives and </w:t>
            </w:r>
            <w:proofErr w:type="spellStart"/>
            <w:r w:rsidRPr="00B2671F">
              <w:rPr>
                <w:rFonts w:ascii="Arial" w:hAnsi="Arial" w:cs="Arial"/>
                <w:bCs/>
                <w:sz w:val="20"/>
              </w:rPr>
              <w:t>carers</w:t>
            </w:r>
            <w:proofErr w:type="spellEnd"/>
            <w:r w:rsidRPr="00B2671F">
              <w:rPr>
                <w:rFonts w:ascii="Arial" w:hAnsi="Arial" w:cs="Arial"/>
                <w:bCs/>
                <w:sz w:val="20"/>
              </w:rPr>
              <w:t xml:space="preserve"> have access to practical advice, emotional support, advocacy and information throughout the care pathway and lifelong’.</w:t>
            </w:r>
          </w:p>
          <w:p w14:paraId="7EB9FBC5" w14:textId="77777777" w:rsidR="004C5B5A" w:rsidRPr="00B2671F" w:rsidRDefault="004C5B5A" w:rsidP="004C5B5A">
            <w:pPr>
              <w:numPr>
                <w:ilvl w:val="0"/>
                <w:numId w:val="4"/>
              </w:numPr>
              <w:spacing w:after="0"/>
              <w:rPr>
                <w:rFonts w:ascii="Arial" w:hAnsi="Arial" w:cs="Arial"/>
                <w:bCs/>
                <w:sz w:val="20"/>
              </w:rPr>
            </w:pPr>
            <w:r w:rsidRPr="00B2671F">
              <w:rPr>
                <w:rFonts w:ascii="Arial" w:hAnsi="Arial" w:cs="Arial"/>
                <w:bCs/>
                <w:sz w:val="20"/>
              </w:rPr>
              <w:t xml:space="preserve">QM10 – ‘People who have had strokes access high quality rehabilitation and, with their </w:t>
            </w:r>
            <w:proofErr w:type="spellStart"/>
            <w:r w:rsidRPr="00B2671F">
              <w:rPr>
                <w:rFonts w:ascii="Arial" w:hAnsi="Arial" w:cs="Arial"/>
                <w:bCs/>
                <w:sz w:val="20"/>
              </w:rPr>
              <w:t>carer</w:t>
            </w:r>
            <w:proofErr w:type="spellEnd"/>
            <w:r w:rsidRPr="00B2671F">
              <w:rPr>
                <w:rFonts w:ascii="Arial" w:hAnsi="Arial" w:cs="Arial"/>
                <w:bCs/>
                <w:sz w:val="20"/>
              </w:rPr>
              <w:t>, receive support from stroke-skilled services as soon as possible after they have a stroke, available in hospital, immediately after transfer from hospital and for as long as they need it’.</w:t>
            </w:r>
          </w:p>
          <w:p w14:paraId="3FFCC301" w14:textId="77777777" w:rsidR="004C5B5A" w:rsidRPr="00B2671F" w:rsidRDefault="004C5B5A" w:rsidP="004C5B5A">
            <w:pPr>
              <w:numPr>
                <w:ilvl w:val="0"/>
                <w:numId w:val="4"/>
              </w:numPr>
              <w:spacing w:after="0"/>
              <w:rPr>
                <w:rFonts w:ascii="Arial" w:hAnsi="Arial" w:cs="Arial"/>
                <w:bCs/>
                <w:sz w:val="20"/>
              </w:rPr>
            </w:pPr>
            <w:r w:rsidRPr="00B2671F">
              <w:rPr>
                <w:rFonts w:ascii="Arial" w:hAnsi="Arial" w:cs="Arial"/>
                <w:bCs/>
                <w:sz w:val="20"/>
              </w:rPr>
              <w:t xml:space="preserve">QM13 – ‘A range of services are in place and easily accessible to support the individual long-term needs of individuals and their </w:t>
            </w:r>
            <w:proofErr w:type="spellStart"/>
            <w:r w:rsidRPr="00B2671F">
              <w:rPr>
                <w:rFonts w:ascii="Arial" w:hAnsi="Arial" w:cs="Arial"/>
                <w:bCs/>
                <w:sz w:val="20"/>
              </w:rPr>
              <w:t>carers</w:t>
            </w:r>
            <w:proofErr w:type="spellEnd"/>
            <w:r w:rsidRPr="00B2671F">
              <w:rPr>
                <w:rFonts w:ascii="Arial" w:hAnsi="Arial" w:cs="Arial"/>
                <w:bCs/>
                <w:sz w:val="20"/>
              </w:rPr>
              <w:t>’.</w:t>
            </w:r>
          </w:p>
          <w:p w14:paraId="5ED1E2BD" w14:textId="77777777" w:rsidR="004C5B5A" w:rsidRDefault="004C5B5A" w:rsidP="00A6585C">
            <w:pPr>
              <w:spacing w:after="0"/>
              <w:rPr>
                <w:rFonts w:ascii="Arial" w:hAnsi="Arial" w:cs="Arial"/>
                <w:b/>
                <w:bCs/>
                <w:sz w:val="20"/>
              </w:rPr>
            </w:pPr>
          </w:p>
          <w:p w14:paraId="34F463A6" w14:textId="3BC70459" w:rsidR="004C5B5A" w:rsidRDefault="004C5B5A" w:rsidP="00A6585C">
            <w:pPr>
              <w:spacing w:after="0"/>
              <w:rPr>
                <w:rFonts w:ascii="Arial" w:hAnsi="Arial" w:cs="Arial"/>
                <w:b/>
                <w:bCs/>
                <w:sz w:val="20"/>
              </w:rPr>
            </w:pPr>
          </w:p>
          <w:p w14:paraId="5CFE927D" w14:textId="77777777" w:rsidR="00436221" w:rsidRPr="00B2671F" w:rsidRDefault="00436221" w:rsidP="00A6585C">
            <w:pPr>
              <w:spacing w:after="0"/>
              <w:rPr>
                <w:rFonts w:ascii="Arial" w:hAnsi="Arial" w:cs="Arial"/>
                <w:b/>
                <w:bCs/>
                <w:sz w:val="20"/>
              </w:rPr>
            </w:pPr>
          </w:p>
          <w:p w14:paraId="1E9F9BDE" w14:textId="2BEF0A26" w:rsidR="004C5B5A" w:rsidRDefault="004C5B5A" w:rsidP="00A6585C">
            <w:pPr>
              <w:spacing w:after="0"/>
              <w:rPr>
                <w:rFonts w:ascii="Arial" w:hAnsi="Arial" w:cs="Arial"/>
                <w:b/>
                <w:bCs/>
                <w:sz w:val="20"/>
              </w:rPr>
            </w:pPr>
            <w:r w:rsidRPr="00B2671F">
              <w:rPr>
                <w:rFonts w:ascii="Arial" w:hAnsi="Arial" w:cs="Arial"/>
                <w:b/>
                <w:bCs/>
                <w:sz w:val="20"/>
              </w:rPr>
              <w:lastRenderedPageBreak/>
              <w:t>3.2 Applicable local standards</w:t>
            </w:r>
          </w:p>
          <w:p w14:paraId="0C65172B" w14:textId="77777777" w:rsidR="00F00BC3" w:rsidRPr="00B2671F" w:rsidRDefault="00F00BC3" w:rsidP="00A6585C">
            <w:pPr>
              <w:spacing w:after="0"/>
              <w:rPr>
                <w:rFonts w:ascii="Arial" w:hAnsi="Arial" w:cs="Arial"/>
                <w:b/>
                <w:bCs/>
                <w:sz w:val="20"/>
              </w:rPr>
            </w:pPr>
          </w:p>
          <w:p w14:paraId="6C2B4ED7" w14:textId="77777777" w:rsidR="004C5B5A" w:rsidRPr="00B2671F" w:rsidRDefault="004C5B5A" w:rsidP="00A6585C">
            <w:pPr>
              <w:pStyle w:val="BodyText"/>
              <w:jc w:val="both"/>
              <w:rPr>
                <w:rFonts w:cs="Arial"/>
                <w:b/>
                <w:bCs/>
                <w:sz w:val="20"/>
                <w:szCs w:val="20"/>
                <w:lang w:val="en-GB"/>
              </w:rPr>
            </w:pPr>
          </w:p>
        </w:tc>
      </w:tr>
      <w:tr w:rsidR="004C5B5A" w:rsidRPr="00B2671F" w14:paraId="0D463B4D" w14:textId="77777777" w:rsidTr="00A6585C">
        <w:trPr>
          <w:jc w:val="center"/>
        </w:trPr>
        <w:tc>
          <w:tcPr>
            <w:tcW w:w="9238" w:type="dxa"/>
            <w:tcBorders>
              <w:top w:val="single" w:sz="4" w:space="0" w:color="999999"/>
              <w:left w:val="single" w:sz="4" w:space="0" w:color="999999"/>
              <w:bottom w:val="single" w:sz="4" w:space="0" w:color="999999"/>
              <w:right w:val="single" w:sz="4" w:space="0" w:color="999999"/>
            </w:tcBorders>
          </w:tcPr>
          <w:p w14:paraId="657121A6" w14:textId="77777777" w:rsidR="004C5B5A" w:rsidRPr="00B2671F" w:rsidRDefault="004C5B5A" w:rsidP="00A6585C">
            <w:pPr>
              <w:pStyle w:val="BodyText"/>
              <w:jc w:val="both"/>
              <w:rPr>
                <w:rFonts w:cs="Arial"/>
                <w:sz w:val="20"/>
                <w:szCs w:val="20"/>
                <w:lang w:val="en-GB"/>
              </w:rPr>
            </w:pPr>
          </w:p>
          <w:tbl>
            <w:tblPr>
              <w:tblStyle w:val="TableGrid"/>
              <w:tblW w:w="0" w:type="auto"/>
              <w:jc w:val="center"/>
              <w:tblLook w:val="04A0" w:firstRow="1" w:lastRow="0" w:firstColumn="1" w:lastColumn="0" w:noHBand="0" w:noVBand="1"/>
            </w:tblPr>
            <w:tblGrid>
              <w:gridCol w:w="1802"/>
              <w:gridCol w:w="1802"/>
              <w:gridCol w:w="1802"/>
              <w:gridCol w:w="1803"/>
              <w:gridCol w:w="1803"/>
            </w:tblGrid>
            <w:tr w:rsidR="002030D1" w14:paraId="47A9F30B" w14:textId="77777777" w:rsidTr="002B28D3">
              <w:trPr>
                <w:jc w:val="center"/>
              </w:trPr>
              <w:tc>
                <w:tcPr>
                  <w:tcW w:w="1802" w:type="dxa"/>
                  <w:shd w:val="clear" w:color="auto" w:fill="B4C6E7" w:themeFill="accent1" w:themeFillTint="66"/>
                </w:tcPr>
                <w:p w14:paraId="1B14DE1E" w14:textId="30520750" w:rsidR="002030D1" w:rsidRPr="002B28D3" w:rsidRDefault="00304893" w:rsidP="002B28D3">
                  <w:pPr>
                    <w:pStyle w:val="BodyText"/>
                    <w:jc w:val="center"/>
                    <w:rPr>
                      <w:rFonts w:cs="Arial"/>
                      <w:b/>
                      <w:bCs/>
                      <w:sz w:val="20"/>
                      <w:szCs w:val="20"/>
                      <w:lang w:val="en-GB"/>
                    </w:rPr>
                  </w:pPr>
                  <w:r w:rsidRPr="002B28D3">
                    <w:rPr>
                      <w:rFonts w:cs="Arial"/>
                      <w:b/>
                      <w:bCs/>
                      <w:sz w:val="20"/>
                      <w:szCs w:val="20"/>
                      <w:lang w:val="en-GB"/>
                    </w:rPr>
                    <w:t>Quality requirement</w:t>
                  </w:r>
                </w:p>
              </w:tc>
              <w:tc>
                <w:tcPr>
                  <w:tcW w:w="1802" w:type="dxa"/>
                  <w:shd w:val="clear" w:color="auto" w:fill="B4C6E7" w:themeFill="accent1" w:themeFillTint="66"/>
                </w:tcPr>
                <w:p w14:paraId="0A99E21E" w14:textId="57C766CC" w:rsidR="002030D1" w:rsidRPr="002B28D3" w:rsidRDefault="00304893" w:rsidP="002B28D3">
                  <w:pPr>
                    <w:pStyle w:val="BodyText"/>
                    <w:jc w:val="center"/>
                    <w:rPr>
                      <w:rFonts w:cs="Arial"/>
                      <w:b/>
                      <w:bCs/>
                      <w:sz w:val="20"/>
                      <w:szCs w:val="20"/>
                      <w:lang w:val="en-GB"/>
                    </w:rPr>
                  </w:pPr>
                  <w:r w:rsidRPr="002B28D3">
                    <w:rPr>
                      <w:rFonts w:cs="Arial"/>
                      <w:b/>
                      <w:bCs/>
                      <w:sz w:val="20"/>
                      <w:szCs w:val="20"/>
                      <w:lang w:val="en-GB"/>
                    </w:rPr>
                    <w:t>Method of measurement</w:t>
                  </w:r>
                </w:p>
              </w:tc>
              <w:tc>
                <w:tcPr>
                  <w:tcW w:w="1802" w:type="dxa"/>
                  <w:shd w:val="clear" w:color="auto" w:fill="B4C6E7" w:themeFill="accent1" w:themeFillTint="66"/>
                </w:tcPr>
                <w:p w14:paraId="4C845BBC" w14:textId="4F9D3932" w:rsidR="002030D1" w:rsidRPr="002B28D3" w:rsidRDefault="00E14200" w:rsidP="002B28D3">
                  <w:pPr>
                    <w:pStyle w:val="BodyText"/>
                    <w:jc w:val="center"/>
                    <w:rPr>
                      <w:rFonts w:cs="Arial"/>
                      <w:b/>
                      <w:bCs/>
                      <w:sz w:val="20"/>
                      <w:szCs w:val="20"/>
                      <w:lang w:val="en-GB"/>
                    </w:rPr>
                  </w:pPr>
                  <w:r>
                    <w:rPr>
                      <w:rFonts w:cs="Arial"/>
                      <w:b/>
                      <w:bCs/>
                      <w:sz w:val="20"/>
                      <w:szCs w:val="20"/>
                      <w:lang w:val="en-GB"/>
                    </w:rPr>
                    <w:t xml:space="preserve">Period </w:t>
                  </w:r>
                </w:p>
              </w:tc>
              <w:tc>
                <w:tcPr>
                  <w:tcW w:w="1803" w:type="dxa"/>
                  <w:shd w:val="clear" w:color="auto" w:fill="B4C6E7" w:themeFill="accent1" w:themeFillTint="66"/>
                </w:tcPr>
                <w:p w14:paraId="0CC0160A" w14:textId="40157109" w:rsidR="002030D1" w:rsidRPr="002B28D3" w:rsidRDefault="00E14200" w:rsidP="002B28D3">
                  <w:pPr>
                    <w:pStyle w:val="BodyText"/>
                    <w:jc w:val="center"/>
                    <w:rPr>
                      <w:rFonts w:cs="Arial"/>
                      <w:b/>
                      <w:bCs/>
                      <w:sz w:val="20"/>
                      <w:szCs w:val="20"/>
                      <w:lang w:val="en-GB"/>
                    </w:rPr>
                  </w:pPr>
                  <w:r w:rsidRPr="002B28D3">
                    <w:rPr>
                      <w:rFonts w:cs="Arial"/>
                      <w:b/>
                      <w:bCs/>
                      <w:sz w:val="20"/>
                      <w:szCs w:val="20"/>
                      <w:lang w:val="en-GB"/>
                    </w:rPr>
                    <w:t>Consequence of breach</w:t>
                  </w:r>
                </w:p>
              </w:tc>
              <w:tc>
                <w:tcPr>
                  <w:tcW w:w="1803" w:type="dxa"/>
                  <w:shd w:val="clear" w:color="auto" w:fill="B4C6E7" w:themeFill="accent1" w:themeFillTint="66"/>
                </w:tcPr>
                <w:p w14:paraId="401A2FD6" w14:textId="0136C85F" w:rsidR="002030D1" w:rsidRPr="002B28D3" w:rsidRDefault="002E52E9" w:rsidP="002B28D3">
                  <w:pPr>
                    <w:pStyle w:val="BodyText"/>
                    <w:jc w:val="center"/>
                    <w:rPr>
                      <w:rFonts w:cs="Arial"/>
                      <w:b/>
                      <w:bCs/>
                      <w:sz w:val="20"/>
                      <w:szCs w:val="20"/>
                      <w:lang w:val="en-GB"/>
                    </w:rPr>
                  </w:pPr>
                  <w:r w:rsidRPr="002B28D3">
                    <w:rPr>
                      <w:rFonts w:cs="Arial"/>
                      <w:b/>
                      <w:bCs/>
                      <w:sz w:val="20"/>
                      <w:szCs w:val="20"/>
                      <w:lang w:val="en-GB"/>
                    </w:rPr>
                    <w:t>Threshold</w:t>
                  </w:r>
                </w:p>
              </w:tc>
            </w:tr>
            <w:tr w:rsidR="002030D1" w14:paraId="3F335D03" w14:textId="77777777" w:rsidTr="002B28D3">
              <w:trPr>
                <w:jc w:val="center"/>
              </w:trPr>
              <w:tc>
                <w:tcPr>
                  <w:tcW w:w="1802" w:type="dxa"/>
                </w:tcPr>
                <w:p w14:paraId="28CE3836" w14:textId="77777777" w:rsidR="002030D1" w:rsidRDefault="002030D1" w:rsidP="004527E7">
                  <w:pPr>
                    <w:pStyle w:val="BodyText"/>
                    <w:rPr>
                      <w:rFonts w:cs="Arial"/>
                      <w:sz w:val="20"/>
                      <w:szCs w:val="20"/>
                      <w:lang w:val="en-GB"/>
                    </w:rPr>
                  </w:pPr>
                  <w:r>
                    <w:rPr>
                      <w:rFonts w:cs="Arial"/>
                      <w:sz w:val="20"/>
                      <w:szCs w:val="20"/>
                      <w:lang w:val="en-GB"/>
                    </w:rPr>
                    <w:t>% of patients reporting they have a better understanding of stroke</w:t>
                  </w:r>
                </w:p>
                <w:p w14:paraId="5DDDBFB7" w14:textId="77777777" w:rsidR="002030D1" w:rsidRDefault="002030D1" w:rsidP="00A6585C">
                  <w:pPr>
                    <w:pStyle w:val="BodyText"/>
                    <w:jc w:val="both"/>
                    <w:rPr>
                      <w:rFonts w:cs="Arial"/>
                      <w:sz w:val="20"/>
                      <w:szCs w:val="20"/>
                      <w:lang w:val="en-GB"/>
                    </w:rPr>
                  </w:pPr>
                </w:p>
              </w:tc>
              <w:tc>
                <w:tcPr>
                  <w:tcW w:w="1802" w:type="dxa"/>
                </w:tcPr>
                <w:p w14:paraId="7107B28E" w14:textId="61A17516" w:rsidR="002030D1" w:rsidRDefault="00696505" w:rsidP="00E14200">
                  <w:pPr>
                    <w:pStyle w:val="BodyText"/>
                    <w:rPr>
                      <w:rFonts w:cs="Arial"/>
                      <w:sz w:val="20"/>
                      <w:szCs w:val="20"/>
                      <w:lang w:val="en-GB"/>
                    </w:rPr>
                  </w:pPr>
                  <w:r>
                    <w:rPr>
                      <w:rFonts w:cs="Arial"/>
                      <w:sz w:val="20"/>
                      <w:szCs w:val="20"/>
                      <w:lang w:val="en-GB"/>
                    </w:rPr>
                    <w:t>d) Number of patients having a</w:t>
                  </w:r>
                  <w:r w:rsidR="000D46A8">
                    <w:rPr>
                      <w:rFonts w:cs="Arial"/>
                      <w:sz w:val="20"/>
                      <w:szCs w:val="20"/>
                      <w:lang w:val="en-GB"/>
                    </w:rPr>
                    <w:t>n</w:t>
                  </w:r>
                  <w:r>
                    <w:rPr>
                      <w:rFonts w:cs="Arial"/>
                      <w:sz w:val="20"/>
                      <w:szCs w:val="20"/>
                      <w:lang w:val="en-GB"/>
                    </w:rPr>
                    <w:t xml:space="preserve"> </w:t>
                  </w:r>
                  <w:r w:rsidR="000D46A8">
                    <w:rPr>
                      <w:rFonts w:cs="Arial"/>
                      <w:sz w:val="20"/>
                      <w:szCs w:val="20"/>
                      <w:lang w:val="en-GB"/>
                    </w:rPr>
                    <w:t xml:space="preserve">assessment </w:t>
                  </w:r>
                </w:p>
                <w:p w14:paraId="48670683" w14:textId="77777777" w:rsidR="00256AD0" w:rsidRDefault="00256AD0" w:rsidP="00E14200">
                  <w:pPr>
                    <w:pStyle w:val="BodyText"/>
                    <w:rPr>
                      <w:rFonts w:cs="Arial"/>
                      <w:sz w:val="20"/>
                      <w:szCs w:val="20"/>
                      <w:lang w:val="en-GB"/>
                    </w:rPr>
                  </w:pPr>
                </w:p>
                <w:p w14:paraId="1F10BDB4" w14:textId="0D3334B9" w:rsidR="00256AD0" w:rsidRDefault="00256AD0" w:rsidP="00E14200">
                  <w:pPr>
                    <w:pStyle w:val="BodyText"/>
                    <w:rPr>
                      <w:rFonts w:cs="Arial"/>
                      <w:sz w:val="20"/>
                      <w:szCs w:val="20"/>
                      <w:lang w:val="en-GB"/>
                    </w:rPr>
                  </w:pPr>
                  <w:r>
                    <w:rPr>
                      <w:rFonts w:cs="Arial"/>
                      <w:sz w:val="20"/>
                      <w:szCs w:val="20"/>
                      <w:lang w:val="en-GB"/>
                    </w:rPr>
                    <w:t xml:space="preserve">n) Number of patients reporting a better understanding of stroke </w:t>
                  </w:r>
                </w:p>
              </w:tc>
              <w:tc>
                <w:tcPr>
                  <w:tcW w:w="1802" w:type="dxa"/>
                </w:tcPr>
                <w:p w14:paraId="604A5D48" w14:textId="567453C4" w:rsidR="002030D1" w:rsidRDefault="00E14200" w:rsidP="002B28D3">
                  <w:pPr>
                    <w:pStyle w:val="BodyText"/>
                    <w:jc w:val="center"/>
                    <w:rPr>
                      <w:rFonts w:cs="Arial"/>
                      <w:sz w:val="20"/>
                      <w:szCs w:val="20"/>
                      <w:lang w:val="en-GB"/>
                    </w:rPr>
                  </w:pPr>
                  <w:r>
                    <w:rPr>
                      <w:rFonts w:cs="Arial"/>
                      <w:sz w:val="20"/>
                      <w:szCs w:val="20"/>
                      <w:lang w:val="en-GB"/>
                    </w:rPr>
                    <w:t>Quarterly</w:t>
                  </w:r>
                </w:p>
              </w:tc>
              <w:tc>
                <w:tcPr>
                  <w:tcW w:w="1803" w:type="dxa"/>
                </w:tcPr>
                <w:p w14:paraId="1FE98A85" w14:textId="790A68E9" w:rsidR="002030D1" w:rsidRDefault="000F4D9D" w:rsidP="002B28D3">
                  <w:pPr>
                    <w:pStyle w:val="BodyText"/>
                    <w:jc w:val="center"/>
                    <w:rPr>
                      <w:rFonts w:cs="Arial"/>
                      <w:sz w:val="20"/>
                      <w:szCs w:val="20"/>
                      <w:lang w:val="en-GB"/>
                    </w:rPr>
                  </w:pPr>
                  <w:r>
                    <w:rPr>
                      <w:rFonts w:cs="Arial"/>
                      <w:sz w:val="20"/>
                      <w:szCs w:val="20"/>
                      <w:lang w:val="en-GB"/>
                    </w:rPr>
                    <w:t>G</w:t>
                  </w:r>
                  <w:r w:rsidR="00254485">
                    <w:rPr>
                      <w:rFonts w:cs="Arial"/>
                      <w:sz w:val="20"/>
                      <w:szCs w:val="20"/>
                      <w:lang w:val="en-GB"/>
                    </w:rPr>
                    <w:t>C</w:t>
                  </w:r>
                  <w:r>
                    <w:rPr>
                      <w:rFonts w:cs="Arial"/>
                      <w:sz w:val="20"/>
                      <w:szCs w:val="20"/>
                      <w:lang w:val="en-GB"/>
                    </w:rPr>
                    <w:t>9</w:t>
                  </w:r>
                </w:p>
              </w:tc>
              <w:tc>
                <w:tcPr>
                  <w:tcW w:w="1803" w:type="dxa"/>
                </w:tcPr>
                <w:p w14:paraId="5D73D15A" w14:textId="461552FC" w:rsidR="002030D1" w:rsidRDefault="002E52E9" w:rsidP="002B28D3">
                  <w:pPr>
                    <w:pStyle w:val="BodyText"/>
                    <w:jc w:val="center"/>
                    <w:rPr>
                      <w:rFonts w:cs="Arial"/>
                      <w:sz w:val="20"/>
                      <w:szCs w:val="20"/>
                      <w:lang w:val="en-GB"/>
                    </w:rPr>
                  </w:pPr>
                  <w:r>
                    <w:rPr>
                      <w:rFonts w:cs="Arial"/>
                      <w:sz w:val="20"/>
                      <w:szCs w:val="20"/>
                      <w:lang w:val="en-GB"/>
                    </w:rPr>
                    <w:t>80%</w:t>
                  </w:r>
                </w:p>
              </w:tc>
            </w:tr>
            <w:tr w:rsidR="002030D1" w14:paraId="38702524" w14:textId="77777777" w:rsidTr="002B28D3">
              <w:trPr>
                <w:jc w:val="center"/>
              </w:trPr>
              <w:tc>
                <w:tcPr>
                  <w:tcW w:w="1802" w:type="dxa"/>
                </w:tcPr>
                <w:p w14:paraId="5AE6F9EF" w14:textId="669373E3" w:rsidR="002030D1" w:rsidRDefault="002030D1" w:rsidP="004527E7">
                  <w:pPr>
                    <w:pStyle w:val="BodyText"/>
                    <w:rPr>
                      <w:rFonts w:cs="Arial"/>
                      <w:sz w:val="20"/>
                      <w:szCs w:val="20"/>
                      <w:lang w:val="en-GB"/>
                    </w:rPr>
                  </w:pPr>
                  <w:r>
                    <w:rPr>
                      <w:rFonts w:cs="Arial"/>
                      <w:sz w:val="20"/>
                      <w:szCs w:val="20"/>
                      <w:lang w:val="en-GB"/>
                    </w:rPr>
                    <w:t xml:space="preserve">% of patients reporting they have a greater capacity </w:t>
                  </w:r>
                  <w:r w:rsidR="005F5887">
                    <w:rPr>
                      <w:rFonts w:cs="Arial"/>
                      <w:sz w:val="20"/>
                      <w:szCs w:val="20"/>
                      <w:lang w:val="en-GB"/>
                    </w:rPr>
                    <w:t xml:space="preserve">to </w:t>
                  </w:r>
                  <w:r>
                    <w:rPr>
                      <w:rFonts w:cs="Arial"/>
                      <w:sz w:val="20"/>
                      <w:szCs w:val="20"/>
                      <w:lang w:val="en-GB"/>
                    </w:rPr>
                    <w:t>self-manage</w:t>
                  </w:r>
                </w:p>
                <w:p w14:paraId="30840479" w14:textId="77777777" w:rsidR="002030D1" w:rsidRDefault="002030D1" w:rsidP="00A6585C">
                  <w:pPr>
                    <w:pStyle w:val="BodyText"/>
                    <w:jc w:val="both"/>
                    <w:rPr>
                      <w:rFonts w:cs="Arial"/>
                      <w:sz w:val="20"/>
                      <w:szCs w:val="20"/>
                      <w:lang w:val="en-GB"/>
                    </w:rPr>
                  </w:pPr>
                </w:p>
              </w:tc>
              <w:tc>
                <w:tcPr>
                  <w:tcW w:w="1802" w:type="dxa"/>
                </w:tcPr>
                <w:p w14:paraId="08E5CB7B" w14:textId="003476F0" w:rsidR="00256AD0" w:rsidRDefault="00256AD0" w:rsidP="00E14200">
                  <w:pPr>
                    <w:pStyle w:val="BodyText"/>
                    <w:rPr>
                      <w:rFonts w:cs="Arial"/>
                      <w:sz w:val="20"/>
                      <w:szCs w:val="20"/>
                      <w:lang w:val="en-GB"/>
                    </w:rPr>
                  </w:pPr>
                  <w:r>
                    <w:rPr>
                      <w:rFonts w:cs="Arial"/>
                      <w:sz w:val="20"/>
                      <w:szCs w:val="20"/>
                      <w:lang w:val="en-GB"/>
                    </w:rPr>
                    <w:t>d) Number of patients having a</w:t>
                  </w:r>
                  <w:r w:rsidR="005F5887">
                    <w:rPr>
                      <w:rFonts w:cs="Arial"/>
                      <w:sz w:val="20"/>
                      <w:szCs w:val="20"/>
                      <w:lang w:val="en-GB"/>
                    </w:rPr>
                    <w:t>n</w:t>
                  </w:r>
                  <w:r>
                    <w:rPr>
                      <w:rFonts w:cs="Arial"/>
                      <w:sz w:val="20"/>
                      <w:szCs w:val="20"/>
                      <w:lang w:val="en-GB"/>
                    </w:rPr>
                    <w:t xml:space="preserve"> assessment</w:t>
                  </w:r>
                </w:p>
                <w:p w14:paraId="72BBD6E4" w14:textId="77777777" w:rsidR="00256AD0" w:rsidRDefault="00256AD0" w:rsidP="00E14200">
                  <w:pPr>
                    <w:pStyle w:val="BodyText"/>
                    <w:rPr>
                      <w:rFonts w:cs="Arial"/>
                      <w:sz w:val="20"/>
                      <w:szCs w:val="20"/>
                      <w:lang w:val="en-GB"/>
                    </w:rPr>
                  </w:pPr>
                </w:p>
                <w:p w14:paraId="53AC5B44" w14:textId="08A0BA8C" w:rsidR="002030D1" w:rsidRDefault="00256AD0" w:rsidP="00E14200">
                  <w:pPr>
                    <w:pStyle w:val="BodyText"/>
                    <w:rPr>
                      <w:rFonts w:cs="Arial"/>
                      <w:sz w:val="20"/>
                      <w:szCs w:val="20"/>
                      <w:lang w:val="en-GB"/>
                    </w:rPr>
                  </w:pPr>
                  <w:r>
                    <w:rPr>
                      <w:rFonts w:cs="Arial"/>
                      <w:sz w:val="20"/>
                      <w:szCs w:val="20"/>
                      <w:lang w:val="en-GB"/>
                    </w:rPr>
                    <w:t xml:space="preserve">n) Number of patients reporting </w:t>
                  </w:r>
                  <w:r w:rsidR="004527E7">
                    <w:rPr>
                      <w:rFonts w:cs="Arial"/>
                      <w:sz w:val="20"/>
                      <w:szCs w:val="20"/>
                      <w:lang w:val="en-GB"/>
                    </w:rPr>
                    <w:t>greater capacity</w:t>
                  </w:r>
                  <w:r w:rsidR="005F5887">
                    <w:rPr>
                      <w:rFonts w:cs="Arial"/>
                      <w:sz w:val="20"/>
                      <w:szCs w:val="20"/>
                      <w:lang w:val="en-GB"/>
                    </w:rPr>
                    <w:t xml:space="preserve"> to </w:t>
                  </w:r>
                  <w:r w:rsidR="009D1314">
                    <w:rPr>
                      <w:rFonts w:cs="Arial"/>
                      <w:sz w:val="20"/>
                      <w:szCs w:val="20"/>
                      <w:lang w:val="en-GB"/>
                    </w:rPr>
                    <w:t>self-manage</w:t>
                  </w:r>
                  <w:r w:rsidR="004527E7">
                    <w:rPr>
                      <w:rFonts w:cs="Arial"/>
                      <w:sz w:val="20"/>
                      <w:szCs w:val="20"/>
                      <w:lang w:val="en-GB"/>
                    </w:rPr>
                    <w:t xml:space="preserve"> </w:t>
                  </w:r>
                </w:p>
              </w:tc>
              <w:tc>
                <w:tcPr>
                  <w:tcW w:w="1802" w:type="dxa"/>
                </w:tcPr>
                <w:p w14:paraId="16361A38" w14:textId="4DA7AD7A" w:rsidR="002030D1" w:rsidRDefault="00E14200" w:rsidP="002B28D3">
                  <w:pPr>
                    <w:pStyle w:val="BodyText"/>
                    <w:jc w:val="center"/>
                    <w:rPr>
                      <w:rFonts w:cs="Arial"/>
                      <w:sz w:val="20"/>
                      <w:szCs w:val="20"/>
                      <w:lang w:val="en-GB"/>
                    </w:rPr>
                  </w:pPr>
                  <w:r>
                    <w:rPr>
                      <w:rFonts w:cs="Arial"/>
                      <w:sz w:val="20"/>
                      <w:szCs w:val="20"/>
                      <w:lang w:val="en-GB"/>
                    </w:rPr>
                    <w:t>Quarterly</w:t>
                  </w:r>
                </w:p>
              </w:tc>
              <w:tc>
                <w:tcPr>
                  <w:tcW w:w="1803" w:type="dxa"/>
                </w:tcPr>
                <w:p w14:paraId="34989A01" w14:textId="5621F83A" w:rsidR="002030D1" w:rsidRDefault="00254485" w:rsidP="002B28D3">
                  <w:pPr>
                    <w:pStyle w:val="BodyText"/>
                    <w:jc w:val="center"/>
                    <w:rPr>
                      <w:rFonts w:cs="Arial"/>
                      <w:sz w:val="20"/>
                      <w:szCs w:val="20"/>
                      <w:lang w:val="en-GB"/>
                    </w:rPr>
                  </w:pPr>
                  <w:r>
                    <w:rPr>
                      <w:rFonts w:cs="Arial"/>
                      <w:sz w:val="20"/>
                      <w:szCs w:val="20"/>
                      <w:lang w:val="en-GB"/>
                    </w:rPr>
                    <w:t>GC9</w:t>
                  </w:r>
                </w:p>
              </w:tc>
              <w:tc>
                <w:tcPr>
                  <w:tcW w:w="1803" w:type="dxa"/>
                </w:tcPr>
                <w:p w14:paraId="5D58F306" w14:textId="1147F514" w:rsidR="002030D1" w:rsidRDefault="002E52E9" w:rsidP="002B28D3">
                  <w:pPr>
                    <w:pStyle w:val="BodyText"/>
                    <w:jc w:val="center"/>
                    <w:rPr>
                      <w:rFonts w:cs="Arial"/>
                      <w:sz w:val="20"/>
                      <w:szCs w:val="20"/>
                      <w:lang w:val="en-GB"/>
                    </w:rPr>
                  </w:pPr>
                  <w:r>
                    <w:rPr>
                      <w:rFonts w:cs="Arial"/>
                      <w:sz w:val="20"/>
                      <w:szCs w:val="20"/>
                      <w:lang w:val="en-GB"/>
                    </w:rPr>
                    <w:t>80%</w:t>
                  </w:r>
                </w:p>
              </w:tc>
            </w:tr>
            <w:tr w:rsidR="002030D1" w14:paraId="78AC7FF9" w14:textId="77777777" w:rsidTr="002B28D3">
              <w:trPr>
                <w:jc w:val="center"/>
              </w:trPr>
              <w:tc>
                <w:tcPr>
                  <w:tcW w:w="1802" w:type="dxa"/>
                </w:tcPr>
                <w:p w14:paraId="31065F74" w14:textId="77777777" w:rsidR="002030D1" w:rsidRDefault="002030D1" w:rsidP="004527E7">
                  <w:pPr>
                    <w:pStyle w:val="BodyText"/>
                    <w:rPr>
                      <w:rFonts w:cs="Arial"/>
                      <w:sz w:val="20"/>
                      <w:szCs w:val="20"/>
                      <w:lang w:val="en-GB"/>
                    </w:rPr>
                  </w:pPr>
                  <w:r>
                    <w:rPr>
                      <w:rFonts w:cs="Arial"/>
                      <w:sz w:val="20"/>
                      <w:szCs w:val="20"/>
                      <w:lang w:val="en-GB"/>
                    </w:rPr>
                    <w:t>% of patients who identified needs have been addressed</w:t>
                  </w:r>
                </w:p>
                <w:p w14:paraId="3E1AD13C" w14:textId="77777777" w:rsidR="002030D1" w:rsidRDefault="002030D1" w:rsidP="00A6585C">
                  <w:pPr>
                    <w:pStyle w:val="BodyText"/>
                    <w:jc w:val="both"/>
                    <w:rPr>
                      <w:rFonts w:cs="Arial"/>
                      <w:sz w:val="20"/>
                      <w:szCs w:val="20"/>
                      <w:lang w:val="en-GB"/>
                    </w:rPr>
                  </w:pPr>
                </w:p>
              </w:tc>
              <w:tc>
                <w:tcPr>
                  <w:tcW w:w="1802" w:type="dxa"/>
                </w:tcPr>
                <w:p w14:paraId="7123A301" w14:textId="77777777" w:rsidR="002030D1" w:rsidRDefault="00537B4C" w:rsidP="00E14200">
                  <w:pPr>
                    <w:pStyle w:val="BodyText"/>
                    <w:rPr>
                      <w:rFonts w:cs="Arial"/>
                      <w:sz w:val="20"/>
                      <w:szCs w:val="20"/>
                      <w:lang w:val="en-GB"/>
                    </w:rPr>
                  </w:pPr>
                  <w:r>
                    <w:rPr>
                      <w:rFonts w:cs="Arial"/>
                      <w:sz w:val="20"/>
                      <w:szCs w:val="20"/>
                      <w:lang w:val="en-GB"/>
                    </w:rPr>
                    <w:t>d) Number of patients having an assessment</w:t>
                  </w:r>
                </w:p>
                <w:p w14:paraId="248EAD76" w14:textId="77777777" w:rsidR="00537B4C" w:rsidRDefault="00537B4C" w:rsidP="00E14200">
                  <w:pPr>
                    <w:pStyle w:val="BodyText"/>
                    <w:rPr>
                      <w:rFonts w:cs="Arial"/>
                      <w:sz w:val="20"/>
                      <w:szCs w:val="20"/>
                      <w:lang w:val="en-GB"/>
                    </w:rPr>
                  </w:pPr>
                </w:p>
                <w:p w14:paraId="25D9AF5C" w14:textId="5BDB274B" w:rsidR="00537B4C" w:rsidRDefault="00537B4C" w:rsidP="00E14200">
                  <w:pPr>
                    <w:pStyle w:val="BodyText"/>
                    <w:rPr>
                      <w:rFonts w:cs="Arial"/>
                      <w:sz w:val="20"/>
                      <w:szCs w:val="20"/>
                      <w:lang w:val="en-GB"/>
                    </w:rPr>
                  </w:pPr>
                  <w:r>
                    <w:rPr>
                      <w:rFonts w:cs="Arial"/>
                      <w:sz w:val="20"/>
                      <w:szCs w:val="20"/>
                      <w:lang w:val="en-GB"/>
                    </w:rPr>
                    <w:t>n) number of patients whose needs have been met</w:t>
                  </w:r>
                </w:p>
              </w:tc>
              <w:tc>
                <w:tcPr>
                  <w:tcW w:w="1802" w:type="dxa"/>
                </w:tcPr>
                <w:p w14:paraId="2B29179E" w14:textId="69587660" w:rsidR="002030D1" w:rsidRDefault="00E14200" w:rsidP="002B28D3">
                  <w:pPr>
                    <w:pStyle w:val="BodyText"/>
                    <w:jc w:val="center"/>
                    <w:rPr>
                      <w:rFonts w:cs="Arial"/>
                      <w:sz w:val="20"/>
                      <w:szCs w:val="20"/>
                      <w:lang w:val="en-GB"/>
                    </w:rPr>
                  </w:pPr>
                  <w:r>
                    <w:rPr>
                      <w:rFonts w:cs="Arial"/>
                      <w:sz w:val="20"/>
                      <w:szCs w:val="20"/>
                      <w:lang w:val="en-GB"/>
                    </w:rPr>
                    <w:t>Quarterly</w:t>
                  </w:r>
                </w:p>
              </w:tc>
              <w:tc>
                <w:tcPr>
                  <w:tcW w:w="1803" w:type="dxa"/>
                </w:tcPr>
                <w:p w14:paraId="627BCEE7" w14:textId="60FD996B" w:rsidR="002030D1" w:rsidRDefault="00254485" w:rsidP="002B28D3">
                  <w:pPr>
                    <w:pStyle w:val="BodyText"/>
                    <w:jc w:val="center"/>
                    <w:rPr>
                      <w:rFonts w:cs="Arial"/>
                      <w:sz w:val="20"/>
                      <w:szCs w:val="20"/>
                      <w:lang w:val="en-GB"/>
                    </w:rPr>
                  </w:pPr>
                  <w:r>
                    <w:rPr>
                      <w:rFonts w:cs="Arial"/>
                      <w:sz w:val="20"/>
                      <w:szCs w:val="20"/>
                      <w:lang w:val="en-GB"/>
                    </w:rPr>
                    <w:t>GC9</w:t>
                  </w:r>
                </w:p>
              </w:tc>
              <w:tc>
                <w:tcPr>
                  <w:tcW w:w="1803" w:type="dxa"/>
                </w:tcPr>
                <w:p w14:paraId="42BD7133" w14:textId="4FD9F9F8" w:rsidR="002030D1" w:rsidRDefault="002E52E9" w:rsidP="002B28D3">
                  <w:pPr>
                    <w:pStyle w:val="BodyText"/>
                    <w:jc w:val="center"/>
                    <w:rPr>
                      <w:rFonts w:cs="Arial"/>
                      <w:sz w:val="20"/>
                      <w:szCs w:val="20"/>
                      <w:lang w:val="en-GB"/>
                    </w:rPr>
                  </w:pPr>
                  <w:r>
                    <w:rPr>
                      <w:rFonts w:cs="Arial"/>
                      <w:sz w:val="20"/>
                      <w:szCs w:val="20"/>
                      <w:lang w:val="en-GB"/>
                    </w:rPr>
                    <w:t>80%</w:t>
                  </w:r>
                </w:p>
              </w:tc>
            </w:tr>
          </w:tbl>
          <w:p w14:paraId="6AFF73AD" w14:textId="77777777" w:rsidR="00601F2F" w:rsidRPr="00B2671F" w:rsidRDefault="00601F2F" w:rsidP="00A6585C">
            <w:pPr>
              <w:pStyle w:val="BodyText"/>
              <w:jc w:val="both"/>
              <w:rPr>
                <w:rFonts w:cs="Arial"/>
                <w:sz w:val="20"/>
                <w:szCs w:val="20"/>
                <w:lang w:val="en-GB"/>
              </w:rPr>
            </w:pPr>
          </w:p>
          <w:p w14:paraId="5BDAB4E1" w14:textId="77777777" w:rsidR="004C5B5A" w:rsidRPr="00B2671F" w:rsidRDefault="004C5B5A" w:rsidP="00A6585C">
            <w:pPr>
              <w:pStyle w:val="BodyText"/>
              <w:jc w:val="both"/>
              <w:rPr>
                <w:rFonts w:cs="Arial"/>
                <w:sz w:val="20"/>
                <w:szCs w:val="20"/>
                <w:lang w:val="en-GB"/>
              </w:rPr>
            </w:pPr>
          </w:p>
          <w:p w14:paraId="7083D9C5" w14:textId="77777777" w:rsidR="004C5B5A" w:rsidRPr="00B2671F" w:rsidRDefault="004C5B5A" w:rsidP="000D2D05">
            <w:pPr>
              <w:pStyle w:val="BodyText"/>
              <w:jc w:val="both"/>
              <w:rPr>
                <w:rFonts w:cs="Arial"/>
                <w:b/>
                <w:bCs/>
                <w:sz w:val="20"/>
                <w:szCs w:val="20"/>
                <w:lang w:val="en-GB"/>
              </w:rPr>
            </w:pPr>
          </w:p>
        </w:tc>
      </w:tr>
    </w:tbl>
    <w:p w14:paraId="5A5DBFA1" w14:textId="77777777" w:rsidR="004C5B5A" w:rsidRDefault="004C5B5A" w:rsidP="004C5B5A">
      <w:pPr>
        <w:spacing w:after="0"/>
        <w:rPr>
          <w:rFonts w:ascii="Arial" w:hAnsi="Arial" w:cs="Arial"/>
          <w:sz w:val="20"/>
        </w:rPr>
      </w:pPr>
    </w:p>
    <w:p w14:paraId="3CEC299F" w14:textId="611C7AE2" w:rsidR="004C5B5A" w:rsidRDefault="004C5B5A">
      <w:pPr>
        <w:rPr>
          <w:rFonts w:ascii="Arial" w:hAnsi="Arial" w:cs="Arial"/>
          <w:sz w:val="20"/>
        </w:rPr>
      </w:pPr>
    </w:p>
    <w:tbl>
      <w:tblPr>
        <w:tblW w:w="9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38"/>
      </w:tblGrid>
      <w:tr w:rsidR="000874BA" w:rsidRPr="00B2671F" w14:paraId="49FB3298" w14:textId="77777777" w:rsidTr="005F4EFE">
        <w:trPr>
          <w:jc w:val="center"/>
        </w:trPr>
        <w:tc>
          <w:tcPr>
            <w:tcW w:w="9238" w:type="dxa"/>
            <w:tcBorders>
              <w:top w:val="single" w:sz="4" w:space="0" w:color="999999"/>
              <w:left w:val="single" w:sz="4" w:space="0" w:color="999999"/>
              <w:bottom w:val="single" w:sz="4" w:space="0" w:color="999999"/>
              <w:right w:val="single" w:sz="4" w:space="0" w:color="999999"/>
            </w:tcBorders>
            <w:shd w:val="clear" w:color="auto" w:fill="666666"/>
          </w:tcPr>
          <w:p w14:paraId="357C3754" w14:textId="77777777" w:rsidR="000874BA" w:rsidRPr="00B2671F" w:rsidRDefault="000874BA" w:rsidP="005F4EFE">
            <w:pPr>
              <w:pStyle w:val="BodyText"/>
              <w:jc w:val="both"/>
              <w:rPr>
                <w:rFonts w:cs="Arial"/>
                <w:b/>
                <w:color w:val="70AD47" w:themeColor="accent6"/>
                <w:sz w:val="20"/>
                <w:szCs w:val="20"/>
                <w:u w:val="single"/>
                <w:lang w:val="en-GB"/>
              </w:rPr>
            </w:pPr>
          </w:p>
          <w:p w14:paraId="79635AB8" w14:textId="39AF5BC1" w:rsidR="000874BA" w:rsidRPr="00B2671F" w:rsidRDefault="00521F7F" w:rsidP="005F4EFE">
            <w:pPr>
              <w:pStyle w:val="BodyText"/>
              <w:jc w:val="both"/>
              <w:rPr>
                <w:rFonts w:cs="Arial"/>
                <w:b/>
                <w:color w:val="70AD47" w:themeColor="accent6"/>
                <w:sz w:val="20"/>
                <w:szCs w:val="20"/>
                <w:lang w:val="en-GB"/>
              </w:rPr>
            </w:pPr>
            <w:r>
              <w:rPr>
                <w:rFonts w:cs="Arial"/>
                <w:b/>
                <w:color w:val="70AD47" w:themeColor="accent6"/>
                <w:sz w:val="20"/>
                <w:szCs w:val="20"/>
                <w:lang w:val="en-GB"/>
              </w:rPr>
              <w:t>4</w:t>
            </w:r>
            <w:r w:rsidR="000874BA" w:rsidRPr="00B2671F">
              <w:rPr>
                <w:rFonts w:cs="Arial"/>
                <w:b/>
                <w:color w:val="70AD47" w:themeColor="accent6"/>
                <w:sz w:val="20"/>
                <w:szCs w:val="20"/>
                <w:lang w:val="en-GB"/>
              </w:rPr>
              <w:t>.  Location of Provider Premises</w:t>
            </w:r>
          </w:p>
          <w:p w14:paraId="739C3070" w14:textId="77777777" w:rsidR="000874BA" w:rsidRPr="00B2671F" w:rsidRDefault="000874BA" w:rsidP="005F4EFE">
            <w:pPr>
              <w:pStyle w:val="BodyText"/>
              <w:jc w:val="both"/>
              <w:rPr>
                <w:rFonts w:cs="Arial"/>
                <w:b/>
                <w:color w:val="70AD47" w:themeColor="accent6"/>
                <w:sz w:val="20"/>
                <w:szCs w:val="20"/>
                <w:u w:val="single"/>
                <w:lang w:val="en-GB"/>
              </w:rPr>
            </w:pPr>
          </w:p>
        </w:tc>
      </w:tr>
      <w:tr w:rsidR="000874BA" w:rsidRPr="00B2671F" w14:paraId="1C18ACF2" w14:textId="77777777" w:rsidTr="005F4EFE">
        <w:trPr>
          <w:jc w:val="center"/>
        </w:trPr>
        <w:tc>
          <w:tcPr>
            <w:tcW w:w="9238" w:type="dxa"/>
            <w:tcBorders>
              <w:top w:val="single" w:sz="4" w:space="0" w:color="999999"/>
              <w:left w:val="single" w:sz="4" w:space="0" w:color="999999"/>
              <w:bottom w:val="single" w:sz="4" w:space="0" w:color="999999"/>
              <w:right w:val="single" w:sz="4" w:space="0" w:color="999999"/>
            </w:tcBorders>
            <w:shd w:val="clear" w:color="auto" w:fill="666666"/>
          </w:tcPr>
          <w:p w14:paraId="44D0DF70" w14:textId="77777777" w:rsidR="000874BA" w:rsidRPr="00B2671F" w:rsidRDefault="000874BA" w:rsidP="005F4EFE">
            <w:pPr>
              <w:pStyle w:val="BodyText"/>
              <w:jc w:val="both"/>
              <w:rPr>
                <w:rFonts w:cs="Arial"/>
                <w:b/>
                <w:color w:val="70AD47" w:themeColor="accent6"/>
                <w:sz w:val="20"/>
                <w:szCs w:val="20"/>
                <w:u w:val="single"/>
                <w:lang w:val="en-GB"/>
              </w:rPr>
            </w:pPr>
          </w:p>
        </w:tc>
      </w:tr>
      <w:tr w:rsidR="000874BA" w:rsidRPr="00B2671F" w14:paraId="420A36B9" w14:textId="77777777" w:rsidTr="005F4EFE">
        <w:trPr>
          <w:jc w:val="center"/>
        </w:trPr>
        <w:tc>
          <w:tcPr>
            <w:tcW w:w="9238" w:type="dxa"/>
            <w:tcBorders>
              <w:top w:val="single" w:sz="4" w:space="0" w:color="999999"/>
              <w:left w:val="single" w:sz="4" w:space="0" w:color="999999"/>
              <w:bottom w:val="single" w:sz="4" w:space="0" w:color="999999"/>
              <w:right w:val="single" w:sz="4" w:space="0" w:color="999999"/>
            </w:tcBorders>
          </w:tcPr>
          <w:p w14:paraId="79AF90E9" w14:textId="77777777" w:rsidR="000874BA" w:rsidRPr="00B2671F" w:rsidRDefault="000874BA" w:rsidP="005F4EFE">
            <w:pPr>
              <w:pStyle w:val="BodyText"/>
              <w:jc w:val="both"/>
              <w:rPr>
                <w:rFonts w:cs="Arial"/>
                <w:sz w:val="20"/>
                <w:szCs w:val="20"/>
                <w:lang w:val="en-GB"/>
              </w:rPr>
            </w:pPr>
          </w:p>
          <w:p w14:paraId="5F57220B" w14:textId="77777777" w:rsidR="000874BA" w:rsidRPr="00B2671F" w:rsidRDefault="000874BA" w:rsidP="005F4EFE">
            <w:pPr>
              <w:pStyle w:val="BodyText"/>
              <w:jc w:val="both"/>
              <w:rPr>
                <w:rFonts w:cs="Arial"/>
                <w:sz w:val="20"/>
                <w:szCs w:val="20"/>
                <w:lang w:val="en-GB"/>
              </w:rPr>
            </w:pPr>
            <w:r w:rsidRPr="00B2671F">
              <w:rPr>
                <w:rFonts w:cs="Arial"/>
                <w:sz w:val="20"/>
                <w:szCs w:val="20"/>
                <w:lang w:val="en-GB"/>
              </w:rPr>
              <w:t>The Provider’s Regional Premises are located at:</w:t>
            </w:r>
            <w:r>
              <w:rPr>
                <w:rFonts w:cs="Arial"/>
                <w:sz w:val="20"/>
                <w:szCs w:val="20"/>
                <w:lang w:val="en-GB"/>
              </w:rPr>
              <w:t xml:space="preserve"> -</w:t>
            </w:r>
          </w:p>
          <w:p w14:paraId="2CC1F350" w14:textId="77777777" w:rsidR="000874BA" w:rsidRPr="00B2671F" w:rsidRDefault="000874BA" w:rsidP="005F4EFE">
            <w:pPr>
              <w:pStyle w:val="BodyText"/>
              <w:jc w:val="both"/>
              <w:rPr>
                <w:rFonts w:cs="Arial"/>
                <w:sz w:val="20"/>
                <w:szCs w:val="20"/>
                <w:lang w:val="en-GB"/>
              </w:rPr>
            </w:pPr>
          </w:p>
          <w:p w14:paraId="27A00C72" w14:textId="77777777" w:rsidR="000874BA" w:rsidRPr="00B2671F" w:rsidRDefault="000874BA" w:rsidP="005F4EFE">
            <w:pPr>
              <w:pStyle w:val="BodyText"/>
              <w:jc w:val="both"/>
              <w:rPr>
                <w:rFonts w:cs="Arial"/>
                <w:b/>
                <w:bCs/>
                <w:sz w:val="20"/>
                <w:szCs w:val="20"/>
                <w:lang w:val="en-GB"/>
              </w:rPr>
            </w:pPr>
          </w:p>
        </w:tc>
      </w:tr>
    </w:tbl>
    <w:p w14:paraId="1CA30825" w14:textId="77777777" w:rsidR="000874BA" w:rsidRPr="004C5B5A" w:rsidRDefault="000874BA">
      <w:pPr>
        <w:rPr>
          <w:rFonts w:ascii="Arial" w:hAnsi="Arial" w:cs="Arial"/>
          <w:sz w:val="20"/>
        </w:rPr>
      </w:pPr>
    </w:p>
    <w:sectPr w:rsidR="000874BA" w:rsidRPr="004C5B5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2E6893" w14:textId="77777777" w:rsidR="001F71F1" w:rsidRDefault="001F71F1" w:rsidP="002E6DED">
      <w:pPr>
        <w:spacing w:after="0"/>
      </w:pPr>
      <w:r>
        <w:separator/>
      </w:r>
    </w:p>
  </w:endnote>
  <w:endnote w:type="continuationSeparator" w:id="0">
    <w:p w14:paraId="2AD01EAF" w14:textId="77777777" w:rsidR="001F71F1" w:rsidRDefault="001F71F1" w:rsidP="002E6DE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F90C8E" w14:textId="77777777" w:rsidR="001F71F1" w:rsidRDefault="001F71F1" w:rsidP="002E6DED">
      <w:pPr>
        <w:spacing w:after="0"/>
      </w:pPr>
      <w:r>
        <w:separator/>
      </w:r>
    </w:p>
  </w:footnote>
  <w:footnote w:type="continuationSeparator" w:id="0">
    <w:p w14:paraId="45CC84E4" w14:textId="77777777" w:rsidR="001F71F1" w:rsidRDefault="001F71F1" w:rsidP="002E6DED">
      <w:pPr>
        <w:spacing w:after="0"/>
      </w:pPr>
      <w:r>
        <w:continuationSeparator/>
      </w:r>
    </w:p>
  </w:footnote>
  <w:footnote w:id="1">
    <w:p w14:paraId="16D08C45" w14:textId="77777777" w:rsidR="00C35D0A" w:rsidRDefault="00C35D0A" w:rsidP="00C35D0A">
      <w:pPr>
        <w:pStyle w:val="FootnoteText"/>
      </w:pPr>
      <w:r>
        <w:rPr>
          <w:rStyle w:val="FootnoteReference"/>
        </w:rPr>
        <w:footnoteRef/>
      </w:r>
      <w:r>
        <w:t xml:space="preserve"> </w:t>
      </w:r>
      <w:hyperlink r:id="rId1" w:history="1">
        <w:r w:rsidRPr="00CE3BEE">
          <w:rPr>
            <w:rStyle w:val="Hyperlink"/>
          </w:rPr>
          <w:t>https://www.longtermplan.nhs.uk/online-version/chapter-3-further-progress-on-care-quality-and-outcomes/better-care-for-major-health-conditions/stroke-care/</w:t>
        </w:r>
      </w:hyperlink>
    </w:p>
    <w:p w14:paraId="59A202CA" w14:textId="77777777" w:rsidR="00C35D0A" w:rsidRPr="006F6C07" w:rsidRDefault="00C35D0A" w:rsidP="00C35D0A">
      <w:pPr>
        <w:pStyle w:val="FootnoteText"/>
        <w:rPr>
          <w:lang w:val="en-GB"/>
        </w:rPr>
      </w:pPr>
    </w:p>
  </w:footnote>
  <w:footnote w:id="2">
    <w:p w14:paraId="5487E545" w14:textId="02AE9CAE" w:rsidR="002E6DED" w:rsidRDefault="002E6DED">
      <w:pPr>
        <w:pStyle w:val="FootnoteText"/>
      </w:pPr>
      <w:r>
        <w:rPr>
          <w:rStyle w:val="FootnoteReference"/>
        </w:rPr>
        <w:footnoteRef/>
      </w:r>
      <w:r>
        <w:t xml:space="preserve"> </w:t>
      </w:r>
      <w:hyperlink r:id="rId2" w:history="1">
        <w:r w:rsidRPr="00CE3BEE">
          <w:rPr>
            <w:rStyle w:val="Hyperlink"/>
          </w:rPr>
          <w:t>https://www.england.nhs.uk/midlands/wp-content/uploads/sites/46/2019/11/ACAI_9554_Regional-Stroke-Strategy-Publication_full_v10.pdf</w:t>
        </w:r>
      </w:hyperlink>
    </w:p>
    <w:p w14:paraId="56782FD1" w14:textId="77777777" w:rsidR="002E6DED" w:rsidRPr="002E6DED" w:rsidRDefault="002E6DED">
      <w:pPr>
        <w:pStyle w:val="FootnoteText"/>
        <w:rPr>
          <w:lang w:val="en-GB"/>
        </w:rPr>
      </w:pPr>
    </w:p>
  </w:footnote>
  <w:footnote w:id="3">
    <w:p w14:paraId="562268ED" w14:textId="330443DD" w:rsidR="00962336" w:rsidRDefault="00962336">
      <w:pPr>
        <w:pStyle w:val="FootnoteText"/>
      </w:pPr>
      <w:r>
        <w:rPr>
          <w:rStyle w:val="FootnoteReference"/>
        </w:rPr>
        <w:footnoteRef/>
      </w:r>
      <w:r>
        <w:t xml:space="preserve"> </w:t>
      </w:r>
      <w:hyperlink r:id="rId3" w:history="1">
        <w:r w:rsidRPr="00CE3BEE">
          <w:rPr>
            <w:rStyle w:val="Hyperlink"/>
          </w:rPr>
          <w:t>https://www.england.nhs.uk/publication/practical-guidance-supporting-the-2019-20-cquin-six-month-reviews-for-stroke-survivors/</w:t>
        </w:r>
      </w:hyperlink>
    </w:p>
    <w:p w14:paraId="5D121CE1" w14:textId="77777777" w:rsidR="00962336" w:rsidRPr="00962336" w:rsidRDefault="00962336">
      <w:pPr>
        <w:pStyle w:val="FootnoteText"/>
        <w:rPr>
          <w:lang w:val="en-GB"/>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9094E"/>
    <w:multiLevelType w:val="hybridMultilevel"/>
    <w:tmpl w:val="4934E4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3404458"/>
    <w:multiLevelType w:val="hybridMultilevel"/>
    <w:tmpl w:val="06009134"/>
    <w:lvl w:ilvl="0" w:tplc="08090015">
      <w:start w:val="1"/>
      <w:numFmt w:val="upperLetter"/>
      <w:lvlText w:val="%1."/>
      <w:lvlJc w:val="left"/>
      <w:pPr>
        <w:ind w:left="24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843A3"/>
    <w:multiLevelType w:val="hybridMultilevel"/>
    <w:tmpl w:val="0ADCF956"/>
    <w:lvl w:ilvl="0" w:tplc="5CEA1590">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360"/>
        </w:tabs>
        <w:ind w:left="360" w:hanging="360"/>
      </w:pPr>
      <w:rPr>
        <w:rFonts w:ascii="Courier New" w:hAnsi="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3" w15:restartNumberingAfterBreak="0">
    <w:nsid w:val="378059B2"/>
    <w:multiLevelType w:val="hybridMultilevel"/>
    <w:tmpl w:val="805236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FAB2688"/>
    <w:multiLevelType w:val="hybridMultilevel"/>
    <w:tmpl w:val="D2FE07BC"/>
    <w:lvl w:ilvl="0" w:tplc="5CEA1590">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51E2FD0"/>
    <w:multiLevelType w:val="hybridMultilevel"/>
    <w:tmpl w:val="68C01E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BC363DE"/>
    <w:multiLevelType w:val="hybridMultilevel"/>
    <w:tmpl w:val="EDC8C5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C606BD7"/>
    <w:multiLevelType w:val="hybridMultilevel"/>
    <w:tmpl w:val="E5E4E2E2"/>
    <w:lvl w:ilvl="0" w:tplc="5CEA1590">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360"/>
        </w:tabs>
        <w:ind w:left="360" w:hanging="360"/>
      </w:pPr>
      <w:rPr>
        <w:rFonts w:ascii="Courier New" w:hAnsi="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8" w15:restartNumberingAfterBreak="0">
    <w:nsid w:val="759076F5"/>
    <w:multiLevelType w:val="multilevel"/>
    <w:tmpl w:val="C86A39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768E6D0F"/>
    <w:multiLevelType w:val="hybridMultilevel"/>
    <w:tmpl w:val="4ACE2E7A"/>
    <w:lvl w:ilvl="0" w:tplc="5CEA1590">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8"/>
  </w:num>
  <w:num w:numId="3">
    <w:abstractNumId w:val="4"/>
  </w:num>
  <w:num w:numId="4">
    <w:abstractNumId w:val="2"/>
  </w:num>
  <w:num w:numId="5">
    <w:abstractNumId w:val="5"/>
  </w:num>
  <w:num w:numId="6">
    <w:abstractNumId w:val="0"/>
  </w:num>
  <w:num w:numId="7">
    <w:abstractNumId w:val="7"/>
  </w:num>
  <w:num w:numId="8">
    <w:abstractNumId w:val="3"/>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5A"/>
    <w:rsid w:val="00053C56"/>
    <w:rsid w:val="00062C26"/>
    <w:rsid w:val="000672D6"/>
    <w:rsid w:val="000874BA"/>
    <w:rsid w:val="00090484"/>
    <w:rsid w:val="000C5830"/>
    <w:rsid w:val="000D2D05"/>
    <w:rsid w:val="000D46A8"/>
    <w:rsid w:val="000D4D6B"/>
    <w:rsid w:val="000F4D9D"/>
    <w:rsid w:val="001A0DAD"/>
    <w:rsid w:val="001C0301"/>
    <w:rsid w:val="001F71F1"/>
    <w:rsid w:val="002030D1"/>
    <w:rsid w:val="00217982"/>
    <w:rsid w:val="00254485"/>
    <w:rsid w:val="00256AD0"/>
    <w:rsid w:val="0026374C"/>
    <w:rsid w:val="002B28D3"/>
    <w:rsid w:val="002B7FE2"/>
    <w:rsid w:val="002E52E9"/>
    <w:rsid w:val="002E6DED"/>
    <w:rsid w:val="002E6EC5"/>
    <w:rsid w:val="00303601"/>
    <w:rsid w:val="00304893"/>
    <w:rsid w:val="00332E55"/>
    <w:rsid w:val="00362573"/>
    <w:rsid w:val="003869F3"/>
    <w:rsid w:val="003C1D7C"/>
    <w:rsid w:val="003F1E14"/>
    <w:rsid w:val="003F24CD"/>
    <w:rsid w:val="00436221"/>
    <w:rsid w:val="004527E7"/>
    <w:rsid w:val="004841B1"/>
    <w:rsid w:val="004A348C"/>
    <w:rsid w:val="004C5B5A"/>
    <w:rsid w:val="00507349"/>
    <w:rsid w:val="00521F7F"/>
    <w:rsid w:val="00537B4C"/>
    <w:rsid w:val="0058672F"/>
    <w:rsid w:val="005F5887"/>
    <w:rsid w:val="00601F2F"/>
    <w:rsid w:val="00602EEF"/>
    <w:rsid w:val="00616F72"/>
    <w:rsid w:val="00625BC4"/>
    <w:rsid w:val="00625F5D"/>
    <w:rsid w:val="00671C9A"/>
    <w:rsid w:val="00696505"/>
    <w:rsid w:val="006B78D9"/>
    <w:rsid w:val="006D1C05"/>
    <w:rsid w:val="006F6C07"/>
    <w:rsid w:val="007159C5"/>
    <w:rsid w:val="00731B05"/>
    <w:rsid w:val="007661B6"/>
    <w:rsid w:val="007A0F38"/>
    <w:rsid w:val="007A3131"/>
    <w:rsid w:val="007C2657"/>
    <w:rsid w:val="007D3F40"/>
    <w:rsid w:val="00866D91"/>
    <w:rsid w:val="008D40C2"/>
    <w:rsid w:val="009207E4"/>
    <w:rsid w:val="00962336"/>
    <w:rsid w:val="009A5835"/>
    <w:rsid w:val="009A7955"/>
    <w:rsid w:val="009D1314"/>
    <w:rsid w:val="00A12545"/>
    <w:rsid w:val="00A56680"/>
    <w:rsid w:val="00A70338"/>
    <w:rsid w:val="00A95188"/>
    <w:rsid w:val="00AA64E9"/>
    <w:rsid w:val="00AB7792"/>
    <w:rsid w:val="00AF3442"/>
    <w:rsid w:val="00B42D09"/>
    <w:rsid w:val="00B66B7E"/>
    <w:rsid w:val="00BA0129"/>
    <w:rsid w:val="00BA5085"/>
    <w:rsid w:val="00C25FBB"/>
    <w:rsid w:val="00C35D0A"/>
    <w:rsid w:val="00C51385"/>
    <w:rsid w:val="00C63394"/>
    <w:rsid w:val="00C833BC"/>
    <w:rsid w:val="00D11AE5"/>
    <w:rsid w:val="00D321DD"/>
    <w:rsid w:val="00D46370"/>
    <w:rsid w:val="00D5140C"/>
    <w:rsid w:val="00DA2812"/>
    <w:rsid w:val="00DA3945"/>
    <w:rsid w:val="00DE3E35"/>
    <w:rsid w:val="00E14200"/>
    <w:rsid w:val="00EA3483"/>
    <w:rsid w:val="00EF31F1"/>
    <w:rsid w:val="00F00BC3"/>
    <w:rsid w:val="00F154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15E8C"/>
  <w15:chartTrackingRefBased/>
  <w15:docId w15:val="{34CB7AFE-8C0B-4ECA-800A-E1D80CDFE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B5A"/>
    <w:pPr>
      <w:spacing w:after="200" w:line="240" w:lineRule="auto"/>
    </w:pPr>
    <w:rPr>
      <w:rFonts w:eastAsiaTheme="minorEastAsia"/>
      <w:sz w:val="24"/>
      <w:szCs w:val="20"/>
      <w:lang w:val="en-US" w:eastAsia="ja-JP"/>
    </w:rPr>
  </w:style>
  <w:style w:type="paragraph" w:styleId="Heading1">
    <w:name w:val="heading 1"/>
    <w:basedOn w:val="Normal"/>
    <w:next w:val="Normal"/>
    <w:link w:val="Heading1Char"/>
    <w:uiPriority w:val="9"/>
    <w:qFormat/>
    <w:rsid w:val="004C5B5A"/>
    <w:pPr>
      <w:spacing w:after="0" w:line="660" w:lineRule="exact"/>
      <w:outlineLvl w:val="0"/>
    </w:pPr>
    <w:rPr>
      <w:rFonts w:ascii="Arial" w:hAnsi="Arial" w:cs="Arial"/>
      <w:b/>
      <w:sz w:val="28"/>
      <w:szCs w:val="28"/>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5B5A"/>
    <w:rPr>
      <w:rFonts w:ascii="Arial" w:eastAsiaTheme="minorEastAsia" w:hAnsi="Arial" w:cs="Arial"/>
      <w:b/>
      <w:sz w:val="28"/>
      <w:szCs w:val="28"/>
    </w:rPr>
  </w:style>
  <w:style w:type="character" w:styleId="Hyperlink">
    <w:name w:val="Hyperlink"/>
    <w:uiPriority w:val="99"/>
    <w:unhideWhenUsed/>
    <w:rsid w:val="004C5B5A"/>
    <w:rPr>
      <w:color w:val="0000FF"/>
      <w:u w:val="single"/>
    </w:rPr>
  </w:style>
  <w:style w:type="paragraph" w:styleId="ListParagraph">
    <w:name w:val="List Paragraph"/>
    <w:basedOn w:val="Normal"/>
    <w:link w:val="ListParagraphChar"/>
    <w:uiPriority w:val="34"/>
    <w:qFormat/>
    <w:rsid w:val="004C5B5A"/>
    <w:pPr>
      <w:spacing w:after="0"/>
      <w:ind w:left="720"/>
    </w:pPr>
    <w:rPr>
      <w:rFonts w:ascii="Times New Roman" w:eastAsia="Times New Roman" w:hAnsi="Times New Roman" w:cs="Times New Roman"/>
      <w:szCs w:val="24"/>
      <w:lang w:val="en-GB" w:eastAsia="en-GB"/>
    </w:rPr>
  </w:style>
  <w:style w:type="paragraph" w:styleId="BodyText">
    <w:name w:val="Body Text"/>
    <w:basedOn w:val="Normal"/>
    <w:link w:val="BodyTextChar"/>
    <w:uiPriority w:val="99"/>
    <w:rsid w:val="004C5B5A"/>
    <w:pPr>
      <w:spacing w:after="0"/>
    </w:pPr>
    <w:rPr>
      <w:rFonts w:ascii="Arial" w:eastAsia="Times New Roman" w:hAnsi="Arial" w:cs="Times New Roman"/>
      <w:sz w:val="22"/>
      <w:szCs w:val="22"/>
      <w:lang w:val="x-none" w:eastAsia="en-US"/>
    </w:rPr>
  </w:style>
  <w:style w:type="character" w:customStyle="1" w:styleId="BodyTextChar">
    <w:name w:val="Body Text Char"/>
    <w:basedOn w:val="DefaultParagraphFont"/>
    <w:link w:val="BodyText"/>
    <w:uiPriority w:val="99"/>
    <w:rsid w:val="004C5B5A"/>
    <w:rPr>
      <w:rFonts w:ascii="Arial" w:eastAsia="Times New Roman" w:hAnsi="Arial" w:cs="Times New Roman"/>
      <w:lang w:val="x-none"/>
    </w:rPr>
  </w:style>
  <w:style w:type="character" w:customStyle="1" w:styleId="ListParagraphChar">
    <w:name w:val="List Paragraph Char"/>
    <w:basedOn w:val="DefaultParagraphFont"/>
    <w:link w:val="ListParagraph"/>
    <w:uiPriority w:val="34"/>
    <w:locked/>
    <w:rsid w:val="004C5B5A"/>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D40C2"/>
    <w:rPr>
      <w:b/>
      <w:bCs/>
    </w:rPr>
  </w:style>
  <w:style w:type="paragraph" w:styleId="FootnoteText">
    <w:name w:val="footnote text"/>
    <w:basedOn w:val="Normal"/>
    <w:link w:val="FootnoteTextChar"/>
    <w:uiPriority w:val="99"/>
    <w:semiHidden/>
    <w:unhideWhenUsed/>
    <w:rsid w:val="002E6DED"/>
    <w:pPr>
      <w:spacing w:after="0"/>
    </w:pPr>
    <w:rPr>
      <w:sz w:val="20"/>
    </w:rPr>
  </w:style>
  <w:style w:type="character" w:customStyle="1" w:styleId="FootnoteTextChar">
    <w:name w:val="Footnote Text Char"/>
    <w:basedOn w:val="DefaultParagraphFont"/>
    <w:link w:val="FootnoteText"/>
    <w:uiPriority w:val="99"/>
    <w:semiHidden/>
    <w:rsid w:val="002E6DED"/>
    <w:rPr>
      <w:rFonts w:eastAsiaTheme="minorEastAsia"/>
      <w:sz w:val="20"/>
      <w:szCs w:val="20"/>
      <w:lang w:val="en-US" w:eastAsia="ja-JP"/>
    </w:rPr>
  </w:style>
  <w:style w:type="character" w:styleId="FootnoteReference">
    <w:name w:val="footnote reference"/>
    <w:basedOn w:val="DefaultParagraphFont"/>
    <w:uiPriority w:val="99"/>
    <w:semiHidden/>
    <w:unhideWhenUsed/>
    <w:rsid w:val="002E6DED"/>
    <w:rPr>
      <w:vertAlign w:val="superscript"/>
    </w:rPr>
  </w:style>
  <w:style w:type="character" w:styleId="UnresolvedMention">
    <w:name w:val="Unresolved Mention"/>
    <w:basedOn w:val="DefaultParagraphFont"/>
    <w:uiPriority w:val="99"/>
    <w:semiHidden/>
    <w:unhideWhenUsed/>
    <w:rsid w:val="002E6DED"/>
    <w:rPr>
      <w:color w:val="605E5C"/>
      <w:shd w:val="clear" w:color="auto" w:fill="E1DFDD"/>
    </w:rPr>
  </w:style>
  <w:style w:type="character" w:styleId="CommentReference">
    <w:name w:val="annotation reference"/>
    <w:basedOn w:val="DefaultParagraphFont"/>
    <w:uiPriority w:val="99"/>
    <w:semiHidden/>
    <w:unhideWhenUsed/>
    <w:rsid w:val="00090484"/>
    <w:rPr>
      <w:sz w:val="16"/>
      <w:szCs w:val="16"/>
    </w:rPr>
  </w:style>
  <w:style w:type="paragraph" w:styleId="CommentText">
    <w:name w:val="annotation text"/>
    <w:basedOn w:val="Normal"/>
    <w:link w:val="CommentTextChar"/>
    <w:uiPriority w:val="99"/>
    <w:semiHidden/>
    <w:unhideWhenUsed/>
    <w:rsid w:val="00090484"/>
    <w:rPr>
      <w:sz w:val="20"/>
    </w:rPr>
  </w:style>
  <w:style w:type="character" w:customStyle="1" w:styleId="CommentTextChar">
    <w:name w:val="Comment Text Char"/>
    <w:basedOn w:val="DefaultParagraphFont"/>
    <w:link w:val="CommentText"/>
    <w:uiPriority w:val="99"/>
    <w:semiHidden/>
    <w:rsid w:val="00090484"/>
    <w:rPr>
      <w:rFonts w:eastAsiaTheme="minorEastAsia"/>
      <w:sz w:val="20"/>
      <w:szCs w:val="20"/>
      <w:lang w:val="en-US" w:eastAsia="ja-JP"/>
    </w:rPr>
  </w:style>
  <w:style w:type="paragraph" w:styleId="CommentSubject">
    <w:name w:val="annotation subject"/>
    <w:basedOn w:val="CommentText"/>
    <w:next w:val="CommentText"/>
    <w:link w:val="CommentSubjectChar"/>
    <w:uiPriority w:val="99"/>
    <w:semiHidden/>
    <w:unhideWhenUsed/>
    <w:rsid w:val="00090484"/>
    <w:rPr>
      <w:b/>
      <w:bCs/>
    </w:rPr>
  </w:style>
  <w:style w:type="character" w:customStyle="1" w:styleId="CommentSubjectChar">
    <w:name w:val="Comment Subject Char"/>
    <w:basedOn w:val="CommentTextChar"/>
    <w:link w:val="CommentSubject"/>
    <w:uiPriority w:val="99"/>
    <w:semiHidden/>
    <w:rsid w:val="00090484"/>
    <w:rPr>
      <w:rFonts w:eastAsiaTheme="minorEastAsia"/>
      <w:b/>
      <w:bCs/>
      <w:sz w:val="20"/>
      <w:szCs w:val="20"/>
      <w:lang w:val="en-US" w:eastAsia="ja-JP"/>
    </w:rPr>
  </w:style>
  <w:style w:type="paragraph" w:styleId="BalloonText">
    <w:name w:val="Balloon Text"/>
    <w:basedOn w:val="Normal"/>
    <w:link w:val="BalloonTextChar"/>
    <w:uiPriority w:val="99"/>
    <w:semiHidden/>
    <w:unhideWhenUsed/>
    <w:rsid w:val="0009048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484"/>
    <w:rPr>
      <w:rFonts w:ascii="Segoe UI" w:eastAsiaTheme="minorEastAsia" w:hAnsi="Segoe UI" w:cs="Segoe UI"/>
      <w:sz w:val="18"/>
      <w:szCs w:val="18"/>
      <w:lang w:val="en-US" w:eastAsia="ja-JP"/>
    </w:rPr>
  </w:style>
  <w:style w:type="table" w:styleId="TableGrid">
    <w:name w:val="Table Grid"/>
    <w:basedOn w:val="TableNormal"/>
    <w:uiPriority w:val="39"/>
    <w:rsid w:val="002030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england.nhs.uk/publication/practical-guidance-supporting-the-2019-20-cquin-six-month-reviews-for-stroke-survivors/" TargetMode="External"/><Relationship Id="rId2" Type="http://schemas.openxmlformats.org/officeDocument/2006/relationships/hyperlink" Target="https://www.england.nhs.uk/midlands/wp-content/uploads/sites/46/2019/11/ACAI_9554_Regional-Stroke-Strategy-Publication_full_v10.pdf" TargetMode="External"/><Relationship Id="rId1" Type="http://schemas.openxmlformats.org/officeDocument/2006/relationships/hyperlink" Target="https://www.longtermplan.nhs.uk/online-version/chapter-3-further-progress-on-care-quality-and-outcomes/better-care-for-major-health-conditions/stroke-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1E4389DAC23A4687732DC812009BF9" ma:contentTypeVersion="12" ma:contentTypeDescription="Create a new document." ma:contentTypeScope="" ma:versionID="8c269dd34898b8df14a482fc63b0ee35">
  <xsd:schema xmlns:xsd="http://www.w3.org/2001/XMLSchema" xmlns:xs="http://www.w3.org/2001/XMLSchema" xmlns:p="http://schemas.microsoft.com/office/2006/metadata/properties" xmlns:ns2="f405a7d7-4e3f-471a-b4ad-17810f719c82" xmlns:ns3="e2192c8b-1f28-41a1-a876-fd3397297ced" targetNamespace="http://schemas.microsoft.com/office/2006/metadata/properties" ma:root="true" ma:fieldsID="236a32b7b4c0cd564ff972119742a479" ns2:_="" ns3:_="">
    <xsd:import namespace="f405a7d7-4e3f-471a-b4ad-17810f719c82"/>
    <xsd:import namespace="e2192c8b-1f28-41a1-a876-fd3397297ce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5a7d7-4e3f-471a-b4ad-17810f719c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192c8b-1f28-41a1-a876-fd3397297ce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7C9ED-6FFD-4823-8486-4B22DACB2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5a7d7-4e3f-471a-b4ad-17810f719c82"/>
    <ds:schemaRef ds:uri="e2192c8b-1f28-41a1-a876-fd3397297c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227555-7672-4DFD-BF53-6F5D215AF15F}">
  <ds:schemaRefs>
    <ds:schemaRef ds:uri="http://schemas.microsoft.com/sharepoint/v3/contenttype/forms"/>
  </ds:schemaRefs>
</ds:datastoreItem>
</file>

<file path=customXml/itemProps3.xml><?xml version="1.0" encoding="utf-8"?>
<ds:datastoreItem xmlns:ds="http://schemas.openxmlformats.org/officeDocument/2006/customXml" ds:itemID="{5877A42B-D708-4CDA-9F7A-40402FCDF7C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6501EA6-1FCC-4424-956F-667F81AA1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5</Pages>
  <Words>1896</Words>
  <Characters>10812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Afzal, Aqib</dc:creator>
  <cp:keywords/>
  <dc:description/>
  <cp:lastModifiedBy>Read, Terence</cp:lastModifiedBy>
  <cp:revision>84</cp:revision>
  <dcterms:created xsi:type="dcterms:W3CDTF">2020-11-30T14:40:00Z</dcterms:created>
  <dcterms:modified xsi:type="dcterms:W3CDTF">2020-12-08T11:19:00Z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0x0101006F1E4389DAC23A4687732DC812009BF9</vt:lpwstr>
  </property>
</Properties>
</file>