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B42" w:rsidRDefault="00B90684" w:rsidP="00CB1B42">
      <w:pPr>
        <w:autoSpaceDE w:val="0"/>
        <w:autoSpaceDN w:val="0"/>
        <w:adjustRightInd w:val="0"/>
        <w:spacing w:after="0" w:line="240" w:lineRule="auto"/>
        <w:jc w:val="center"/>
        <w:rPr>
          <w:rFonts w:ascii="Arial-BoldMT" w:hAnsi="Arial-BoldMT" w:cs="Arial-BoldMT"/>
          <w:b/>
          <w:bCs/>
          <w:sz w:val="26"/>
          <w:szCs w:val="26"/>
        </w:rPr>
      </w:pPr>
      <w:r>
        <w:rPr>
          <w:rFonts w:ascii="Arial-BoldMT" w:hAnsi="Arial-BoldMT" w:cs="Arial-BoldMT"/>
          <w:b/>
          <w:bCs/>
          <w:sz w:val="26"/>
          <w:szCs w:val="26"/>
        </w:rPr>
        <w:t xml:space="preserve"> </w:t>
      </w:r>
    </w:p>
    <w:p w:rsidR="00CB1B42" w:rsidRDefault="00CB1B42" w:rsidP="00CB1B42">
      <w:pPr>
        <w:autoSpaceDE w:val="0"/>
        <w:autoSpaceDN w:val="0"/>
        <w:adjustRightInd w:val="0"/>
        <w:spacing w:after="0" w:line="240" w:lineRule="auto"/>
        <w:jc w:val="center"/>
        <w:rPr>
          <w:rFonts w:ascii="Arial-BoldMT" w:hAnsi="Arial-BoldMT" w:cs="Arial-BoldMT"/>
          <w:b/>
          <w:bCs/>
          <w:sz w:val="26"/>
          <w:szCs w:val="26"/>
        </w:rPr>
      </w:pPr>
      <w:r>
        <w:rPr>
          <w:rFonts w:ascii="Arial-BoldMT" w:hAnsi="Arial-BoldMT" w:cs="Arial-BoldMT"/>
          <w:b/>
          <w:bCs/>
          <w:sz w:val="26"/>
          <w:szCs w:val="26"/>
        </w:rPr>
        <w:t>SCHEDULE 2 – THE SERVICES</w:t>
      </w:r>
    </w:p>
    <w:p w:rsidR="00CB1B42" w:rsidRDefault="00CB1B42" w:rsidP="00CB1B42">
      <w:pPr>
        <w:autoSpaceDE w:val="0"/>
        <w:autoSpaceDN w:val="0"/>
        <w:adjustRightInd w:val="0"/>
        <w:spacing w:after="0" w:line="240" w:lineRule="auto"/>
        <w:jc w:val="center"/>
        <w:rPr>
          <w:rFonts w:ascii="Arial-BoldMT" w:hAnsi="Arial-BoldMT" w:cs="Arial-BoldMT"/>
          <w:b/>
          <w:bCs/>
          <w:sz w:val="26"/>
          <w:szCs w:val="26"/>
        </w:rPr>
      </w:pPr>
    </w:p>
    <w:p w:rsidR="00CB1B42" w:rsidRPr="00CB1B42" w:rsidRDefault="00CB1B42" w:rsidP="00D51B07">
      <w:pPr>
        <w:pStyle w:val="ListParagraph"/>
        <w:numPr>
          <w:ilvl w:val="0"/>
          <w:numId w:val="1"/>
        </w:numPr>
        <w:autoSpaceDE w:val="0"/>
        <w:autoSpaceDN w:val="0"/>
        <w:adjustRightInd w:val="0"/>
        <w:spacing w:after="0" w:line="240" w:lineRule="auto"/>
        <w:jc w:val="center"/>
        <w:rPr>
          <w:rFonts w:ascii="Arial-BoldMT" w:hAnsi="Arial-BoldMT" w:cs="Arial-BoldMT"/>
          <w:b/>
          <w:bCs/>
          <w:sz w:val="23"/>
          <w:szCs w:val="23"/>
        </w:rPr>
      </w:pPr>
      <w:r w:rsidRPr="00CB1B42">
        <w:rPr>
          <w:rFonts w:ascii="Arial-BoldMT" w:hAnsi="Arial-BoldMT" w:cs="Arial-BoldMT"/>
          <w:b/>
          <w:bCs/>
          <w:sz w:val="23"/>
          <w:szCs w:val="23"/>
        </w:rPr>
        <w:t>Service Specifications (B1)</w:t>
      </w:r>
    </w:p>
    <w:p w:rsidR="00CB1B42" w:rsidRPr="00CB1B42" w:rsidRDefault="00CB1B42" w:rsidP="00CB1B42">
      <w:pPr>
        <w:pStyle w:val="ListParagraph"/>
        <w:autoSpaceDE w:val="0"/>
        <w:autoSpaceDN w:val="0"/>
        <w:adjustRightInd w:val="0"/>
        <w:spacing w:after="0" w:line="240" w:lineRule="auto"/>
        <w:jc w:val="center"/>
        <w:rPr>
          <w:rFonts w:ascii="Arial-BoldMT" w:hAnsi="Arial-BoldMT" w:cs="Arial-BoldMT"/>
          <w:b/>
          <w:bCs/>
          <w:sz w:val="23"/>
          <w:szCs w:val="23"/>
        </w:rPr>
      </w:pPr>
    </w:p>
    <w:tbl>
      <w:tblPr>
        <w:tblW w:w="91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073"/>
        <w:gridCol w:w="6107"/>
      </w:tblGrid>
      <w:tr w:rsidR="0067693C" w:rsidRPr="0067693C" w:rsidTr="006A688E">
        <w:trPr>
          <w:trHeight w:val="345"/>
        </w:trPr>
        <w:tc>
          <w:tcPr>
            <w:tcW w:w="3073" w:type="dxa"/>
            <w:tcBorders>
              <w:top w:val="single" w:sz="4" w:space="0" w:color="808080"/>
              <w:left w:val="single" w:sz="4" w:space="0" w:color="808080"/>
              <w:bottom w:val="single" w:sz="4" w:space="0" w:color="808080"/>
              <w:right w:val="single" w:sz="4" w:space="0" w:color="808080"/>
            </w:tcBorders>
            <w:shd w:val="clear" w:color="auto" w:fill="595959"/>
            <w:vAlign w:val="center"/>
            <w:hideMark/>
          </w:tcPr>
          <w:p w:rsidR="0067693C" w:rsidRPr="00CB1B42" w:rsidRDefault="0067693C" w:rsidP="00CB1B42">
            <w:pPr>
              <w:spacing w:after="0" w:line="240" w:lineRule="auto"/>
              <w:jc w:val="both"/>
              <w:rPr>
                <w:rFonts w:ascii="Arial-BoldMT" w:hAnsi="Arial-BoldMT" w:cs="Arial-BoldMT"/>
                <w:b/>
                <w:bCs/>
                <w:color w:val="F89746"/>
                <w:sz w:val="23"/>
                <w:szCs w:val="23"/>
              </w:rPr>
            </w:pPr>
            <w:r w:rsidRPr="00CB1B42">
              <w:rPr>
                <w:rFonts w:ascii="Arial-BoldMT" w:hAnsi="Arial-BoldMT" w:cs="Arial-BoldMT"/>
                <w:b/>
                <w:bCs/>
                <w:color w:val="F89746"/>
                <w:sz w:val="23"/>
                <w:szCs w:val="23"/>
              </w:rPr>
              <w:t xml:space="preserve">Service Specification No. </w:t>
            </w:r>
          </w:p>
        </w:tc>
        <w:tc>
          <w:tcPr>
            <w:tcW w:w="6107" w:type="dxa"/>
            <w:tcBorders>
              <w:top w:val="single" w:sz="4" w:space="0" w:color="808080"/>
              <w:left w:val="single" w:sz="4" w:space="0" w:color="808080"/>
              <w:bottom w:val="single" w:sz="4" w:space="0" w:color="808080"/>
              <w:right w:val="single" w:sz="4" w:space="0" w:color="808080"/>
            </w:tcBorders>
            <w:vAlign w:val="center"/>
          </w:tcPr>
          <w:p w:rsidR="0067693C" w:rsidRPr="0067693C" w:rsidRDefault="0067693C" w:rsidP="0067693C">
            <w:pPr>
              <w:spacing w:after="0" w:line="240" w:lineRule="auto"/>
              <w:rPr>
                <w:rFonts w:ascii="Arial" w:eastAsia="Times New Roman" w:hAnsi="Arial" w:cs="Arial"/>
                <w:b/>
                <w:bCs/>
                <w:sz w:val="20"/>
                <w:szCs w:val="20"/>
              </w:rPr>
            </w:pPr>
            <w:r w:rsidRPr="009C7683">
              <w:rPr>
                <w:rFonts w:ascii="Arial" w:eastAsia="Times New Roman" w:hAnsi="Arial" w:cs="Arial"/>
                <w:b/>
                <w:bCs/>
                <w:sz w:val="20"/>
                <w:szCs w:val="20"/>
              </w:rPr>
              <w:t>TBC</w:t>
            </w:r>
          </w:p>
        </w:tc>
      </w:tr>
      <w:tr w:rsidR="0067693C" w:rsidRPr="0067693C" w:rsidTr="006A688E">
        <w:trPr>
          <w:trHeight w:val="345"/>
        </w:trPr>
        <w:tc>
          <w:tcPr>
            <w:tcW w:w="3073" w:type="dxa"/>
            <w:tcBorders>
              <w:top w:val="single" w:sz="4" w:space="0" w:color="808080"/>
              <w:left w:val="single" w:sz="4" w:space="0" w:color="808080"/>
              <w:bottom w:val="single" w:sz="4" w:space="0" w:color="808080"/>
              <w:right w:val="single" w:sz="4" w:space="0" w:color="808080"/>
            </w:tcBorders>
            <w:shd w:val="clear" w:color="auto" w:fill="595959"/>
            <w:vAlign w:val="center"/>
            <w:hideMark/>
          </w:tcPr>
          <w:p w:rsidR="0067693C" w:rsidRPr="00CB1B42" w:rsidRDefault="0067693C" w:rsidP="00CB1B42">
            <w:pPr>
              <w:spacing w:after="0" w:line="240" w:lineRule="auto"/>
              <w:jc w:val="both"/>
              <w:rPr>
                <w:rFonts w:ascii="Arial-BoldMT" w:hAnsi="Arial-BoldMT" w:cs="Arial-BoldMT"/>
                <w:b/>
                <w:bCs/>
                <w:color w:val="F89746"/>
                <w:sz w:val="23"/>
                <w:szCs w:val="23"/>
              </w:rPr>
            </w:pPr>
            <w:r w:rsidRPr="00CB1B42">
              <w:rPr>
                <w:rFonts w:ascii="Arial-BoldMT" w:hAnsi="Arial-BoldMT" w:cs="Arial-BoldMT"/>
                <w:b/>
                <w:bCs/>
                <w:color w:val="F89746"/>
                <w:sz w:val="23"/>
                <w:szCs w:val="23"/>
              </w:rPr>
              <w:t>Service</w:t>
            </w:r>
          </w:p>
        </w:tc>
        <w:tc>
          <w:tcPr>
            <w:tcW w:w="6107" w:type="dxa"/>
            <w:tcBorders>
              <w:top w:val="single" w:sz="4" w:space="0" w:color="808080"/>
              <w:left w:val="single" w:sz="4" w:space="0" w:color="808080"/>
              <w:bottom w:val="single" w:sz="4" w:space="0" w:color="808080"/>
              <w:right w:val="single" w:sz="4" w:space="0" w:color="808080"/>
            </w:tcBorders>
            <w:vAlign w:val="center"/>
          </w:tcPr>
          <w:p w:rsidR="0067693C" w:rsidRPr="0067693C" w:rsidRDefault="00E7699C" w:rsidP="0067693C">
            <w:pPr>
              <w:spacing w:after="0" w:line="240" w:lineRule="auto"/>
              <w:rPr>
                <w:rFonts w:ascii="Arial" w:eastAsia="Times New Roman" w:hAnsi="Arial" w:cs="Arial"/>
                <w:b/>
                <w:bCs/>
                <w:sz w:val="20"/>
                <w:szCs w:val="20"/>
              </w:rPr>
            </w:pPr>
            <w:r>
              <w:rPr>
                <w:rFonts w:ascii="Arial" w:eastAsia="Times New Roman" w:hAnsi="Arial" w:cs="Arial"/>
                <w:b/>
                <w:bCs/>
                <w:sz w:val="20"/>
                <w:szCs w:val="20"/>
              </w:rPr>
              <w:t>Non-Emergency Patient Transport Services</w:t>
            </w:r>
          </w:p>
        </w:tc>
      </w:tr>
      <w:tr w:rsidR="0067693C" w:rsidRPr="0067693C" w:rsidTr="006A688E">
        <w:trPr>
          <w:trHeight w:val="435"/>
        </w:trPr>
        <w:tc>
          <w:tcPr>
            <w:tcW w:w="3073" w:type="dxa"/>
            <w:tcBorders>
              <w:top w:val="single" w:sz="4" w:space="0" w:color="808080"/>
              <w:left w:val="single" w:sz="4" w:space="0" w:color="808080"/>
              <w:bottom w:val="single" w:sz="4" w:space="0" w:color="808080"/>
              <w:right w:val="single" w:sz="4" w:space="0" w:color="808080"/>
            </w:tcBorders>
            <w:shd w:val="clear" w:color="auto" w:fill="595959"/>
            <w:vAlign w:val="center"/>
            <w:hideMark/>
          </w:tcPr>
          <w:p w:rsidR="0067693C" w:rsidRPr="00CB1B42" w:rsidRDefault="0067693C" w:rsidP="00CB1B42">
            <w:pPr>
              <w:spacing w:after="0" w:line="240" w:lineRule="auto"/>
              <w:jc w:val="both"/>
              <w:rPr>
                <w:rFonts w:ascii="Arial-BoldMT" w:hAnsi="Arial-BoldMT" w:cs="Arial-BoldMT"/>
                <w:b/>
                <w:bCs/>
                <w:color w:val="F89746"/>
                <w:sz w:val="23"/>
                <w:szCs w:val="23"/>
              </w:rPr>
            </w:pPr>
            <w:r w:rsidRPr="00CB1B42">
              <w:rPr>
                <w:rFonts w:ascii="Arial-BoldMT" w:hAnsi="Arial-BoldMT" w:cs="Arial-BoldMT"/>
                <w:b/>
                <w:bCs/>
                <w:color w:val="F89746"/>
                <w:sz w:val="23"/>
                <w:szCs w:val="23"/>
              </w:rPr>
              <w:t>Commissioner Lead</w:t>
            </w:r>
          </w:p>
        </w:tc>
        <w:tc>
          <w:tcPr>
            <w:tcW w:w="6107" w:type="dxa"/>
            <w:tcBorders>
              <w:top w:val="single" w:sz="4" w:space="0" w:color="808080"/>
              <w:left w:val="single" w:sz="4" w:space="0" w:color="808080"/>
              <w:bottom w:val="single" w:sz="4" w:space="0" w:color="808080"/>
              <w:right w:val="single" w:sz="4" w:space="0" w:color="808080"/>
            </w:tcBorders>
            <w:vAlign w:val="center"/>
          </w:tcPr>
          <w:p w:rsidR="00EC02C9" w:rsidRDefault="00E7699C" w:rsidP="00B64930">
            <w:pPr>
              <w:spacing w:after="0" w:line="240" w:lineRule="auto"/>
              <w:rPr>
                <w:rFonts w:ascii="Arial" w:eastAsia="Times New Roman" w:hAnsi="Arial" w:cs="Arial"/>
                <w:b/>
                <w:bCs/>
                <w:sz w:val="20"/>
                <w:szCs w:val="20"/>
              </w:rPr>
            </w:pPr>
            <w:r>
              <w:rPr>
                <w:rFonts w:ascii="Arial" w:eastAsia="Times New Roman" w:hAnsi="Arial" w:cs="Arial"/>
                <w:b/>
                <w:bCs/>
                <w:sz w:val="20"/>
                <w:szCs w:val="20"/>
              </w:rPr>
              <w:t>Clare Barratt</w:t>
            </w:r>
            <w:r w:rsidR="00EC02C9">
              <w:rPr>
                <w:rFonts w:ascii="Arial" w:eastAsia="Times New Roman" w:hAnsi="Arial" w:cs="Arial"/>
                <w:b/>
                <w:bCs/>
                <w:sz w:val="20"/>
                <w:szCs w:val="20"/>
              </w:rPr>
              <w:t>, Wolverhampton CCG</w:t>
            </w:r>
          </w:p>
          <w:p w:rsidR="0067693C" w:rsidRPr="00B64930" w:rsidRDefault="00A70B0B" w:rsidP="00EC02C9">
            <w:pPr>
              <w:spacing w:after="0" w:line="240" w:lineRule="auto"/>
              <w:rPr>
                <w:rFonts w:ascii="Arial" w:eastAsia="Times New Roman" w:hAnsi="Arial" w:cs="Arial"/>
                <w:b/>
                <w:bCs/>
                <w:sz w:val="20"/>
                <w:szCs w:val="20"/>
              </w:rPr>
            </w:pPr>
            <w:r>
              <w:rPr>
                <w:rFonts w:ascii="Arial" w:eastAsia="Times New Roman" w:hAnsi="Arial" w:cs="Arial"/>
                <w:b/>
                <w:bCs/>
                <w:sz w:val="20"/>
                <w:szCs w:val="20"/>
              </w:rPr>
              <w:t>M</w:t>
            </w:r>
            <w:r w:rsidR="00AF6617">
              <w:rPr>
                <w:rFonts w:ascii="Arial" w:eastAsia="Times New Roman" w:hAnsi="Arial" w:cs="Arial"/>
                <w:b/>
                <w:bCs/>
                <w:sz w:val="20"/>
                <w:szCs w:val="20"/>
              </w:rPr>
              <w:t>ark</w:t>
            </w:r>
            <w:r>
              <w:rPr>
                <w:rFonts w:ascii="Arial" w:eastAsia="Times New Roman" w:hAnsi="Arial" w:cs="Arial"/>
                <w:b/>
                <w:bCs/>
                <w:sz w:val="20"/>
                <w:szCs w:val="20"/>
              </w:rPr>
              <w:t xml:space="preserve"> Curr</w:t>
            </w:r>
            <w:r w:rsidR="00BF42F8">
              <w:rPr>
                <w:rFonts w:ascii="Arial" w:eastAsia="Times New Roman" w:hAnsi="Arial" w:cs="Arial"/>
                <w:b/>
                <w:bCs/>
                <w:sz w:val="20"/>
                <w:szCs w:val="20"/>
              </w:rPr>
              <w:t>a</w:t>
            </w:r>
            <w:r>
              <w:rPr>
                <w:rFonts w:ascii="Arial" w:eastAsia="Times New Roman" w:hAnsi="Arial" w:cs="Arial"/>
                <w:b/>
                <w:bCs/>
                <w:sz w:val="20"/>
                <w:szCs w:val="20"/>
              </w:rPr>
              <w:t>n, Dudley CCG</w:t>
            </w:r>
          </w:p>
        </w:tc>
      </w:tr>
      <w:tr w:rsidR="0067693C" w:rsidRPr="0067693C" w:rsidTr="006A688E">
        <w:trPr>
          <w:trHeight w:val="345"/>
        </w:trPr>
        <w:tc>
          <w:tcPr>
            <w:tcW w:w="3073" w:type="dxa"/>
            <w:tcBorders>
              <w:top w:val="single" w:sz="4" w:space="0" w:color="808080"/>
              <w:left w:val="single" w:sz="4" w:space="0" w:color="808080"/>
              <w:bottom w:val="single" w:sz="4" w:space="0" w:color="808080"/>
              <w:right w:val="single" w:sz="4" w:space="0" w:color="808080"/>
            </w:tcBorders>
            <w:shd w:val="clear" w:color="auto" w:fill="595959"/>
            <w:vAlign w:val="center"/>
            <w:hideMark/>
          </w:tcPr>
          <w:p w:rsidR="0067693C" w:rsidRPr="00CB1B42" w:rsidRDefault="0067693C" w:rsidP="00CB1B42">
            <w:pPr>
              <w:spacing w:after="0" w:line="240" w:lineRule="auto"/>
              <w:jc w:val="both"/>
              <w:rPr>
                <w:rFonts w:ascii="Arial-BoldMT" w:hAnsi="Arial-BoldMT" w:cs="Arial-BoldMT"/>
                <w:b/>
                <w:bCs/>
                <w:color w:val="F89746"/>
                <w:sz w:val="23"/>
                <w:szCs w:val="23"/>
              </w:rPr>
            </w:pPr>
            <w:r w:rsidRPr="00CB1B42">
              <w:rPr>
                <w:rFonts w:ascii="Arial-BoldMT" w:hAnsi="Arial-BoldMT" w:cs="Arial-BoldMT"/>
                <w:b/>
                <w:bCs/>
                <w:color w:val="F89746"/>
                <w:sz w:val="23"/>
                <w:szCs w:val="23"/>
              </w:rPr>
              <w:t>Provider Lead</w:t>
            </w:r>
          </w:p>
        </w:tc>
        <w:tc>
          <w:tcPr>
            <w:tcW w:w="6107" w:type="dxa"/>
            <w:tcBorders>
              <w:top w:val="single" w:sz="4" w:space="0" w:color="808080"/>
              <w:left w:val="single" w:sz="4" w:space="0" w:color="808080"/>
              <w:bottom w:val="single" w:sz="4" w:space="0" w:color="808080"/>
              <w:right w:val="single" w:sz="4" w:space="0" w:color="808080"/>
            </w:tcBorders>
            <w:vAlign w:val="center"/>
          </w:tcPr>
          <w:p w:rsidR="0067693C" w:rsidRPr="009C7683" w:rsidRDefault="00EC02C9" w:rsidP="0067693C">
            <w:pPr>
              <w:spacing w:after="0" w:line="240" w:lineRule="auto"/>
              <w:rPr>
                <w:rFonts w:ascii="Arial" w:eastAsia="Times New Roman" w:hAnsi="Arial" w:cs="Arial"/>
                <w:b/>
                <w:bCs/>
                <w:sz w:val="20"/>
                <w:szCs w:val="20"/>
              </w:rPr>
            </w:pPr>
            <w:r w:rsidRPr="009C7683">
              <w:rPr>
                <w:rFonts w:ascii="Arial" w:eastAsia="Times New Roman" w:hAnsi="Arial" w:cs="Arial"/>
                <w:b/>
                <w:bCs/>
                <w:sz w:val="20"/>
                <w:szCs w:val="20"/>
              </w:rPr>
              <w:t>TBC</w:t>
            </w:r>
          </w:p>
        </w:tc>
      </w:tr>
      <w:tr w:rsidR="0067693C" w:rsidRPr="0067693C" w:rsidTr="006A688E">
        <w:trPr>
          <w:trHeight w:val="345"/>
        </w:trPr>
        <w:tc>
          <w:tcPr>
            <w:tcW w:w="3073" w:type="dxa"/>
            <w:tcBorders>
              <w:top w:val="single" w:sz="4" w:space="0" w:color="808080"/>
              <w:left w:val="single" w:sz="4" w:space="0" w:color="808080"/>
              <w:bottom w:val="single" w:sz="4" w:space="0" w:color="808080"/>
              <w:right w:val="single" w:sz="4" w:space="0" w:color="808080"/>
            </w:tcBorders>
            <w:shd w:val="clear" w:color="auto" w:fill="595959"/>
            <w:vAlign w:val="center"/>
            <w:hideMark/>
          </w:tcPr>
          <w:p w:rsidR="0067693C" w:rsidRPr="00CB1B42" w:rsidRDefault="0067693C" w:rsidP="00CB1B42">
            <w:pPr>
              <w:spacing w:after="0" w:line="240" w:lineRule="auto"/>
              <w:jc w:val="both"/>
              <w:rPr>
                <w:rFonts w:ascii="Arial-BoldMT" w:hAnsi="Arial-BoldMT" w:cs="Arial-BoldMT"/>
                <w:b/>
                <w:bCs/>
                <w:color w:val="F89746"/>
                <w:sz w:val="23"/>
                <w:szCs w:val="23"/>
              </w:rPr>
            </w:pPr>
            <w:r w:rsidRPr="00CB1B42">
              <w:rPr>
                <w:rFonts w:ascii="Arial-BoldMT" w:hAnsi="Arial-BoldMT" w:cs="Arial-BoldMT"/>
                <w:b/>
                <w:bCs/>
                <w:color w:val="F89746"/>
                <w:sz w:val="23"/>
                <w:szCs w:val="23"/>
              </w:rPr>
              <w:t>Period</w:t>
            </w:r>
          </w:p>
        </w:tc>
        <w:tc>
          <w:tcPr>
            <w:tcW w:w="6107" w:type="dxa"/>
            <w:tcBorders>
              <w:top w:val="single" w:sz="4" w:space="0" w:color="808080"/>
              <w:left w:val="single" w:sz="4" w:space="0" w:color="808080"/>
              <w:bottom w:val="single" w:sz="4" w:space="0" w:color="808080"/>
              <w:right w:val="single" w:sz="4" w:space="0" w:color="808080"/>
            </w:tcBorders>
            <w:vAlign w:val="center"/>
          </w:tcPr>
          <w:p w:rsidR="0067693C" w:rsidRPr="0067693C" w:rsidRDefault="00EC02C9" w:rsidP="00CC5C22">
            <w:pPr>
              <w:spacing w:after="0" w:line="240" w:lineRule="auto"/>
              <w:rPr>
                <w:rFonts w:ascii="Arial" w:eastAsia="Times New Roman" w:hAnsi="Arial" w:cs="Arial"/>
                <w:b/>
                <w:bCs/>
                <w:sz w:val="20"/>
                <w:szCs w:val="20"/>
              </w:rPr>
            </w:pPr>
            <w:r>
              <w:rPr>
                <w:rFonts w:ascii="Arial" w:eastAsia="Times New Roman" w:hAnsi="Arial" w:cs="Arial"/>
                <w:b/>
                <w:bCs/>
                <w:sz w:val="20"/>
                <w:szCs w:val="20"/>
              </w:rPr>
              <w:t>October 201</w:t>
            </w:r>
            <w:r w:rsidR="00CC5C22">
              <w:rPr>
                <w:rFonts w:ascii="Arial" w:eastAsia="Times New Roman" w:hAnsi="Arial" w:cs="Arial"/>
                <w:b/>
                <w:bCs/>
                <w:sz w:val="20"/>
                <w:szCs w:val="20"/>
              </w:rPr>
              <w:t>6</w:t>
            </w:r>
            <w:r w:rsidR="00A70B0B">
              <w:rPr>
                <w:rFonts w:ascii="Arial" w:eastAsia="Times New Roman" w:hAnsi="Arial" w:cs="Arial"/>
                <w:b/>
                <w:bCs/>
                <w:sz w:val="20"/>
                <w:szCs w:val="20"/>
              </w:rPr>
              <w:t xml:space="preserve"> – September 20</w:t>
            </w:r>
            <w:r w:rsidR="00CC5C22">
              <w:rPr>
                <w:rFonts w:ascii="Arial" w:eastAsia="Times New Roman" w:hAnsi="Arial" w:cs="Arial"/>
                <w:b/>
                <w:bCs/>
                <w:sz w:val="20"/>
                <w:szCs w:val="20"/>
              </w:rPr>
              <w:t>19</w:t>
            </w:r>
          </w:p>
        </w:tc>
      </w:tr>
      <w:tr w:rsidR="0067693C" w:rsidRPr="0067693C" w:rsidTr="006A688E">
        <w:trPr>
          <w:trHeight w:val="345"/>
        </w:trPr>
        <w:tc>
          <w:tcPr>
            <w:tcW w:w="3073" w:type="dxa"/>
            <w:tcBorders>
              <w:top w:val="single" w:sz="4" w:space="0" w:color="808080"/>
              <w:left w:val="single" w:sz="4" w:space="0" w:color="808080"/>
              <w:bottom w:val="single" w:sz="4" w:space="0" w:color="808080"/>
              <w:right w:val="single" w:sz="4" w:space="0" w:color="808080"/>
            </w:tcBorders>
            <w:shd w:val="clear" w:color="auto" w:fill="595959"/>
            <w:vAlign w:val="center"/>
            <w:hideMark/>
          </w:tcPr>
          <w:p w:rsidR="0067693C" w:rsidRPr="00CB1B42" w:rsidRDefault="0067693C" w:rsidP="00CB1B42">
            <w:pPr>
              <w:spacing w:after="0" w:line="240" w:lineRule="auto"/>
              <w:jc w:val="both"/>
              <w:rPr>
                <w:rFonts w:ascii="Arial-BoldMT" w:hAnsi="Arial-BoldMT" w:cs="Arial-BoldMT"/>
                <w:b/>
                <w:bCs/>
                <w:color w:val="F89746"/>
                <w:sz w:val="23"/>
                <w:szCs w:val="23"/>
              </w:rPr>
            </w:pPr>
            <w:r w:rsidRPr="00CB1B42">
              <w:rPr>
                <w:rFonts w:ascii="Arial-BoldMT" w:hAnsi="Arial-BoldMT" w:cs="Arial-BoldMT"/>
                <w:b/>
                <w:bCs/>
                <w:color w:val="F89746"/>
                <w:sz w:val="23"/>
                <w:szCs w:val="23"/>
              </w:rPr>
              <w:t>Date of Review</w:t>
            </w:r>
          </w:p>
        </w:tc>
        <w:tc>
          <w:tcPr>
            <w:tcW w:w="6107" w:type="dxa"/>
            <w:tcBorders>
              <w:top w:val="single" w:sz="4" w:space="0" w:color="808080"/>
              <w:left w:val="single" w:sz="4" w:space="0" w:color="808080"/>
              <w:bottom w:val="single" w:sz="4" w:space="0" w:color="808080"/>
              <w:right w:val="single" w:sz="4" w:space="0" w:color="808080"/>
            </w:tcBorders>
            <w:vAlign w:val="center"/>
          </w:tcPr>
          <w:p w:rsidR="0067693C" w:rsidRPr="0067693C" w:rsidRDefault="00E7699C" w:rsidP="0067693C">
            <w:pPr>
              <w:spacing w:after="0" w:line="240" w:lineRule="auto"/>
              <w:rPr>
                <w:rFonts w:ascii="Arial" w:eastAsia="Times New Roman" w:hAnsi="Arial" w:cs="Arial"/>
                <w:b/>
                <w:bCs/>
                <w:sz w:val="20"/>
                <w:szCs w:val="20"/>
              </w:rPr>
            </w:pPr>
            <w:r>
              <w:rPr>
                <w:rFonts w:ascii="Arial" w:eastAsia="Times New Roman" w:hAnsi="Arial" w:cs="Arial"/>
                <w:b/>
                <w:bCs/>
                <w:sz w:val="20"/>
                <w:szCs w:val="20"/>
              </w:rPr>
              <w:t>Annual from service commencement</w:t>
            </w:r>
          </w:p>
        </w:tc>
      </w:tr>
    </w:tbl>
    <w:p w:rsidR="0067693C" w:rsidRPr="0067693C" w:rsidRDefault="0067693C" w:rsidP="0067693C">
      <w:pPr>
        <w:spacing w:after="0" w:line="240" w:lineRule="auto"/>
        <w:rPr>
          <w:rFonts w:ascii="Times New Roman" w:eastAsia="Times New Roman" w:hAnsi="Times New Roman" w:cs="Times New Roman"/>
          <w:sz w:val="24"/>
          <w:szCs w:val="24"/>
          <w:lang w:eastAsia="en-GB"/>
        </w:rPr>
      </w:pPr>
    </w:p>
    <w:tbl>
      <w:tblPr>
        <w:tblW w:w="93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4"/>
      </w:tblGrid>
      <w:tr w:rsidR="0067693C" w:rsidRPr="0067693C" w:rsidTr="00ED07E6">
        <w:tc>
          <w:tcPr>
            <w:tcW w:w="9314" w:type="dxa"/>
            <w:tcBorders>
              <w:top w:val="single" w:sz="4" w:space="0" w:color="999999"/>
              <w:left w:val="single" w:sz="4" w:space="0" w:color="999999"/>
              <w:bottom w:val="single" w:sz="4" w:space="0" w:color="999999"/>
              <w:right w:val="single" w:sz="4" w:space="0" w:color="999999"/>
            </w:tcBorders>
            <w:shd w:val="clear" w:color="auto" w:fill="666666"/>
          </w:tcPr>
          <w:p w:rsidR="0067693C" w:rsidRPr="0067693C" w:rsidRDefault="0067693C" w:rsidP="0067693C">
            <w:pPr>
              <w:spacing w:after="0" w:line="240" w:lineRule="auto"/>
              <w:jc w:val="both"/>
              <w:rPr>
                <w:rFonts w:ascii="Arial" w:eastAsia="Times New Roman" w:hAnsi="Arial" w:cs="Arial"/>
                <w:color w:val="FFFFFF"/>
                <w:sz w:val="10"/>
                <w:szCs w:val="10"/>
              </w:rPr>
            </w:pPr>
          </w:p>
          <w:p w:rsidR="0067693C" w:rsidRPr="00CB1B42" w:rsidRDefault="0067693C" w:rsidP="0067693C">
            <w:pPr>
              <w:spacing w:after="0" w:line="240" w:lineRule="auto"/>
              <w:jc w:val="both"/>
              <w:rPr>
                <w:rFonts w:ascii="Arial-BoldMT" w:hAnsi="Arial-BoldMT" w:cs="Arial-BoldMT"/>
                <w:b/>
                <w:bCs/>
                <w:color w:val="F89746"/>
                <w:sz w:val="23"/>
                <w:szCs w:val="23"/>
              </w:rPr>
            </w:pPr>
            <w:r w:rsidRPr="00CB1B42">
              <w:rPr>
                <w:rFonts w:ascii="Arial-BoldMT" w:hAnsi="Arial-BoldMT" w:cs="Arial-BoldMT"/>
                <w:b/>
                <w:bCs/>
                <w:color w:val="F89746"/>
                <w:sz w:val="23"/>
                <w:szCs w:val="23"/>
              </w:rPr>
              <w:t>1.  Population Needs</w:t>
            </w:r>
          </w:p>
          <w:p w:rsidR="0067693C" w:rsidRPr="0067693C" w:rsidRDefault="0067693C" w:rsidP="0067693C">
            <w:pPr>
              <w:spacing w:after="0" w:line="240" w:lineRule="auto"/>
              <w:jc w:val="both"/>
              <w:rPr>
                <w:rFonts w:ascii="Arial" w:eastAsia="Times New Roman" w:hAnsi="Arial" w:cs="Arial"/>
                <w:color w:val="FFFFFF"/>
                <w:sz w:val="10"/>
                <w:szCs w:val="10"/>
              </w:rPr>
            </w:pPr>
          </w:p>
        </w:tc>
      </w:tr>
      <w:tr w:rsidR="0067693C" w:rsidRPr="0067693C" w:rsidTr="00ED07E6">
        <w:tc>
          <w:tcPr>
            <w:tcW w:w="9314" w:type="dxa"/>
            <w:tcBorders>
              <w:top w:val="single" w:sz="4" w:space="0" w:color="999999"/>
              <w:left w:val="single" w:sz="4" w:space="0" w:color="999999"/>
              <w:bottom w:val="single" w:sz="4" w:space="0" w:color="999999"/>
              <w:right w:val="single" w:sz="4" w:space="0" w:color="999999"/>
            </w:tcBorders>
          </w:tcPr>
          <w:p w:rsidR="0067693C" w:rsidRPr="0067693C" w:rsidRDefault="0067693C" w:rsidP="0067693C">
            <w:pPr>
              <w:spacing w:after="0" w:line="240" w:lineRule="auto"/>
              <w:jc w:val="both"/>
              <w:rPr>
                <w:rFonts w:ascii="Arial" w:eastAsia="Times New Roman" w:hAnsi="Arial" w:cs="Arial"/>
                <w:b/>
                <w:bCs/>
                <w:sz w:val="20"/>
                <w:szCs w:val="20"/>
              </w:rPr>
            </w:pPr>
          </w:p>
          <w:p w:rsidR="0067693C" w:rsidRPr="00BF508E" w:rsidRDefault="0067693C" w:rsidP="001B4280">
            <w:pPr>
              <w:autoSpaceDE w:val="0"/>
              <w:autoSpaceDN w:val="0"/>
              <w:adjustRightInd w:val="0"/>
              <w:spacing w:after="0" w:line="240" w:lineRule="auto"/>
              <w:rPr>
                <w:rFonts w:ascii="Arial-BoldMT" w:hAnsi="Arial-BoldMT" w:cs="Arial-BoldMT"/>
                <w:b/>
                <w:bCs/>
                <w:color w:val="00B150"/>
              </w:rPr>
            </w:pPr>
            <w:r w:rsidRPr="00BF508E">
              <w:rPr>
                <w:rFonts w:ascii="Arial-BoldMT" w:hAnsi="Arial-BoldMT" w:cs="Arial-BoldMT"/>
                <w:b/>
                <w:bCs/>
                <w:color w:val="00B150"/>
              </w:rPr>
              <w:t xml:space="preserve">1.1 </w:t>
            </w:r>
            <w:r w:rsidR="00BF508E">
              <w:rPr>
                <w:rFonts w:ascii="Arial-BoldMT" w:hAnsi="Arial-BoldMT" w:cs="Arial-BoldMT"/>
                <w:b/>
                <w:bCs/>
                <w:color w:val="00B150"/>
              </w:rPr>
              <w:tab/>
            </w:r>
            <w:r w:rsidRPr="00BF508E">
              <w:rPr>
                <w:rFonts w:ascii="Arial-BoldMT" w:hAnsi="Arial-BoldMT" w:cs="Arial-BoldMT"/>
                <w:b/>
                <w:bCs/>
                <w:color w:val="00B150"/>
              </w:rPr>
              <w:t>National/local context and evidence base</w:t>
            </w:r>
          </w:p>
          <w:p w:rsidR="0067693C" w:rsidRDefault="0067693C" w:rsidP="00D15EA2">
            <w:pPr>
              <w:spacing w:after="0" w:line="240" w:lineRule="auto"/>
              <w:rPr>
                <w:rFonts w:ascii="Arial" w:eastAsia="Times New Roman" w:hAnsi="Arial" w:cs="Arial"/>
                <w:color w:val="0033CC"/>
                <w:sz w:val="20"/>
                <w:szCs w:val="20"/>
                <w:lang w:eastAsia="en-GB"/>
              </w:rPr>
            </w:pPr>
          </w:p>
          <w:p w:rsidR="00E7699C" w:rsidRPr="00BF508E" w:rsidRDefault="00E7699C" w:rsidP="00E7699C">
            <w:pPr>
              <w:autoSpaceDE w:val="0"/>
              <w:autoSpaceDN w:val="0"/>
              <w:adjustRightInd w:val="0"/>
              <w:spacing w:after="240" w:line="240" w:lineRule="auto"/>
              <w:jc w:val="both"/>
              <w:rPr>
                <w:rFonts w:ascii="Arial" w:hAnsi="Arial" w:cs="Arial"/>
                <w:color w:val="FF0000"/>
                <w:sz w:val="20"/>
                <w:szCs w:val="20"/>
              </w:rPr>
            </w:pPr>
            <w:r w:rsidRPr="00BF508E">
              <w:rPr>
                <w:rFonts w:ascii="Arial" w:hAnsi="Arial" w:cs="Arial"/>
                <w:color w:val="000000"/>
                <w:sz w:val="20"/>
                <w:szCs w:val="20"/>
              </w:rPr>
              <w:t xml:space="preserve">The Department of </w:t>
            </w:r>
            <w:r w:rsidR="00187C6C">
              <w:rPr>
                <w:rFonts w:ascii="Arial" w:hAnsi="Arial" w:cs="Arial"/>
                <w:color w:val="000000"/>
                <w:sz w:val="20"/>
                <w:szCs w:val="20"/>
              </w:rPr>
              <w:t>Health defines Non-emergency Patient Transport Service (NEPTS)</w:t>
            </w:r>
            <w:r w:rsidRPr="00BF508E">
              <w:rPr>
                <w:rFonts w:ascii="Arial" w:hAnsi="Arial" w:cs="Arial"/>
                <w:color w:val="000000"/>
                <w:sz w:val="20"/>
                <w:szCs w:val="20"/>
              </w:rPr>
              <w:t xml:space="preserve"> activity as being typified by the non-urgent, planned transportation of patients, with a medical need for transport, to and from a</w:t>
            </w:r>
            <w:r w:rsidR="00CA0BC6" w:rsidRPr="00BF508E">
              <w:rPr>
                <w:rFonts w:ascii="Arial" w:hAnsi="Arial" w:cs="Arial"/>
                <w:color w:val="000000"/>
                <w:sz w:val="20"/>
                <w:szCs w:val="20"/>
              </w:rPr>
              <w:t xml:space="preserve"> premises providing NHS healthcare and between NHS healthcare providers</w:t>
            </w:r>
            <w:r w:rsidRPr="00BF508E">
              <w:rPr>
                <w:rFonts w:ascii="Arial" w:hAnsi="Arial" w:cs="Arial"/>
                <w:color w:val="000000"/>
                <w:sz w:val="20"/>
                <w:szCs w:val="20"/>
              </w:rPr>
              <w:t xml:space="preserve">. This </w:t>
            </w:r>
            <w:r w:rsidR="00CA0BC6" w:rsidRPr="00BF508E">
              <w:rPr>
                <w:rFonts w:ascii="Arial" w:hAnsi="Arial" w:cs="Arial"/>
                <w:color w:val="000000"/>
                <w:sz w:val="20"/>
                <w:szCs w:val="20"/>
              </w:rPr>
              <w:t>can and should encompass a wide range of vehicle types</w:t>
            </w:r>
            <w:r w:rsidRPr="00BF508E">
              <w:rPr>
                <w:rFonts w:ascii="Arial" w:hAnsi="Arial" w:cs="Arial"/>
                <w:color w:val="000000"/>
                <w:sz w:val="20"/>
                <w:szCs w:val="20"/>
              </w:rPr>
              <w:t xml:space="preserve"> and levels of care</w:t>
            </w:r>
            <w:r w:rsidR="00CA0BC6" w:rsidRPr="00BF508E">
              <w:rPr>
                <w:rFonts w:ascii="Arial" w:hAnsi="Arial" w:cs="Arial"/>
                <w:color w:val="000000"/>
                <w:sz w:val="20"/>
                <w:szCs w:val="20"/>
              </w:rPr>
              <w:t xml:space="preserve"> consistent with the patients’ medical needs. </w:t>
            </w:r>
          </w:p>
          <w:p w:rsidR="00285B8A" w:rsidRPr="00A4606E" w:rsidRDefault="00EB4181" w:rsidP="00187C6C">
            <w:pPr>
              <w:autoSpaceDE w:val="0"/>
              <w:autoSpaceDN w:val="0"/>
              <w:adjustRightInd w:val="0"/>
              <w:spacing w:after="240" w:line="240" w:lineRule="auto"/>
              <w:jc w:val="both"/>
              <w:rPr>
                <w:rFonts w:ascii="Arial" w:eastAsia="Times New Roman" w:hAnsi="Arial" w:cs="Arial"/>
                <w:bCs/>
                <w:sz w:val="20"/>
                <w:szCs w:val="20"/>
              </w:rPr>
            </w:pPr>
            <w:r w:rsidRPr="00BF508E">
              <w:rPr>
                <w:rFonts w:ascii="Arial" w:hAnsi="Arial" w:cs="Arial"/>
                <w:color w:val="000000"/>
                <w:sz w:val="20"/>
                <w:szCs w:val="20"/>
              </w:rPr>
              <w:t xml:space="preserve">The overarching principle of </w:t>
            </w:r>
            <w:r w:rsidR="00187C6C">
              <w:rPr>
                <w:rFonts w:ascii="Arial" w:hAnsi="Arial" w:cs="Arial"/>
                <w:color w:val="000000"/>
                <w:sz w:val="20"/>
                <w:szCs w:val="20"/>
              </w:rPr>
              <w:t>NEPTS</w:t>
            </w:r>
            <w:r w:rsidRPr="00BF508E">
              <w:rPr>
                <w:rFonts w:ascii="Arial" w:hAnsi="Arial" w:cs="Arial"/>
                <w:color w:val="000000"/>
                <w:sz w:val="20"/>
                <w:szCs w:val="20"/>
              </w:rPr>
              <w:t xml:space="preserve"> is that patients who are eligible for transport will receive safe, timely and comfortable transport, with</w:t>
            </w:r>
            <w:r w:rsidR="003D2EBE" w:rsidRPr="00BF508E">
              <w:rPr>
                <w:rFonts w:ascii="Arial" w:hAnsi="Arial" w:cs="Arial"/>
                <w:color w:val="000000"/>
                <w:sz w:val="20"/>
                <w:szCs w:val="20"/>
              </w:rPr>
              <w:t>out</w:t>
            </w:r>
            <w:r w:rsidRPr="00BF508E">
              <w:rPr>
                <w:rFonts w:ascii="Arial" w:hAnsi="Arial" w:cs="Arial"/>
                <w:color w:val="000000"/>
                <w:sz w:val="20"/>
                <w:szCs w:val="20"/>
              </w:rPr>
              <w:t xml:space="preserve"> detriment to their medical condition.</w:t>
            </w:r>
          </w:p>
        </w:tc>
      </w:tr>
      <w:tr w:rsidR="0067693C" w:rsidRPr="0067693C" w:rsidTr="00ED07E6">
        <w:tc>
          <w:tcPr>
            <w:tcW w:w="9314" w:type="dxa"/>
            <w:tcBorders>
              <w:top w:val="single" w:sz="4" w:space="0" w:color="999999"/>
              <w:left w:val="single" w:sz="4" w:space="0" w:color="999999"/>
              <w:bottom w:val="single" w:sz="4" w:space="0" w:color="999999"/>
              <w:right w:val="single" w:sz="4" w:space="0" w:color="999999"/>
            </w:tcBorders>
            <w:shd w:val="clear" w:color="auto" w:fill="666666"/>
          </w:tcPr>
          <w:p w:rsidR="0067693C" w:rsidRPr="0067693C" w:rsidRDefault="0067693C" w:rsidP="0067693C">
            <w:pPr>
              <w:spacing w:after="0" w:line="240" w:lineRule="auto"/>
              <w:jc w:val="both"/>
              <w:rPr>
                <w:rFonts w:ascii="Arial" w:eastAsia="Times New Roman" w:hAnsi="Arial" w:cs="Arial"/>
                <w:color w:val="FFFFFF"/>
                <w:sz w:val="10"/>
                <w:szCs w:val="10"/>
              </w:rPr>
            </w:pPr>
          </w:p>
          <w:p w:rsidR="0067693C" w:rsidRPr="00CB1B42" w:rsidRDefault="0067693C" w:rsidP="0067693C">
            <w:pPr>
              <w:spacing w:after="0" w:line="240" w:lineRule="auto"/>
              <w:jc w:val="both"/>
              <w:rPr>
                <w:rFonts w:ascii="Arial-BoldMT" w:hAnsi="Arial-BoldMT" w:cs="Arial-BoldMT"/>
                <w:b/>
                <w:bCs/>
                <w:color w:val="F89746"/>
                <w:sz w:val="23"/>
                <w:szCs w:val="23"/>
              </w:rPr>
            </w:pPr>
            <w:r w:rsidRPr="00CB1B42">
              <w:rPr>
                <w:rFonts w:ascii="Arial-BoldMT" w:hAnsi="Arial-BoldMT" w:cs="Arial-BoldMT"/>
                <w:b/>
                <w:bCs/>
                <w:color w:val="F89746"/>
                <w:sz w:val="23"/>
                <w:szCs w:val="23"/>
              </w:rPr>
              <w:t xml:space="preserve">2. </w:t>
            </w:r>
            <w:r w:rsidR="00CB1B42" w:rsidRPr="00CB1B42">
              <w:rPr>
                <w:rFonts w:ascii="Arial-BoldMT" w:hAnsi="Arial-BoldMT" w:cs="Arial-BoldMT"/>
                <w:b/>
                <w:bCs/>
                <w:color w:val="F89746"/>
                <w:sz w:val="23"/>
                <w:szCs w:val="23"/>
              </w:rPr>
              <w:t>Outcomes</w:t>
            </w:r>
          </w:p>
          <w:p w:rsidR="0067693C" w:rsidRPr="0067693C" w:rsidRDefault="0067693C" w:rsidP="0067693C">
            <w:pPr>
              <w:spacing w:after="0" w:line="240" w:lineRule="auto"/>
              <w:jc w:val="both"/>
              <w:rPr>
                <w:rFonts w:ascii="Arial" w:eastAsia="Times New Roman" w:hAnsi="Arial" w:cs="Arial"/>
                <w:color w:val="FFFFFF"/>
                <w:sz w:val="10"/>
                <w:szCs w:val="10"/>
                <w:u w:val="single"/>
              </w:rPr>
            </w:pPr>
          </w:p>
        </w:tc>
      </w:tr>
      <w:tr w:rsidR="0067693C" w:rsidRPr="0067693C" w:rsidTr="00ED07E6">
        <w:tc>
          <w:tcPr>
            <w:tcW w:w="9314" w:type="dxa"/>
            <w:tcBorders>
              <w:top w:val="single" w:sz="4" w:space="0" w:color="999999"/>
              <w:left w:val="single" w:sz="4" w:space="0" w:color="999999"/>
              <w:bottom w:val="single" w:sz="4" w:space="0" w:color="999999"/>
              <w:right w:val="single" w:sz="4" w:space="0" w:color="999999"/>
            </w:tcBorders>
            <w:vAlign w:val="center"/>
          </w:tcPr>
          <w:p w:rsidR="00D711E5" w:rsidRPr="00D711E5" w:rsidRDefault="00EB4181" w:rsidP="00D711E5">
            <w:pPr>
              <w:spacing w:after="0" w:line="240" w:lineRule="auto"/>
              <w:rPr>
                <w:rFonts w:ascii="Arial" w:eastAsia="Times New Roman" w:hAnsi="Arial" w:cs="Arial"/>
                <w:lang w:eastAsia="en-GB"/>
              </w:rPr>
            </w:pPr>
            <w:r>
              <w:br w:type="page"/>
            </w:r>
          </w:p>
          <w:p w:rsidR="00CB1B42" w:rsidRPr="00BF508E" w:rsidRDefault="00CB1B42" w:rsidP="00CB1B42">
            <w:pPr>
              <w:autoSpaceDE w:val="0"/>
              <w:autoSpaceDN w:val="0"/>
              <w:adjustRightInd w:val="0"/>
              <w:spacing w:after="0" w:line="240" w:lineRule="auto"/>
              <w:rPr>
                <w:rFonts w:ascii="Arial-BoldMT" w:hAnsi="Arial-BoldMT" w:cs="Arial-BoldMT"/>
                <w:b/>
                <w:bCs/>
                <w:color w:val="009A66"/>
              </w:rPr>
            </w:pPr>
            <w:r w:rsidRPr="00BF508E">
              <w:rPr>
                <w:rFonts w:ascii="Arial-BoldMT" w:hAnsi="Arial-BoldMT" w:cs="Arial-BoldMT"/>
                <w:b/>
                <w:bCs/>
                <w:color w:val="009A66"/>
              </w:rPr>
              <w:t xml:space="preserve">2.1 </w:t>
            </w:r>
            <w:r w:rsidR="00BF508E">
              <w:rPr>
                <w:rFonts w:ascii="Arial-BoldMT" w:hAnsi="Arial-BoldMT" w:cs="Arial-BoldMT"/>
                <w:b/>
                <w:bCs/>
                <w:color w:val="009A66"/>
              </w:rPr>
              <w:tab/>
            </w:r>
            <w:r w:rsidRPr="00BF508E">
              <w:rPr>
                <w:rFonts w:ascii="Arial-BoldMT" w:hAnsi="Arial-BoldMT" w:cs="Arial-BoldMT"/>
                <w:b/>
                <w:bCs/>
                <w:color w:val="009A66"/>
              </w:rPr>
              <w:t>NHS Outcomes Framework Domains &amp; Indicators</w:t>
            </w:r>
          </w:p>
          <w:p w:rsidR="00CB1B42" w:rsidRDefault="00CB1B42" w:rsidP="00CB1B42">
            <w:pPr>
              <w:autoSpaceDE w:val="0"/>
              <w:autoSpaceDN w:val="0"/>
              <w:adjustRightInd w:val="0"/>
              <w:spacing w:after="0" w:line="240" w:lineRule="auto"/>
              <w:rPr>
                <w:rFonts w:ascii="Arial-BoldMT" w:hAnsi="Arial-BoldMT" w:cs="Arial-BoldMT"/>
                <w:b/>
                <w:bCs/>
                <w:color w:val="00B150"/>
                <w:sz w:val="19"/>
                <w:szCs w:val="19"/>
              </w:rPr>
            </w:pPr>
          </w:p>
          <w:p w:rsidR="00EB4181" w:rsidRDefault="00EB4181" w:rsidP="00BF508E">
            <w:pPr>
              <w:autoSpaceDE w:val="0"/>
              <w:autoSpaceDN w:val="0"/>
              <w:adjustRightInd w:val="0"/>
              <w:spacing w:after="240" w:line="240" w:lineRule="auto"/>
              <w:jc w:val="both"/>
              <w:rPr>
                <w:rFonts w:ascii="Arial-BoldMT" w:hAnsi="Arial-BoldMT" w:cs="Arial-BoldMT"/>
                <w:b/>
                <w:bCs/>
                <w:color w:val="00B150"/>
                <w:sz w:val="19"/>
                <w:szCs w:val="19"/>
              </w:rPr>
            </w:pPr>
            <w:r w:rsidRPr="00BF508E">
              <w:rPr>
                <w:rFonts w:ascii="Arial" w:hAnsi="Arial" w:cs="Arial"/>
                <w:color w:val="000000"/>
                <w:sz w:val="20"/>
                <w:szCs w:val="20"/>
              </w:rPr>
              <w:t xml:space="preserve">NEPTS is a facilitative patient service and will therefore support the achievement of </w:t>
            </w:r>
            <w:r w:rsidR="00880C2B" w:rsidRPr="00BF508E">
              <w:rPr>
                <w:rFonts w:ascii="Arial" w:hAnsi="Arial" w:cs="Arial"/>
                <w:color w:val="000000"/>
                <w:sz w:val="20"/>
                <w:szCs w:val="20"/>
              </w:rPr>
              <w:t xml:space="preserve">all </w:t>
            </w:r>
            <w:r w:rsidRPr="00BF508E">
              <w:rPr>
                <w:rFonts w:ascii="Arial" w:hAnsi="Arial" w:cs="Arial"/>
                <w:color w:val="000000"/>
                <w:sz w:val="20"/>
                <w:szCs w:val="20"/>
              </w:rPr>
              <w:t>the NHS Outcomes Framework, specifically Domain 4 - Ensuring people have a positive experience of care and Domain 5 - Treating and caring for people in safe environment and prote</w:t>
            </w:r>
            <w:r w:rsidR="00BF508E">
              <w:rPr>
                <w:rFonts w:ascii="Arial" w:hAnsi="Arial" w:cs="Arial"/>
                <w:color w:val="000000"/>
                <w:sz w:val="20"/>
                <w:szCs w:val="20"/>
              </w:rPr>
              <w:t>cting them from avoidable harm.</w:t>
            </w:r>
          </w:p>
          <w:tbl>
            <w:tblPr>
              <w:tblStyle w:val="TableGrid"/>
              <w:tblW w:w="7371" w:type="dxa"/>
              <w:tblInd w:w="922" w:type="dxa"/>
              <w:tblLook w:val="04A0" w:firstRow="1" w:lastRow="0" w:firstColumn="1" w:lastColumn="0" w:noHBand="0" w:noVBand="1"/>
            </w:tblPr>
            <w:tblGrid>
              <w:gridCol w:w="1090"/>
              <w:gridCol w:w="6281"/>
            </w:tblGrid>
            <w:tr w:rsidR="00CB1B42" w:rsidTr="00CB1B42">
              <w:trPr>
                <w:trHeight w:val="260"/>
              </w:trPr>
              <w:tc>
                <w:tcPr>
                  <w:tcW w:w="1090" w:type="dxa"/>
                </w:tcPr>
                <w:p w:rsidR="00CB1B42" w:rsidRPr="00700BE4" w:rsidRDefault="00CB1B42" w:rsidP="00CB1B42">
                  <w:pPr>
                    <w:autoSpaceDE w:val="0"/>
                    <w:autoSpaceDN w:val="0"/>
                    <w:adjustRightInd w:val="0"/>
                    <w:rPr>
                      <w:rFonts w:ascii="Arial-BoldMT" w:hAnsi="Arial-BoldMT" w:cs="Arial-BoldMT"/>
                      <w:b/>
                      <w:bCs/>
                      <w:sz w:val="19"/>
                      <w:szCs w:val="19"/>
                    </w:rPr>
                  </w:pPr>
                  <w:r w:rsidRPr="00700BE4">
                    <w:rPr>
                      <w:rFonts w:ascii="Arial-BoldMT" w:hAnsi="Arial-BoldMT" w:cs="Arial-BoldMT"/>
                      <w:b/>
                      <w:bCs/>
                      <w:sz w:val="19"/>
                      <w:szCs w:val="19"/>
                    </w:rPr>
                    <w:t xml:space="preserve">Domain 1 </w:t>
                  </w:r>
                </w:p>
              </w:tc>
              <w:tc>
                <w:tcPr>
                  <w:tcW w:w="6281" w:type="dxa"/>
                </w:tcPr>
                <w:p w:rsidR="00CB1B42" w:rsidRPr="00700BE4" w:rsidRDefault="00CB1B42" w:rsidP="00CB1B42">
                  <w:pPr>
                    <w:autoSpaceDE w:val="0"/>
                    <w:autoSpaceDN w:val="0"/>
                    <w:adjustRightInd w:val="0"/>
                    <w:rPr>
                      <w:rFonts w:ascii="Arial-BoldMT" w:hAnsi="Arial-BoldMT" w:cs="Arial-BoldMT"/>
                      <w:bCs/>
                      <w:sz w:val="19"/>
                      <w:szCs w:val="19"/>
                    </w:rPr>
                  </w:pPr>
                  <w:r w:rsidRPr="00700BE4">
                    <w:rPr>
                      <w:rFonts w:ascii="Arial-BoldMT" w:hAnsi="Arial-BoldMT" w:cs="Arial-BoldMT"/>
                      <w:bCs/>
                      <w:sz w:val="19"/>
                      <w:szCs w:val="19"/>
                    </w:rPr>
                    <w:t>Preventing people from dying prematurely</w:t>
                  </w:r>
                </w:p>
              </w:tc>
            </w:tr>
            <w:tr w:rsidR="00CB1B42" w:rsidTr="00CB1B42">
              <w:trPr>
                <w:trHeight w:val="386"/>
              </w:trPr>
              <w:tc>
                <w:tcPr>
                  <w:tcW w:w="1090" w:type="dxa"/>
                </w:tcPr>
                <w:p w:rsidR="00CB1B42" w:rsidRPr="00700BE4" w:rsidRDefault="00CB1B42" w:rsidP="00CB1B42">
                  <w:pPr>
                    <w:autoSpaceDE w:val="0"/>
                    <w:autoSpaceDN w:val="0"/>
                    <w:adjustRightInd w:val="0"/>
                    <w:rPr>
                      <w:rFonts w:ascii="Arial-BoldMT" w:hAnsi="Arial-BoldMT" w:cs="Arial-BoldMT"/>
                      <w:b/>
                      <w:bCs/>
                      <w:sz w:val="19"/>
                      <w:szCs w:val="19"/>
                    </w:rPr>
                  </w:pPr>
                  <w:r w:rsidRPr="00700BE4">
                    <w:rPr>
                      <w:rFonts w:ascii="Arial-BoldMT" w:hAnsi="Arial-BoldMT" w:cs="Arial-BoldMT"/>
                      <w:b/>
                      <w:bCs/>
                      <w:sz w:val="19"/>
                      <w:szCs w:val="19"/>
                    </w:rPr>
                    <w:t>Domain 2</w:t>
                  </w:r>
                </w:p>
              </w:tc>
              <w:tc>
                <w:tcPr>
                  <w:tcW w:w="6281" w:type="dxa"/>
                </w:tcPr>
                <w:p w:rsidR="00CB1B42" w:rsidRPr="00700BE4" w:rsidRDefault="00CB1B42" w:rsidP="00CB1B42">
                  <w:pPr>
                    <w:autoSpaceDE w:val="0"/>
                    <w:autoSpaceDN w:val="0"/>
                    <w:adjustRightInd w:val="0"/>
                    <w:rPr>
                      <w:rFonts w:ascii="Arial-BoldMT" w:hAnsi="Arial-BoldMT" w:cs="Arial-BoldMT"/>
                      <w:bCs/>
                      <w:sz w:val="19"/>
                      <w:szCs w:val="19"/>
                    </w:rPr>
                  </w:pPr>
                  <w:r w:rsidRPr="00700BE4">
                    <w:rPr>
                      <w:rFonts w:ascii="Arial-BoldMT" w:hAnsi="Arial-BoldMT" w:cs="Arial-BoldMT"/>
                      <w:bCs/>
                      <w:sz w:val="19"/>
                      <w:szCs w:val="19"/>
                    </w:rPr>
                    <w:t>Enhancing quality of life for people with long-term</w:t>
                  </w:r>
                </w:p>
                <w:p w:rsidR="00CB1B42" w:rsidRPr="00700BE4" w:rsidRDefault="00CB1B42" w:rsidP="00CB1B42">
                  <w:pPr>
                    <w:autoSpaceDE w:val="0"/>
                    <w:autoSpaceDN w:val="0"/>
                    <w:adjustRightInd w:val="0"/>
                    <w:rPr>
                      <w:rFonts w:ascii="Arial-BoldMT" w:hAnsi="Arial-BoldMT" w:cs="Arial-BoldMT"/>
                      <w:bCs/>
                      <w:sz w:val="19"/>
                      <w:szCs w:val="19"/>
                    </w:rPr>
                  </w:pPr>
                  <w:r w:rsidRPr="00700BE4">
                    <w:rPr>
                      <w:rFonts w:ascii="Arial-BoldMT" w:hAnsi="Arial-BoldMT" w:cs="Arial-BoldMT"/>
                      <w:bCs/>
                      <w:sz w:val="19"/>
                      <w:szCs w:val="19"/>
                    </w:rPr>
                    <w:t>conditions</w:t>
                  </w:r>
                </w:p>
              </w:tc>
            </w:tr>
            <w:tr w:rsidR="00CB1B42" w:rsidTr="00CB1B42">
              <w:trPr>
                <w:trHeight w:val="126"/>
              </w:trPr>
              <w:tc>
                <w:tcPr>
                  <w:tcW w:w="1090" w:type="dxa"/>
                </w:tcPr>
                <w:p w:rsidR="00CB1B42" w:rsidRPr="00700BE4" w:rsidRDefault="00CB1B42" w:rsidP="00CB1B42">
                  <w:pPr>
                    <w:autoSpaceDE w:val="0"/>
                    <w:autoSpaceDN w:val="0"/>
                    <w:adjustRightInd w:val="0"/>
                    <w:rPr>
                      <w:rFonts w:ascii="Arial-BoldMT" w:hAnsi="Arial-BoldMT" w:cs="Arial-BoldMT"/>
                      <w:b/>
                      <w:bCs/>
                      <w:sz w:val="19"/>
                      <w:szCs w:val="19"/>
                    </w:rPr>
                  </w:pPr>
                  <w:r w:rsidRPr="00700BE4">
                    <w:rPr>
                      <w:rFonts w:ascii="Arial-BoldMT" w:hAnsi="Arial-BoldMT" w:cs="Arial-BoldMT"/>
                      <w:b/>
                      <w:bCs/>
                      <w:sz w:val="19"/>
                      <w:szCs w:val="19"/>
                    </w:rPr>
                    <w:t xml:space="preserve">Domain 3 </w:t>
                  </w:r>
                </w:p>
                <w:p w:rsidR="00CB1B42" w:rsidRPr="00700BE4" w:rsidRDefault="00CB1B42" w:rsidP="00CB1B42">
                  <w:pPr>
                    <w:autoSpaceDE w:val="0"/>
                    <w:autoSpaceDN w:val="0"/>
                    <w:adjustRightInd w:val="0"/>
                    <w:rPr>
                      <w:rFonts w:ascii="Arial-BoldMT" w:hAnsi="Arial-BoldMT" w:cs="Arial-BoldMT"/>
                      <w:b/>
                      <w:bCs/>
                      <w:sz w:val="19"/>
                      <w:szCs w:val="19"/>
                    </w:rPr>
                  </w:pPr>
                </w:p>
              </w:tc>
              <w:tc>
                <w:tcPr>
                  <w:tcW w:w="6281" w:type="dxa"/>
                </w:tcPr>
                <w:p w:rsidR="00CB1B42" w:rsidRPr="00700BE4" w:rsidRDefault="00CB1B42" w:rsidP="00CB1B42">
                  <w:pPr>
                    <w:autoSpaceDE w:val="0"/>
                    <w:autoSpaceDN w:val="0"/>
                    <w:adjustRightInd w:val="0"/>
                    <w:rPr>
                      <w:rFonts w:ascii="Arial-BoldMT" w:hAnsi="Arial-BoldMT" w:cs="Arial-BoldMT"/>
                      <w:bCs/>
                      <w:sz w:val="19"/>
                      <w:szCs w:val="19"/>
                    </w:rPr>
                  </w:pPr>
                  <w:r w:rsidRPr="00700BE4">
                    <w:rPr>
                      <w:rFonts w:ascii="Arial-BoldMT" w:hAnsi="Arial-BoldMT" w:cs="Arial-BoldMT"/>
                      <w:bCs/>
                      <w:sz w:val="19"/>
                      <w:szCs w:val="19"/>
                    </w:rPr>
                    <w:t>Helping people to recover from episodes of ill-health or</w:t>
                  </w:r>
                </w:p>
                <w:p w:rsidR="00CB1B42" w:rsidRPr="00700BE4" w:rsidRDefault="00CB1B42" w:rsidP="00CB1B42">
                  <w:pPr>
                    <w:autoSpaceDE w:val="0"/>
                    <w:autoSpaceDN w:val="0"/>
                    <w:adjustRightInd w:val="0"/>
                    <w:rPr>
                      <w:rFonts w:ascii="Arial-BoldMT" w:hAnsi="Arial-BoldMT" w:cs="Arial-BoldMT"/>
                      <w:bCs/>
                      <w:sz w:val="19"/>
                      <w:szCs w:val="19"/>
                    </w:rPr>
                  </w:pPr>
                  <w:r w:rsidRPr="00700BE4">
                    <w:rPr>
                      <w:rFonts w:ascii="Arial-BoldMT" w:hAnsi="Arial-BoldMT" w:cs="Arial-BoldMT"/>
                      <w:bCs/>
                      <w:sz w:val="19"/>
                      <w:szCs w:val="19"/>
                    </w:rPr>
                    <w:t>following injury</w:t>
                  </w:r>
                </w:p>
              </w:tc>
            </w:tr>
            <w:tr w:rsidR="00CB1B42" w:rsidTr="00CB1B42">
              <w:trPr>
                <w:trHeight w:val="126"/>
              </w:trPr>
              <w:tc>
                <w:tcPr>
                  <w:tcW w:w="1090" w:type="dxa"/>
                </w:tcPr>
                <w:p w:rsidR="00CB1B42" w:rsidRPr="00700BE4" w:rsidRDefault="00CB1B42" w:rsidP="00CB1B42">
                  <w:pPr>
                    <w:autoSpaceDE w:val="0"/>
                    <w:autoSpaceDN w:val="0"/>
                    <w:adjustRightInd w:val="0"/>
                    <w:rPr>
                      <w:rFonts w:ascii="Arial-BoldMT" w:hAnsi="Arial-BoldMT" w:cs="Arial-BoldMT"/>
                      <w:b/>
                      <w:bCs/>
                      <w:sz w:val="19"/>
                      <w:szCs w:val="19"/>
                    </w:rPr>
                  </w:pPr>
                  <w:r w:rsidRPr="00700BE4">
                    <w:rPr>
                      <w:rFonts w:ascii="Arial-BoldMT" w:hAnsi="Arial-BoldMT" w:cs="Arial-BoldMT"/>
                      <w:b/>
                      <w:bCs/>
                      <w:sz w:val="19"/>
                      <w:szCs w:val="19"/>
                    </w:rPr>
                    <w:t xml:space="preserve">Domain 4 </w:t>
                  </w:r>
                </w:p>
              </w:tc>
              <w:tc>
                <w:tcPr>
                  <w:tcW w:w="6281" w:type="dxa"/>
                </w:tcPr>
                <w:p w:rsidR="00CB1B42" w:rsidRPr="00700BE4" w:rsidRDefault="00CB1B42" w:rsidP="00CB1B42">
                  <w:pPr>
                    <w:autoSpaceDE w:val="0"/>
                    <w:autoSpaceDN w:val="0"/>
                    <w:adjustRightInd w:val="0"/>
                    <w:rPr>
                      <w:rFonts w:ascii="Arial-BoldMT" w:hAnsi="Arial-BoldMT" w:cs="Arial-BoldMT"/>
                      <w:bCs/>
                      <w:sz w:val="19"/>
                      <w:szCs w:val="19"/>
                    </w:rPr>
                  </w:pPr>
                  <w:r w:rsidRPr="00700BE4">
                    <w:rPr>
                      <w:rFonts w:ascii="Arial-BoldMT" w:hAnsi="Arial-BoldMT" w:cs="Arial-BoldMT"/>
                      <w:bCs/>
                      <w:sz w:val="19"/>
                      <w:szCs w:val="19"/>
                    </w:rPr>
                    <w:t>Ensuring people have a positive experience of care</w:t>
                  </w:r>
                </w:p>
              </w:tc>
            </w:tr>
            <w:tr w:rsidR="00CB1B42" w:rsidTr="00700BE4">
              <w:trPr>
                <w:trHeight w:val="70"/>
              </w:trPr>
              <w:tc>
                <w:tcPr>
                  <w:tcW w:w="1090" w:type="dxa"/>
                </w:tcPr>
                <w:p w:rsidR="00CB1B42" w:rsidRPr="00700BE4" w:rsidRDefault="00CB1B42" w:rsidP="00CB1B42">
                  <w:pPr>
                    <w:autoSpaceDE w:val="0"/>
                    <w:autoSpaceDN w:val="0"/>
                    <w:adjustRightInd w:val="0"/>
                    <w:rPr>
                      <w:rFonts w:ascii="Arial-BoldMT" w:hAnsi="Arial-BoldMT" w:cs="Arial-BoldMT"/>
                      <w:b/>
                      <w:bCs/>
                      <w:sz w:val="19"/>
                      <w:szCs w:val="19"/>
                    </w:rPr>
                  </w:pPr>
                  <w:r w:rsidRPr="00700BE4">
                    <w:rPr>
                      <w:rFonts w:ascii="Arial-BoldMT" w:hAnsi="Arial-BoldMT" w:cs="Arial-BoldMT"/>
                      <w:b/>
                      <w:bCs/>
                      <w:sz w:val="19"/>
                      <w:szCs w:val="19"/>
                    </w:rPr>
                    <w:t>Domain 5</w:t>
                  </w:r>
                </w:p>
              </w:tc>
              <w:tc>
                <w:tcPr>
                  <w:tcW w:w="6281" w:type="dxa"/>
                </w:tcPr>
                <w:p w:rsidR="00CB1B42" w:rsidRPr="00700BE4" w:rsidRDefault="00CB1B42" w:rsidP="00CB1B42">
                  <w:pPr>
                    <w:autoSpaceDE w:val="0"/>
                    <w:autoSpaceDN w:val="0"/>
                    <w:adjustRightInd w:val="0"/>
                    <w:rPr>
                      <w:rFonts w:ascii="Arial-BoldMT" w:hAnsi="Arial-BoldMT" w:cs="Arial-BoldMT"/>
                      <w:bCs/>
                      <w:sz w:val="19"/>
                      <w:szCs w:val="19"/>
                    </w:rPr>
                  </w:pPr>
                  <w:r w:rsidRPr="00700BE4">
                    <w:rPr>
                      <w:rFonts w:ascii="Arial-BoldMT" w:hAnsi="Arial-BoldMT" w:cs="Arial-BoldMT"/>
                      <w:bCs/>
                      <w:sz w:val="19"/>
                      <w:szCs w:val="19"/>
                    </w:rPr>
                    <w:t>Treating and caring for people in safe environment and</w:t>
                  </w:r>
                </w:p>
                <w:p w:rsidR="00CB1B42" w:rsidRPr="00700BE4" w:rsidRDefault="00CB1B42" w:rsidP="00CB1B42">
                  <w:pPr>
                    <w:autoSpaceDE w:val="0"/>
                    <w:autoSpaceDN w:val="0"/>
                    <w:adjustRightInd w:val="0"/>
                    <w:rPr>
                      <w:rFonts w:ascii="Arial-BoldMT" w:hAnsi="Arial-BoldMT" w:cs="Arial-BoldMT"/>
                      <w:bCs/>
                      <w:sz w:val="19"/>
                      <w:szCs w:val="19"/>
                    </w:rPr>
                  </w:pPr>
                  <w:r w:rsidRPr="00700BE4">
                    <w:rPr>
                      <w:rFonts w:ascii="Arial-BoldMT" w:hAnsi="Arial-BoldMT" w:cs="Arial-BoldMT"/>
                      <w:bCs/>
                      <w:sz w:val="19"/>
                      <w:szCs w:val="19"/>
                    </w:rPr>
                    <w:t>protecting them from avoidable harm</w:t>
                  </w:r>
                </w:p>
              </w:tc>
            </w:tr>
          </w:tbl>
          <w:p w:rsidR="00BF508E" w:rsidRDefault="00BF508E" w:rsidP="00700BE4">
            <w:pPr>
              <w:autoSpaceDE w:val="0"/>
              <w:autoSpaceDN w:val="0"/>
              <w:adjustRightInd w:val="0"/>
              <w:spacing w:after="0" w:line="240" w:lineRule="auto"/>
              <w:rPr>
                <w:rFonts w:ascii="Arial-BoldMT" w:hAnsi="Arial-BoldMT" w:cs="Arial-BoldMT"/>
                <w:b/>
                <w:bCs/>
                <w:color w:val="009A66"/>
              </w:rPr>
            </w:pPr>
          </w:p>
          <w:p w:rsidR="00CB32F9" w:rsidRDefault="00CB1B42" w:rsidP="00700BE4">
            <w:pPr>
              <w:autoSpaceDE w:val="0"/>
              <w:autoSpaceDN w:val="0"/>
              <w:adjustRightInd w:val="0"/>
              <w:spacing w:after="0" w:line="240" w:lineRule="auto"/>
              <w:rPr>
                <w:rFonts w:ascii="Arial-BoldMT" w:hAnsi="Arial-BoldMT" w:cs="Arial-BoldMT"/>
                <w:b/>
                <w:bCs/>
                <w:color w:val="009A66"/>
              </w:rPr>
            </w:pPr>
            <w:r w:rsidRPr="00700BE4">
              <w:rPr>
                <w:rFonts w:ascii="Arial-BoldMT" w:hAnsi="Arial-BoldMT" w:cs="Arial-BoldMT"/>
                <w:b/>
                <w:bCs/>
                <w:color w:val="009A66"/>
              </w:rPr>
              <w:t xml:space="preserve">2.2 </w:t>
            </w:r>
            <w:r w:rsidR="00BF508E">
              <w:rPr>
                <w:rFonts w:ascii="Arial-BoldMT" w:hAnsi="Arial-BoldMT" w:cs="Arial-BoldMT"/>
                <w:b/>
                <w:bCs/>
                <w:color w:val="009A66"/>
              </w:rPr>
              <w:tab/>
            </w:r>
            <w:r w:rsidRPr="00700BE4">
              <w:rPr>
                <w:rFonts w:ascii="Arial-BoldMT" w:hAnsi="Arial-BoldMT" w:cs="Arial-BoldMT"/>
                <w:b/>
                <w:bCs/>
                <w:color w:val="009A66"/>
              </w:rPr>
              <w:t>Local defined outcomes</w:t>
            </w:r>
          </w:p>
          <w:p w:rsidR="00594785" w:rsidRPr="00700BE4" w:rsidRDefault="00594785" w:rsidP="00700BE4">
            <w:pPr>
              <w:autoSpaceDE w:val="0"/>
              <w:autoSpaceDN w:val="0"/>
              <w:adjustRightInd w:val="0"/>
              <w:spacing w:after="0" w:line="240" w:lineRule="auto"/>
              <w:rPr>
                <w:rFonts w:ascii="Arial-BoldMT" w:hAnsi="Arial-BoldMT" w:cs="Arial-BoldMT"/>
                <w:b/>
                <w:bCs/>
                <w:color w:val="009A66"/>
              </w:rPr>
            </w:pPr>
          </w:p>
          <w:p w:rsidR="00594785" w:rsidRDefault="00594785" w:rsidP="00AB37F1">
            <w:pPr>
              <w:pStyle w:val="ListParagraph"/>
              <w:numPr>
                <w:ilvl w:val="0"/>
                <w:numId w:val="2"/>
              </w:numPr>
              <w:autoSpaceDE w:val="0"/>
              <w:autoSpaceDN w:val="0"/>
              <w:adjustRightInd w:val="0"/>
              <w:spacing w:after="240" w:line="240" w:lineRule="auto"/>
              <w:jc w:val="both"/>
              <w:rPr>
                <w:rFonts w:ascii="Arial" w:hAnsi="Arial" w:cs="Arial"/>
                <w:color w:val="000000"/>
                <w:sz w:val="20"/>
                <w:szCs w:val="20"/>
              </w:rPr>
            </w:pPr>
            <w:r>
              <w:rPr>
                <w:rFonts w:ascii="Arial" w:hAnsi="Arial" w:cs="Arial"/>
                <w:color w:val="000000"/>
                <w:sz w:val="20"/>
                <w:szCs w:val="20"/>
              </w:rPr>
              <w:t>There will be no detriment to patients health and wellbeing during their journey</w:t>
            </w:r>
            <w:r w:rsidRPr="00594785">
              <w:rPr>
                <w:rFonts w:ascii="Arial" w:hAnsi="Arial" w:cs="Arial"/>
                <w:color w:val="000000"/>
                <w:sz w:val="20"/>
                <w:szCs w:val="20"/>
              </w:rPr>
              <w:t xml:space="preserve"> </w:t>
            </w:r>
          </w:p>
          <w:p w:rsidR="00B514E6" w:rsidRDefault="00594785" w:rsidP="00AB37F1">
            <w:pPr>
              <w:pStyle w:val="ListParagraph"/>
              <w:numPr>
                <w:ilvl w:val="0"/>
                <w:numId w:val="2"/>
              </w:numPr>
              <w:autoSpaceDE w:val="0"/>
              <w:autoSpaceDN w:val="0"/>
              <w:adjustRightInd w:val="0"/>
              <w:spacing w:after="240" w:line="240" w:lineRule="auto"/>
              <w:jc w:val="both"/>
              <w:rPr>
                <w:rFonts w:ascii="Arial" w:hAnsi="Arial" w:cs="Arial"/>
                <w:color w:val="000000"/>
                <w:sz w:val="20"/>
                <w:szCs w:val="20"/>
              </w:rPr>
            </w:pPr>
            <w:r w:rsidRPr="00594785">
              <w:rPr>
                <w:rFonts w:ascii="Arial" w:hAnsi="Arial" w:cs="Arial"/>
                <w:color w:val="000000"/>
                <w:sz w:val="20"/>
                <w:szCs w:val="20"/>
              </w:rPr>
              <w:t>Patients will arrive safe, and in a timely manner</w:t>
            </w:r>
          </w:p>
          <w:p w:rsidR="00594785" w:rsidRDefault="00594785" w:rsidP="00AB37F1">
            <w:pPr>
              <w:pStyle w:val="ListParagraph"/>
              <w:numPr>
                <w:ilvl w:val="0"/>
                <w:numId w:val="2"/>
              </w:numPr>
              <w:autoSpaceDE w:val="0"/>
              <w:autoSpaceDN w:val="0"/>
              <w:adjustRightInd w:val="0"/>
              <w:spacing w:after="240" w:line="240" w:lineRule="auto"/>
              <w:jc w:val="both"/>
              <w:rPr>
                <w:rFonts w:ascii="Arial" w:hAnsi="Arial" w:cs="Arial"/>
                <w:color w:val="000000"/>
                <w:sz w:val="20"/>
                <w:szCs w:val="20"/>
              </w:rPr>
            </w:pPr>
            <w:r>
              <w:rPr>
                <w:rFonts w:ascii="Arial" w:hAnsi="Arial" w:cs="Arial"/>
                <w:color w:val="000000"/>
                <w:sz w:val="20"/>
                <w:szCs w:val="20"/>
              </w:rPr>
              <w:t>Patients will not spend an unreasonable amount of time on vehicles</w:t>
            </w:r>
          </w:p>
          <w:p w:rsidR="00594785" w:rsidRDefault="00594785" w:rsidP="00AB37F1">
            <w:pPr>
              <w:pStyle w:val="ListParagraph"/>
              <w:numPr>
                <w:ilvl w:val="0"/>
                <w:numId w:val="2"/>
              </w:numPr>
              <w:autoSpaceDE w:val="0"/>
              <w:autoSpaceDN w:val="0"/>
              <w:adjustRightInd w:val="0"/>
              <w:spacing w:after="240" w:line="240" w:lineRule="auto"/>
              <w:jc w:val="both"/>
              <w:rPr>
                <w:rFonts w:ascii="Arial" w:hAnsi="Arial" w:cs="Arial"/>
                <w:color w:val="000000"/>
                <w:sz w:val="20"/>
                <w:szCs w:val="20"/>
              </w:rPr>
            </w:pPr>
            <w:r>
              <w:rPr>
                <w:rFonts w:ascii="Arial" w:hAnsi="Arial" w:cs="Arial"/>
                <w:color w:val="000000"/>
                <w:sz w:val="20"/>
                <w:szCs w:val="20"/>
              </w:rPr>
              <w:t>Patients will be collected promptly, in reasonable timescales following their appointment</w:t>
            </w:r>
          </w:p>
          <w:p w:rsidR="00594785" w:rsidRPr="00594785" w:rsidRDefault="00594785" w:rsidP="00AB37F1">
            <w:pPr>
              <w:pStyle w:val="ListParagraph"/>
              <w:numPr>
                <w:ilvl w:val="0"/>
                <w:numId w:val="2"/>
              </w:numPr>
              <w:autoSpaceDE w:val="0"/>
              <w:autoSpaceDN w:val="0"/>
              <w:adjustRightInd w:val="0"/>
              <w:spacing w:after="240" w:line="240" w:lineRule="auto"/>
              <w:jc w:val="both"/>
              <w:rPr>
                <w:rFonts w:ascii="Arial" w:hAnsi="Arial" w:cs="Arial"/>
                <w:color w:val="000000"/>
                <w:sz w:val="20"/>
                <w:szCs w:val="20"/>
              </w:rPr>
            </w:pPr>
            <w:r>
              <w:rPr>
                <w:rFonts w:ascii="Arial" w:hAnsi="Arial" w:cs="Arial"/>
                <w:color w:val="000000"/>
                <w:sz w:val="20"/>
                <w:szCs w:val="20"/>
              </w:rPr>
              <w:t>Patients will be treated with courtesy, dignity and respect at all times</w:t>
            </w:r>
          </w:p>
        </w:tc>
      </w:tr>
      <w:tr w:rsidR="0067693C" w:rsidRPr="0067693C" w:rsidTr="00ED07E6">
        <w:tc>
          <w:tcPr>
            <w:tcW w:w="9314" w:type="dxa"/>
            <w:tcBorders>
              <w:top w:val="single" w:sz="4" w:space="0" w:color="999999"/>
              <w:left w:val="single" w:sz="4" w:space="0" w:color="999999"/>
              <w:bottom w:val="single" w:sz="4" w:space="0" w:color="999999"/>
              <w:right w:val="single" w:sz="4" w:space="0" w:color="999999"/>
            </w:tcBorders>
            <w:shd w:val="clear" w:color="auto" w:fill="666666"/>
          </w:tcPr>
          <w:p w:rsidR="0067693C" w:rsidRPr="0067693C" w:rsidRDefault="0067693C" w:rsidP="0067693C">
            <w:pPr>
              <w:spacing w:after="0" w:line="240" w:lineRule="auto"/>
              <w:jc w:val="both"/>
              <w:rPr>
                <w:rFonts w:ascii="Arial" w:eastAsia="Times New Roman" w:hAnsi="Arial" w:cs="Arial"/>
                <w:color w:val="FFFFFF"/>
                <w:sz w:val="10"/>
                <w:szCs w:val="10"/>
                <w:u w:val="single"/>
              </w:rPr>
            </w:pPr>
          </w:p>
          <w:p w:rsidR="0067693C" w:rsidRPr="00CB1B42" w:rsidRDefault="0067693C" w:rsidP="0067693C">
            <w:pPr>
              <w:spacing w:after="0" w:line="240" w:lineRule="auto"/>
              <w:jc w:val="both"/>
              <w:rPr>
                <w:rFonts w:ascii="Arial-BoldMT" w:hAnsi="Arial-BoldMT" w:cs="Arial-BoldMT"/>
                <w:b/>
                <w:bCs/>
                <w:color w:val="F89746"/>
                <w:sz w:val="23"/>
                <w:szCs w:val="23"/>
              </w:rPr>
            </w:pPr>
            <w:r w:rsidRPr="00CB1B42">
              <w:rPr>
                <w:rFonts w:ascii="Arial-BoldMT" w:hAnsi="Arial-BoldMT" w:cs="Arial-BoldMT"/>
                <w:b/>
                <w:bCs/>
                <w:color w:val="F89746"/>
                <w:sz w:val="23"/>
                <w:szCs w:val="23"/>
              </w:rPr>
              <w:lastRenderedPageBreak/>
              <w:t xml:space="preserve">3.  </w:t>
            </w:r>
            <w:r w:rsidR="00CB1B42" w:rsidRPr="00CB1B42">
              <w:rPr>
                <w:rFonts w:ascii="Arial-BoldMT" w:hAnsi="Arial-BoldMT" w:cs="Arial-BoldMT"/>
                <w:b/>
                <w:bCs/>
                <w:color w:val="F89746"/>
                <w:sz w:val="23"/>
                <w:szCs w:val="23"/>
              </w:rPr>
              <w:t>Scope</w:t>
            </w:r>
          </w:p>
          <w:p w:rsidR="0067693C" w:rsidRPr="0067693C" w:rsidRDefault="0067693C" w:rsidP="0067693C">
            <w:pPr>
              <w:spacing w:after="0" w:line="240" w:lineRule="auto"/>
              <w:jc w:val="both"/>
              <w:rPr>
                <w:rFonts w:ascii="Arial" w:eastAsia="Times New Roman" w:hAnsi="Arial" w:cs="Arial"/>
                <w:color w:val="FFFFFF"/>
                <w:sz w:val="10"/>
                <w:szCs w:val="10"/>
                <w:u w:val="single"/>
              </w:rPr>
            </w:pPr>
          </w:p>
        </w:tc>
      </w:tr>
      <w:tr w:rsidR="0067693C" w:rsidRPr="0067693C" w:rsidTr="00ED07E6">
        <w:tc>
          <w:tcPr>
            <w:tcW w:w="9314" w:type="dxa"/>
            <w:tcBorders>
              <w:top w:val="single" w:sz="4" w:space="0" w:color="999999"/>
              <w:left w:val="single" w:sz="4" w:space="0" w:color="999999"/>
              <w:bottom w:val="single" w:sz="4" w:space="0" w:color="999999"/>
              <w:right w:val="single" w:sz="4" w:space="0" w:color="999999"/>
            </w:tcBorders>
          </w:tcPr>
          <w:p w:rsidR="0067693C" w:rsidRPr="00BE501D" w:rsidRDefault="0067693C" w:rsidP="0067693C">
            <w:pPr>
              <w:spacing w:after="0" w:line="240" w:lineRule="auto"/>
              <w:jc w:val="both"/>
              <w:rPr>
                <w:rFonts w:ascii="Arial" w:eastAsia="Times New Roman" w:hAnsi="Arial" w:cs="Arial"/>
                <w:sz w:val="20"/>
                <w:szCs w:val="20"/>
              </w:rPr>
            </w:pPr>
          </w:p>
          <w:p w:rsidR="00CB1B42" w:rsidRPr="00BE501D" w:rsidRDefault="00CB1B42" w:rsidP="00CB1B42">
            <w:pPr>
              <w:autoSpaceDE w:val="0"/>
              <w:autoSpaceDN w:val="0"/>
              <w:adjustRightInd w:val="0"/>
              <w:spacing w:after="0" w:line="240" w:lineRule="auto"/>
              <w:rPr>
                <w:rFonts w:ascii="Arial-BoldMT" w:hAnsi="Arial-BoldMT" w:cs="Arial-BoldMT"/>
                <w:b/>
                <w:bCs/>
                <w:color w:val="009A66"/>
              </w:rPr>
            </w:pPr>
            <w:r w:rsidRPr="00BE501D">
              <w:rPr>
                <w:rFonts w:ascii="Arial-BoldMT" w:hAnsi="Arial-BoldMT" w:cs="Arial-BoldMT"/>
                <w:b/>
                <w:bCs/>
                <w:color w:val="009A66"/>
              </w:rPr>
              <w:t xml:space="preserve">3.1 </w:t>
            </w:r>
            <w:r w:rsidR="00BF508E" w:rsidRPr="00BE501D">
              <w:rPr>
                <w:rFonts w:ascii="Arial-BoldMT" w:hAnsi="Arial-BoldMT" w:cs="Arial-BoldMT"/>
                <w:b/>
                <w:bCs/>
                <w:color w:val="009A66"/>
              </w:rPr>
              <w:tab/>
            </w:r>
            <w:r w:rsidRPr="00BE501D">
              <w:rPr>
                <w:rFonts w:ascii="Arial-BoldMT" w:hAnsi="Arial-BoldMT" w:cs="Arial-BoldMT"/>
                <w:b/>
                <w:bCs/>
                <w:color w:val="009A66"/>
              </w:rPr>
              <w:t>Aims and objectives of service</w:t>
            </w:r>
          </w:p>
          <w:p w:rsidR="00CB1B42" w:rsidRPr="00BE501D" w:rsidRDefault="00CB1B42" w:rsidP="00CB1B42">
            <w:pPr>
              <w:autoSpaceDE w:val="0"/>
              <w:autoSpaceDN w:val="0"/>
              <w:adjustRightInd w:val="0"/>
              <w:spacing w:after="0" w:line="240" w:lineRule="auto"/>
              <w:rPr>
                <w:rFonts w:ascii="Arial-BoldMT" w:hAnsi="Arial-BoldMT" w:cs="Arial-BoldMT"/>
                <w:b/>
                <w:bCs/>
                <w:color w:val="009A66"/>
                <w:sz w:val="19"/>
                <w:szCs w:val="19"/>
              </w:rPr>
            </w:pPr>
          </w:p>
          <w:p w:rsidR="003D2EBE" w:rsidRPr="00BE501D" w:rsidRDefault="00285B8A" w:rsidP="003D2EBE">
            <w:pPr>
              <w:autoSpaceDE w:val="0"/>
              <w:autoSpaceDN w:val="0"/>
              <w:adjustRightInd w:val="0"/>
              <w:spacing w:after="240" w:line="240" w:lineRule="auto"/>
              <w:jc w:val="both"/>
              <w:rPr>
                <w:rFonts w:ascii="Arial" w:hAnsi="Arial" w:cs="Arial"/>
                <w:color w:val="000000"/>
                <w:sz w:val="20"/>
                <w:szCs w:val="20"/>
              </w:rPr>
            </w:pPr>
            <w:r w:rsidRPr="00BE501D">
              <w:rPr>
                <w:rFonts w:ascii="Arial" w:hAnsi="Arial" w:cs="Arial"/>
                <w:color w:val="000000"/>
                <w:sz w:val="20"/>
                <w:szCs w:val="20"/>
              </w:rPr>
              <w:t>The a</w:t>
            </w:r>
            <w:r w:rsidR="003D2EBE" w:rsidRPr="00BE501D">
              <w:rPr>
                <w:rFonts w:ascii="Arial" w:hAnsi="Arial" w:cs="Arial"/>
                <w:color w:val="000000"/>
                <w:sz w:val="20"/>
                <w:szCs w:val="20"/>
              </w:rPr>
              <w:t>im of the service is to ensure that the overarching principle of the Non-Emergency Patient Transport Service is followed and achieved; patients who are eligible for patient transport will receive safe, timely and comfortable transport to their destination, without detriment to their medical condition.</w:t>
            </w:r>
          </w:p>
          <w:p w:rsidR="00072DFB" w:rsidRPr="00BE501D" w:rsidRDefault="005303CC" w:rsidP="00072DFB">
            <w:pPr>
              <w:autoSpaceDE w:val="0"/>
              <w:autoSpaceDN w:val="0"/>
              <w:adjustRightInd w:val="0"/>
              <w:spacing w:after="240" w:line="240" w:lineRule="auto"/>
              <w:jc w:val="both"/>
              <w:rPr>
                <w:rFonts w:ascii="Arial" w:hAnsi="Arial" w:cs="Arial"/>
                <w:color w:val="000000"/>
                <w:sz w:val="20"/>
                <w:szCs w:val="20"/>
              </w:rPr>
            </w:pPr>
            <w:r w:rsidRPr="00BE501D">
              <w:rPr>
                <w:rFonts w:ascii="Arial" w:hAnsi="Arial" w:cs="Arial"/>
                <w:color w:val="000000"/>
                <w:sz w:val="20"/>
                <w:szCs w:val="20"/>
              </w:rPr>
              <w:t>The objectives of the service are</w:t>
            </w:r>
            <w:r w:rsidR="003D2EBE" w:rsidRPr="00BE501D">
              <w:rPr>
                <w:rFonts w:ascii="Arial" w:hAnsi="Arial" w:cs="Arial"/>
                <w:color w:val="000000"/>
                <w:sz w:val="20"/>
                <w:szCs w:val="20"/>
              </w:rPr>
              <w:t xml:space="preserve"> </w:t>
            </w:r>
            <w:r w:rsidR="00072DFB" w:rsidRPr="00BE501D">
              <w:rPr>
                <w:rFonts w:ascii="Arial" w:hAnsi="Arial" w:cs="Arial"/>
                <w:color w:val="000000"/>
                <w:sz w:val="20"/>
                <w:szCs w:val="20"/>
              </w:rPr>
              <w:t>to ensure that delivery is high quality, responsive, high performing, provides value for money</w:t>
            </w:r>
            <w:r w:rsidR="00241704" w:rsidRPr="00BE501D">
              <w:rPr>
                <w:rFonts w:ascii="Arial" w:hAnsi="Arial" w:cs="Arial"/>
                <w:color w:val="000000"/>
                <w:sz w:val="20"/>
                <w:szCs w:val="20"/>
              </w:rPr>
              <w:t>, is</w:t>
            </w:r>
            <w:r w:rsidR="00072DFB" w:rsidRPr="00BE501D">
              <w:rPr>
                <w:rFonts w:ascii="Arial" w:hAnsi="Arial" w:cs="Arial"/>
                <w:color w:val="000000"/>
                <w:sz w:val="20"/>
                <w:szCs w:val="20"/>
              </w:rPr>
              <w:t xml:space="preserve"> environmental</w:t>
            </w:r>
            <w:r w:rsidR="00241704" w:rsidRPr="00BE501D">
              <w:rPr>
                <w:rFonts w:ascii="Arial" w:hAnsi="Arial" w:cs="Arial"/>
                <w:color w:val="000000"/>
                <w:sz w:val="20"/>
                <w:szCs w:val="20"/>
              </w:rPr>
              <w:t>ly</w:t>
            </w:r>
            <w:r w:rsidR="00072DFB" w:rsidRPr="00BE501D">
              <w:rPr>
                <w:rFonts w:ascii="Arial" w:hAnsi="Arial" w:cs="Arial"/>
                <w:color w:val="000000"/>
                <w:sz w:val="20"/>
                <w:szCs w:val="20"/>
              </w:rPr>
              <w:t xml:space="preserve"> efficient and innovative in the use of information technology.</w:t>
            </w:r>
          </w:p>
          <w:p w:rsidR="00241704" w:rsidRPr="00BE501D" w:rsidRDefault="00241704" w:rsidP="00064A92">
            <w:pPr>
              <w:pStyle w:val="ListParagraph"/>
              <w:numPr>
                <w:ilvl w:val="0"/>
                <w:numId w:val="17"/>
              </w:numPr>
              <w:autoSpaceDE w:val="0"/>
              <w:autoSpaceDN w:val="0"/>
              <w:adjustRightInd w:val="0"/>
              <w:spacing w:after="240" w:line="240" w:lineRule="auto"/>
              <w:jc w:val="both"/>
              <w:rPr>
                <w:rFonts w:ascii="Arial" w:hAnsi="Arial" w:cs="Arial"/>
                <w:color w:val="000000"/>
                <w:sz w:val="20"/>
                <w:szCs w:val="20"/>
              </w:rPr>
            </w:pPr>
            <w:r w:rsidRPr="00BE501D">
              <w:rPr>
                <w:rFonts w:ascii="Arial" w:hAnsi="Arial" w:cs="Arial"/>
                <w:color w:val="000000"/>
                <w:sz w:val="20"/>
                <w:szCs w:val="20"/>
              </w:rPr>
              <w:t xml:space="preserve">High quality; patient </w:t>
            </w:r>
            <w:r w:rsidR="003C2F95" w:rsidRPr="00BE501D">
              <w:rPr>
                <w:rFonts w:ascii="Arial" w:hAnsi="Arial" w:cs="Arial"/>
                <w:color w:val="000000"/>
                <w:sz w:val="20"/>
                <w:szCs w:val="20"/>
              </w:rPr>
              <w:t>centred</w:t>
            </w:r>
            <w:r w:rsidRPr="00BE501D">
              <w:rPr>
                <w:rFonts w:ascii="Arial" w:hAnsi="Arial" w:cs="Arial"/>
                <w:color w:val="000000"/>
                <w:sz w:val="20"/>
                <w:szCs w:val="20"/>
              </w:rPr>
              <w:t xml:space="preserve"> services delivered in a safe, friendly and effective manner by appropriately trained staff in clean, comfortable, fit for purpose vehicles. </w:t>
            </w:r>
            <w:r w:rsidR="00697385" w:rsidRPr="00BE501D">
              <w:rPr>
                <w:rFonts w:ascii="Arial" w:hAnsi="Arial" w:cs="Arial"/>
                <w:color w:val="000000"/>
                <w:sz w:val="20"/>
                <w:szCs w:val="20"/>
              </w:rPr>
              <w:t xml:space="preserve">Preservation of </w:t>
            </w:r>
            <w:r w:rsidR="00D4196D" w:rsidRPr="00BE501D">
              <w:rPr>
                <w:rFonts w:ascii="Arial" w:hAnsi="Arial" w:cs="Arial"/>
                <w:color w:val="000000"/>
                <w:sz w:val="20"/>
                <w:szCs w:val="20"/>
              </w:rPr>
              <w:t>patient’s</w:t>
            </w:r>
            <w:r w:rsidR="00697385" w:rsidRPr="00BE501D">
              <w:rPr>
                <w:rFonts w:ascii="Arial" w:hAnsi="Arial" w:cs="Arial"/>
                <w:color w:val="000000"/>
                <w:sz w:val="20"/>
                <w:szCs w:val="20"/>
              </w:rPr>
              <w:t xml:space="preserve"> privacy and dignity will be respected. </w:t>
            </w:r>
            <w:r w:rsidRPr="00BE501D">
              <w:rPr>
                <w:rFonts w:ascii="Arial" w:hAnsi="Arial" w:cs="Arial"/>
                <w:color w:val="000000"/>
                <w:sz w:val="20"/>
                <w:szCs w:val="20"/>
              </w:rPr>
              <w:t>Minimising journey times and ensuring prompt arr</w:t>
            </w:r>
            <w:r w:rsidR="00700BE4" w:rsidRPr="00BE501D">
              <w:rPr>
                <w:rFonts w:ascii="Arial" w:hAnsi="Arial" w:cs="Arial"/>
                <w:color w:val="000000"/>
                <w:sz w:val="20"/>
                <w:szCs w:val="20"/>
              </w:rPr>
              <w:t>ival/ collection is imperative.</w:t>
            </w:r>
          </w:p>
          <w:p w:rsidR="00FB60DB" w:rsidRPr="00BE501D" w:rsidRDefault="00241704" w:rsidP="00064A92">
            <w:pPr>
              <w:pStyle w:val="ListParagraph"/>
              <w:numPr>
                <w:ilvl w:val="0"/>
                <w:numId w:val="17"/>
              </w:numPr>
              <w:autoSpaceDE w:val="0"/>
              <w:autoSpaceDN w:val="0"/>
              <w:adjustRightInd w:val="0"/>
              <w:spacing w:after="240" w:line="240" w:lineRule="auto"/>
              <w:jc w:val="both"/>
              <w:rPr>
                <w:rFonts w:ascii="Arial" w:hAnsi="Arial" w:cs="Arial"/>
                <w:color w:val="000000"/>
                <w:sz w:val="20"/>
                <w:szCs w:val="20"/>
              </w:rPr>
            </w:pPr>
            <w:r w:rsidRPr="00BE501D">
              <w:rPr>
                <w:rFonts w:ascii="Arial" w:hAnsi="Arial" w:cs="Arial"/>
                <w:color w:val="000000"/>
                <w:sz w:val="20"/>
                <w:szCs w:val="20"/>
              </w:rPr>
              <w:t xml:space="preserve">Responsive; the service must provide flexibility in order to respond to changing needs such as but not limited to new destinations and late requests, and also be flexible in relation to arrival/ collection times </w:t>
            </w:r>
            <w:r w:rsidR="00FB60DB" w:rsidRPr="00BE501D">
              <w:rPr>
                <w:rFonts w:ascii="Arial" w:hAnsi="Arial" w:cs="Arial"/>
                <w:color w:val="000000"/>
                <w:sz w:val="20"/>
                <w:szCs w:val="20"/>
              </w:rPr>
              <w:t xml:space="preserve">including evenings and weekends. </w:t>
            </w:r>
          </w:p>
          <w:p w:rsidR="00FB60DB" w:rsidRPr="00BE501D" w:rsidRDefault="00FB60DB" w:rsidP="00064A92">
            <w:pPr>
              <w:pStyle w:val="ListParagraph"/>
              <w:numPr>
                <w:ilvl w:val="0"/>
                <w:numId w:val="17"/>
              </w:numPr>
              <w:autoSpaceDE w:val="0"/>
              <w:autoSpaceDN w:val="0"/>
              <w:adjustRightInd w:val="0"/>
              <w:spacing w:after="240" w:line="240" w:lineRule="auto"/>
              <w:jc w:val="both"/>
              <w:rPr>
                <w:rFonts w:ascii="Arial" w:hAnsi="Arial" w:cs="Arial"/>
                <w:color w:val="000000"/>
                <w:sz w:val="20"/>
                <w:szCs w:val="20"/>
              </w:rPr>
            </w:pPr>
            <w:r w:rsidRPr="00BE501D">
              <w:rPr>
                <w:rFonts w:ascii="Arial" w:hAnsi="Arial" w:cs="Arial"/>
                <w:color w:val="000000"/>
                <w:sz w:val="20"/>
                <w:szCs w:val="20"/>
              </w:rPr>
              <w:t>High Performance; Robust information must be provided as specified in relation to activity, finance and quality of service</w:t>
            </w:r>
            <w:r w:rsidR="0051787F" w:rsidRPr="00BE501D">
              <w:rPr>
                <w:rFonts w:ascii="Arial" w:hAnsi="Arial" w:cs="Arial"/>
                <w:color w:val="000000"/>
                <w:sz w:val="20"/>
                <w:szCs w:val="20"/>
              </w:rPr>
              <w:t xml:space="preserve"> provision. Communication with C</w:t>
            </w:r>
            <w:r w:rsidRPr="00BE501D">
              <w:rPr>
                <w:rFonts w:ascii="Arial" w:hAnsi="Arial" w:cs="Arial"/>
                <w:color w:val="000000"/>
                <w:sz w:val="20"/>
                <w:szCs w:val="20"/>
              </w:rPr>
              <w:t xml:space="preserve">ommissioners must be effective to ensure flexible, innovative approaches are considered with continuous service improvement being a priority. </w:t>
            </w:r>
          </w:p>
          <w:p w:rsidR="00FB60DB" w:rsidRPr="00BE501D" w:rsidRDefault="00FB60DB" w:rsidP="00064A92">
            <w:pPr>
              <w:pStyle w:val="ListParagraph"/>
              <w:numPr>
                <w:ilvl w:val="0"/>
                <w:numId w:val="17"/>
              </w:numPr>
              <w:autoSpaceDE w:val="0"/>
              <w:autoSpaceDN w:val="0"/>
              <w:adjustRightInd w:val="0"/>
              <w:spacing w:after="240" w:line="240" w:lineRule="auto"/>
              <w:jc w:val="both"/>
              <w:rPr>
                <w:rFonts w:ascii="Arial" w:hAnsi="Arial" w:cs="Arial"/>
                <w:color w:val="000000"/>
                <w:sz w:val="20"/>
                <w:szCs w:val="20"/>
              </w:rPr>
            </w:pPr>
            <w:r w:rsidRPr="00BE501D">
              <w:rPr>
                <w:rFonts w:ascii="Arial" w:hAnsi="Arial" w:cs="Arial"/>
                <w:color w:val="000000"/>
                <w:sz w:val="20"/>
                <w:szCs w:val="20"/>
              </w:rPr>
              <w:t>Value for money; the service must be affordable, sustainable and provide value for money.</w:t>
            </w:r>
          </w:p>
          <w:p w:rsidR="00FB60DB" w:rsidRPr="00BE501D" w:rsidRDefault="00FB60DB" w:rsidP="00064A92">
            <w:pPr>
              <w:pStyle w:val="ListParagraph"/>
              <w:numPr>
                <w:ilvl w:val="0"/>
                <w:numId w:val="17"/>
              </w:numPr>
              <w:autoSpaceDE w:val="0"/>
              <w:autoSpaceDN w:val="0"/>
              <w:adjustRightInd w:val="0"/>
              <w:spacing w:after="240" w:line="240" w:lineRule="auto"/>
              <w:jc w:val="both"/>
              <w:rPr>
                <w:rFonts w:ascii="Arial" w:hAnsi="Arial" w:cs="Arial"/>
                <w:color w:val="000000"/>
                <w:sz w:val="20"/>
                <w:szCs w:val="20"/>
              </w:rPr>
            </w:pPr>
            <w:r w:rsidRPr="00BE501D">
              <w:rPr>
                <w:rFonts w:ascii="Arial" w:hAnsi="Arial" w:cs="Arial"/>
                <w:color w:val="000000"/>
                <w:sz w:val="20"/>
                <w:szCs w:val="20"/>
              </w:rPr>
              <w:t>Environmentally efficient; the service must take action to reduce the carbon foot</w:t>
            </w:r>
            <w:r w:rsidR="00DE1D44">
              <w:rPr>
                <w:rFonts w:ascii="Arial" w:hAnsi="Arial" w:cs="Arial"/>
                <w:color w:val="000000"/>
                <w:sz w:val="20"/>
                <w:szCs w:val="20"/>
              </w:rPr>
              <w:t>print of patient journeys where</w:t>
            </w:r>
            <w:r w:rsidRPr="00BE501D">
              <w:rPr>
                <w:rFonts w:ascii="Arial" w:hAnsi="Arial" w:cs="Arial"/>
                <w:color w:val="000000"/>
                <w:sz w:val="20"/>
                <w:szCs w:val="20"/>
              </w:rPr>
              <w:t>ver possible and be committed to ensurin</w:t>
            </w:r>
            <w:r w:rsidR="00215033" w:rsidRPr="00BE501D">
              <w:rPr>
                <w:rFonts w:ascii="Arial" w:hAnsi="Arial" w:cs="Arial"/>
                <w:color w:val="000000"/>
                <w:sz w:val="20"/>
                <w:szCs w:val="20"/>
              </w:rPr>
              <w:t>g vehicle emissions are minimised.</w:t>
            </w:r>
          </w:p>
          <w:p w:rsidR="00215033" w:rsidRPr="00BE501D" w:rsidRDefault="00215033" w:rsidP="00064A92">
            <w:pPr>
              <w:pStyle w:val="ListParagraph"/>
              <w:numPr>
                <w:ilvl w:val="0"/>
                <w:numId w:val="17"/>
              </w:numPr>
              <w:autoSpaceDE w:val="0"/>
              <w:autoSpaceDN w:val="0"/>
              <w:adjustRightInd w:val="0"/>
              <w:spacing w:after="240" w:line="240" w:lineRule="auto"/>
              <w:jc w:val="both"/>
              <w:rPr>
                <w:rFonts w:ascii="Arial" w:hAnsi="Arial" w:cs="Arial"/>
                <w:color w:val="000000"/>
                <w:sz w:val="20"/>
                <w:szCs w:val="20"/>
              </w:rPr>
            </w:pPr>
            <w:r w:rsidRPr="00BE501D">
              <w:rPr>
                <w:rFonts w:ascii="Arial" w:hAnsi="Arial" w:cs="Arial"/>
                <w:color w:val="000000"/>
                <w:sz w:val="20"/>
                <w:szCs w:val="20"/>
              </w:rPr>
              <w:t xml:space="preserve">Innovative in the use of information technology; ensuring the use of robust systems and best practice when scheduling activity and also responding to future needs. </w:t>
            </w:r>
          </w:p>
          <w:p w:rsidR="00990B5D" w:rsidRPr="00BE501D" w:rsidRDefault="00990B5D" w:rsidP="00990B5D">
            <w:pPr>
              <w:pStyle w:val="ListParagraph"/>
              <w:autoSpaceDE w:val="0"/>
              <w:autoSpaceDN w:val="0"/>
              <w:adjustRightInd w:val="0"/>
              <w:spacing w:after="240" w:line="240" w:lineRule="auto"/>
              <w:jc w:val="both"/>
              <w:rPr>
                <w:rFonts w:ascii="Arial" w:hAnsi="Arial" w:cs="Arial"/>
                <w:color w:val="000000"/>
                <w:sz w:val="23"/>
                <w:szCs w:val="23"/>
              </w:rPr>
            </w:pPr>
          </w:p>
          <w:p w:rsidR="002E7B5E" w:rsidRPr="00BE501D" w:rsidRDefault="0064424B" w:rsidP="00064A92">
            <w:pPr>
              <w:pStyle w:val="ListParagraph"/>
              <w:numPr>
                <w:ilvl w:val="1"/>
                <w:numId w:val="5"/>
              </w:numPr>
              <w:autoSpaceDE w:val="0"/>
              <w:autoSpaceDN w:val="0"/>
              <w:adjustRightInd w:val="0"/>
              <w:spacing w:after="0" w:line="240" w:lineRule="auto"/>
              <w:rPr>
                <w:rFonts w:ascii="Arial-BoldMT" w:hAnsi="Arial-BoldMT" w:cs="Arial-BoldMT"/>
                <w:b/>
                <w:bCs/>
                <w:color w:val="009A66"/>
              </w:rPr>
            </w:pPr>
            <w:r w:rsidRPr="00BE501D">
              <w:rPr>
                <w:rFonts w:ascii="Arial-BoldMT" w:hAnsi="Arial-BoldMT" w:cs="Arial-BoldMT"/>
                <w:b/>
                <w:bCs/>
                <w:color w:val="009A66"/>
              </w:rPr>
              <w:tab/>
            </w:r>
            <w:r w:rsidR="002E7B5E" w:rsidRPr="00BE501D">
              <w:rPr>
                <w:rFonts w:ascii="Arial-BoldMT" w:hAnsi="Arial-BoldMT" w:cs="Arial-BoldMT"/>
                <w:b/>
                <w:bCs/>
                <w:color w:val="009A66"/>
              </w:rPr>
              <w:t>Transport Booking</w:t>
            </w:r>
          </w:p>
          <w:p w:rsidR="002E7B5E" w:rsidRPr="00B90684" w:rsidRDefault="002E7B5E" w:rsidP="00B90684">
            <w:pPr>
              <w:autoSpaceDE w:val="0"/>
              <w:autoSpaceDN w:val="0"/>
              <w:adjustRightInd w:val="0"/>
              <w:spacing w:after="0" w:line="240" w:lineRule="auto"/>
              <w:rPr>
                <w:rFonts w:ascii="Arial-BoldMT" w:hAnsi="Arial-BoldMT" w:cs="Arial-BoldMT"/>
                <w:b/>
                <w:bCs/>
                <w:color w:val="009A66"/>
              </w:rPr>
            </w:pPr>
          </w:p>
          <w:p w:rsidR="002E7B5E" w:rsidRPr="00BE501D" w:rsidRDefault="002E7B5E"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BE501D">
              <w:rPr>
                <w:rFonts w:ascii="Arial" w:eastAsia="Times New Roman" w:hAnsi="Arial" w:cs="Arial"/>
                <w:b/>
                <w:sz w:val="20"/>
                <w:szCs w:val="20"/>
                <w:lang w:eastAsia="en-GB"/>
              </w:rPr>
              <w:t>Wolverhampton Arrangements</w:t>
            </w:r>
          </w:p>
          <w:p w:rsidR="002E7B5E" w:rsidRPr="00BE501D" w:rsidRDefault="002E7B5E" w:rsidP="002E7B5E">
            <w:pPr>
              <w:pStyle w:val="ListParagraph"/>
              <w:autoSpaceDE w:val="0"/>
              <w:autoSpaceDN w:val="0"/>
              <w:adjustRightInd w:val="0"/>
              <w:spacing w:after="0" w:line="240" w:lineRule="auto"/>
              <w:rPr>
                <w:rFonts w:ascii="Arial" w:eastAsia="Times New Roman" w:hAnsi="Arial" w:cs="Arial"/>
                <w:b/>
                <w:sz w:val="20"/>
                <w:szCs w:val="20"/>
                <w:lang w:eastAsia="en-GB"/>
              </w:rPr>
            </w:pPr>
          </w:p>
          <w:p w:rsidR="002E7B5E" w:rsidRPr="00BE501D" w:rsidRDefault="002E7B5E" w:rsidP="00064A92">
            <w:pPr>
              <w:pStyle w:val="ListParagraph"/>
              <w:numPr>
                <w:ilvl w:val="3"/>
                <w:numId w:val="5"/>
              </w:numPr>
              <w:spacing w:after="0" w:line="240" w:lineRule="auto"/>
              <w:rPr>
                <w:rFonts w:ascii="Arial" w:eastAsia="Times New Roman" w:hAnsi="Arial" w:cs="Arial"/>
                <w:sz w:val="20"/>
                <w:szCs w:val="20"/>
                <w:lang w:eastAsia="en-GB"/>
              </w:rPr>
            </w:pPr>
            <w:r w:rsidRPr="00BE501D">
              <w:rPr>
                <w:rFonts w:ascii="Arial" w:eastAsia="Times New Roman" w:hAnsi="Arial" w:cs="Arial"/>
                <w:sz w:val="20"/>
                <w:szCs w:val="20"/>
                <w:lang w:eastAsia="en-GB"/>
              </w:rPr>
              <w:t xml:space="preserve">All NEPTS bookings will be authorised by Royal Wolverhampton NHS Trust, Patient Transport Office, </w:t>
            </w:r>
            <w:proofErr w:type="gramStart"/>
            <w:r w:rsidRPr="00BE501D">
              <w:rPr>
                <w:rFonts w:ascii="Arial" w:eastAsia="Times New Roman" w:hAnsi="Arial" w:cs="Arial"/>
                <w:sz w:val="20"/>
                <w:szCs w:val="20"/>
                <w:lang w:eastAsia="en-GB"/>
              </w:rPr>
              <w:t>the</w:t>
            </w:r>
            <w:proofErr w:type="gramEnd"/>
            <w:r w:rsidRPr="00BE501D">
              <w:rPr>
                <w:rFonts w:ascii="Arial" w:eastAsia="Times New Roman" w:hAnsi="Arial" w:cs="Arial"/>
                <w:sz w:val="20"/>
                <w:szCs w:val="20"/>
                <w:lang w:eastAsia="en-GB"/>
              </w:rPr>
              <w:t xml:space="preserve"> </w:t>
            </w:r>
            <w:r w:rsidR="00A94451">
              <w:rPr>
                <w:rFonts w:ascii="Arial" w:eastAsia="Times New Roman" w:hAnsi="Arial" w:cs="Arial"/>
                <w:sz w:val="20"/>
                <w:szCs w:val="20"/>
                <w:lang w:eastAsia="en-GB"/>
              </w:rPr>
              <w:t>Authorised Officer</w:t>
            </w:r>
            <w:r w:rsidRPr="00BE501D">
              <w:rPr>
                <w:rFonts w:ascii="Arial" w:eastAsia="Times New Roman" w:hAnsi="Arial" w:cs="Arial"/>
                <w:sz w:val="20"/>
                <w:szCs w:val="20"/>
                <w:lang w:eastAsia="en-GB"/>
              </w:rPr>
              <w:t xml:space="preserve"> will be the Patient Services Manager. </w:t>
            </w:r>
          </w:p>
          <w:p w:rsidR="002E7B5E" w:rsidRPr="00BE501D" w:rsidRDefault="002E7B5E" w:rsidP="00064A92">
            <w:pPr>
              <w:pStyle w:val="ListParagraph"/>
              <w:numPr>
                <w:ilvl w:val="3"/>
                <w:numId w:val="5"/>
              </w:numPr>
              <w:spacing w:after="0" w:line="240" w:lineRule="auto"/>
              <w:rPr>
                <w:rFonts w:ascii="Arial" w:eastAsia="Times New Roman" w:hAnsi="Arial" w:cs="Arial"/>
                <w:sz w:val="20"/>
                <w:szCs w:val="20"/>
                <w:lang w:eastAsia="en-GB"/>
              </w:rPr>
            </w:pPr>
            <w:r w:rsidRPr="00BE501D">
              <w:rPr>
                <w:rFonts w:ascii="Arial" w:eastAsia="Times New Roman" w:hAnsi="Arial" w:cs="Arial"/>
                <w:sz w:val="20"/>
                <w:szCs w:val="20"/>
                <w:lang w:eastAsia="en-GB"/>
              </w:rPr>
              <w:t xml:space="preserve">The Patient Transport Office is open from 8:30 to 17:00 Monday to Friday. Outside of these hours, the Provider will accept bookings from employees of Royal Wolverhampton NHS Trust. In such circumstances, the </w:t>
            </w:r>
            <w:r w:rsidR="00B90684">
              <w:rPr>
                <w:rFonts w:ascii="Arial" w:eastAsia="Times New Roman" w:hAnsi="Arial" w:cs="Arial"/>
                <w:sz w:val="20"/>
                <w:szCs w:val="20"/>
                <w:lang w:eastAsia="en-GB"/>
              </w:rPr>
              <w:t>Provider</w:t>
            </w:r>
            <w:r w:rsidRPr="00BE501D">
              <w:rPr>
                <w:rFonts w:ascii="Arial" w:eastAsia="Times New Roman" w:hAnsi="Arial" w:cs="Arial"/>
                <w:sz w:val="20"/>
                <w:szCs w:val="20"/>
                <w:lang w:eastAsia="en-GB"/>
              </w:rPr>
              <w:t xml:space="preserve"> in collaboration with the </w:t>
            </w:r>
            <w:r w:rsidR="00B90684">
              <w:rPr>
                <w:rFonts w:ascii="Arial" w:eastAsia="Times New Roman" w:hAnsi="Arial" w:cs="Arial"/>
                <w:sz w:val="20"/>
                <w:szCs w:val="20"/>
                <w:lang w:eastAsia="en-GB"/>
              </w:rPr>
              <w:t>employee</w:t>
            </w:r>
            <w:r w:rsidRPr="00BE501D">
              <w:rPr>
                <w:rFonts w:ascii="Arial" w:eastAsia="Times New Roman" w:hAnsi="Arial" w:cs="Arial"/>
                <w:sz w:val="20"/>
                <w:szCs w:val="20"/>
                <w:lang w:eastAsia="en-GB"/>
              </w:rPr>
              <w:t xml:space="preserve"> will assess eligibility. </w:t>
            </w:r>
          </w:p>
          <w:p w:rsidR="0029783B" w:rsidRPr="00BE501D" w:rsidRDefault="0029783B" w:rsidP="002E7B5E">
            <w:pPr>
              <w:pStyle w:val="ListParagraph"/>
              <w:autoSpaceDE w:val="0"/>
              <w:autoSpaceDN w:val="0"/>
              <w:adjustRightInd w:val="0"/>
              <w:spacing w:after="0" w:line="240" w:lineRule="auto"/>
              <w:rPr>
                <w:rFonts w:ascii="Arial" w:eastAsia="Times New Roman" w:hAnsi="Arial" w:cs="Arial"/>
                <w:b/>
                <w:sz w:val="20"/>
                <w:szCs w:val="20"/>
                <w:lang w:eastAsia="en-GB"/>
              </w:rPr>
            </w:pPr>
          </w:p>
          <w:p w:rsidR="00BE501D" w:rsidRPr="007570D9" w:rsidRDefault="002E7B5E"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7570D9">
              <w:rPr>
                <w:rFonts w:ascii="Arial" w:eastAsia="Times New Roman" w:hAnsi="Arial" w:cs="Arial"/>
                <w:b/>
                <w:sz w:val="20"/>
                <w:szCs w:val="20"/>
                <w:lang w:eastAsia="en-GB"/>
              </w:rPr>
              <w:t>Dudley Arrangements</w:t>
            </w:r>
          </w:p>
          <w:p w:rsidR="00B90684" w:rsidRDefault="00B90684" w:rsidP="00B90684">
            <w:pPr>
              <w:pStyle w:val="ListParagraph"/>
              <w:autoSpaceDE w:val="0"/>
              <w:autoSpaceDN w:val="0"/>
              <w:adjustRightInd w:val="0"/>
              <w:spacing w:after="0" w:line="240" w:lineRule="auto"/>
              <w:rPr>
                <w:rFonts w:ascii="Arial" w:eastAsia="Times New Roman" w:hAnsi="Arial" w:cs="Arial"/>
                <w:b/>
                <w:color w:val="FF0000"/>
                <w:sz w:val="20"/>
                <w:szCs w:val="20"/>
                <w:lang w:eastAsia="en-GB"/>
              </w:rPr>
            </w:pPr>
          </w:p>
          <w:p w:rsidR="006A7354" w:rsidRDefault="006A7354" w:rsidP="00064A92">
            <w:pPr>
              <w:pStyle w:val="ListParagraph"/>
              <w:numPr>
                <w:ilvl w:val="3"/>
                <w:numId w:val="5"/>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The NEPTS </w:t>
            </w:r>
            <w:r w:rsidRPr="007570D9">
              <w:rPr>
                <w:rFonts w:ascii="Arial" w:eastAsia="Times New Roman" w:hAnsi="Arial" w:cs="Arial"/>
                <w:sz w:val="20"/>
                <w:szCs w:val="20"/>
                <w:lang w:eastAsia="en-GB"/>
              </w:rPr>
              <w:t xml:space="preserve">Provider </w:t>
            </w:r>
            <w:r>
              <w:rPr>
                <w:rFonts w:ascii="Arial" w:eastAsia="Times New Roman" w:hAnsi="Arial" w:cs="Arial"/>
                <w:sz w:val="20"/>
                <w:szCs w:val="20"/>
                <w:lang w:eastAsia="en-GB"/>
              </w:rPr>
              <w:t xml:space="preserve">will </w:t>
            </w:r>
            <w:r w:rsidRPr="007570D9">
              <w:rPr>
                <w:rFonts w:ascii="Arial" w:eastAsia="Times New Roman" w:hAnsi="Arial" w:cs="Arial"/>
                <w:sz w:val="20"/>
                <w:szCs w:val="20"/>
                <w:lang w:eastAsia="en-GB"/>
              </w:rPr>
              <w:t>handle all Dudley CCG Bookings:-</w:t>
            </w:r>
          </w:p>
          <w:p w:rsidR="007570D9" w:rsidRPr="007570D9" w:rsidRDefault="007570D9" w:rsidP="00064A92">
            <w:pPr>
              <w:pStyle w:val="ListParagraph"/>
              <w:numPr>
                <w:ilvl w:val="3"/>
                <w:numId w:val="5"/>
              </w:numPr>
              <w:spacing w:after="0" w:line="240" w:lineRule="auto"/>
              <w:rPr>
                <w:rFonts w:ascii="Arial" w:eastAsia="Times New Roman" w:hAnsi="Arial" w:cs="Arial"/>
                <w:sz w:val="20"/>
                <w:szCs w:val="20"/>
                <w:lang w:eastAsia="en-GB"/>
              </w:rPr>
            </w:pPr>
            <w:r w:rsidRPr="007570D9">
              <w:rPr>
                <w:rFonts w:ascii="Arial" w:eastAsia="Times New Roman" w:hAnsi="Arial" w:cs="Arial"/>
                <w:sz w:val="20"/>
                <w:szCs w:val="20"/>
                <w:lang w:eastAsia="en-GB"/>
              </w:rPr>
              <w:t xml:space="preserve">All NEPTS bookings for services within the Dudley specification will be assessed against the eligibility by the Provider prior to acceptance.  The Authorised Officer will be the Clinical Services Manager for DGFT or the appropriate Service Lead for other Dudley CCG commissioned services. </w:t>
            </w:r>
          </w:p>
          <w:p w:rsidR="007570D9" w:rsidRDefault="007570D9" w:rsidP="00064A92">
            <w:pPr>
              <w:pStyle w:val="ListParagraph"/>
              <w:numPr>
                <w:ilvl w:val="3"/>
                <w:numId w:val="5"/>
              </w:numPr>
              <w:spacing w:after="0" w:line="240" w:lineRule="auto"/>
              <w:rPr>
                <w:rFonts w:ascii="Arial" w:eastAsia="Times New Roman" w:hAnsi="Arial" w:cs="Arial"/>
                <w:sz w:val="20"/>
                <w:szCs w:val="20"/>
                <w:lang w:eastAsia="en-GB"/>
              </w:rPr>
            </w:pPr>
            <w:r w:rsidRPr="007570D9">
              <w:rPr>
                <w:rFonts w:ascii="Arial" w:eastAsia="Times New Roman" w:hAnsi="Arial" w:cs="Arial"/>
                <w:sz w:val="20"/>
                <w:szCs w:val="20"/>
                <w:lang w:eastAsia="en-GB"/>
              </w:rPr>
              <w:t xml:space="preserve">The booking team core hours will be a minimum of 9 hours per day, Monday to Friday (08:30 – 17:30) to manage pre-bookings.  A booking team must be available 24/7 to manage the same day and late notification bookings for the following working day.  Booking requests can be made by a patient, a representative on their behalf, authorised staff within DGFT services or services commissioned by Dudley CCG (including but not limited to, Community Services, Intermediate Care, Dental, </w:t>
            </w:r>
            <w:proofErr w:type="gramStart"/>
            <w:r w:rsidRPr="007570D9">
              <w:rPr>
                <w:rFonts w:ascii="Arial" w:eastAsia="Times New Roman" w:hAnsi="Arial" w:cs="Arial"/>
                <w:sz w:val="20"/>
                <w:szCs w:val="20"/>
                <w:lang w:eastAsia="en-GB"/>
              </w:rPr>
              <w:t>Mary</w:t>
            </w:r>
            <w:proofErr w:type="gramEnd"/>
            <w:r w:rsidRPr="007570D9">
              <w:rPr>
                <w:rFonts w:ascii="Arial" w:eastAsia="Times New Roman" w:hAnsi="Arial" w:cs="Arial"/>
                <w:sz w:val="20"/>
                <w:szCs w:val="20"/>
                <w:lang w:eastAsia="en-GB"/>
              </w:rPr>
              <w:t xml:space="preserve"> Stevens Hospice </w:t>
            </w:r>
            <w:proofErr w:type="spellStart"/>
            <w:r w:rsidRPr="007570D9">
              <w:rPr>
                <w:rFonts w:ascii="Arial" w:eastAsia="Times New Roman" w:hAnsi="Arial" w:cs="Arial"/>
                <w:sz w:val="20"/>
                <w:szCs w:val="20"/>
                <w:lang w:eastAsia="en-GB"/>
              </w:rPr>
              <w:t>etc</w:t>
            </w:r>
            <w:proofErr w:type="spellEnd"/>
            <w:r w:rsidRPr="007570D9">
              <w:rPr>
                <w:rFonts w:ascii="Arial" w:eastAsia="Times New Roman" w:hAnsi="Arial" w:cs="Arial"/>
                <w:sz w:val="20"/>
                <w:szCs w:val="20"/>
                <w:lang w:eastAsia="en-GB"/>
              </w:rPr>
              <w:t>). On occasion, authorisation may be provided by authorised Dudley CCG staff, as Co-ordinating Commissioner for DGFT.</w:t>
            </w:r>
          </w:p>
          <w:p w:rsidR="007570D9" w:rsidRPr="005F0CCE" w:rsidRDefault="00BF7E4E" w:rsidP="00064A92">
            <w:pPr>
              <w:pStyle w:val="ListParagraph"/>
              <w:numPr>
                <w:ilvl w:val="3"/>
                <w:numId w:val="5"/>
              </w:numPr>
              <w:spacing w:after="0" w:line="240" w:lineRule="auto"/>
              <w:rPr>
                <w:rFonts w:ascii="Arial" w:eastAsia="Times New Roman" w:hAnsi="Arial" w:cs="Arial"/>
                <w:sz w:val="20"/>
                <w:szCs w:val="20"/>
                <w:lang w:eastAsia="en-GB"/>
              </w:rPr>
            </w:pPr>
            <w:r w:rsidRPr="005F0CCE">
              <w:rPr>
                <w:rFonts w:ascii="Arial" w:eastAsia="Times New Roman" w:hAnsi="Arial" w:cs="Arial"/>
                <w:sz w:val="20"/>
                <w:szCs w:val="20"/>
                <w:lang w:eastAsia="en-GB"/>
              </w:rPr>
              <w:t>T</w:t>
            </w:r>
            <w:r w:rsidR="007570D9" w:rsidRPr="005F0CCE">
              <w:rPr>
                <w:rFonts w:ascii="Arial" w:eastAsia="Times New Roman" w:hAnsi="Arial" w:cs="Arial"/>
                <w:sz w:val="20"/>
                <w:szCs w:val="20"/>
                <w:lang w:eastAsia="en-GB"/>
              </w:rPr>
              <w:t xml:space="preserve">he Provider </w:t>
            </w:r>
            <w:r w:rsidRPr="005F0CCE">
              <w:rPr>
                <w:rFonts w:ascii="Arial" w:eastAsia="Times New Roman" w:hAnsi="Arial" w:cs="Arial"/>
                <w:sz w:val="20"/>
                <w:szCs w:val="20"/>
                <w:lang w:eastAsia="en-GB"/>
              </w:rPr>
              <w:t xml:space="preserve">will </w:t>
            </w:r>
            <w:r w:rsidR="007570D9" w:rsidRPr="005F0CCE">
              <w:rPr>
                <w:rFonts w:ascii="Arial" w:eastAsia="Times New Roman" w:hAnsi="Arial" w:cs="Arial"/>
                <w:sz w:val="20"/>
                <w:szCs w:val="20"/>
                <w:lang w:eastAsia="en-GB"/>
              </w:rPr>
              <w:t>develop</w:t>
            </w:r>
            <w:r w:rsidRPr="005F0CCE">
              <w:rPr>
                <w:rFonts w:ascii="Arial" w:eastAsia="Times New Roman" w:hAnsi="Arial" w:cs="Arial"/>
                <w:sz w:val="20"/>
                <w:szCs w:val="20"/>
                <w:lang w:eastAsia="en-GB"/>
              </w:rPr>
              <w:t xml:space="preserve"> </w:t>
            </w:r>
            <w:r w:rsidR="007570D9" w:rsidRPr="005F0CCE">
              <w:rPr>
                <w:rFonts w:ascii="Arial" w:eastAsia="Times New Roman" w:hAnsi="Arial" w:cs="Arial"/>
                <w:sz w:val="20"/>
                <w:szCs w:val="20"/>
                <w:lang w:eastAsia="en-GB"/>
              </w:rPr>
              <w:t>relationships with local services/ department</w:t>
            </w:r>
            <w:r w:rsidR="000E3E75" w:rsidRPr="005F0CCE">
              <w:rPr>
                <w:rFonts w:ascii="Arial" w:eastAsia="Times New Roman" w:hAnsi="Arial" w:cs="Arial"/>
                <w:sz w:val="20"/>
                <w:szCs w:val="20"/>
                <w:lang w:eastAsia="en-GB"/>
              </w:rPr>
              <w:t>s</w:t>
            </w:r>
            <w:r w:rsidR="007570D9" w:rsidRPr="005F0CCE">
              <w:rPr>
                <w:rFonts w:ascii="Arial" w:eastAsia="Times New Roman" w:hAnsi="Arial" w:cs="Arial"/>
                <w:sz w:val="20"/>
                <w:szCs w:val="20"/>
                <w:lang w:eastAsia="en-GB"/>
              </w:rPr>
              <w:t xml:space="preserve"> to </w:t>
            </w:r>
            <w:r w:rsidRPr="005F0CCE">
              <w:rPr>
                <w:rFonts w:ascii="Arial" w:eastAsia="Times New Roman" w:hAnsi="Arial" w:cs="Arial"/>
                <w:sz w:val="20"/>
                <w:szCs w:val="20"/>
                <w:lang w:eastAsia="en-GB"/>
              </w:rPr>
              <w:t xml:space="preserve">ensure a comprehensive </w:t>
            </w:r>
            <w:r w:rsidR="007570D9" w:rsidRPr="005F0CCE">
              <w:rPr>
                <w:rFonts w:ascii="Arial" w:eastAsia="Times New Roman" w:hAnsi="Arial" w:cs="Arial"/>
                <w:sz w:val="20"/>
                <w:szCs w:val="20"/>
                <w:lang w:eastAsia="en-GB"/>
              </w:rPr>
              <w:t>understand</w:t>
            </w:r>
            <w:r w:rsidRPr="005F0CCE">
              <w:rPr>
                <w:rFonts w:ascii="Arial" w:eastAsia="Times New Roman" w:hAnsi="Arial" w:cs="Arial"/>
                <w:sz w:val="20"/>
                <w:szCs w:val="20"/>
                <w:lang w:eastAsia="en-GB"/>
              </w:rPr>
              <w:t xml:space="preserve">ing of </w:t>
            </w:r>
            <w:r w:rsidR="00C4143D" w:rsidRPr="005F0CCE">
              <w:rPr>
                <w:rFonts w:ascii="Arial" w:eastAsia="Times New Roman" w:hAnsi="Arial" w:cs="Arial"/>
                <w:sz w:val="20"/>
                <w:szCs w:val="20"/>
                <w:lang w:eastAsia="en-GB"/>
              </w:rPr>
              <w:t xml:space="preserve">local </w:t>
            </w:r>
            <w:r w:rsidR="007570D9" w:rsidRPr="005F0CCE">
              <w:rPr>
                <w:rFonts w:ascii="Arial" w:eastAsia="Times New Roman" w:hAnsi="Arial" w:cs="Arial"/>
                <w:sz w:val="20"/>
                <w:szCs w:val="20"/>
                <w:lang w:eastAsia="en-GB"/>
              </w:rPr>
              <w:t>requirements</w:t>
            </w:r>
            <w:r w:rsidR="000E3E75" w:rsidRPr="005F0CCE">
              <w:rPr>
                <w:rFonts w:ascii="Arial" w:eastAsia="Times New Roman" w:hAnsi="Arial" w:cs="Arial"/>
                <w:sz w:val="20"/>
                <w:szCs w:val="20"/>
                <w:lang w:eastAsia="en-GB"/>
              </w:rPr>
              <w:t xml:space="preserve"> such as ar</w:t>
            </w:r>
            <w:r w:rsidRPr="005F0CCE">
              <w:rPr>
                <w:rFonts w:ascii="Arial" w:eastAsia="Times New Roman" w:hAnsi="Arial" w:cs="Arial"/>
                <w:sz w:val="20"/>
                <w:szCs w:val="20"/>
                <w:lang w:eastAsia="en-GB"/>
              </w:rPr>
              <w:t>rangements for intermediate care.</w:t>
            </w:r>
          </w:p>
          <w:p w:rsidR="007570D9" w:rsidRDefault="007570D9" w:rsidP="007570D9">
            <w:pPr>
              <w:autoSpaceDE w:val="0"/>
              <w:autoSpaceDN w:val="0"/>
              <w:adjustRightInd w:val="0"/>
              <w:spacing w:after="0" w:line="240" w:lineRule="auto"/>
              <w:rPr>
                <w:rFonts w:ascii="Arial" w:eastAsia="Times New Roman" w:hAnsi="Arial" w:cs="Arial"/>
                <w:b/>
                <w:color w:val="FF0000"/>
                <w:sz w:val="20"/>
                <w:szCs w:val="20"/>
                <w:lang w:eastAsia="en-GB"/>
              </w:rPr>
            </w:pPr>
          </w:p>
          <w:p w:rsidR="006A7354" w:rsidRPr="007570D9" w:rsidRDefault="006A7354" w:rsidP="007570D9">
            <w:pPr>
              <w:autoSpaceDE w:val="0"/>
              <w:autoSpaceDN w:val="0"/>
              <w:adjustRightInd w:val="0"/>
              <w:spacing w:after="0" w:line="240" w:lineRule="auto"/>
              <w:rPr>
                <w:rFonts w:ascii="Arial" w:eastAsia="Times New Roman" w:hAnsi="Arial" w:cs="Arial"/>
                <w:b/>
                <w:color w:val="FF0000"/>
                <w:sz w:val="20"/>
                <w:szCs w:val="20"/>
                <w:lang w:eastAsia="en-GB"/>
              </w:rPr>
            </w:pPr>
          </w:p>
          <w:p w:rsidR="00B90684" w:rsidRPr="00BE501D" w:rsidRDefault="00A94451"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lastRenderedPageBreak/>
              <w:t xml:space="preserve">System </w:t>
            </w:r>
            <w:r w:rsidR="00B90684" w:rsidRPr="00BE501D">
              <w:rPr>
                <w:rFonts w:ascii="Arial" w:eastAsia="Times New Roman" w:hAnsi="Arial" w:cs="Arial"/>
                <w:b/>
                <w:sz w:val="20"/>
                <w:szCs w:val="20"/>
                <w:lang w:eastAsia="en-GB"/>
              </w:rPr>
              <w:t>Functionality</w:t>
            </w:r>
          </w:p>
          <w:p w:rsidR="00B90684" w:rsidRPr="00BE501D" w:rsidRDefault="00B90684" w:rsidP="00B90684">
            <w:pPr>
              <w:pStyle w:val="ListParagraph"/>
              <w:autoSpaceDE w:val="0"/>
              <w:autoSpaceDN w:val="0"/>
              <w:adjustRightInd w:val="0"/>
              <w:spacing w:after="0" w:line="240" w:lineRule="auto"/>
              <w:rPr>
                <w:rFonts w:ascii="Arial" w:eastAsia="Times New Roman" w:hAnsi="Arial" w:cs="Arial"/>
                <w:b/>
                <w:sz w:val="20"/>
                <w:szCs w:val="20"/>
                <w:lang w:eastAsia="en-GB"/>
              </w:rPr>
            </w:pPr>
          </w:p>
          <w:p w:rsidR="00B90684" w:rsidRPr="00BE501D" w:rsidRDefault="00B90684" w:rsidP="00064A92">
            <w:pPr>
              <w:pStyle w:val="ListParagraph"/>
              <w:numPr>
                <w:ilvl w:val="3"/>
                <w:numId w:val="5"/>
              </w:numPr>
              <w:spacing w:after="0" w:line="240" w:lineRule="auto"/>
              <w:rPr>
                <w:rFonts w:ascii="Arial" w:eastAsia="Times New Roman" w:hAnsi="Arial" w:cs="Arial"/>
                <w:sz w:val="20"/>
                <w:szCs w:val="20"/>
                <w:lang w:eastAsia="en-GB"/>
              </w:rPr>
            </w:pPr>
            <w:r w:rsidRPr="00BE501D">
              <w:rPr>
                <w:rFonts w:ascii="Arial" w:eastAsia="Times New Roman" w:hAnsi="Arial" w:cs="Arial"/>
                <w:sz w:val="20"/>
                <w:szCs w:val="20"/>
                <w:lang w:eastAsia="en-GB"/>
              </w:rPr>
              <w:t>The Providers booking system must facilitate:</w:t>
            </w:r>
          </w:p>
          <w:p w:rsidR="00B90684" w:rsidRPr="00064A92" w:rsidRDefault="00B90684" w:rsidP="00064A92">
            <w:pPr>
              <w:pStyle w:val="ListParagraph"/>
              <w:numPr>
                <w:ilvl w:val="0"/>
                <w:numId w:val="19"/>
              </w:numPr>
              <w:spacing w:after="0" w:line="240" w:lineRule="auto"/>
              <w:rPr>
                <w:rFonts w:ascii="Arial" w:eastAsia="Times New Roman" w:hAnsi="Arial" w:cs="Arial"/>
                <w:sz w:val="20"/>
                <w:szCs w:val="20"/>
                <w:lang w:eastAsia="en-GB"/>
              </w:rPr>
            </w:pPr>
            <w:r w:rsidRPr="00064A92">
              <w:rPr>
                <w:rFonts w:ascii="Arial" w:eastAsia="Times New Roman" w:hAnsi="Arial" w:cs="Arial"/>
                <w:sz w:val="20"/>
                <w:szCs w:val="20"/>
                <w:lang w:eastAsia="en-GB"/>
              </w:rPr>
              <w:t>Ease and efficiency of booking</w:t>
            </w:r>
          </w:p>
          <w:p w:rsidR="00B90684" w:rsidRPr="00064A92" w:rsidRDefault="00B90684" w:rsidP="00064A92">
            <w:pPr>
              <w:pStyle w:val="ListParagraph"/>
              <w:numPr>
                <w:ilvl w:val="0"/>
                <w:numId w:val="19"/>
              </w:numPr>
              <w:spacing w:after="0" w:line="240" w:lineRule="auto"/>
              <w:rPr>
                <w:rFonts w:ascii="Arial" w:eastAsia="Times New Roman" w:hAnsi="Arial" w:cs="Arial"/>
                <w:sz w:val="20"/>
                <w:szCs w:val="20"/>
                <w:lang w:eastAsia="en-GB"/>
              </w:rPr>
            </w:pPr>
            <w:r w:rsidRPr="00064A92">
              <w:rPr>
                <w:rFonts w:ascii="Arial" w:eastAsia="Times New Roman" w:hAnsi="Arial" w:cs="Arial"/>
                <w:sz w:val="20"/>
                <w:szCs w:val="20"/>
                <w:lang w:eastAsia="en-GB"/>
              </w:rPr>
              <w:t>Confirmation of booking to Patient Transport Office using a Booking Reference Number, including confirmation that suitable arrangements are in place.</w:t>
            </w:r>
          </w:p>
          <w:p w:rsidR="00B90684" w:rsidRDefault="00B90684" w:rsidP="00064A92">
            <w:pPr>
              <w:pStyle w:val="ListParagraph"/>
              <w:numPr>
                <w:ilvl w:val="0"/>
                <w:numId w:val="19"/>
              </w:numPr>
              <w:spacing w:after="0" w:line="240" w:lineRule="auto"/>
              <w:rPr>
                <w:rFonts w:ascii="Arial" w:eastAsia="Times New Roman" w:hAnsi="Arial" w:cs="Arial"/>
                <w:sz w:val="20"/>
                <w:szCs w:val="20"/>
                <w:lang w:eastAsia="en-GB"/>
              </w:rPr>
            </w:pPr>
            <w:r w:rsidRPr="00064A92">
              <w:rPr>
                <w:rFonts w:ascii="Arial" w:eastAsia="Times New Roman" w:hAnsi="Arial" w:cs="Arial"/>
                <w:sz w:val="20"/>
                <w:szCs w:val="20"/>
                <w:lang w:eastAsia="en-GB"/>
              </w:rPr>
              <w:t>Functionality for regular, repeat bookings</w:t>
            </w:r>
          </w:p>
          <w:p w:rsidR="00620325" w:rsidRPr="00064A92" w:rsidRDefault="00620325" w:rsidP="00064A92">
            <w:pPr>
              <w:pStyle w:val="ListParagraph"/>
              <w:numPr>
                <w:ilvl w:val="0"/>
                <w:numId w:val="19"/>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Enable the cancellation of bookings up-to 2 hours prior to appointment time</w:t>
            </w:r>
          </w:p>
          <w:p w:rsidR="00B90684" w:rsidRPr="00064A92" w:rsidRDefault="00B90684" w:rsidP="00064A92">
            <w:pPr>
              <w:pStyle w:val="ListParagraph"/>
              <w:numPr>
                <w:ilvl w:val="0"/>
                <w:numId w:val="19"/>
              </w:numPr>
              <w:spacing w:after="0" w:line="240" w:lineRule="auto"/>
              <w:rPr>
                <w:rFonts w:ascii="Arial" w:eastAsia="Times New Roman" w:hAnsi="Arial" w:cs="Arial"/>
                <w:sz w:val="20"/>
                <w:szCs w:val="20"/>
                <w:lang w:eastAsia="en-GB"/>
              </w:rPr>
            </w:pPr>
            <w:r w:rsidRPr="00064A92">
              <w:rPr>
                <w:rFonts w:ascii="Arial" w:eastAsia="Times New Roman" w:hAnsi="Arial" w:cs="Arial"/>
                <w:sz w:val="20"/>
                <w:szCs w:val="20"/>
                <w:lang w:eastAsia="en-GB"/>
              </w:rPr>
              <w:t>Highlight and investigate repeat bookings</w:t>
            </w:r>
          </w:p>
          <w:p w:rsidR="00B90684" w:rsidRPr="00064A92" w:rsidRDefault="00B90684" w:rsidP="00064A92">
            <w:pPr>
              <w:pStyle w:val="ListParagraph"/>
              <w:numPr>
                <w:ilvl w:val="0"/>
                <w:numId w:val="19"/>
              </w:numPr>
              <w:spacing w:after="0" w:line="240" w:lineRule="auto"/>
              <w:rPr>
                <w:rFonts w:ascii="Arial" w:eastAsia="Times New Roman" w:hAnsi="Arial" w:cs="Arial"/>
                <w:sz w:val="20"/>
                <w:szCs w:val="20"/>
                <w:lang w:eastAsia="en-GB"/>
              </w:rPr>
            </w:pPr>
            <w:r w:rsidRPr="00064A92">
              <w:rPr>
                <w:rFonts w:ascii="Arial" w:eastAsia="Times New Roman" w:hAnsi="Arial" w:cs="Arial"/>
                <w:sz w:val="20"/>
                <w:szCs w:val="20"/>
                <w:lang w:eastAsia="en-GB"/>
              </w:rPr>
              <w:t>Highlight and investigate aborted journeys/cancellations</w:t>
            </w:r>
          </w:p>
          <w:p w:rsidR="00B90684" w:rsidRPr="00064A92" w:rsidRDefault="00B90684" w:rsidP="00064A92">
            <w:pPr>
              <w:pStyle w:val="ListParagraph"/>
              <w:numPr>
                <w:ilvl w:val="0"/>
                <w:numId w:val="19"/>
              </w:numPr>
              <w:spacing w:after="0" w:line="240" w:lineRule="auto"/>
              <w:rPr>
                <w:rFonts w:ascii="Arial" w:eastAsia="Times New Roman" w:hAnsi="Arial" w:cs="Arial"/>
                <w:sz w:val="20"/>
                <w:szCs w:val="20"/>
                <w:lang w:eastAsia="en-GB"/>
              </w:rPr>
            </w:pPr>
            <w:r w:rsidRPr="00064A92">
              <w:rPr>
                <w:rFonts w:ascii="Arial" w:eastAsia="Times New Roman" w:hAnsi="Arial" w:cs="Arial"/>
                <w:sz w:val="20"/>
                <w:szCs w:val="20"/>
                <w:lang w:eastAsia="en-GB"/>
              </w:rPr>
              <w:t>Highlight and investigate any patient who refuses to travel, and has not cancelled their booked transport</w:t>
            </w:r>
            <w:r w:rsidR="00620325">
              <w:rPr>
                <w:rFonts w:ascii="Arial" w:eastAsia="Times New Roman" w:hAnsi="Arial" w:cs="Arial"/>
                <w:sz w:val="20"/>
                <w:szCs w:val="20"/>
                <w:lang w:eastAsia="en-GB"/>
              </w:rPr>
              <w:t>, on two+ occasions</w:t>
            </w:r>
          </w:p>
          <w:p w:rsidR="00B90684" w:rsidRPr="00064A92" w:rsidRDefault="00B90684" w:rsidP="00064A92">
            <w:pPr>
              <w:pStyle w:val="ListParagraph"/>
              <w:numPr>
                <w:ilvl w:val="0"/>
                <w:numId w:val="19"/>
              </w:numPr>
              <w:spacing w:after="0" w:line="240" w:lineRule="auto"/>
              <w:rPr>
                <w:rFonts w:ascii="Arial" w:eastAsia="Times New Roman" w:hAnsi="Arial" w:cs="Arial"/>
                <w:sz w:val="20"/>
                <w:szCs w:val="20"/>
                <w:lang w:eastAsia="en-GB"/>
              </w:rPr>
            </w:pPr>
            <w:r w:rsidRPr="00064A92">
              <w:rPr>
                <w:rFonts w:ascii="Arial" w:eastAsia="Times New Roman" w:hAnsi="Arial" w:cs="Arial"/>
                <w:sz w:val="20"/>
                <w:szCs w:val="20"/>
                <w:lang w:eastAsia="en-GB"/>
              </w:rPr>
              <w:t xml:space="preserve">Record and report patient information and delivery against quality measures. </w:t>
            </w:r>
          </w:p>
          <w:p w:rsidR="00693C0C" w:rsidRPr="00064A92" w:rsidRDefault="00693C0C" w:rsidP="00064A92">
            <w:pPr>
              <w:pStyle w:val="ListParagraph"/>
              <w:numPr>
                <w:ilvl w:val="0"/>
                <w:numId w:val="19"/>
              </w:numPr>
              <w:spacing w:after="0" w:line="240" w:lineRule="auto"/>
              <w:rPr>
                <w:rFonts w:ascii="Arial" w:eastAsia="Times New Roman" w:hAnsi="Arial" w:cs="Arial"/>
                <w:sz w:val="20"/>
                <w:szCs w:val="20"/>
                <w:lang w:eastAsia="en-GB"/>
              </w:rPr>
            </w:pPr>
            <w:r w:rsidRPr="00064A92">
              <w:rPr>
                <w:rFonts w:ascii="Arial" w:eastAsia="Times New Roman" w:hAnsi="Arial" w:cs="Arial"/>
                <w:sz w:val="20"/>
                <w:szCs w:val="20"/>
                <w:lang w:eastAsia="en-GB"/>
              </w:rPr>
              <w:t>Highlight relevant patient specific details such as communicable diseases</w:t>
            </w:r>
            <w:r w:rsidR="00620325">
              <w:rPr>
                <w:rFonts w:ascii="Arial" w:eastAsia="Times New Roman" w:hAnsi="Arial" w:cs="Arial"/>
                <w:sz w:val="20"/>
                <w:szCs w:val="20"/>
                <w:lang w:eastAsia="en-GB"/>
              </w:rPr>
              <w:t>, DNR in place,</w:t>
            </w:r>
            <w:r w:rsidRPr="00064A92">
              <w:rPr>
                <w:rFonts w:ascii="Arial" w:eastAsia="Times New Roman" w:hAnsi="Arial" w:cs="Arial"/>
                <w:sz w:val="20"/>
                <w:szCs w:val="20"/>
                <w:lang w:eastAsia="en-GB"/>
              </w:rPr>
              <w:t xml:space="preserve"> for example. </w:t>
            </w:r>
          </w:p>
          <w:p w:rsidR="00B90684" w:rsidRPr="00BF7E4E" w:rsidRDefault="00B90684" w:rsidP="00064A92">
            <w:pPr>
              <w:pStyle w:val="ListParagraph"/>
              <w:numPr>
                <w:ilvl w:val="3"/>
                <w:numId w:val="5"/>
              </w:numPr>
              <w:spacing w:after="0" w:line="240" w:lineRule="auto"/>
              <w:rPr>
                <w:rFonts w:ascii="Arial" w:eastAsia="Times New Roman" w:hAnsi="Arial" w:cs="Arial"/>
                <w:sz w:val="20"/>
                <w:szCs w:val="20"/>
                <w:lang w:eastAsia="en-GB"/>
              </w:rPr>
            </w:pPr>
            <w:r w:rsidRPr="00BE501D">
              <w:rPr>
                <w:rFonts w:ascii="Arial" w:eastAsia="Times New Roman" w:hAnsi="Arial" w:cs="Arial"/>
                <w:sz w:val="20"/>
                <w:szCs w:val="20"/>
                <w:lang w:eastAsia="en-GB"/>
              </w:rPr>
              <w:t>The Provider will supply a computerised booking system with hardware</w:t>
            </w:r>
            <w:r w:rsidR="00BF7E4E">
              <w:rPr>
                <w:rFonts w:ascii="Arial" w:eastAsia="Times New Roman" w:hAnsi="Arial" w:cs="Arial"/>
                <w:sz w:val="20"/>
                <w:szCs w:val="20"/>
                <w:lang w:eastAsia="en-GB"/>
              </w:rPr>
              <w:t>,</w:t>
            </w:r>
            <w:r w:rsidRPr="00BE501D">
              <w:rPr>
                <w:rFonts w:ascii="Arial" w:eastAsia="Times New Roman" w:hAnsi="Arial" w:cs="Arial"/>
                <w:sz w:val="20"/>
                <w:szCs w:val="20"/>
                <w:lang w:eastAsia="en-GB"/>
              </w:rPr>
              <w:t xml:space="preserve"> a </w:t>
            </w:r>
            <w:r w:rsidR="00BF7E4E">
              <w:rPr>
                <w:rFonts w:ascii="Arial" w:eastAsia="Times New Roman" w:hAnsi="Arial" w:cs="Arial"/>
                <w:sz w:val="20"/>
                <w:szCs w:val="20"/>
                <w:lang w:eastAsia="en-GB"/>
              </w:rPr>
              <w:t xml:space="preserve">minimum </w:t>
            </w:r>
            <w:r w:rsidRPr="00BE501D">
              <w:rPr>
                <w:rFonts w:ascii="Arial" w:eastAsia="Times New Roman" w:hAnsi="Arial" w:cs="Arial"/>
                <w:sz w:val="20"/>
                <w:szCs w:val="20"/>
                <w:lang w:eastAsia="en-GB"/>
              </w:rPr>
              <w:t>of four access point</w:t>
            </w:r>
            <w:r>
              <w:rPr>
                <w:rFonts w:ascii="Arial" w:eastAsia="Times New Roman" w:hAnsi="Arial" w:cs="Arial"/>
                <w:sz w:val="20"/>
                <w:szCs w:val="20"/>
                <w:lang w:eastAsia="en-GB"/>
              </w:rPr>
              <w:t>s</w:t>
            </w:r>
            <w:r w:rsidRPr="00BE501D">
              <w:rPr>
                <w:rFonts w:ascii="Arial" w:eastAsia="Times New Roman" w:hAnsi="Arial" w:cs="Arial"/>
                <w:sz w:val="20"/>
                <w:szCs w:val="20"/>
                <w:lang w:eastAsia="en-GB"/>
              </w:rPr>
              <w:t xml:space="preserve"> </w:t>
            </w:r>
            <w:r w:rsidR="00BF7E4E">
              <w:rPr>
                <w:rFonts w:ascii="Arial" w:eastAsia="Times New Roman" w:hAnsi="Arial" w:cs="Arial"/>
                <w:sz w:val="20"/>
                <w:szCs w:val="20"/>
                <w:lang w:eastAsia="en-GB"/>
              </w:rPr>
              <w:t xml:space="preserve">per commissioner* </w:t>
            </w:r>
            <w:r w:rsidRPr="00BE501D">
              <w:rPr>
                <w:rFonts w:ascii="Arial" w:eastAsia="Times New Roman" w:hAnsi="Arial" w:cs="Arial"/>
                <w:sz w:val="20"/>
                <w:szCs w:val="20"/>
                <w:lang w:eastAsia="en-GB"/>
              </w:rPr>
              <w:t>and full training to booking staff free of charge. System specifications will be required as part of the procurement to assess capabilities and ensure information governance, including the storage and transfer of data, is effective and robust</w:t>
            </w:r>
            <w:r w:rsidRPr="00BE501D">
              <w:rPr>
                <w:rFonts w:ascii="Arial" w:eastAsia="Times New Roman" w:hAnsi="Arial" w:cs="Arial"/>
                <w:color w:val="FF0000"/>
                <w:sz w:val="20"/>
                <w:szCs w:val="20"/>
                <w:lang w:eastAsia="en-GB"/>
              </w:rPr>
              <w:t>.</w:t>
            </w:r>
          </w:p>
          <w:p w:rsidR="00BF7E4E" w:rsidRPr="00B90684" w:rsidRDefault="00BF7E4E" w:rsidP="00BF7E4E">
            <w:pPr>
              <w:pStyle w:val="ListParagraph"/>
              <w:spacing w:after="0" w:line="240" w:lineRule="auto"/>
              <w:rPr>
                <w:rFonts w:ascii="Arial" w:eastAsia="Times New Roman" w:hAnsi="Arial" w:cs="Arial"/>
                <w:sz w:val="20"/>
                <w:szCs w:val="20"/>
                <w:lang w:eastAsia="en-GB"/>
              </w:rPr>
            </w:pPr>
            <w:r w:rsidRPr="00BF7E4E">
              <w:rPr>
                <w:rFonts w:ascii="Arial" w:eastAsia="Times New Roman" w:hAnsi="Arial" w:cs="Arial"/>
                <w:sz w:val="20"/>
                <w:szCs w:val="20"/>
                <w:lang w:eastAsia="en-GB"/>
              </w:rPr>
              <w:t>*Dependent upon the booking arrangements agreed for Dudley CCG</w:t>
            </w:r>
          </w:p>
          <w:p w:rsidR="008F1B62" w:rsidRPr="00BE501D" w:rsidRDefault="008F1B62" w:rsidP="005560F5">
            <w:pPr>
              <w:spacing w:after="0" w:line="240" w:lineRule="auto"/>
              <w:rPr>
                <w:rFonts w:ascii="Arial" w:eastAsia="Times New Roman" w:hAnsi="Arial" w:cs="Arial"/>
                <w:sz w:val="20"/>
                <w:szCs w:val="20"/>
                <w:lang w:eastAsia="en-GB"/>
              </w:rPr>
            </w:pPr>
          </w:p>
          <w:p w:rsidR="00CB1B42" w:rsidRPr="00BE501D" w:rsidRDefault="002E7B5E" w:rsidP="00064A92">
            <w:pPr>
              <w:pStyle w:val="ListParagraph"/>
              <w:numPr>
                <w:ilvl w:val="1"/>
                <w:numId w:val="5"/>
              </w:numPr>
              <w:autoSpaceDE w:val="0"/>
              <w:autoSpaceDN w:val="0"/>
              <w:adjustRightInd w:val="0"/>
              <w:spacing w:after="0" w:line="240" w:lineRule="auto"/>
              <w:rPr>
                <w:rFonts w:ascii="Arial" w:hAnsi="Arial" w:cs="Arial"/>
                <w:b/>
                <w:bCs/>
                <w:color w:val="009A66"/>
              </w:rPr>
            </w:pPr>
            <w:r w:rsidRPr="00BE501D">
              <w:rPr>
                <w:rFonts w:ascii="Arial" w:hAnsi="Arial" w:cs="Arial"/>
                <w:b/>
                <w:bCs/>
                <w:color w:val="009A66"/>
              </w:rPr>
              <w:tab/>
            </w:r>
            <w:r w:rsidR="003C2F95" w:rsidRPr="00BE501D">
              <w:rPr>
                <w:rFonts w:ascii="Arial" w:hAnsi="Arial" w:cs="Arial"/>
                <w:b/>
                <w:bCs/>
                <w:color w:val="009A66"/>
              </w:rPr>
              <w:t>Service description</w:t>
            </w:r>
          </w:p>
          <w:p w:rsidR="007D36F2" w:rsidRPr="00BE501D" w:rsidRDefault="007D36F2" w:rsidP="00901441">
            <w:pPr>
              <w:autoSpaceDE w:val="0"/>
              <w:autoSpaceDN w:val="0"/>
              <w:adjustRightInd w:val="0"/>
              <w:spacing w:after="0" w:line="240" w:lineRule="auto"/>
              <w:rPr>
                <w:rFonts w:ascii="Arial" w:eastAsia="Times New Roman" w:hAnsi="Arial" w:cs="Arial"/>
                <w:b/>
                <w:sz w:val="20"/>
                <w:szCs w:val="20"/>
                <w:lang w:eastAsia="en-GB"/>
              </w:rPr>
            </w:pPr>
          </w:p>
          <w:p w:rsidR="0064424B" w:rsidRPr="00BE501D" w:rsidRDefault="007D36F2"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BE501D">
              <w:rPr>
                <w:rFonts w:ascii="Arial" w:eastAsia="Times New Roman" w:hAnsi="Arial" w:cs="Arial"/>
                <w:b/>
                <w:sz w:val="20"/>
                <w:szCs w:val="20"/>
                <w:lang w:eastAsia="en-GB"/>
              </w:rPr>
              <w:t>General Overview</w:t>
            </w:r>
          </w:p>
          <w:p w:rsidR="0064424B" w:rsidRPr="00BE501D" w:rsidRDefault="0064424B" w:rsidP="0064424B">
            <w:pPr>
              <w:pStyle w:val="ListParagraph"/>
              <w:autoSpaceDE w:val="0"/>
              <w:autoSpaceDN w:val="0"/>
              <w:adjustRightInd w:val="0"/>
              <w:spacing w:after="0" w:line="240" w:lineRule="auto"/>
              <w:rPr>
                <w:rFonts w:ascii="Arial" w:eastAsia="Times New Roman" w:hAnsi="Arial" w:cs="Arial"/>
                <w:b/>
                <w:sz w:val="20"/>
                <w:szCs w:val="20"/>
                <w:lang w:eastAsia="en-GB"/>
              </w:rPr>
            </w:pPr>
          </w:p>
          <w:p w:rsidR="00990B5D" w:rsidRPr="00BE501D" w:rsidRDefault="00990B5D" w:rsidP="00064A92">
            <w:pPr>
              <w:pStyle w:val="ListParagraph"/>
              <w:numPr>
                <w:ilvl w:val="3"/>
                <w:numId w:val="5"/>
              </w:numPr>
              <w:autoSpaceDE w:val="0"/>
              <w:autoSpaceDN w:val="0"/>
              <w:adjustRightInd w:val="0"/>
              <w:spacing w:after="0" w:line="240" w:lineRule="auto"/>
              <w:rPr>
                <w:rFonts w:ascii="Arial" w:eastAsia="Times New Roman" w:hAnsi="Arial" w:cs="Arial"/>
                <w:b/>
                <w:sz w:val="20"/>
                <w:szCs w:val="20"/>
                <w:lang w:eastAsia="en-GB"/>
              </w:rPr>
            </w:pPr>
            <w:r w:rsidRPr="00BE501D">
              <w:rPr>
                <w:rFonts w:ascii="Arial" w:hAnsi="Arial" w:cs="Arial"/>
                <w:color w:val="000000"/>
                <w:sz w:val="20"/>
                <w:szCs w:val="20"/>
              </w:rPr>
              <w:t>The NEPTS service will provide safe, timely and comfortable transport to eligible patients in collaboration with the</w:t>
            </w:r>
            <w:r w:rsidR="00E7660E" w:rsidRPr="00BE501D">
              <w:rPr>
                <w:rFonts w:ascii="Arial" w:hAnsi="Arial" w:cs="Arial"/>
                <w:color w:val="000000"/>
                <w:sz w:val="20"/>
                <w:szCs w:val="20"/>
              </w:rPr>
              <w:t xml:space="preserve"> Patient Transport Office and </w:t>
            </w:r>
            <w:r w:rsidR="00A94451">
              <w:rPr>
                <w:rFonts w:ascii="Arial" w:hAnsi="Arial" w:cs="Arial"/>
                <w:color w:val="000000"/>
                <w:sz w:val="20"/>
                <w:szCs w:val="20"/>
              </w:rPr>
              <w:t>Authorised Officers</w:t>
            </w:r>
            <w:r w:rsidRPr="00BE501D">
              <w:rPr>
                <w:rFonts w:ascii="Arial" w:hAnsi="Arial" w:cs="Arial"/>
                <w:color w:val="000000"/>
                <w:sz w:val="20"/>
                <w:szCs w:val="20"/>
              </w:rPr>
              <w:t xml:space="preserve">. </w:t>
            </w:r>
          </w:p>
          <w:p w:rsidR="005D7701" w:rsidRPr="00BE501D" w:rsidRDefault="005D7701" w:rsidP="002E7B5E">
            <w:pPr>
              <w:autoSpaceDE w:val="0"/>
              <w:autoSpaceDN w:val="0"/>
              <w:adjustRightInd w:val="0"/>
              <w:spacing w:after="0" w:line="240" w:lineRule="auto"/>
              <w:rPr>
                <w:rFonts w:ascii="Arial" w:eastAsia="Times New Roman" w:hAnsi="Arial" w:cs="Arial"/>
                <w:b/>
                <w:sz w:val="20"/>
                <w:szCs w:val="20"/>
                <w:lang w:eastAsia="en-GB"/>
              </w:rPr>
            </w:pPr>
          </w:p>
          <w:p w:rsidR="003C2F95" w:rsidRPr="00BE501D" w:rsidRDefault="003C2F95"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BE501D">
              <w:rPr>
                <w:rFonts w:ascii="Arial" w:eastAsia="Times New Roman" w:hAnsi="Arial" w:cs="Arial"/>
                <w:b/>
                <w:sz w:val="20"/>
                <w:szCs w:val="20"/>
                <w:lang w:eastAsia="en-GB"/>
              </w:rPr>
              <w:t>Classification of Patients</w:t>
            </w:r>
            <w:r w:rsidR="00974E01" w:rsidRPr="00BE501D">
              <w:rPr>
                <w:rFonts w:ascii="Arial" w:eastAsia="Times New Roman" w:hAnsi="Arial" w:cs="Arial"/>
                <w:b/>
                <w:sz w:val="20"/>
                <w:szCs w:val="20"/>
                <w:lang w:eastAsia="en-GB"/>
              </w:rPr>
              <w:t xml:space="preserve"> (Mobility)</w:t>
            </w:r>
          </w:p>
          <w:p w:rsidR="00F468B7" w:rsidRPr="00BE501D" w:rsidRDefault="00F468B7" w:rsidP="00F468B7">
            <w:pPr>
              <w:autoSpaceDE w:val="0"/>
              <w:autoSpaceDN w:val="0"/>
              <w:adjustRightInd w:val="0"/>
              <w:spacing w:after="0" w:line="240" w:lineRule="auto"/>
              <w:rPr>
                <w:rFonts w:ascii="Arial" w:eastAsia="Times New Roman" w:hAnsi="Arial" w:cs="Arial"/>
                <w:b/>
                <w:sz w:val="20"/>
                <w:szCs w:val="20"/>
                <w:lang w:eastAsia="en-GB"/>
              </w:rPr>
            </w:pPr>
          </w:p>
          <w:p w:rsidR="00F468B7" w:rsidRPr="00BE501D" w:rsidRDefault="00F468B7" w:rsidP="00064A92">
            <w:pPr>
              <w:pStyle w:val="ListParagraph"/>
              <w:numPr>
                <w:ilvl w:val="3"/>
                <w:numId w:val="5"/>
              </w:numPr>
              <w:autoSpaceDE w:val="0"/>
              <w:autoSpaceDN w:val="0"/>
              <w:adjustRightInd w:val="0"/>
              <w:spacing w:after="240" w:line="240" w:lineRule="auto"/>
              <w:jc w:val="both"/>
              <w:rPr>
                <w:rFonts w:ascii="Arial" w:hAnsi="Arial" w:cs="Arial"/>
                <w:color w:val="000000"/>
                <w:sz w:val="20"/>
                <w:szCs w:val="20"/>
              </w:rPr>
            </w:pPr>
            <w:r w:rsidRPr="00BE501D">
              <w:rPr>
                <w:rFonts w:ascii="Arial" w:hAnsi="Arial" w:cs="Arial"/>
                <w:color w:val="000000"/>
                <w:sz w:val="20"/>
                <w:szCs w:val="20"/>
              </w:rPr>
              <w:t xml:space="preserve">The </w:t>
            </w:r>
            <w:r w:rsidR="00E7660E" w:rsidRPr="00BE501D">
              <w:rPr>
                <w:rFonts w:ascii="Arial" w:hAnsi="Arial" w:cs="Arial"/>
                <w:color w:val="000000"/>
                <w:sz w:val="20"/>
                <w:szCs w:val="20"/>
              </w:rPr>
              <w:t xml:space="preserve">Patient Transport Office </w:t>
            </w:r>
            <w:r w:rsidRPr="00BE501D">
              <w:rPr>
                <w:rFonts w:ascii="Arial" w:hAnsi="Arial" w:cs="Arial"/>
                <w:color w:val="000000"/>
                <w:sz w:val="20"/>
                <w:szCs w:val="20"/>
              </w:rPr>
              <w:t>will specify the type of transport required</w:t>
            </w:r>
            <w:r w:rsidRPr="00BE501D">
              <w:rPr>
                <w:rFonts w:ascii="Arial" w:eastAsia="Times New Roman" w:hAnsi="Arial" w:cs="Arial"/>
                <w:color w:val="000000"/>
                <w:sz w:val="20"/>
                <w:szCs w:val="20"/>
                <w:lang w:eastAsia="en-GB"/>
              </w:rPr>
              <w:t xml:space="preserve"> </w:t>
            </w:r>
            <w:r w:rsidR="00745A3F" w:rsidRPr="00BE501D">
              <w:rPr>
                <w:rFonts w:ascii="Arial" w:hAnsi="Arial" w:cs="Arial"/>
                <w:color w:val="000000"/>
                <w:sz w:val="20"/>
                <w:szCs w:val="20"/>
              </w:rPr>
              <w:t xml:space="preserve">according to the patients’ medical condition/ mobility. </w:t>
            </w:r>
            <w:r w:rsidR="005F7326" w:rsidRPr="00BE501D">
              <w:rPr>
                <w:rFonts w:ascii="Arial" w:hAnsi="Arial" w:cs="Arial"/>
                <w:color w:val="000000"/>
                <w:sz w:val="20"/>
                <w:szCs w:val="20"/>
              </w:rPr>
              <w:t>The below categories are listed in order of complexity – this is intended as a guide</w:t>
            </w:r>
            <w:r w:rsidR="00814228" w:rsidRPr="00BE501D">
              <w:rPr>
                <w:rFonts w:ascii="Arial" w:hAnsi="Arial" w:cs="Arial"/>
                <w:color w:val="000000"/>
                <w:sz w:val="20"/>
                <w:szCs w:val="20"/>
              </w:rPr>
              <w:t xml:space="preserve"> only</w:t>
            </w:r>
            <w:r w:rsidR="005F7326" w:rsidRPr="00BE501D">
              <w:rPr>
                <w:rFonts w:ascii="Arial" w:hAnsi="Arial" w:cs="Arial"/>
                <w:color w:val="000000"/>
                <w:sz w:val="20"/>
                <w:szCs w:val="20"/>
              </w:rPr>
              <w:t xml:space="preserve"> and </w:t>
            </w:r>
            <w:r w:rsidR="00814228" w:rsidRPr="00BE501D">
              <w:rPr>
                <w:rFonts w:ascii="Arial" w:hAnsi="Arial" w:cs="Arial"/>
                <w:color w:val="000000"/>
                <w:sz w:val="20"/>
                <w:szCs w:val="20"/>
              </w:rPr>
              <w:t xml:space="preserve">actual patient classification and vehicle requirements are </w:t>
            </w:r>
            <w:r w:rsidR="005F7326" w:rsidRPr="00BE501D">
              <w:rPr>
                <w:rFonts w:ascii="Arial" w:hAnsi="Arial" w:cs="Arial"/>
                <w:color w:val="000000"/>
                <w:sz w:val="20"/>
                <w:szCs w:val="20"/>
              </w:rPr>
              <w:t xml:space="preserve">dependent upon individual patient needs. </w:t>
            </w:r>
            <w:r w:rsidR="00745A3F" w:rsidRPr="00BE501D">
              <w:rPr>
                <w:rFonts w:ascii="Arial" w:hAnsi="Arial" w:cs="Arial"/>
                <w:color w:val="000000"/>
                <w:sz w:val="20"/>
                <w:szCs w:val="20"/>
              </w:rPr>
              <w:t>The classification system in use is as follows:</w:t>
            </w:r>
          </w:p>
          <w:p w:rsidR="00745A3F" w:rsidRPr="00BE501D" w:rsidRDefault="00745A3F" w:rsidP="00745A3F">
            <w:pPr>
              <w:pStyle w:val="ListParagraph"/>
              <w:autoSpaceDE w:val="0"/>
              <w:autoSpaceDN w:val="0"/>
              <w:adjustRightInd w:val="0"/>
              <w:spacing w:after="240" w:line="240" w:lineRule="auto"/>
              <w:jc w:val="both"/>
              <w:rPr>
                <w:rFonts w:ascii="Arial" w:hAnsi="Arial" w:cs="Arial"/>
                <w:color w:val="000000"/>
                <w:sz w:val="20"/>
                <w:szCs w:val="20"/>
              </w:rPr>
            </w:pPr>
          </w:p>
          <w:p w:rsidR="00C123B7" w:rsidRPr="00BF7E4E" w:rsidRDefault="00C123B7" w:rsidP="00064A92">
            <w:pPr>
              <w:pStyle w:val="ListParagraph"/>
              <w:numPr>
                <w:ilvl w:val="0"/>
                <w:numId w:val="20"/>
              </w:numPr>
              <w:autoSpaceDE w:val="0"/>
              <w:autoSpaceDN w:val="0"/>
              <w:adjustRightInd w:val="0"/>
              <w:spacing w:after="240" w:line="240" w:lineRule="auto"/>
              <w:jc w:val="both"/>
              <w:rPr>
                <w:rFonts w:ascii="Arial" w:hAnsi="Arial" w:cs="Arial"/>
                <w:sz w:val="20"/>
                <w:szCs w:val="20"/>
              </w:rPr>
            </w:pPr>
            <w:r w:rsidRPr="00BF7E4E">
              <w:rPr>
                <w:rFonts w:ascii="Arial" w:hAnsi="Arial" w:cs="Arial"/>
                <w:sz w:val="20"/>
                <w:szCs w:val="20"/>
              </w:rPr>
              <w:t>High dependency; Patients</w:t>
            </w:r>
            <w:r w:rsidR="000C2CCA" w:rsidRPr="00BF7E4E">
              <w:rPr>
                <w:rFonts w:ascii="Arial" w:hAnsi="Arial" w:cs="Arial"/>
                <w:sz w:val="20"/>
                <w:szCs w:val="20"/>
              </w:rPr>
              <w:t>, both adults and children,</w:t>
            </w:r>
            <w:r w:rsidRPr="00BF7E4E">
              <w:rPr>
                <w:rFonts w:ascii="Arial" w:hAnsi="Arial" w:cs="Arial"/>
                <w:sz w:val="20"/>
                <w:szCs w:val="20"/>
              </w:rPr>
              <w:t xml:space="preserve"> who require the assis</w:t>
            </w:r>
            <w:r w:rsidR="00616BF8" w:rsidRPr="00BF7E4E">
              <w:rPr>
                <w:rFonts w:ascii="Arial" w:hAnsi="Arial" w:cs="Arial"/>
                <w:sz w:val="20"/>
                <w:szCs w:val="20"/>
              </w:rPr>
              <w:t xml:space="preserve">tance of an Emergency Care Assistant </w:t>
            </w:r>
            <w:r w:rsidRPr="00BF7E4E">
              <w:rPr>
                <w:rFonts w:ascii="Arial" w:hAnsi="Arial" w:cs="Arial"/>
                <w:sz w:val="20"/>
                <w:szCs w:val="20"/>
              </w:rPr>
              <w:t>during the journey</w:t>
            </w:r>
            <w:r w:rsidR="00BF7E4E" w:rsidRPr="00BF7E4E">
              <w:rPr>
                <w:rFonts w:ascii="Arial" w:hAnsi="Arial" w:cs="Arial"/>
                <w:sz w:val="20"/>
                <w:szCs w:val="20"/>
              </w:rPr>
              <w:t xml:space="preserve"> and an appropriate healthcare professional, to</w:t>
            </w:r>
            <w:r w:rsidR="00616BF8" w:rsidRPr="00BF7E4E">
              <w:rPr>
                <w:rFonts w:ascii="Arial" w:hAnsi="Arial" w:cs="Arial"/>
                <w:sz w:val="20"/>
                <w:szCs w:val="20"/>
              </w:rPr>
              <w:t xml:space="preserve"> be provided by the transferring service. </w:t>
            </w:r>
          </w:p>
          <w:p w:rsidR="0064424B" w:rsidRPr="00064A92" w:rsidRDefault="0064424B" w:rsidP="00064A92">
            <w:pPr>
              <w:pStyle w:val="ListParagraph"/>
              <w:numPr>
                <w:ilvl w:val="0"/>
                <w:numId w:val="20"/>
              </w:numPr>
              <w:autoSpaceDE w:val="0"/>
              <w:autoSpaceDN w:val="0"/>
              <w:adjustRightInd w:val="0"/>
              <w:spacing w:after="240" w:line="240" w:lineRule="auto"/>
              <w:jc w:val="both"/>
              <w:rPr>
                <w:rFonts w:ascii="Arial" w:hAnsi="Arial" w:cs="Arial"/>
                <w:sz w:val="20"/>
                <w:szCs w:val="20"/>
              </w:rPr>
            </w:pPr>
            <w:r w:rsidRPr="00064A92">
              <w:rPr>
                <w:rFonts w:ascii="Arial" w:hAnsi="Arial" w:cs="Arial"/>
                <w:sz w:val="20"/>
                <w:szCs w:val="20"/>
              </w:rPr>
              <w:t>Bariatric; Patients whose weight exceeds 24 stone and needs to travel on a specialist bariatric stretcher in a specialist bariatric vehicle. Any patient over 50 stone will be assessed for appropri</w:t>
            </w:r>
            <w:r w:rsidR="000C2CCA" w:rsidRPr="00064A92">
              <w:rPr>
                <w:rFonts w:ascii="Arial" w:hAnsi="Arial" w:cs="Arial"/>
                <w:sz w:val="20"/>
                <w:szCs w:val="20"/>
              </w:rPr>
              <w:t>ate transport prior to the journey</w:t>
            </w:r>
            <w:r w:rsidRPr="00064A92">
              <w:rPr>
                <w:rFonts w:ascii="Arial" w:hAnsi="Arial" w:cs="Arial"/>
                <w:sz w:val="20"/>
                <w:szCs w:val="20"/>
              </w:rPr>
              <w:t xml:space="preserve">. </w:t>
            </w:r>
            <w:r w:rsidR="00EC7FC8" w:rsidRPr="00064A92">
              <w:rPr>
                <w:rFonts w:ascii="Arial" w:hAnsi="Arial" w:cs="Arial"/>
                <w:sz w:val="20"/>
                <w:szCs w:val="20"/>
              </w:rPr>
              <w:t xml:space="preserve">This patient may be in a wheelchair and may also need to be </w:t>
            </w:r>
            <w:proofErr w:type="gramStart"/>
            <w:r w:rsidR="00EC7FC8" w:rsidRPr="00064A92">
              <w:rPr>
                <w:rFonts w:ascii="Arial" w:hAnsi="Arial" w:cs="Arial"/>
                <w:sz w:val="20"/>
                <w:szCs w:val="20"/>
              </w:rPr>
              <w:t>lifted/carried</w:t>
            </w:r>
            <w:proofErr w:type="gramEnd"/>
            <w:r w:rsidR="00EC7FC8" w:rsidRPr="00064A92">
              <w:rPr>
                <w:rFonts w:ascii="Arial" w:hAnsi="Arial" w:cs="Arial"/>
                <w:sz w:val="20"/>
                <w:szCs w:val="20"/>
              </w:rPr>
              <w:t xml:space="preserve"> at some stage of the journey.  </w:t>
            </w:r>
          </w:p>
          <w:p w:rsidR="0064424B" w:rsidRPr="00064A92" w:rsidRDefault="0064424B" w:rsidP="00064A92">
            <w:pPr>
              <w:pStyle w:val="ListParagraph"/>
              <w:numPr>
                <w:ilvl w:val="0"/>
                <w:numId w:val="20"/>
              </w:numPr>
              <w:autoSpaceDE w:val="0"/>
              <w:autoSpaceDN w:val="0"/>
              <w:adjustRightInd w:val="0"/>
              <w:spacing w:after="240" w:line="240" w:lineRule="auto"/>
              <w:jc w:val="both"/>
              <w:rPr>
                <w:rFonts w:ascii="Arial" w:hAnsi="Arial" w:cs="Arial"/>
                <w:sz w:val="20"/>
                <w:szCs w:val="20"/>
              </w:rPr>
            </w:pPr>
            <w:r w:rsidRPr="00064A92">
              <w:rPr>
                <w:rFonts w:ascii="Arial" w:hAnsi="Arial" w:cs="Arial"/>
                <w:sz w:val="20"/>
                <w:szCs w:val="20"/>
              </w:rPr>
              <w:t xml:space="preserve">Four Person Lift; A patient who will need the skill of four people for assistance into/out of the vehicle, this patient may </w:t>
            </w:r>
            <w:r w:rsidR="00EC7FC8" w:rsidRPr="00064A92">
              <w:rPr>
                <w:rFonts w:ascii="Arial" w:hAnsi="Arial" w:cs="Arial"/>
                <w:sz w:val="20"/>
                <w:szCs w:val="20"/>
              </w:rPr>
              <w:t xml:space="preserve">be in a wheelchair and may </w:t>
            </w:r>
            <w:r w:rsidRPr="00064A92">
              <w:rPr>
                <w:rFonts w:ascii="Arial" w:hAnsi="Arial" w:cs="Arial"/>
                <w:sz w:val="20"/>
                <w:szCs w:val="20"/>
              </w:rPr>
              <w:t>a</w:t>
            </w:r>
            <w:r w:rsidR="00EC7FC8" w:rsidRPr="00064A92">
              <w:rPr>
                <w:rFonts w:ascii="Arial" w:hAnsi="Arial" w:cs="Arial"/>
                <w:sz w:val="20"/>
                <w:szCs w:val="20"/>
              </w:rPr>
              <w:t>lso need to be lifted/carried at</w:t>
            </w:r>
            <w:r w:rsidRPr="00064A92">
              <w:rPr>
                <w:rFonts w:ascii="Arial" w:hAnsi="Arial" w:cs="Arial"/>
                <w:sz w:val="20"/>
                <w:szCs w:val="20"/>
              </w:rPr>
              <w:t xml:space="preserve"> some stage of the journey.  </w:t>
            </w:r>
          </w:p>
          <w:p w:rsidR="00745A3F" w:rsidRPr="00064A92" w:rsidRDefault="00745A3F" w:rsidP="00064A92">
            <w:pPr>
              <w:pStyle w:val="ListParagraph"/>
              <w:numPr>
                <w:ilvl w:val="0"/>
                <w:numId w:val="20"/>
              </w:numPr>
              <w:autoSpaceDE w:val="0"/>
              <w:autoSpaceDN w:val="0"/>
              <w:adjustRightInd w:val="0"/>
              <w:spacing w:after="240" w:line="240" w:lineRule="auto"/>
              <w:jc w:val="both"/>
              <w:rPr>
                <w:rFonts w:ascii="Arial" w:hAnsi="Arial" w:cs="Arial"/>
                <w:sz w:val="20"/>
                <w:szCs w:val="20"/>
              </w:rPr>
            </w:pPr>
            <w:r w:rsidRPr="00064A92">
              <w:rPr>
                <w:rFonts w:ascii="Arial" w:hAnsi="Arial" w:cs="Arial"/>
                <w:sz w:val="20"/>
                <w:szCs w:val="20"/>
              </w:rPr>
              <w:t>Stretcher Case</w:t>
            </w:r>
            <w:r w:rsidR="00C42FEA" w:rsidRPr="00064A92">
              <w:rPr>
                <w:rFonts w:ascii="Arial" w:hAnsi="Arial" w:cs="Arial"/>
                <w:sz w:val="20"/>
                <w:szCs w:val="20"/>
              </w:rPr>
              <w:t xml:space="preserve">; A patient who may need to travel in a recumbent or semi-recumbent position for all or part of the journey and may require two people to lift/carry them. </w:t>
            </w:r>
          </w:p>
          <w:p w:rsidR="00394EFB" w:rsidRPr="00064A92" w:rsidRDefault="00394EFB" w:rsidP="00064A92">
            <w:pPr>
              <w:pStyle w:val="ListParagraph"/>
              <w:numPr>
                <w:ilvl w:val="0"/>
                <w:numId w:val="20"/>
              </w:numPr>
              <w:autoSpaceDE w:val="0"/>
              <w:autoSpaceDN w:val="0"/>
              <w:adjustRightInd w:val="0"/>
              <w:spacing w:after="240" w:line="240" w:lineRule="auto"/>
              <w:jc w:val="both"/>
              <w:rPr>
                <w:rFonts w:ascii="Arial" w:hAnsi="Arial" w:cs="Arial"/>
                <w:sz w:val="20"/>
                <w:szCs w:val="20"/>
              </w:rPr>
            </w:pPr>
            <w:r w:rsidRPr="00064A92">
              <w:rPr>
                <w:rFonts w:ascii="Arial" w:hAnsi="Arial" w:cs="Arial"/>
                <w:sz w:val="20"/>
                <w:szCs w:val="20"/>
              </w:rPr>
              <w:t>Neonatal; A patient travelling in an incubator, usually with gases. A professional escort will be on board during the journey.</w:t>
            </w:r>
          </w:p>
          <w:p w:rsidR="0064424B" w:rsidRPr="00064A92" w:rsidRDefault="0064424B" w:rsidP="00064A92">
            <w:pPr>
              <w:pStyle w:val="ListParagraph"/>
              <w:numPr>
                <w:ilvl w:val="0"/>
                <w:numId w:val="20"/>
              </w:numPr>
              <w:autoSpaceDE w:val="0"/>
              <w:autoSpaceDN w:val="0"/>
              <w:adjustRightInd w:val="0"/>
              <w:spacing w:after="240" w:line="240" w:lineRule="auto"/>
              <w:jc w:val="both"/>
              <w:rPr>
                <w:rFonts w:ascii="Arial" w:hAnsi="Arial" w:cs="Arial"/>
                <w:sz w:val="20"/>
                <w:szCs w:val="20"/>
              </w:rPr>
            </w:pPr>
            <w:r w:rsidRPr="00064A92">
              <w:rPr>
                <w:rFonts w:ascii="Arial" w:hAnsi="Arial" w:cs="Arial"/>
                <w:sz w:val="20"/>
                <w:szCs w:val="20"/>
              </w:rPr>
              <w:t xml:space="preserve">Renal </w:t>
            </w:r>
            <w:r w:rsidR="00A258CA" w:rsidRPr="00064A92">
              <w:rPr>
                <w:rFonts w:ascii="Arial" w:hAnsi="Arial" w:cs="Arial"/>
                <w:sz w:val="20"/>
                <w:szCs w:val="20"/>
              </w:rPr>
              <w:t xml:space="preserve">Dialysis Patient </w:t>
            </w:r>
            <w:r w:rsidRPr="00064A92">
              <w:rPr>
                <w:rFonts w:ascii="Arial" w:hAnsi="Arial" w:cs="Arial"/>
                <w:sz w:val="20"/>
                <w:szCs w:val="20"/>
              </w:rPr>
              <w:t xml:space="preserve">(Complex); A patient requiring regular transport (approx. 4 times per week), with complex health needs. </w:t>
            </w:r>
          </w:p>
          <w:p w:rsidR="005F7326" w:rsidRPr="00064A92" w:rsidRDefault="005F7326" w:rsidP="00064A92">
            <w:pPr>
              <w:pStyle w:val="ListParagraph"/>
              <w:numPr>
                <w:ilvl w:val="0"/>
                <w:numId w:val="20"/>
              </w:numPr>
              <w:autoSpaceDE w:val="0"/>
              <w:autoSpaceDN w:val="0"/>
              <w:adjustRightInd w:val="0"/>
              <w:spacing w:after="240" w:line="240" w:lineRule="auto"/>
              <w:jc w:val="both"/>
              <w:rPr>
                <w:rFonts w:ascii="Arial" w:hAnsi="Arial" w:cs="Arial"/>
                <w:sz w:val="20"/>
                <w:szCs w:val="20"/>
              </w:rPr>
            </w:pPr>
            <w:r w:rsidRPr="00064A92">
              <w:rPr>
                <w:rFonts w:ascii="Arial" w:hAnsi="Arial" w:cs="Arial"/>
                <w:sz w:val="20"/>
                <w:szCs w:val="20"/>
              </w:rPr>
              <w:t>Two Person Lift</w:t>
            </w:r>
            <w:r w:rsidR="00C42FEA" w:rsidRPr="00064A92">
              <w:rPr>
                <w:rFonts w:ascii="Arial" w:hAnsi="Arial" w:cs="Arial"/>
                <w:sz w:val="20"/>
                <w:szCs w:val="20"/>
              </w:rPr>
              <w:t xml:space="preserve">; A patient who will need the skill of two people for assistance into/out of the vehicle, this patient may also need to be lifted/carried as some stage of the journey.  </w:t>
            </w:r>
          </w:p>
          <w:p w:rsidR="005F7326" w:rsidRPr="00064A92" w:rsidRDefault="005F7326" w:rsidP="00064A92">
            <w:pPr>
              <w:pStyle w:val="ListParagraph"/>
              <w:numPr>
                <w:ilvl w:val="0"/>
                <w:numId w:val="20"/>
              </w:numPr>
              <w:autoSpaceDE w:val="0"/>
              <w:autoSpaceDN w:val="0"/>
              <w:adjustRightInd w:val="0"/>
              <w:spacing w:after="240" w:line="240" w:lineRule="auto"/>
              <w:jc w:val="both"/>
              <w:rPr>
                <w:rFonts w:ascii="Arial" w:hAnsi="Arial" w:cs="Arial"/>
                <w:sz w:val="20"/>
                <w:szCs w:val="20"/>
              </w:rPr>
            </w:pPr>
            <w:r w:rsidRPr="00064A92">
              <w:rPr>
                <w:rFonts w:ascii="Arial" w:hAnsi="Arial" w:cs="Arial"/>
                <w:sz w:val="20"/>
                <w:szCs w:val="20"/>
              </w:rPr>
              <w:t>Wheelchair Two Person</w:t>
            </w:r>
            <w:r w:rsidR="00C42FEA" w:rsidRPr="00064A92">
              <w:rPr>
                <w:rFonts w:ascii="Arial" w:hAnsi="Arial" w:cs="Arial"/>
                <w:sz w:val="20"/>
                <w:szCs w:val="20"/>
              </w:rPr>
              <w:t>;</w:t>
            </w:r>
            <w:r w:rsidR="00135248" w:rsidRPr="00064A92">
              <w:rPr>
                <w:rFonts w:ascii="Arial" w:hAnsi="Arial" w:cs="Arial"/>
                <w:sz w:val="20"/>
                <w:szCs w:val="20"/>
              </w:rPr>
              <w:t xml:space="preserve"> </w:t>
            </w:r>
            <w:r w:rsidR="00814228" w:rsidRPr="00064A92">
              <w:rPr>
                <w:rFonts w:ascii="Arial" w:hAnsi="Arial" w:cs="Arial"/>
                <w:sz w:val="20"/>
                <w:szCs w:val="20"/>
              </w:rPr>
              <w:t>A patient who for clinical reasons may have to be transported in either a manual or el</w:t>
            </w:r>
            <w:r w:rsidR="0064424B" w:rsidRPr="00064A92">
              <w:rPr>
                <w:rFonts w:ascii="Arial" w:hAnsi="Arial" w:cs="Arial"/>
                <w:sz w:val="20"/>
                <w:szCs w:val="20"/>
              </w:rPr>
              <w:t>ectric wheelchair. An attendant</w:t>
            </w:r>
            <w:r w:rsidR="00814228" w:rsidRPr="00064A92">
              <w:rPr>
                <w:rFonts w:ascii="Arial" w:hAnsi="Arial" w:cs="Arial"/>
                <w:sz w:val="20"/>
                <w:szCs w:val="20"/>
              </w:rPr>
              <w:t xml:space="preserve"> will be required to supervise the patient during the journey.</w:t>
            </w:r>
          </w:p>
          <w:p w:rsidR="00745A3F" w:rsidRPr="00064A92" w:rsidRDefault="00745A3F" w:rsidP="00064A92">
            <w:pPr>
              <w:pStyle w:val="ListParagraph"/>
              <w:numPr>
                <w:ilvl w:val="0"/>
                <w:numId w:val="20"/>
              </w:numPr>
              <w:autoSpaceDE w:val="0"/>
              <w:autoSpaceDN w:val="0"/>
              <w:adjustRightInd w:val="0"/>
              <w:spacing w:after="240" w:line="240" w:lineRule="auto"/>
              <w:jc w:val="both"/>
              <w:rPr>
                <w:rFonts w:ascii="Arial" w:hAnsi="Arial" w:cs="Arial"/>
                <w:sz w:val="20"/>
                <w:szCs w:val="20"/>
              </w:rPr>
            </w:pPr>
            <w:r w:rsidRPr="00064A92">
              <w:rPr>
                <w:rFonts w:ascii="Arial" w:hAnsi="Arial" w:cs="Arial"/>
                <w:sz w:val="20"/>
                <w:szCs w:val="20"/>
              </w:rPr>
              <w:t>Wheelchair One Person</w:t>
            </w:r>
            <w:r w:rsidR="00814228" w:rsidRPr="00064A92">
              <w:rPr>
                <w:rFonts w:ascii="Arial" w:hAnsi="Arial" w:cs="Arial"/>
                <w:sz w:val="20"/>
                <w:szCs w:val="20"/>
              </w:rPr>
              <w:t xml:space="preserve">; A patient who for clinical reasons may have to be transported in either a manual or electric wheelchair. </w:t>
            </w:r>
          </w:p>
          <w:p w:rsidR="00394EFB" w:rsidRPr="00064A92" w:rsidRDefault="00394EFB" w:rsidP="00064A92">
            <w:pPr>
              <w:pStyle w:val="ListParagraph"/>
              <w:numPr>
                <w:ilvl w:val="0"/>
                <w:numId w:val="20"/>
              </w:numPr>
              <w:autoSpaceDE w:val="0"/>
              <w:autoSpaceDN w:val="0"/>
              <w:adjustRightInd w:val="0"/>
              <w:spacing w:after="240" w:line="240" w:lineRule="auto"/>
              <w:jc w:val="both"/>
              <w:rPr>
                <w:rFonts w:ascii="Arial" w:hAnsi="Arial" w:cs="Arial"/>
                <w:sz w:val="20"/>
                <w:szCs w:val="20"/>
              </w:rPr>
            </w:pPr>
            <w:r w:rsidRPr="00064A92">
              <w:rPr>
                <w:rFonts w:ascii="Arial" w:hAnsi="Arial" w:cs="Arial"/>
                <w:sz w:val="20"/>
                <w:szCs w:val="20"/>
              </w:rPr>
              <w:t xml:space="preserve">Ambulance One Person; A patient who may need the assistance of the driver during the </w:t>
            </w:r>
            <w:r w:rsidRPr="00064A92">
              <w:rPr>
                <w:rFonts w:ascii="Arial" w:hAnsi="Arial" w:cs="Arial"/>
                <w:sz w:val="20"/>
                <w:szCs w:val="20"/>
              </w:rPr>
              <w:lastRenderedPageBreak/>
              <w:t xml:space="preserve">journey. </w:t>
            </w:r>
          </w:p>
          <w:p w:rsidR="005F7326" w:rsidRPr="00064A92" w:rsidRDefault="005F7326" w:rsidP="00064A92">
            <w:pPr>
              <w:pStyle w:val="ListParagraph"/>
              <w:numPr>
                <w:ilvl w:val="0"/>
                <w:numId w:val="20"/>
              </w:numPr>
              <w:autoSpaceDE w:val="0"/>
              <w:autoSpaceDN w:val="0"/>
              <w:adjustRightInd w:val="0"/>
              <w:spacing w:after="240" w:line="240" w:lineRule="auto"/>
              <w:jc w:val="both"/>
              <w:rPr>
                <w:rFonts w:ascii="Arial" w:hAnsi="Arial" w:cs="Arial"/>
                <w:sz w:val="20"/>
                <w:szCs w:val="20"/>
              </w:rPr>
            </w:pPr>
            <w:r w:rsidRPr="00064A92">
              <w:rPr>
                <w:rFonts w:ascii="Arial" w:hAnsi="Arial" w:cs="Arial"/>
                <w:sz w:val="20"/>
                <w:szCs w:val="20"/>
              </w:rPr>
              <w:t>Renal</w:t>
            </w:r>
            <w:r w:rsidR="00A258CA" w:rsidRPr="00064A92">
              <w:rPr>
                <w:rFonts w:ascii="Arial" w:hAnsi="Arial" w:cs="Arial"/>
                <w:sz w:val="20"/>
                <w:szCs w:val="20"/>
              </w:rPr>
              <w:t xml:space="preserve"> Dialysis Patient</w:t>
            </w:r>
            <w:r w:rsidRPr="00064A92">
              <w:rPr>
                <w:rFonts w:ascii="Arial" w:hAnsi="Arial" w:cs="Arial"/>
                <w:sz w:val="20"/>
                <w:szCs w:val="20"/>
              </w:rPr>
              <w:t xml:space="preserve"> (Mobile)</w:t>
            </w:r>
            <w:r w:rsidR="00814228" w:rsidRPr="00064A92">
              <w:rPr>
                <w:rFonts w:ascii="Arial" w:hAnsi="Arial" w:cs="Arial"/>
                <w:sz w:val="20"/>
                <w:szCs w:val="20"/>
              </w:rPr>
              <w:t xml:space="preserve">; </w:t>
            </w:r>
            <w:proofErr w:type="gramStart"/>
            <w:r w:rsidR="00814228" w:rsidRPr="00064A92">
              <w:rPr>
                <w:rFonts w:ascii="Arial" w:hAnsi="Arial" w:cs="Arial"/>
                <w:sz w:val="20"/>
                <w:szCs w:val="20"/>
              </w:rPr>
              <w:t>A</w:t>
            </w:r>
            <w:proofErr w:type="gramEnd"/>
            <w:r w:rsidR="00814228" w:rsidRPr="00064A92">
              <w:rPr>
                <w:rFonts w:ascii="Arial" w:hAnsi="Arial" w:cs="Arial"/>
                <w:sz w:val="20"/>
                <w:szCs w:val="20"/>
              </w:rPr>
              <w:t xml:space="preserve"> patient requiring regular transp</w:t>
            </w:r>
            <w:r w:rsidR="0064424B" w:rsidRPr="00064A92">
              <w:rPr>
                <w:rFonts w:ascii="Arial" w:hAnsi="Arial" w:cs="Arial"/>
                <w:sz w:val="20"/>
                <w:szCs w:val="20"/>
              </w:rPr>
              <w:t>ort (approx. 4 times per week).</w:t>
            </w:r>
          </w:p>
          <w:p w:rsidR="005F7326" w:rsidRPr="00064A92" w:rsidRDefault="005F7326" w:rsidP="00064A92">
            <w:pPr>
              <w:pStyle w:val="ListParagraph"/>
              <w:numPr>
                <w:ilvl w:val="0"/>
                <w:numId w:val="20"/>
              </w:numPr>
              <w:autoSpaceDE w:val="0"/>
              <w:autoSpaceDN w:val="0"/>
              <w:adjustRightInd w:val="0"/>
              <w:spacing w:after="240" w:line="240" w:lineRule="auto"/>
              <w:jc w:val="both"/>
              <w:rPr>
                <w:rFonts w:ascii="Arial" w:hAnsi="Arial" w:cs="Arial"/>
                <w:sz w:val="20"/>
                <w:szCs w:val="20"/>
              </w:rPr>
            </w:pPr>
            <w:r w:rsidRPr="00064A92">
              <w:rPr>
                <w:rFonts w:ascii="Arial" w:hAnsi="Arial" w:cs="Arial"/>
                <w:sz w:val="20"/>
                <w:szCs w:val="20"/>
              </w:rPr>
              <w:t>Walking</w:t>
            </w:r>
            <w:r w:rsidR="00814228" w:rsidRPr="00064A92">
              <w:rPr>
                <w:rFonts w:ascii="Arial" w:hAnsi="Arial" w:cs="Arial"/>
                <w:sz w:val="20"/>
                <w:szCs w:val="20"/>
              </w:rPr>
              <w:t xml:space="preserve">; A patient who is able to walk and may need the assistance of the driver during the journey. </w:t>
            </w:r>
          </w:p>
          <w:p w:rsidR="005F7326" w:rsidRPr="00064A92" w:rsidRDefault="005F7326" w:rsidP="00064A92">
            <w:pPr>
              <w:pStyle w:val="ListParagraph"/>
              <w:numPr>
                <w:ilvl w:val="0"/>
                <w:numId w:val="20"/>
              </w:numPr>
              <w:autoSpaceDE w:val="0"/>
              <w:autoSpaceDN w:val="0"/>
              <w:adjustRightInd w:val="0"/>
              <w:spacing w:after="240" w:line="240" w:lineRule="auto"/>
              <w:jc w:val="both"/>
              <w:rPr>
                <w:rFonts w:ascii="Arial" w:hAnsi="Arial" w:cs="Arial"/>
                <w:sz w:val="20"/>
                <w:szCs w:val="20"/>
              </w:rPr>
            </w:pPr>
            <w:r w:rsidRPr="00064A92">
              <w:rPr>
                <w:rFonts w:ascii="Arial" w:hAnsi="Arial" w:cs="Arial"/>
                <w:sz w:val="20"/>
                <w:szCs w:val="20"/>
              </w:rPr>
              <w:t>Paediatric</w:t>
            </w:r>
            <w:r w:rsidR="00814228" w:rsidRPr="00064A92">
              <w:rPr>
                <w:rFonts w:ascii="Arial" w:hAnsi="Arial" w:cs="Arial"/>
                <w:sz w:val="20"/>
                <w:szCs w:val="20"/>
              </w:rPr>
              <w:t xml:space="preserve">; </w:t>
            </w:r>
            <w:r w:rsidR="00BC347C" w:rsidRPr="00064A92">
              <w:rPr>
                <w:rFonts w:ascii="Arial" w:hAnsi="Arial" w:cs="Arial"/>
                <w:sz w:val="20"/>
                <w:szCs w:val="20"/>
              </w:rPr>
              <w:t xml:space="preserve">A patient requiring use of a car seat during the journey. </w:t>
            </w:r>
          </w:p>
          <w:p w:rsidR="00745A3F" w:rsidRPr="00064A92" w:rsidRDefault="00745A3F" w:rsidP="00064A92">
            <w:pPr>
              <w:pStyle w:val="ListParagraph"/>
              <w:numPr>
                <w:ilvl w:val="0"/>
                <w:numId w:val="20"/>
              </w:numPr>
              <w:autoSpaceDE w:val="0"/>
              <w:autoSpaceDN w:val="0"/>
              <w:adjustRightInd w:val="0"/>
              <w:spacing w:after="240" w:line="240" w:lineRule="auto"/>
              <w:jc w:val="both"/>
              <w:rPr>
                <w:rFonts w:ascii="Arial" w:hAnsi="Arial" w:cs="Arial"/>
                <w:sz w:val="20"/>
                <w:szCs w:val="20"/>
              </w:rPr>
            </w:pPr>
            <w:r w:rsidRPr="00064A92">
              <w:rPr>
                <w:rFonts w:ascii="Arial" w:hAnsi="Arial" w:cs="Arial"/>
                <w:sz w:val="20"/>
                <w:szCs w:val="20"/>
              </w:rPr>
              <w:t>Escorts</w:t>
            </w:r>
            <w:r w:rsidR="00146494" w:rsidRPr="00064A92">
              <w:rPr>
                <w:rFonts w:ascii="Arial" w:hAnsi="Arial" w:cs="Arial"/>
                <w:sz w:val="20"/>
                <w:szCs w:val="20"/>
              </w:rPr>
              <w:t xml:space="preserve">; </w:t>
            </w:r>
            <w:r w:rsidR="00697385" w:rsidRPr="00064A92">
              <w:rPr>
                <w:rFonts w:ascii="Arial" w:hAnsi="Arial" w:cs="Arial"/>
                <w:sz w:val="20"/>
                <w:szCs w:val="20"/>
              </w:rPr>
              <w:t>f</w:t>
            </w:r>
            <w:r w:rsidR="00F53D9E" w:rsidRPr="00064A92">
              <w:rPr>
                <w:rFonts w:ascii="Arial" w:hAnsi="Arial" w:cs="Arial"/>
                <w:sz w:val="20"/>
                <w:szCs w:val="20"/>
              </w:rPr>
              <w:t>riend/</w:t>
            </w:r>
            <w:r w:rsidR="00697385" w:rsidRPr="00064A92">
              <w:rPr>
                <w:rFonts w:ascii="Arial" w:hAnsi="Arial" w:cs="Arial"/>
                <w:sz w:val="20"/>
                <w:szCs w:val="20"/>
              </w:rPr>
              <w:t>relative or professional. Es</w:t>
            </w:r>
            <w:r w:rsidR="00146494" w:rsidRPr="00064A92">
              <w:rPr>
                <w:rFonts w:ascii="Arial" w:hAnsi="Arial" w:cs="Arial"/>
                <w:sz w:val="20"/>
                <w:szCs w:val="20"/>
              </w:rPr>
              <w:t xml:space="preserve">corts will be accepted with approval from the </w:t>
            </w:r>
            <w:r w:rsidR="001A25D7">
              <w:rPr>
                <w:rFonts w:ascii="Arial" w:eastAsia="Times New Roman" w:hAnsi="Arial" w:cs="Arial"/>
                <w:sz w:val="20"/>
                <w:szCs w:val="20"/>
                <w:lang w:eastAsia="en-GB"/>
              </w:rPr>
              <w:t>Booking officer</w:t>
            </w:r>
            <w:r w:rsidR="00937E76" w:rsidRPr="00064A92">
              <w:rPr>
                <w:rFonts w:ascii="Arial" w:hAnsi="Arial" w:cs="Arial"/>
                <w:sz w:val="20"/>
                <w:szCs w:val="20"/>
              </w:rPr>
              <w:t xml:space="preserve"> </w:t>
            </w:r>
            <w:r w:rsidR="00146494" w:rsidRPr="00064A92">
              <w:rPr>
                <w:rFonts w:ascii="Arial" w:hAnsi="Arial" w:cs="Arial"/>
                <w:sz w:val="20"/>
                <w:szCs w:val="20"/>
              </w:rPr>
              <w:t>only.</w:t>
            </w:r>
            <w:r w:rsidR="00EC7FC8" w:rsidRPr="00064A92">
              <w:rPr>
                <w:rFonts w:ascii="Arial" w:hAnsi="Arial" w:cs="Arial"/>
                <w:sz w:val="20"/>
                <w:szCs w:val="20"/>
              </w:rPr>
              <w:t xml:space="preserve"> In some instances an attendant may</w:t>
            </w:r>
            <w:r w:rsidR="001A25D7">
              <w:rPr>
                <w:rFonts w:ascii="Arial" w:hAnsi="Arial" w:cs="Arial"/>
                <w:sz w:val="20"/>
                <w:szCs w:val="20"/>
              </w:rPr>
              <w:t xml:space="preserve"> </w:t>
            </w:r>
            <w:r w:rsidR="00EC7FC8" w:rsidRPr="00064A92">
              <w:rPr>
                <w:rFonts w:ascii="Arial" w:hAnsi="Arial" w:cs="Arial"/>
                <w:sz w:val="20"/>
                <w:szCs w:val="20"/>
              </w:rPr>
              <w:t>be required to assist the escort into and out of the vehicle.</w:t>
            </w:r>
            <w:r w:rsidR="00146494" w:rsidRPr="00064A92">
              <w:rPr>
                <w:rFonts w:ascii="Arial" w:hAnsi="Arial" w:cs="Arial"/>
                <w:sz w:val="20"/>
                <w:szCs w:val="20"/>
              </w:rPr>
              <w:t xml:space="preserve">  </w:t>
            </w:r>
            <w:r w:rsidR="00697385" w:rsidRPr="00064A92">
              <w:rPr>
                <w:rFonts w:ascii="Arial" w:hAnsi="Arial" w:cs="Arial"/>
                <w:sz w:val="20"/>
                <w:szCs w:val="20"/>
              </w:rPr>
              <w:t>The return of professional escorts to their base may</w:t>
            </w:r>
            <w:r w:rsidR="001A25D7">
              <w:rPr>
                <w:rFonts w:ascii="Arial" w:hAnsi="Arial" w:cs="Arial"/>
                <w:sz w:val="20"/>
                <w:szCs w:val="20"/>
              </w:rPr>
              <w:t xml:space="preserve"> </w:t>
            </w:r>
            <w:r w:rsidR="00697385" w:rsidRPr="00064A92">
              <w:rPr>
                <w:rFonts w:ascii="Arial" w:hAnsi="Arial" w:cs="Arial"/>
                <w:sz w:val="20"/>
                <w:szCs w:val="20"/>
              </w:rPr>
              <w:t xml:space="preserve">be required. </w:t>
            </w:r>
          </w:p>
          <w:p w:rsidR="00086FF9" w:rsidRPr="00BE501D" w:rsidRDefault="00086FF9" w:rsidP="00086FF9">
            <w:pPr>
              <w:pStyle w:val="ListParagraph"/>
              <w:autoSpaceDE w:val="0"/>
              <w:autoSpaceDN w:val="0"/>
              <w:adjustRightInd w:val="0"/>
              <w:spacing w:after="0" w:line="240" w:lineRule="auto"/>
              <w:rPr>
                <w:rFonts w:ascii="Arial" w:eastAsia="Times New Roman" w:hAnsi="Arial" w:cs="Arial"/>
                <w:b/>
                <w:sz w:val="20"/>
                <w:szCs w:val="20"/>
                <w:lang w:eastAsia="en-GB"/>
              </w:rPr>
            </w:pPr>
          </w:p>
          <w:p w:rsidR="00745A3F" w:rsidRPr="00BE501D" w:rsidRDefault="00745A3F" w:rsidP="00064A92">
            <w:pPr>
              <w:pStyle w:val="ListParagraph"/>
              <w:numPr>
                <w:ilvl w:val="3"/>
                <w:numId w:val="5"/>
              </w:numPr>
              <w:autoSpaceDE w:val="0"/>
              <w:autoSpaceDN w:val="0"/>
              <w:adjustRightInd w:val="0"/>
              <w:spacing w:after="240" w:line="240" w:lineRule="auto"/>
              <w:jc w:val="both"/>
              <w:rPr>
                <w:rFonts w:ascii="Arial" w:hAnsi="Arial" w:cs="Arial"/>
                <w:color w:val="000000"/>
                <w:sz w:val="20"/>
                <w:szCs w:val="20"/>
              </w:rPr>
            </w:pPr>
            <w:r w:rsidRPr="00BE501D">
              <w:rPr>
                <w:rFonts w:ascii="Arial" w:hAnsi="Arial" w:cs="Arial"/>
                <w:color w:val="000000"/>
                <w:sz w:val="20"/>
                <w:szCs w:val="20"/>
              </w:rPr>
              <w:t xml:space="preserve">Please note, this list is not exhaustive and other </w:t>
            </w:r>
            <w:r w:rsidR="000B40A8" w:rsidRPr="00BE501D">
              <w:rPr>
                <w:rFonts w:ascii="Arial" w:hAnsi="Arial" w:cs="Arial"/>
                <w:color w:val="000000"/>
                <w:sz w:val="20"/>
                <w:szCs w:val="20"/>
              </w:rPr>
              <w:t>mobility requirements</w:t>
            </w:r>
            <w:r w:rsidRPr="00BE501D">
              <w:rPr>
                <w:rFonts w:ascii="Arial" w:hAnsi="Arial" w:cs="Arial"/>
                <w:color w:val="000000"/>
                <w:sz w:val="20"/>
                <w:szCs w:val="20"/>
              </w:rPr>
              <w:t xml:space="preserve"> maybe requested.</w:t>
            </w:r>
          </w:p>
          <w:p w:rsidR="00745A3F" w:rsidRPr="00BE501D" w:rsidRDefault="00745A3F" w:rsidP="00086FF9">
            <w:pPr>
              <w:pStyle w:val="ListParagraph"/>
              <w:autoSpaceDE w:val="0"/>
              <w:autoSpaceDN w:val="0"/>
              <w:adjustRightInd w:val="0"/>
              <w:spacing w:after="0" w:line="240" w:lineRule="auto"/>
              <w:rPr>
                <w:rFonts w:ascii="Arial" w:eastAsia="Times New Roman" w:hAnsi="Arial" w:cs="Arial"/>
                <w:b/>
                <w:sz w:val="20"/>
                <w:szCs w:val="20"/>
                <w:lang w:eastAsia="en-GB"/>
              </w:rPr>
            </w:pPr>
          </w:p>
          <w:p w:rsidR="003C2F95" w:rsidRPr="00BE501D" w:rsidRDefault="003C2F95"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BE501D">
              <w:rPr>
                <w:rFonts w:ascii="Arial" w:eastAsia="Times New Roman" w:hAnsi="Arial" w:cs="Arial"/>
                <w:b/>
                <w:sz w:val="20"/>
                <w:szCs w:val="20"/>
                <w:lang w:eastAsia="en-GB"/>
              </w:rPr>
              <w:t>Journey Types</w:t>
            </w:r>
          </w:p>
          <w:p w:rsidR="00086FF9" w:rsidRPr="00BE501D" w:rsidRDefault="00086FF9" w:rsidP="00086FF9">
            <w:pPr>
              <w:autoSpaceDE w:val="0"/>
              <w:autoSpaceDN w:val="0"/>
              <w:adjustRightInd w:val="0"/>
              <w:spacing w:after="0" w:line="240" w:lineRule="auto"/>
              <w:rPr>
                <w:rFonts w:ascii="Arial" w:eastAsia="Times New Roman" w:hAnsi="Arial" w:cs="Arial"/>
                <w:b/>
                <w:color w:val="FF0000"/>
                <w:sz w:val="20"/>
                <w:szCs w:val="20"/>
                <w:lang w:eastAsia="en-GB"/>
              </w:rPr>
            </w:pPr>
          </w:p>
          <w:p w:rsidR="00086FF9" w:rsidRPr="00BE501D" w:rsidRDefault="00086FF9" w:rsidP="00064A92">
            <w:pPr>
              <w:pStyle w:val="ListParagraph"/>
              <w:numPr>
                <w:ilvl w:val="3"/>
                <w:numId w:val="5"/>
              </w:numPr>
              <w:autoSpaceDE w:val="0"/>
              <w:autoSpaceDN w:val="0"/>
              <w:adjustRightInd w:val="0"/>
              <w:spacing w:after="240" w:line="240" w:lineRule="auto"/>
              <w:jc w:val="both"/>
              <w:rPr>
                <w:rFonts w:ascii="Arial" w:hAnsi="Arial" w:cs="Arial"/>
                <w:sz w:val="20"/>
                <w:szCs w:val="20"/>
              </w:rPr>
            </w:pPr>
            <w:r w:rsidRPr="00BE501D">
              <w:rPr>
                <w:rFonts w:ascii="Arial" w:hAnsi="Arial" w:cs="Arial"/>
                <w:sz w:val="20"/>
                <w:szCs w:val="20"/>
              </w:rPr>
              <w:t xml:space="preserve">Journeys </w:t>
            </w:r>
            <w:r w:rsidR="00FD696B" w:rsidRPr="00BE501D">
              <w:rPr>
                <w:rFonts w:ascii="Arial" w:hAnsi="Arial" w:cs="Arial"/>
                <w:sz w:val="20"/>
                <w:szCs w:val="20"/>
              </w:rPr>
              <w:t xml:space="preserve">can </w:t>
            </w:r>
            <w:r w:rsidRPr="00BE501D">
              <w:rPr>
                <w:rFonts w:ascii="Arial" w:hAnsi="Arial" w:cs="Arial"/>
                <w:sz w:val="20"/>
                <w:szCs w:val="20"/>
              </w:rPr>
              <w:t>include:</w:t>
            </w:r>
          </w:p>
          <w:p w:rsidR="00700BE4" w:rsidRPr="00BE501D" w:rsidRDefault="00700BE4" w:rsidP="00700BE4">
            <w:pPr>
              <w:pStyle w:val="ListParagraph"/>
              <w:autoSpaceDE w:val="0"/>
              <w:autoSpaceDN w:val="0"/>
              <w:adjustRightInd w:val="0"/>
              <w:spacing w:after="240" w:line="240" w:lineRule="auto"/>
              <w:jc w:val="both"/>
              <w:rPr>
                <w:rFonts w:ascii="Arial" w:hAnsi="Arial" w:cs="Arial"/>
                <w:sz w:val="20"/>
                <w:szCs w:val="20"/>
              </w:rPr>
            </w:pPr>
          </w:p>
          <w:p w:rsidR="00937E76" w:rsidRPr="00BE501D" w:rsidRDefault="00937E76" w:rsidP="00064A92">
            <w:pPr>
              <w:pStyle w:val="ListParagraph"/>
              <w:numPr>
                <w:ilvl w:val="0"/>
                <w:numId w:val="21"/>
              </w:numPr>
              <w:autoSpaceDE w:val="0"/>
              <w:autoSpaceDN w:val="0"/>
              <w:adjustRightInd w:val="0"/>
              <w:spacing w:after="240" w:line="240" w:lineRule="auto"/>
              <w:jc w:val="both"/>
              <w:rPr>
                <w:rFonts w:ascii="Arial" w:hAnsi="Arial" w:cs="Arial"/>
                <w:sz w:val="20"/>
                <w:szCs w:val="20"/>
              </w:rPr>
            </w:pPr>
            <w:r w:rsidRPr="00BE501D">
              <w:rPr>
                <w:rFonts w:ascii="Arial" w:hAnsi="Arial" w:cs="Arial"/>
                <w:sz w:val="20"/>
                <w:szCs w:val="20"/>
              </w:rPr>
              <w:t>Inpatient</w:t>
            </w:r>
            <w:r w:rsidR="00140C54" w:rsidRPr="00BE501D">
              <w:rPr>
                <w:rFonts w:ascii="Arial" w:hAnsi="Arial" w:cs="Arial"/>
                <w:sz w:val="20"/>
                <w:szCs w:val="20"/>
              </w:rPr>
              <w:t xml:space="preserve"> </w:t>
            </w:r>
            <w:r w:rsidR="000B40A8" w:rsidRPr="00BE501D">
              <w:rPr>
                <w:rFonts w:ascii="Arial" w:hAnsi="Arial" w:cs="Arial"/>
                <w:sz w:val="20"/>
                <w:szCs w:val="20"/>
              </w:rPr>
              <w:t>admission</w:t>
            </w:r>
          </w:p>
          <w:p w:rsidR="00394EFB" w:rsidRPr="00BE501D" w:rsidRDefault="00394EFB" w:rsidP="00064A92">
            <w:pPr>
              <w:pStyle w:val="ListParagraph"/>
              <w:numPr>
                <w:ilvl w:val="0"/>
                <w:numId w:val="21"/>
              </w:numPr>
              <w:autoSpaceDE w:val="0"/>
              <w:autoSpaceDN w:val="0"/>
              <w:adjustRightInd w:val="0"/>
              <w:spacing w:after="240" w:line="240" w:lineRule="auto"/>
              <w:jc w:val="both"/>
              <w:rPr>
                <w:rFonts w:ascii="Arial" w:hAnsi="Arial" w:cs="Arial"/>
                <w:sz w:val="20"/>
                <w:szCs w:val="20"/>
              </w:rPr>
            </w:pPr>
            <w:r w:rsidRPr="00BE501D">
              <w:rPr>
                <w:rFonts w:ascii="Arial" w:hAnsi="Arial" w:cs="Arial"/>
                <w:sz w:val="20"/>
                <w:szCs w:val="20"/>
              </w:rPr>
              <w:t>Inpatient discharge</w:t>
            </w:r>
          </w:p>
          <w:p w:rsidR="00937E76" w:rsidRPr="00BE501D" w:rsidRDefault="00937E76" w:rsidP="00064A92">
            <w:pPr>
              <w:pStyle w:val="ListParagraph"/>
              <w:numPr>
                <w:ilvl w:val="0"/>
                <w:numId w:val="21"/>
              </w:numPr>
              <w:autoSpaceDE w:val="0"/>
              <w:autoSpaceDN w:val="0"/>
              <w:adjustRightInd w:val="0"/>
              <w:spacing w:after="240" w:line="240" w:lineRule="auto"/>
              <w:jc w:val="both"/>
              <w:rPr>
                <w:rFonts w:ascii="Arial" w:hAnsi="Arial" w:cs="Arial"/>
                <w:sz w:val="20"/>
                <w:szCs w:val="20"/>
              </w:rPr>
            </w:pPr>
            <w:r w:rsidRPr="00BE501D">
              <w:rPr>
                <w:rFonts w:ascii="Arial" w:hAnsi="Arial" w:cs="Arial"/>
                <w:sz w:val="20"/>
                <w:szCs w:val="20"/>
              </w:rPr>
              <w:t>Outpatient</w:t>
            </w:r>
            <w:r w:rsidR="00140C54" w:rsidRPr="00BE501D">
              <w:rPr>
                <w:rFonts w:ascii="Arial" w:hAnsi="Arial" w:cs="Arial"/>
                <w:sz w:val="20"/>
                <w:szCs w:val="20"/>
              </w:rPr>
              <w:t xml:space="preserve"> </w:t>
            </w:r>
            <w:r w:rsidR="005560F5" w:rsidRPr="00EC02C9">
              <w:rPr>
                <w:rFonts w:ascii="Arial" w:hAnsi="Arial" w:cs="Arial"/>
                <w:sz w:val="20"/>
                <w:szCs w:val="20"/>
              </w:rPr>
              <w:t xml:space="preserve">and </w:t>
            </w:r>
            <w:proofErr w:type="spellStart"/>
            <w:r w:rsidR="005560F5" w:rsidRPr="00EC02C9">
              <w:rPr>
                <w:rFonts w:ascii="Arial" w:hAnsi="Arial" w:cs="Arial"/>
                <w:sz w:val="20"/>
                <w:szCs w:val="20"/>
              </w:rPr>
              <w:t>Daycase</w:t>
            </w:r>
            <w:proofErr w:type="spellEnd"/>
            <w:r w:rsidR="005560F5" w:rsidRPr="00BE501D">
              <w:rPr>
                <w:rFonts w:ascii="Arial" w:hAnsi="Arial" w:cs="Arial"/>
                <w:sz w:val="20"/>
                <w:szCs w:val="20"/>
              </w:rPr>
              <w:t xml:space="preserve"> </w:t>
            </w:r>
            <w:r w:rsidR="00140C54" w:rsidRPr="00BE501D">
              <w:rPr>
                <w:rFonts w:ascii="Arial" w:hAnsi="Arial" w:cs="Arial"/>
                <w:sz w:val="20"/>
                <w:szCs w:val="20"/>
              </w:rPr>
              <w:t>attendance</w:t>
            </w:r>
          </w:p>
          <w:p w:rsidR="005560F5" w:rsidRPr="00BE501D" w:rsidRDefault="00937E76" w:rsidP="00064A92">
            <w:pPr>
              <w:pStyle w:val="ListParagraph"/>
              <w:numPr>
                <w:ilvl w:val="0"/>
                <w:numId w:val="21"/>
              </w:numPr>
              <w:autoSpaceDE w:val="0"/>
              <w:autoSpaceDN w:val="0"/>
              <w:adjustRightInd w:val="0"/>
              <w:spacing w:after="240" w:line="240" w:lineRule="auto"/>
              <w:jc w:val="both"/>
              <w:rPr>
                <w:rFonts w:ascii="Arial" w:hAnsi="Arial" w:cs="Arial"/>
                <w:sz w:val="20"/>
                <w:szCs w:val="20"/>
              </w:rPr>
            </w:pPr>
            <w:r w:rsidRPr="00BE501D">
              <w:rPr>
                <w:rFonts w:ascii="Arial" w:hAnsi="Arial" w:cs="Arial"/>
                <w:sz w:val="20"/>
                <w:szCs w:val="20"/>
              </w:rPr>
              <w:t>Transfer</w:t>
            </w:r>
            <w:r w:rsidR="00140C54" w:rsidRPr="00BE501D">
              <w:rPr>
                <w:rFonts w:ascii="Arial" w:hAnsi="Arial" w:cs="Arial"/>
                <w:sz w:val="20"/>
                <w:szCs w:val="20"/>
              </w:rPr>
              <w:t xml:space="preserve"> between destinations</w:t>
            </w:r>
            <w:r w:rsidR="00DC4FC9" w:rsidRPr="00BE501D">
              <w:rPr>
                <w:rFonts w:ascii="Arial" w:hAnsi="Arial" w:cs="Arial"/>
                <w:sz w:val="20"/>
                <w:szCs w:val="20"/>
              </w:rPr>
              <w:t xml:space="preserve"> (</w:t>
            </w:r>
            <w:proofErr w:type="spellStart"/>
            <w:r w:rsidR="00DC4FC9" w:rsidRPr="00BE501D">
              <w:rPr>
                <w:rFonts w:ascii="Arial" w:hAnsi="Arial" w:cs="Arial"/>
                <w:sz w:val="20"/>
                <w:szCs w:val="20"/>
              </w:rPr>
              <w:t>Excl</w:t>
            </w:r>
            <w:proofErr w:type="spellEnd"/>
            <w:r w:rsidR="00DC4FC9" w:rsidRPr="00BE501D">
              <w:rPr>
                <w:rFonts w:ascii="Arial" w:hAnsi="Arial" w:cs="Arial"/>
                <w:sz w:val="20"/>
                <w:szCs w:val="20"/>
              </w:rPr>
              <w:t xml:space="preserve"> place of residence)</w:t>
            </w:r>
            <w:r w:rsidR="009D3B51" w:rsidRPr="00BE501D">
              <w:rPr>
                <w:rFonts w:ascii="Arial" w:hAnsi="Arial" w:cs="Arial"/>
                <w:sz w:val="20"/>
                <w:szCs w:val="20"/>
              </w:rPr>
              <w:t xml:space="preserve"> - </w:t>
            </w:r>
            <w:r w:rsidR="009D3B51" w:rsidRPr="00EC02C9">
              <w:rPr>
                <w:rFonts w:ascii="Arial" w:hAnsi="Arial" w:cs="Arial"/>
                <w:sz w:val="20"/>
                <w:szCs w:val="20"/>
              </w:rPr>
              <w:t>including on occasions outpatients who require further consultation on another site and require transport between the sites</w:t>
            </w:r>
          </w:p>
          <w:p w:rsidR="00937E76" w:rsidRPr="00BE501D" w:rsidRDefault="000B40A8" w:rsidP="00064A92">
            <w:pPr>
              <w:pStyle w:val="ListParagraph"/>
              <w:numPr>
                <w:ilvl w:val="0"/>
                <w:numId w:val="21"/>
              </w:numPr>
              <w:autoSpaceDE w:val="0"/>
              <w:autoSpaceDN w:val="0"/>
              <w:adjustRightInd w:val="0"/>
              <w:spacing w:after="240" w:line="240" w:lineRule="auto"/>
              <w:jc w:val="both"/>
              <w:rPr>
                <w:rFonts w:ascii="Arial" w:hAnsi="Arial" w:cs="Arial"/>
                <w:sz w:val="20"/>
                <w:szCs w:val="20"/>
              </w:rPr>
            </w:pPr>
            <w:r w:rsidRPr="00BE501D">
              <w:rPr>
                <w:rFonts w:ascii="Arial" w:hAnsi="Arial" w:cs="Arial"/>
                <w:sz w:val="20"/>
                <w:szCs w:val="20"/>
              </w:rPr>
              <w:t xml:space="preserve">Patient Assessment </w:t>
            </w:r>
            <w:r w:rsidR="00937E76" w:rsidRPr="00BE501D">
              <w:rPr>
                <w:rFonts w:ascii="Arial" w:hAnsi="Arial" w:cs="Arial"/>
                <w:sz w:val="20"/>
                <w:szCs w:val="20"/>
              </w:rPr>
              <w:t>Home Visit</w:t>
            </w:r>
          </w:p>
          <w:p w:rsidR="000B40A8" w:rsidRPr="00BE501D" w:rsidRDefault="000B40A8" w:rsidP="00064A92">
            <w:pPr>
              <w:pStyle w:val="ListParagraph"/>
              <w:numPr>
                <w:ilvl w:val="0"/>
                <w:numId w:val="21"/>
              </w:numPr>
              <w:autoSpaceDE w:val="0"/>
              <w:autoSpaceDN w:val="0"/>
              <w:adjustRightInd w:val="0"/>
              <w:spacing w:after="240" w:line="240" w:lineRule="auto"/>
              <w:jc w:val="both"/>
              <w:rPr>
                <w:rFonts w:ascii="Arial" w:hAnsi="Arial" w:cs="Arial"/>
                <w:sz w:val="20"/>
                <w:szCs w:val="20"/>
              </w:rPr>
            </w:pPr>
            <w:r w:rsidRPr="00BE501D">
              <w:rPr>
                <w:rFonts w:ascii="Arial" w:hAnsi="Arial" w:cs="Arial"/>
                <w:sz w:val="20"/>
                <w:szCs w:val="20"/>
              </w:rPr>
              <w:t>Renal Dialysis</w:t>
            </w:r>
            <w:r w:rsidR="00394EFB" w:rsidRPr="00BE501D">
              <w:rPr>
                <w:rFonts w:ascii="Arial" w:hAnsi="Arial" w:cs="Arial"/>
                <w:sz w:val="20"/>
                <w:szCs w:val="20"/>
              </w:rPr>
              <w:t xml:space="preserve"> (Extended Outpatient Attendance)</w:t>
            </w:r>
          </w:p>
          <w:p w:rsidR="00394EFB" w:rsidRPr="00BE501D" w:rsidRDefault="00394EFB" w:rsidP="00394EFB">
            <w:pPr>
              <w:pStyle w:val="ListParagraph"/>
              <w:autoSpaceDE w:val="0"/>
              <w:autoSpaceDN w:val="0"/>
              <w:adjustRightInd w:val="0"/>
              <w:spacing w:after="240" w:line="240" w:lineRule="auto"/>
              <w:ind w:left="1065"/>
              <w:jc w:val="both"/>
              <w:rPr>
                <w:rFonts w:ascii="Arial" w:hAnsi="Arial" w:cs="Arial"/>
                <w:color w:val="FF0000"/>
                <w:sz w:val="20"/>
                <w:szCs w:val="20"/>
              </w:rPr>
            </w:pPr>
          </w:p>
          <w:p w:rsidR="00086FF9" w:rsidRPr="00BE501D" w:rsidRDefault="000B40A8" w:rsidP="00064A92">
            <w:pPr>
              <w:pStyle w:val="ListParagraph"/>
              <w:numPr>
                <w:ilvl w:val="3"/>
                <w:numId w:val="5"/>
              </w:numPr>
              <w:autoSpaceDE w:val="0"/>
              <w:autoSpaceDN w:val="0"/>
              <w:adjustRightInd w:val="0"/>
              <w:spacing w:after="240" w:line="240" w:lineRule="auto"/>
              <w:jc w:val="both"/>
              <w:rPr>
                <w:rFonts w:ascii="Arial" w:hAnsi="Arial" w:cs="Arial"/>
                <w:color w:val="000000"/>
                <w:sz w:val="20"/>
                <w:szCs w:val="20"/>
              </w:rPr>
            </w:pPr>
            <w:r w:rsidRPr="00BE501D">
              <w:rPr>
                <w:rFonts w:ascii="Arial" w:hAnsi="Arial" w:cs="Arial"/>
                <w:color w:val="000000"/>
                <w:sz w:val="20"/>
                <w:szCs w:val="20"/>
              </w:rPr>
              <w:t xml:space="preserve">Please note, this list is not exhaustive and other journey types maybe requested. </w:t>
            </w:r>
            <w:r w:rsidR="00ED1E65">
              <w:rPr>
                <w:rFonts w:ascii="Arial" w:hAnsi="Arial" w:cs="Arial"/>
                <w:color w:val="000000"/>
                <w:sz w:val="20"/>
                <w:szCs w:val="20"/>
              </w:rPr>
              <w:t>For example, an outpatient attendance at another hospital, whilst an inpatient at RWT/DGFT.</w:t>
            </w:r>
          </w:p>
          <w:p w:rsidR="000B40A8" w:rsidRPr="00BE501D" w:rsidRDefault="000B40A8" w:rsidP="000B40A8">
            <w:pPr>
              <w:pStyle w:val="ListParagraph"/>
              <w:autoSpaceDE w:val="0"/>
              <w:autoSpaceDN w:val="0"/>
              <w:adjustRightInd w:val="0"/>
              <w:spacing w:after="0" w:line="240" w:lineRule="auto"/>
              <w:jc w:val="both"/>
              <w:rPr>
                <w:rFonts w:ascii="Arial" w:eastAsia="Times New Roman" w:hAnsi="Arial" w:cs="Arial"/>
                <w:b/>
                <w:sz w:val="20"/>
                <w:szCs w:val="20"/>
                <w:lang w:eastAsia="en-GB"/>
              </w:rPr>
            </w:pPr>
          </w:p>
          <w:p w:rsidR="003C2F95" w:rsidRPr="00BE501D" w:rsidRDefault="003C2F95"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BE501D">
              <w:rPr>
                <w:rFonts w:ascii="Arial" w:eastAsia="Times New Roman" w:hAnsi="Arial" w:cs="Arial"/>
                <w:b/>
                <w:sz w:val="20"/>
                <w:szCs w:val="20"/>
                <w:lang w:eastAsia="en-GB"/>
              </w:rPr>
              <w:t>Destinations</w:t>
            </w:r>
          </w:p>
          <w:p w:rsidR="00086FF9" w:rsidRPr="00BE501D" w:rsidRDefault="00086FF9" w:rsidP="00086FF9">
            <w:pPr>
              <w:autoSpaceDE w:val="0"/>
              <w:autoSpaceDN w:val="0"/>
              <w:adjustRightInd w:val="0"/>
              <w:spacing w:after="0" w:line="240" w:lineRule="auto"/>
              <w:rPr>
                <w:rFonts w:ascii="Arial" w:eastAsia="Times New Roman" w:hAnsi="Arial" w:cs="Arial"/>
                <w:b/>
                <w:sz w:val="20"/>
                <w:szCs w:val="20"/>
                <w:lang w:eastAsia="en-GB"/>
              </w:rPr>
            </w:pPr>
          </w:p>
          <w:p w:rsidR="00086FF9" w:rsidRDefault="00086FF9" w:rsidP="00064A92">
            <w:pPr>
              <w:pStyle w:val="ListParagraph"/>
              <w:numPr>
                <w:ilvl w:val="3"/>
                <w:numId w:val="5"/>
              </w:numPr>
              <w:autoSpaceDE w:val="0"/>
              <w:autoSpaceDN w:val="0"/>
              <w:adjustRightInd w:val="0"/>
              <w:spacing w:after="240" w:line="240" w:lineRule="auto"/>
              <w:jc w:val="both"/>
              <w:rPr>
                <w:rFonts w:ascii="Arial" w:hAnsi="Arial" w:cs="Arial"/>
                <w:color w:val="000000"/>
                <w:sz w:val="20"/>
                <w:szCs w:val="20"/>
              </w:rPr>
            </w:pPr>
            <w:r w:rsidRPr="00BE501D">
              <w:rPr>
                <w:rFonts w:ascii="Arial" w:hAnsi="Arial" w:cs="Arial"/>
                <w:color w:val="000000"/>
                <w:sz w:val="20"/>
                <w:szCs w:val="20"/>
              </w:rPr>
              <w:t xml:space="preserve">Destinations </w:t>
            </w:r>
            <w:r w:rsidR="00FD696B" w:rsidRPr="00BE501D">
              <w:rPr>
                <w:rFonts w:ascii="Arial" w:hAnsi="Arial" w:cs="Arial"/>
                <w:color w:val="000000"/>
                <w:sz w:val="20"/>
                <w:szCs w:val="20"/>
              </w:rPr>
              <w:t xml:space="preserve">can </w:t>
            </w:r>
            <w:r w:rsidRPr="00BE501D">
              <w:rPr>
                <w:rFonts w:ascii="Arial" w:hAnsi="Arial" w:cs="Arial"/>
                <w:color w:val="000000"/>
                <w:sz w:val="20"/>
                <w:szCs w:val="20"/>
              </w:rPr>
              <w:t>include but are not limited to:</w:t>
            </w:r>
          </w:p>
          <w:p w:rsidR="00700BE4" w:rsidRPr="00BE501D" w:rsidRDefault="00700BE4" w:rsidP="00700BE4">
            <w:pPr>
              <w:pStyle w:val="ListParagraph"/>
              <w:autoSpaceDE w:val="0"/>
              <w:autoSpaceDN w:val="0"/>
              <w:adjustRightInd w:val="0"/>
              <w:spacing w:after="240" w:line="240" w:lineRule="auto"/>
              <w:jc w:val="both"/>
              <w:rPr>
                <w:rFonts w:ascii="Arial" w:hAnsi="Arial" w:cs="Arial"/>
                <w:color w:val="000000"/>
                <w:sz w:val="20"/>
                <w:szCs w:val="20"/>
              </w:rPr>
            </w:pPr>
          </w:p>
          <w:p w:rsidR="00086FF9" w:rsidRPr="00064A92" w:rsidRDefault="00086FF9" w:rsidP="00064A92">
            <w:pPr>
              <w:pStyle w:val="ListParagraph"/>
              <w:numPr>
                <w:ilvl w:val="0"/>
                <w:numId w:val="22"/>
              </w:numPr>
              <w:autoSpaceDE w:val="0"/>
              <w:autoSpaceDN w:val="0"/>
              <w:adjustRightInd w:val="0"/>
              <w:spacing w:after="240" w:line="240" w:lineRule="auto"/>
              <w:jc w:val="both"/>
              <w:rPr>
                <w:rFonts w:ascii="Arial" w:hAnsi="Arial" w:cs="Arial"/>
                <w:color w:val="000000"/>
                <w:sz w:val="20"/>
                <w:szCs w:val="20"/>
              </w:rPr>
            </w:pPr>
            <w:r w:rsidRPr="00064A92">
              <w:rPr>
                <w:rFonts w:ascii="Arial" w:hAnsi="Arial" w:cs="Arial"/>
                <w:color w:val="000000"/>
                <w:sz w:val="20"/>
                <w:szCs w:val="20"/>
              </w:rPr>
              <w:t xml:space="preserve">Place of residence </w:t>
            </w:r>
            <w:r w:rsidR="00AF6617" w:rsidRPr="00064A92">
              <w:rPr>
                <w:rFonts w:ascii="Arial" w:hAnsi="Arial" w:cs="Arial"/>
                <w:color w:val="000000"/>
                <w:sz w:val="20"/>
                <w:szCs w:val="20"/>
              </w:rPr>
              <w:t>e.g.</w:t>
            </w:r>
            <w:r w:rsidRPr="00064A92">
              <w:rPr>
                <w:rFonts w:ascii="Arial" w:hAnsi="Arial" w:cs="Arial"/>
                <w:color w:val="000000"/>
                <w:sz w:val="20"/>
                <w:szCs w:val="20"/>
              </w:rPr>
              <w:t xml:space="preserve"> home, care home</w:t>
            </w:r>
          </w:p>
          <w:p w:rsidR="00086FF9" w:rsidRPr="00064A92" w:rsidRDefault="00086FF9" w:rsidP="00064A92">
            <w:pPr>
              <w:pStyle w:val="ListParagraph"/>
              <w:numPr>
                <w:ilvl w:val="0"/>
                <w:numId w:val="22"/>
              </w:numPr>
              <w:autoSpaceDE w:val="0"/>
              <w:autoSpaceDN w:val="0"/>
              <w:adjustRightInd w:val="0"/>
              <w:spacing w:after="240" w:line="240" w:lineRule="auto"/>
              <w:jc w:val="both"/>
              <w:rPr>
                <w:rFonts w:ascii="Arial" w:hAnsi="Arial" w:cs="Arial"/>
                <w:color w:val="000000"/>
                <w:sz w:val="20"/>
                <w:szCs w:val="20"/>
              </w:rPr>
            </w:pPr>
            <w:r w:rsidRPr="00064A92">
              <w:rPr>
                <w:rFonts w:ascii="Arial" w:hAnsi="Arial" w:cs="Arial"/>
                <w:color w:val="000000"/>
                <w:sz w:val="20"/>
                <w:szCs w:val="20"/>
              </w:rPr>
              <w:t>NHS facilities</w:t>
            </w:r>
            <w:r w:rsidR="0064424B" w:rsidRPr="00064A92">
              <w:rPr>
                <w:rFonts w:ascii="Arial" w:hAnsi="Arial" w:cs="Arial"/>
                <w:color w:val="000000"/>
                <w:sz w:val="20"/>
                <w:szCs w:val="20"/>
              </w:rPr>
              <w:t xml:space="preserve"> </w:t>
            </w:r>
            <w:r w:rsidR="00AF6617" w:rsidRPr="00064A92">
              <w:rPr>
                <w:rFonts w:ascii="Arial" w:hAnsi="Arial" w:cs="Arial"/>
                <w:color w:val="000000"/>
                <w:sz w:val="20"/>
                <w:szCs w:val="20"/>
              </w:rPr>
              <w:t>e.g.</w:t>
            </w:r>
            <w:r w:rsidR="0064424B" w:rsidRPr="00064A92">
              <w:rPr>
                <w:rFonts w:ascii="Arial" w:hAnsi="Arial" w:cs="Arial"/>
                <w:color w:val="000000"/>
                <w:sz w:val="20"/>
                <w:szCs w:val="20"/>
              </w:rPr>
              <w:t xml:space="preserve"> hospitals, community health centres</w:t>
            </w:r>
          </w:p>
          <w:p w:rsidR="00086FF9" w:rsidRPr="00064A92" w:rsidRDefault="00086FF9" w:rsidP="00064A92">
            <w:pPr>
              <w:pStyle w:val="ListParagraph"/>
              <w:numPr>
                <w:ilvl w:val="0"/>
                <w:numId w:val="22"/>
              </w:numPr>
              <w:autoSpaceDE w:val="0"/>
              <w:autoSpaceDN w:val="0"/>
              <w:adjustRightInd w:val="0"/>
              <w:spacing w:after="240" w:line="240" w:lineRule="auto"/>
              <w:jc w:val="both"/>
              <w:rPr>
                <w:rFonts w:ascii="Arial" w:hAnsi="Arial" w:cs="Arial"/>
                <w:color w:val="000000"/>
                <w:sz w:val="20"/>
                <w:szCs w:val="20"/>
              </w:rPr>
            </w:pPr>
            <w:r w:rsidRPr="00064A92">
              <w:rPr>
                <w:rFonts w:ascii="Arial" w:hAnsi="Arial" w:cs="Arial"/>
                <w:color w:val="000000"/>
                <w:sz w:val="20"/>
                <w:szCs w:val="20"/>
              </w:rPr>
              <w:t>Non-NHS facilities providing NHS Services</w:t>
            </w:r>
          </w:p>
          <w:p w:rsidR="00086FF9" w:rsidRPr="00064A92" w:rsidRDefault="00086FF9" w:rsidP="00064A92">
            <w:pPr>
              <w:pStyle w:val="ListParagraph"/>
              <w:numPr>
                <w:ilvl w:val="0"/>
                <w:numId w:val="22"/>
              </w:numPr>
              <w:autoSpaceDE w:val="0"/>
              <w:autoSpaceDN w:val="0"/>
              <w:adjustRightInd w:val="0"/>
              <w:spacing w:after="240" w:line="240" w:lineRule="auto"/>
              <w:jc w:val="both"/>
              <w:rPr>
                <w:rFonts w:ascii="Arial" w:hAnsi="Arial" w:cs="Arial"/>
                <w:color w:val="000000"/>
                <w:sz w:val="20"/>
                <w:szCs w:val="20"/>
              </w:rPr>
            </w:pPr>
            <w:r w:rsidRPr="00064A92">
              <w:rPr>
                <w:rFonts w:ascii="Arial" w:hAnsi="Arial" w:cs="Arial"/>
                <w:color w:val="000000"/>
                <w:sz w:val="20"/>
                <w:szCs w:val="20"/>
              </w:rPr>
              <w:t xml:space="preserve">Community clinics </w:t>
            </w:r>
            <w:r w:rsidR="00AF6617" w:rsidRPr="00064A92">
              <w:rPr>
                <w:rFonts w:ascii="Arial" w:hAnsi="Arial" w:cs="Arial"/>
                <w:color w:val="000000"/>
                <w:sz w:val="20"/>
                <w:szCs w:val="20"/>
              </w:rPr>
              <w:t>e.g.</w:t>
            </w:r>
            <w:r w:rsidRPr="00064A92">
              <w:rPr>
                <w:rFonts w:ascii="Arial" w:hAnsi="Arial" w:cs="Arial"/>
                <w:color w:val="000000"/>
                <w:sz w:val="20"/>
                <w:szCs w:val="20"/>
              </w:rPr>
              <w:t xml:space="preserve"> consultant satellite clinics, nurse-led clinics</w:t>
            </w:r>
          </w:p>
          <w:p w:rsidR="00086FF9" w:rsidRPr="00064A92" w:rsidRDefault="00086FF9" w:rsidP="00064A92">
            <w:pPr>
              <w:pStyle w:val="ListParagraph"/>
              <w:numPr>
                <w:ilvl w:val="0"/>
                <w:numId w:val="22"/>
              </w:numPr>
              <w:autoSpaceDE w:val="0"/>
              <w:autoSpaceDN w:val="0"/>
              <w:adjustRightInd w:val="0"/>
              <w:spacing w:after="240" w:line="240" w:lineRule="auto"/>
              <w:jc w:val="both"/>
              <w:rPr>
                <w:rFonts w:ascii="Arial" w:hAnsi="Arial" w:cs="Arial"/>
                <w:color w:val="000000"/>
                <w:sz w:val="20"/>
                <w:szCs w:val="20"/>
              </w:rPr>
            </w:pPr>
            <w:r w:rsidRPr="00064A92">
              <w:rPr>
                <w:rFonts w:ascii="Arial" w:hAnsi="Arial" w:cs="Arial"/>
                <w:color w:val="000000"/>
                <w:sz w:val="20"/>
                <w:szCs w:val="20"/>
              </w:rPr>
              <w:t xml:space="preserve">Intermediate Care facilities </w:t>
            </w:r>
            <w:r w:rsidR="00AF6617" w:rsidRPr="00064A92">
              <w:rPr>
                <w:rFonts w:ascii="Arial" w:hAnsi="Arial" w:cs="Arial"/>
                <w:color w:val="000000"/>
                <w:sz w:val="20"/>
                <w:szCs w:val="20"/>
              </w:rPr>
              <w:t>e.g.</w:t>
            </w:r>
            <w:r w:rsidRPr="00064A92">
              <w:rPr>
                <w:rFonts w:ascii="Arial" w:hAnsi="Arial" w:cs="Arial"/>
                <w:color w:val="000000"/>
                <w:sz w:val="20"/>
                <w:szCs w:val="20"/>
              </w:rPr>
              <w:t xml:space="preserve"> step down</w:t>
            </w:r>
          </w:p>
          <w:p w:rsidR="00086FF9" w:rsidRPr="00064A92" w:rsidRDefault="00086FF9" w:rsidP="00064A92">
            <w:pPr>
              <w:pStyle w:val="ListParagraph"/>
              <w:numPr>
                <w:ilvl w:val="0"/>
                <w:numId w:val="22"/>
              </w:numPr>
              <w:autoSpaceDE w:val="0"/>
              <w:autoSpaceDN w:val="0"/>
              <w:adjustRightInd w:val="0"/>
              <w:spacing w:after="240" w:line="240" w:lineRule="auto"/>
              <w:jc w:val="both"/>
              <w:rPr>
                <w:rFonts w:ascii="Arial" w:hAnsi="Arial" w:cs="Arial"/>
                <w:color w:val="000000"/>
                <w:sz w:val="20"/>
                <w:szCs w:val="20"/>
              </w:rPr>
            </w:pPr>
            <w:r w:rsidRPr="00064A92">
              <w:rPr>
                <w:rFonts w:ascii="Arial" w:hAnsi="Arial" w:cs="Arial"/>
                <w:color w:val="000000"/>
                <w:sz w:val="20"/>
                <w:szCs w:val="20"/>
              </w:rPr>
              <w:t>Nursing Homes</w:t>
            </w:r>
            <w:r w:rsidR="005560F5" w:rsidRPr="00064A92">
              <w:rPr>
                <w:rFonts w:ascii="Arial" w:hAnsi="Arial" w:cs="Arial"/>
                <w:color w:val="000000"/>
                <w:sz w:val="20"/>
                <w:szCs w:val="20"/>
              </w:rPr>
              <w:t xml:space="preserve"> </w:t>
            </w:r>
            <w:r w:rsidRPr="00064A92">
              <w:rPr>
                <w:rFonts w:ascii="Arial" w:hAnsi="Arial" w:cs="Arial"/>
                <w:color w:val="000000"/>
                <w:sz w:val="20"/>
                <w:szCs w:val="20"/>
              </w:rPr>
              <w:t>/ Hospices</w:t>
            </w:r>
          </w:p>
          <w:p w:rsidR="00EC02C9" w:rsidRPr="00BE501D" w:rsidRDefault="00EC02C9" w:rsidP="00EC02C9">
            <w:pPr>
              <w:pStyle w:val="ListParagraph"/>
              <w:autoSpaceDE w:val="0"/>
              <w:autoSpaceDN w:val="0"/>
              <w:adjustRightInd w:val="0"/>
              <w:spacing w:after="240" w:line="240" w:lineRule="auto"/>
              <w:ind w:left="1065"/>
              <w:jc w:val="both"/>
              <w:rPr>
                <w:rFonts w:ascii="Arial" w:hAnsi="Arial" w:cs="Arial"/>
                <w:color w:val="000000"/>
                <w:sz w:val="20"/>
                <w:szCs w:val="20"/>
              </w:rPr>
            </w:pPr>
          </w:p>
          <w:p w:rsidR="0064424B" w:rsidRDefault="0064424B" w:rsidP="00064A92">
            <w:pPr>
              <w:pStyle w:val="ListParagraph"/>
              <w:numPr>
                <w:ilvl w:val="3"/>
                <w:numId w:val="5"/>
              </w:numPr>
              <w:autoSpaceDE w:val="0"/>
              <w:autoSpaceDN w:val="0"/>
              <w:adjustRightInd w:val="0"/>
              <w:spacing w:after="240" w:line="240" w:lineRule="auto"/>
              <w:jc w:val="both"/>
              <w:rPr>
                <w:rFonts w:ascii="Arial" w:hAnsi="Arial" w:cs="Arial"/>
                <w:color w:val="000000"/>
                <w:sz w:val="20"/>
                <w:szCs w:val="20"/>
              </w:rPr>
            </w:pPr>
            <w:r w:rsidRPr="00810682">
              <w:rPr>
                <w:rFonts w:ascii="Arial" w:hAnsi="Arial" w:cs="Arial"/>
                <w:color w:val="000000"/>
                <w:sz w:val="20"/>
                <w:szCs w:val="20"/>
              </w:rPr>
              <w:t>Please note, this list is not</w:t>
            </w:r>
            <w:r w:rsidR="000B40A8" w:rsidRPr="00810682">
              <w:rPr>
                <w:rFonts w:ascii="Arial" w:hAnsi="Arial" w:cs="Arial"/>
                <w:color w:val="000000"/>
                <w:sz w:val="20"/>
                <w:szCs w:val="20"/>
              </w:rPr>
              <w:t xml:space="preserve"> exhaustive and other destinations</w:t>
            </w:r>
            <w:r w:rsidRPr="00810682">
              <w:rPr>
                <w:rFonts w:ascii="Arial" w:hAnsi="Arial" w:cs="Arial"/>
                <w:color w:val="000000"/>
                <w:sz w:val="20"/>
                <w:szCs w:val="20"/>
              </w:rPr>
              <w:t xml:space="preserve"> maybe requested.</w:t>
            </w:r>
          </w:p>
          <w:p w:rsidR="00810682" w:rsidRPr="00810682" w:rsidRDefault="00810682" w:rsidP="00810682">
            <w:pPr>
              <w:pStyle w:val="ListParagraph"/>
              <w:autoSpaceDE w:val="0"/>
              <w:autoSpaceDN w:val="0"/>
              <w:adjustRightInd w:val="0"/>
              <w:spacing w:after="240" w:line="240" w:lineRule="auto"/>
              <w:jc w:val="both"/>
              <w:rPr>
                <w:rFonts w:ascii="Arial" w:hAnsi="Arial" w:cs="Arial"/>
                <w:color w:val="000000"/>
                <w:sz w:val="20"/>
                <w:szCs w:val="20"/>
              </w:rPr>
            </w:pPr>
          </w:p>
          <w:p w:rsidR="003C2F95" w:rsidRPr="00BE501D" w:rsidRDefault="003C2F95"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BE501D">
              <w:rPr>
                <w:rFonts w:ascii="Arial" w:eastAsia="Times New Roman" w:hAnsi="Arial" w:cs="Arial"/>
                <w:b/>
                <w:sz w:val="20"/>
                <w:szCs w:val="20"/>
                <w:lang w:eastAsia="en-GB"/>
              </w:rPr>
              <w:t>Timeliness</w:t>
            </w:r>
          </w:p>
          <w:p w:rsidR="00700BE4" w:rsidRPr="00BE501D" w:rsidRDefault="00700BE4" w:rsidP="00700BE4">
            <w:pPr>
              <w:autoSpaceDE w:val="0"/>
              <w:autoSpaceDN w:val="0"/>
              <w:adjustRightInd w:val="0"/>
              <w:spacing w:after="0" w:line="240" w:lineRule="auto"/>
              <w:rPr>
                <w:rFonts w:ascii="Arial" w:eastAsia="Times New Roman" w:hAnsi="Arial" w:cs="Arial"/>
                <w:b/>
                <w:sz w:val="20"/>
                <w:szCs w:val="20"/>
                <w:lang w:eastAsia="en-GB"/>
              </w:rPr>
            </w:pPr>
          </w:p>
          <w:p w:rsidR="003C2F95" w:rsidRPr="00B90684" w:rsidRDefault="00700BE4" w:rsidP="00064A92">
            <w:pPr>
              <w:pStyle w:val="ListParagraph"/>
              <w:numPr>
                <w:ilvl w:val="3"/>
                <w:numId w:val="5"/>
              </w:numPr>
              <w:autoSpaceDE w:val="0"/>
              <w:autoSpaceDN w:val="0"/>
              <w:adjustRightInd w:val="0"/>
              <w:spacing w:after="0" w:line="240" w:lineRule="auto"/>
              <w:rPr>
                <w:rFonts w:ascii="Arial" w:hAnsi="Arial" w:cs="Arial"/>
                <w:color w:val="000000"/>
                <w:sz w:val="20"/>
                <w:szCs w:val="20"/>
              </w:rPr>
            </w:pPr>
            <w:r w:rsidRPr="00BE501D">
              <w:rPr>
                <w:rFonts w:ascii="Arial" w:hAnsi="Arial" w:cs="Arial"/>
                <w:color w:val="000000"/>
                <w:sz w:val="20"/>
                <w:szCs w:val="20"/>
              </w:rPr>
              <w:t xml:space="preserve">The service will provide safe, timely and comfortable transport to eligible patients, in accordance with the </w:t>
            </w:r>
            <w:r w:rsidR="00A94451">
              <w:rPr>
                <w:rFonts w:ascii="Arial" w:hAnsi="Arial" w:cs="Arial"/>
                <w:color w:val="000000"/>
                <w:sz w:val="20"/>
                <w:szCs w:val="20"/>
              </w:rPr>
              <w:t xml:space="preserve">local </w:t>
            </w:r>
            <w:r w:rsidRPr="00BE501D">
              <w:rPr>
                <w:rFonts w:ascii="Arial" w:hAnsi="Arial" w:cs="Arial"/>
                <w:color w:val="000000"/>
                <w:sz w:val="20"/>
                <w:szCs w:val="20"/>
              </w:rPr>
              <w:t>quality measures detailed within this specification.</w:t>
            </w:r>
          </w:p>
          <w:p w:rsidR="003C2F95" w:rsidRPr="00BE501D" w:rsidRDefault="003C2F95" w:rsidP="003C2F95">
            <w:pPr>
              <w:pStyle w:val="ListParagraph"/>
              <w:autoSpaceDE w:val="0"/>
              <w:autoSpaceDN w:val="0"/>
              <w:adjustRightInd w:val="0"/>
              <w:spacing w:after="0" w:line="240" w:lineRule="auto"/>
              <w:ind w:left="360"/>
              <w:rPr>
                <w:rFonts w:ascii="Arial-BoldMT" w:hAnsi="Arial-BoldMT" w:cs="Arial-BoldMT"/>
                <w:b/>
                <w:bCs/>
                <w:color w:val="009A66"/>
                <w:sz w:val="19"/>
                <w:szCs w:val="19"/>
              </w:rPr>
            </w:pPr>
          </w:p>
          <w:p w:rsidR="009F2018" w:rsidRPr="00B90684" w:rsidRDefault="00064A92" w:rsidP="00064A92">
            <w:pPr>
              <w:pStyle w:val="ListParagraph"/>
              <w:numPr>
                <w:ilvl w:val="1"/>
                <w:numId w:val="5"/>
              </w:numPr>
              <w:autoSpaceDE w:val="0"/>
              <w:autoSpaceDN w:val="0"/>
              <w:adjustRightInd w:val="0"/>
              <w:spacing w:after="0" w:line="240" w:lineRule="auto"/>
              <w:rPr>
                <w:rFonts w:ascii="Arial-BoldMT" w:hAnsi="Arial-BoldMT" w:cs="Arial-BoldMT"/>
                <w:b/>
                <w:bCs/>
                <w:color w:val="009A66"/>
              </w:rPr>
            </w:pPr>
            <w:r>
              <w:rPr>
                <w:rFonts w:ascii="Arial-BoldMT" w:hAnsi="Arial-BoldMT" w:cs="Arial-BoldMT"/>
                <w:b/>
                <w:bCs/>
                <w:color w:val="009A66"/>
              </w:rPr>
              <w:tab/>
            </w:r>
            <w:r w:rsidR="009F2018" w:rsidRPr="00B90684">
              <w:rPr>
                <w:rFonts w:ascii="Arial-BoldMT" w:hAnsi="Arial-BoldMT" w:cs="Arial-BoldMT"/>
                <w:b/>
                <w:bCs/>
                <w:color w:val="009A66"/>
              </w:rPr>
              <w:t>Patient Journey</w:t>
            </w:r>
          </w:p>
          <w:p w:rsidR="009F2018" w:rsidRPr="009F2018" w:rsidRDefault="009F2018" w:rsidP="009F2018">
            <w:pPr>
              <w:pStyle w:val="ListParagraph"/>
              <w:autoSpaceDE w:val="0"/>
              <w:autoSpaceDN w:val="0"/>
              <w:adjustRightInd w:val="0"/>
              <w:spacing w:after="0" w:line="240" w:lineRule="auto"/>
              <w:rPr>
                <w:rFonts w:ascii="Arial" w:eastAsia="Times New Roman" w:hAnsi="Arial" w:cs="Arial"/>
                <w:b/>
                <w:sz w:val="20"/>
                <w:szCs w:val="20"/>
                <w:lang w:eastAsia="en-GB"/>
              </w:rPr>
            </w:pPr>
          </w:p>
          <w:p w:rsidR="000C320A" w:rsidRPr="00BE501D" w:rsidRDefault="000C320A"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EC02C9">
              <w:rPr>
                <w:rFonts w:ascii="Arial" w:eastAsia="Times New Roman" w:hAnsi="Arial" w:cs="Arial"/>
                <w:b/>
                <w:sz w:val="20"/>
                <w:szCs w:val="20"/>
                <w:lang w:eastAsia="en-GB"/>
              </w:rPr>
              <w:t>Journey</w:t>
            </w:r>
            <w:r w:rsidRPr="00BE501D">
              <w:rPr>
                <w:rFonts w:ascii="Arial" w:eastAsia="Times New Roman" w:hAnsi="Arial" w:cs="Arial"/>
                <w:b/>
                <w:sz w:val="20"/>
                <w:szCs w:val="20"/>
                <w:lang w:eastAsia="en-GB"/>
              </w:rPr>
              <w:t xml:space="preserve"> </w:t>
            </w:r>
            <w:r w:rsidR="008C7224" w:rsidRPr="00BE501D">
              <w:rPr>
                <w:rFonts w:ascii="Arial" w:eastAsia="Times New Roman" w:hAnsi="Arial" w:cs="Arial"/>
                <w:b/>
                <w:sz w:val="20"/>
                <w:szCs w:val="20"/>
                <w:lang w:eastAsia="en-GB"/>
              </w:rPr>
              <w:t>Planning</w:t>
            </w:r>
          </w:p>
          <w:p w:rsidR="000C320A" w:rsidRPr="00BE501D" w:rsidRDefault="000C320A" w:rsidP="0058397A">
            <w:pPr>
              <w:autoSpaceDE w:val="0"/>
              <w:autoSpaceDN w:val="0"/>
              <w:adjustRightInd w:val="0"/>
              <w:spacing w:after="0" w:line="240" w:lineRule="auto"/>
              <w:rPr>
                <w:rFonts w:ascii="Arial" w:eastAsia="Times New Roman" w:hAnsi="Arial" w:cs="Arial"/>
                <w:b/>
                <w:sz w:val="20"/>
                <w:szCs w:val="20"/>
                <w:lang w:eastAsia="en-GB"/>
              </w:rPr>
            </w:pPr>
          </w:p>
          <w:p w:rsidR="00693C0C" w:rsidRPr="0028777F" w:rsidRDefault="00693C0C" w:rsidP="00064A92">
            <w:pPr>
              <w:pStyle w:val="ListParagraph"/>
              <w:numPr>
                <w:ilvl w:val="3"/>
                <w:numId w:val="5"/>
              </w:numPr>
              <w:spacing w:after="0" w:line="240" w:lineRule="auto"/>
              <w:rPr>
                <w:rFonts w:ascii="Arial" w:eastAsia="Times New Roman" w:hAnsi="Arial" w:cs="Arial"/>
                <w:sz w:val="20"/>
                <w:szCs w:val="20"/>
                <w:lang w:eastAsia="en-GB"/>
              </w:rPr>
            </w:pPr>
            <w:r w:rsidRPr="0028777F">
              <w:rPr>
                <w:rFonts w:ascii="Arial" w:eastAsia="Times New Roman" w:hAnsi="Arial" w:cs="Arial"/>
                <w:sz w:val="20"/>
                <w:szCs w:val="20"/>
                <w:lang w:eastAsia="en-GB"/>
              </w:rPr>
              <w:t xml:space="preserve">The Provider will ensure processes are in place and adhered to, to ensure the safe transportation of patients and that confidentiality will be maintained at all times. </w:t>
            </w:r>
          </w:p>
          <w:p w:rsidR="00695E51" w:rsidRDefault="00500E24" w:rsidP="00064A92">
            <w:pPr>
              <w:pStyle w:val="ListParagraph"/>
              <w:numPr>
                <w:ilvl w:val="3"/>
                <w:numId w:val="5"/>
              </w:numPr>
              <w:spacing w:after="0" w:line="240" w:lineRule="auto"/>
              <w:rPr>
                <w:rFonts w:ascii="Arial" w:eastAsia="Times New Roman" w:hAnsi="Arial" w:cs="Arial"/>
                <w:sz w:val="20"/>
                <w:szCs w:val="20"/>
                <w:lang w:eastAsia="en-GB"/>
              </w:rPr>
            </w:pPr>
            <w:r w:rsidRPr="0028777F">
              <w:rPr>
                <w:rFonts w:ascii="Arial" w:eastAsia="Times New Roman" w:hAnsi="Arial" w:cs="Arial"/>
                <w:sz w:val="20"/>
                <w:szCs w:val="20"/>
                <w:lang w:eastAsia="en-GB"/>
              </w:rPr>
              <w:t>The P</w:t>
            </w:r>
            <w:r w:rsidR="00695E51" w:rsidRPr="0028777F">
              <w:rPr>
                <w:rFonts w:ascii="Arial" w:eastAsia="Times New Roman" w:hAnsi="Arial" w:cs="Arial"/>
                <w:sz w:val="20"/>
                <w:szCs w:val="20"/>
                <w:lang w:eastAsia="en-GB"/>
              </w:rPr>
              <w:t>rovider will accept all bookings communicated using the booking system and plan all journeys to ensure the most efficient and flexible approach is provided.</w:t>
            </w:r>
          </w:p>
          <w:p w:rsidR="001969DF" w:rsidRPr="00BB669C" w:rsidRDefault="001969DF" w:rsidP="00064A92">
            <w:pPr>
              <w:pStyle w:val="ListParagraph"/>
              <w:numPr>
                <w:ilvl w:val="3"/>
                <w:numId w:val="5"/>
              </w:numPr>
              <w:spacing w:after="0" w:line="240" w:lineRule="auto"/>
              <w:rPr>
                <w:rFonts w:ascii="Arial" w:eastAsia="Times New Roman" w:hAnsi="Arial" w:cs="Arial"/>
                <w:sz w:val="20"/>
                <w:szCs w:val="20"/>
                <w:lang w:eastAsia="en-GB"/>
              </w:rPr>
            </w:pPr>
            <w:r w:rsidRPr="00BB669C">
              <w:rPr>
                <w:rFonts w:ascii="Arial" w:eastAsia="Times New Roman" w:hAnsi="Arial" w:cs="Arial"/>
                <w:sz w:val="20"/>
                <w:szCs w:val="20"/>
                <w:lang w:eastAsia="en-GB"/>
              </w:rPr>
              <w:t xml:space="preserve">The Provider is expected to develop enhanced communication methods to enable communication with patients directly, to improve patient care and experience. </w:t>
            </w:r>
          </w:p>
          <w:p w:rsidR="00693C0C" w:rsidRPr="0028777F" w:rsidRDefault="00693C0C" w:rsidP="00064A92">
            <w:pPr>
              <w:pStyle w:val="ListParagraph"/>
              <w:numPr>
                <w:ilvl w:val="3"/>
                <w:numId w:val="5"/>
              </w:numPr>
              <w:spacing w:after="0" w:line="240" w:lineRule="auto"/>
              <w:rPr>
                <w:rFonts w:ascii="Arial" w:eastAsia="Times New Roman" w:hAnsi="Arial" w:cs="Arial"/>
                <w:sz w:val="20"/>
                <w:szCs w:val="20"/>
                <w:lang w:eastAsia="en-GB"/>
              </w:rPr>
            </w:pPr>
            <w:r w:rsidRPr="0028777F">
              <w:rPr>
                <w:rFonts w:ascii="Arial" w:eastAsia="Times New Roman" w:hAnsi="Arial" w:cs="Arial"/>
                <w:sz w:val="20"/>
                <w:szCs w:val="20"/>
                <w:lang w:eastAsia="en-GB"/>
              </w:rPr>
              <w:t xml:space="preserve">The Provider will collect and deliver patients to the designated pick-up and set-down points specified at booking, this may be a specific location/room and the patient may require </w:t>
            </w:r>
            <w:r w:rsidRPr="0028777F">
              <w:rPr>
                <w:rFonts w:ascii="Arial" w:eastAsia="Times New Roman" w:hAnsi="Arial" w:cs="Arial"/>
                <w:sz w:val="20"/>
                <w:szCs w:val="20"/>
                <w:lang w:eastAsia="en-GB"/>
              </w:rPr>
              <w:lastRenderedPageBreak/>
              <w:t>lifting/carrying. The Provider will ensure patients are left in a safe environment at all times.</w:t>
            </w:r>
          </w:p>
          <w:p w:rsidR="00693C0C" w:rsidRDefault="00693C0C" w:rsidP="00064A92">
            <w:pPr>
              <w:pStyle w:val="ListParagraph"/>
              <w:numPr>
                <w:ilvl w:val="3"/>
                <w:numId w:val="5"/>
              </w:numPr>
              <w:spacing w:after="0" w:line="240" w:lineRule="auto"/>
              <w:rPr>
                <w:rFonts w:ascii="Arial" w:eastAsia="Times New Roman" w:hAnsi="Arial" w:cs="Arial"/>
                <w:sz w:val="20"/>
                <w:szCs w:val="20"/>
                <w:lang w:eastAsia="en-GB"/>
              </w:rPr>
            </w:pPr>
            <w:r w:rsidRPr="0028777F">
              <w:rPr>
                <w:rFonts w:ascii="Arial" w:eastAsia="Times New Roman" w:hAnsi="Arial" w:cs="Arial"/>
                <w:sz w:val="20"/>
                <w:szCs w:val="20"/>
                <w:lang w:eastAsia="en-GB"/>
              </w:rPr>
              <w:t xml:space="preserve">The Provider will monitor all planned journeys on the day of travel and ensure that issues are resolved promptly, such as breakdowns, staff shortages, </w:t>
            </w:r>
            <w:proofErr w:type="spellStart"/>
            <w:r w:rsidRPr="0028777F">
              <w:rPr>
                <w:rFonts w:ascii="Arial" w:eastAsia="Times New Roman" w:hAnsi="Arial" w:cs="Arial"/>
                <w:sz w:val="20"/>
                <w:szCs w:val="20"/>
                <w:lang w:eastAsia="en-GB"/>
              </w:rPr>
              <w:t>etc</w:t>
            </w:r>
            <w:proofErr w:type="spellEnd"/>
            <w:r w:rsidRPr="0028777F">
              <w:rPr>
                <w:rFonts w:ascii="Arial" w:eastAsia="Times New Roman" w:hAnsi="Arial" w:cs="Arial"/>
                <w:sz w:val="20"/>
                <w:szCs w:val="20"/>
                <w:lang w:eastAsia="en-GB"/>
              </w:rPr>
              <w:t>, to minimise impact on the service.</w:t>
            </w:r>
          </w:p>
          <w:p w:rsidR="002C6E03" w:rsidRPr="0028777F" w:rsidRDefault="002C6E03" w:rsidP="00064A92">
            <w:pPr>
              <w:pStyle w:val="ListParagraph"/>
              <w:numPr>
                <w:ilvl w:val="3"/>
                <w:numId w:val="5"/>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The Provider will produce and share with the commissioner and hospital leads, a senior on-call rota to ensure escalate routes are in place where required. </w:t>
            </w:r>
          </w:p>
          <w:p w:rsidR="005F0CCE" w:rsidRPr="005F0CCE" w:rsidRDefault="005F0CCE" w:rsidP="005F0CCE">
            <w:pPr>
              <w:pStyle w:val="ListParagraph"/>
              <w:numPr>
                <w:ilvl w:val="3"/>
                <w:numId w:val="5"/>
              </w:numPr>
              <w:spacing w:after="0" w:line="240" w:lineRule="auto"/>
              <w:rPr>
                <w:rFonts w:ascii="Arial" w:eastAsia="Times New Roman" w:hAnsi="Arial" w:cs="Arial"/>
                <w:sz w:val="20"/>
                <w:szCs w:val="20"/>
                <w:lang w:eastAsia="en-GB"/>
              </w:rPr>
            </w:pPr>
            <w:r w:rsidRPr="005F0CCE">
              <w:rPr>
                <w:rFonts w:ascii="Arial" w:eastAsia="Times New Roman" w:hAnsi="Arial" w:cs="Arial"/>
                <w:sz w:val="20"/>
                <w:szCs w:val="20"/>
                <w:lang w:eastAsia="en-GB"/>
              </w:rPr>
              <w:t>The Provider will develop relationships with local services/ departments to ensure a comprehensive understanding of local requirements such as arrangements for intermediate care.</w:t>
            </w:r>
          </w:p>
          <w:p w:rsidR="006F5E05" w:rsidRPr="00273DD8" w:rsidRDefault="006F5E05" w:rsidP="00064A92">
            <w:pPr>
              <w:pStyle w:val="ListParagraph"/>
              <w:numPr>
                <w:ilvl w:val="3"/>
                <w:numId w:val="5"/>
              </w:numPr>
              <w:spacing w:after="0" w:line="240" w:lineRule="auto"/>
              <w:rPr>
                <w:rFonts w:ascii="Arial" w:eastAsia="Times New Roman" w:hAnsi="Arial" w:cs="Arial"/>
                <w:sz w:val="20"/>
                <w:szCs w:val="20"/>
                <w:lang w:eastAsia="en-GB"/>
              </w:rPr>
            </w:pPr>
            <w:r w:rsidRPr="00273DD8">
              <w:rPr>
                <w:rFonts w:ascii="Arial" w:eastAsia="Times New Roman" w:hAnsi="Arial" w:cs="Arial"/>
                <w:sz w:val="20"/>
                <w:szCs w:val="20"/>
                <w:lang w:eastAsia="en-GB"/>
              </w:rPr>
              <w:t>The Provider will work in collaboration with NHS Services and Commissioners to ensure that start/finish times of regular</w:t>
            </w:r>
            <w:r w:rsidR="00C4143D" w:rsidRPr="00273DD8">
              <w:rPr>
                <w:rFonts w:ascii="Arial" w:eastAsia="Times New Roman" w:hAnsi="Arial" w:cs="Arial"/>
                <w:sz w:val="20"/>
                <w:szCs w:val="20"/>
                <w:lang w:eastAsia="en-GB"/>
              </w:rPr>
              <w:t>, scheduled</w:t>
            </w:r>
            <w:r w:rsidRPr="00273DD8">
              <w:rPr>
                <w:rFonts w:ascii="Arial" w:eastAsia="Times New Roman" w:hAnsi="Arial" w:cs="Arial"/>
                <w:sz w:val="20"/>
                <w:szCs w:val="20"/>
                <w:lang w:eastAsia="en-GB"/>
              </w:rPr>
              <w:t xml:space="preserve"> services (such as </w:t>
            </w:r>
            <w:r w:rsidR="00C4143D" w:rsidRPr="00273DD8">
              <w:rPr>
                <w:rFonts w:ascii="Arial" w:eastAsia="Times New Roman" w:hAnsi="Arial" w:cs="Arial"/>
                <w:sz w:val="20"/>
                <w:szCs w:val="20"/>
                <w:lang w:eastAsia="en-GB"/>
              </w:rPr>
              <w:t>Mary Stevens Hospice Day Centre)</w:t>
            </w:r>
            <w:r w:rsidR="00F949AA" w:rsidRPr="00273DD8">
              <w:rPr>
                <w:rFonts w:ascii="Arial" w:eastAsia="Times New Roman" w:hAnsi="Arial" w:cs="Arial"/>
                <w:sz w:val="20"/>
                <w:szCs w:val="20"/>
                <w:lang w:eastAsia="en-GB"/>
              </w:rPr>
              <w:t xml:space="preserve"> are facilitated</w:t>
            </w:r>
            <w:r w:rsidRPr="00273DD8">
              <w:rPr>
                <w:rFonts w:ascii="Arial" w:eastAsia="Times New Roman" w:hAnsi="Arial" w:cs="Arial"/>
                <w:sz w:val="20"/>
                <w:szCs w:val="20"/>
                <w:lang w:eastAsia="en-GB"/>
              </w:rPr>
              <w:t xml:space="preserve">, to prevent disruption to service delivery and ensure the safety of patients. </w:t>
            </w:r>
          </w:p>
          <w:p w:rsidR="00064A92" w:rsidRPr="00064A92" w:rsidRDefault="00064A92" w:rsidP="00064A92">
            <w:pPr>
              <w:pStyle w:val="ListParagraph"/>
              <w:numPr>
                <w:ilvl w:val="3"/>
                <w:numId w:val="5"/>
              </w:numPr>
              <w:spacing w:after="0" w:line="240" w:lineRule="auto"/>
              <w:rPr>
                <w:rFonts w:ascii="Arial" w:eastAsia="Times New Roman" w:hAnsi="Arial" w:cs="Arial"/>
                <w:sz w:val="20"/>
                <w:szCs w:val="20"/>
                <w:lang w:eastAsia="en-GB"/>
              </w:rPr>
            </w:pPr>
            <w:r w:rsidRPr="00064A92">
              <w:rPr>
                <w:rFonts w:ascii="Arial" w:eastAsia="Times New Roman" w:hAnsi="Arial" w:cs="Arial"/>
                <w:sz w:val="20"/>
                <w:szCs w:val="20"/>
                <w:lang w:eastAsia="en-GB"/>
              </w:rPr>
              <w:t xml:space="preserve">There will be occasions when a ‘wait and return’ service is required due to clinical reasons, or as interventions will be completed within 10 minutes of arrival.  </w:t>
            </w:r>
          </w:p>
          <w:p w:rsidR="00064A92" w:rsidRPr="000E3E75" w:rsidRDefault="00064A92" w:rsidP="00064A92">
            <w:pPr>
              <w:pStyle w:val="ListParagraph"/>
              <w:numPr>
                <w:ilvl w:val="3"/>
                <w:numId w:val="5"/>
              </w:numPr>
              <w:spacing w:after="0" w:line="240" w:lineRule="auto"/>
              <w:rPr>
                <w:rFonts w:ascii="Arial" w:eastAsia="Times New Roman" w:hAnsi="Arial" w:cs="Arial"/>
                <w:sz w:val="20"/>
                <w:szCs w:val="20"/>
                <w:lang w:eastAsia="en-GB"/>
              </w:rPr>
            </w:pPr>
            <w:r w:rsidRPr="000E3E75">
              <w:rPr>
                <w:rFonts w:ascii="Arial" w:eastAsia="Times New Roman" w:hAnsi="Arial" w:cs="Arial"/>
                <w:sz w:val="20"/>
                <w:szCs w:val="20"/>
                <w:lang w:eastAsia="en-GB"/>
              </w:rPr>
              <w:t xml:space="preserve">Same day bookings may be prioritised with approval of the Authorised Officer if there is a clinical urgency, time sensitive transfer, or to facilitate creation of bed capacity within the acute unit.  </w:t>
            </w:r>
          </w:p>
          <w:p w:rsidR="00693C0C" w:rsidRPr="0028777F" w:rsidRDefault="00693C0C" w:rsidP="00064A92">
            <w:pPr>
              <w:pStyle w:val="ListParagraph"/>
              <w:numPr>
                <w:ilvl w:val="3"/>
                <w:numId w:val="5"/>
              </w:numPr>
              <w:spacing w:after="0" w:line="240" w:lineRule="auto"/>
              <w:rPr>
                <w:rFonts w:ascii="Arial" w:eastAsia="Times New Roman" w:hAnsi="Arial" w:cs="Arial"/>
                <w:sz w:val="20"/>
                <w:szCs w:val="20"/>
                <w:lang w:eastAsia="en-GB"/>
              </w:rPr>
            </w:pPr>
            <w:r w:rsidRPr="0028777F">
              <w:rPr>
                <w:rFonts w:ascii="Arial" w:eastAsia="Times New Roman" w:hAnsi="Arial" w:cs="Arial"/>
                <w:sz w:val="20"/>
                <w:szCs w:val="20"/>
                <w:lang w:eastAsia="en-GB"/>
              </w:rPr>
              <w:t xml:space="preserve">The Provider will ensure that sufficient forward planning and contingency arrangements are in place to ensure continuous, safe service delivery during all-weather/environmental conditions.  </w:t>
            </w:r>
          </w:p>
          <w:p w:rsidR="00064A92" w:rsidRPr="00064A92" w:rsidRDefault="00064A92" w:rsidP="00064A92">
            <w:pPr>
              <w:pStyle w:val="ListParagraph"/>
              <w:numPr>
                <w:ilvl w:val="3"/>
                <w:numId w:val="5"/>
              </w:numPr>
              <w:spacing w:after="0" w:line="240" w:lineRule="auto"/>
              <w:rPr>
                <w:rFonts w:ascii="Arial" w:eastAsia="Times New Roman" w:hAnsi="Arial" w:cs="Arial"/>
                <w:sz w:val="20"/>
                <w:szCs w:val="20"/>
                <w:lang w:eastAsia="en-GB"/>
              </w:rPr>
            </w:pPr>
            <w:r w:rsidRPr="00064A92">
              <w:rPr>
                <w:rFonts w:ascii="Arial" w:eastAsia="Times New Roman" w:hAnsi="Arial" w:cs="Arial"/>
                <w:sz w:val="20"/>
                <w:szCs w:val="20"/>
                <w:lang w:eastAsia="en-GB"/>
              </w:rPr>
              <w:t xml:space="preserve">Anticipation of Patient Readiness - the Trust will assist the Provider with the timely collection of patients after their consultation or treatment.  Trust staff in the relevant patient areas will notify the Provider, via the booking office, telephone or verbally in person, that individual patients for whom transport has been booked are ready for </w:t>
            </w:r>
            <w:proofErr w:type="gramStart"/>
            <w:r w:rsidRPr="00064A92">
              <w:rPr>
                <w:rFonts w:ascii="Arial" w:eastAsia="Times New Roman" w:hAnsi="Arial" w:cs="Arial"/>
                <w:sz w:val="20"/>
                <w:szCs w:val="20"/>
                <w:lang w:eastAsia="en-GB"/>
              </w:rPr>
              <w:t>collection,</w:t>
            </w:r>
            <w:proofErr w:type="gramEnd"/>
            <w:r w:rsidRPr="00064A92">
              <w:rPr>
                <w:rFonts w:ascii="Arial" w:eastAsia="Times New Roman" w:hAnsi="Arial" w:cs="Arial"/>
                <w:sz w:val="20"/>
                <w:szCs w:val="20"/>
                <w:lang w:eastAsia="en-GB"/>
              </w:rPr>
              <w:t xml:space="preserve"> and from which location if different from drop-off location. </w:t>
            </w:r>
          </w:p>
          <w:p w:rsidR="003502C4" w:rsidRPr="0028777F" w:rsidRDefault="003502C4" w:rsidP="00064A92">
            <w:pPr>
              <w:pStyle w:val="ListParagraph"/>
              <w:numPr>
                <w:ilvl w:val="3"/>
                <w:numId w:val="5"/>
              </w:numPr>
              <w:spacing w:after="0" w:line="240" w:lineRule="auto"/>
              <w:rPr>
                <w:rFonts w:ascii="Arial" w:eastAsia="Times New Roman" w:hAnsi="Arial" w:cs="Arial"/>
                <w:sz w:val="20"/>
                <w:szCs w:val="20"/>
                <w:lang w:eastAsia="en-GB"/>
              </w:rPr>
            </w:pPr>
            <w:r w:rsidRPr="0028777F">
              <w:rPr>
                <w:rFonts w:ascii="Arial" w:eastAsia="Times New Roman" w:hAnsi="Arial" w:cs="Arial"/>
                <w:sz w:val="20"/>
                <w:szCs w:val="20"/>
                <w:lang w:eastAsia="en-GB"/>
              </w:rPr>
              <w:t xml:space="preserve">The principle of ‘pooling’ patients from similar geographical areas and transporting them together where appropriate is acceptable when used to reduce waste and improve efficiency. Consideration will be given by the Provider to the medical condition/ mobility of patients and patient choice regarding appointment times. The Commissioner and </w:t>
            </w:r>
            <w:r w:rsidR="00A94451">
              <w:rPr>
                <w:rFonts w:ascii="Arial" w:eastAsia="Times New Roman" w:hAnsi="Arial" w:cs="Arial"/>
                <w:sz w:val="20"/>
                <w:szCs w:val="20"/>
                <w:lang w:eastAsia="en-GB"/>
              </w:rPr>
              <w:t>Authorised Officers</w:t>
            </w:r>
            <w:r w:rsidRPr="0028777F">
              <w:rPr>
                <w:rFonts w:ascii="Arial" w:eastAsia="Times New Roman" w:hAnsi="Arial" w:cs="Arial"/>
                <w:sz w:val="20"/>
                <w:szCs w:val="20"/>
                <w:lang w:eastAsia="en-GB"/>
              </w:rPr>
              <w:t xml:space="preserve"> will be willing to discuss practical suggestions with Providers. </w:t>
            </w:r>
          </w:p>
          <w:p w:rsidR="00693C0C" w:rsidRPr="0028777F" w:rsidRDefault="00693C0C" w:rsidP="00064A92">
            <w:pPr>
              <w:pStyle w:val="ListParagraph"/>
              <w:numPr>
                <w:ilvl w:val="3"/>
                <w:numId w:val="5"/>
              </w:numPr>
              <w:spacing w:after="0" w:line="240" w:lineRule="auto"/>
              <w:rPr>
                <w:rFonts w:ascii="Arial" w:eastAsia="Times New Roman" w:hAnsi="Arial" w:cs="Arial"/>
                <w:sz w:val="20"/>
                <w:szCs w:val="20"/>
                <w:lang w:eastAsia="en-GB"/>
              </w:rPr>
            </w:pPr>
            <w:r w:rsidRPr="0028777F">
              <w:rPr>
                <w:rFonts w:ascii="Arial" w:eastAsia="Times New Roman" w:hAnsi="Arial" w:cs="Arial"/>
                <w:sz w:val="20"/>
                <w:szCs w:val="20"/>
                <w:lang w:eastAsia="en-GB"/>
              </w:rPr>
              <w:t xml:space="preserve">The Provider may on occasion be asked to convey patients who are detained under the Mental Health Act (1983). Clinical professionals will decide the suitability of such and will supply an escort where deemed clinically necessary. </w:t>
            </w:r>
          </w:p>
          <w:p w:rsidR="003502C4" w:rsidRPr="0028777F" w:rsidRDefault="003502C4" w:rsidP="00064A92">
            <w:pPr>
              <w:pStyle w:val="ListParagraph"/>
              <w:numPr>
                <w:ilvl w:val="3"/>
                <w:numId w:val="5"/>
              </w:numPr>
              <w:spacing w:after="0" w:line="240" w:lineRule="auto"/>
              <w:rPr>
                <w:rFonts w:ascii="Arial" w:eastAsia="Times New Roman" w:hAnsi="Arial" w:cs="Arial"/>
                <w:sz w:val="20"/>
                <w:szCs w:val="20"/>
                <w:lang w:eastAsia="en-GB"/>
              </w:rPr>
            </w:pPr>
            <w:r w:rsidRPr="0028777F">
              <w:rPr>
                <w:rFonts w:ascii="Arial" w:eastAsia="Times New Roman" w:hAnsi="Arial" w:cs="Arial"/>
                <w:sz w:val="20"/>
                <w:szCs w:val="20"/>
                <w:lang w:eastAsia="en-GB"/>
              </w:rPr>
              <w:t xml:space="preserve">In exceptional circumstances, the </w:t>
            </w:r>
            <w:r w:rsidR="00A94451">
              <w:rPr>
                <w:rFonts w:ascii="Arial" w:eastAsia="Times New Roman" w:hAnsi="Arial" w:cs="Arial"/>
                <w:sz w:val="20"/>
                <w:szCs w:val="20"/>
                <w:lang w:eastAsia="en-GB"/>
              </w:rPr>
              <w:t>Authorised Officers</w:t>
            </w:r>
            <w:r w:rsidRPr="0028777F">
              <w:rPr>
                <w:rFonts w:ascii="Arial" w:eastAsia="Times New Roman" w:hAnsi="Arial" w:cs="Arial"/>
                <w:sz w:val="20"/>
                <w:szCs w:val="20"/>
                <w:lang w:eastAsia="en-GB"/>
              </w:rPr>
              <w:t xml:space="preserve"> may seek flexibility from the Provider regarding immediate transportation of patients, </w:t>
            </w:r>
            <w:r w:rsidR="00AF6617" w:rsidRPr="0028777F">
              <w:rPr>
                <w:rFonts w:ascii="Arial" w:eastAsia="Times New Roman" w:hAnsi="Arial" w:cs="Arial"/>
                <w:sz w:val="20"/>
                <w:szCs w:val="20"/>
                <w:lang w:eastAsia="en-GB"/>
              </w:rPr>
              <w:t>e.g.</w:t>
            </w:r>
            <w:r w:rsidRPr="0028777F">
              <w:rPr>
                <w:rFonts w:ascii="Arial" w:eastAsia="Times New Roman" w:hAnsi="Arial" w:cs="Arial"/>
                <w:sz w:val="20"/>
                <w:szCs w:val="20"/>
                <w:lang w:eastAsia="en-GB"/>
              </w:rPr>
              <w:t xml:space="preserve"> serious/terminal illness.</w:t>
            </w:r>
            <w:r w:rsidR="00552E30" w:rsidRPr="0028777F">
              <w:rPr>
                <w:rFonts w:ascii="Arial" w:eastAsia="Times New Roman" w:hAnsi="Arial" w:cs="Arial"/>
                <w:sz w:val="20"/>
                <w:szCs w:val="20"/>
                <w:lang w:eastAsia="en-GB"/>
              </w:rPr>
              <w:t xml:space="preserve"> Such journeys may necessitate a wait or an immediate return.</w:t>
            </w:r>
            <w:r w:rsidR="00FC7EDD" w:rsidRPr="0028777F">
              <w:rPr>
                <w:rFonts w:ascii="Arial" w:eastAsia="Times New Roman" w:hAnsi="Arial" w:cs="Arial"/>
                <w:sz w:val="20"/>
                <w:szCs w:val="20"/>
                <w:lang w:eastAsia="en-GB"/>
              </w:rPr>
              <w:t xml:space="preserve"> </w:t>
            </w:r>
          </w:p>
          <w:p w:rsidR="00693C0C" w:rsidRDefault="00693C0C" w:rsidP="00064A92">
            <w:pPr>
              <w:pStyle w:val="ListParagraph"/>
              <w:numPr>
                <w:ilvl w:val="3"/>
                <w:numId w:val="5"/>
              </w:numPr>
              <w:spacing w:after="0" w:line="240" w:lineRule="auto"/>
              <w:rPr>
                <w:rFonts w:ascii="Arial" w:eastAsia="Times New Roman" w:hAnsi="Arial" w:cs="Arial"/>
                <w:sz w:val="20"/>
                <w:szCs w:val="20"/>
                <w:lang w:eastAsia="en-GB"/>
              </w:rPr>
            </w:pPr>
            <w:r w:rsidRPr="0028777F">
              <w:rPr>
                <w:rFonts w:ascii="Arial" w:eastAsia="Times New Roman" w:hAnsi="Arial" w:cs="Arial"/>
                <w:sz w:val="20"/>
                <w:szCs w:val="20"/>
                <w:lang w:eastAsia="en-GB"/>
              </w:rPr>
              <w:t xml:space="preserve">The Provider will be advised at the time of booking of any communicable diseases. </w:t>
            </w:r>
          </w:p>
          <w:p w:rsidR="00693C0C" w:rsidRPr="0028777F" w:rsidRDefault="00693C0C" w:rsidP="00064A92">
            <w:pPr>
              <w:pStyle w:val="ListParagraph"/>
              <w:numPr>
                <w:ilvl w:val="3"/>
                <w:numId w:val="5"/>
              </w:numPr>
              <w:spacing w:after="0" w:line="240" w:lineRule="auto"/>
              <w:rPr>
                <w:rFonts w:ascii="Arial" w:eastAsia="Times New Roman" w:hAnsi="Arial" w:cs="Arial"/>
                <w:sz w:val="20"/>
                <w:szCs w:val="20"/>
                <w:lang w:eastAsia="en-GB"/>
              </w:rPr>
            </w:pPr>
            <w:r w:rsidRPr="0028777F">
              <w:rPr>
                <w:rFonts w:ascii="Arial" w:eastAsia="Times New Roman" w:hAnsi="Arial" w:cs="Arial"/>
                <w:sz w:val="20"/>
                <w:szCs w:val="20"/>
                <w:lang w:eastAsia="en-GB"/>
              </w:rPr>
              <w:t>The Provider will be advised at the time of booking of any Do Not Attempt Resuscitation Order (DNAR) in place</w:t>
            </w:r>
            <w:r w:rsidR="00846A15">
              <w:rPr>
                <w:rFonts w:ascii="Arial" w:eastAsia="Times New Roman" w:hAnsi="Arial" w:cs="Arial"/>
                <w:sz w:val="20"/>
                <w:szCs w:val="20"/>
                <w:lang w:eastAsia="en-GB"/>
              </w:rPr>
              <w:t>; the management process will be agreed with the commissioner upon contract commencement.</w:t>
            </w:r>
          </w:p>
          <w:p w:rsidR="00064A92" w:rsidRPr="00064A92" w:rsidRDefault="00693C0C" w:rsidP="00064A92">
            <w:pPr>
              <w:pStyle w:val="ListParagraph"/>
              <w:numPr>
                <w:ilvl w:val="3"/>
                <w:numId w:val="5"/>
              </w:numPr>
              <w:spacing w:after="0" w:line="240" w:lineRule="auto"/>
              <w:rPr>
                <w:rFonts w:ascii="Arial" w:eastAsia="Times New Roman" w:hAnsi="Arial" w:cs="Arial"/>
                <w:sz w:val="20"/>
                <w:szCs w:val="20"/>
                <w:lang w:eastAsia="en-GB"/>
              </w:rPr>
            </w:pPr>
            <w:r w:rsidRPr="00064A92">
              <w:rPr>
                <w:rFonts w:ascii="Arial" w:eastAsia="Times New Roman" w:hAnsi="Arial" w:cs="Arial"/>
                <w:sz w:val="20"/>
                <w:szCs w:val="20"/>
                <w:lang w:eastAsia="en-GB"/>
              </w:rPr>
              <w:t>The Provider will allow guide dogs to travel on vehicles.</w:t>
            </w:r>
          </w:p>
          <w:p w:rsidR="001154A5" w:rsidRPr="00BE501D" w:rsidRDefault="001154A5" w:rsidP="001154A5">
            <w:pPr>
              <w:pStyle w:val="ListParagraph"/>
              <w:autoSpaceDE w:val="0"/>
              <w:autoSpaceDN w:val="0"/>
              <w:adjustRightInd w:val="0"/>
              <w:spacing w:after="0" w:line="240" w:lineRule="auto"/>
              <w:rPr>
                <w:rFonts w:ascii="Arial" w:hAnsi="Arial" w:cs="Arial"/>
                <w:sz w:val="20"/>
                <w:szCs w:val="20"/>
              </w:rPr>
            </w:pPr>
          </w:p>
          <w:p w:rsidR="007813E1" w:rsidRPr="00604E53" w:rsidRDefault="007813E1"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604E53">
              <w:rPr>
                <w:rFonts w:ascii="Arial" w:eastAsia="Times New Roman" w:hAnsi="Arial" w:cs="Arial"/>
                <w:b/>
                <w:sz w:val="20"/>
                <w:szCs w:val="20"/>
                <w:lang w:eastAsia="en-GB"/>
              </w:rPr>
              <w:t>Interaction with Patients &amp; Patient Dignity</w:t>
            </w:r>
          </w:p>
          <w:p w:rsidR="007813E1" w:rsidRPr="00BE501D" w:rsidRDefault="007813E1" w:rsidP="007813E1">
            <w:pPr>
              <w:spacing w:after="0" w:line="240" w:lineRule="auto"/>
              <w:rPr>
                <w:rFonts w:ascii="Arial" w:hAnsi="Arial" w:cs="Arial"/>
                <w:b/>
                <w:color w:val="FF0000"/>
                <w:sz w:val="20"/>
                <w:szCs w:val="20"/>
              </w:rPr>
            </w:pPr>
          </w:p>
          <w:p w:rsidR="007813E1" w:rsidRPr="0028777F" w:rsidRDefault="00E6435D" w:rsidP="00064A92">
            <w:pPr>
              <w:pStyle w:val="ListParagraph"/>
              <w:numPr>
                <w:ilvl w:val="3"/>
                <w:numId w:val="5"/>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Provider will ensure that their staff:</w:t>
            </w:r>
          </w:p>
          <w:p w:rsidR="007813E1" w:rsidRPr="00E6435D" w:rsidRDefault="00E6435D" w:rsidP="00064A92">
            <w:pPr>
              <w:pStyle w:val="ListParagraph"/>
              <w:numPr>
                <w:ilvl w:val="3"/>
                <w:numId w:val="5"/>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Are</w:t>
            </w:r>
            <w:r w:rsidR="007813E1" w:rsidRPr="00E6435D">
              <w:rPr>
                <w:rFonts w:ascii="Arial" w:eastAsia="Times New Roman" w:hAnsi="Arial" w:cs="Arial"/>
                <w:sz w:val="20"/>
                <w:szCs w:val="20"/>
                <w:lang w:eastAsia="en-GB"/>
              </w:rPr>
              <w:t xml:space="preserve"> courteous and well-mannered when dealing with patients. </w:t>
            </w:r>
          </w:p>
          <w:p w:rsidR="007813E1" w:rsidRPr="00E6435D" w:rsidRDefault="00604E53" w:rsidP="00064A92">
            <w:pPr>
              <w:pStyle w:val="ListParagraph"/>
              <w:numPr>
                <w:ilvl w:val="3"/>
                <w:numId w:val="5"/>
              </w:numPr>
              <w:spacing w:after="0" w:line="240" w:lineRule="auto"/>
              <w:rPr>
                <w:rFonts w:ascii="Arial" w:eastAsia="Times New Roman" w:hAnsi="Arial" w:cs="Arial"/>
                <w:sz w:val="20"/>
                <w:szCs w:val="20"/>
                <w:lang w:eastAsia="en-GB"/>
              </w:rPr>
            </w:pPr>
            <w:r w:rsidRPr="00E6435D">
              <w:rPr>
                <w:rFonts w:ascii="Arial" w:eastAsia="Times New Roman" w:hAnsi="Arial" w:cs="Arial"/>
                <w:sz w:val="20"/>
                <w:szCs w:val="20"/>
                <w:lang w:eastAsia="en-GB"/>
              </w:rPr>
              <w:t xml:space="preserve">Visibly display an identification name badge all times whilst on duty and present to patients/officers upon request.  </w:t>
            </w:r>
          </w:p>
          <w:p w:rsidR="007813E1" w:rsidRPr="00E6435D" w:rsidRDefault="007813E1" w:rsidP="00064A92">
            <w:pPr>
              <w:pStyle w:val="ListParagraph"/>
              <w:numPr>
                <w:ilvl w:val="3"/>
                <w:numId w:val="5"/>
              </w:numPr>
              <w:spacing w:after="0" w:line="240" w:lineRule="auto"/>
              <w:rPr>
                <w:rFonts w:ascii="Arial" w:eastAsia="Times New Roman" w:hAnsi="Arial" w:cs="Arial"/>
                <w:sz w:val="20"/>
                <w:szCs w:val="20"/>
                <w:lang w:eastAsia="en-GB"/>
              </w:rPr>
            </w:pPr>
            <w:r w:rsidRPr="00E6435D">
              <w:rPr>
                <w:rFonts w:ascii="Arial" w:eastAsia="Times New Roman" w:hAnsi="Arial" w:cs="Arial"/>
                <w:sz w:val="20"/>
                <w:szCs w:val="20"/>
                <w:lang w:eastAsia="en-GB"/>
              </w:rPr>
              <w:t xml:space="preserve">Offer and provide any reasonable help required, regardless of their mobility or classification, prior to, during and immediately following their journey(s). </w:t>
            </w:r>
          </w:p>
          <w:p w:rsidR="00D5395A" w:rsidRPr="00D5395A" w:rsidRDefault="00D5395A" w:rsidP="00064A92">
            <w:pPr>
              <w:pStyle w:val="ListParagraph"/>
              <w:numPr>
                <w:ilvl w:val="3"/>
                <w:numId w:val="5"/>
              </w:numPr>
              <w:spacing w:after="0" w:line="240" w:lineRule="auto"/>
              <w:rPr>
                <w:rFonts w:ascii="Arial" w:eastAsia="Times New Roman" w:hAnsi="Arial" w:cs="Arial"/>
                <w:sz w:val="20"/>
                <w:szCs w:val="20"/>
                <w:lang w:eastAsia="en-GB"/>
              </w:rPr>
            </w:pPr>
            <w:r w:rsidRPr="00D5395A">
              <w:rPr>
                <w:rFonts w:ascii="Arial" w:eastAsia="Times New Roman" w:hAnsi="Arial" w:cs="Arial"/>
                <w:sz w:val="20"/>
                <w:szCs w:val="20"/>
                <w:lang w:eastAsia="en-GB"/>
              </w:rPr>
              <w:t xml:space="preserve">Ensure that, when a two-person (that is driver and attendant) crew is requested to convey any patient, however they may travel, that the attendant remains seated in the rear of the vehicle, travelling with the patient(s) whilst the vehicle is in motion. Where this is found not to have been done, the Provider will be asked to investigate and implement processes to ensure this is adhered to at all times. </w:t>
            </w:r>
          </w:p>
          <w:p w:rsidR="00D5395A" w:rsidRPr="00D5395A" w:rsidRDefault="00D5395A" w:rsidP="00064A92">
            <w:pPr>
              <w:pStyle w:val="ListParagraph"/>
              <w:numPr>
                <w:ilvl w:val="3"/>
                <w:numId w:val="5"/>
              </w:numPr>
              <w:spacing w:after="0" w:line="240" w:lineRule="auto"/>
              <w:rPr>
                <w:rFonts w:ascii="Arial" w:eastAsia="Times New Roman" w:hAnsi="Arial" w:cs="Arial"/>
                <w:sz w:val="20"/>
                <w:szCs w:val="20"/>
                <w:lang w:eastAsia="en-GB"/>
              </w:rPr>
            </w:pPr>
            <w:r w:rsidRPr="00D5395A">
              <w:rPr>
                <w:rFonts w:ascii="Arial" w:eastAsia="Times New Roman" w:hAnsi="Arial" w:cs="Arial"/>
                <w:sz w:val="20"/>
                <w:szCs w:val="20"/>
                <w:lang w:eastAsia="en-GB"/>
              </w:rPr>
              <w:t>At regular intervals, or at least each 15 minutes, the attendant should enquire whether the patient(s) are comfortable</w:t>
            </w:r>
            <w:r w:rsidR="00846A15">
              <w:rPr>
                <w:rFonts w:ascii="Arial" w:eastAsia="Times New Roman" w:hAnsi="Arial" w:cs="Arial"/>
                <w:sz w:val="20"/>
                <w:szCs w:val="20"/>
                <w:lang w:eastAsia="en-GB"/>
              </w:rPr>
              <w:t>; this will be assessed within patient experience survey activities</w:t>
            </w:r>
          </w:p>
          <w:p w:rsidR="007813E1" w:rsidRDefault="007813E1" w:rsidP="00064A92">
            <w:pPr>
              <w:pStyle w:val="ListParagraph"/>
              <w:numPr>
                <w:ilvl w:val="3"/>
                <w:numId w:val="5"/>
              </w:numPr>
              <w:spacing w:after="0" w:line="240" w:lineRule="auto"/>
              <w:rPr>
                <w:rFonts w:ascii="Arial" w:eastAsia="Times New Roman" w:hAnsi="Arial" w:cs="Arial"/>
                <w:sz w:val="20"/>
                <w:szCs w:val="20"/>
                <w:lang w:eastAsia="en-GB"/>
              </w:rPr>
            </w:pPr>
            <w:r w:rsidRPr="00E6435D">
              <w:rPr>
                <w:rFonts w:ascii="Arial" w:eastAsia="Times New Roman" w:hAnsi="Arial" w:cs="Arial"/>
                <w:sz w:val="20"/>
                <w:szCs w:val="20"/>
                <w:lang w:eastAsia="en-GB"/>
              </w:rPr>
              <w:t xml:space="preserve">Provide assistance in preparing for the journey (e.g. help with outer garments) whilst maintaining patient dignity at all times. </w:t>
            </w:r>
          </w:p>
          <w:p w:rsidR="00E954BD" w:rsidRPr="00E954BD" w:rsidRDefault="00E6435D" w:rsidP="00064A92">
            <w:pPr>
              <w:pStyle w:val="ListParagraph"/>
              <w:numPr>
                <w:ilvl w:val="3"/>
                <w:numId w:val="5"/>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Observe p</w:t>
            </w:r>
            <w:r w:rsidRPr="0028777F">
              <w:rPr>
                <w:rFonts w:ascii="Arial" w:eastAsia="Times New Roman" w:hAnsi="Arial" w:cs="Arial"/>
                <w:sz w:val="20"/>
                <w:szCs w:val="20"/>
                <w:lang w:eastAsia="en-GB"/>
              </w:rPr>
              <w:t>atient dignity and privacy at all times.</w:t>
            </w:r>
          </w:p>
          <w:p w:rsidR="00E6435D" w:rsidRPr="0028777F" w:rsidRDefault="00E6435D" w:rsidP="00064A92">
            <w:pPr>
              <w:pStyle w:val="ListParagraph"/>
              <w:numPr>
                <w:ilvl w:val="3"/>
                <w:numId w:val="5"/>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w:t>
            </w:r>
            <w:r w:rsidRPr="0028777F">
              <w:rPr>
                <w:rFonts w:ascii="Arial" w:eastAsia="Times New Roman" w:hAnsi="Arial" w:cs="Arial"/>
                <w:sz w:val="20"/>
                <w:szCs w:val="20"/>
                <w:lang w:eastAsia="en-GB"/>
              </w:rPr>
              <w:t xml:space="preserve">nsure that patient’s attire is secure, or protected to ensure that exposure likely to cause </w:t>
            </w:r>
            <w:r w:rsidRPr="0028777F">
              <w:rPr>
                <w:rFonts w:ascii="Arial" w:eastAsia="Times New Roman" w:hAnsi="Arial" w:cs="Arial"/>
                <w:sz w:val="20"/>
                <w:szCs w:val="20"/>
                <w:lang w:eastAsia="en-GB"/>
              </w:rPr>
              <w:lastRenderedPageBreak/>
              <w:t xml:space="preserve">embarrassment, or distress is avoided. Particular attention should be paid to prevent exposure of wounds, drains, catheters </w:t>
            </w:r>
            <w:proofErr w:type="spellStart"/>
            <w:r w:rsidRPr="0028777F">
              <w:rPr>
                <w:rFonts w:ascii="Arial" w:eastAsia="Times New Roman" w:hAnsi="Arial" w:cs="Arial"/>
                <w:sz w:val="20"/>
                <w:szCs w:val="20"/>
                <w:lang w:eastAsia="en-GB"/>
              </w:rPr>
              <w:t>etc</w:t>
            </w:r>
            <w:proofErr w:type="spellEnd"/>
            <w:r w:rsidRPr="0028777F">
              <w:rPr>
                <w:rFonts w:ascii="Arial" w:eastAsia="Times New Roman" w:hAnsi="Arial" w:cs="Arial"/>
                <w:sz w:val="20"/>
                <w:szCs w:val="20"/>
                <w:lang w:eastAsia="en-GB"/>
              </w:rPr>
              <w:t xml:space="preserve"> as well as patient bodily parts.</w:t>
            </w:r>
          </w:p>
          <w:p w:rsidR="00E6435D" w:rsidRPr="0028777F" w:rsidRDefault="00E6435D" w:rsidP="00064A92">
            <w:pPr>
              <w:pStyle w:val="ListParagraph"/>
              <w:numPr>
                <w:ilvl w:val="3"/>
                <w:numId w:val="5"/>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Take precautions to ensure that, s</w:t>
            </w:r>
            <w:r w:rsidRPr="0028777F">
              <w:rPr>
                <w:rFonts w:ascii="Arial" w:eastAsia="Times New Roman" w:hAnsi="Arial" w:cs="Arial"/>
                <w:sz w:val="20"/>
                <w:szCs w:val="20"/>
                <w:lang w:eastAsia="en-GB"/>
              </w:rPr>
              <w:t>hould there be any discharge of bodily fluid from a patient whilst in transit</w:t>
            </w:r>
            <w:r>
              <w:rPr>
                <w:rFonts w:ascii="Arial" w:eastAsia="Times New Roman" w:hAnsi="Arial" w:cs="Arial"/>
                <w:sz w:val="20"/>
                <w:szCs w:val="20"/>
                <w:lang w:eastAsia="en-GB"/>
              </w:rPr>
              <w:t>,</w:t>
            </w:r>
            <w:r w:rsidRPr="0028777F">
              <w:rPr>
                <w:rFonts w:ascii="Arial" w:eastAsia="Times New Roman" w:hAnsi="Arial" w:cs="Arial"/>
                <w:sz w:val="20"/>
                <w:szCs w:val="20"/>
                <w:lang w:eastAsia="en-GB"/>
              </w:rPr>
              <w:t xml:space="preserve"> it can be contained, made safe, cleaned and deodorised during the course of the Journey. All spillages are to be thoroughly cleansed after any such incident occurs.</w:t>
            </w:r>
          </w:p>
          <w:p w:rsidR="00E6435D" w:rsidRPr="0028777F" w:rsidRDefault="00E6435D" w:rsidP="00064A92">
            <w:pPr>
              <w:pStyle w:val="ListParagraph"/>
              <w:numPr>
                <w:ilvl w:val="3"/>
                <w:numId w:val="5"/>
              </w:numPr>
              <w:spacing w:after="0" w:line="240" w:lineRule="auto"/>
              <w:rPr>
                <w:rFonts w:ascii="Arial" w:eastAsia="Times New Roman" w:hAnsi="Arial" w:cs="Arial"/>
                <w:sz w:val="20"/>
                <w:szCs w:val="20"/>
                <w:lang w:eastAsia="en-GB"/>
              </w:rPr>
            </w:pPr>
            <w:r w:rsidRPr="0028777F">
              <w:rPr>
                <w:rFonts w:ascii="Arial" w:eastAsia="Times New Roman" w:hAnsi="Arial" w:cs="Arial"/>
                <w:sz w:val="20"/>
                <w:szCs w:val="20"/>
                <w:lang w:eastAsia="en-GB"/>
              </w:rPr>
              <w:t>There may be cases whereby, due to the nature of their condition, a patient’s attire cannot be secured sufficiently to prevent exposure of body parts, and/or attachments such as drips/catheters etc. In which case patients should be transported alone.</w:t>
            </w:r>
          </w:p>
          <w:p w:rsidR="007813E1" w:rsidRPr="00E6435D" w:rsidRDefault="007813E1" w:rsidP="00064A92">
            <w:pPr>
              <w:pStyle w:val="ListParagraph"/>
              <w:numPr>
                <w:ilvl w:val="3"/>
                <w:numId w:val="5"/>
              </w:numPr>
              <w:spacing w:after="0" w:line="240" w:lineRule="auto"/>
              <w:rPr>
                <w:rFonts w:ascii="Arial" w:eastAsia="Times New Roman" w:hAnsi="Arial" w:cs="Arial"/>
                <w:sz w:val="20"/>
                <w:szCs w:val="20"/>
                <w:lang w:eastAsia="en-GB"/>
              </w:rPr>
            </w:pPr>
            <w:r w:rsidRPr="00E6435D">
              <w:rPr>
                <w:rFonts w:ascii="Arial" w:eastAsia="Times New Roman" w:hAnsi="Arial" w:cs="Arial"/>
                <w:sz w:val="20"/>
                <w:szCs w:val="20"/>
                <w:lang w:eastAsia="en-GB"/>
              </w:rPr>
              <w:t>Check the patients carry medication, appointment card, doctor’s letter etc.</w:t>
            </w:r>
          </w:p>
          <w:p w:rsidR="007813E1" w:rsidRPr="00E6435D" w:rsidRDefault="007813E1" w:rsidP="00064A92">
            <w:pPr>
              <w:pStyle w:val="ListParagraph"/>
              <w:numPr>
                <w:ilvl w:val="3"/>
                <w:numId w:val="5"/>
              </w:numPr>
              <w:spacing w:after="0" w:line="240" w:lineRule="auto"/>
              <w:rPr>
                <w:rFonts w:ascii="Arial" w:eastAsia="Times New Roman" w:hAnsi="Arial" w:cs="Arial"/>
                <w:sz w:val="20"/>
                <w:szCs w:val="20"/>
                <w:lang w:eastAsia="en-GB"/>
              </w:rPr>
            </w:pPr>
            <w:r w:rsidRPr="00E6435D">
              <w:rPr>
                <w:rFonts w:ascii="Arial" w:eastAsia="Times New Roman" w:hAnsi="Arial" w:cs="Arial"/>
                <w:sz w:val="20"/>
                <w:szCs w:val="20"/>
                <w:lang w:eastAsia="en-GB"/>
              </w:rPr>
              <w:t xml:space="preserve">Check that household appliances have been switched off, premises locked and the patient </w:t>
            </w:r>
            <w:proofErr w:type="gramStart"/>
            <w:r w:rsidRPr="00E6435D">
              <w:rPr>
                <w:rFonts w:ascii="Arial" w:eastAsia="Times New Roman" w:hAnsi="Arial" w:cs="Arial"/>
                <w:sz w:val="20"/>
                <w:szCs w:val="20"/>
                <w:lang w:eastAsia="en-GB"/>
              </w:rPr>
              <w:t>has</w:t>
            </w:r>
            <w:proofErr w:type="gramEnd"/>
            <w:r w:rsidRPr="00E6435D">
              <w:rPr>
                <w:rFonts w:ascii="Arial" w:eastAsia="Times New Roman" w:hAnsi="Arial" w:cs="Arial"/>
                <w:sz w:val="20"/>
                <w:szCs w:val="20"/>
                <w:lang w:eastAsia="en-GB"/>
              </w:rPr>
              <w:t xml:space="preserve"> their keys.</w:t>
            </w:r>
          </w:p>
          <w:p w:rsidR="007813E1" w:rsidRPr="00E6435D" w:rsidRDefault="007813E1" w:rsidP="00064A92">
            <w:pPr>
              <w:pStyle w:val="ListParagraph"/>
              <w:numPr>
                <w:ilvl w:val="3"/>
                <w:numId w:val="5"/>
              </w:numPr>
              <w:spacing w:after="0" w:line="240" w:lineRule="auto"/>
              <w:rPr>
                <w:rFonts w:ascii="Arial" w:eastAsia="Times New Roman" w:hAnsi="Arial" w:cs="Arial"/>
                <w:sz w:val="20"/>
                <w:szCs w:val="20"/>
                <w:lang w:eastAsia="en-GB"/>
              </w:rPr>
            </w:pPr>
            <w:r w:rsidRPr="00E6435D">
              <w:rPr>
                <w:rFonts w:ascii="Arial" w:eastAsia="Times New Roman" w:hAnsi="Arial" w:cs="Arial"/>
                <w:sz w:val="20"/>
                <w:szCs w:val="20"/>
                <w:lang w:eastAsia="en-GB"/>
              </w:rPr>
              <w:t>Provide assistance, with or without the use of aids, in and out of the house, hospital</w:t>
            </w:r>
            <w:r w:rsidR="000138B1" w:rsidRPr="00E6435D">
              <w:rPr>
                <w:rFonts w:ascii="Arial" w:eastAsia="Times New Roman" w:hAnsi="Arial" w:cs="Arial"/>
                <w:sz w:val="20"/>
                <w:szCs w:val="20"/>
                <w:lang w:eastAsia="en-GB"/>
              </w:rPr>
              <w:t>/clinic</w:t>
            </w:r>
            <w:r w:rsidRPr="00E6435D">
              <w:rPr>
                <w:rFonts w:ascii="Arial" w:eastAsia="Times New Roman" w:hAnsi="Arial" w:cs="Arial"/>
                <w:sz w:val="20"/>
                <w:szCs w:val="20"/>
                <w:lang w:eastAsia="en-GB"/>
              </w:rPr>
              <w:t xml:space="preserve"> department and vehicle.</w:t>
            </w:r>
          </w:p>
          <w:p w:rsidR="007813E1" w:rsidRPr="00E6435D" w:rsidRDefault="007813E1" w:rsidP="00064A92">
            <w:pPr>
              <w:pStyle w:val="ListParagraph"/>
              <w:numPr>
                <w:ilvl w:val="3"/>
                <w:numId w:val="5"/>
              </w:numPr>
              <w:spacing w:after="0" w:line="240" w:lineRule="auto"/>
              <w:rPr>
                <w:rFonts w:ascii="Arial" w:eastAsia="Times New Roman" w:hAnsi="Arial" w:cs="Arial"/>
                <w:sz w:val="20"/>
                <w:szCs w:val="20"/>
                <w:lang w:eastAsia="en-GB"/>
              </w:rPr>
            </w:pPr>
            <w:r w:rsidRPr="00E6435D">
              <w:rPr>
                <w:rFonts w:ascii="Arial" w:eastAsia="Times New Roman" w:hAnsi="Arial" w:cs="Arial"/>
                <w:sz w:val="20"/>
                <w:szCs w:val="20"/>
                <w:lang w:eastAsia="en-GB"/>
              </w:rPr>
              <w:t>Inform the relevant department of the hospital</w:t>
            </w:r>
            <w:r w:rsidR="000138B1" w:rsidRPr="00E6435D">
              <w:rPr>
                <w:rFonts w:ascii="Arial" w:eastAsia="Times New Roman" w:hAnsi="Arial" w:cs="Arial"/>
                <w:sz w:val="20"/>
                <w:szCs w:val="20"/>
                <w:lang w:eastAsia="en-GB"/>
              </w:rPr>
              <w:t>/NHS Provider</w:t>
            </w:r>
            <w:r w:rsidRPr="00E6435D">
              <w:rPr>
                <w:rFonts w:ascii="Arial" w:eastAsia="Times New Roman" w:hAnsi="Arial" w:cs="Arial"/>
                <w:sz w:val="20"/>
                <w:szCs w:val="20"/>
                <w:lang w:eastAsia="en-GB"/>
              </w:rPr>
              <w:t xml:space="preserve"> if the patient becomes unwell during the journey.</w:t>
            </w:r>
          </w:p>
          <w:p w:rsidR="00E6435D" w:rsidRPr="00E6435D" w:rsidRDefault="00E6435D" w:rsidP="00064A92">
            <w:pPr>
              <w:pStyle w:val="ListParagraph"/>
              <w:numPr>
                <w:ilvl w:val="3"/>
                <w:numId w:val="5"/>
              </w:numPr>
              <w:spacing w:after="0" w:line="240" w:lineRule="auto"/>
              <w:rPr>
                <w:rFonts w:ascii="Arial" w:eastAsia="Times New Roman" w:hAnsi="Arial" w:cs="Arial"/>
                <w:sz w:val="20"/>
                <w:szCs w:val="20"/>
                <w:lang w:eastAsia="en-GB"/>
              </w:rPr>
            </w:pPr>
            <w:r w:rsidRPr="00E6435D">
              <w:rPr>
                <w:rFonts w:ascii="Arial" w:eastAsia="Times New Roman" w:hAnsi="Arial" w:cs="Arial"/>
                <w:sz w:val="20"/>
                <w:szCs w:val="20"/>
                <w:lang w:eastAsia="en-GB"/>
              </w:rPr>
              <w:t>Ensure patients are not unattended whilst negotiating steps and stairs and when entering or alighting from the vehicle.</w:t>
            </w:r>
          </w:p>
          <w:p w:rsidR="00E6435D" w:rsidRPr="00E6435D" w:rsidRDefault="00E6435D" w:rsidP="00064A92">
            <w:pPr>
              <w:pStyle w:val="ListParagraph"/>
              <w:numPr>
                <w:ilvl w:val="3"/>
                <w:numId w:val="5"/>
              </w:numPr>
              <w:spacing w:after="0" w:line="240" w:lineRule="auto"/>
              <w:rPr>
                <w:rFonts w:ascii="Arial" w:eastAsia="Times New Roman" w:hAnsi="Arial" w:cs="Arial"/>
                <w:sz w:val="20"/>
                <w:szCs w:val="20"/>
                <w:lang w:eastAsia="en-GB"/>
              </w:rPr>
            </w:pPr>
            <w:r w:rsidRPr="00E6435D">
              <w:rPr>
                <w:rFonts w:ascii="Arial" w:eastAsia="Times New Roman" w:hAnsi="Arial" w:cs="Arial"/>
                <w:sz w:val="20"/>
                <w:szCs w:val="20"/>
                <w:lang w:eastAsia="en-GB"/>
              </w:rPr>
              <w:t>Ensure that patient is handed over to hospital/NHS Provider staff on arrival for their appointment</w:t>
            </w:r>
          </w:p>
          <w:p w:rsidR="007813E1" w:rsidRPr="00E6435D" w:rsidRDefault="007813E1" w:rsidP="00064A92">
            <w:pPr>
              <w:pStyle w:val="ListParagraph"/>
              <w:numPr>
                <w:ilvl w:val="3"/>
                <w:numId w:val="5"/>
              </w:numPr>
              <w:spacing w:after="0" w:line="240" w:lineRule="auto"/>
              <w:rPr>
                <w:rFonts w:ascii="Arial" w:eastAsia="Times New Roman" w:hAnsi="Arial" w:cs="Arial"/>
                <w:sz w:val="20"/>
                <w:szCs w:val="20"/>
                <w:lang w:eastAsia="en-GB"/>
              </w:rPr>
            </w:pPr>
            <w:r w:rsidRPr="00E6435D">
              <w:rPr>
                <w:rFonts w:ascii="Arial" w:eastAsia="Times New Roman" w:hAnsi="Arial" w:cs="Arial"/>
                <w:sz w:val="20"/>
                <w:szCs w:val="20"/>
                <w:lang w:eastAsia="en-GB"/>
              </w:rPr>
              <w:t>Where immediate return is not possible, the P</w:t>
            </w:r>
            <w:r w:rsidR="000138B1" w:rsidRPr="00E6435D">
              <w:rPr>
                <w:rFonts w:ascii="Arial" w:eastAsia="Times New Roman" w:hAnsi="Arial" w:cs="Arial"/>
                <w:sz w:val="20"/>
                <w:szCs w:val="20"/>
                <w:lang w:eastAsia="en-GB"/>
              </w:rPr>
              <w:t>rovider will return all</w:t>
            </w:r>
            <w:r w:rsidRPr="00E6435D">
              <w:rPr>
                <w:rFonts w:ascii="Arial" w:eastAsia="Times New Roman" w:hAnsi="Arial" w:cs="Arial"/>
                <w:sz w:val="20"/>
                <w:szCs w:val="20"/>
                <w:lang w:eastAsia="en-GB"/>
              </w:rPr>
              <w:t xml:space="preserve"> escorts and equipment back to the site without exception.</w:t>
            </w:r>
          </w:p>
          <w:p w:rsidR="007813E1" w:rsidRPr="00E6435D" w:rsidRDefault="007813E1" w:rsidP="00064A92">
            <w:pPr>
              <w:pStyle w:val="ListParagraph"/>
              <w:numPr>
                <w:ilvl w:val="3"/>
                <w:numId w:val="5"/>
              </w:numPr>
              <w:spacing w:after="0" w:line="240" w:lineRule="auto"/>
              <w:rPr>
                <w:rFonts w:ascii="Arial" w:eastAsia="Times New Roman" w:hAnsi="Arial" w:cs="Arial"/>
                <w:sz w:val="20"/>
                <w:szCs w:val="20"/>
                <w:lang w:eastAsia="en-GB"/>
              </w:rPr>
            </w:pPr>
            <w:r w:rsidRPr="00E6435D">
              <w:rPr>
                <w:rFonts w:ascii="Arial" w:eastAsia="Times New Roman" w:hAnsi="Arial" w:cs="Arial"/>
                <w:sz w:val="20"/>
                <w:szCs w:val="20"/>
                <w:lang w:eastAsia="en-GB"/>
              </w:rPr>
              <w:t>If any patient is found in a life-threatening situation or deprived conditions or there is any reason to believe any patient is in this situation, the Emergency Ambulance Service must be contacted immediately if appropriate using the 999 telephone system and the controller must also be advised.</w:t>
            </w:r>
          </w:p>
          <w:p w:rsidR="000C320A" w:rsidRPr="007813E1" w:rsidRDefault="000C320A" w:rsidP="0028777F">
            <w:pPr>
              <w:pStyle w:val="ListParagraph"/>
              <w:autoSpaceDE w:val="0"/>
              <w:autoSpaceDN w:val="0"/>
              <w:adjustRightInd w:val="0"/>
              <w:spacing w:after="0" w:line="240" w:lineRule="auto"/>
              <w:rPr>
                <w:rFonts w:ascii="Arial" w:eastAsia="Times New Roman" w:hAnsi="Arial" w:cs="Arial"/>
                <w:b/>
                <w:sz w:val="20"/>
                <w:szCs w:val="20"/>
                <w:lang w:eastAsia="en-GB"/>
              </w:rPr>
            </w:pPr>
          </w:p>
          <w:p w:rsidR="000C320A" w:rsidRPr="00604E53" w:rsidRDefault="000C320A"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604E53">
              <w:rPr>
                <w:rFonts w:ascii="Arial" w:eastAsia="Times New Roman" w:hAnsi="Arial" w:cs="Arial"/>
                <w:b/>
                <w:sz w:val="20"/>
                <w:szCs w:val="20"/>
                <w:lang w:eastAsia="en-GB"/>
              </w:rPr>
              <w:t>Patient Not Ready / Aborted Journeys / Cancellations</w:t>
            </w:r>
          </w:p>
          <w:p w:rsidR="000C320A" w:rsidRPr="00BE501D" w:rsidRDefault="000C320A" w:rsidP="000C320A">
            <w:pPr>
              <w:pStyle w:val="ListParagraph"/>
              <w:autoSpaceDE w:val="0"/>
              <w:autoSpaceDN w:val="0"/>
              <w:adjustRightInd w:val="0"/>
              <w:spacing w:after="0" w:line="240" w:lineRule="auto"/>
              <w:rPr>
                <w:rFonts w:ascii="Arial" w:eastAsia="Times New Roman" w:hAnsi="Arial" w:cs="Arial"/>
                <w:b/>
                <w:color w:val="FF0000"/>
                <w:sz w:val="20"/>
                <w:szCs w:val="20"/>
                <w:lang w:eastAsia="en-GB"/>
              </w:rPr>
            </w:pPr>
          </w:p>
          <w:p w:rsidR="00064A92" w:rsidRPr="00064A92" w:rsidRDefault="00064A92" w:rsidP="00064A92">
            <w:pPr>
              <w:pStyle w:val="ListParagraph"/>
              <w:numPr>
                <w:ilvl w:val="3"/>
                <w:numId w:val="5"/>
              </w:numPr>
              <w:spacing w:after="0" w:line="240" w:lineRule="auto"/>
              <w:rPr>
                <w:rFonts w:ascii="Arial" w:eastAsia="Times New Roman" w:hAnsi="Arial" w:cs="Arial"/>
                <w:sz w:val="20"/>
                <w:szCs w:val="20"/>
                <w:lang w:eastAsia="en-GB"/>
              </w:rPr>
            </w:pPr>
            <w:r w:rsidRPr="00064A92">
              <w:rPr>
                <w:rFonts w:ascii="Arial" w:eastAsia="Times New Roman" w:hAnsi="Arial" w:cs="Arial"/>
                <w:sz w:val="20"/>
                <w:szCs w:val="20"/>
                <w:lang w:eastAsia="en-GB"/>
              </w:rPr>
              <w:t>The Provider will be expected to provide a telephone answering machine linked to a dedicated line, for the use of receiving cancellations on a 24-hour basis.  The answering machine must be checked regularly, at least half hourly during core hours, or on an hourly basis outside of core hours, and action taken in a timely manner to alert the crews in order to minimise aborted journeys (chargeable journeys).</w:t>
            </w:r>
          </w:p>
          <w:p w:rsidR="00B010FC" w:rsidRPr="0028777F" w:rsidRDefault="00B010FC" w:rsidP="00064A92">
            <w:pPr>
              <w:pStyle w:val="ListParagraph"/>
              <w:numPr>
                <w:ilvl w:val="3"/>
                <w:numId w:val="5"/>
              </w:numPr>
              <w:spacing w:after="0" w:line="240" w:lineRule="auto"/>
              <w:rPr>
                <w:rFonts w:ascii="Arial" w:eastAsia="Times New Roman" w:hAnsi="Arial" w:cs="Arial"/>
                <w:sz w:val="20"/>
                <w:szCs w:val="20"/>
                <w:lang w:eastAsia="en-GB"/>
              </w:rPr>
            </w:pPr>
            <w:r w:rsidRPr="0028777F">
              <w:rPr>
                <w:rFonts w:ascii="Arial" w:eastAsia="Times New Roman" w:hAnsi="Arial" w:cs="Arial"/>
                <w:sz w:val="20"/>
                <w:szCs w:val="20"/>
                <w:lang w:eastAsia="en-GB"/>
              </w:rPr>
              <w:t xml:space="preserve">If, upon arrival for collection, the patient is not ready, the Provider will wait for the patient if the delay does not exceed 10 minutes </w:t>
            </w:r>
            <w:r w:rsidRPr="009C7683">
              <w:rPr>
                <w:rFonts w:ascii="Arial" w:eastAsia="Times New Roman" w:hAnsi="Arial" w:cs="Arial"/>
                <w:sz w:val="20"/>
                <w:szCs w:val="20"/>
                <w:lang w:eastAsia="en-GB"/>
              </w:rPr>
              <w:t>or exceed the acceptable late arrival for the department</w:t>
            </w:r>
            <w:r w:rsidRPr="0028777F">
              <w:rPr>
                <w:rFonts w:ascii="Arial" w:eastAsia="Times New Roman" w:hAnsi="Arial" w:cs="Arial"/>
                <w:sz w:val="20"/>
                <w:szCs w:val="20"/>
                <w:lang w:eastAsia="en-GB"/>
              </w:rPr>
              <w:t xml:space="preserve">. The department will be contacted to </w:t>
            </w:r>
            <w:proofErr w:type="gramStart"/>
            <w:r w:rsidRPr="0028777F">
              <w:rPr>
                <w:rFonts w:ascii="Arial" w:eastAsia="Times New Roman" w:hAnsi="Arial" w:cs="Arial"/>
                <w:sz w:val="20"/>
                <w:szCs w:val="20"/>
                <w:lang w:eastAsia="en-GB"/>
              </w:rPr>
              <w:t>advise</w:t>
            </w:r>
            <w:proofErr w:type="gramEnd"/>
            <w:r w:rsidRPr="0028777F">
              <w:rPr>
                <w:rFonts w:ascii="Arial" w:eastAsia="Times New Roman" w:hAnsi="Arial" w:cs="Arial"/>
                <w:sz w:val="20"/>
                <w:szCs w:val="20"/>
                <w:lang w:eastAsia="en-GB"/>
              </w:rPr>
              <w:t xml:space="preserve"> of the situation. If this is not the case, the journey should be rescheduled. </w:t>
            </w:r>
          </w:p>
          <w:p w:rsidR="00693C0C" w:rsidRDefault="00F1103C" w:rsidP="00064A92">
            <w:pPr>
              <w:pStyle w:val="ListParagraph"/>
              <w:numPr>
                <w:ilvl w:val="3"/>
                <w:numId w:val="5"/>
              </w:numPr>
              <w:spacing w:after="0" w:line="240" w:lineRule="auto"/>
              <w:rPr>
                <w:rFonts w:ascii="Arial" w:eastAsia="Times New Roman" w:hAnsi="Arial" w:cs="Arial"/>
                <w:sz w:val="20"/>
                <w:szCs w:val="20"/>
                <w:lang w:eastAsia="en-GB"/>
              </w:rPr>
            </w:pPr>
            <w:r w:rsidRPr="0028777F">
              <w:rPr>
                <w:rFonts w:ascii="Arial" w:eastAsia="Times New Roman" w:hAnsi="Arial" w:cs="Arial"/>
                <w:sz w:val="20"/>
                <w:szCs w:val="20"/>
                <w:lang w:eastAsia="en-GB"/>
              </w:rPr>
              <w:t>Journeys that are cancelled prior to commencement (</w:t>
            </w:r>
            <w:proofErr w:type="spellStart"/>
            <w:r w:rsidRPr="0028777F">
              <w:rPr>
                <w:rFonts w:ascii="Arial" w:eastAsia="Times New Roman" w:hAnsi="Arial" w:cs="Arial"/>
                <w:sz w:val="20"/>
                <w:szCs w:val="20"/>
                <w:lang w:eastAsia="en-GB"/>
              </w:rPr>
              <w:t>ie</w:t>
            </w:r>
            <w:proofErr w:type="spellEnd"/>
            <w:r w:rsidRPr="0028777F">
              <w:rPr>
                <w:rFonts w:ascii="Arial" w:eastAsia="Times New Roman" w:hAnsi="Arial" w:cs="Arial"/>
                <w:sz w:val="20"/>
                <w:szCs w:val="20"/>
                <w:lang w:eastAsia="en-GB"/>
              </w:rPr>
              <w:t xml:space="preserve"> before the crew has been dispatch</w:t>
            </w:r>
            <w:r w:rsidR="00102FFC" w:rsidRPr="0028777F">
              <w:rPr>
                <w:rFonts w:ascii="Arial" w:eastAsia="Times New Roman" w:hAnsi="Arial" w:cs="Arial"/>
                <w:sz w:val="20"/>
                <w:szCs w:val="20"/>
                <w:lang w:eastAsia="en-GB"/>
              </w:rPr>
              <w:t>ed) will not be counted as completed activity and wi</w:t>
            </w:r>
            <w:r w:rsidR="002E7B5E" w:rsidRPr="0028777F">
              <w:rPr>
                <w:rFonts w:ascii="Arial" w:eastAsia="Times New Roman" w:hAnsi="Arial" w:cs="Arial"/>
                <w:sz w:val="20"/>
                <w:szCs w:val="20"/>
                <w:lang w:eastAsia="en-GB"/>
              </w:rPr>
              <w:t>ll be recorded as a ‘Cancelled journey</w:t>
            </w:r>
            <w:r w:rsidR="00693C0C">
              <w:rPr>
                <w:rFonts w:ascii="Arial" w:eastAsia="Times New Roman" w:hAnsi="Arial" w:cs="Arial"/>
                <w:sz w:val="20"/>
                <w:szCs w:val="20"/>
                <w:lang w:eastAsia="en-GB"/>
              </w:rPr>
              <w:t>’.</w:t>
            </w:r>
          </w:p>
          <w:p w:rsidR="000C320A" w:rsidRPr="0028777F" w:rsidRDefault="00102FFC" w:rsidP="00064A92">
            <w:pPr>
              <w:pStyle w:val="ListParagraph"/>
              <w:numPr>
                <w:ilvl w:val="3"/>
                <w:numId w:val="5"/>
              </w:numPr>
              <w:spacing w:after="0" w:line="240" w:lineRule="auto"/>
              <w:rPr>
                <w:rFonts w:ascii="Arial" w:eastAsia="Times New Roman" w:hAnsi="Arial" w:cs="Arial"/>
                <w:sz w:val="20"/>
                <w:szCs w:val="20"/>
                <w:lang w:eastAsia="en-GB"/>
              </w:rPr>
            </w:pPr>
            <w:r w:rsidRPr="0028777F">
              <w:rPr>
                <w:rFonts w:ascii="Arial" w:eastAsia="Times New Roman" w:hAnsi="Arial" w:cs="Arial"/>
                <w:sz w:val="20"/>
                <w:szCs w:val="20"/>
                <w:lang w:eastAsia="en-GB"/>
              </w:rPr>
              <w:t>Journeys that are cancelled after commencement (</w:t>
            </w:r>
            <w:proofErr w:type="spellStart"/>
            <w:r w:rsidRPr="0028777F">
              <w:rPr>
                <w:rFonts w:ascii="Arial" w:eastAsia="Times New Roman" w:hAnsi="Arial" w:cs="Arial"/>
                <w:sz w:val="20"/>
                <w:szCs w:val="20"/>
                <w:lang w:eastAsia="en-GB"/>
              </w:rPr>
              <w:t>ie</w:t>
            </w:r>
            <w:proofErr w:type="spellEnd"/>
            <w:r w:rsidRPr="0028777F">
              <w:rPr>
                <w:rFonts w:ascii="Arial" w:eastAsia="Times New Roman" w:hAnsi="Arial" w:cs="Arial"/>
                <w:sz w:val="20"/>
                <w:szCs w:val="20"/>
                <w:lang w:eastAsia="en-GB"/>
              </w:rPr>
              <w:t xml:space="preserve"> after the crew has been dispatched) will be counted as activity and recorded as an ‘Aborted journey’. </w:t>
            </w:r>
            <w:r w:rsidR="009669BA" w:rsidRPr="0028777F">
              <w:rPr>
                <w:rFonts w:ascii="Arial" w:eastAsia="Times New Roman" w:hAnsi="Arial" w:cs="Arial"/>
                <w:sz w:val="20"/>
                <w:szCs w:val="20"/>
                <w:lang w:eastAsia="en-GB"/>
              </w:rPr>
              <w:t xml:space="preserve"> </w:t>
            </w:r>
          </w:p>
          <w:p w:rsidR="00B90684" w:rsidRPr="007813E1" w:rsidRDefault="00B90684" w:rsidP="00B90684">
            <w:pPr>
              <w:pStyle w:val="ListParagraph"/>
              <w:autoSpaceDE w:val="0"/>
              <w:autoSpaceDN w:val="0"/>
              <w:adjustRightInd w:val="0"/>
              <w:spacing w:after="0" w:line="240" w:lineRule="auto"/>
              <w:ind w:left="1080"/>
              <w:rPr>
                <w:rFonts w:ascii="Arial" w:hAnsi="Arial" w:cs="Arial"/>
                <w:sz w:val="20"/>
                <w:szCs w:val="20"/>
              </w:rPr>
            </w:pPr>
          </w:p>
          <w:p w:rsidR="009F2018" w:rsidRDefault="00DC5E49" w:rsidP="00064A92">
            <w:pPr>
              <w:pStyle w:val="ListParagraph"/>
              <w:numPr>
                <w:ilvl w:val="1"/>
                <w:numId w:val="5"/>
              </w:numPr>
              <w:autoSpaceDE w:val="0"/>
              <w:autoSpaceDN w:val="0"/>
              <w:adjustRightInd w:val="0"/>
              <w:spacing w:after="0" w:line="240" w:lineRule="auto"/>
              <w:rPr>
                <w:rFonts w:ascii="Arial-BoldMT" w:hAnsi="Arial-BoldMT" w:cs="Arial-BoldMT"/>
                <w:b/>
                <w:bCs/>
                <w:color w:val="009A66"/>
              </w:rPr>
            </w:pPr>
            <w:r>
              <w:rPr>
                <w:rFonts w:ascii="Arial-BoldMT" w:hAnsi="Arial-BoldMT" w:cs="Arial-BoldMT"/>
                <w:b/>
                <w:bCs/>
                <w:color w:val="009A66"/>
              </w:rPr>
              <w:tab/>
            </w:r>
            <w:r w:rsidR="00B90684" w:rsidRPr="00BE501D">
              <w:rPr>
                <w:rFonts w:ascii="Arial-BoldMT" w:hAnsi="Arial-BoldMT" w:cs="Arial-BoldMT"/>
                <w:b/>
                <w:bCs/>
                <w:color w:val="009A66"/>
              </w:rPr>
              <w:t>Operational Matters</w:t>
            </w:r>
          </w:p>
          <w:p w:rsidR="0028777F" w:rsidRDefault="0028777F" w:rsidP="0028777F">
            <w:pPr>
              <w:pStyle w:val="ListParagraph"/>
              <w:autoSpaceDE w:val="0"/>
              <w:autoSpaceDN w:val="0"/>
              <w:adjustRightInd w:val="0"/>
              <w:spacing w:after="0" w:line="240" w:lineRule="auto"/>
              <w:ind w:left="781"/>
              <w:rPr>
                <w:rFonts w:ascii="Arial-BoldMT" w:hAnsi="Arial-BoldMT" w:cs="Arial-BoldMT"/>
                <w:b/>
                <w:bCs/>
                <w:color w:val="009A66"/>
              </w:rPr>
            </w:pPr>
          </w:p>
          <w:p w:rsidR="00CC30F2" w:rsidRPr="00BE501D" w:rsidRDefault="00CC30F2"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BE501D">
              <w:rPr>
                <w:rFonts w:ascii="Arial" w:eastAsia="Times New Roman" w:hAnsi="Arial" w:cs="Arial"/>
                <w:b/>
                <w:sz w:val="20"/>
                <w:szCs w:val="20"/>
                <w:lang w:eastAsia="en-GB"/>
              </w:rPr>
              <w:t>Hours of work</w:t>
            </w:r>
          </w:p>
          <w:p w:rsidR="00CC30F2" w:rsidRPr="00BE501D" w:rsidRDefault="00CC30F2" w:rsidP="00CC30F2">
            <w:pPr>
              <w:pStyle w:val="ListParagraph"/>
              <w:autoSpaceDE w:val="0"/>
              <w:autoSpaceDN w:val="0"/>
              <w:adjustRightInd w:val="0"/>
              <w:spacing w:after="0" w:line="240" w:lineRule="auto"/>
              <w:rPr>
                <w:rFonts w:ascii="Arial" w:eastAsia="Times New Roman" w:hAnsi="Arial" w:cs="Arial"/>
                <w:b/>
                <w:sz w:val="20"/>
                <w:szCs w:val="20"/>
                <w:lang w:eastAsia="en-GB"/>
              </w:rPr>
            </w:pPr>
          </w:p>
          <w:p w:rsidR="00CC30F2" w:rsidRDefault="00CC30F2" w:rsidP="00064A92">
            <w:pPr>
              <w:pStyle w:val="ListParagraph"/>
              <w:numPr>
                <w:ilvl w:val="3"/>
                <w:numId w:val="5"/>
              </w:numPr>
              <w:autoSpaceDE w:val="0"/>
              <w:autoSpaceDN w:val="0"/>
              <w:adjustRightInd w:val="0"/>
              <w:spacing w:after="0" w:line="240" w:lineRule="auto"/>
              <w:rPr>
                <w:rFonts w:ascii="Arial" w:eastAsia="Times New Roman" w:hAnsi="Arial" w:cs="Arial"/>
                <w:sz w:val="20"/>
                <w:szCs w:val="20"/>
                <w:lang w:eastAsia="en-GB"/>
              </w:rPr>
            </w:pPr>
            <w:r w:rsidRPr="00BE501D">
              <w:rPr>
                <w:rFonts w:ascii="Arial" w:eastAsia="Times New Roman" w:hAnsi="Arial" w:cs="Arial"/>
                <w:sz w:val="20"/>
                <w:szCs w:val="20"/>
                <w:lang w:eastAsia="en-GB"/>
              </w:rPr>
              <w:t>The service will provide a 24 hour, 7 days a week service.</w:t>
            </w:r>
          </w:p>
          <w:p w:rsidR="00C96407" w:rsidRDefault="00C96407" w:rsidP="00C96407">
            <w:pPr>
              <w:pStyle w:val="ListParagraph"/>
              <w:autoSpaceDE w:val="0"/>
              <w:autoSpaceDN w:val="0"/>
              <w:adjustRightInd w:val="0"/>
              <w:spacing w:after="0" w:line="240" w:lineRule="auto"/>
              <w:rPr>
                <w:rFonts w:ascii="Arial" w:eastAsia="Times New Roman" w:hAnsi="Arial" w:cs="Arial"/>
                <w:sz w:val="20"/>
                <w:szCs w:val="20"/>
                <w:lang w:eastAsia="en-GB"/>
              </w:rPr>
            </w:pPr>
          </w:p>
          <w:p w:rsidR="00C96407" w:rsidRDefault="00C96407" w:rsidP="00C96407">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Activity modelling</w:t>
            </w:r>
          </w:p>
          <w:p w:rsidR="00C96407" w:rsidRDefault="00C96407" w:rsidP="00C96407">
            <w:pPr>
              <w:pStyle w:val="ListParagraph"/>
              <w:autoSpaceDE w:val="0"/>
              <w:autoSpaceDN w:val="0"/>
              <w:adjustRightInd w:val="0"/>
              <w:spacing w:after="0" w:line="240" w:lineRule="auto"/>
              <w:rPr>
                <w:rFonts w:ascii="Arial" w:eastAsia="Times New Roman" w:hAnsi="Arial" w:cs="Arial"/>
                <w:b/>
                <w:sz w:val="20"/>
                <w:szCs w:val="20"/>
                <w:lang w:eastAsia="en-GB"/>
              </w:rPr>
            </w:pPr>
          </w:p>
          <w:p w:rsidR="001404F2" w:rsidRPr="00C96407" w:rsidRDefault="00C96407" w:rsidP="00CC30F2">
            <w:pPr>
              <w:pStyle w:val="ListParagraph"/>
              <w:numPr>
                <w:ilvl w:val="3"/>
                <w:numId w:val="5"/>
              </w:numPr>
              <w:autoSpaceDE w:val="0"/>
              <w:autoSpaceDN w:val="0"/>
              <w:adjustRightInd w:val="0"/>
              <w:spacing w:after="0" w:line="240" w:lineRule="auto"/>
              <w:rPr>
                <w:rFonts w:ascii="Arial" w:hAnsi="Arial" w:cs="Arial"/>
                <w:sz w:val="20"/>
                <w:szCs w:val="20"/>
              </w:rPr>
            </w:pPr>
            <w:r w:rsidRPr="00C96407">
              <w:rPr>
                <w:rFonts w:ascii="Arial" w:eastAsia="Times New Roman" w:hAnsi="Arial" w:cs="Arial"/>
                <w:sz w:val="20"/>
                <w:szCs w:val="20"/>
                <w:lang w:eastAsia="en-GB"/>
              </w:rPr>
              <w:t>Please see Information Pack.</w:t>
            </w:r>
            <w:r w:rsidR="00D21FAD">
              <w:rPr>
                <w:rFonts w:ascii="Arial" w:eastAsia="Times New Roman" w:hAnsi="Arial" w:cs="Arial"/>
                <w:sz w:val="20"/>
                <w:szCs w:val="20"/>
                <w:lang w:eastAsia="en-GB"/>
              </w:rPr>
              <w:t xml:space="preserve"> </w:t>
            </w:r>
          </w:p>
          <w:p w:rsidR="003A72FC" w:rsidRPr="005F0CCE" w:rsidRDefault="00C96407" w:rsidP="003A72FC">
            <w:pPr>
              <w:pStyle w:val="ListParagraph"/>
              <w:numPr>
                <w:ilvl w:val="3"/>
                <w:numId w:val="5"/>
              </w:numPr>
              <w:autoSpaceDE w:val="0"/>
              <w:autoSpaceDN w:val="0"/>
              <w:adjustRightInd w:val="0"/>
              <w:spacing w:after="0" w:line="240" w:lineRule="auto"/>
              <w:rPr>
                <w:rFonts w:ascii="Arial" w:hAnsi="Arial" w:cs="Arial"/>
                <w:sz w:val="20"/>
                <w:szCs w:val="20"/>
              </w:rPr>
            </w:pPr>
            <w:r w:rsidRPr="005F0CCE">
              <w:rPr>
                <w:rFonts w:ascii="Arial" w:eastAsia="Times New Roman" w:hAnsi="Arial" w:cs="Arial"/>
                <w:sz w:val="20"/>
                <w:szCs w:val="20"/>
                <w:lang w:eastAsia="en-GB"/>
              </w:rPr>
              <w:t>The information pack provides a detailed breakdown of activity</w:t>
            </w:r>
            <w:r w:rsidR="005F0CCE" w:rsidRPr="005F0CCE">
              <w:rPr>
                <w:rFonts w:ascii="Arial" w:eastAsia="Times New Roman" w:hAnsi="Arial" w:cs="Arial"/>
                <w:sz w:val="20"/>
                <w:szCs w:val="20"/>
                <w:lang w:eastAsia="en-GB"/>
              </w:rPr>
              <w:t>.</w:t>
            </w:r>
            <w:r w:rsidRPr="005F0CCE">
              <w:rPr>
                <w:rFonts w:ascii="Arial" w:eastAsia="Times New Roman" w:hAnsi="Arial" w:cs="Arial"/>
                <w:sz w:val="20"/>
                <w:szCs w:val="20"/>
                <w:lang w:eastAsia="en-GB"/>
              </w:rPr>
              <w:t xml:space="preserve"> The Commissioner expects activity to increase</w:t>
            </w:r>
            <w:r w:rsidR="005F0CCE" w:rsidRPr="005F0CCE">
              <w:rPr>
                <w:rFonts w:ascii="Arial" w:eastAsia="Times New Roman" w:hAnsi="Arial" w:cs="Arial"/>
                <w:sz w:val="20"/>
                <w:szCs w:val="20"/>
                <w:lang w:eastAsia="en-GB"/>
              </w:rPr>
              <w:t xml:space="preserve">, due to </w:t>
            </w:r>
            <w:r w:rsidRPr="005F0CCE">
              <w:rPr>
                <w:rFonts w:ascii="Arial" w:eastAsia="Times New Roman" w:hAnsi="Arial" w:cs="Arial"/>
                <w:sz w:val="20"/>
                <w:szCs w:val="20"/>
                <w:lang w:eastAsia="en-GB"/>
              </w:rPr>
              <w:t>population demographics</w:t>
            </w:r>
            <w:r w:rsidR="005F0CCE" w:rsidRPr="005F0CCE">
              <w:rPr>
                <w:rFonts w:ascii="Arial" w:eastAsia="Times New Roman" w:hAnsi="Arial" w:cs="Arial"/>
                <w:sz w:val="20"/>
                <w:szCs w:val="20"/>
                <w:lang w:eastAsia="en-GB"/>
              </w:rPr>
              <w:t xml:space="preserve"> for example,</w:t>
            </w:r>
            <w:r w:rsidRPr="005F0CCE">
              <w:rPr>
                <w:rFonts w:ascii="Arial" w:eastAsia="Times New Roman" w:hAnsi="Arial" w:cs="Arial"/>
                <w:sz w:val="20"/>
                <w:szCs w:val="20"/>
                <w:lang w:eastAsia="en-GB"/>
              </w:rPr>
              <w:t xml:space="preserve"> and the Provider will ensure de</w:t>
            </w:r>
            <w:r w:rsidR="005F0CCE" w:rsidRPr="005F0CCE">
              <w:rPr>
                <w:rFonts w:ascii="Arial" w:eastAsia="Times New Roman" w:hAnsi="Arial" w:cs="Arial"/>
                <w:sz w:val="20"/>
                <w:szCs w:val="20"/>
                <w:lang w:eastAsia="en-GB"/>
              </w:rPr>
              <w:t>mand is met within the contract level.</w:t>
            </w:r>
          </w:p>
          <w:p w:rsidR="003A72FC" w:rsidRPr="005F0CCE" w:rsidRDefault="003A72FC" w:rsidP="003A72FC">
            <w:pPr>
              <w:pStyle w:val="ListParagraph"/>
              <w:numPr>
                <w:ilvl w:val="3"/>
                <w:numId w:val="5"/>
              </w:numPr>
              <w:autoSpaceDE w:val="0"/>
              <w:autoSpaceDN w:val="0"/>
              <w:adjustRightInd w:val="0"/>
              <w:spacing w:after="0" w:line="240" w:lineRule="auto"/>
              <w:rPr>
                <w:rFonts w:ascii="Arial" w:hAnsi="Arial" w:cs="Arial"/>
                <w:sz w:val="20"/>
                <w:szCs w:val="20"/>
              </w:rPr>
            </w:pPr>
            <w:r w:rsidRPr="005F0CCE">
              <w:rPr>
                <w:rFonts w:ascii="Arial" w:eastAsia="Times New Roman" w:hAnsi="Arial" w:cs="Arial"/>
                <w:sz w:val="20"/>
                <w:szCs w:val="20"/>
                <w:lang w:eastAsia="en-GB"/>
              </w:rPr>
              <w:t>The Provider will work with the Commissioner and incumbent provider(s) to ensure smooth and efficient mobilisation of the contract.</w:t>
            </w:r>
          </w:p>
          <w:p w:rsidR="00C96407" w:rsidRPr="00C96407" w:rsidRDefault="00C96407" w:rsidP="00C96407">
            <w:pPr>
              <w:pStyle w:val="ListParagraph"/>
              <w:autoSpaceDE w:val="0"/>
              <w:autoSpaceDN w:val="0"/>
              <w:adjustRightInd w:val="0"/>
              <w:spacing w:after="0" w:line="240" w:lineRule="auto"/>
              <w:rPr>
                <w:rFonts w:ascii="Arial" w:hAnsi="Arial" w:cs="Arial"/>
                <w:sz w:val="20"/>
                <w:szCs w:val="20"/>
              </w:rPr>
            </w:pPr>
          </w:p>
          <w:p w:rsidR="008C7224" w:rsidRPr="00604E53" w:rsidRDefault="004F5895"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604E53">
              <w:rPr>
                <w:rFonts w:ascii="Arial" w:eastAsia="Times New Roman" w:hAnsi="Arial" w:cs="Arial"/>
                <w:b/>
                <w:sz w:val="20"/>
                <w:szCs w:val="20"/>
                <w:lang w:eastAsia="en-GB"/>
              </w:rPr>
              <w:t xml:space="preserve">Contract Management and </w:t>
            </w:r>
            <w:r w:rsidR="008C7224" w:rsidRPr="00604E53">
              <w:rPr>
                <w:rFonts w:ascii="Arial" w:eastAsia="Times New Roman" w:hAnsi="Arial" w:cs="Arial"/>
                <w:b/>
                <w:sz w:val="20"/>
                <w:szCs w:val="20"/>
                <w:lang w:eastAsia="en-GB"/>
              </w:rPr>
              <w:t>Communication</w:t>
            </w:r>
          </w:p>
          <w:p w:rsidR="002F591E" w:rsidRPr="00BE501D" w:rsidRDefault="002F591E" w:rsidP="002F591E">
            <w:pPr>
              <w:pStyle w:val="ListParagraph"/>
              <w:autoSpaceDE w:val="0"/>
              <w:autoSpaceDN w:val="0"/>
              <w:adjustRightInd w:val="0"/>
              <w:spacing w:after="0" w:line="240" w:lineRule="auto"/>
              <w:rPr>
                <w:rFonts w:ascii="Arial" w:eastAsia="Times New Roman" w:hAnsi="Arial" w:cs="Arial"/>
                <w:b/>
                <w:sz w:val="20"/>
                <w:szCs w:val="20"/>
                <w:lang w:eastAsia="en-GB"/>
              </w:rPr>
            </w:pPr>
          </w:p>
          <w:p w:rsidR="004F5895" w:rsidRPr="004F5895" w:rsidRDefault="000C320A" w:rsidP="00064A92">
            <w:pPr>
              <w:pStyle w:val="ListParagraph"/>
              <w:numPr>
                <w:ilvl w:val="3"/>
                <w:numId w:val="5"/>
              </w:numPr>
              <w:autoSpaceDE w:val="0"/>
              <w:autoSpaceDN w:val="0"/>
              <w:adjustRightInd w:val="0"/>
              <w:spacing w:after="0" w:line="240" w:lineRule="auto"/>
              <w:rPr>
                <w:rFonts w:ascii="Arial" w:hAnsi="Arial" w:cs="Arial"/>
                <w:sz w:val="20"/>
                <w:szCs w:val="20"/>
              </w:rPr>
            </w:pPr>
            <w:r w:rsidRPr="00BE501D">
              <w:rPr>
                <w:rFonts w:ascii="Arial" w:hAnsi="Arial" w:cs="Arial"/>
                <w:sz w:val="20"/>
                <w:szCs w:val="20"/>
              </w:rPr>
              <w:t xml:space="preserve">The Provider will ensure effective communication is available at all times with the </w:t>
            </w:r>
            <w:r w:rsidRPr="00BE501D">
              <w:rPr>
                <w:rFonts w:ascii="Arial" w:eastAsia="Times New Roman" w:hAnsi="Arial" w:cs="Arial"/>
                <w:sz w:val="20"/>
                <w:szCs w:val="20"/>
                <w:lang w:eastAsia="en-GB"/>
              </w:rPr>
              <w:t xml:space="preserve">Patient </w:t>
            </w:r>
            <w:r w:rsidRPr="00BE501D">
              <w:rPr>
                <w:rFonts w:ascii="Arial" w:eastAsia="Times New Roman" w:hAnsi="Arial" w:cs="Arial"/>
                <w:sz w:val="20"/>
                <w:szCs w:val="20"/>
                <w:lang w:eastAsia="en-GB"/>
              </w:rPr>
              <w:lastRenderedPageBreak/>
              <w:t>Transport Office</w:t>
            </w:r>
            <w:r w:rsidRPr="00BE501D">
              <w:rPr>
                <w:rFonts w:ascii="Arial" w:hAnsi="Arial" w:cs="Arial"/>
                <w:sz w:val="20"/>
                <w:szCs w:val="20"/>
              </w:rPr>
              <w:t xml:space="preserve"> to facilitate changes to bookings and/or discuss any concerns.</w:t>
            </w:r>
            <w:r w:rsidRPr="00BE501D">
              <w:rPr>
                <w:rFonts w:ascii="Arial" w:hAnsi="Arial" w:cs="Arial"/>
                <w:color w:val="FF0000"/>
                <w:sz w:val="20"/>
                <w:szCs w:val="20"/>
              </w:rPr>
              <w:t xml:space="preserve"> </w:t>
            </w:r>
          </w:p>
          <w:p w:rsidR="008C7224" w:rsidRDefault="008C7224" w:rsidP="00064A92">
            <w:pPr>
              <w:pStyle w:val="ListParagraph"/>
              <w:numPr>
                <w:ilvl w:val="3"/>
                <w:numId w:val="5"/>
              </w:numPr>
              <w:autoSpaceDE w:val="0"/>
              <w:autoSpaceDN w:val="0"/>
              <w:adjustRightInd w:val="0"/>
              <w:spacing w:after="0" w:line="240" w:lineRule="auto"/>
              <w:rPr>
                <w:rFonts w:ascii="Arial" w:hAnsi="Arial" w:cs="Arial"/>
                <w:sz w:val="20"/>
                <w:szCs w:val="20"/>
              </w:rPr>
            </w:pPr>
            <w:r w:rsidRPr="00BE501D">
              <w:rPr>
                <w:rFonts w:ascii="Arial" w:hAnsi="Arial" w:cs="Arial"/>
                <w:sz w:val="20"/>
                <w:szCs w:val="20"/>
              </w:rPr>
              <w:t>The Provider will ensure sufficient management presence to ensure robust management systems are in pl</w:t>
            </w:r>
            <w:r w:rsidR="000138B1">
              <w:rPr>
                <w:rFonts w:ascii="Arial" w:hAnsi="Arial" w:cs="Arial"/>
                <w:sz w:val="20"/>
                <w:szCs w:val="20"/>
              </w:rPr>
              <w:t xml:space="preserve">ace to support service delivery; a nominated representative will be confirmed upon service commencement.  </w:t>
            </w:r>
          </w:p>
          <w:p w:rsidR="004B2B04" w:rsidRPr="00BE501D" w:rsidRDefault="004B2B04" w:rsidP="00064A92">
            <w:pPr>
              <w:pStyle w:val="ListParagraph"/>
              <w:numPr>
                <w:ilvl w:val="3"/>
                <w:numId w:val="5"/>
              </w:numPr>
              <w:autoSpaceDE w:val="0"/>
              <w:autoSpaceDN w:val="0"/>
              <w:adjustRightInd w:val="0"/>
              <w:spacing w:after="0" w:line="240" w:lineRule="auto"/>
              <w:rPr>
                <w:rFonts w:ascii="Arial" w:hAnsi="Arial" w:cs="Arial"/>
                <w:sz w:val="20"/>
                <w:szCs w:val="20"/>
              </w:rPr>
            </w:pPr>
            <w:r>
              <w:rPr>
                <w:rFonts w:ascii="Arial" w:hAnsi="Arial" w:cs="Arial"/>
                <w:sz w:val="20"/>
                <w:szCs w:val="20"/>
              </w:rPr>
              <w:t>The</w:t>
            </w:r>
            <w:r w:rsidRPr="00BE501D">
              <w:rPr>
                <w:rFonts w:ascii="Arial" w:hAnsi="Arial" w:cs="Arial"/>
                <w:sz w:val="20"/>
                <w:szCs w:val="20"/>
              </w:rPr>
              <w:t xml:space="preserve"> nominated representative</w:t>
            </w:r>
            <w:r w:rsidRPr="004F5895">
              <w:rPr>
                <w:rFonts w:ascii="Arial" w:hAnsi="Arial" w:cs="Arial"/>
                <w:color w:val="FF0000"/>
                <w:sz w:val="20"/>
                <w:szCs w:val="20"/>
              </w:rPr>
              <w:t xml:space="preserve"> </w:t>
            </w:r>
            <w:r w:rsidRPr="00BE501D">
              <w:rPr>
                <w:rFonts w:ascii="Arial" w:hAnsi="Arial" w:cs="Arial"/>
                <w:sz w:val="20"/>
                <w:szCs w:val="20"/>
              </w:rPr>
              <w:t>will be empowered to act on behalf of the Provider.</w:t>
            </w:r>
          </w:p>
          <w:p w:rsidR="008C7224" w:rsidRPr="004F5895" w:rsidRDefault="008C7224" w:rsidP="00064A92">
            <w:pPr>
              <w:pStyle w:val="ListParagraph"/>
              <w:numPr>
                <w:ilvl w:val="3"/>
                <w:numId w:val="5"/>
              </w:numPr>
              <w:autoSpaceDE w:val="0"/>
              <w:autoSpaceDN w:val="0"/>
              <w:adjustRightInd w:val="0"/>
              <w:spacing w:after="0" w:line="240" w:lineRule="auto"/>
              <w:rPr>
                <w:rFonts w:ascii="Arial" w:hAnsi="Arial" w:cs="Arial"/>
                <w:sz w:val="20"/>
                <w:szCs w:val="20"/>
              </w:rPr>
            </w:pPr>
            <w:r w:rsidRPr="00BE501D">
              <w:rPr>
                <w:rFonts w:ascii="Arial" w:hAnsi="Arial" w:cs="Arial"/>
                <w:sz w:val="20"/>
                <w:szCs w:val="20"/>
              </w:rPr>
              <w:t xml:space="preserve">The nominated </w:t>
            </w:r>
            <w:r w:rsidR="002F591E" w:rsidRPr="00BE501D">
              <w:rPr>
                <w:rFonts w:ascii="Arial" w:hAnsi="Arial" w:cs="Arial"/>
                <w:sz w:val="20"/>
                <w:szCs w:val="20"/>
              </w:rPr>
              <w:t>representative</w:t>
            </w:r>
            <w:r w:rsidRPr="00BE501D">
              <w:rPr>
                <w:rFonts w:ascii="Arial" w:hAnsi="Arial" w:cs="Arial"/>
                <w:sz w:val="20"/>
                <w:szCs w:val="20"/>
              </w:rPr>
              <w:t xml:space="preserve"> will be available </w:t>
            </w:r>
            <w:r w:rsidR="002F591E" w:rsidRPr="00BE501D">
              <w:rPr>
                <w:rFonts w:ascii="Arial" w:hAnsi="Arial" w:cs="Arial"/>
                <w:sz w:val="20"/>
                <w:szCs w:val="20"/>
              </w:rPr>
              <w:t>during normal working hours (Monday - Friday, 0800 – 1700)</w:t>
            </w:r>
            <w:r w:rsidR="005D561A" w:rsidRPr="00BE501D">
              <w:rPr>
                <w:rFonts w:ascii="Arial" w:hAnsi="Arial" w:cs="Arial"/>
                <w:sz w:val="20"/>
                <w:szCs w:val="20"/>
              </w:rPr>
              <w:t>. A</w:t>
            </w:r>
            <w:r w:rsidR="002F591E" w:rsidRPr="00BE501D">
              <w:rPr>
                <w:rFonts w:ascii="Arial" w:hAnsi="Arial" w:cs="Arial"/>
                <w:sz w:val="20"/>
                <w:szCs w:val="20"/>
              </w:rPr>
              <w:t>rrangements will be made for a suitable alternative representative if required.</w:t>
            </w:r>
            <w:r w:rsidR="002F591E" w:rsidRPr="004F5895">
              <w:rPr>
                <w:rFonts w:ascii="Arial" w:hAnsi="Arial" w:cs="Arial"/>
                <w:sz w:val="20"/>
                <w:szCs w:val="20"/>
              </w:rPr>
              <w:t xml:space="preserve"> </w:t>
            </w:r>
          </w:p>
          <w:p w:rsidR="002F591E" w:rsidRPr="00BE501D" w:rsidRDefault="002F591E" w:rsidP="00064A92">
            <w:pPr>
              <w:pStyle w:val="ListParagraph"/>
              <w:numPr>
                <w:ilvl w:val="3"/>
                <w:numId w:val="5"/>
              </w:numPr>
              <w:autoSpaceDE w:val="0"/>
              <w:autoSpaceDN w:val="0"/>
              <w:adjustRightInd w:val="0"/>
              <w:spacing w:after="0" w:line="240" w:lineRule="auto"/>
              <w:rPr>
                <w:rFonts w:ascii="Arial" w:hAnsi="Arial" w:cs="Arial"/>
                <w:sz w:val="20"/>
                <w:szCs w:val="20"/>
              </w:rPr>
            </w:pPr>
            <w:r w:rsidRPr="00BE501D">
              <w:rPr>
                <w:rFonts w:ascii="Arial" w:hAnsi="Arial" w:cs="Arial"/>
                <w:sz w:val="20"/>
                <w:szCs w:val="20"/>
              </w:rPr>
              <w:t xml:space="preserve">The nominated representative will meet with the </w:t>
            </w:r>
            <w:r w:rsidR="00A94451">
              <w:rPr>
                <w:rFonts w:ascii="Arial" w:hAnsi="Arial" w:cs="Arial"/>
                <w:sz w:val="20"/>
                <w:szCs w:val="20"/>
              </w:rPr>
              <w:t>Authorised Officers</w:t>
            </w:r>
            <w:r w:rsidR="004944BE" w:rsidRPr="00BE501D">
              <w:rPr>
                <w:rFonts w:ascii="Arial" w:hAnsi="Arial" w:cs="Arial"/>
                <w:sz w:val="20"/>
                <w:szCs w:val="20"/>
              </w:rPr>
              <w:t xml:space="preserve"> </w:t>
            </w:r>
            <w:r w:rsidRPr="00BE501D">
              <w:rPr>
                <w:rFonts w:ascii="Arial" w:hAnsi="Arial" w:cs="Arial"/>
                <w:sz w:val="20"/>
                <w:szCs w:val="20"/>
              </w:rPr>
              <w:t>on a regular basis, frequency to be determined.</w:t>
            </w:r>
          </w:p>
          <w:p w:rsidR="002F591E" w:rsidRPr="00BE501D" w:rsidRDefault="002F591E" w:rsidP="00064A92">
            <w:pPr>
              <w:pStyle w:val="ListParagraph"/>
              <w:numPr>
                <w:ilvl w:val="3"/>
                <w:numId w:val="5"/>
              </w:numPr>
              <w:autoSpaceDE w:val="0"/>
              <w:autoSpaceDN w:val="0"/>
              <w:adjustRightInd w:val="0"/>
              <w:spacing w:after="0" w:line="240" w:lineRule="auto"/>
              <w:rPr>
                <w:rFonts w:ascii="Arial" w:hAnsi="Arial" w:cs="Arial"/>
                <w:sz w:val="20"/>
                <w:szCs w:val="20"/>
              </w:rPr>
            </w:pPr>
            <w:r w:rsidRPr="00BE501D">
              <w:rPr>
                <w:rFonts w:ascii="Arial" w:hAnsi="Arial" w:cs="Arial"/>
                <w:sz w:val="20"/>
                <w:szCs w:val="20"/>
              </w:rPr>
              <w:t xml:space="preserve">Emergency contact arrangements will be in place outside normal working hours. </w:t>
            </w:r>
          </w:p>
          <w:p w:rsidR="006222C8" w:rsidRPr="00BE501D" w:rsidRDefault="006222C8" w:rsidP="00064A92">
            <w:pPr>
              <w:pStyle w:val="ListParagraph"/>
              <w:numPr>
                <w:ilvl w:val="3"/>
                <w:numId w:val="5"/>
              </w:numPr>
              <w:spacing w:after="0" w:line="240" w:lineRule="auto"/>
              <w:rPr>
                <w:rFonts w:ascii="Arial" w:hAnsi="Arial" w:cs="Arial"/>
                <w:sz w:val="20"/>
                <w:szCs w:val="20"/>
              </w:rPr>
            </w:pPr>
            <w:r w:rsidRPr="00BE501D">
              <w:rPr>
                <w:rFonts w:ascii="Arial" w:hAnsi="Arial" w:cs="Arial"/>
                <w:sz w:val="20"/>
                <w:szCs w:val="20"/>
              </w:rPr>
              <w:t xml:space="preserve">The Provider will take action to resolve problems and will discuss with the </w:t>
            </w:r>
            <w:r>
              <w:rPr>
                <w:rFonts w:ascii="Arial" w:hAnsi="Arial" w:cs="Arial"/>
                <w:sz w:val="20"/>
                <w:szCs w:val="20"/>
              </w:rPr>
              <w:t>Authorised Officers</w:t>
            </w:r>
            <w:r w:rsidRPr="00BE501D">
              <w:rPr>
                <w:rFonts w:ascii="Arial" w:hAnsi="Arial" w:cs="Arial"/>
                <w:sz w:val="20"/>
                <w:szCs w:val="20"/>
              </w:rPr>
              <w:t xml:space="preserve"> any changes or developments which may be proposed. They will be responsible for monitoring the standard of service provided and for ensuring the timely delivery of statistical information and the results of surveys and audits</w:t>
            </w:r>
            <w:r>
              <w:rPr>
                <w:rFonts w:ascii="Arial" w:hAnsi="Arial" w:cs="Arial"/>
                <w:b/>
                <w:sz w:val="20"/>
                <w:szCs w:val="20"/>
              </w:rPr>
              <w:t xml:space="preserve">.  </w:t>
            </w:r>
          </w:p>
          <w:p w:rsidR="004F5895" w:rsidRDefault="002F591E" w:rsidP="00064A92">
            <w:pPr>
              <w:pStyle w:val="ListParagraph"/>
              <w:numPr>
                <w:ilvl w:val="3"/>
                <w:numId w:val="5"/>
              </w:numPr>
              <w:autoSpaceDE w:val="0"/>
              <w:autoSpaceDN w:val="0"/>
              <w:adjustRightInd w:val="0"/>
              <w:spacing w:after="0" w:line="240" w:lineRule="auto"/>
              <w:rPr>
                <w:rFonts w:ascii="Arial" w:hAnsi="Arial" w:cs="Arial"/>
                <w:sz w:val="20"/>
                <w:szCs w:val="20"/>
              </w:rPr>
            </w:pPr>
            <w:r w:rsidRPr="00BE501D">
              <w:rPr>
                <w:rFonts w:ascii="Arial" w:hAnsi="Arial" w:cs="Arial"/>
                <w:sz w:val="20"/>
                <w:szCs w:val="20"/>
              </w:rPr>
              <w:t xml:space="preserve">The nominated representative will maintain open communication with the </w:t>
            </w:r>
            <w:r w:rsidR="00A94451">
              <w:rPr>
                <w:rFonts w:ascii="Arial" w:hAnsi="Arial" w:cs="Arial"/>
                <w:sz w:val="20"/>
                <w:szCs w:val="20"/>
              </w:rPr>
              <w:t>Authorised Officers</w:t>
            </w:r>
            <w:r w:rsidR="004944BE" w:rsidRPr="004F5895">
              <w:rPr>
                <w:rFonts w:ascii="Arial" w:hAnsi="Arial" w:cs="Arial"/>
                <w:color w:val="FF0000"/>
                <w:sz w:val="20"/>
                <w:szCs w:val="20"/>
              </w:rPr>
              <w:t xml:space="preserve"> </w:t>
            </w:r>
            <w:r w:rsidRPr="00BE501D">
              <w:rPr>
                <w:rFonts w:ascii="Arial" w:hAnsi="Arial" w:cs="Arial"/>
                <w:sz w:val="20"/>
                <w:szCs w:val="20"/>
              </w:rPr>
              <w:t xml:space="preserve">and </w:t>
            </w:r>
            <w:proofErr w:type="gramStart"/>
            <w:r w:rsidRPr="00BE501D">
              <w:rPr>
                <w:rFonts w:ascii="Arial" w:hAnsi="Arial" w:cs="Arial"/>
                <w:sz w:val="20"/>
                <w:szCs w:val="20"/>
              </w:rPr>
              <w:t>advise</w:t>
            </w:r>
            <w:proofErr w:type="gramEnd"/>
            <w:r w:rsidRPr="00BE501D">
              <w:rPr>
                <w:rFonts w:ascii="Arial" w:hAnsi="Arial" w:cs="Arial"/>
                <w:sz w:val="20"/>
                <w:szCs w:val="20"/>
              </w:rPr>
              <w:t xml:space="preserve"> of any concerns or risks to delivery immediately. </w:t>
            </w:r>
          </w:p>
          <w:p w:rsidR="006222C8" w:rsidRPr="00BE501D" w:rsidRDefault="006222C8" w:rsidP="00064A92">
            <w:pPr>
              <w:pStyle w:val="ListParagraph"/>
              <w:numPr>
                <w:ilvl w:val="3"/>
                <w:numId w:val="5"/>
              </w:numPr>
              <w:spacing w:after="0" w:line="240" w:lineRule="auto"/>
              <w:rPr>
                <w:rFonts w:ascii="Arial" w:hAnsi="Arial" w:cs="Arial"/>
                <w:sz w:val="20"/>
                <w:szCs w:val="20"/>
              </w:rPr>
            </w:pPr>
            <w:r w:rsidRPr="00BE501D">
              <w:rPr>
                <w:rFonts w:ascii="Arial" w:hAnsi="Arial" w:cs="Arial"/>
                <w:sz w:val="20"/>
                <w:szCs w:val="20"/>
              </w:rPr>
              <w:t xml:space="preserve">The Provider will inform the </w:t>
            </w:r>
            <w:r>
              <w:rPr>
                <w:rFonts w:ascii="Arial" w:hAnsi="Arial" w:cs="Arial"/>
                <w:sz w:val="20"/>
                <w:szCs w:val="20"/>
              </w:rPr>
              <w:t>Authorised Officers</w:t>
            </w:r>
            <w:r w:rsidRPr="00BE501D">
              <w:rPr>
                <w:rFonts w:ascii="Arial" w:hAnsi="Arial" w:cs="Arial"/>
                <w:sz w:val="20"/>
                <w:szCs w:val="20"/>
              </w:rPr>
              <w:t xml:space="preserve"> promptly of any unresolved problem concerning the provision of the Service.</w:t>
            </w:r>
          </w:p>
          <w:p w:rsidR="006222C8" w:rsidRPr="004F5895" w:rsidRDefault="006222C8" w:rsidP="00064A92">
            <w:pPr>
              <w:pStyle w:val="ListParagraph"/>
              <w:numPr>
                <w:ilvl w:val="3"/>
                <w:numId w:val="5"/>
              </w:numPr>
              <w:spacing w:after="0" w:line="240" w:lineRule="auto"/>
              <w:rPr>
                <w:rFonts w:ascii="Arial" w:hAnsi="Arial" w:cs="Arial"/>
                <w:sz w:val="20"/>
                <w:szCs w:val="20"/>
              </w:rPr>
            </w:pPr>
            <w:r w:rsidRPr="00BE501D">
              <w:rPr>
                <w:rFonts w:ascii="Arial" w:hAnsi="Arial" w:cs="Arial"/>
                <w:sz w:val="20"/>
                <w:szCs w:val="20"/>
              </w:rPr>
              <w:t xml:space="preserve">The Provider will be required to attend regular meetings with service users. </w:t>
            </w:r>
          </w:p>
          <w:p w:rsidR="00CC30F2" w:rsidRPr="004F5895" w:rsidRDefault="00CC30F2" w:rsidP="00CC30F2">
            <w:pPr>
              <w:pStyle w:val="ListParagraph"/>
              <w:autoSpaceDE w:val="0"/>
              <w:autoSpaceDN w:val="0"/>
              <w:adjustRightInd w:val="0"/>
              <w:spacing w:after="0" w:line="240" w:lineRule="auto"/>
              <w:rPr>
                <w:rFonts w:ascii="Arial" w:hAnsi="Arial" w:cs="Arial"/>
                <w:sz w:val="20"/>
                <w:szCs w:val="20"/>
              </w:rPr>
            </w:pPr>
          </w:p>
          <w:p w:rsidR="00CC30F2" w:rsidRPr="00604E53" w:rsidRDefault="00CC30F2"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604E53">
              <w:rPr>
                <w:rFonts w:ascii="Arial" w:eastAsia="Times New Roman" w:hAnsi="Arial" w:cs="Arial"/>
                <w:b/>
                <w:sz w:val="20"/>
                <w:szCs w:val="20"/>
                <w:lang w:eastAsia="en-GB"/>
              </w:rPr>
              <w:t>Telecommunications, IT Equipment &amp; Provider Systems</w:t>
            </w:r>
          </w:p>
          <w:p w:rsidR="00CC30F2" w:rsidRPr="00BE501D" w:rsidRDefault="00CC30F2" w:rsidP="00CC30F2">
            <w:pPr>
              <w:pStyle w:val="ListParagraph"/>
              <w:autoSpaceDE w:val="0"/>
              <w:autoSpaceDN w:val="0"/>
              <w:adjustRightInd w:val="0"/>
              <w:spacing w:after="0" w:line="240" w:lineRule="auto"/>
              <w:rPr>
                <w:rFonts w:ascii="Arial" w:hAnsi="Arial" w:cs="Arial"/>
                <w:sz w:val="20"/>
                <w:szCs w:val="20"/>
              </w:rPr>
            </w:pPr>
          </w:p>
          <w:p w:rsidR="00CC30F2" w:rsidRPr="00BE501D" w:rsidRDefault="00CC30F2" w:rsidP="00064A92">
            <w:pPr>
              <w:pStyle w:val="ListParagraph"/>
              <w:numPr>
                <w:ilvl w:val="3"/>
                <w:numId w:val="5"/>
              </w:numPr>
              <w:autoSpaceDE w:val="0"/>
              <w:autoSpaceDN w:val="0"/>
              <w:adjustRightInd w:val="0"/>
              <w:spacing w:after="0" w:line="240" w:lineRule="auto"/>
              <w:rPr>
                <w:rFonts w:ascii="Arial" w:hAnsi="Arial" w:cs="Arial"/>
                <w:sz w:val="20"/>
                <w:szCs w:val="20"/>
              </w:rPr>
            </w:pPr>
            <w:r w:rsidRPr="00BE501D">
              <w:rPr>
                <w:rFonts w:ascii="Arial" w:hAnsi="Arial" w:cs="Arial"/>
                <w:sz w:val="20"/>
                <w:szCs w:val="20"/>
              </w:rPr>
              <w:t xml:space="preserve">The Provider will source telecommunications and IT equipment, including </w:t>
            </w:r>
            <w:r w:rsidR="00846A15">
              <w:rPr>
                <w:rFonts w:ascii="Arial" w:hAnsi="Arial" w:cs="Arial"/>
                <w:sz w:val="20"/>
                <w:szCs w:val="20"/>
              </w:rPr>
              <w:t xml:space="preserve">‘safe haven’ </w:t>
            </w:r>
            <w:r w:rsidRPr="00BE501D">
              <w:rPr>
                <w:rFonts w:ascii="Arial" w:hAnsi="Arial" w:cs="Arial"/>
                <w:sz w:val="20"/>
                <w:szCs w:val="20"/>
              </w:rPr>
              <w:t>facsimile machi</w:t>
            </w:r>
            <w:r w:rsidR="002B764A">
              <w:rPr>
                <w:rFonts w:ascii="Arial" w:hAnsi="Arial" w:cs="Arial"/>
                <w:sz w:val="20"/>
                <w:szCs w:val="20"/>
              </w:rPr>
              <w:t>ne. Such equipment held on NHS</w:t>
            </w:r>
            <w:r w:rsidRPr="00BE501D">
              <w:rPr>
                <w:rFonts w:ascii="Arial" w:hAnsi="Arial" w:cs="Arial"/>
                <w:sz w:val="20"/>
                <w:szCs w:val="20"/>
              </w:rPr>
              <w:t xml:space="preserve"> premises will be subject to electrical safety checks.  </w:t>
            </w:r>
          </w:p>
          <w:p w:rsidR="00CC30F2" w:rsidRPr="00BE501D" w:rsidRDefault="00CC30F2" w:rsidP="00064A92">
            <w:pPr>
              <w:pStyle w:val="ListParagraph"/>
              <w:numPr>
                <w:ilvl w:val="3"/>
                <w:numId w:val="5"/>
              </w:numPr>
              <w:autoSpaceDE w:val="0"/>
              <w:autoSpaceDN w:val="0"/>
              <w:adjustRightInd w:val="0"/>
              <w:spacing w:after="0" w:line="240" w:lineRule="auto"/>
              <w:rPr>
                <w:rFonts w:ascii="Arial" w:hAnsi="Arial" w:cs="Arial"/>
                <w:sz w:val="20"/>
                <w:szCs w:val="20"/>
              </w:rPr>
            </w:pPr>
            <w:r w:rsidRPr="00BE501D">
              <w:rPr>
                <w:rFonts w:ascii="Arial" w:hAnsi="Arial" w:cs="Arial"/>
                <w:sz w:val="20"/>
                <w:szCs w:val="20"/>
              </w:rPr>
              <w:t xml:space="preserve">Prior to the implementation of IT equipment/ software, the Provider will consult with the </w:t>
            </w:r>
            <w:r w:rsidR="00A94451">
              <w:rPr>
                <w:rFonts w:ascii="Arial" w:hAnsi="Arial" w:cs="Arial"/>
                <w:sz w:val="20"/>
                <w:szCs w:val="20"/>
              </w:rPr>
              <w:t>Authorised Officers</w:t>
            </w:r>
            <w:r w:rsidRPr="00BE501D">
              <w:rPr>
                <w:rFonts w:ascii="Arial" w:hAnsi="Arial" w:cs="Arial"/>
                <w:sz w:val="20"/>
                <w:szCs w:val="20"/>
              </w:rPr>
              <w:t xml:space="preserve"> to ensure compatibility and efficiency. </w:t>
            </w:r>
          </w:p>
          <w:p w:rsidR="00CC30F2" w:rsidRPr="00BE501D" w:rsidRDefault="00CC30F2" w:rsidP="00064A92">
            <w:pPr>
              <w:pStyle w:val="ListParagraph"/>
              <w:numPr>
                <w:ilvl w:val="3"/>
                <w:numId w:val="5"/>
              </w:numPr>
              <w:autoSpaceDE w:val="0"/>
              <w:autoSpaceDN w:val="0"/>
              <w:adjustRightInd w:val="0"/>
              <w:spacing w:after="0" w:line="240" w:lineRule="auto"/>
              <w:rPr>
                <w:rFonts w:ascii="Arial" w:hAnsi="Arial" w:cs="Arial"/>
                <w:sz w:val="20"/>
                <w:szCs w:val="20"/>
              </w:rPr>
            </w:pPr>
            <w:r w:rsidRPr="00BE501D">
              <w:rPr>
                <w:rFonts w:ascii="Arial" w:hAnsi="Arial" w:cs="Arial"/>
                <w:sz w:val="20"/>
                <w:szCs w:val="20"/>
              </w:rPr>
              <w:t xml:space="preserve">Where required, </w:t>
            </w:r>
            <w:r w:rsidRPr="00BE501D">
              <w:rPr>
                <w:rFonts w:ascii="Arial" w:eastAsia="Times New Roman" w:hAnsi="Arial" w:cs="Arial"/>
                <w:sz w:val="20"/>
                <w:szCs w:val="20"/>
                <w:lang w:eastAsia="en-GB"/>
              </w:rPr>
              <w:t>Patient Transport Office</w:t>
            </w:r>
            <w:r w:rsidRPr="00BE501D">
              <w:rPr>
                <w:rFonts w:ascii="Arial" w:hAnsi="Arial" w:cs="Arial"/>
                <w:sz w:val="20"/>
                <w:szCs w:val="20"/>
              </w:rPr>
              <w:t xml:space="preserve"> staff will receive appropriate training on Provider systems, at the Providers own expense. </w:t>
            </w:r>
          </w:p>
          <w:p w:rsidR="00F468B7" w:rsidRPr="00BE501D" w:rsidRDefault="00F468B7" w:rsidP="00F468B7">
            <w:pPr>
              <w:pStyle w:val="ListParagraph"/>
              <w:autoSpaceDE w:val="0"/>
              <w:autoSpaceDN w:val="0"/>
              <w:adjustRightInd w:val="0"/>
              <w:spacing w:after="0" w:line="240" w:lineRule="auto"/>
              <w:rPr>
                <w:rFonts w:ascii="Arial" w:eastAsia="Times New Roman" w:hAnsi="Arial" w:cs="Arial"/>
                <w:b/>
                <w:sz w:val="20"/>
                <w:szCs w:val="20"/>
                <w:lang w:eastAsia="en-GB"/>
              </w:rPr>
            </w:pPr>
          </w:p>
          <w:p w:rsidR="00F468B7" w:rsidRPr="00BE501D" w:rsidRDefault="00F468B7"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BE501D">
              <w:rPr>
                <w:rFonts w:ascii="Arial" w:eastAsia="Times New Roman" w:hAnsi="Arial" w:cs="Arial"/>
                <w:b/>
                <w:sz w:val="20"/>
                <w:szCs w:val="20"/>
                <w:lang w:eastAsia="en-GB"/>
              </w:rPr>
              <w:t xml:space="preserve">Use of </w:t>
            </w:r>
            <w:r w:rsidR="002B764A">
              <w:rPr>
                <w:rFonts w:ascii="Arial" w:eastAsia="Times New Roman" w:hAnsi="Arial" w:cs="Arial"/>
                <w:b/>
                <w:sz w:val="20"/>
                <w:szCs w:val="20"/>
                <w:lang w:eastAsia="en-GB"/>
              </w:rPr>
              <w:t>NHS</w:t>
            </w:r>
            <w:r w:rsidR="00D028DB">
              <w:rPr>
                <w:rFonts w:ascii="Arial" w:eastAsia="Times New Roman" w:hAnsi="Arial" w:cs="Arial"/>
                <w:b/>
                <w:sz w:val="20"/>
                <w:szCs w:val="20"/>
                <w:lang w:eastAsia="en-GB"/>
              </w:rPr>
              <w:t xml:space="preserve"> Provider</w:t>
            </w:r>
            <w:r w:rsidRPr="00BE501D">
              <w:rPr>
                <w:rFonts w:ascii="Arial" w:eastAsia="Times New Roman" w:hAnsi="Arial" w:cs="Arial"/>
                <w:b/>
                <w:sz w:val="20"/>
                <w:szCs w:val="20"/>
                <w:lang w:eastAsia="en-GB"/>
              </w:rPr>
              <w:t xml:space="preserve"> Premises and Facilities</w:t>
            </w:r>
          </w:p>
          <w:p w:rsidR="00F468B7" w:rsidRPr="00BE501D" w:rsidRDefault="00F468B7" w:rsidP="00F468B7">
            <w:pPr>
              <w:pStyle w:val="ListParagraph"/>
              <w:rPr>
                <w:rFonts w:ascii="Arial" w:hAnsi="Arial" w:cs="Arial"/>
                <w:sz w:val="20"/>
                <w:szCs w:val="20"/>
              </w:rPr>
            </w:pPr>
          </w:p>
          <w:p w:rsidR="008C7224" w:rsidRPr="00BE501D" w:rsidRDefault="008C7224" w:rsidP="00064A92">
            <w:pPr>
              <w:pStyle w:val="ListParagraph"/>
              <w:numPr>
                <w:ilvl w:val="3"/>
                <w:numId w:val="5"/>
              </w:numPr>
              <w:autoSpaceDE w:val="0"/>
              <w:autoSpaceDN w:val="0"/>
              <w:adjustRightInd w:val="0"/>
              <w:spacing w:after="0" w:line="240" w:lineRule="auto"/>
              <w:rPr>
                <w:rFonts w:ascii="Arial" w:hAnsi="Arial" w:cs="Arial"/>
                <w:sz w:val="20"/>
                <w:szCs w:val="20"/>
              </w:rPr>
            </w:pPr>
            <w:r w:rsidRPr="00BE501D">
              <w:rPr>
                <w:rFonts w:ascii="Arial" w:hAnsi="Arial" w:cs="Arial"/>
                <w:sz w:val="20"/>
                <w:szCs w:val="20"/>
              </w:rPr>
              <w:t xml:space="preserve">Accommodation for the </w:t>
            </w:r>
            <w:r w:rsidR="002F76A9" w:rsidRPr="00BE501D">
              <w:rPr>
                <w:rFonts w:ascii="Arial" w:hAnsi="Arial" w:cs="Arial"/>
                <w:sz w:val="20"/>
                <w:szCs w:val="20"/>
              </w:rPr>
              <w:t>Providers</w:t>
            </w:r>
            <w:r w:rsidRPr="00BE501D">
              <w:rPr>
                <w:rFonts w:ascii="Arial" w:hAnsi="Arial" w:cs="Arial"/>
                <w:sz w:val="20"/>
                <w:szCs w:val="20"/>
              </w:rPr>
              <w:t xml:space="preserve"> control room is not included within this specification</w:t>
            </w:r>
          </w:p>
          <w:p w:rsidR="00F468B7" w:rsidRPr="00BE501D" w:rsidRDefault="00F468B7" w:rsidP="00064A92">
            <w:pPr>
              <w:pStyle w:val="ListParagraph"/>
              <w:numPr>
                <w:ilvl w:val="3"/>
                <w:numId w:val="5"/>
              </w:numPr>
              <w:autoSpaceDE w:val="0"/>
              <w:autoSpaceDN w:val="0"/>
              <w:adjustRightInd w:val="0"/>
              <w:spacing w:after="0" w:line="240" w:lineRule="auto"/>
              <w:rPr>
                <w:rFonts w:ascii="Arial" w:hAnsi="Arial" w:cs="Arial"/>
                <w:sz w:val="20"/>
                <w:szCs w:val="20"/>
              </w:rPr>
            </w:pPr>
            <w:r w:rsidRPr="00BE501D">
              <w:rPr>
                <w:rFonts w:ascii="Arial" w:hAnsi="Arial" w:cs="Arial"/>
                <w:sz w:val="20"/>
                <w:szCs w:val="20"/>
              </w:rPr>
              <w:t xml:space="preserve">The Provider will agree with the </w:t>
            </w:r>
            <w:r w:rsidR="00A94451">
              <w:rPr>
                <w:rFonts w:ascii="Arial" w:hAnsi="Arial" w:cs="Arial"/>
                <w:sz w:val="20"/>
                <w:szCs w:val="20"/>
              </w:rPr>
              <w:t>Authorised Officers</w:t>
            </w:r>
            <w:r w:rsidRPr="00BE501D">
              <w:rPr>
                <w:rFonts w:ascii="Arial" w:hAnsi="Arial" w:cs="Arial"/>
                <w:sz w:val="20"/>
                <w:szCs w:val="20"/>
              </w:rPr>
              <w:t>, the designated facilities for use in relation to this contract and any conditions that apply beyond this specification.</w:t>
            </w:r>
          </w:p>
          <w:p w:rsidR="00F468B7" w:rsidRPr="00BE501D" w:rsidRDefault="00F468B7" w:rsidP="00064A92">
            <w:pPr>
              <w:pStyle w:val="ListParagraph"/>
              <w:numPr>
                <w:ilvl w:val="3"/>
                <w:numId w:val="5"/>
              </w:numPr>
              <w:autoSpaceDE w:val="0"/>
              <w:autoSpaceDN w:val="0"/>
              <w:adjustRightInd w:val="0"/>
              <w:spacing w:after="0" w:line="240" w:lineRule="auto"/>
              <w:rPr>
                <w:rFonts w:ascii="Arial" w:hAnsi="Arial" w:cs="Arial"/>
                <w:sz w:val="20"/>
                <w:szCs w:val="20"/>
              </w:rPr>
            </w:pPr>
            <w:r w:rsidRPr="00BE501D">
              <w:rPr>
                <w:rFonts w:ascii="Arial" w:hAnsi="Arial" w:cs="Arial"/>
                <w:sz w:val="20"/>
                <w:szCs w:val="20"/>
              </w:rPr>
              <w:t xml:space="preserve">For the avoidance of doubt, it is hereby declared that the permission to enter and use facilities agreed with the </w:t>
            </w:r>
            <w:r w:rsidR="00A94451">
              <w:rPr>
                <w:rFonts w:ascii="Arial" w:hAnsi="Arial" w:cs="Arial"/>
                <w:sz w:val="20"/>
                <w:szCs w:val="20"/>
              </w:rPr>
              <w:t>Authorised Officers</w:t>
            </w:r>
            <w:r w:rsidRPr="00BE501D">
              <w:rPr>
                <w:rFonts w:ascii="Arial" w:hAnsi="Arial" w:cs="Arial"/>
                <w:sz w:val="20"/>
                <w:szCs w:val="20"/>
              </w:rPr>
              <w:t xml:space="preserve">, is not the grant of tenancy and will cease immediately at the time this contract ceases to be in force. </w:t>
            </w:r>
          </w:p>
          <w:p w:rsidR="008C7224" w:rsidRPr="00BE501D" w:rsidRDefault="008C7224" w:rsidP="00064A92">
            <w:pPr>
              <w:pStyle w:val="ListParagraph"/>
              <w:numPr>
                <w:ilvl w:val="3"/>
                <w:numId w:val="5"/>
              </w:numPr>
              <w:autoSpaceDE w:val="0"/>
              <w:autoSpaceDN w:val="0"/>
              <w:adjustRightInd w:val="0"/>
              <w:spacing w:after="0" w:line="240" w:lineRule="auto"/>
              <w:rPr>
                <w:rFonts w:ascii="Arial" w:hAnsi="Arial" w:cs="Arial"/>
                <w:sz w:val="20"/>
                <w:szCs w:val="20"/>
              </w:rPr>
            </w:pPr>
            <w:r w:rsidRPr="00BE501D">
              <w:rPr>
                <w:rFonts w:ascii="Arial" w:hAnsi="Arial" w:cs="Arial"/>
                <w:sz w:val="20"/>
                <w:szCs w:val="20"/>
              </w:rPr>
              <w:t xml:space="preserve">The Provider will not ‘garage’ any vehicles at </w:t>
            </w:r>
            <w:r w:rsidR="00C15D7C">
              <w:rPr>
                <w:rFonts w:ascii="Arial" w:hAnsi="Arial" w:cs="Arial"/>
                <w:sz w:val="20"/>
                <w:szCs w:val="20"/>
              </w:rPr>
              <w:t>NHS</w:t>
            </w:r>
            <w:r w:rsidR="00D028DB">
              <w:rPr>
                <w:rFonts w:ascii="Arial" w:hAnsi="Arial" w:cs="Arial"/>
                <w:sz w:val="20"/>
                <w:szCs w:val="20"/>
              </w:rPr>
              <w:t xml:space="preserve"> Provider</w:t>
            </w:r>
            <w:r w:rsidRPr="00BE501D">
              <w:rPr>
                <w:rFonts w:ascii="Arial" w:hAnsi="Arial" w:cs="Arial"/>
                <w:sz w:val="20"/>
                <w:szCs w:val="20"/>
              </w:rPr>
              <w:t xml:space="preserve"> premises when not in use without obtaining written permission from the </w:t>
            </w:r>
            <w:r w:rsidR="00A94451">
              <w:rPr>
                <w:rFonts w:ascii="Arial" w:hAnsi="Arial" w:cs="Arial"/>
                <w:sz w:val="20"/>
                <w:szCs w:val="20"/>
              </w:rPr>
              <w:t>Authorised Officers</w:t>
            </w:r>
            <w:r w:rsidRPr="00BE501D">
              <w:rPr>
                <w:rFonts w:ascii="Arial" w:hAnsi="Arial" w:cs="Arial"/>
                <w:sz w:val="20"/>
                <w:szCs w:val="20"/>
              </w:rPr>
              <w:t xml:space="preserve">. </w:t>
            </w:r>
            <w:r w:rsidR="00EA1BBD" w:rsidRPr="00130B88">
              <w:rPr>
                <w:rFonts w:ascii="Arial" w:hAnsi="Arial" w:cs="Arial"/>
                <w:sz w:val="20"/>
                <w:szCs w:val="20"/>
              </w:rPr>
              <w:t xml:space="preserve">Should permission be given, the </w:t>
            </w:r>
            <w:r w:rsidR="00C15D7C">
              <w:rPr>
                <w:rFonts w:ascii="Arial" w:hAnsi="Arial" w:cs="Arial"/>
                <w:sz w:val="20"/>
                <w:szCs w:val="20"/>
              </w:rPr>
              <w:t>NHS</w:t>
            </w:r>
            <w:r w:rsidR="00C15D7C" w:rsidRPr="00BE501D">
              <w:rPr>
                <w:rFonts w:ascii="Arial" w:hAnsi="Arial" w:cs="Arial"/>
                <w:sz w:val="20"/>
                <w:szCs w:val="20"/>
              </w:rPr>
              <w:t xml:space="preserve"> </w:t>
            </w:r>
            <w:r w:rsidR="00D028DB">
              <w:rPr>
                <w:rFonts w:ascii="Arial" w:hAnsi="Arial" w:cs="Arial"/>
                <w:sz w:val="20"/>
                <w:szCs w:val="20"/>
              </w:rPr>
              <w:t>Provider</w:t>
            </w:r>
            <w:r w:rsidR="00EA1BBD" w:rsidRPr="00130B88">
              <w:rPr>
                <w:rFonts w:ascii="Arial" w:hAnsi="Arial" w:cs="Arial"/>
                <w:sz w:val="20"/>
                <w:szCs w:val="20"/>
              </w:rPr>
              <w:t xml:space="preserve"> in question will accept no responsibility for any vehicles parked or left unattended on </w:t>
            </w:r>
            <w:r w:rsidR="00C15D7C">
              <w:rPr>
                <w:rFonts w:ascii="Arial" w:hAnsi="Arial" w:cs="Arial"/>
                <w:sz w:val="20"/>
                <w:szCs w:val="20"/>
              </w:rPr>
              <w:t>NHS</w:t>
            </w:r>
            <w:r w:rsidR="009F36D4">
              <w:rPr>
                <w:rFonts w:ascii="Arial" w:hAnsi="Arial" w:cs="Arial"/>
                <w:sz w:val="20"/>
                <w:szCs w:val="20"/>
              </w:rPr>
              <w:t xml:space="preserve"> Provider</w:t>
            </w:r>
            <w:r w:rsidR="00EA1BBD" w:rsidRPr="00130B88">
              <w:rPr>
                <w:rFonts w:ascii="Arial" w:hAnsi="Arial" w:cs="Arial"/>
                <w:sz w:val="20"/>
                <w:szCs w:val="20"/>
              </w:rPr>
              <w:t xml:space="preserve"> premises.</w:t>
            </w:r>
          </w:p>
          <w:p w:rsidR="0058397A" w:rsidRPr="00BE501D" w:rsidRDefault="0058397A" w:rsidP="0058397A">
            <w:pPr>
              <w:autoSpaceDE w:val="0"/>
              <w:autoSpaceDN w:val="0"/>
              <w:adjustRightInd w:val="0"/>
              <w:spacing w:after="0" w:line="240" w:lineRule="auto"/>
              <w:rPr>
                <w:rFonts w:ascii="Arial" w:eastAsia="Times New Roman" w:hAnsi="Arial" w:cs="Arial"/>
                <w:b/>
                <w:sz w:val="20"/>
                <w:szCs w:val="20"/>
                <w:lang w:eastAsia="en-GB"/>
              </w:rPr>
            </w:pPr>
          </w:p>
          <w:p w:rsidR="00810682" w:rsidRPr="00B90684" w:rsidRDefault="00DC5E49" w:rsidP="00064A92">
            <w:pPr>
              <w:pStyle w:val="ListParagraph"/>
              <w:numPr>
                <w:ilvl w:val="1"/>
                <w:numId w:val="5"/>
              </w:numPr>
              <w:autoSpaceDE w:val="0"/>
              <w:autoSpaceDN w:val="0"/>
              <w:adjustRightInd w:val="0"/>
              <w:spacing w:after="0" w:line="240" w:lineRule="auto"/>
              <w:rPr>
                <w:rFonts w:ascii="Arial-BoldMT" w:hAnsi="Arial-BoldMT" w:cs="Arial-BoldMT"/>
                <w:b/>
                <w:bCs/>
                <w:color w:val="009A66"/>
              </w:rPr>
            </w:pPr>
            <w:r>
              <w:rPr>
                <w:rFonts w:ascii="Arial-BoldMT" w:hAnsi="Arial-BoldMT" w:cs="Arial-BoldMT"/>
                <w:b/>
                <w:bCs/>
                <w:color w:val="009A66"/>
              </w:rPr>
              <w:tab/>
            </w:r>
            <w:r w:rsidR="00F468B7" w:rsidRPr="00B90684">
              <w:rPr>
                <w:rFonts w:ascii="Arial-BoldMT" w:hAnsi="Arial-BoldMT" w:cs="Arial-BoldMT"/>
                <w:b/>
                <w:bCs/>
                <w:color w:val="009A66"/>
              </w:rPr>
              <w:t>Personnel</w:t>
            </w:r>
          </w:p>
          <w:p w:rsidR="00810682" w:rsidRDefault="00810682" w:rsidP="00810682">
            <w:pPr>
              <w:pStyle w:val="ListParagraph"/>
              <w:autoSpaceDE w:val="0"/>
              <w:autoSpaceDN w:val="0"/>
              <w:adjustRightInd w:val="0"/>
              <w:spacing w:after="0" w:line="240" w:lineRule="auto"/>
              <w:rPr>
                <w:rFonts w:ascii="Arial" w:eastAsia="Times New Roman" w:hAnsi="Arial" w:cs="Arial"/>
                <w:b/>
                <w:sz w:val="20"/>
                <w:szCs w:val="20"/>
                <w:lang w:eastAsia="en-GB"/>
              </w:rPr>
            </w:pPr>
          </w:p>
          <w:p w:rsidR="00FF1CCC" w:rsidRPr="00FF1CCC" w:rsidRDefault="00BB405E"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130B88">
              <w:rPr>
                <w:rFonts w:ascii="Arial" w:eastAsia="Times New Roman" w:hAnsi="Arial" w:cs="Arial"/>
                <w:b/>
                <w:sz w:val="20"/>
                <w:szCs w:val="20"/>
                <w:lang w:eastAsia="en-GB"/>
              </w:rPr>
              <w:t>Employment</w:t>
            </w:r>
            <w:r w:rsidR="00CD3A53" w:rsidRPr="00130B88">
              <w:rPr>
                <w:rFonts w:ascii="Arial" w:eastAsia="Times New Roman" w:hAnsi="Arial" w:cs="Arial"/>
                <w:b/>
                <w:sz w:val="20"/>
                <w:szCs w:val="20"/>
                <w:lang w:eastAsia="en-GB"/>
              </w:rPr>
              <w:t xml:space="preserve"> &amp; Staffing</w:t>
            </w:r>
          </w:p>
          <w:p w:rsidR="00FF1CCC" w:rsidRPr="00FF1CCC" w:rsidRDefault="00FF1CCC" w:rsidP="00FF1CCC">
            <w:pPr>
              <w:pStyle w:val="ListParagraph"/>
              <w:autoSpaceDE w:val="0"/>
              <w:autoSpaceDN w:val="0"/>
              <w:adjustRightInd w:val="0"/>
              <w:spacing w:after="0" w:line="240" w:lineRule="auto"/>
              <w:rPr>
                <w:rFonts w:ascii="Arial" w:eastAsia="Times New Roman" w:hAnsi="Arial" w:cs="Arial"/>
                <w:b/>
                <w:sz w:val="20"/>
                <w:szCs w:val="20"/>
                <w:lang w:eastAsia="en-GB"/>
              </w:rPr>
            </w:pPr>
          </w:p>
          <w:p w:rsidR="00FF1CCC" w:rsidRPr="00130B88" w:rsidRDefault="00D4110A" w:rsidP="00064A92">
            <w:pPr>
              <w:pStyle w:val="ListParagraph"/>
              <w:numPr>
                <w:ilvl w:val="3"/>
                <w:numId w:val="5"/>
              </w:numPr>
              <w:autoSpaceDE w:val="0"/>
              <w:autoSpaceDN w:val="0"/>
              <w:adjustRightInd w:val="0"/>
              <w:spacing w:after="0" w:line="240" w:lineRule="auto"/>
              <w:rPr>
                <w:rFonts w:ascii="Arial" w:hAnsi="Arial" w:cs="Arial"/>
                <w:sz w:val="20"/>
                <w:szCs w:val="20"/>
              </w:rPr>
            </w:pPr>
            <w:r w:rsidRPr="00130B88">
              <w:rPr>
                <w:rFonts w:ascii="Arial" w:hAnsi="Arial" w:cs="Arial"/>
                <w:sz w:val="20"/>
                <w:szCs w:val="20"/>
              </w:rPr>
              <w:t xml:space="preserve">The </w:t>
            </w:r>
            <w:r w:rsidR="00A8249F" w:rsidRPr="00130B88">
              <w:rPr>
                <w:rFonts w:ascii="Arial" w:hAnsi="Arial" w:cs="Arial"/>
                <w:sz w:val="20"/>
                <w:szCs w:val="20"/>
              </w:rPr>
              <w:t>Provider</w:t>
            </w:r>
            <w:r w:rsidRPr="00130B88">
              <w:rPr>
                <w:rFonts w:ascii="Arial" w:hAnsi="Arial" w:cs="Arial"/>
                <w:sz w:val="20"/>
                <w:szCs w:val="20"/>
              </w:rPr>
              <w:t xml:space="preserve"> will comply with all National employment practices and will ensure that every person employed by the </w:t>
            </w:r>
            <w:r w:rsidR="00A8249F" w:rsidRPr="00130B88">
              <w:rPr>
                <w:rFonts w:ascii="Arial" w:hAnsi="Arial" w:cs="Arial"/>
                <w:sz w:val="20"/>
                <w:szCs w:val="20"/>
              </w:rPr>
              <w:t>Provider</w:t>
            </w:r>
            <w:r w:rsidRPr="00130B88">
              <w:rPr>
                <w:rFonts w:ascii="Arial" w:hAnsi="Arial" w:cs="Arial"/>
                <w:sz w:val="20"/>
                <w:szCs w:val="20"/>
              </w:rPr>
              <w:t xml:space="preserve"> in and about the provision of the Service, is at all times, employed under a current contract of employment.</w:t>
            </w:r>
          </w:p>
          <w:p w:rsidR="00D5395A" w:rsidRPr="00130B88" w:rsidRDefault="00D5395A" w:rsidP="00064A92">
            <w:pPr>
              <w:pStyle w:val="ListParagraph"/>
              <w:numPr>
                <w:ilvl w:val="3"/>
                <w:numId w:val="5"/>
              </w:numPr>
              <w:autoSpaceDE w:val="0"/>
              <w:autoSpaceDN w:val="0"/>
              <w:adjustRightInd w:val="0"/>
              <w:spacing w:after="0" w:line="240" w:lineRule="auto"/>
              <w:rPr>
                <w:rFonts w:ascii="Arial" w:hAnsi="Arial" w:cs="Arial"/>
                <w:sz w:val="20"/>
                <w:szCs w:val="20"/>
              </w:rPr>
            </w:pPr>
            <w:r w:rsidRPr="00130B88">
              <w:rPr>
                <w:rFonts w:ascii="Arial" w:hAnsi="Arial" w:cs="Arial"/>
                <w:sz w:val="20"/>
                <w:szCs w:val="20"/>
              </w:rPr>
              <w:t>All Provider personnel must be appropriately trained with drivers holding full clean</w:t>
            </w:r>
            <w:r w:rsidR="00A70B0B">
              <w:rPr>
                <w:rFonts w:ascii="Arial" w:hAnsi="Arial" w:cs="Arial"/>
                <w:sz w:val="20"/>
                <w:szCs w:val="20"/>
              </w:rPr>
              <w:t>*</w:t>
            </w:r>
            <w:r w:rsidRPr="00130B88">
              <w:rPr>
                <w:rFonts w:ascii="Arial" w:hAnsi="Arial" w:cs="Arial"/>
                <w:sz w:val="20"/>
                <w:szCs w:val="20"/>
              </w:rPr>
              <w:t xml:space="preserve"> driving licences and, if required, PCV driving licences. Evidence of an annual check of driving licences will be produced to the </w:t>
            </w:r>
            <w:r>
              <w:rPr>
                <w:rFonts w:ascii="Arial" w:hAnsi="Arial" w:cs="Arial"/>
                <w:sz w:val="20"/>
                <w:szCs w:val="20"/>
              </w:rPr>
              <w:t>Authorised Officers</w:t>
            </w:r>
            <w:r w:rsidRPr="00130B88">
              <w:rPr>
                <w:rFonts w:ascii="Arial" w:hAnsi="Arial" w:cs="Arial"/>
                <w:sz w:val="20"/>
                <w:szCs w:val="20"/>
              </w:rPr>
              <w:t xml:space="preserve"> on request. Drivers will be subject to a thorough annual driving assessment and evidence of the assessment will be provided to the </w:t>
            </w:r>
            <w:r>
              <w:rPr>
                <w:rFonts w:ascii="Arial" w:hAnsi="Arial" w:cs="Arial"/>
                <w:sz w:val="20"/>
                <w:szCs w:val="20"/>
              </w:rPr>
              <w:t>Authorised Officers</w:t>
            </w:r>
            <w:r w:rsidRPr="00130B88">
              <w:rPr>
                <w:rFonts w:ascii="Arial" w:hAnsi="Arial" w:cs="Arial"/>
                <w:sz w:val="20"/>
                <w:szCs w:val="20"/>
              </w:rPr>
              <w:t>.</w:t>
            </w:r>
            <w:r w:rsidR="00A70B0B">
              <w:rPr>
                <w:rFonts w:ascii="Arial" w:hAnsi="Arial" w:cs="Arial"/>
                <w:sz w:val="20"/>
                <w:szCs w:val="20"/>
              </w:rPr>
              <w:t xml:space="preserve"> *up to three penalty points are reasonable to the commissioner and will result in additional training/enhanced supervision by the Provider with the drivers concerned.</w:t>
            </w:r>
          </w:p>
          <w:p w:rsidR="00D5395A" w:rsidRPr="0028777F" w:rsidRDefault="00D5395A" w:rsidP="00064A92">
            <w:pPr>
              <w:pStyle w:val="ListParagraph"/>
              <w:numPr>
                <w:ilvl w:val="3"/>
                <w:numId w:val="5"/>
              </w:numPr>
              <w:autoSpaceDE w:val="0"/>
              <w:autoSpaceDN w:val="0"/>
              <w:adjustRightInd w:val="0"/>
              <w:spacing w:after="0" w:line="240" w:lineRule="auto"/>
              <w:rPr>
                <w:rFonts w:ascii="Arial" w:hAnsi="Arial" w:cs="Arial"/>
                <w:sz w:val="20"/>
                <w:szCs w:val="20"/>
              </w:rPr>
            </w:pPr>
            <w:r w:rsidRPr="00FF1CCC">
              <w:rPr>
                <w:rFonts w:ascii="Arial" w:hAnsi="Arial" w:cs="Arial"/>
                <w:sz w:val="20"/>
                <w:szCs w:val="20"/>
              </w:rPr>
              <w:t xml:space="preserve">The Provider shall ensure that all staff </w:t>
            </w:r>
            <w:proofErr w:type="gramStart"/>
            <w:r w:rsidRPr="00FF1CCC">
              <w:rPr>
                <w:rFonts w:ascii="Arial" w:hAnsi="Arial" w:cs="Arial"/>
                <w:sz w:val="20"/>
                <w:szCs w:val="20"/>
              </w:rPr>
              <w:t>are</w:t>
            </w:r>
            <w:proofErr w:type="gramEnd"/>
            <w:r w:rsidRPr="00FF1CCC">
              <w:rPr>
                <w:rFonts w:ascii="Arial" w:hAnsi="Arial" w:cs="Arial"/>
                <w:sz w:val="20"/>
                <w:szCs w:val="20"/>
              </w:rPr>
              <w:t xml:space="preserve"> treated within the requirements of the Law r</w:t>
            </w:r>
            <w:r>
              <w:rPr>
                <w:rFonts w:ascii="Arial" w:hAnsi="Arial" w:cs="Arial"/>
                <w:sz w:val="20"/>
                <w:szCs w:val="20"/>
              </w:rPr>
              <w:t xml:space="preserve">elating to Equal Opportunities, the Equality Act, </w:t>
            </w:r>
            <w:r w:rsidRPr="00FF1CCC">
              <w:rPr>
                <w:rFonts w:ascii="Arial" w:hAnsi="Arial" w:cs="Arial"/>
                <w:sz w:val="20"/>
                <w:szCs w:val="20"/>
              </w:rPr>
              <w:t>Employment and Health &amp; Safety Legislation</w:t>
            </w:r>
            <w:r>
              <w:rPr>
                <w:rFonts w:ascii="Arial" w:hAnsi="Arial" w:cs="Arial"/>
                <w:sz w:val="20"/>
                <w:szCs w:val="20"/>
              </w:rPr>
              <w:t>.</w:t>
            </w:r>
          </w:p>
          <w:p w:rsidR="00FF1CCC" w:rsidRPr="0028777F" w:rsidRDefault="00CD3A53" w:rsidP="00064A92">
            <w:pPr>
              <w:pStyle w:val="ListParagraph"/>
              <w:numPr>
                <w:ilvl w:val="3"/>
                <w:numId w:val="5"/>
              </w:numPr>
              <w:autoSpaceDE w:val="0"/>
              <w:autoSpaceDN w:val="0"/>
              <w:adjustRightInd w:val="0"/>
              <w:spacing w:after="0" w:line="240" w:lineRule="auto"/>
              <w:rPr>
                <w:rFonts w:ascii="Arial" w:hAnsi="Arial" w:cs="Arial"/>
                <w:sz w:val="20"/>
                <w:szCs w:val="20"/>
              </w:rPr>
            </w:pPr>
            <w:r w:rsidRPr="00FF1CCC">
              <w:rPr>
                <w:rFonts w:ascii="Arial" w:hAnsi="Arial" w:cs="Arial"/>
                <w:sz w:val="20"/>
                <w:szCs w:val="20"/>
              </w:rPr>
              <w:t xml:space="preserve">The Provider must ensure that all new employees undergo a Disclosure and Barring check and only those prospective employees with suitable response, should be engaged on the </w:t>
            </w:r>
            <w:r w:rsidRPr="00FF1CCC">
              <w:rPr>
                <w:rFonts w:ascii="Arial" w:hAnsi="Arial" w:cs="Arial"/>
                <w:sz w:val="20"/>
                <w:szCs w:val="20"/>
              </w:rPr>
              <w:lastRenderedPageBreak/>
              <w:t xml:space="preserve">Contract. This will be repeated and updated on a three-yearly basis for all staff. </w:t>
            </w:r>
          </w:p>
          <w:p w:rsidR="00D5395A" w:rsidRPr="0028777F" w:rsidRDefault="00D5395A" w:rsidP="00064A92">
            <w:pPr>
              <w:pStyle w:val="ListParagraph"/>
              <w:numPr>
                <w:ilvl w:val="3"/>
                <w:numId w:val="5"/>
              </w:numPr>
              <w:autoSpaceDE w:val="0"/>
              <w:autoSpaceDN w:val="0"/>
              <w:adjustRightInd w:val="0"/>
              <w:spacing w:after="0" w:line="240" w:lineRule="auto"/>
              <w:rPr>
                <w:rFonts w:ascii="Arial" w:hAnsi="Arial" w:cs="Arial"/>
                <w:sz w:val="20"/>
                <w:szCs w:val="20"/>
              </w:rPr>
            </w:pPr>
            <w:r w:rsidRPr="00FF1CCC">
              <w:rPr>
                <w:rFonts w:ascii="Arial" w:hAnsi="Arial" w:cs="Arial"/>
                <w:sz w:val="20"/>
                <w:szCs w:val="20"/>
              </w:rPr>
              <w:t xml:space="preserve">The Provider’s staff should be familiar with the local geographical area covered by this specification. </w:t>
            </w:r>
          </w:p>
          <w:p w:rsidR="00616BF8" w:rsidRPr="0028777F" w:rsidRDefault="00616BF8" w:rsidP="00064A92">
            <w:pPr>
              <w:pStyle w:val="ListParagraph"/>
              <w:numPr>
                <w:ilvl w:val="3"/>
                <w:numId w:val="5"/>
              </w:numPr>
              <w:autoSpaceDE w:val="0"/>
              <w:autoSpaceDN w:val="0"/>
              <w:adjustRightInd w:val="0"/>
              <w:spacing w:after="0" w:line="240" w:lineRule="auto"/>
              <w:rPr>
                <w:rFonts w:ascii="Arial" w:hAnsi="Arial" w:cs="Arial"/>
                <w:sz w:val="20"/>
                <w:szCs w:val="20"/>
              </w:rPr>
            </w:pPr>
            <w:r w:rsidRPr="00FF1CCC">
              <w:rPr>
                <w:rFonts w:ascii="Arial" w:hAnsi="Arial" w:cs="Arial"/>
                <w:sz w:val="20"/>
                <w:szCs w:val="20"/>
              </w:rPr>
              <w:t>The Provider must ensure that sufficient staff be available to cover higher than usual numbers of sickness or other absences.</w:t>
            </w:r>
          </w:p>
          <w:p w:rsidR="00616BF8" w:rsidRPr="0028777F" w:rsidRDefault="00616BF8" w:rsidP="00064A92">
            <w:pPr>
              <w:pStyle w:val="ListParagraph"/>
              <w:numPr>
                <w:ilvl w:val="3"/>
                <w:numId w:val="5"/>
              </w:numPr>
              <w:autoSpaceDE w:val="0"/>
              <w:autoSpaceDN w:val="0"/>
              <w:adjustRightInd w:val="0"/>
              <w:spacing w:after="0" w:line="240" w:lineRule="auto"/>
              <w:rPr>
                <w:rFonts w:ascii="Arial" w:hAnsi="Arial" w:cs="Arial"/>
                <w:sz w:val="20"/>
                <w:szCs w:val="20"/>
              </w:rPr>
            </w:pPr>
            <w:r w:rsidRPr="00FF1CCC">
              <w:rPr>
                <w:rFonts w:ascii="Arial" w:hAnsi="Arial" w:cs="Arial"/>
                <w:sz w:val="20"/>
                <w:szCs w:val="20"/>
              </w:rPr>
              <w:t xml:space="preserve">Provider </w:t>
            </w:r>
            <w:proofErr w:type="gramStart"/>
            <w:r w:rsidRPr="00FF1CCC">
              <w:rPr>
                <w:rFonts w:ascii="Arial" w:hAnsi="Arial" w:cs="Arial"/>
                <w:sz w:val="20"/>
                <w:szCs w:val="20"/>
              </w:rPr>
              <w:t>staff are</w:t>
            </w:r>
            <w:proofErr w:type="gramEnd"/>
            <w:r w:rsidRPr="00FF1CCC">
              <w:rPr>
                <w:rFonts w:ascii="Arial" w:hAnsi="Arial" w:cs="Arial"/>
                <w:sz w:val="20"/>
                <w:szCs w:val="20"/>
              </w:rPr>
              <w:t xml:space="preserve"> not permitted to be under the influence of alcoholic drink or drugs whilst on duty.</w:t>
            </w:r>
          </w:p>
          <w:p w:rsidR="00D5395A" w:rsidRPr="00130B88" w:rsidRDefault="00D5395A" w:rsidP="00064A92">
            <w:pPr>
              <w:pStyle w:val="ListParagraph"/>
              <w:numPr>
                <w:ilvl w:val="3"/>
                <w:numId w:val="5"/>
              </w:numPr>
              <w:autoSpaceDE w:val="0"/>
              <w:autoSpaceDN w:val="0"/>
              <w:adjustRightInd w:val="0"/>
              <w:spacing w:after="0" w:line="240" w:lineRule="auto"/>
              <w:rPr>
                <w:rFonts w:ascii="Arial" w:hAnsi="Arial" w:cs="Arial"/>
                <w:sz w:val="20"/>
                <w:szCs w:val="20"/>
              </w:rPr>
            </w:pPr>
            <w:r w:rsidRPr="00130B88">
              <w:rPr>
                <w:rFonts w:ascii="Arial" w:hAnsi="Arial" w:cs="Arial"/>
                <w:sz w:val="20"/>
                <w:szCs w:val="20"/>
              </w:rPr>
              <w:t xml:space="preserve">Upon reasonable request from the </w:t>
            </w:r>
            <w:r>
              <w:rPr>
                <w:rFonts w:ascii="Arial" w:hAnsi="Arial" w:cs="Arial"/>
                <w:sz w:val="20"/>
                <w:szCs w:val="20"/>
              </w:rPr>
              <w:t>Authorised Officers</w:t>
            </w:r>
            <w:r w:rsidRPr="00130B88">
              <w:rPr>
                <w:rFonts w:ascii="Arial" w:hAnsi="Arial" w:cs="Arial"/>
                <w:sz w:val="20"/>
                <w:szCs w:val="20"/>
              </w:rPr>
              <w:t xml:space="preserve"> the Provider shall ensure that an employee undergoes a medical examination and/or where, on the grounds of health, remove an employee from a particular location or area, if in the view of the </w:t>
            </w:r>
            <w:r>
              <w:rPr>
                <w:rFonts w:ascii="Arial" w:hAnsi="Arial" w:cs="Arial"/>
                <w:sz w:val="20"/>
                <w:szCs w:val="20"/>
              </w:rPr>
              <w:t>Authorised Officers</w:t>
            </w:r>
            <w:r w:rsidRPr="00130B88">
              <w:rPr>
                <w:rFonts w:ascii="Arial" w:hAnsi="Arial" w:cs="Arial"/>
                <w:sz w:val="20"/>
                <w:szCs w:val="20"/>
              </w:rPr>
              <w:t xml:space="preserve"> they are unsuitable for work within that area.</w:t>
            </w:r>
          </w:p>
          <w:p w:rsidR="00FF1CCC" w:rsidRPr="00AB37F1" w:rsidRDefault="00BB405E" w:rsidP="00064A92">
            <w:pPr>
              <w:pStyle w:val="ListParagraph"/>
              <w:numPr>
                <w:ilvl w:val="3"/>
                <w:numId w:val="5"/>
              </w:numPr>
              <w:autoSpaceDE w:val="0"/>
              <w:autoSpaceDN w:val="0"/>
              <w:adjustRightInd w:val="0"/>
              <w:spacing w:after="0" w:line="240" w:lineRule="auto"/>
              <w:rPr>
                <w:rFonts w:ascii="Arial" w:hAnsi="Arial" w:cs="Arial"/>
                <w:sz w:val="20"/>
                <w:szCs w:val="20"/>
              </w:rPr>
            </w:pPr>
            <w:r w:rsidRPr="00AB37F1">
              <w:rPr>
                <w:rFonts w:ascii="Arial" w:hAnsi="Arial" w:cs="Arial"/>
                <w:sz w:val="20"/>
                <w:szCs w:val="20"/>
              </w:rPr>
              <w:t xml:space="preserve">Should any employee of the </w:t>
            </w:r>
            <w:r w:rsidR="00A8249F" w:rsidRPr="00AB37F1">
              <w:rPr>
                <w:rFonts w:ascii="Arial" w:hAnsi="Arial" w:cs="Arial"/>
                <w:sz w:val="20"/>
                <w:szCs w:val="20"/>
              </w:rPr>
              <w:t>Provider</w:t>
            </w:r>
            <w:r w:rsidRPr="00AB37F1">
              <w:rPr>
                <w:rFonts w:ascii="Arial" w:hAnsi="Arial" w:cs="Arial"/>
                <w:sz w:val="20"/>
                <w:szCs w:val="20"/>
              </w:rPr>
              <w:t xml:space="preserve"> come into contact with any communicable disease, which may affect their ability to undertake their normal duties under the provisions of the contract, then they must notify their supervisor (or nominated deputy). The </w:t>
            </w:r>
            <w:r w:rsidR="00A8249F" w:rsidRPr="00AB37F1">
              <w:rPr>
                <w:rFonts w:ascii="Arial" w:hAnsi="Arial" w:cs="Arial"/>
                <w:sz w:val="20"/>
                <w:szCs w:val="20"/>
              </w:rPr>
              <w:t>Provider</w:t>
            </w:r>
            <w:r w:rsidRPr="00AB37F1">
              <w:rPr>
                <w:rFonts w:ascii="Arial" w:hAnsi="Arial" w:cs="Arial"/>
                <w:sz w:val="20"/>
                <w:szCs w:val="20"/>
              </w:rPr>
              <w:t xml:space="preserve"> m</w:t>
            </w:r>
            <w:r w:rsidR="00C15D7C" w:rsidRPr="00AB37F1">
              <w:rPr>
                <w:rFonts w:ascii="Arial" w:hAnsi="Arial" w:cs="Arial"/>
                <w:sz w:val="20"/>
                <w:szCs w:val="20"/>
              </w:rPr>
              <w:t xml:space="preserve">ust then notify the </w:t>
            </w:r>
            <w:r w:rsidR="00A94451" w:rsidRPr="00AB37F1">
              <w:rPr>
                <w:rFonts w:ascii="Arial" w:hAnsi="Arial" w:cs="Arial"/>
                <w:sz w:val="20"/>
                <w:szCs w:val="20"/>
              </w:rPr>
              <w:t>Authorised Officers</w:t>
            </w:r>
            <w:r w:rsidRPr="00AB37F1">
              <w:rPr>
                <w:rFonts w:ascii="Arial" w:hAnsi="Arial" w:cs="Arial"/>
                <w:sz w:val="20"/>
                <w:szCs w:val="20"/>
              </w:rPr>
              <w:t xml:space="preserve"> of any such incident</w:t>
            </w:r>
            <w:r w:rsidR="00FF1CCC" w:rsidRPr="00AB37F1">
              <w:rPr>
                <w:rFonts w:ascii="Arial" w:hAnsi="Arial" w:cs="Arial"/>
                <w:sz w:val="20"/>
                <w:szCs w:val="20"/>
              </w:rPr>
              <w:t>.</w:t>
            </w:r>
          </w:p>
          <w:p w:rsidR="00931ADF" w:rsidRPr="00AB37F1" w:rsidRDefault="008E3C8D" w:rsidP="00064A92">
            <w:pPr>
              <w:pStyle w:val="ListParagraph"/>
              <w:numPr>
                <w:ilvl w:val="3"/>
                <w:numId w:val="5"/>
              </w:numPr>
              <w:autoSpaceDE w:val="0"/>
              <w:autoSpaceDN w:val="0"/>
              <w:adjustRightInd w:val="0"/>
              <w:spacing w:after="0" w:line="240" w:lineRule="auto"/>
              <w:rPr>
                <w:rFonts w:ascii="Arial" w:hAnsi="Arial" w:cs="Arial"/>
                <w:sz w:val="20"/>
                <w:szCs w:val="20"/>
              </w:rPr>
            </w:pPr>
            <w:r w:rsidRPr="00AB37F1">
              <w:rPr>
                <w:rFonts w:ascii="Arial" w:hAnsi="Arial" w:cs="Arial"/>
                <w:sz w:val="20"/>
                <w:szCs w:val="20"/>
              </w:rPr>
              <w:t xml:space="preserve">In light of </w:t>
            </w:r>
            <w:r w:rsidR="009D3B51" w:rsidRPr="00AB37F1">
              <w:rPr>
                <w:rFonts w:ascii="Arial" w:hAnsi="Arial" w:cs="Arial"/>
                <w:sz w:val="20"/>
                <w:szCs w:val="20"/>
              </w:rPr>
              <w:t>the</w:t>
            </w:r>
            <w:r w:rsidR="00BB405E" w:rsidRPr="00AB37F1">
              <w:rPr>
                <w:rFonts w:ascii="Arial" w:hAnsi="Arial" w:cs="Arial"/>
                <w:sz w:val="20"/>
                <w:szCs w:val="20"/>
              </w:rPr>
              <w:t xml:space="preserve"> above it is advised that the </w:t>
            </w:r>
            <w:r w:rsidR="00A8249F" w:rsidRPr="00AB37F1">
              <w:rPr>
                <w:rFonts w:ascii="Arial" w:hAnsi="Arial" w:cs="Arial"/>
                <w:sz w:val="20"/>
                <w:szCs w:val="20"/>
              </w:rPr>
              <w:t>Provider</w:t>
            </w:r>
            <w:r w:rsidR="00BB405E" w:rsidRPr="00AB37F1">
              <w:rPr>
                <w:rFonts w:ascii="Arial" w:hAnsi="Arial" w:cs="Arial"/>
                <w:sz w:val="20"/>
                <w:szCs w:val="20"/>
              </w:rPr>
              <w:t xml:space="preserve">’s staff </w:t>
            </w:r>
            <w:r w:rsidR="00DC5E49">
              <w:rPr>
                <w:rFonts w:ascii="Arial" w:hAnsi="Arial" w:cs="Arial"/>
                <w:sz w:val="20"/>
                <w:szCs w:val="20"/>
              </w:rPr>
              <w:t xml:space="preserve">take robust infection prevention precautions and </w:t>
            </w:r>
            <w:r w:rsidR="00BB405E" w:rsidRPr="00AB37F1">
              <w:rPr>
                <w:rFonts w:ascii="Arial" w:hAnsi="Arial" w:cs="Arial"/>
                <w:sz w:val="20"/>
                <w:szCs w:val="20"/>
              </w:rPr>
              <w:t>are immunised against the following:-</w:t>
            </w:r>
          </w:p>
          <w:p w:rsidR="00931ADF" w:rsidRPr="00DC5E49" w:rsidRDefault="00931ADF" w:rsidP="00DC5E49">
            <w:pPr>
              <w:pStyle w:val="ListParagraph"/>
              <w:numPr>
                <w:ilvl w:val="0"/>
                <w:numId w:val="23"/>
              </w:numPr>
              <w:autoSpaceDE w:val="0"/>
              <w:autoSpaceDN w:val="0"/>
              <w:adjustRightInd w:val="0"/>
              <w:spacing w:after="0" w:line="240" w:lineRule="auto"/>
              <w:rPr>
                <w:rFonts w:ascii="Arial" w:hAnsi="Arial" w:cs="Arial"/>
                <w:sz w:val="20"/>
                <w:szCs w:val="20"/>
              </w:rPr>
            </w:pPr>
            <w:r w:rsidRPr="00DC5E49">
              <w:rPr>
                <w:rFonts w:ascii="Arial" w:hAnsi="Arial" w:cs="Arial"/>
                <w:sz w:val="20"/>
                <w:szCs w:val="20"/>
              </w:rPr>
              <w:t>Tuberculosis (TB)</w:t>
            </w:r>
          </w:p>
          <w:p w:rsidR="00931ADF" w:rsidRPr="00DC5E49" w:rsidRDefault="00931ADF" w:rsidP="00DC5E49">
            <w:pPr>
              <w:pStyle w:val="ListParagraph"/>
              <w:numPr>
                <w:ilvl w:val="0"/>
                <w:numId w:val="23"/>
              </w:numPr>
              <w:autoSpaceDE w:val="0"/>
              <w:autoSpaceDN w:val="0"/>
              <w:adjustRightInd w:val="0"/>
              <w:spacing w:after="0" w:line="240" w:lineRule="auto"/>
              <w:rPr>
                <w:rFonts w:ascii="Arial" w:hAnsi="Arial" w:cs="Arial"/>
                <w:sz w:val="20"/>
                <w:szCs w:val="20"/>
              </w:rPr>
            </w:pPr>
            <w:r w:rsidRPr="00DC5E49">
              <w:rPr>
                <w:rFonts w:ascii="Arial" w:hAnsi="Arial" w:cs="Arial"/>
                <w:sz w:val="20"/>
                <w:szCs w:val="20"/>
              </w:rPr>
              <w:t>Rubella (German Measles)</w:t>
            </w:r>
          </w:p>
          <w:p w:rsidR="00616BF8" w:rsidRPr="00DC5E49" w:rsidRDefault="00931ADF" w:rsidP="00DC5E49">
            <w:pPr>
              <w:pStyle w:val="ListParagraph"/>
              <w:numPr>
                <w:ilvl w:val="0"/>
                <w:numId w:val="23"/>
              </w:numPr>
              <w:autoSpaceDE w:val="0"/>
              <w:autoSpaceDN w:val="0"/>
              <w:adjustRightInd w:val="0"/>
              <w:spacing w:after="0" w:line="240" w:lineRule="auto"/>
              <w:rPr>
                <w:rFonts w:ascii="Arial" w:hAnsi="Arial" w:cs="Arial"/>
                <w:sz w:val="20"/>
                <w:szCs w:val="20"/>
              </w:rPr>
            </w:pPr>
            <w:r w:rsidRPr="00DC5E49">
              <w:rPr>
                <w:rFonts w:ascii="Arial" w:hAnsi="Arial" w:cs="Arial"/>
                <w:sz w:val="20"/>
                <w:szCs w:val="20"/>
              </w:rPr>
              <w:t>Hepatitis</w:t>
            </w:r>
          </w:p>
          <w:p w:rsidR="00931ADF" w:rsidRPr="00DC5E49" w:rsidRDefault="00931ADF" w:rsidP="00DC5E49">
            <w:pPr>
              <w:pStyle w:val="ListParagraph"/>
              <w:numPr>
                <w:ilvl w:val="0"/>
                <w:numId w:val="23"/>
              </w:numPr>
              <w:autoSpaceDE w:val="0"/>
              <w:autoSpaceDN w:val="0"/>
              <w:adjustRightInd w:val="0"/>
              <w:spacing w:after="0" w:line="240" w:lineRule="auto"/>
              <w:rPr>
                <w:rFonts w:ascii="Arial" w:hAnsi="Arial" w:cs="Arial"/>
                <w:sz w:val="20"/>
                <w:szCs w:val="20"/>
              </w:rPr>
            </w:pPr>
            <w:r w:rsidRPr="00DC5E49">
              <w:rPr>
                <w:rFonts w:ascii="Arial" w:hAnsi="Arial" w:cs="Arial"/>
                <w:sz w:val="20"/>
                <w:szCs w:val="20"/>
              </w:rPr>
              <w:t>Tetanus.</w:t>
            </w:r>
          </w:p>
          <w:p w:rsidR="00045455" w:rsidRPr="00AB37F1" w:rsidRDefault="00BB405E" w:rsidP="00064A92">
            <w:pPr>
              <w:pStyle w:val="ListParagraph"/>
              <w:numPr>
                <w:ilvl w:val="3"/>
                <w:numId w:val="5"/>
              </w:numPr>
              <w:autoSpaceDE w:val="0"/>
              <w:autoSpaceDN w:val="0"/>
              <w:adjustRightInd w:val="0"/>
              <w:spacing w:after="0" w:line="240" w:lineRule="auto"/>
              <w:rPr>
                <w:rFonts w:ascii="Arial" w:hAnsi="Arial" w:cs="Arial"/>
                <w:sz w:val="20"/>
                <w:szCs w:val="20"/>
              </w:rPr>
            </w:pPr>
            <w:r w:rsidRPr="00AB37F1">
              <w:rPr>
                <w:rFonts w:ascii="Arial" w:hAnsi="Arial" w:cs="Arial"/>
                <w:sz w:val="20"/>
                <w:szCs w:val="20"/>
              </w:rPr>
              <w:t xml:space="preserve">Should the </w:t>
            </w:r>
            <w:r w:rsidR="00A8249F" w:rsidRPr="00AB37F1">
              <w:rPr>
                <w:rFonts w:ascii="Arial" w:hAnsi="Arial" w:cs="Arial"/>
                <w:sz w:val="20"/>
                <w:szCs w:val="20"/>
              </w:rPr>
              <w:t>Provider</w:t>
            </w:r>
            <w:r w:rsidRPr="00AB37F1">
              <w:rPr>
                <w:rFonts w:ascii="Arial" w:hAnsi="Arial" w:cs="Arial"/>
                <w:sz w:val="20"/>
                <w:szCs w:val="20"/>
              </w:rPr>
              <w:t xml:space="preserve"> employ a person under this contract who has not been vaccinated against</w:t>
            </w:r>
            <w:r w:rsidR="00931ADF" w:rsidRPr="00AB37F1">
              <w:rPr>
                <w:rFonts w:ascii="Arial" w:hAnsi="Arial" w:cs="Arial"/>
                <w:sz w:val="20"/>
                <w:szCs w:val="20"/>
              </w:rPr>
              <w:t xml:space="preserve"> the diseases mentioned in </w:t>
            </w:r>
            <w:r w:rsidR="009D3B51" w:rsidRPr="00AB37F1">
              <w:rPr>
                <w:rFonts w:ascii="Arial" w:hAnsi="Arial" w:cs="Arial"/>
                <w:sz w:val="20"/>
                <w:szCs w:val="20"/>
              </w:rPr>
              <w:t>the above clause</w:t>
            </w:r>
            <w:r w:rsidRPr="00AB37F1">
              <w:rPr>
                <w:rFonts w:ascii="Arial" w:hAnsi="Arial" w:cs="Arial"/>
                <w:sz w:val="20"/>
                <w:szCs w:val="20"/>
              </w:rPr>
              <w:t xml:space="preserve"> and who subsequently contracts or </w:t>
            </w:r>
            <w:r w:rsidR="00C15D7C" w:rsidRPr="00AB37F1">
              <w:rPr>
                <w:rFonts w:ascii="Arial" w:hAnsi="Arial" w:cs="Arial"/>
                <w:sz w:val="20"/>
                <w:szCs w:val="20"/>
              </w:rPr>
              <w:t>passes the disease on, neither the Commissioner nor NHS Providers</w:t>
            </w:r>
            <w:r w:rsidRPr="00AB37F1">
              <w:rPr>
                <w:rFonts w:ascii="Arial" w:hAnsi="Arial" w:cs="Arial"/>
                <w:sz w:val="20"/>
                <w:szCs w:val="20"/>
              </w:rPr>
              <w:t xml:space="preserve"> will accept any liability in each and any such event.</w:t>
            </w:r>
          </w:p>
          <w:p w:rsidR="00CF3A24" w:rsidRPr="00BE501D" w:rsidRDefault="00CF3A24" w:rsidP="00CF3A24">
            <w:pPr>
              <w:pStyle w:val="ListParagraph"/>
              <w:spacing w:after="0" w:line="240" w:lineRule="auto"/>
              <w:ind w:left="1434"/>
              <w:jc w:val="both"/>
              <w:rPr>
                <w:rFonts w:ascii="Arial" w:hAnsi="Arial" w:cs="Arial"/>
                <w:color w:val="FF0000"/>
                <w:sz w:val="20"/>
                <w:szCs w:val="20"/>
              </w:rPr>
            </w:pPr>
          </w:p>
          <w:p w:rsidR="0024304F" w:rsidRPr="0028777F" w:rsidRDefault="0024304F"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28777F">
              <w:rPr>
                <w:rFonts w:ascii="Arial" w:eastAsia="Times New Roman" w:hAnsi="Arial" w:cs="Arial"/>
                <w:b/>
                <w:sz w:val="20"/>
                <w:szCs w:val="20"/>
                <w:lang w:eastAsia="en-GB"/>
              </w:rPr>
              <w:t>Staff Training</w:t>
            </w:r>
          </w:p>
          <w:p w:rsidR="0024304F" w:rsidRDefault="0024304F" w:rsidP="0024304F">
            <w:pPr>
              <w:pStyle w:val="ListParagraph"/>
              <w:spacing w:after="0" w:line="240" w:lineRule="auto"/>
              <w:rPr>
                <w:rFonts w:ascii="Arial" w:hAnsi="Arial" w:cs="Arial"/>
                <w:b/>
                <w:color w:val="FF0000"/>
                <w:sz w:val="20"/>
                <w:szCs w:val="20"/>
              </w:rPr>
            </w:pPr>
          </w:p>
          <w:p w:rsidR="0047751E" w:rsidRPr="0028777F" w:rsidRDefault="0047751E" w:rsidP="00064A92">
            <w:pPr>
              <w:pStyle w:val="ListParagraph"/>
              <w:numPr>
                <w:ilvl w:val="3"/>
                <w:numId w:val="5"/>
              </w:numPr>
              <w:autoSpaceDE w:val="0"/>
              <w:autoSpaceDN w:val="0"/>
              <w:adjustRightInd w:val="0"/>
              <w:spacing w:after="0" w:line="240" w:lineRule="auto"/>
              <w:rPr>
                <w:rFonts w:ascii="Arial" w:hAnsi="Arial" w:cs="Arial"/>
                <w:sz w:val="20"/>
                <w:szCs w:val="20"/>
              </w:rPr>
            </w:pPr>
            <w:r w:rsidRPr="0024304F">
              <w:rPr>
                <w:rFonts w:ascii="Arial" w:hAnsi="Arial" w:cs="Arial"/>
                <w:sz w:val="20"/>
                <w:szCs w:val="20"/>
              </w:rPr>
              <w:t xml:space="preserve">The Provider shall be responsible for ensuring that all staff employed on this Contract are formally trained and qualified to a standard acceptable to the Commissioner. The Provider will ensure that all </w:t>
            </w:r>
            <w:r w:rsidR="00616BF8">
              <w:rPr>
                <w:rFonts w:ascii="Arial" w:hAnsi="Arial" w:cs="Arial"/>
                <w:sz w:val="20"/>
                <w:szCs w:val="20"/>
              </w:rPr>
              <w:t>employees</w:t>
            </w:r>
            <w:r w:rsidRPr="0024304F">
              <w:rPr>
                <w:rFonts w:ascii="Arial" w:hAnsi="Arial" w:cs="Arial"/>
                <w:sz w:val="20"/>
                <w:szCs w:val="20"/>
              </w:rPr>
              <w:t xml:space="preserve"> used to provide the basic non-emergency patient transport contract will have successfully completed training </w:t>
            </w:r>
            <w:r w:rsidR="002B7E0B" w:rsidRPr="0024304F">
              <w:rPr>
                <w:rFonts w:ascii="Arial" w:hAnsi="Arial" w:cs="Arial"/>
                <w:sz w:val="20"/>
                <w:szCs w:val="20"/>
              </w:rPr>
              <w:t xml:space="preserve">in </w:t>
            </w:r>
            <w:r w:rsidRPr="0024304F">
              <w:rPr>
                <w:rFonts w:ascii="Arial" w:hAnsi="Arial" w:cs="Arial"/>
                <w:sz w:val="20"/>
                <w:szCs w:val="20"/>
              </w:rPr>
              <w:t>the following:</w:t>
            </w:r>
          </w:p>
          <w:p w:rsidR="0047751E" w:rsidRPr="00BE501D" w:rsidRDefault="0047751E" w:rsidP="0024304F">
            <w:pPr>
              <w:pStyle w:val="ListParagraph"/>
              <w:spacing w:after="0" w:line="240" w:lineRule="auto"/>
              <w:rPr>
                <w:rFonts w:ascii="Arial" w:hAnsi="Arial" w:cs="Arial"/>
                <w:sz w:val="20"/>
                <w:szCs w:val="20"/>
              </w:rPr>
            </w:pPr>
          </w:p>
          <w:p w:rsidR="00616BF8" w:rsidRPr="00616BF8" w:rsidRDefault="00D6001F" w:rsidP="000325F0">
            <w:pPr>
              <w:pStyle w:val="ListParagraph"/>
              <w:numPr>
                <w:ilvl w:val="0"/>
                <w:numId w:val="24"/>
              </w:numPr>
              <w:spacing w:after="0" w:line="240" w:lineRule="auto"/>
              <w:rPr>
                <w:rFonts w:ascii="Arial" w:hAnsi="Arial" w:cs="Arial"/>
                <w:sz w:val="20"/>
                <w:szCs w:val="20"/>
              </w:rPr>
            </w:pPr>
            <w:r>
              <w:rPr>
                <w:rFonts w:ascii="Arial" w:hAnsi="Arial" w:cs="Arial"/>
                <w:sz w:val="20"/>
                <w:szCs w:val="20"/>
              </w:rPr>
              <w:t>First person on scene intermediate level accreditation (for HDU staff only)</w:t>
            </w:r>
          </w:p>
          <w:p w:rsidR="000325F0" w:rsidRDefault="0047751E" w:rsidP="00DC5E49">
            <w:pPr>
              <w:pStyle w:val="ListParagraph"/>
              <w:numPr>
                <w:ilvl w:val="0"/>
                <w:numId w:val="24"/>
              </w:numPr>
              <w:spacing w:after="0" w:line="240" w:lineRule="auto"/>
              <w:rPr>
                <w:rFonts w:ascii="Arial" w:hAnsi="Arial" w:cs="Arial"/>
                <w:sz w:val="20"/>
                <w:szCs w:val="20"/>
              </w:rPr>
            </w:pPr>
            <w:r w:rsidRPr="0024304F">
              <w:rPr>
                <w:rFonts w:ascii="Arial" w:hAnsi="Arial" w:cs="Arial"/>
                <w:sz w:val="20"/>
                <w:szCs w:val="20"/>
              </w:rPr>
              <w:t xml:space="preserve">First aid and ambulance aid to NHSTD standards </w:t>
            </w:r>
          </w:p>
          <w:p w:rsidR="0047751E" w:rsidRPr="0024304F" w:rsidRDefault="0047751E" w:rsidP="00DC5E49">
            <w:pPr>
              <w:pStyle w:val="ListParagraph"/>
              <w:numPr>
                <w:ilvl w:val="0"/>
                <w:numId w:val="24"/>
              </w:numPr>
              <w:spacing w:after="0" w:line="240" w:lineRule="auto"/>
              <w:rPr>
                <w:rFonts w:ascii="Arial" w:hAnsi="Arial" w:cs="Arial"/>
                <w:sz w:val="20"/>
                <w:szCs w:val="20"/>
              </w:rPr>
            </w:pPr>
            <w:r w:rsidRPr="0024304F">
              <w:rPr>
                <w:rFonts w:ascii="Arial" w:hAnsi="Arial" w:cs="Arial"/>
                <w:sz w:val="20"/>
                <w:szCs w:val="20"/>
              </w:rPr>
              <w:t>Basic Life Support</w:t>
            </w:r>
            <w:r w:rsidR="000325F0">
              <w:rPr>
                <w:rFonts w:ascii="Arial" w:hAnsi="Arial" w:cs="Arial"/>
                <w:sz w:val="20"/>
                <w:szCs w:val="20"/>
              </w:rPr>
              <w:t xml:space="preserve"> (including de-fibrillation)</w:t>
            </w:r>
          </w:p>
          <w:p w:rsidR="00F9178D" w:rsidRPr="00130B88" w:rsidRDefault="00F9178D" w:rsidP="00DC5E49">
            <w:pPr>
              <w:pStyle w:val="ListParagraph"/>
              <w:numPr>
                <w:ilvl w:val="0"/>
                <w:numId w:val="24"/>
              </w:numPr>
              <w:spacing w:after="0" w:line="240" w:lineRule="auto"/>
              <w:rPr>
                <w:rFonts w:ascii="Arial" w:hAnsi="Arial" w:cs="Arial"/>
                <w:sz w:val="20"/>
                <w:szCs w:val="20"/>
              </w:rPr>
            </w:pPr>
            <w:r w:rsidRPr="00130B88">
              <w:rPr>
                <w:rFonts w:ascii="Arial" w:hAnsi="Arial" w:cs="Arial"/>
                <w:sz w:val="20"/>
                <w:szCs w:val="20"/>
              </w:rPr>
              <w:t>Administration of oxygen</w:t>
            </w:r>
          </w:p>
          <w:p w:rsidR="0047751E" w:rsidRPr="0024304F" w:rsidRDefault="0047751E" w:rsidP="00DC5E49">
            <w:pPr>
              <w:pStyle w:val="ListParagraph"/>
              <w:numPr>
                <w:ilvl w:val="0"/>
                <w:numId w:val="24"/>
              </w:numPr>
              <w:spacing w:after="0" w:line="240" w:lineRule="auto"/>
              <w:rPr>
                <w:rFonts w:ascii="Arial" w:hAnsi="Arial" w:cs="Arial"/>
                <w:sz w:val="20"/>
                <w:szCs w:val="20"/>
              </w:rPr>
            </w:pPr>
            <w:r w:rsidRPr="0024304F">
              <w:rPr>
                <w:rFonts w:ascii="Arial" w:hAnsi="Arial" w:cs="Arial"/>
                <w:sz w:val="20"/>
                <w:szCs w:val="20"/>
              </w:rPr>
              <w:t>Care and safety of all patients, including mental health clients</w:t>
            </w:r>
          </w:p>
          <w:p w:rsidR="0047751E" w:rsidRPr="0024304F" w:rsidRDefault="0047751E" w:rsidP="00DC5E49">
            <w:pPr>
              <w:pStyle w:val="ListParagraph"/>
              <w:numPr>
                <w:ilvl w:val="0"/>
                <w:numId w:val="24"/>
              </w:numPr>
              <w:spacing w:after="0" w:line="240" w:lineRule="auto"/>
              <w:rPr>
                <w:rFonts w:ascii="Arial" w:hAnsi="Arial" w:cs="Arial"/>
                <w:sz w:val="20"/>
                <w:szCs w:val="20"/>
              </w:rPr>
            </w:pPr>
            <w:r w:rsidRPr="0024304F">
              <w:rPr>
                <w:rFonts w:ascii="Arial" w:hAnsi="Arial" w:cs="Arial"/>
                <w:sz w:val="20"/>
                <w:szCs w:val="20"/>
              </w:rPr>
              <w:t>Advanced</w:t>
            </w:r>
            <w:r w:rsidR="000325F0">
              <w:rPr>
                <w:rFonts w:ascii="Arial" w:hAnsi="Arial" w:cs="Arial"/>
                <w:sz w:val="20"/>
                <w:szCs w:val="20"/>
              </w:rPr>
              <w:t>/specialist</w:t>
            </w:r>
            <w:r w:rsidRPr="0024304F">
              <w:rPr>
                <w:rFonts w:ascii="Arial" w:hAnsi="Arial" w:cs="Arial"/>
                <w:sz w:val="20"/>
                <w:szCs w:val="20"/>
              </w:rPr>
              <w:t xml:space="preserve"> driving skills for large vehicles/ ambulance</w:t>
            </w:r>
          </w:p>
          <w:p w:rsidR="0047751E" w:rsidRPr="0024304F" w:rsidRDefault="0047751E" w:rsidP="00DC5E49">
            <w:pPr>
              <w:pStyle w:val="ListParagraph"/>
              <w:numPr>
                <w:ilvl w:val="0"/>
                <w:numId w:val="24"/>
              </w:numPr>
              <w:spacing w:after="0" w:line="240" w:lineRule="auto"/>
              <w:rPr>
                <w:rFonts w:ascii="Arial" w:hAnsi="Arial" w:cs="Arial"/>
                <w:sz w:val="20"/>
                <w:szCs w:val="20"/>
              </w:rPr>
            </w:pPr>
            <w:r w:rsidRPr="0024304F">
              <w:rPr>
                <w:rFonts w:ascii="Arial" w:hAnsi="Arial" w:cs="Arial"/>
                <w:sz w:val="20"/>
                <w:szCs w:val="20"/>
              </w:rPr>
              <w:t>Kinetics and practice of lifting and patient handling and any aids or appliances used to assist with this process (clinical manual handling)</w:t>
            </w:r>
          </w:p>
          <w:p w:rsidR="0047751E" w:rsidRPr="0024304F" w:rsidRDefault="00180502" w:rsidP="00DC5E49">
            <w:pPr>
              <w:pStyle w:val="ListParagraph"/>
              <w:numPr>
                <w:ilvl w:val="0"/>
                <w:numId w:val="24"/>
              </w:numPr>
              <w:spacing w:after="0" w:line="240" w:lineRule="auto"/>
              <w:rPr>
                <w:rFonts w:ascii="Arial" w:hAnsi="Arial" w:cs="Arial"/>
                <w:sz w:val="20"/>
                <w:szCs w:val="20"/>
              </w:rPr>
            </w:pPr>
            <w:r>
              <w:rPr>
                <w:rFonts w:ascii="Arial" w:hAnsi="Arial" w:cs="Arial"/>
                <w:sz w:val="20"/>
                <w:szCs w:val="20"/>
              </w:rPr>
              <w:t>Safe</w:t>
            </w:r>
            <w:r w:rsidR="0047751E" w:rsidRPr="0024304F">
              <w:rPr>
                <w:rFonts w:ascii="Arial" w:hAnsi="Arial" w:cs="Arial"/>
                <w:sz w:val="20"/>
                <w:szCs w:val="20"/>
              </w:rPr>
              <w:t xml:space="preserve"> operation of the vehicle including any tail-lift facilities.</w:t>
            </w:r>
          </w:p>
          <w:p w:rsidR="0047751E" w:rsidRPr="0024304F" w:rsidRDefault="0047751E" w:rsidP="00DC5E49">
            <w:pPr>
              <w:pStyle w:val="ListParagraph"/>
              <w:numPr>
                <w:ilvl w:val="0"/>
                <w:numId w:val="24"/>
              </w:numPr>
              <w:spacing w:after="0" w:line="240" w:lineRule="auto"/>
              <w:rPr>
                <w:rFonts w:ascii="Arial" w:hAnsi="Arial" w:cs="Arial"/>
                <w:sz w:val="20"/>
                <w:szCs w:val="20"/>
              </w:rPr>
            </w:pPr>
            <w:r w:rsidRPr="0024304F">
              <w:rPr>
                <w:rFonts w:ascii="Arial" w:hAnsi="Arial" w:cs="Arial"/>
                <w:sz w:val="20"/>
                <w:szCs w:val="20"/>
              </w:rPr>
              <w:t>Health and Safety at Work Act 1974 and other relevant legislation and codes of practice</w:t>
            </w:r>
          </w:p>
          <w:p w:rsidR="0047751E" w:rsidRPr="0024304F" w:rsidRDefault="0047751E" w:rsidP="00DC5E49">
            <w:pPr>
              <w:pStyle w:val="ListParagraph"/>
              <w:numPr>
                <w:ilvl w:val="0"/>
                <w:numId w:val="24"/>
              </w:numPr>
              <w:spacing w:after="0" w:line="240" w:lineRule="auto"/>
              <w:rPr>
                <w:rFonts w:ascii="Arial" w:hAnsi="Arial" w:cs="Arial"/>
                <w:sz w:val="20"/>
                <w:szCs w:val="20"/>
              </w:rPr>
            </w:pPr>
            <w:r w:rsidRPr="0024304F">
              <w:rPr>
                <w:rFonts w:ascii="Arial" w:hAnsi="Arial" w:cs="Arial"/>
                <w:sz w:val="20"/>
                <w:szCs w:val="20"/>
              </w:rPr>
              <w:t>Confidentiality as a requirement of the Data Protection Act</w:t>
            </w:r>
          </w:p>
          <w:p w:rsidR="0047751E" w:rsidRPr="0024304F" w:rsidRDefault="0047751E" w:rsidP="00DC5E49">
            <w:pPr>
              <w:pStyle w:val="ListParagraph"/>
              <w:numPr>
                <w:ilvl w:val="0"/>
                <w:numId w:val="24"/>
              </w:numPr>
              <w:spacing w:after="0" w:line="240" w:lineRule="auto"/>
              <w:rPr>
                <w:rFonts w:ascii="Arial" w:hAnsi="Arial" w:cs="Arial"/>
                <w:sz w:val="20"/>
                <w:szCs w:val="20"/>
              </w:rPr>
            </w:pPr>
            <w:r w:rsidRPr="0024304F">
              <w:rPr>
                <w:rFonts w:ascii="Arial" w:hAnsi="Arial" w:cs="Arial"/>
                <w:sz w:val="20"/>
                <w:szCs w:val="20"/>
              </w:rPr>
              <w:t>Information governance toolkit</w:t>
            </w:r>
          </w:p>
          <w:p w:rsidR="0047751E" w:rsidRPr="0024304F" w:rsidRDefault="0047751E" w:rsidP="00DC5E49">
            <w:pPr>
              <w:pStyle w:val="ListParagraph"/>
              <w:numPr>
                <w:ilvl w:val="0"/>
                <w:numId w:val="24"/>
              </w:numPr>
              <w:spacing w:after="0" w:line="240" w:lineRule="auto"/>
              <w:rPr>
                <w:rFonts w:ascii="Arial" w:hAnsi="Arial" w:cs="Arial"/>
                <w:sz w:val="20"/>
                <w:szCs w:val="20"/>
              </w:rPr>
            </w:pPr>
            <w:r w:rsidRPr="0024304F">
              <w:rPr>
                <w:rFonts w:ascii="Arial" w:hAnsi="Arial" w:cs="Arial"/>
                <w:sz w:val="20"/>
                <w:szCs w:val="20"/>
              </w:rPr>
              <w:t>Requirement for those working in the NHS to observe the highest standards of hygiene.</w:t>
            </w:r>
          </w:p>
          <w:p w:rsidR="0047751E" w:rsidRPr="0024304F" w:rsidRDefault="0047751E" w:rsidP="00DC5E49">
            <w:pPr>
              <w:pStyle w:val="ListParagraph"/>
              <w:numPr>
                <w:ilvl w:val="0"/>
                <w:numId w:val="24"/>
              </w:numPr>
              <w:spacing w:after="0" w:line="240" w:lineRule="auto"/>
              <w:rPr>
                <w:rFonts w:ascii="Arial" w:hAnsi="Arial" w:cs="Arial"/>
                <w:sz w:val="20"/>
                <w:szCs w:val="20"/>
              </w:rPr>
            </w:pPr>
            <w:r w:rsidRPr="0024304F">
              <w:rPr>
                <w:rFonts w:ascii="Arial" w:hAnsi="Arial" w:cs="Arial"/>
                <w:sz w:val="20"/>
                <w:szCs w:val="20"/>
              </w:rPr>
              <w:t>Customer care &amp; effective communication skills</w:t>
            </w:r>
          </w:p>
          <w:p w:rsidR="0047751E" w:rsidRDefault="0047751E" w:rsidP="00DC5E49">
            <w:pPr>
              <w:pStyle w:val="ListParagraph"/>
              <w:numPr>
                <w:ilvl w:val="0"/>
                <w:numId w:val="24"/>
              </w:numPr>
              <w:spacing w:after="0" w:line="240" w:lineRule="auto"/>
              <w:rPr>
                <w:rFonts w:ascii="Arial" w:hAnsi="Arial" w:cs="Arial"/>
                <w:sz w:val="20"/>
                <w:szCs w:val="20"/>
              </w:rPr>
            </w:pPr>
            <w:r w:rsidRPr="0024304F">
              <w:rPr>
                <w:rFonts w:ascii="Arial" w:hAnsi="Arial" w:cs="Arial"/>
                <w:sz w:val="20"/>
                <w:szCs w:val="20"/>
              </w:rPr>
              <w:t>Equality and Diversity</w:t>
            </w:r>
          </w:p>
          <w:p w:rsidR="00846A15" w:rsidRPr="0024304F" w:rsidRDefault="00846A15" w:rsidP="00DC5E49">
            <w:pPr>
              <w:pStyle w:val="ListParagraph"/>
              <w:numPr>
                <w:ilvl w:val="0"/>
                <w:numId w:val="24"/>
              </w:numPr>
              <w:spacing w:after="0" w:line="240" w:lineRule="auto"/>
              <w:rPr>
                <w:rFonts w:ascii="Arial" w:hAnsi="Arial" w:cs="Arial"/>
                <w:sz w:val="20"/>
                <w:szCs w:val="20"/>
              </w:rPr>
            </w:pPr>
            <w:r>
              <w:rPr>
                <w:rFonts w:ascii="Arial" w:hAnsi="Arial" w:cs="Arial"/>
                <w:sz w:val="20"/>
                <w:szCs w:val="20"/>
              </w:rPr>
              <w:t>Safeguarding</w:t>
            </w:r>
          </w:p>
          <w:p w:rsidR="0047751E" w:rsidRPr="00BE501D" w:rsidRDefault="0047751E" w:rsidP="0024304F">
            <w:pPr>
              <w:pStyle w:val="ListParagraph"/>
              <w:spacing w:after="0" w:line="240" w:lineRule="auto"/>
              <w:ind w:left="1065"/>
              <w:rPr>
                <w:rFonts w:ascii="Arial" w:hAnsi="Arial" w:cs="Arial"/>
                <w:sz w:val="20"/>
                <w:szCs w:val="20"/>
              </w:rPr>
            </w:pPr>
          </w:p>
          <w:p w:rsidR="00413935" w:rsidRPr="00BE501D" w:rsidRDefault="0058397A" w:rsidP="00064A92">
            <w:pPr>
              <w:pStyle w:val="ListParagraph"/>
              <w:numPr>
                <w:ilvl w:val="3"/>
                <w:numId w:val="5"/>
              </w:numPr>
              <w:autoSpaceDE w:val="0"/>
              <w:autoSpaceDN w:val="0"/>
              <w:adjustRightInd w:val="0"/>
              <w:spacing w:after="0" w:line="240" w:lineRule="auto"/>
              <w:rPr>
                <w:rFonts w:ascii="Arial" w:hAnsi="Arial" w:cs="Arial"/>
                <w:sz w:val="20"/>
                <w:szCs w:val="20"/>
              </w:rPr>
            </w:pPr>
            <w:r w:rsidRPr="00BE501D">
              <w:rPr>
                <w:rFonts w:ascii="Arial" w:hAnsi="Arial" w:cs="Arial"/>
                <w:sz w:val="20"/>
                <w:szCs w:val="20"/>
              </w:rPr>
              <w:t xml:space="preserve">Personnel should be trained to assist walking case patients to and from vehicles, offering assistance to enter and exit of vehicle.  Training should also be given to staff in the movement of patients who may be linked to such equipment as drips, spinal boards </w:t>
            </w:r>
            <w:proofErr w:type="spellStart"/>
            <w:r w:rsidRPr="00BE501D">
              <w:rPr>
                <w:rFonts w:ascii="Arial" w:hAnsi="Arial" w:cs="Arial"/>
                <w:sz w:val="20"/>
                <w:szCs w:val="20"/>
              </w:rPr>
              <w:t>etc</w:t>
            </w:r>
            <w:proofErr w:type="spellEnd"/>
            <w:r w:rsidR="00E47AE7" w:rsidRPr="00BE501D">
              <w:rPr>
                <w:rFonts w:ascii="Arial" w:hAnsi="Arial" w:cs="Arial"/>
                <w:sz w:val="20"/>
                <w:szCs w:val="20"/>
              </w:rPr>
              <w:t xml:space="preserve"> (clinical manual handling)</w:t>
            </w:r>
            <w:r w:rsidRPr="00BE501D">
              <w:rPr>
                <w:rFonts w:ascii="Arial" w:hAnsi="Arial" w:cs="Arial"/>
                <w:sz w:val="20"/>
                <w:szCs w:val="20"/>
              </w:rPr>
              <w:t>.</w:t>
            </w:r>
          </w:p>
          <w:p w:rsidR="001D2060" w:rsidRPr="00BE501D" w:rsidRDefault="001D2060" w:rsidP="00064A92">
            <w:pPr>
              <w:pStyle w:val="ListParagraph"/>
              <w:numPr>
                <w:ilvl w:val="3"/>
                <w:numId w:val="5"/>
              </w:numPr>
              <w:autoSpaceDE w:val="0"/>
              <w:autoSpaceDN w:val="0"/>
              <w:adjustRightInd w:val="0"/>
              <w:spacing w:after="0" w:line="240" w:lineRule="auto"/>
              <w:rPr>
                <w:rFonts w:ascii="Arial" w:hAnsi="Arial" w:cs="Arial"/>
                <w:sz w:val="20"/>
                <w:szCs w:val="20"/>
              </w:rPr>
            </w:pPr>
            <w:r w:rsidRPr="00BE501D">
              <w:rPr>
                <w:rFonts w:ascii="Arial" w:hAnsi="Arial" w:cs="Arial"/>
                <w:sz w:val="20"/>
                <w:szCs w:val="20"/>
              </w:rPr>
              <w:t xml:space="preserve">All personnel must be trained in recognised patient lifting techniques to enable patients to be transferred to carrying chair, wheelchair, vehicle seat or stretcher, and vice versa, without risk or injury to personnel or patients.  Personnel will also be trained in the management/use of oxygen, spinal boards, scoop stretchers and resuscitation techniques.  All assistance will be offered to help the patients into the vehicle, with or without the use of wheelchairs or carrying </w:t>
            </w:r>
            <w:r w:rsidRPr="00BE501D">
              <w:rPr>
                <w:rFonts w:ascii="Arial" w:hAnsi="Arial" w:cs="Arial"/>
                <w:sz w:val="20"/>
                <w:szCs w:val="20"/>
              </w:rPr>
              <w:lastRenderedPageBreak/>
              <w:t>chairs.</w:t>
            </w:r>
          </w:p>
          <w:p w:rsidR="00E954BD" w:rsidRDefault="00E954BD" w:rsidP="00064A92">
            <w:pPr>
              <w:pStyle w:val="ListParagraph"/>
              <w:numPr>
                <w:ilvl w:val="3"/>
                <w:numId w:val="5"/>
              </w:numPr>
              <w:autoSpaceDE w:val="0"/>
              <w:autoSpaceDN w:val="0"/>
              <w:adjustRightInd w:val="0"/>
              <w:spacing w:after="0" w:line="240" w:lineRule="auto"/>
              <w:rPr>
                <w:rFonts w:ascii="Arial" w:hAnsi="Arial" w:cs="Arial"/>
                <w:sz w:val="20"/>
                <w:szCs w:val="20"/>
              </w:rPr>
            </w:pPr>
            <w:r w:rsidRPr="00BE501D">
              <w:rPr>
                <w:rFonts w:ascii="Arial" w:hAnsi="Arial" w:cs="Arial"/>
                <w:sz w:val="20"/>
                <w:szCs w:val="20"/>
              </w:rPr>
              <w:t xml:space="preserve">All staff </w:t>
            </w:r>
            <w:proofErr w:type="gramStart"/>
            <w:r w:rsidRPr="00BE501D">
              <w:rPr>
                <w:rFonts w:ascii="Arial" w:hAnsi="Arial" w:cs="Arial"/>
                <w:sz w:val="20"/>
                <w:szCs w:val="20"/>
              </w:rPr>
              <w:t>have</w:t>
            </w:r>
            <w:proofErr w:type="gramEnd"/>
            <w:r w:rsidRPr="00BE501D">
              <w:rPr>
                <w:rFonts w:ascii="Arial" w:hAnsi="Arial" w:cs="Arial"/>
                <w:sz w:val="20"/>
                <w:szCs w:val="20"/>
              </w:rPr>
              <w:t xml:space="preserve"> a common law responsibility under the Data Protection Act to abide by the confidentiality of any information relating to the Commissioner or its patients during or after employment by the Provider. The Provider will ensure that all staff complete Information Governance training (IG Toolkit ISO20001).  </w:t>
            </w:r>
          </w:p>
          <w:p w:rsidR="00B50D5F" w:rsidRPr="00B50D5F" w:rsidRDefault="00A5654E" w:rsidP="00064A92">
            <w:pPr>
              <w:pStyle w:val="ListParagraph"/>
              <w:numPr>
                <w:ilvl w:val="3"/>
                <w:numId w:val="5"/>
              </w:numPr>
              <w:autoSpaceDE w:val="0"/>
              <w:autoSpaceDN w:val="0"/>
              <w:adjustRightInd w:val="0"/>
              <w:spacing w:after="0" w:line="240" w:lineRule="auto"/>
              <w:rPr>
                <w:rFonts w:ascii="Arial" w:hAnsi="Arial" w:cs="Arial"/>
                <w:sz w:val="20"/>
                <w:szCs w:val="20"/>
              </w:rPr>
            </w:pPr>
            <w:r w:rsidRPr="00BE501D">
              <w:rPr>
                <w:rFonts w:ascii="Arial" w:hAnsi="Arial" w:cs="Arial"/>
                <w:sz w:val="20"/>
                <w:szCs w:val="20"/>
              </w:rPr>
              <w:t xml:space="preserve">Full details of the training course content and qualifications of staff to be used on the Contract must be forwarded with the Tender submission including how the Provider will ensure all necessary updating and refresher training will be undertaken.  </w:t>
            </w:r>
          </w:p>
          <w:p w:rsidR="00BF4C7E" w:rsidRPr="007813E1" w:rsidRDefault="00BF4C7E" w:rsidP="007813E1">
            <w:pPr>
              <w:spacing w:after="0" w:line="240" w:lineRule="auto"/>
              <w:rPr>
                <w:rFonts w:ascii="Arial" w:hAnsi="Arial" w:cs="Arial"/>
                <w:color w:val="FF0000"/>
                <w:sz w:val="20"/>
                <w:szCs w:val="20"/>
              </w:rPr>
            </w:pPr>
          </w:p>
          <w:p w:rsidR="006A00FE" w:rsidRPr="0028777F" w:rsidRDefault="006A00FE"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28777F">
              <w:rPr>
                <w:rFonts w:ascii="Arial" w:eastAsia="Times New Roman" w:hAnsi="Arial" w:cs="Arial"/>
                <w:b/>
                <w:sz w:val="20"/>
                <w:szCs w:val="20"/>
                <w:lang w:eastAsia="en-GB"/>
              </w:rPr>
              <w:t>Staff Management &amp; Presentation</w:t>
            </w:r>
          </w:p>
          <w:p w:rsidR="006A00FE" w:rsidRPr="00BE501D" w:rsidRDefault="006A00FE" w:rsidP="0047751E">
            <w:pPr>
              <w:spacing w:after="0" w:line="240" w:lineRule="auto"/>
              <w:rPr>
                <w:rFonts w:ascii="Arial" w:hAnsi="Arial" w:cs="Arial"/>
                <w:sz w:val="20"/>
                <w:szCs w:val="20"/>
              </w:rPr>
            </w:pPr>
          </w:p>
          <w:p w:rsidR="00CD3A53" w:rsidRPr="00BE501D" w:rsidRDefault="00CD3A53" w:rsidP="00064A92">
            <w:pPr>
              <w:pStyle w:val="ListParagraph"/>
              <w:numPr>
                <w:ilvl w:val="3"/>
                <w:numId w:val="5"/>
              </w:numPr>
              <w:autoSpaceDE w:val="0"/>
              <w:autoSpaceDN w:val="0"/>
              <w:adjustRightInd w:val="0"/>
              <w:spacing w:after="0" w:line="240" w:lineRule="auto"/>
              <w:rPr>
                <w:rFonts w:ascii="Arial" w:hAnsi="Arial" w:cs="Arial"/>
                <w:sz w:val="20"/>
                <w:szCs w:val="20"/>
              </w:rPr>
            </w:pPr>
            <w:r w:rsidRPr="00BE501D">
              <w:rPr>
                <w:rFonts w:ascii="Arial" w:hAnsi="Arial" w:cs="Arial"/>
                <w:sz w:val="20"/>
                <w:szCs w:val="20"/>
              </w:rPr>
              <w:t>The Provider shall provide a management presence at all times at the Provider’s Control Room base covering this Contract, to ensure that the Provider’s staff engaged in or about the provision of the service are adequately managed to properly perform their duties.  The</w:t>
            </w:r>
            <w:r w:rsidR="000138B1">
              <w:rPr>
                <w:rFonts w:ascii="Arial" w:hAnsi="Arial" w:cs="Arial"/>
                <w:sz w:val="20"/>
                <w:szCs w:val="20"/>
              </w:rPr>
              <w:t xml:space="preserve"> Commissioner</w:t>
            </w:r>
            <w:r w:rsidRPr="00BE501D">
              <w:rPr>
                <w:rFonts w:ascii="Arial" w:hAnsi="Arial" w:cs="Arial"/>
                <w:sz w:val="20"/>
                <w:szCs w:val="20"/>
              </w:rPr>
              <w:t xml:space="preserve"> will not accept a supervisor acting into the manager’s position unless that person has been adequately trained and is able to take responsibility for running the Contract. </w:t>
            </w:r>
          </w:p>
          <w:p w:rsidR="0059430A" w:rsidRPr="00BE501D" w:rsidRDefault="0058397A" w:rsidP="00064A92">
            <w:pPr>
              <w:pStyle w:val="ListParagraph"/>
              <w:numPr>
                <w:ilvl w:val="3"/>
                <w:numId w:val="5"/>
              </w:numPr>
              <w:autoSpaceDE w:val="0"/>
              <w:autoSpaceDN w:val="0"/>
              <w:adjustRightInd w:val="0"/>
              <w:spacing w:after="0" w:line="240" w:lineRule="auto"/>
              <w:rPr>
                <w:rFonts w:ascii="Arial" w:hAnsi="Arial" w:cs="Arial"/>
                <w:sz w:val="20"/>
                <w:szCs w:val="20"/>
              </w:rPr>
            </w:pPr>
            <w:r w:rsidRPr="00BE501D">
              <w:rPr>
                <w:rFonts w:ascii="Arial" w:hAnsi="Arial" w:cs="Arial"/>
                <w:sz w:val="20"/>
                <w:szCs w:val="20"/>
              </w:rPr>
              <w:t>The Provider shall provide its staff with a full uniform and protective clothing (including appropriate footwear), which must be worn at all times. Staff must be aware of the need to observe the highest standard of personal hygiene, courtesy, demeanour, personal cleanliness and consideration t</w:t>
            </w:r>
            <w:r w:rsidR="0059430A" w:rsidRPr="00BE501D">
              <w:rPr>
                <w:rFonts w:ascii="Arial" w:hAnsi="Arial" w:cs="Arial"/>
                <w:sz w:val="20"/>
                <w:szCs w:val="20"/>
              </w:rPr>
              <w:t>o staff, patients and visitors.</w:t>
            </w:r>
          </w:p>
          <w:p w:rsidR="0059430A" w:rsidRPr="00BE501D" w:rsidRDefault="006F5D02" w:rsidP="00064A92">
            <w:pPr>
              <w:pStyle w:val="ListParagraph"/>
              <w:numPr>
                <w:ilvl w:val="3"/>
                <w:numId w:val="5"/>
              </w:numPr>
              <w:autoSpaceDE w:val="0"/>
              <w:autoSpaceDN w:val="0"/>
              <w:adjustRightInd w:val="0"/>
              <w:spacing w:after="0" w:line="240" w:lineRule="auto"/>
              <w:rPr>
                <w:rFonts w:ascii="Arial" w:hAnsi="Arial" w:cs="Arial"/>
                <w:sz w:val="20"/>
                <w:szCs w:val="20"/>
              </w:rPr>
            </w:pPr>
            <w:r w:rsidRPr="006F5D02">
              <w:rPr>
                <w:rFonts w:ascii="Arial" w:hAnsi="Arial" w:cs="Arial"/>
                <w:sz w:val="20"/>
                <w:szCs w:val="20"/>
              </w:rPr>
              <w:t xml:space="preserve">All staff will visibly display an identification name badge all times whilst on duty and present to patients/officers upon request.  </w:t>
            </w:r>
          </w:p>
          <w:p w:rsidR="00CD3A53" w:rsidRPr="00BE501D" w:rsidRDefault="00CD3A53" w:rsidP="00064A92">
            <w:pPr>
              <w:pStyle w:val="ListParagraph"/>
              <w:numPr>
                <w:ilvl w:val="3"/>
                <w:numId w:val="5"/>
              </w:numPr>
              <w:autoSpaceDE w:val="0"/>
              <w:autoSpaceDN w:val="0"/>
              <w:adjustRightInd w:val="0"/>
              <w:spacing w:after="0" w:line="240" w:lineRule="auto"/>
              <w:rPr>
                <w:rFonts w:ascii="Arial" w:hAnsi="Arial" w:cs="Arial"/>
                <w:sz w:val="20"/>
                <w:szCs w:val="20"/>
              </w:rPr>
            </w:pPr>
            <w:r w:rsidRPr="00BE501D">
              <w:rPr>
                <w:rFonts w:ascii="Arial" w:hAnsi="Arial" w:cs="Arial"/>
                <w:sz w:val="20"/>
                <w:szCs w:val="20"/>
              </w:rPr>
              <w:t>The Provider’s staff engaged in or about the provision of the Service shall primarily be under the control and direction of the Provider’s own management.  However, whilst on</w:t>
            </w:r>
            <w:r w:rsidR="000138B1">
              <w:rPr>
                <w:rFonts w:ascii="Arial" w:hAnsi="Arial" w:cs="Arial"/>
                <w:sz w:val="20"/>
                <w:szCs w:val="20"/>
              </w:rPr>
              <w:t xml:space="preserve"> NHS Provider</w:t>
            </w:r>
            <w:r w:rsidRPr="00BE501D">
              <w:rPr>
                <w:rFonts w:ascii="Arial" w:hAnsi="Arial" w:cs="Arial"/>
                <w:sz w:val="20"/>
                <w:szCs w:val="20"/>
              </w:rPr>
              <w:t xml:space="preserve"> premises they shall obey all reasonable instructions given </w:t>
            </w:r>
            <w:r w:rsidR="000138B1">
              <w:rPr>
                <w:rFonts w:ascii="Arial" w:hAnsi="Arial" w:cs="Arial"/>
                <w:sz w:val="20"/>
                <w:szCs w:val="20"/>
              </w:rPr>
              <w:t>to them by Officers of the NHS Provider</w:t>
            </w:r>
            <w:r w:rsidRPr="00BE501D">
              <w:rPr>
                <w:rFonts w:ascii="Arial" w:hAnsi="Arial" w:cs="Arial"/>
                <w:sz w:val="20"/>
                <w:szCs w:val="20"/>
              </w:rPr>
              <w:t xml:space="preserve"> in any matter in which immediate safety or medical needs of any patient, member of staff or public shall be involved.</w:t>
            </w:r>
          </w:p>
          <w:p w:rsidR="00D5395A" w:rsidRPr="00BE501D" w:rsidRDefault="00D5395A" w:rsidP="00064A92">
            <w:pPr>
              <w:pStyle w:val="ListParagraph"/>
              <w:numPr>
                <w:ilvl w:val="3"/>
                <w:numId w:val="5"/>
              </w:numPr>
              <w:autoSpaceDE w:val="0"/>
              <w:autoSpaceDN w:val="0"/>
              <w:adjustRightInd w:val="0"/>
              <w:spacing w:after="0" w:line="240" w:lineRule="auto"/>
              <w:rPr>
                <w:rFonts w:ascii="Arial" w:hAnsi="Arial" w:cs="Arial"/>
                <w:sz w:val="20"/>
                <w:szCs w:val="20"/>
              </w:rPr>
            </w:pPr>
            <w:r w:rsidRPr="00BE501D">
              <w:rPr>
                <w:rFonts w:ascii="Arial" w:hAnsi="Arial" w:cs="Arial"/>
                <w:sz w:val="20"/>
                <w:szCs w:val="20"/>
              </w:rPr>
              <w:t>All staff employed by the Provider should comply with all instructions from the Commissioner in respect of local Policies and Procedures.</w:t>
            </w:r>
          </w:p>
          <w:p w:rsidR="00BF4C7E" w:rsidRDefault="0029276B" w:rsidP="00064A92">
            <w:pPr>
              <w:pStyle w:val="ListParagraph"/>
              <w:numPr>
                <w:ilvl w:val="3"/>
                <w:numId w:val="5"/>
              </w:numPr>
              <w:autoSpaceDE w:val="0"/>
              <w:autoSpaceDN w:val="0"/>
              <w:adjustRightInd w:val="0"/>
              <w:spacing w:after="0" w:line="240" w:lineRule="auto"/>
              <w:rPr>
                <w:rFonts w:ascii="Arial" w:hAnsi="Arial" w:cs="Arial"/>
                <w:sz w:val="20"/>
                <w:szCs w:val="20"/>
              </w:rPr>
            </w:pPr>
            <w:r w:rsidRPr="006F5D02">
              <w:rPr>
                <w:rFonts w:ascii="Arial" w:hAnsi="Arial" w:cs="Arial"/>
                <w:sz w:val="20"/>
                <w:szCs w:val="20"/>
              </w:rPr>
              <w:t>The Provider shall make their staff aware that smoking on</w:t>
            </w:r>
            <w:r w:rsidR="000138B1">
              <w:rPr>
                <w:rFonts w:ascii="Arial" w:hAnsi="Arial" w:cs="Arial"/>
                <w:sz w:val="20"/>
                <w:szCs w:val="20"/>
              </w:rPr>
              <w:t xml:space="preserve"> NHS Provider premises</w:t>
            </w:r>
            <w:r w:rsidRPr="006F5D02">
              <w:rPr>
                <w:rFonts w:ascii="Arial" w:hAnsi="Arial" w:cs="Arial"/>
                <w:sz w:val="20"/>
                <w:szCs w:val="20"/>
              </w:rPr>
              <w:t xml:space="preserve"> is not permitted except in designated smoking areas. </w:t>
            </w:r>
          </w:p>
          <w:p w:rsidR="00BF4C7E" w:rsidRPr="0028777F" w:rsidRDefault="00BF4C7E" w:rsidP="0028777F">
            <w:pPr>
              <w:pStyle w:val="ListParagraph"/>
              <w:autoSpaceDE w:val="0"/>
              <w:autoSpaceDN w:val="0"/>
              <w:adjustRightInd w:val="0"/>
              <w:spacing w:after="0" w:line="240" w:lineRule="auto"/>
              <w:rPr>
                <w:rFonts w:ascii="Arial" w:eastAsia="Times New Roman" w:hAnsi="Arial" w:cs="Arial"/>
                <w:b/>
                <w:sz w:val="20"/>
                <w:szCs w:val="20"/>
                <w:lang w:eastAsia="en-GB"/>
              </w:rPr>
            </w:pPr>
          </w:p>
          <w:p w:rsidR="001F437D" w:rsidRPr="0028777F" w:rsidRDefault="00A5654E"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28777F">
              <w:rPr>
                <w:rFonts w:ascii="Arial" w:eastAsia="Times New Roman" w:hAnsi="Arial" w:cs="Arial"/>
                <w:b/>
                <w:sz w:val="20"/>
                <w:szCs w:val="20"/>
                <w:lang w:eastAsia="en-GB"/>
              </w:rPr>
              <w:t xml:space="preserve">Staff Responsibilities for </w:t>
            </w:r>
            <w:r w:rsidR="00CD3A53" w:rsidRPr="0028777F">
              <w:rPr>
                <w:rFonts w:ascii="Arial" w:eastAsia="Times New Roman" w:hAnsi="Arial" w:cs="Arial"/>
                <w:b/>
                <w:sz w:val="20"/>
                <w:szCs w:val="20"/>
                <w:lang w:eastAsia="en-GB"/>
              </w:rPr>
              <w:t>Infection Control</w:t>
            </w:r>
          </w:p>
          <w:p w:rsidR="00CD3A53" w:rsidRPr="00BE501D" w:rsidRDefault="00CD3A53" w:rsidP="001F437D">
            <w:pPr>
              <w:spacing w:after="0" w:line="240" w:lineRule="auto"/>
              <w:rPr>
                <w:rFonts w:ascii="Arial" w:hAnsi="Arial" w:cs="Arial"/>
                <w:b/>
                <w:color w:val="FF0000"/>
                <w:sz w:val="20"/>
                <w:szCs w:val="20"/>
              </w:rPr>
            </w:pPr>
          </w:p>
          <w:p w:rsidR="0047751E" w:rsidRPr="00BE501D" w:rsidRDefault="0058397A" w:rsidP="00064A92">
            <w:pPr>
              <w:pStyle w:val="ListParagraph"/>
              <w:numPr>
                <w:ilvl w:val="3"/>
                <w:numId w:val="5"/>
              </w:numPr>
              <w:autoSpaceDE w:val="0"/>
              <w:autoSpaceDN w:val="0"/>
              <w:adjustRightInd w:val="0"/>
              <w:spacing w:after="0" w:line="240" w:lineRule="auto"/>
              <w:rPr>
                <w:rFonts w:ascii="Arial" w:hAnsi="Arial" w:cs="Arial"/>
                <w:sz w:val="20"/>
                <w:szCs w:val="20"/>
              </w:rPr>
            </w:pPr>
            <w:r w:rsidRPr="00BE501D">
              <w:rPr>
                <w:rFonts w:ascii="Arial" w:hAnsi="Arial" w:cs="Arial"/>
                <w:sz w:val="20"/>
                <w:szCs w:val="20"/>
              </w:rPr>
              <w:t>The Provider and all staff must implement explicit and safe procedural policies for handling patients i</w:t>
            </w:r>
            <w:r w:rsidR="002F76A9" w:rsidRPr="00BE501D">
              <w:rPr>
                <w:rFonts w:ascii="Arial" w:hAnsi="Arial" w:cs="Arial"/>
                <w:sz w:val="20"/>
                <w:szCs w:val="20"/>
              </w:rPr>
              <w:t>n accordance with local p</w:t>
            </w:r>
            <w:r w:rsidRPr="00BE501D">
              <w:rPr>
                <w:rFonts w:ascii="Arial" w:hAnsi="Arial" w:cs="Arial"/>
                <w:sz w:val="20"/>
                <w:szCs w:val="20"/>
              </w:rPr>
              <w:t xml:space="preserve">olicy, known to have, or to have been exposed to, virulent infections. Where appropriate, policies should include procedures for disinfection of vehicles, equipment and protective clothing. Furthermore, if information regarding a patient’s status in respect of any infectious disease is made known to the Provider’s staff, that member of staff has a responsibility to ensure that </w:t>
            </w:r>
            <w:r w:rsidR="002F76A9" w:rsidRPr="00BE501D">
              <w:rPr>
                <w:rFonts w:ascii="Arial" w:hAnsi="Arial" w:cs="Arial"/>
                <w:sz w:val="20"/>
                <w:szCs w:val="20"/>
              </w:rPr>
              <w:t xml:space="preserve">received departments/ clinicians </w:t>
            </w:r>
            <w:r w:rsidRPr="00BE501D">
              <w:rPr>
                <w:rFonts w:ascii="Arial" w:hAnsi="Arial" w:cs="Arial"/>
                <w:sz w:val="20"/>
                <w:szCs w:val="20"/>
              </w:rPr>
              <w:t xml:space="preserve">are made aware of this when the patient arrives and all necessary precautions are taken into accordance with their policies and procedures. The </w:t>
            </w:r>
            <w:r w:rsidR="002F76A9" w:rsidRPr="00BE501D">
              <w:rPr>
                <w:rFonts w:ascii="Arial" w:hAnsi="Arial" w:cs="Arial"/>
                <w:sz w:val="20"/>
                <w:szCs w:val="20"/>
              </w:rPr>
              <w:t>Commissioner</w:t>
            </w:r>
            <w:r w:rsidRPr="00BE501D">
              <w:rPr>
                <w:rFonts w:ascii="Arial" w:hAnsi="Arial" w:cs="Arial"/>
                <w:sz w:val="20"/>
                <w:szCs w:val="20"/>
              </w:rPr>
              <w:t xml:space="preserve"> reserves the right to audit compliance.</w:t>
            </w:r>
          </w:p>
          <w:p w:rsidR="007813E1" w:rsidRPr="00BE501D" w:rsidRDefault="007813E1" w:rsidP="00D020CE">
            <w:pPr>
              <w:spacing w:after="0" w:line="240" w:lineRule="auto"/>
              <w:rPr>
                <w:rFonts w:ascii="Arial" w:hAnsi="Arial" w:cs="Arial"/>
                <w:sz w:val="20"/>
                <w:szCs w:val="20"/>
              </w:rPr>
            </w:pPr>
          </w:p>
          <w:p w:rsidR="00B11872" w:rsidRPr="00B90684" w:rsidRDefault="00DC5E49" w:rsidP="00064A92">
            <w:pPr>
              <w:pStyle w:val="ListParagraph"/>
              <w:numPr>
                <w:ilvl w:val="1"/>
                <w:numId w:val="5"/>
              </w:numPr>
              <w:autoSpaceDE w:val="0"/>
              <w:autoSpaceDN w:val="0"/>
              <w:adjustRightInd w:val="0"/>
              <w:spacing w:after="0" w:line="240" w:lineRule="auto"/>
              <w:rPr>
                <w:rFonts w:ascii="Arial-BoldMT" w:hAnsi="Arial-BoldMT" w:cs="Arial-BoldMT"/>
                <w:b/>
                <w:bCs/>
                <w:color w:val="009A66"/>
              </w:rPr>
            </w:pPr>
            <w:r>
              <w:rPr>
                <w:rFonts w:ascii="Arial-BoldMT" w:hAnsi="Arial-BoldMT" w:cs="Arial-BoldMT"/>
                <w:b/>
                <w:bCs/>
                <w:color w:val="009A66"/>
              </w:rPr>
              <w:tab/>
            </w:r>
            <w:r w:rsidR="003C2F95" w:rsidRPr="00B90684">
              <w:rPr>
                <w:rFonts w:ascii="Arial-BoldMT" w:hAnsi="Arial-BoldMT" w:cs="Arial-BoldMT"/>
                <w:b/>
                <w:bCs/>
                <w:color w:val="009A66"/>
              </w:rPr>
              <w:t>Vehicles and Equipment</w:t>
            </w:r>
          </w:p>
          <w:p w:rsidR="00B11872" w:rsidRDefault="00B11872" w:rsidP="00B11872">
            <w:pPr>
              <w:pStyle w:val="ListParagraph"/>
              <w:autoSpaceDE w:val="0"/>
              <w:autoSpaceDN w:val="0"/>
              <w:adjustRightInd w:val="0"/>
              <w:spacing w:after="0" w:line="240" w:lineRule="auto"/>
              <w:rPr>
                <w:rFonts w:ascii="Arial" w:eastAsia="Times New Roman" w:hAnsi="Arial" w:cs="Arial"/>
                <w:b/>
                <w:sz w:val="20"/>
                <w:szCs w:val="20"/>
                <w:lang w:eastAsia="en-GB"/>
              </w:rPr>
            </w:pPr>
          </w:p>
          <w:p w:rsidR="00CA4BC7" w:rsidRPr="006F5D02" w:rsidRDefault="0029276B"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6F5D02">
              <w:rPr>
                <w:rFonts w:ascii="Arial" w:eastAsia="Times New Roman" w:hAnsi="Arial" w:cs="Arial"/>
                <w:b/>
                <w:sz w:val="20"/>
                <w:szCs w:val="20"/>
                <w:lang w:eastAsia="en-GB"/>
              </w:rPr>
              <w:t>Vehicle Provision and Presentation</w:t>
            </w:r>
          </w:p>
          <w:p w:rsidR="007D2845" w:rsidRPr="00BE501D" w:rsidRDefault="007D2845" w:rsidP="00CB6AC2">
            <w:pPr>
              <w:autoSpaceDE w:val="0"/>
              <w:autoSpaceDN w:val="0"/>
              <w:adjustRightInd w:val="0"/>
              <w:spacing w:after="0" w:line="240" w:lineRule="auto"/>
              <w:rPr>
                <w:rFonts w:ascii="Arial" w:eastAsia="Times New Roman" w:hAnsi="Arial" w:cs="Arial"/>
                <w:b/>
                <w:color w:val="FF0000"/>
                <w:sz w:val="20"/>
                <w:szCs w:val="20"/>
                <w:lang w:eastAsia="en-GB"/>
              </w:rPr>
            </w:pPr>
          </w:p>
          <w:p w:rsidR="00C17B42" w:rsidRPr="002E5B0B" w:rsidRDefault="002F76A9" w:rsidP="00064A92">
            <w:pPr>
              <w:pStyle w:val="ListParagraph"/>
              <w:numPr>
                <w:ilvl w:val="3"/>
                <w:numId w:val="5"/>
              </w:numPr>
              <w:autoSpaceDE w:val="0"/>
              <w:autoSpaceDN w:val="0"/>
              <w:adjustRightInd w:val="0"/>
              <w:spacing w:after="0" w:line="240" w:lineRule="auto"/>
              <w:rPr>
                <w:rFonts w:ascii="Arial" w:hAnsi="Arial" w:cs="Arial"/>
                <w:sz w:val="20"/>
                <w:szCs w:val="20"/>
              </w:rPr>
            </w:pPr>
            <w:r w:rsidRPr="002E5B0B">
              <w:rPr>
                <w:rFonts w:ascii="Arial" w:hAnsi="Arial" w:cs="Arial"/>
                <w:sz w:val="20"/>
                <w:szCs w:val="20"/>
              </w:rPr>
              <w:t>The Provider</w:t>
            </w:r>
            <w:r w:rsidR="00543DF7" w:rsidRPr="002E5B0B">
              <w:rPr>
                <w:rFonts w:ascii="Arial" w:hAnsi="Arial" w:cs="Arial"/>
                <w:sz w:val="20"/>
                <w:szCs w:val="20"/>
              </w:rPr>
              <w:t xml:space="preserve"> </w:t>
            </w:r>
            <w:r w:rsidR="00A536D2" w:rsidRPr="002E5B0B">
              <w:rPr>
                <w:rFonts w:ascii="Arial" w:hAnsi="Arial" w:cs="Arial"/>
                <w:sz w:val="20"/>
                <w:szCs w:val="20"/>
              </w:rPr>
              <w:t xml:space="preserve">shall supply sufficient vehicles to provide </w:t>
            </w:r>
            <w:r w:rsidR="0050320A" w:rsidRPr="002E5B0B">
              <w:rPr>
                <w:rFonts w:ascii="Arial" w:hAnsi="Arial" w:cs="Arial"/>
                <w:sz w:val="20"/>
                <w:szCs w:val="20"/>
              </w:rPr>
              <w:t>the service under the Contract.</w:t>
            </w:r>
          </w:p>
          <w:p w:rsidR="00C17B42" w:rsidRPr="002E5B0B" w:rsidRDefault="00C17B42" w:rsidP="00064A92">
            <w:pPr>
              <w:pStyle w:val="ListParagraph"/>
              <w:numPr>
                <w:ilvl w:val="3"/>
                <w:numId w:val="5"/>
              </w:numPr>
              <w:autoSpaceDE w:val="0"/>
              <w:autoSpaceDN w:val="0"/>
              <w:adjustRightInd w:val="0"/>
              <w:spacing w:after="0" w:line="240" w:lineRule="auto"/>
              <w:rPr>
                <w:rFonts w:ascii="Arial" w:hAnsi="Arial" w:cs="Arial"/>
                <w:sz w:val="20"/>
                <w:szCs w:val="20"/>
              </w:rPr>
            </w:pPr>
            <w:r w:rsidRPr="006F5D02">
              <w:rPr>
                <w:rFonts w:ascii="Arial" w:hAnsi="Arial" w:cs="Arial"/>
                <w:sz w:val="20"/>
                <w:szCs w:val="20"/>
              </w:rPr>
              <w:t>The Provider must provide suitable depot facilities where vehicles can be housed and maintained.</w:t>
            </w:r>
          </w:p>
          <w:p w:rsidR="007D2845" w:rsidRPr="002E5B0B" w:rsidRDefault="007D2845" w:rsidP="00064A92">
            <w:pPr>
              <w:pStyle w:val="ListParagraph"/>
              <w:numPr>
                <w:ilvl w:val="3"/>
                <w:numId w:val="5"/>
              </w:numPr>
              <w:autoSpaceDE w:val="0"/>
              <w:autoSpaceDN w:val="0"/>
              <w:adjustRightInd w:val="0"/>
              <w:spacing w:after="0" w:line="240" w:lineRule="auto"/>
              <w:rPr>
                <w:rFonts w:ascii="Arial" w:hAnsi="Arial" w:cs="Arial"/>
                <w:sz w:val="20"/>
                <w:szCs w:val="20"/>
              </w:rPr>
            </w:pPr>
            <w:r w:rsidRPr="002E5B0B">
              <w:rPr>
                <w:rFonts w:ascii="Arial" w:hAnsi="Arial" w:cs="Arial"/>
                <w:sz w:val="20"/>
                <w:szCs w:val="20"/>
              </w:rPr>
              <w:t xml:space="preserve">The Provider will ensure that all vehicles display current road fund licences and that proof of current MOT certificates, and fully comprehensive vehicle insurance to carry patients in the manner required by the contract, are available on request, where required under Road Transport legislation. </w:t>
            </w:r>
          </w:p>
          <w:p w:rsidR="00957A61" w:rsidRPr="002E5B0B" w:rsidRDefault="00A536D2" w:rsidP="00064A92">
            <w:pPr>
              <w:pStyle w:val="ListParagraph"/>
              <w:numPr>
                <w:ilvl w:val="3"/>
                <w:numId w:val="5"/>
              </w:numPr>
              <w:autoSpaceDE w:val="0"/>
              <w:autoSpaceDN w:val="0"/>
              <w:adjustRightInd w:val="0"/>
              <w:spacing w:after="0" w:line="240" w:lineRule="auto"/>
              <w:rPr>
                <w:rFonts w:ascii="Arial" w:hAnsi="Arial" w:cs="Arial"/>
                <w:sz w:val="20"/>
                <w:szCs w:val="20"/>
              </w:rPr>
            </w:pPr>
            <w:r w:rsidRPr="002E5B0B">
              <w:rPr>
                <w:rFonts w:ascii="Arial" w:hAnsi="Arial" w:cs="Arial"/>
                <w:sz w:val="20"/>
                <w:szCs w:val="20"/>
              </w:rPr>
              <w:t>V</w:t>
            </w:r>
            <w:r w:rsidR="0050320A" w:rsidRPr="002E5B0B">
              <w:rPr>
                <w:rFonts w:ascii="Arial" w:hAnsi="Arial" w:cs="Arial"/>
                <w:sz w:val="20"/>
                <w:szCs w:val="20"/>
              </w:rPr>
              <w:t>ehicles should comply with all R</w:t>
            </w:r>
            <w:r w:rsidRPr="002E5B0B">
              <w:rPr>
                <w:rFonts w:ascii="Arial" w:hAnsi="Arial" w:cs="Arial"/>
                <w:sz w:val="20"/>
                <w:szCs w:val="20"/>
              </w:rPr>
              <w:t>oad Traffic, Construction and Use regulations and DH specification for patient vehicles and equipment.</w:t>
            </w:r>
            <w:r w:rsidR="00EA79A1" w:rsidRPr="002E5B0B">
              <w:rPr>
                <w:rFonts w:ascii="Arial" w:hAnsi="Arial" w:cs="Arial"/>
                <w:sz w:val="20"/>
                <w:szCs w:val="20"/>
              </w:rPr>
              <w:t xml:space="preserve"> </w:t>
            </w:r>
          </w:p>
          <w:p w:rsidR="007D2845" w:rsidRPr="002E5B0B" w:rsidRDefault="007D2845" w:rsidP="00064A92">
            <w:pPr>
              <w:pStyle w:val="ListParagraph"/>
              <w:numPr>
                <w:ilvl w:val="3"/>
                <w:numId w:val="5"/>
              </w:numPr>
              <w:autoSpaceDE w:val="0"/>
              <w:autoSpaceDN w:val="0"/>
              <w:adjustRightInd w:val="0"/>
              <w:spacing w:after="0" w:line="240" w:lineRule="auto"/>
              <w:rPr>
                <w:rFonts w:ascii="Arial" w:hAnsi="Arial" w:cs="Arial"/>
                <w:sz w:val="20"/>
                <w:szCs w:val="20"/>
              </w:rPr>
            </w:pPr>
            <w:r w:rsidRPr="002E5B0B">
              <w:rPr>
                <w:rFonts w:ascii="Arial" w:hAnsi="Arial" w:cs="Arial"/>
                <w:sz w:val="20"/>
                <w:szCs w:val="20"/>
              </w:rPr>
              <w:t xml:space="preserve">When in use on this contract, vehicles must be used solely for this business. </w:t>
            </w:r>
          </w:p>
          <w:p w:rsidR="007D2845" w:rsidRPr="002E5B0B" w:rsidRDefault="007D2845" w:rsidP="00064A92">
            <w:pPr>
              <w:pStyle w:val="ListParagraph"/>
              <w:numPr>
                <w:ilvl w:val="3"/>
                <w:numId w:val="5"/>
              </w:numPr>
              <w:autoSpaceDE w:val="0"/>
              <w:autoSpaceDN w:val="0"/>
              <w:adjustRightInd w:val="0"/>
              <w:spacing w:after="0" w:line="240" w:lineRule="auto"/>
              <w:rPr>
                <w:rFonts w:ascii="Arial" w:hAnsi="Arial" w:cs="Arial"/>
                <w:sz w:val="20"/>
                <w:szCs w:val="20"/>
              </w:rPr>
            </w:pPr>
            <w:r w:rsidRPr="002E5B0B">
              <w:rPr>
                <w:rFonts w:ascii="Arial" w:hAnsi="Arial" w:cs="Arial"/>
                <w:sz w:val="20"/>
                <w:szCs w:val="20"/>
              </w:rPr>
              <w:t>The Provider will comply with all Road Traffic Act regulations and will ensure that at all times vehicle are driven in a manner conducive to patient safety and comfort.</w:t>
            </w:r>
          </w:p>
          <w:p w:rsidR="007D2845" w:rsidRPr="002E5B0B" w:rsidRDefault="007D2845" w:rsidP="00064A92">
            <w:pPr>
              <w:pStyle w:val="ListParagraph"/>
              <w:numPr>
                <w:ilvl w:val="3"/>
                <w:numId w:val="5"/>
              </w:numPr>
              <w:autoSpaceDE w:val="0"/>
              <w:autoSpaceDN w:val="0"/>
              <w:adjustRightInd w:val="0"/>
              <w:spacing w:after="0" w:line="240" w:lineRule="auto"/>
              <w:rPr>
                <w:rFonts w:ascii="Arial" w:hAnsi="Arial" w:cs="Arial"/>
                <w:sz w:val="20"/>
                <w:szCs w:val="20"/>
              </w:rPr>
            </w:pPr>
            <w:r w:rsidRPr="002E5B0B">
              <w:rPr>
                <w:rFonts w:ascii="Arial" w:hAnsi="Arial" w:cs="Arial"/>
                <w:sz w:val="20"/>
                <w:szCs w:val="20"/>
              </w:rPr>
              <w:t xml:space="preserve">Vehicles in use on this contract will display written wording to the effect that the Provider is </w:t>
            </w:r>
            <w:r w:rsidRPr="002E5B0B">
              <w:rPr>
                <w:rFonts w:ascii="Arial" w:hAnsi="Arial" w:cs="Arial"/>
                <w:sz w:val="20"/>
                <w:szCs w:val="20"/>
              </w:rPr>
              <w:lastRenderedPageBreak/>
              <w:t xml:space="preserve">working in partnership with the Commissioner. Wording to be agreed with the Commissioner. </w:t>
            </w:r>
          </w:p>
          <w:p w:rsidR="00B11872" w:rsidRPr="002E5B0B" w:rsidRDefault="007D2845" w:rsidP="00064A92">
            <w:pPr>
              <w:pStyle w:val="ListParagraph"/>
              <w:numPr>
                <w:ilvl w:val="3"/>
                <w:numId w:val="5"/>
              </w:numPr>
              <w:autoSpaceDE w:val="0"/>
              <w:autoSpaceDN w:val="0"/>
              <w:adjustRightInd w:val="0"/>
              <w:spacing w:after="0" w:line="240" w:lineRule="auto"/>
              <w:rPr>
                <w:rFonts w:ascii="Arial" w:hAnsi="Arial" w:cs="Arial"/>
                <w:sz w:val="20"/>
                <w:szCs w:val="20"/>
              </w:rPr>
            </w:pPr>
            <w:r w:rsidRPr="002E5B0B">
              <w:rPr>
                <w:rFonts w:ascii="Arial" w:hAnsi="Arial" w:cs="Arial"/>
                <w:sz w:val="20"/>
                <w:szCs w:val="20"/>
              </w:rPr>
              <w:t xml:space="preserve">Vehicles shall be kept in a presentable manner in keeping with the necessary image of a public organisation and cleaned at regular intervals to the satisfaction of the </w:t>
            </w:r>
            <w:r w:rsidR="00A94451">
              <w:rPr>
                <w:rFonts w:ascii="Arial" w:hAnsi="Arial" w:cs="Arial"/>
                <w:sz w:val="20"/>
                <w:szCs w:val="20"/>
              </w:rPr>
              <w:t>Authorised Officers</w:t>
            </w:r>
            <w:r w:rsidRPr="002E5B0B">
              <w:rPr>
                <w:rFonts w:ascii="Arial" w:hAnsi="Arial" w:cs="Arial"/>
                <w:sz w:val="20"/>
                <w:szCs w:val="20"/>
              </w:rPr>
              <w:t xml:space="preserve">. Appropriate cleaning will be undertaken following each journey; </w:t>
            </w:r>
            <w:proofErr w:type="spellStart"/>
            <w:r w:rsidRPr="002E5B0B">
              <w:rPr>
                <w:rFonts w:ascii="Arial" w:hAnsi="Arial" w:cs="Arial"/>
                <w:sz w:val="20"/>
                <w:szCs w:val="20"/>
              </w:rPr>
              <w:t>eg</w:t>
            </w:r>
            <w:proofErr w:type="spellEnd"/>
            <w:r w:rsidRPr="002E5B0B">
              <w:rPr>
                <w:rFonts w:ascii="Arial" w:hAnsi="Arial" w:cs="Arial"/>
                <w:sz w:val="20"/>
                <w:szCs w:val="20"/>
              </w:rPr>
              <w:t xml:space="preserve"> removal of litter. Thorough cleaning and disinfection of vehicles will be undertaken weekly, or after the discharge of bodily fluids and liquids. </w:t>
            </w:r>
          </w:p>
          <w:p w:rsidR="00B11872" w:rsidRPr="006F5D02" w:rsidRDefault="00B11872" w:rsidP="00B11872">
            <w:pPr>
              <w:pStyle w:val="ListParagraph"/>
              <w:autoSpaceDE w:val="0"/>
              <w:autoSpaceDN w:val="0"/>
              <w:adjustRightInd w:val="0"/>
              <w:spacing w:after="0" w:line="240" w:lineRule="auto"/>
              <w:ind w:left="1080"/>
              <w:rPr>
                <w:rFonts w:ascii="Arial" w:eastAsia="Times New Roman" w:hAnsi="Arial" w:cs="Arial"/>
                <w:sz w:val="20"/>
                <w:szCs w:val="20"/>
                <w:lang w:eastAsia="en-GB"/>
              </w:rPr>
            </w:pPr>
          </w:p>
          <w:p w:rsidR="0029276B" w:rsidRPr="002E5B0B" w:rsidRDefault="0029276B"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6F5D02">
              <w:rPr>
                <w:rFonts w:ascii="Arial" w:eastAsia="Times New Roman" w:hAnsi="Arial" w:cs="Arial"/>
                <w:b/>
                <w:sz w:val="20"/>
                <w:szCs w:val="20"/>
                <w:lang w:eastAsia="en-GB"/>
              </w:rPr>
              <w:t>Maintenance</w:t>
            </w:r>
            <w:r w:rsidR="007D2845" w:rsidRPr="006F5D02">
              <w:rPr>
                <w:rFonts w:ascii="Arial" w:eastAsia="Times New Roman" w:hAnsi="Arial" w:cs="Arial"/>
                <w:b/>
                <w:sz w:val="20"/>
                <w:szCs w:val="20"/>
                <w:lang w:eastAsia="en-GB"/>
              </w:rPr>
              <w:t>, Breakdown Cover</w:t>
            </w:r>
            <w:r w:rsidRPr="006F5D02">
              <w:rPr>
                <w:rFonts w:ascii="Arial" w:eastAsia="Times New Roman" w:hAnsi="Arial" w:cs="Arial"/>
                <w:b/>
                <w:sz w:val="20"/>
                <w:szCs w:val="20"/>
                <w:lang w:eastAsia="en-GB"/>
              </w:rPr>
              <w:t xml:space="preserve"> &amp; Safety</w:t>
            </w:r>
          </w:p>
          <w:p w:rsidR="007D2845" w:rsidRPr="006F5D02" w:rsidRDefault="007D2845" w:rsidP="0029276B">
            <w:pPr>
              <w:autoSpaceDE w:val="0"/>
              <w:autoSpaceDN w:val="0"/>
              <w:adjustRightInd w:val="0"/>
              <w:spacing w:after="0" w:line="240" w:lineRule="auto"/>
              <w:rPr>
                <w:rFonts w:ascii="Arial" w:eastAsia="Times New Roman" w:hAnsi="Arial" w:cs="Arial"/>
                <w:b/>
                <w:sz w:val="20"/>
                <w:szCs w:val="20"/>
                <w:lang w:eastAsia="en-GB"/>
              </w:rPr>
            </w:pPr>
          </w:p>
          <w:p w:rsidR="007D2845" w:rsidRPr="002E5B0B" w:rsidRDefault="007D2845" w:rsidP="00064A92">
            <w:pPr>
              <w:pStyle w:val="ListParagraph"/>
              <w:numPr>
                <w:ilvl w:val="3"/>
                <w:numId w:val="5"/>
              </w:numPr>
              <w:autoSpaceDE w:val="0"/>
              <w:autoSpaceDN w:val="0"/>
              <w:adjustRightInd w:val="0"/>
              <w:spacing w:after="0" w:line="240" w:lineRule="auto"/>
              <w:rPr>
                <w:rFonts w:ascii="Arial" w:hAnsi="Arial" w:cs="Arial"/>
                <w:sz w:val="20"/>
                <w:szCs w:val="20"/>
              </w:rPr>
            </w:pPr>
            <w:r w:rsidRPr="002E5B0B">
              <w:rPr>
                <w:rFonts w:ascii="Arial" w:hAnsi="Arial" w:cs="Arial"/>
                <w:sz w:val="20"/>
                <w:szCs w:val="20"/>
              </w:rPr>
              <w:t xml:space="preserve">Vehicles must be maintained to the highest possible standards which comply at least with the maintenance standards recommended by the manufacturer of the vehicle, being serviced by appropriate qualified mechanics. </w:t>
            </w:r>
          </w:p>
          <w:p w:rsidR="007D2845" w:rsidRPr="002E5B0B" w:rsidRDefault="007D2845" w:rsidP="00064A92">
            <w:pPr>
              <w:pStyle w:val="ListParagraph"/>
              <w:numPr>
                <w:ilvl w:val="3"/>
                <w:numId w:val="5"/>
              </w:numPr>
              <w:autoSpaceDE w:val="0"/>
              <w:autoSpaceDN w:val="0"/>
              <w:adjustRightInd w:val="0"/>
              <w:spacing w:after="0" w:line="240" w:lineRule="auto"/>
              <w:rPr>
                <w:rFonts w:ascii="Arial" w:hAnsi="Arial" w:cs="Arial"/>
                <w:sz w:val="20"/>
                <w:szCs w:val="20"/>
              </w:rPr>
            </w:pPr>
            <w:r w:rsidRPr="002E5B0B">
              <w:rPr>
                <w:rFonts w:ascii="Arial" w:hAnsi="Arial" w:cs="Arial"/>
                <w:sz w:val="20"/>
                <w:szCs w:val="20"/>
              </w:rPr>
              <w:t xml:space="preserve">Vehicles will conform to British Safety Standards and have front facing seats, high backs and arm rests wherever possible. Vehicles must be fitted with a seatbelt or disabled persons seatbelt, in accordance with the Automotive Directive 77/541. Seat belts, anchorage points, fastenings and adjusting devices must be fit for purpose for the type of patient conveyed </w:t>
            </w:r>
            <w:proofErr w:type="spellStart"/>
            <w:r w:rsidRPr="002E5B0B">
              <w:rPr>
                <w:rFonts w:ascii="Arial" w:hAnsi="Arial" w:cs="Arial"/>
                <w:sz w:val="20"/>
                <w:szCs w:val="20"/>
              </w:rPr>
              <w:t>eg</w:t>
            </w:r>
            <w:proofErr w:type="spellEnd"/>
            <w:r w:rsidRPr="002E5B0B">
              <w:rPr>
                <w:rFonts w:ascii="Arial" w:hAnsi="Arial" w:cs="Arial"/>
                <w:sz w:val="20"/>
                <w:szCs w:val="20"/>
              </w:rPr>
              <w:t xml:space="preserve"> adults and children. It is the drivers to ensure that all passengers wear fitted seat belts and any/all equipment is secured for example oxygen cylinders and crutches.</w:t>
            </w:r>
          </w:p>
          <w:p w:rsidR="00957A61" w:rsidRPr="002E5B0B" w:rsidRDefault="00957A61" w:rsidP="00064A92">
            <w:pPr>
              <w:pStyle w:val="ListParagraph"/>
              <w:numPr>
                <w:ilvl w:val="3"/>
                <w:numId w:val="5"/>
              </w:numPr>
              <w:autoSpaceDE w:val="0"/>
              <w:autoSpaceDN w:val="0"/>
              <w:adjustRightInd w:val="0"/>
              <w:spacing w:after="0" w:line="240" w:lineRule="auto"/>
              <w:rPr>
                <w:rFonts w:ascii="Arial" w:hAnsi="Arial" w:cs="Arial"/>
                <w:sz w:val="20"/>
                <w:szCs w:val="20"/>
              </w:rPr>
            </w:pPr>
            <w:r w:rsidRPr="006F5D02">
              <w:rPr>
                <w:rFonts w:ascii="Arial" w:hAnsi="Arial" w:cs="Arial"/>
                <w:sz w:val="20"/>
                <w:szCs w:val="20"/>
              </w:rPr>
              <w:t xml:space="preserve">All vehicles used shall be checked for defects </w:t>
            </w:r>
            <w:r w:rsidR="004143D8" w:rsidRPr="006F5D02">
              <w:rPr>
                <w:rFonts w:ascii="Arial" w:hAnsi="Arial" w:cs="Arial"/>
                <w:sz w:val="20"/>
                <w:szCs w:val="20"/>
              </w:rPr>
              <w:t>on a daily basis. The Provider</w:t>
            </w:r>
            <w:r w:rsidRPr="006F5D02">
              <w:rPr>
                <w:rFonts w:ascii="Arial" w:hAnsi="Arial" w:cs="Arial"/>
                <w:sz w:val="20"/>
                <w:szCs w:val="20"/>
              </w:rPr>
              <w:t xml:space="preserve"> will maintain a vehicle check and defect reporting process.</w:t>
            </w:r>
          </w:p>
          <w:p w:rsidR="0050320A" w:rsidRPr="002E5B0B" w:rsidRDefault="00EB76F0" w:rsidP="00064A92">
            <w:pPr>
              <w:pStyle w:val="ListParagraph"/>
              <w:numPr>
                <w:ilvl w:val="3"/>
                <w:numId w:val="5"/>
              </w:numPr>
              <w:autoSpaceDE w:val="0"/>
              <w:autoSpaceDN w:val="0"/>
              <w:adjustRightInd w:val="0"/>
              <w:spacing w:after="0" w:line="240" w:lineRule="auto"/>
              <w:rPr>
                <w:rFonts w:ascii="Arial" w:hAnsi="Arial" w:cs="Arial"/>
                <w:sz w:val="20"/>
                <w:szCs w:val="20"/>
              </w:rPr>
            </w:pPr>
            <w:r w:rsidRPr="002E5B0B">
              <w:rPr>
                <w:rFonts w:ascii="Arial" w:hAnsi="Arial" w:cs="Arial"/>
                <w:sz w:val="20"/>
                <w:szCs w:val="20"/>
              </w:rPr>
              <w:t>Sufficient and suitable dedicated v</w:t>
            </w:r>
            <w:r w:rsidR="00D970F6" w:rsidRPr="002E5B0B">
              <w:rPr>
                <w:rFonts w:ascii="Arial" w:hAnsi="Arial" w:cs="Arial"/>
                <w:sz w:val="20"/>
                <w:szCs w:val="20"/>
              </w:rPr>
              <w:t xml:space="preserve">ehicles to fulfil the contract shall be available at all times. </w:t>
            </w:r>
            <w:r w:rsidR="0055210C" w:rsidRPr="002E5B0B">
              <w:rPr>
                <w:rFonts w:ascii="Arial" w:hAnsi="Arial" w:cs="Arial"/>
                <w:sz w:val="20"/>
                <w:szCs w:val="20"/>
              </w:rPr>
              <w:t>Replacement vehicles should be used to facilitate routine maintenance and inspection.</w:t>
            </w:r>
          </w:p>
          <w:p w:rsidR="00A536D2" w:rsidRPr="002E5B0B" w:rsidRDefault="002F76A9" w:rsidP="00064A92">
            <w:pPr>
              <w:pStyle w:val="ListParagraph"/>
              <w:numPr>
                <w:ilvl w:val="3"/>
                <w:numId w:val="5"/>
              </w:numPr>
              <w:autoSpaceDE w:val="0"/>
              <w:autoSpaceDN w:val="0"/>
              <w:adjustRightInd w:val="0"/>
              <w:spacing w:after="0" w:line="240" w:lineRule="auto"/>
              <w:rPr>
                <w:rFonts w:ascii="Arial" w:hAnsi="Arial" w:cs="Arial"/>
                <w:sz w:val="20"/>
                <w:szCs w:val="20"/>
              </w:rPr>
            </w:pPr>
            <w:r w:rsidRPr="002E5B0B">
              <w:rPr>
                <w:rFonts w:ascii="Arial" w:hAnsi="Arial" w:cs="Arial"/>
                <w:sz w:val="20"/>
                <w:szCs w:val="20"/>
              </w:rPr>
              <w:t>The Provider will</w:t>
            </w:r>
            <w:r w:rsidR="00A536D2" w:rsidRPr="002E5B0B">
              <w:rPr>
                <w:rFonts w:ascii="Arial" w:hAnsi="Arial" w:cs="Arial"/>
                <w:sz w:val="20"/>
                <w:szCs w:val="20"/>
              </w:rPr>
              <w:t xml:space="preserve"> ensure that no vehicle used on any contract is older than 7 years from date of registration, of has in excess of 140,000 miles on the milometer without the express consent of the </w:t>
            </w:r>
            <w:r w:rsidR="00A94451">
              <w:rPr>
                <w:rFonts w:ascii="Arial" w:hAnsi="Arial" w:cs="Arial"/>
                <w:sz w:val="20"/>
                <w:szCs w:val="20"/>
              </w:rPr>
              <w:t>Authorised Officers</w:t>
            </w:r>
            <w:r w:rsidR="00A536D2" w:rsidRPr="002E5B0B">
              <w:rPr>
                <w:rFonts w:ascii="Arial" w:hAnsi="Arial" w:cs="Arial"/>
                <w:sz w:val="20"/>
                <w:szCs w:val="20"/>
              </w:rPr>
              <w:t>.</w:t>
            </w:r>
          </w:p>
          <w:p w:rsidR="007D2845" w:rsidRPr="002E5B0B" w:rsidRDefault="007D2845" w:rsidP="00064A92">
            <w:pPr>
              <w:pStyle w:val="ListParagraph"/>
              <w:numPr>
                <w:ilvl w:val="3"/>
                <w:numId w:val="5"/>
              </w:numPr>
              <w:autoSpaceDE w:val="0"/>
              <w:autoSpaceDN w:val="0"/>
              <w:adjustRightInd w:val="0"/>
              <w:spacing w:after="0" w:line="240" w:lineRule="auto"/>
              <w:rPr>
                <w:rFonts w:ascii="Arial" w:hAnsi="Arial" w:cs="Arial"/>
                <w:sz w:val="20"/>
                <w:szCs w:val="20"/>
              </w:rPr>
            </w:pPr>
            <w:r w:rsidRPr="002E5B0B">
              <w:rPr>
                <w:rFonts w:ascii="Arial" w:hAnsi="Arial" w:cs="Arial"/>
                <w:sz w:val="20"/>
                <w:szCs w:val="20"/>
              </w:rPr>
              <w:t xml:space="preserve">Breakdown cover must be in place for all vehicles and the Provider will demonstrate the ability to cover for non-availability of vehicles for any reason. A replacement vehicle will be available within 1 hour of removal from use. </w:t>
            </w:r>
          </w:p>
          <w:p w:rsidR="007D2845" w:rsidRPr="002E5B0B" w:rsidRDefault="006F5D02" w:rsidP="00064A92">
            <w:pPr>
              <w:pStyle w:val="ListParagraph"/>
              <w:numPr>
                <w:ilvl w:val="3"/>
                <w:numId w:val="5"/>
              </w:numPr>
              <w:autoSpaceDE w:val="0"/>
              <w:autoSpaceDN w:val="0"/>
              <w:adjustRightInd w:val="0"/>
              <w:spacing w:after="0" w:line="240" w:lineRule="auto"/>
              <w:rPr>
                <w:rFonts w:ascii="Arial" w:hAnsi="Arial" w:cs="Arial"/>
                <w:sz w:val="20"/>
                <w:szCs w:val="20"/>
              </w:rPr>
            </w:pPr>
            <w:r w:rsidRPr="002E5B0B">
              <w:rPr>
                <w:rFonts w:ascii="Arial" w:hAnsi="Arial" w:cs="Arial"/>
                <w:sz w:val="20"/>
                <w:szCs w:val="20"/>
              </w:rPr>
              <w:t>No vehicle that</w:t>
            </w:r>
            <w:r w:rsidR="007D2845" w:rsidRPr="002E5B0B">
              <w:rPr>
                <w:rFonts w:ascii="Arial" w:hAnsi="Arial" w:cs="Arial"/>
                <w:sz w:val="20"/>
                <w:szCs w:val="20"/>
              </w:rPr>
              <w:t xml:space="preserve"> has suffered impact damage</w:t>
            </w:r>
            <w:r w:rsidRPr="002E5B0B">
              <w:rPr>
                <w:rFonts w:ascii="Arial" w:hAnsi="Arial" w:cs="Arial"/>
                <w:sz w:val="20"/>
                <w:szCs w:val="20"/>
              </w:rPr>
              <w:t xml:space="preserve"> that will affect the functionality and safety of the </w:t>
            </w:r>
            <w:proofErr w:type="gramStart"/>
            <w:r w:rsidRPr="002E5B0B">
              <w:rPr>
                <w:rFonts w:ascii="Arial" w:hAnsi="Arial" w:cs="Arial"/>
                <w:sz w:val="20"/>
                <w:szCs w:val="20"/>
              </w:rPr>
              <w:t>vehicle,</w:t>
            </w:r>
            <w:proofErr w:type="gramEnd"/>
            <w:r w:rsidRPr="002E5B0B">
              <w:rPr>
                <w:rFonts w:ascii="Arial" w:hAnsi="Arial" w:cs="Arial"/>
                <w:sz w:val="20"/>
                <w:szCs w:val="20"/>
              </w:rPr>
              <w:t xml:space="preserve"> </w:t>
            </w:r>
            <w:r w:rsidR="007D2845" w:rsidRPr="002E5B0B">
              <w:rPr>
                <w:rFonts w:ascii="Arial" w:hAnsi="Arial" w:cs="Arial"/>
                <w:sz w:val="20"/>
                <w:szCs w:val="20"/>
              </w:rPr>
              <w:t>will be used until it has been repaired.</w:t>
            </w:r>
          </w:p>
          <w:p w:rsidR="007D2845" w:rsidRPr="002E5B0B" w:rsidRDefault="007D2845" w:rsidP="00064A92">
            <w:pPr>
              <w:pStyle w:val="ListParagraph"/>
              <w:numPr>
                <w:ilvl w:val="3"/>
                <w:numId w:val="5"/>
              </w:numPr>
              <w:autoSpaceDE w:val="0"/>
              <w:autoSpaceDN w:val="0"/>
              <w:adjustRightInd w:val="0"/>
              <w:spacing w:after="0" w:line="240" w:lineRule="auto"/>
              <w:rPr>
                <w:rFonts w:ascii="Arial" w:hAnsi="Arial" w:cs="Arial"/>
                <w:sz w:val="20"/>
                <w:szCs w:val="20"/>
              </w:rPr>
            </w:pPr>
            <w:r w:rsidRPr="002E5B0B">
              <w:rPr>
                <w:rFonts w:ascii="Arial" w:hAnsi="Arial" w:cs="Arial"/>
                <w:sz w:val="20"/>
                <w:szCs w:val="20"/>
              </w:rPr>
              <w:t xml:space="preserve">Vehicles must facilitate the safe loading and unloading of patients requiring wheelchair, stretcher and two </w:t>
            </w:r>
            <w:proofErr w:type="gramStart"/>
            <w:r w:rsidRPr="002E5B0B">
              <w:rPr>
                <w:rFonts w:ascii="Arial" w:hAnsi="Arial" w:cs="Arial"/>
                <w:sz w:val="20"/>
                <w:szCs w:val="20"/>
              </w:rPr>
              <w:t>person</w:t>
            </w:r>
            <w:proofErr w:type="gramEnd"/>
            <w:r w:rsidRPr="002E5B0B">
              <w:rPr>
                <w:rFonts w:ascii="Arial" w:hAnsi="Arial" w:cs="Arial"/>
                <w:sz w:val="20"/>
                <w:szCs w:val="20"/>
              </w:rPr>
              <w:t xml:space="preserve"> handling. Equipment such as wheelchair locking devices, tail lift, </w:t>
            </w:r>
            <w:proofErr w:type="spellStart"/>
            <w:r w:rsidRPr="002E5B0B">
              <w:rPr>
                <w:rFonts w:ascii="Arial" w:hAnsi="Arial" w:cs="Arial"/>
                <w:sz w:val="20"/>
                <w:szCs w:val="20"/>
              </w:rPr>
              <w:t>etc</w:t>
            </w:r>
            <w:proofErr w:type="spellEnd"/>
            <w:r w:rsidRPr="002E5B0B">
              <w:rPr>
                <w:rFonts w:ascii="Arial" w:hAnsi="Arial" w:cs="Arial"/>
                <w:sz w:val="20"/>
                <w:szCs w:val="20"/>
              </w:rPr>
              <w:t xml:space="preserve"> will be fit for purpose to ensure safe transfer.  If lifting equipment is required at any point during the journey, the Provider will ensure it is carried in relevant vehicles. </w:t>
            </w:r>
          </w:p>
          <w:p w:rsidR="007D2845" w:rsidRPr="002E5B0B" w:rsidRDefault="007D2845" w:rsidP="00064A92">
            <w:pPr>
              <w:pStyle w:val="ListParagraph"/>
              <w:numPr>
                <w:ilvl w:val="3"/>
                <w:numId w:val="5"/>
              </w:numPr>
              <w:autoSpaceDE w:val="0"/>
              <w:autoSpaceDN w:val="0"/>
              <w:adjustRightInd w:val="0"/>
              <w:spacing w:after="0" w:line="240" w:lineRule="auto"/>
              <w:rPr>
                <w:rFonts w:ascii="Arial" w:hAnsi="Arial" w:cs="Arial"/>
                <w:sz w:val="20"/>
                <w:szCs w:val="20"/>
              </w:rPr>
            </w:pPr>
            <w:r w:rsidRPr="006F5D02">
              <w:rPr>
                <w:rFonts w:ascii="Arial" w:hAnsi="Arial" w:cs="Arial"/>
                <w:sz w:val="20"/>
                <w:szCs w:val="20"/>
              </w:rPr>
              <w:t>The appropriate number of vehicles with tail-lifts, ramps and steps must be provided. Steps must be clearly marked to allow maximum visibility of the edges and wheelchair vehicles must be fitted with tail lift, or suitable ramp facilities.</w:t>
            </w:r>
          </w:p>
          <w:p w:rsidR="007D2845" w:rsidRPr="002E5B0B" w:rsidRDefault="007D2845" w:rsidP="00064A92">
            <w:pPr>
              <w:pStyle w:val="ListParagraph"/>
              <w:numPr>
                <w:ilvl w:val="3"/>
                <w:numId w:val="5"/>
              </w:numPr>
              <w:autoSpaceDE w:val="0"/>
              <w:autoSpaceDN w:val="0"/>
              <w:adjustRightInd w:val="0"/>
              <w:spacing w:after="0" w:line="240" w:lineRule="auto"/>
              <w:rPr>
                <w:rFonts w:ascii="Arial" w:hAnsi="Arial" w:cs="Arial"/>
                <w:sz w:val="20"/>
                <w:szCs w:val="20"/>
              </w:rPr>
            </w:pPr>
            <w:r w:rsidRPr="006F5D02">
              <w:rPr>
                <w:rFonts w:ascii="Arial" w:hAnsi="Arial" w:cs="Arial"/>
                <w:sz w:val="20"/>
                <w:szCs w:val="20"/>
              </w:rPr>
              <w:t>For transport of wheelchair bound patients and babies</w:t>
            </w:r>
            <w:r w:rsidR="001C7E70">
              <w:rPr>
                <w:rFonts w:ascii="Arial" w:hAnsi="Arial" w:cs="Arial"/>
                <w:sz w:val="20"/>
                <w:szCs w:val="20"/>
              </w:rPr>
              <w:t>, the</w:t>
            </w:r>
            <w:r w:rsidRPr="006F5D02">
              <w:rPr>
                <w:rFonts w:ascii="Arial" w:hAnsi="Arial" w:cs="Arial"/>
                <w:sz w:val="20"/>
                <w:szCs w:val="20"/>
              </w:rPr>
              <w:t xml:space="preserve"> vehicles used must be configured to secure wheelchair bound patients (including electric wheelchairs) and safely secure babies. Vehicles must </w:t>
            </w:r>
            <w:r w:rsidR="001C7E70">
              <w:rPr>
                <w:rFonts w:ascii="Arial" w:hAnsi="Arial" w:cs="Arial"/>
                <w:sz w:val="20"/>
                <w:szCs w:val="20"/>
              </w:rPr>
              <w:t xml:space="preserve">meet and </w:t>
            </w:r>
            <w:r w:rsidRPr="006F5D02">
              <w:rPr>
                <w:rFonts w:ascii="Arial" w:hAnsi="Arial" w:cs="Arial"/>
                <w:sz w:val="20"/>
                <w:szCs w:val="20"/>
              </w:rPr>
              <w:t>comply with the most up to date guidance</w:t>
            </w:r>
            <w:r w:rsidR="001C7E70">
              <w:rPr>
                <w:rFonts w:ascii="Arial" w:hAnsi="Arial" w:cs="Arial"/>
                <w:sz w:val="20"/>
                <w:szCs w:val="20"/>
              </w:rPr>
              <w:t xml:space="preserve"> ‘</w:t>
            </w:r>
            <w:r w:rsidR="001C7E70" w:rsidRPr="001C7E70">
              <w:rPr>
                <w:rFonts w:ascii="Arial" w:hAnsi="Arial" w:cs="Arial"/>
                <w:sz w:val="20"/>
                <w:szCs w:val="20"/>
              </w:rPr>
              <w:t>Guidance on the Safe Transportation of Wheelchairs’</w:t>
            </w:r>
            <w:r w:rsidRPr="006F5D02">
              <w:rPr>
                <w:rFonts w:ascii="Arial" w:hAnsi="Arial" w:cs="Arial"/>
                <w:sz w:val="20"/>
                <w:szCs w:val="20"/>
              </w:rPr>
              <w:t xml:space="preserve"> issued </w:t>
            </w:r>
            <w:r w:rsidR="001C7E70">
              <w:rPr>
                <w:rFonts w:ascii="Arial" w:hAnsi="Arial" w:cs="Arial"/>
                <w:sz w:val="20"/>
                <w:szCs w:val="20"/>
              </w:rPr>
              <w:t>by</w:t>
            </w:r>
            <w:r w:rsidRPr="006F5D02">
              <w:rPr>
                <w:rFonts w:ascii="Arial" w:hAnsi="Arial" w:cs="Arial"/>
                <w:sz w:val="20"/>
                <w:szCs w:val="20"/>
              </w:rPr>
              <w:t xml:space="preserve"> </w:t>
            </w:r>
            <w:hyperlink r:id="rId9" w:history="1">
              <w:r w:rsidRPr="002E5B0B">
                <w:t>www.mhra.gov.uk</w:t>
              </w:r>
            </w:hyperlink>
            <w:r w:rsidR="00165F8F">
              <w:t>.</w:t>
            </w:r>
          </w:p>
          <w:p w:rsidR="007D2845" w:rsidRPr="002E5B0B" w:rsidRDefault="007D2845" w:rsidP="00064A92">
            <w:pPr>
              <w:pStyle w:val="ListParagraph"/>
              <w:numPr>
                <w:ilvl w:val="3"/>
                <w:numId w:val="5"/>
              </w:numPr>
              <w:autoSpaceDE w:val="0"/>
              <w:autoSpaceDN w:val="0"/>
              <w:adjustRightInd w:val="0"/>
              <w:spacing w:after="0" w:line="240" w:lineRule="auto"/>
              <w:rPr>
                <w:rFonts w:ascii="Arial" w:hAnsi="Arial" w:cs="Arial"/>
                <w:sz w:val="20"/>
                <w:szCs w:val="20"/>
              </w:rPr>
            </w:pPr>
            <w:r w:rsidRPr="006F5D02">
              <w:rPr>
                <w:rFonts w:ascii="Arial" w:hAnsi="Arial" w:cs="Arial"/>
                <w:sz w:val="20"/>
                <w:szCs w:val="20"/>
              </w:rPr>
              <w:t>Stretcher patients must be transported in vehicles configured to transport stretcher cases. While the stretcher facility may be removed when not required it should be easily and quickly available when necessary. Where required vehicles must be capable of transporting patients in “scoop” stretchers.</w:t>
            </w:r>
          </w:p>
          <w:p w:rsidR="007D2845" w:rsidRPr="002E5B0B" w:rsidRDefault="007D2845" w:rsidP="00064A92">
            <w:pPr>
              <w:pStyle w:val="ListParagraph"/>
              <w:numPr>
                <w:ilvl w:val="3"/>
                <w:numId w:val="5"/>
              </w:numPr>
              <w:autoSpaceDE w:val="0"/>
              <w:autoSpaceDN w:val="0"/>
              <w:adjustRightInd w:val="0"/>
              <w:spacing w:after="0" w:line="240" w:lineRule="auto"/>
              <w:rPr>
                <w:rFonts w:ascii="Arial" w:hAnsi="Arial" w:cs="Arial"/>
                <w:sz w:val="20"/>
                <w:szCs w:val="20"/>
              </w:rPr>
            </w:pPr>
            <w:r w:rsidRPr="006F5D02">
              <w:rPr>
                <w:rFonts w:ascii="Arial" w:hAnsi="Arial" w:cs="Arial"/>
                <w:sz w:val="20"/>
                <w:szCs w:val="20"/>
              </w:rPr>
              <w:t>It will be the responsibility of the driver to ensure that all safety and restraining facilities are properly fitted and implemented before the journey commences. It is also their responsibility to ensure all patients are wearing fitted seat belts.</w:t>
            </w:r>
          </w:p>
          <w:p w:rsidR="00B11872" w:rsidRPr="002E5B0B" w:rsidRDefault="007D2845" w:rsidP="00064A92">
            <w:pPr>
              <w:pStyle w:val="ListParagraph"/>
              <w:numPr>
                <w:ilvl w:val="3"/>
                <w:numId w:val="5"/>
              </w:numPr>
              <w:autoSpaceDE w:val="0"/>
              <w:autoSpaceDN w:val="0"/>
              <w:adjustRightInd w:val="0"/>
              <w:spacing w:after="0" w:line="240" w:lineRule="auto"/>
              <w:rPr>
                <w:rFonts w:ascii="Arial" w:hAnsi="Arial" w:cs="Arial"/>
                <w:sz w:val="20"/>
                <w:szCs w:val="20"/>
              </w:rPr>
            </w:pPr>
            <w:r w:rsidRPr="002E5B0B">
              <w:rPr>
                <w:rFonts w:ascii="Arial" w:hAnsi="Arial" w:cs="Arial"/>
                <w:sz w:val="20"/>
                <w:szCs w:val="20"/>
              </w:rPr>
              <w:t>The Commissioner reserves the right to request designated members of staff acting on behalf of the Commissioner, travel in the Providers vehicle for quality control checks or training purposes. The provider will ensure sufficient vehicle cover is in place to cover this occurrence.</w:t>
            </w:r>
          </w:p>
          <w:p w:rsidR="00B11872" w:rsidRPr="006F5D02" w:rsidRDefault="00B11872" w:rsidP="00B11872">
            <w:pPr>
              <w:pStyle w:val="ListParagraph"/>
              <w:autoSpaceDE w:val="0"/>
              <w:autoSpaceDN w:val="0"/>
              <w:adjustRightInd w:val="0"/>
              <w:spacing w:after="0" w:line="240" w:lineRule="auto"/>
              <w:ind w:left="1080"/>
              <w:rPr>
                <w:rFonts w:ascii="Arial" w:eastAsia="Times New Roman" w:hAnsi="Arial" w:cs="Arial"/>
                <w:sz w:val="20"/>
                <w:szCs w:val="20"/>
                <w:lang w:eastAsia="en-GB"/>
              </w:rPr>
            </w:pPr>
          </w:p>
          <w:p w:rsidR="0029276B" w:rsidRPr="002E5B0B" w:rsidRDefault="0029276B"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6F5D02">
              <w:rPr>
                <w:rFonts w:ascii="Arial" w:eastAsia="Times New Roman" w:hAnsi="Arial" w:cs="Arial"/>
                <w:b/>
                <w:sz w:val="20"/>
                <w:szCs w:val="20"/>
                <w:lang w:eastAsia="en-GB"/>
              </w:rPr>
              <w:t>Environmental Impact</w:t>
            </w:r>
          </w:p>
          <w:p w:rsidR="007D2845" w:rsidRPr="006F5D02" w:rsidRDefault="007D2845" w:rsidP="0029276B">
            <w:pPr>
              <w:autoSpaceDE w:val="0"/>
              <w:autoSpaceDN w:val="0"/>
              <w:adjustRightInd w:val="0"/>
              <w:spacing w:after="0" w:line="240" w:lineRule="auto"/>
              <w:rPr>
                <w:rFonts w:ascii="Arial" w:eastAsia="Times New Roman" w:hAnsi="Arial" w:cs="Arial"/>
                <w:b/>
                <w:sz w:val="20"/>
                <w:szCs w:val="20"/>
                <w:lang w:eastAsia="en-GB"/>
              </w:rPr>
            </w:pPr>
          </w:p>
          <w:p w:rsidR="001C7E70" w:rsidRPr="002E5B0B" w:rsidRDefault="001C7E70" w:rsidP="00064A92">
            <w:pPr>
              <w:pStyle w:val="ListParagraph"/>
              <w:numPr>
                <w:ilvl w:val="3"/>
                <w:numId w:val="5"/>
              </w:numPr>
              <w:autoSpaceDE w:val="0"/>
              <w:autoSpaceDN w:val="0"/>
              <w:adjustRightInd w:val="0"/>
              <w:spacing w:after="0" w:line="240" w:lineRule="auto"/>
              <w:rPr>
                <w:rFonts w:ascii="Arial" w:hAnsi="Arial" w:cs="Arial"/>
                <w:sz w:val="20"/>
                <w:szCs w:val="20"/>
              </w:rPr>
            </w:pPr>
            <w:r>
              <w:rPr>
                <w:rFonts w:ascii="Arial" w:hAnsi="Arial" w:cs="Arial"/>
                <w:color w:val="000000"/>
                <w:sz w:val="20"/>
                <w:szCs w:val="20"/>
              </w:rPr>
              <w:t>T</w:t>
            </w:r>
            <w:r w:rsidRPr="00BE501D">
              <w:rPr>
                <w:rFonts w:ascii="Arial" w:hAnsi="Arial" w:cs="Arial"/>
                <w:color w:val="000000"/>
                <w:sz w:val="20"/>
                <w:szCs w:val="20"/>
              </w:rPr>
              <w:t xml:space="preserve">he </w:t>
            </w:r>
            <w:r>
              <w:rPr>
                <w:rFonts w:ascii="Arial" w:hAnsi="Arial" w:cs="Arial"/>
                <w:color w:val="000000"/>
                <w:sz w:val="20"/>
                <w:szCs w:val="20"/>
              </w:rPr>
              <w:t>Provider</w:t>
            </w:r>
            <w:r w:rsidRPr="00BE501D">
              <w:rPr>
                <w:rFonts w:ascii="Arial" w:hAnsi="Arial" w:cs="Arial"/>
                <w:color w:val="000000"/>
                <w:sz w:val="20"/>
                <w:szCs w:val="20"/>
              </w:rPr>
              <w:t xml:space="preserve"> must take action to reduce the carbon foot</w:t>
            </w:r>
            <w:r>
              <w:rPr>
                <w:rFonts w:ascii="Arial" w:hAnsi="Arial" w:cs="Arial"/>
                <w:color w:val="000000"/>
                <w:sz w:val="20"/>
                <w:szCs w:val="20"/>
              </w:rPr>
              <w:t>print of patient journeys where</w:t>
            </w:r>
            <w:r w:rsidRPr="00BE501D">
              <w:rPr>
                <w:rFonts w:ascii="Arial" w:hAnsi="Arial" w:cs="Arial"/>
                <w:color w:val="000000"/>
                <w:sz w:val="20"/>
                <w:szCs w:val="20"/>
              </w:rPr>
              <w:t>ver possible and be committed to ensuring vehicle emissions are minimised.</w:t>
            </w:r>
          </w:p>
          <w:p w:rsidR="00B11872" w:rsidRDefault="00A536D2" w:rsidP="00064A92">
            <w:pPr>
              <w:pStyle w:val="ListParagraph"/>
              <w:numPr>
                <w:ilvl w:val="3"/>
                <w:numId w:val="5"/>
              </w:numPr>
              <w:autoSpaceDE w:val="0"/>
              <w:autoSpaceDN w:val="0"/>
              <w:adjustRightInd w:val="0"/>
              <w:spacing w:after="0" w:line="240" w:lineRule="auto"/>
              <w:rPr>
                <w:rFonts w:ascii="Arial" w:hAnsi="Arial" w:cs="Arial"/>
                <w:sz w:val="20"/>
                <w:szCs w:val="20"/>
              </w:rPr>
            </w:pPr>
            <w:r w:rsidRPr="002E5B0B">
              <w:rPr>
                <w:rFonts w:ascii="Arial" w:hAnsi="Arial" w:cs="Arial"/>
                <w:sz w:val="20"/>
                <w:szCs w:val="20"/>
              </w:rPr>
              <w:t>Vehicles should run on diesel, unleaded fuel</w:t>
            </w:r>
            <w:r w:rsidR="00016493" w:rsidRPr="002E5B0B">
              <w:rPr>
                <w:rFonts w:ascii="Arial" w:hAnsi="Arial" w:cs="Arial"/>
                <w:sz w:val="20"/>
                <w:szCs w:val="20"/>
              </w:rPr>
              <w:t xml:space="preserve">, </w:t>
            </w:r>
            <w:r w:rsidRPr="002E5B0B">
              <w:rPr>
                <w:rFonts w:ascii="Arial" w:hAnsi="Arial" w:cs="Arial"/>
                <w:sz w:val="20"/>
                <w:szCs w:val="20"/>
              </w:rPr>
              <w:t xml:space="preserve">LPG </w:t>
            </w:r>
            <w:r w:rsidR="00016493" w:rsidRPr="002E5B0B">
              <w:rPr>
                <w:rFonts w:ascii="Arial" w:hAnsi="Arial" w:cs="Arial"/>
                <w:sz w:val="20"/>
                <w:szCs w:val="20"/>
              </w:rPr>
              <w:t xml:space="preserve">or electric/hybrid </w:t>
            </w:r>
            <w:r w:rsidRPr="002E5B0B">
              <w:rPr>
                <w:rFonts w:ascii="Arial" w:hAnsi="Arial" w:cs="Arial"/>
                <w:sz w:val="20"/>
                <w:szCs w:val="20"/>
              </w:rPr>
              <w:t xml:space="preserve">and the </w:t>
            </w:r>
            <w:r w:rsidR="002F76A9" w:rsidRPr="002E5B0B">
              <w:rPr>
                <w:rFonts w:ascii="Arial" w:hAnsi="Arial" w:cs="Arial"/>
                <w:sz w:val="20"/>
                <w:szCs w:val="20"/>
              </w:rPr>
              <w:t xml:space="preserve">Provider </w:t>
            </w:r>
            <w:r w:rsidRPr="002E5B0B">
              <w:rPr>
                <w:rFonts w:ascii="Arial" w:hAnsi="Arial" w:cs="Arial"/>
                <w:sz w:val="20"/>
                <w:szCs w:val="20"/>
              </w:rPr>
              <w:t>should seek to help in the reduction of fuel emissions in line with Government Policy.</w:t>
            </w:r>
          </w:p>
          <w:p w:rsidR="001C7E70" w:rsidRPr="001C7E70" w:rsidRDefault="001C7E70" w:rsidP="00064A92">
            <w:pPr>
              <w:pStyle w:val="ListParagraph"/>
              <w:numPr>
                <w:ilvl w:val="3"/>
                <w:numId w:val="5"/>
              </w:numPr>
              <w:spacing w:after="0" w:line="240" w:lineRule="auto"/>
              <w:rPr>
                <w:rFonts w:ascii="Arial" w:eastAsia="Times New Roman" w:hAnsi="Arial" w:cs="Arial"/>
                <w:sz w:val="20"/>
                <w:szCs w:val="20"/>
                <w:lang w:eastAsia="en-GB"/>
              </w:rPr>
            </w:pPr>
            <w:r w:rsidRPr="0028777F">
              <w:rPr>
                <w:rFonts w:ascii="Arial" w:eastAsia="Times New Roman" w:hAnsi="Arial" w:cs="Arial"/>
                <w:sz w:val="20"/>
                <w:szCs w:val="20"/>
                <w:lang w:eastAsia="en-GB"/>
              </w:rPr>
              <w:t xml:space="preserve">The principle of ‘pooling’ patients from similar geographical areas and transporting them together where appropriate is acceptable when used to reduce waste and improve efficiency. </w:t>
            </w:r>
            <w:r w:rsidRPr="0028777F">
              <w:rPr>
                <w:rFonts w:ascii="Arial" w:eastAsia="Times New Roman" w:hAnsi="Arial" w:cs="Arial"/>
                <w:sz w:val="20"/>
                <w:szCs w:val="20"/>
                <w:lang w:eastAsia="en-GB"/>
              </w:rPr>
              <w:lastRenderedPageBreak/>
              <w:t xml:space="preserve">The Commissioner and </w:t>
            </w:r>
            <w:r>
              <w:rPr>
                <w:rFonts w:ascii="Arial" w:eastAsia="Times New Roman" w:hAnsi="Arial" w:cs="Arial"/>
                <w:sz w:val="20"/>
                <w:szCs w:val="20"/>
                <w:lang w:eastAsia="en-GB"/>
              </w:rPr>
              <w:t>Authorised Officers</w:t>
            </w:r>
            <w:r w:rsidRPr="0028777F">
              <w:rPr>
                <w:rFonts w:ascii="Arial" w:eastAsia="Times New Roman" w:hAnsi="Arial" w:cs="Arial"/>
                <w:sz w:val="20"/>
                <w:szCs w:val="20"/>
                <w:lang w:eastAsia="en-GB"/>
              </w:rPr>
              <w:t xml:space="preserve"> will be willing to discuss practical suggestions with Providers. </w:t>
            </w:r>
          </w:p>
          <w:p w:rsidR="00B11872" w:rsidRPr="006F5D02" w:rsidRDefault="00B11872" w:rsidP="00B11872">
            <w:pPr>
              <w:pStyle w:val="ListParagraph"/>
              <w:autoSpaceDE w:val="0"/>
              <w:autoSpaceDN w:val="0"/>
              <w:adjustRightInd w:val="0"/>
              <w:spacing w:after="0" w:line="240" w:lineRule="auto"/>
              <w:ind w:left="1080"/>
              <w:rPr>
                <w:rFonts w:ascii="Arial" w:eastAsia="Times New Roman" w:hAnsi="Arial" w:cs="Arial"/>
                <w:sz w:val="20"/>
                <w:szCs w:val="20"/>
                <w:lang w:eastAsia="en-GB"/>
              </w:rPr>
            </w:pPr>
          </w:p>
          <w:p w:rsidR="0029276B" w:rsidRPr="002E5B0B" w:rsidRDefault="0029276B"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6F5D02">
              <w:rPr>
                <w:rFonts w:ascii="Arial" w:eastAsia="Times New Roman" w:hAnsi="Arial" w:cs="Arial"/>
                <w:b/>
                <w:sz w:val="20"/>
                <w:szCs w:val="20"/>
                <w:lang w:eastAsia="en-GB"/>
              </w:rPr>
              <w:t>Patient Appliances &amp; Personal Belongings</w:t>
            </w:r>
          </w:p>
          <w:p w:rsidR="007D2845" w:rsidRPr="00BE501D" w:rsidRDefault="007D2845" w:rsidP="0029276B">
            <w:pPr>
              <w:autoSpaceDE w:val="0"/>
              <w:autoSpaceDN w:val="0"/>
              <w:adjustRightInd w:val="0"/>
              <w:spacing w:after="0" w:line="240" w:lineRule="auto"/>
              <w:rPr>
                <w:rFonts w:ascii="Arial" w:eastAsia="Times New Roman" w:hAnsi="Arial" w:cs="Arial"/>
                <w:b/>
                <w:color w:val="FF0000"/>
                <w:sz w:val="20"/>
                <w:szCs w:val="20"/>
                <w:lang w:eastAsia="en-GB"/>
              </w:rPr>
            </w:pPr>
          </w:p>
          <w:p w:rsidR="00B11872" w:rsidRPr="002E5B0B" w:rsidRDefault="00DC4FC9" w:rsidP="00064A92">
            <w:pPr>
              <w:pStyle w:val="ListParagraph"/>
              <w:numPr>
                <w:ilvl w:val="3"/>
                <w:numId w:val="5"/>
              </w:numPr>
              <w:autoSpaceDE w:val="0"/>
              <w:autoSpaceDN w:val="0"/>
              <w:adjustRightInd w:val="0"/>
              <w:spacing w:after="0" w:line="240" w:lineRule="auto"/>
              <w:rPr>
                <w:rFonts w:ascii="Arial" w:hAnsi="Arial" w:cs="Arial"/>
                <w:sz w:val="20"/>
                <w:szCs w:val="20"/>
              </w:rPr>
            </w:pPr>
            <w:r w:rsidRPr="002E5B0B">
              <w:rPr>
                <w:rFonts w:ascii="Arial" w:hAnsi="Arial" w:cs="Arial"/>
                <w:sz w:val="20"/>
                <w:szCs w:val="20"/>
              </w:rPr>
              <w:t>Patients may require appliances</w:t>
            </w:r>
            <w:r w:rsidR="00B010FC" w:rsidRPr="002E5B0B">
              <w:rPr>
                <w:rFonts w:ascii="Arial" w:hAnsi="Arial" w:cs="Arial"/>
                <w:sz w:val="20"/>
                <w:szCs w:val="20"/>
              </w:rPr>
              <w:t xml:space="preserve"> or personal belongings be transported with them, for example a Zimmer frame, folding wheelchair, etc.</w:t>
            </w:r>
            <w:r w:rsidR="001D69B7" w:rsidRPr="002E5B0B">
              <w:rPr>
                <w:rFonts w:ascii="Arial" w:hAnsi="Arial" w:cs="Arial"/>
                <w:sz w:val="20"/>
                <w:szCs w:val="20"/>
              </w:rPr>
              <w:t xml:space="preserve"> This will be at the discretion of the </w:t>
            </w:r>
            <w:r w:rsidR="00A94451">
              <w:rPr>
                <w:rFonts w:ascii="Arial" w:hAnsi="Arial" w:cs="Arial"/>
                <w:sz w:val="20"/>
                <w:szCs w:val="20"/>
              </w:rPr>
              <w:t>Authorised Officers</w:t>
            </w:r>
            <w:r w:rsidR="001D69B7" w:rsidRPr="002E5B0B">
              <w:rPr>
                <w:rFonts w:ascii="Arial" w:hAnsi="Arial" w:cs="Arial"/>
                <w:sz w:val="20"/>
                <w:szCs w:val="20"/>
              </w:rPr>
              <w:t xml:space="preserve"> and t</w:t>
            </w:r>
            <w:r w:rsidR="00B010FC" w:rsidRPr="002E5B0B">
              <w:rPr>
                <w:rFonts w:ascii="Arial" w:hAnsi="Arial" w:cs="Arial"/>
                <w:sz w:val="20"/>
                <w:szCs w:val="20"/>
              </w:rPr>
              <w:t xml:space="preserve">he Provider will be notified in advance where possible. No extra charge will be made and the Provider will make every effort to ensure the security and safety of </w:t>
            </w:r>
            <w:r w:rsidR="0029276B" w:rsidRPr="002E5B0B">
              <w:rPr>
                <w:rFonts w:ascii="Arial" w:hAnsi="Arial" w:cs="Arial"/>
                <w:sz w:val="20"/>
                <w:szCs w:val="20"/>
              </w:rPr>
              <w:t>possessions during the journey.</w:t>
            </w:r>
          </w:p>
          <w:p w:rsidR="00B11872" w:rsidRPr="006F5D02" w:rsidRDefault="00B11872" w:rsidP="00B11872">
            <w:pPr>
              <w:pStyle w:val="ListParagraph"/>
              <w:rPr>
                <w:rFonts w:ascii="Arial" w:eastAsia="Times New Roman" w:hAnsi="Arial" w:cs="Arial"/>
                <w:b/>
                <w:sz w:val="20"/>
                <w:szCs w:val="20"/>
                <w:lang w:eastAsia="en-GB"/>
              </w:rPr>
            </w:pPr>
          </w:p>
          <w:p w:rsidR="0029276B" w:rsidRPr="002E5B0B" w:rsidRDefault="0029276B"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6F5D02">
              <w:rPr>
                <w:rFonts w:ascii="Arial" w:eastAsia="Times New Roman" w:hAnsi="Arial" w:cs="Arial"/>
                <w:b/>
                <w:sz w:val="20"/>
                <w:szCs w:val="20"/>
                <w:lang w:eastAsia="en-GB"/>
              </w:rPr>
              <w:t>Patient Comfort</w:t>
            </w:r>
          </w:p>
          <w:p w:rsidR="007D2845" w:rsidRPr="006F5D02" w:rsidRDefault="007D2845" w:rsidP="0029276B">
            <w:pPr>
              <w:autoSpaceDE w:val="0"/>
              <w:autoSpaceDN w:val="0"/>
              <w:adjustRightInd w:val="0"/>
              <w:spacing w:after="0" w:line="240" w:lineRule="auto"/>
              <w:rPr>
                <w:rFonts w:ascii="Arial" w:eastAsia="Times New Roman" w:hAnsi="Arial" w:cs="Arial"/>
                <w:b/>
                <w:sz w:val="20"/>
                <w:szCs w:val="20"/>
                <w:lang w:eastAsia="en-GB"/>
              </w:rPr>
            </w:pPr>
          </w:p>
          <w:p w:rsidR="00B3334A" w:rsidRPr="002E5B0B" w:rsidRDefault="00B3334A" w:rsidP="00064A92">
            <w:pPr>
              <w:pStyle w:val="ListParagraph"/>
              <w:numPr>
                <w:ilvl w:val="3"/>
                <w:numId w:val="5"/>
              </w:numPr>
              <w:autoSpaceDE w:val="0"/>
              <w:autoSpaceDN w:val="0"/>
              <w:adjustRightInd w:val="0"/>
              <w:spacing w:after="0" w:line="240" w:lineRule="auto"/>
              <w:rPr>
                <w:rFonts w:ascii="Arial" w:hAnsi="Arial" w:cs="Arial"/>
                <w:sz w:val="20"/>
                <w:szCs w:val="20"/>
              </w:rPr>
            </w:pPr>
            <w:r w:rsidRPr="002E5B0B">
              <w:rPr>
                <w:rFonts w:ascii="Arial" w:hAnsi="Arial" w:cs="Arial"/>
                <w:sz w:val="20"/>
                <w:szCs w:val="20"/>
              </w:rPr>
              <w:t>All vehicles must be non-</w:t>
            </w:r>
            <w:proofErr w:type="gramStart"/>
            <w:r w:rsidRPr="002E5B0B">
              <w:rPr>
                <w:rFonts w:ascii="Arial" w:hAnsi="Arial" w:cs="Arial"/>
                <w:sz w:val="20"/>
                <w:szCs w:val="20"/>
              </w:rPr>
              <w:t>smoking,</w:t>
            </w:r>
            <w:proofErr w:type="gramEnd"/>
            <w:r w:rsidRPr="002E5B0B">
              <w:rPr>
                <w:rFonts w:ascii="Arial" w:hAnsi="Arial" w:cs="Arial"/>
                <w:sz w:val="20"/>
                <w:szCs w:val="20"/>
              </w:rPr>
              <w:t xml:space="preserve"> smoking on</w:t>
            </w:r>
            <w:r w:rsidR="000138B1">
              <w:rPr>
                <w:rFonts w:ascii="Arial" w:hAnsi="Arial" w:cs="Arial"/>
                <w:sz w:val="20"/>
                <w:szCs w:val="20"/>
              </w:rPr>
              <w:t xml:space="preserve"> NHS Provider premises</w:t>
            </w:r>
            <w:r w:rsidRPr="002E5B0B">
              <w:rPr>
                <w:rFonts w:ascii="Arial" w:hAnsi="Arial" w:cs="Arial"/>
                <w:sz w:val="20"/>
                <w:szCs w:val="20"/>
              </w:rPr>
              <w:t xml:space="preserve"> is not permitted except in designated smoking areas. </w:t>
            </w:r>
          </w:p>
          <w:p w:rsidR="00B11872" w:rsidRPr="002E5B0B" w:rsidRDefault="0055210C" w:rsidP="00064A92">
            <w:pPr>
              <w:pStyle w:val="ListParagraph"/>
              <w:numPr>
                <w:ilvl w:val="3"/>
                <w:numId w:val="5"/>
              </w:numPr>
              <w:autoSpaceDE w:val="0"/>
              <w:autoSpaceDN w:val="0"/>
              <w:adjustRightInd w:val="0"/>
              <w:spacing w:after="0" w:line="240" w:lineRule="auto"/>
              <w:rPr>
                <w:rFonts w:ascii="Arial" w:hAnsi="Arial" w:cs="Arial"/>
                <w:sz w:val="20"/>
                <w:szCs w:val="20"/>
              </w:rPr>
            </w:pPr>
            <w:r w:rsidRPr="002E5B0B">
              <w:rPr>
                <w:rFonts w:ascii="Arial" w:hAnsi="Arial" w:cs="Arial"/>
                <w:sz w:val="20"/>
                <w:szCs w:val="20"/>
              </w:rPr>
              <w:t>Heating, ventilation and</w:t>
            </w:r>
            <w:r w:rsidR="00C470B3" w:rsidRPr="002E5B0B">
              <w:rPr>
                <w:rFonts w:ascii="Arial" w:hAnsi="Arial" w:cs="Arial"/>
                <w:sz w:val="20"/>
                <w:szCs w:val="20"/>
              </w:rPr>
              <w:t xml:space="preserve"> air conditioning facilities must be fit for purpose and used effectively for the benefit of the patient. </w:t>
            </w:r>
          </w:p>
          <w:p w:rsidR="00B11872" w:rsidRPr="006F5D02" w:rsidRDefault="00B11872" w:rsidP="00B11872">
            <w:pPr>
              <w:pStyle w:val="ListParagraph"/>
              <w:autoSpaceDE w:val="0"/>
              <w:autoSpaceDN w:val="0"/>
              <w:adjustRightInd w:val="0"/>
              <w:spacing w:after="0" w:line="240" w:lineRule="auto"/>
              <w:ind w:left="1080"/>
              <w:rPr>
                <w:rFonts w:ascii="Arial" w:eastAsia="Times New Roman" w:hAnsi="Arial" w:cs="Arial"/>
                <w:sz w:val="20"/>
                <w:szCs w:val="20"/>
                <w:lang w:eastAsia="en-GB"/>
              </w:rPr>
            </w:pPr>
          </w:p>
          <w:p w:rsidR="0029276B" w:rsidRPr="002E5B0B" w:rsidRDefault="0029276B"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6F5D02">
              <w:rPr>
                <w:rFonts w:ascii="Arial" w:eastAsia="Times New Roman" w:hAnsi="Arial" w:cs="Arial"/>
                <w:b/>
                <w:sz w:val="20"/>
                <w:szCs w:val="20"/>
                <w:lang w:eastAsia="en-GB"/>
              </w:rPr>
              <w:t>On Board Provisions</w:t>
            </w:r>
          </w:p>
          <w:p w:rsidR="007D2845" w:rsidRPr="006F5D02" w:rsidRDefault="007D2845" w:rsidP="0029276B">
            <w:pPr>
              <w:autoSpaceDE w:val="0"/>
              <w:autoSpaceDN w:val="0"/>
              <w:adjustRightInd w:val="0"/>
              <w:spacing w:after="0" w:line="240" w:lineRule="auto"/>
              <w:rPr>
                <w:rFonts w:ascii="Arial" w:eastAsia="Times New Roman" w:hAnsi="Arial" w:cs="Arial"/>
                <w:b/>
                <w:sz w:val="20"/>
                <w:szCs w:val="20"/>
                <w:lang w:eastAsia="en-GB"/>
              </w:rPr>
            </w:pPr>
          </w:p>
          <w:p w:rsidR="00A4067F" w:rsidRPr="002E5B0B" w:rsidRDefault="00A4067F" w:rsidP="00064A92">
            <w:pPr>
              <w:pStyle w:val="ListParagraph"/>
              <w:numPr>
                <w:ilvl w:val="3"/>
                <w:numId w:val="5"/>
              </w:numPr>
              <w:autoSpaceDE w:val="0"/>
              <w:autoSpaceDN w:val="0"/>
              <w:adjustRightInd w:val="0"/>
              <w:spacing w:after="0" w:line="240" w:lineRule="auto"/>
              <w:rPr>
                <w:rFonts w:ascii="Arial" w:hAnsi="Arial" w:cs="Arial"/>
                <w:sz w:val="20"/>
                <w:szCs w:val="20"/>
              </w:rPr>
            </w:pPr>
            <w:r w:rsidRPr="002E5B0B">
              <w:rPr>
                <w:rFonts w:ascii="Arial" w:hAnsi="Arial" w:cs="Arial"/>
                <w:sz w:val="20"/>
                <w:szCs w:val="20"/>
              </w:rPr>
              <w:t xml:space="preserve">All vehicles used for the transportation of patients must carry first aid provisions suitable to the type of patients being conveyed and ensure personnel are sufficiently trained in its use. </w:t>
            </w:r>
          </w:p>
          <w:p w:rsidR="00246067" w:rsidRPr="002E5B0B" w:rsidRDefault="00246067" w:rsidP="00064A92">
            <w:pPr>
              <w:pStyle w:val="ListParagraph"/>
              <w:numPr>
                <w:ilvl w:val="3"/>
                <w:numId w:val="5"/>
              </w:numPr>
              <w:autoSpaceDE w:val="0"/>
              <w:autoSpaceDN w:val="0"/>
              <w:adjustRightInd w:val="0"/>
              <w:spacing w:after="0" w:line="240" w:lineRule="auto"/>
              <w:rPr>
                <w:rFonts w:ascii="Arial" w:hAnsi="Arial" w:cs="Arial"/>
                <w:sz w:val="20"/>
                <w:szCs w:val="20"/>
              </w:rPr>
            </w:pPr>
            <w:r w:rsidRPr="002E5B0B">
              <w:rPr>
                <w:rFonts w:ascii="Arial" w:hAnsi="Arial" w:cs="Arial"/>
                <w:sz w:val="20"/>
                <w:szCs w:val="20"/>
              </w:rPr>
              <w:t>All vehicles must have the following on board at all times</w:t>
            </w:r>
            <w:r w:rsidR="00DC4FC9" w:rsidRPr="002E5B0B">
              <w:rPr>
                <w:rFonts w:ascii="Arial" w:hAnsi="Arial" w:cs="Arial"/>
                <w:sz w:val="20"/>
                <w:szCs w:val="20"/>
              </w:rPr>
              <w:t xml:space="preserve"> as a minimum</w:t>
            </w:r>
            <w:r w:rsidRPr="002E5B0B">
              <w:rPr>
                <w:rFonts w:ascii="Arial" w:hAnsi="Arial" w:cs="Arial"/>
                <w:sz w:val="20"/>
                <w:szCs w:val="20"/>
              </w:rPr>
              <w:t>:</w:t>
            </w:r>
          </w:p>
          <w:p w:rsidR="00246067" w:rsidRPr="00DC5E49" w:rsidRDefault="00246067" w:rsidP="00DC5E49">
            <w:pPr>
              <w:pStyle w:val="ListParagraph"/>
              <w:numPr>
                <w:ilvl w:val="0"/>
                <w:numId w:val="27"/>
              </w:numPr>
              <w:autoSpaceDE w:val="0"/>
              <w:autoSpaceDN w:val="0"/>
              <w:adjustRightInd w:val="0"/>
              <w:spacing w:after="0" w:line="240" w:lineRule="auto"/>
              <w:rPr>
                <w:rFonts w:ascii="Arial" w:eastAsia="Times New Roman" w:hAnsi="Arial" w:cs="Arial"/>
                <w:sz w:val="20"/>
                <w:szCs w:val="20"/>
                <w:lang w:eastAsia="en-GB"/>
              </w:rPr>
            </w:pPr>
            <w:r w:rsidRPr="00DC5E49">
              <w:rPr>
                <w:rFonts w:ascii="Arial" w:eastAsia="Times New Roman" w:hAnsi="Arial" w:cs="Arial"/>
                <w:sz w:val="20"/>
                <w:szCs w:val="20"/>
                <w:lang w:eastAsia="en-GB"/>
              </w:rPr>
              <w:t>Fully stocked first aid box</w:t>
            </w:r>
          </w:p>
          <w:p w:rsidR="00246067" w:rsidRPr="00DC5E49" w:rsidRDefault="00246067" w:rsidP="00DC5E49">
            <w:pPr>
              <w:pStyle w:val="ListParagraph"/>
              <w:numPr>
                <w:ilvl w:val="0"/>
                <w:numId w:val="27"/>
              </w:numPr>
              <w:autoSpaceDE w:val="0"/>
              <w:autoSpaceDN w:val="0"/>
              <w:adjustRightInd w:val="0"/>
              <w:spacing w:after="0" w:line="240" w:lineRule="auto"/>
              <w:rPr>
                <w:rFonts w:ascii="Arial" w:eastAsia="Times New Roman" w:hAnsi="Arial" w:cs="Arial"/>
                <w:sz w:val="20"/>
                <w:szCs w:val="20"/>
                <w:lang w:eastAsia="en-GB"/>
              </w:rPr>
            </w:pPr>
            <w:r w:rsidRPr="00DC5E49">
              <w:rPr>
                <w:rFonts w:ascii="Arial" w:eastAsia="Times New Roman" w:hAnsi="Arial" w:cs="Arial"/>
                <w:sz w:val="20"/>
                <w:szCs w:val="20"/>
                <w:lang w:eastAsia="en-GB"/>
              </w:rPr>
              <w:t>Approved carry chair</w:t>
            </w:r>
          </w:p>
          <w:p w:rsidR="00246067" w:rsidRPr="00DC5E49" w:rsidRDefault="00246067" w:rsidP="00DC5E49">
            <w:pPr>
              <w:pStyle w:val="ListParagraph"/>
              <w:numPr>
                <w:ilvl w:val="0"/>
                <w:numId w:val="27"/>
              </w:numPr>
              <w:autoSpaceDE w:val="0"/>
              <w:autoSpaceDN w:val="0"/>
              <w:adjustRightInd w:val="0"/>
              <w:spacing w:after="0" w:line="240" w:lineRule="auto"/>
              <w:rPr>
                <w:rFonts w:ascii="Arial" w:eastAsia="Times New Roman" w:hAnsi="Arial" w:cs="Arial"/>
                <w:sz w:val="20"/>
                <w:szCs w:val="20"/>
                <w:lang w:eastAsia="en-GB"/>
              </w:rPr>
            </w:pPr>
            <w:r w:rsidRPr="00DC5E49">
              <w:rPr>
                <w:rFonts w:ascii="Arial" w:eastAsia="Times New Roman" w:hAnsi="Arial" w:cs="Arial"/>
                <w:sz w:val="20"/>
                <w:szCs w:val="20"/>
                <w:lang w:eastAsia="en-GB"/>
              </w:rPr>
              <w:t>Fire extinguisher(s)</w:t>
            </w:r>
          </w:p>
          <w:p w:rsidR="00246067" w:rsidRPr="00DC5E49" w:rsidRDefault="00246067" w:rsidP="00DC5E49">
            <w:pPr>
              <w:pStyle w:val="ListParagraph"/>
              <w:numPr>
                <w:ilvl w:val="0"/>
                <w:numId w:val="27"/>
              </w:numPr>
              <w:autoSpaceDE w:val="0"/>
              <w:autoSpaceDN w:val="0"/>
              <w:adjustRightInd w:val="0"/>
              <w:spacing w:after="0" w:line="240" w:lineRule="auto"/>
              <w:rPr>
                <w:rFonts w:ascii="Arial" w:eastAsia="Times New Roman" w:hAnsi="Arial" w:cs="Arial"/>
                <w:sz w:val="20"/>
                <w:szCs w:val="20"/>
                <w:lang w:eastAsia="en-GB"/>
              </w:rPr>
            </w:pPr>
            <w:r w:rsidRPr="00DC5E49">
              <w:rPr>
                <w:rFonts w:ascii="Arial" w:eastAsia="Times New Roman" w:hAnsi="Arial" w:cs="Arial"/>
                <w:sz w:val="20"/>
                <w:szCs w:val="20"/>
                <w:lang w:eastAsia="en-GB"/>
              </w:rPr>
              <w:t>Communication devise</w:t>
            </w:r>
          </w:p>
          <w:p w:rsidR="00246067" w:rsidRPr="00DC5E49" w:rsidRDefault="00246067" w:rsidP="00DC5E49">
            <w:pPr>
              <w:pStyle w:val="ListParagraph"/>
              <w:numPr>
                <w:ilvl w:val="0"/>
                <w:numId w:val="27"/>
              </w:numPr>
              <w:autoSpaceDE w:val="0"/>
              <w:autoSpaceDN w:val="0"/>
              <w:adjustRightInd w:val="0"/>
              <w:spacing w:after="0" w:line="240" w:lineRule="auto"/>
              <w:rPr>
                <w:rFonts w:ascii="Arial" w:eastAsia="Times New Roman" w:hAnsi="Arial" w:cs="Arial"/>
                <w:sz w:val="20"/>
                <w:szCs w:val="20"/>
                <w:lang w:eastAsia="en-GB"/>
              </w:rPr>
            </w:pPr>
            <w:r w:rsidRPr="00DC5E49">
              <w:rPr>
                <w:rFonts w:ascii="Arial" w:eastAsia="Times New Roman" w:hAnsi="Arial" w:cs="Arial"/>
                <w:sz w:val="20"/>
                <w:szCs w:val="20"/>
                <w:lang w:eastAsia="en-GB"/>
              </w:rPr>
              <w:t>Clean blankets, pillows, towels</w:t>
            </w:r>
          </w:p>
          <w:p w:rsidR="00246067" w:rsidRPr="00DC5E49" w:rsidRDefault="00246067" w:rsidP="00DC5E49">
            <w:pPr>
              <w:pStyle w:val="ListParagraph"/>
              <w:numPr>
                <w:ilvl w:val="0"/>
                <w:numId w:val="27"/>
              </w:numPr>
              <w:autoSpaceDE w:val="0"/>
              <w:autoSpaceDN w:val="0"/>
              <w:adjustRightInd w:val="0"/>
              <w:spacing w:after="0" w:line="240" w:lineRule="auto"/>
              <w:rPr>
                <w:rFonts w:ascii="Arial" w:eastAsia="Times New Roman" w:hAnsi="Arial" w:cs="Arial"/>
                <w:sz w:val="20"/>
                <w:szCs w:val="20"/>
                <w:lang w:eastAsia="en-GB"/>
              </w:rPr>
            </w:pPr>
            <w:r w:rsidRPr="00DC5E49">
              <w:rPr>
                <w:rFonts w:ascii="Arial" w:eastAsia="Times New Roman" w:hAnsi="Arial" w:cs="Arial"/>
                <w:sz w:val="20"/>
                <w:szCs w:val="20"/>
                <w:lang w:eastAsia="en-GB"/>
              </w:rPr>
              <w:t>Incontinence pads</w:t>
            </w:r>
          </w:p>
          <w:p w:rsidR="00246067" w:rsidRPr="00DC5E49" w:rsidRDefault="00246067" w:rsidP="00DC5E49">
            <w:pPr>
              <w:pStyle w:val="ListParagraph"/>
              <w:numPr>
                <w:ilvl w:val="0"/>
                <w:numId w:val="27"/>
              </w:numPr>
              <w:autoSpaceDE w:val="0"/>
              <w:autoSpaceDN w:val="0"/>
              <w:adjustRightInd w:val="0"/>
              <w:spacing w:after="0" w:line="240" w:lineRule="auto"/>
              <w:rPr>
                <w:rFonts w:ascii="Arial" w:eastAsia="Times New Roman" w:hAnsi="Arial" w:cs="Arial"/>
                <w:sz w:val="20"/>
                <w:szCs w:val="20"/>
                <w:lang w:eastAsia="en-GB"/>
              </w:rPr>
            </w:pPr>
            <w:r w:rsidRPr="00DC5E49">
              <w:rPr>
                <w:rFonts w:ascii="Arial" w:eastAsia="Times New Roman" w:hAnsi="Arial" w:cs="Arial"/>
                <w:sz w:val="20"/>
                <w:szCs w:val="20"/>
                <w:lang w:eastAsia="en-GB"/>
              </w:rPr>
              <w:t>Infection control spill kits</w:t>
            </w:r>
          </w:p>
          <w:p w:rsidR="00246067" w:rsidRPr="00DC5E49" w:rsidRDefault="00DC4FC9" w:rsidP="00DC5E49">
            <w:pPr>
              <w:pStyle w:val="ListParagraph"/>
              <w:numPr>
                <w:ilvl w:val="0"/>
                <w:numId w:val="27"/>
              </w:numPr>
              <w:autoSpaceDE w:val="0"/>
              <w:autoSpaceDN w:val="0"/>
              <w:adjustRightInd w:val="0"/>
              <w:spacing w:after="0" w:line="240" w:lineRule="auto"/>
              <w:rPr>
                <w:rFonts w:ascii="Arial" w:eastAsia="Times New Roman" w:hAnsi="Arial" w:cs="Arial"/>
                <w:sz w:val="20"/>
                <w:szCs w:val="20"/>
                <w:lang w:eastAsia="en-GB"/>
              </w:rPr>
            </w:pPr>
            <w:r w:rsidRPr="00DC5E49">
              <w:rPr>
                <w:rFonts w:ascii="Arial" w:eastAsia="Times New Roman" w:hAnsi="Arial" w:cs="Arial"/>
                <w:sz w:val="20"/>
                <w:szCs w:val="20"/>
                <w:lang w:eastAsia="en-GB"/>
              </w:rPr>
              <w:t>Sharps boxes &amp;</w:t>
            </w:r>
            <w:r w:rsidR="00246067" w:rsidRPr="00DC5E49">
              <w:rPr>
                <w:rFonts w:ascii="Arial" w:eastAsia="Times New Roman" w:hAnsi="Arial" w:cs="Arial"/>
                <w:sz w:val="20"/>
                <w:szCs w:val="20"/>
                <w:lang w:eastAsia="en-GB"/>
              </w:rPr>
              <w:t xml:space="preserve"> safe storage of bio-waste</w:t>
            </w:r>
          </w:p>
          <w:p w:rsidR="00246067" w:rsidRPr="00DC5E49" w:rsidRDefault="00246067" w:rsidP="00DC5E49">
            <w:pPr>
              <w:pStyle w:val="ListParagraph"/>
              <w:numPr>
                <w:ilvl w:val="0"/>
                <w:numId w:val="27"/>
              </w:numPr>
              <w:autoSpaceDE w:val="0"/>
              <w:autoSpaceDN w:val="0"/>
              <w:adjustRightInd w:val="0"/>
              <w:spacing w:after="0" w:line="240" w:lineRule="auto"/>
              <w:rPr>
                <w:rFonts w:ascii="Arial" w:eastAsia="Times New Roman" w:hAnsi="Arial" w:cs="Arial"/>
                <w:sz w:val="20"/>
                <w:szCs w:val="20"/>
                <w:lang w:eastAsia="en-GB"/>
              </w:rPr>
            </w:pPr>
            <w:r w:rsidRPr="00DC5E49">
              <w:rPr>
                <w:rFonts w:ascii="Arial" w:eastAsia="Times New Roman" w:hAnsi="Arial" w:cs="Arial"/>
                <w:sz w:val="20"/>
                <w:szCs w:val="20"/>
                <w:lang w:eastAsia="en-GB"/>
              </w:rPr>
              <w:t>Disposable vomit bowls</w:t>
            </w:r>
            <w:r w:rsidR="00DC4FC9" w:rsidRPr="00DC5E49">
              <w:rPr>
                <w:rFonts w:ascii="Arial" w:eastAsia="Times New Roman" w:hAnsi="Arial" w:cs="Arial"/>
                <w:sz w:val="20"/>
                <w:szCs w:val="20"/>
                <w:lang w:eastAsia="en-GB"/>
              </w:rPr>
              <w:t xml:space="preserve"> &amp;</w:t>
            </w:r>
            <w:r w:rsidRPr="00DC5E49">
              <w:rPr>
                <w:rFonts w:ascii="Arial" w:eastAsia="Times New Roman" w:hAnsi="Arial" w:cs="Arial"/>
                <w:sz w:val="20"/>
                <w:szCs w:val="20"/>
                <w:lang w:eastAsia="en-GB"/>
              </w:rPr>
              <w:t xml:space="preserve"> urine bottles</w:t>
            </w:r>
          </w:p>
          <w:p w:rsidR="00246067" w:rsidRPr="00DC5E49" w:rsidRDefault="00246067" w:rsidP="00DC5E49">
            <w:pPr>
              <w:pStyle w:val="ListParagraph"/>
              <w:numPr>
                <w:ilvl w:val="0"/>
                <w:numId w:val="27"/>
              </w:numPr>
              <w:autoSpaceDE w:val="0"/>
              <w:autoSpaceDN w:val="0"/>
              <w:adjustRightInd w:val="0"/>
              <w:spacing w:after="0" w:line="240" w:lineRule="auto"/>
              <w:rPr>
                <w:rFonts w:ascii="Arial" w:eastAsia="Times New Roman" w:hAnsi="Arial" w:cs="Arial"/>
                <w:sz w:val="20"/>
                <w:szCs w:val="20"/>
                <w:lang w:eastAsia="en-GB"/>
              </w:rPr>
            </w:pPr>
            <w:r w:rsidRPr="00DC5E49">
              <w:rPr>
                <w:rFonts w:ascii="Arial" w:eastAsia="Times New Roman" w:hAnsi="Arial" w:cs="Arial"/>
                <w:sz w:val="20"/>
                <w:szCs w:val="20"/>
                <w:lang w:eastAsia="en-GB"/>
              </w:rPr>
              <w:t>Drinking water, disposable cups</w:t>
            </w:r>
          </w:p>
          <w:p w:rsidR="00246067" w:rsidRPr="00DC5E49" w:rsidRDefault="00246067" w:rsidP="00DC5E49">
            <w:pPr>
              <w:pStyle w:val="ListParagraph"/>
              <w:numPr>
                <w:ilvl w:val="0"/>
                <w:numId w:val="27"/>
              </w:numPr>
              <w:autoSpaceDE w:val="0"/>
              <w:autoSpaceDN w:val="0"/>
              <w:adjustRightInd w:val="0"/>
              <w:spacing w:after="0" w:line="240" w:lineRule="auto"/>
              <w:rPr>
                <w:rFonts w:ascii="Arial" w:eastAsia="Times New Roman" w:hAnsi="Arial" w:cs="Arial"/>
                <w:sz w:val="20"/>
                <w:szCs w:val="20"/>
                <w:lang w:eastAsia="en-GB"/>
              </w:rPr>
            </w:pPr>
            <w:r w:rsidRPr="00DC5E49">
              <w:rPr>
                <w:rFonts w:ascii="Arial" w:eastAsia="Times New Roman" w:hAnsi="Arial" w:cs="Arial"/>
                <w:sz w:val="20"/>
                <w:szCs w:val="20"/>
                <w:lang w:eastAsia="en-GB"/>
              </w:rPr>
              <w:t>Handling/ lifting devise</w:t>
            </w:r>
          </w:p>
          <w:p w:rsidR="00236D68" w:rsidRPr="00DC5E49" w:rsidRDefault="00236D68" w:rsidP="00DC5E49">
            <w:pPr>
              <w:pStyle w:val="ListParagraph"/>
              <w:numPr>
                <w:ilvl w:val="0"/>
                <w:numId w:val="27"/>
              </w:numPr>
              <w:autoSpaceDE w:val="0"/>
              <w:autoSpaceDN w:val="0"/>
              <w:adjustRightInd w:val="0"/>
              <w:spacing w:after="0" w:line="240" w:lineRule="auto"/>
              <w:rPr>
                <w:rFonts w:ascii="Arial" w:eastAsia="Times New Roman" w:hAnsi="Arial" w:cs="Arial"/>
                <w:sz w:val="20"/>
                <w:szCs w:val="20"/>
                <w:lang w:eastAsia="en-GB"/>
              </w:rPr>
            </w:pPr>
            <w:r w:rsidRPr="00DC5E49">
              <w:rPr>
                <w:rFonts w:ascii="Arial" w:eastAsia="Times New Roman" w:hAnsi="Arial" w:cs="Arial"/>
                <w:sz w:val="20"/>
                <w:szCs w:val="20"/>
                <w:lang w:eastAsia="en-GB"/>
              </w:rPr>
              <w:t>Disposable wipes</w:t>
            </w:r>
          </w:p>
          <w:p w:rsidR="00236D68" w:rsidRPr="00DC5E49" w:rsidRDefault="00236D68" w:rsidP="00DC5E49">
            <w:pPr>
              <w:pStyle w:val="ListParagraph"/>
              <w:numPr>
                <w:ilvl w:val="0"/>
                <w:numId w:val="27"/>
              </w:numPr>
              <w:autoSpaceDE w:val="0"/>
              <w:autoSpaceDN w:val="0"/>
              <w:adjustRightInd w:val="0"/>
              <w:spacing w:after="0" w:line="240" w:lineRule="auto"/>
              <w:rPr>
                <w:rFonts w:ascii="Arial" w:eastAsia="Times New Roman" w:hAnsi="Arial" w:cs="Arial"/>
                <w:sz w:val="20"/>
                <w:szCs w:val="20"/>
                <w:lang w:eastAsia="en-GB"/>
              </w:rPr>
            </w:pPr>
            <w:r w:rsidRPr="00DC5E49">
              <w:rPr>
                <w:rFonts w:ascii="Arial" w:eastAsia="Times New Roman" w:hAnsi="Arial" w:cs="Arial"/>
                <w:sz w:val="20"/>
                <w:szCs w:val="20"/>
                <w:lang w:eastAsia="en-GB"/>
              </w:rPr>
              <w:t>Disposable gloves (including Latex free)</w:t>
            </w:r>
          </w:p>
          <w:p w:rsidR="00236D68" w:rsidRPr="00DC5E49" w:rsidRDefault="00236D68" w:rsidP="00DC5E49">
            <w:pPr>
              <w:pStyle w:val="ListParagraph"/>
              <w:numPr>
                <w:ilvl w:val="0"/>
                <w:numId w:val="27"/>
              </w:numPr>
              <w:autoSpaceDE w:val="0"/>
              <w:autoSpaceDN w:val="0"/>
              <w:adjustRightInd w:val="0"/>
              <w:spacing w:after="0" w:line="240" w:lineRule="auto"/>
              <w:rPr>
                <w:rFonts w:ascii="Arial" w:eastAsia="Times New Roman" w:hAnsi="Arial" w:cs="Arial"/>
                <w:sz w:val="20"/>
                <w:szCs w:val="20"/>
                <w:lang w:eastAsia="en-GB"/>
              </w:rPr>
            </w:pPr>
            <w:r w:rsidRPr="00DC5E49">
              <w:rPr>
                <w:rFonts w:ascii="Arial" w:eastAsia="Times New Roman" w:hAnsi="Arial" w:cs="Arial"/>
                <w:sz w:val="20"/>
                <w:szCs w:val="20"/>
                <w:lang w:eastAsia="en-GB"/>
              </w:rPr>
              <w:t>Decontamination wipes</w:t>
            </w:r>
          </w:p>
          <w:p w:rsidR="00236D68" w:rsidRPr="00DC5E49" w:rsidRDefault="00236D68" w:rsidP="00DC5E49">
            <w:pPr>
              <w:pStyle w:val="ListParagraph"/>
              <w:numPr>
                <w:ilvl w:val="0"/>
                <w:numId w:val="27"/>
              </w:numPr>
              <w:autoSpaceDE w:val="0"/>
              <w:autoSpaceDN w:val="0"/>
              <w:adjustRightInd w:val="0"/>
              <w:spacing w:after="0" w:line="240" w:lineRule="auto"/>
              <w:rPr>
                <w:rFonts w:ascii="Arial" w:eastAsia="Times New Roman" w:hAnsi="Arial" w:cs="Arial"/>
                <w:sz w:val="20"/>
                <w:szCs w:val="20"/>
                <w:lang w:eastAsia="en-GB"/>
              </w:rPr>
            </w:pPr>
            <w:r w:rsidRPr="00DC5E49">
              <w:rPr>
                <w:rFonts w:ascii="Arial" w:eastAsia="Times New Roman" w:hAnsi="Arial" w:cs="Arial"/>
                <w:sz w:val="20"/>
                <w:szCs w:val="20"/>
                <w:lang w:eastAsia="en-GB"/>
              </w:rPr>
              <w:t>Oxygen</w:t>
            </w:r>
            <w:r w:rsidR="006F5D02" w:rsidRPr="00DC5E49">
              <w:rPr>
                <w:rFonts w:ascii="Arial" w:eastAsia="Times New Roman" w:hAnsi="Arial" w:cs="Arial"/>
                <w:sz w:val="20"/>
                <w:szCs w:val="20"/>
                <w:lang w:eastAsia="en-GB"/>
              </w:rPr>
              <w:t xml:space="preserve"> (</w:t>
            </w:r>
            <w:r w:rsidR="001C7E70" w:rsidRPr="00DC5E49">
              <w:rPr>
                <w:rFonts w:ascii="Arial" w:eastAsia="Times New Roman" w:hAnsi="Arial" w:cs="Arial"/>
                <w:sz w:val="20"/>
                <w:szCs w:val="20"/>
                <w:lang w:eastAsia="en-GB"/>
              </w:rPr>
              <w:t>Ambulance vehicles will be fitted with piped oxygen therapy units)</w:t>
            </w:r>
          </w:p>
          <w:p w:rsidR="00F622D4" w:rsidRPr="006F5D02" w:rsidRDefault="00F622D4" w:rsidP="004F5895">
            <w:pPr>
              <w:spacing w:after="0" w:line="240" w:lineRule="auto"/>
              <w:rPr>
                <w:rFonts w:ascii="Arial" w:hAnsi="Arial" w:cs="Arial"/>
                <w:sz w:val="20"/>
                <w:szCs w:val="20"/>
              </w:rPr>
            </w:pPr>
          </w:p>
          <w:p w:rsidR="00F622D4" w:rsidRPr="00B90684" w:rsidRDefault="00DC5E49" w:rsidP="00064A92">
            <w:pPr>
              <w:pStyle w:val="ListParagraph"/>
              <w:numPr>
                <w:ilvl w:val="1"/>
                <w:numId w:val="5"/>
              </w:numPr>
              <w:autoSpaceDE w:val="0"/>
              <w:autoSpaceDN w:val="0"/>
              <w:adjustRightInd w:val="0"/>
              <w:spacing w:after="0" w:line="240" w:lineRule="auto"/>
              <w:rPr>
                <w:rFonts w:ascii="Arial-BoldMT" w:hAnsi="Arial-BoldMT" w:cs="Arial-BoldMT"/>
                <w:b/>
                <w:bCs/>
                <w:color w:val="009A66"/>
              </w:rPr>
            </w:pPr>
            <w:r>
              <w:rPr>
                <w:rFonts w:ascii="Arial-BoldMT" w:hAnsi="Arial-BoldMT" w:cs="Arial-BoldMT"/>
                <w:b/>
                <w:bCs/>
                <w:color w:val="009A66"/>
              </w:rPr>
              <w:tab/>
            </w:r>
            <w:r w:rsidR="00F622D4" w:rsidRPr="00B90684">
              <w:rPr>
                <w:rFonts w:ascii="Arial-BoldMT" w:hAnsi="Arial-BoldMT" w:cs="Arial-BoldMT"/>
                <w:b/>
                <w:bCs/>
                <w:color w:val="009A66"/>
              </w:rPr>
              <w:t>Complaints</w:t>
            </w:r>
            <w:r w:rsidR="002E5B0B">
              <w:rPr>
                <w:rFonts w:ascii="Arial-BoldMT" w:hAnsi="Arial-BoldMT" w:cs="Arial-BoldMT"/>
                <w:b/>
                <w:bCs/>
                <w:color w:val="009A66"/>
              </w:rPr>
              <w:t xml:space="preserve"> Procedure</w:t>
            </w:r>
          </w:p>
          <w:p w:rsidR="00F622D4" w:rsidRPr="0073217E" w:rsidRDefault="00F622D4" w:rsidP="00F622D4">
            <w:pPr>
              <w:pStyle w:val="ListParagraph"/>
              <w:spacing w:after="0" w:line="240" w:lineRule="auto"/>
              <w:rPr>
                <w:rFonts w:ascii="Arial" w:hAnsi="Arial" w:cs="Arial"/>
                <w:sz w:val="20"/>
                <w:szCs w:val="20"/>
              </w:rPr>
            </w:pPr>
          </w:p>
          <w:p w:rsidR="002E5B0B" w:rsidRDefault="002E5B0B"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2E5B0B">
              <w:rPr>
                <w:rFonts w:ascii="Arial" w:eastAsia="Times New Roman" w:hAnsi="Arial" w:cs="Arial"/>
                <w:b/>
                <w:sz w:val="20"/>
                <w:szCs w:val="20"/>
                <w:lang w:eastAsia="en-GB"/>
              </w:rPr>
              <w:t>Complaints</w:t>
            </w:r>
          </w:p>
          <w:p w:rsidR="002E5B0B" w:rsidRPr="002E5B0B" w:rsidRDefault="002E5B0B" w:rsidP="002E5B0B">
            <w:pPr>
              <w:pStyle w:val="ListParagraph"/>
              <w:autoSpaceDE w:val="0"/>
              <w:autoSpaceDN w:val="0"/>
              <w:adjustRightInd w:val="0"/>
              <w:spacing w:after="0" w:line="240" w:lineRule="auto"/>
              <w:rPr>
                <w:rFonts w:ascii="Arial" w:eastAsia="Times New Roman" w:hAnsi="Arial" w:cs="Arial"/>
                <w:b/>
                <w:sz w:val="20"/>
                <w:szCs w:val="20"/>
                <w:lang w:eastAsia="en-GB"/>
              </w:rPr>
            </w:pPr>
          </w:p>
          <w:p w:rsidR="00F622D4" w:rsidRDefault="00F622D4" w:rsidP="00064A92">
            <w:pPr>
              <w:pStyle w:val="ListParagraph"/>
              <w:numPr>
                <w:ilvl w:val="3"/>
                <w:numId w:val="5"/>
              </w:numPr>
              <w:spacing w:after="0" w:line="240" w:lineRule="auto"/>
              <w:rPr>
                <w:rFonts w:ascii="Arial" w:hAnsi="Arial" w:cs="Arial"/>
                <w:sz w:val="20"/>
                <w:szCs w:val="20"/>
              </w:rPr>
            </w:pPr>
            <w:r w:rsidRPr="006F5D02">
              <w:rPr>
                <w:rFonts w:ascii="Arial" w:hAnsi="Arial" w:cs="Arial"/>
                <w:sz w:val="20"/>
                <w:szCs w:val="20"/>
              </w:rPr>
              <w:t>The Provider will demonstrate a comprehensive complaints procedure whi</w:t>
            </w:r>
            <w:r w:rsidR="006F5D02" w:rsidRPr="006F5D02">
              <w:rPr>
                <w:rFonts w:ascii="Arial" w:hAnsi="Arial" w:cs="Arial"/>
                <w:sz w:val="20"/>
                <w:szCs w:val="20"/>
              </w:rPr>
              <w:t>ch must be agreed with the Commissioner</w:t>
            </w:r>
            <w:r w:rsidRPr="006F5D02">
              <w:rPr>
                <w:rFonts w:ascii="Arial" w:hAnsi="Arial" w:cs="Arial"/>
                <w:sz w:val="20"/>
                <w:szCs w:val="20"/>
              </w:rPr>
              <w:t xml:space="preserve"> before commencement of the contract. The procedure must be amended on receipt of any further guidance from the Department of Health, Health Services management executive, or any other applicable NHS body.</w:t>
            </w:r>
          </w:p>
          <w:p w:rsidR="006636AA" w:rsidRPr="006F5D02" w:rsidRDefault="006636AA" w:rsidP="00064A92">
            <w:pPr>
              <w:pStyle w:val="ListParagraph"/>
              <w:numPr>
                <w:ilvl w:val="3"/>
                <w:numId w:val="5"/>
              </w:numPr>
              <w:spacing w:after="0" w:line="240" w:lineRule="auto"/>
              <w:rPr>
                <w:rFonts w:ascii="Arial" w:hAnsi="Arial" w:cs="Arial"/>
                <w:sz w:val="20"/>
                <w:szCs w:val="20"/>
              </w:rPr>
            </w:pPr>
            <w:r>
              <w:rPr>
                <w:rFonts w:ascii="Arial" w:hAnsi="Arial" w:cs="Arial"/>
                <w:sz w:val="20"/>
                <w:szCs w:val="20"/>
              </w:rPr>
              <w:t>All complaints will be dealt with according to this procedure, in lin</w:t>
            </w:r>
            <w:r w:rsidR="00846A15">
              <w:rPr>
                <w:rFonts w:ascii="Arial" w:hAnsi="Arial" w:cs="Arial"/>
                <w:sz w:val="20"/>
                <w:szCs w:val="20"/>
              </w:rPr>
              <w:t>e</w:t>
            </w:r>
            <w:r>
              <w:rPr>
                <w:rFonts w:ascii="Arial" w:hAnsi="Arial" w:cs="Arial"/>
                <w:sz w:val="20"/>
                <w:szCs w:val="20"/>
              </w:rPr>
              <w:t xml:space="preserve"> with NHS guidance, regardless of origin; </w:t>
            </w:r>
            <w:proofErr w:type="spellStart"/>
            <w:r>
              <w:rPr>
                <w:rFonts w:ascii="Arial" w:hAnsi="Arial" w:cs="Arial"/>
                <w:sz w:val="20"/>
                <w:szCs w:val="20"/>
              </w:rPr>
              <w:t>eg</w:t>
            </w:r>
            <w:proofErr w:type="spellEnd"/>
            <w:r>
              <w:rPr>
                <w:rFonts w:ascii="Arial" w:hAnsi="Arial" w:cs="Arial"/>
                <w:sz w:val="20"/>
                <w:szCs w:val="20"/>
              </w:rPr>
              <w:t xml:space="preserve"> patients directly, CCGs, hospitals/services on behalf of patients, etc.</w:t>
            </w:r>
          </w:p>
          <w:p w:rsidR="00F622D4" w:rsidRPr="006F5D02" w:rsidRDefault="00F622D4" w:rsidP="00064A92">
            <w:pPr>
              <w:pStyle w:val="ListParagraph"/>
              <w:numPr>
                <w:ilvl w:val="3"/>
                <w:numId w:val="5"/>
              </w:numPr>
              <w:spacing w:after="0" w:line="240" w:lineRule="auto"/>
              <w:rPr>
                <w:rFonts w:ascii="Arial" w:hAnsi="Arial" w:cs="Arial"/>
                <w:sz w:val="20"/>
                <w:szCs w:val="20"/>
              </w:rPr>
            </w:pPr>
            <w:r w:rsidRPr="006F5D02">
              <w:rPr>
                <w:rFonts w:ascii="Arial" w:hAnsi="Arial" w:cs="Arial"/>
                <w:sz w:val="20"/>
                <w:szCs w:val="20"/>
              </w:rPr>
              <w:t xml:space="preserve">All complaints received by the Provider will be recorded and records of them kept on a central database. The Provider shall </w:t>
            </w:r>
            <w:r w:rsidR="00846A15">
              <w:rPr>
                <w:rFonts w:ascii="Arial" w:hAnsi="Arial" w:cs="Arial"/>
                <w:sz w:val="20"/>
                <w:szCs w:val="20"/>
              </w:rPr>
              <w:t>acknowledge</w:t>
            </w:r>
            <w:r w:rsidRPr="006F5D02">
              <w:rPr>
                <w:rFonts w:ascii="Arial" w:hAnsi="Arial" w:cs="Arial"/>
                <w:sz w:val="20"/>
                <w:szCs w:val="20"/>
              </w:rPr>
              <w:t xml:space="preserve"> the complaint within </w:t>
            </w:r>
            <w:r w:rsidR="00846A15">
              <w:rPr>
                <w:rFonts w:ascii="Arial" w:hAnsi="Arial" w:cs="Arial"/>
                <w:sz w:val="20"/>
                <w:szCs w:val="20"/>
              </w:rPr>
              <w:t>3</w:t>
            </w:r>
            <w:r w:rsidRPr="006F5D02">
              <w:rPr>
                <w:rFonts w:ascii="Arial" w:hAnsi="Arial" w:cs="Arial"/>
                <w:sz w:val="20"/>
                <w:szCs w:val="20"/>
              </w:rPr>
              <w:t xml:space="preserve"> working days of receipt of that complaint. Full details of both complaints and responses shall be made available to the </w:t>
            </w:r>
            <w:r w:rsidR="00A94451">
              <w:rPr>
                <w:rFonts w:ascii="Arial" w:hAnsi="Arial" w:cs="Arial"/>
                <w:sz w:val="20"/>
                <w:szCs w:val="20"/>
              </w:rPr>
              <w:t>Authorised Officers</w:t>
            </w:r>
            <w:r w:rsidRPr="006F5D02">
              <w:rPr>
                <w:rFonts w:ascii="Arial" w:hAnsi="Arial" w:cs="Arial"/>
                <w:sz w:val="20"/>
                <w:szCs w:val="20"/>
              </w:rPr>
              <w:t xml:space="preserve"> on a monthly basis. If the complaint is serious then the matter should be brought to the attention of the relevant Authorising Officer before the formal response is issued.</w:t>
            </w:r>
          </w:p>
          <w:p w:rsidR="00F622D4" w:rsidRPr="006F5D02" w:rsidRDefault="00F622D4" w:rsidP="00064A92">
            <w:pPr>
              <w:pStyle w:val="ListParagraph"/>
              <w:numPr>
                <w:ilvl w:val="3"/>
                <w:numId w:val="5"/>
              </w:numPr>
              <w:spacing w:after="0" w:line="240" w:lineRule="auto"/>
              <w:rPr>
                <w:rFonts w:ascii="Arial" w:hAnsi="Arial" w:cs="Arial"/>
                <w:sz w:val="20"/>
                <w:szCs w:val="20"/>
              </w:rPr>
            </w:pPr>
            <w:r w:rsidRPr="006F5D02">
              <w:rPr>
                <w:rFonts w:ascii="Arial" w:hAnsi="Arial" w:cs="Arial"/>
                <w:sz w:val="20"/>
                <w:szCs w:val="20"/>
              </w:rPr>
              <w:t>Should</w:t>
            </w:r>
            <w:r w:rsidR="000138B1">
              <w:rPr>
                <w:rFonts w:ascii="Arial" w:hAnsi="Arial" w:cs="Arial"/>
                <w:sz w:val="20"/>
                <w:szCs w:val="20"/>
              </w:rPr>
              <w:t xml:space="preserve"> an NHS Provider </w:t>
            </w:r>
            <w:r w:rsidRPr="006F5D02">
              <w:rPr>
                <w:rFonts w:ascii="Arial" w:hAnsi="Arial" w:cs="Arial"/>
                <w:sz w:val="20"/>
                <w:szCs w:val="20"/>
              </w:rPr>
              <w:t>receive a complaint regarding the Provider</w:t>
            </w:r>
            <w:r w:rsidR="000138B1">
              <w:rPr>
                <w:rFonts w:ascii="Arial" w:hAnsi="Arial" w:cs="Arial"/>
                <w:sz w:val="20"/>
                <w:szCs w:val="20"/>
              </w:rPr>
              <w:t xml:space="preserve">, it will be </w:t>
            </w:r>
            <w:r w:rsidRPr="006F5D02">
              <w:rPr>
                <w:rFonts w:ascii="Arial" w:hAnsi="Arial" w:cs="Arial"/>
                <w:sz w:val="20"/>
                <w:szCs w:val="20"/>
              </w:rPr>
              <w:t>forward</w:t>
            </w:r>
            <w:r w:rsidR="000138B1">
              <w:rPr>
                <w:rFonts w:ascii="Arial" w:hAnsi="Arial" w:cs="Arial"/>
                <w:sz w:val="20"/>
                <w:szCs w:val="20"/>
              </w:rPr>
              <w:t>ed</w:t>
            </w:r>
            <w:r w:rsidRPr="006F5D02">
              <w:rPr>
                <w:rFonts w:ascii="Arial" w:hAnsi="Arial" w:cs="Arial"/>
                <w:sz w:val="20"/>
                <w:szCs w:val="20"/>
              </w:rPr>
              <w:t xml:space="preserve"> on</w:t>
            </w:r>
            <w:r w:rsidR="000138B1">
              <w:rPr>
                <w:rFonts w:ascii="Arial" w:hAnsi="Arial" w:cs="Arial"/>
                <w:sz w:val="20"/>
                <w:szCs w:val="20"/>
              </w:rPr>
              <w:t xml:space="preserve"> to</w:t>
            </w:r>
            <w:r w:rsidRPr="006F5D02">
              <w:rPr>
                <w:rFonts w:ascii="Arial" w:hAnsi="Arial" w:cs="Arial"/>
                <w:sz w:val="20"/>
                <w:szCs w:val="20"/>
              </w:rPr>
              <w:t xml:space="preserve"> the </w:t>
            </w:r>
            <w:r w:rsidR="006F5D02">
              <w:rPr>
                <w:rFonts w:ascii="Arial" w:hAnsi="Arial" w:cs="Arial"/>
                <w:sz w:val="20"/>
                <w:szCs w:val="20"/>
              </w:rPr>
              <w:t>Nominated Representative. Whereupon the</w:t>
            </w:r>
            <w:r w:rsidRPr="006F5D02">
              <w:rPr>
                <w:rFonts w:ascii="Arial" w:hAnsi="Arial" w:cs="Arial"/>
                <w:sz w:val="20"/>
                <w:szCs w:val="20"/>
              </w:rPr>
              <w:t xml:space="preserve"> p</w:t>
            </w:r>
            <w:r w:rsidR="006F5D02">
              <w:rPr>
                <w:rFonts w:ascii="Arial" w:hAnsi="Arial" w:cs="Arial"/>
                <w:sz w:val="20"/>
                <w:szCs w:val="20"/>
              </w:rPr>
              <w:t>rocedure detailed in ‘Complaints’</w:t>
            </w:r>
            <w:r w:rsidRPr="006F5D02">
              <w:rPr>
                <w:rFonts w:ascii="Arial" w:hAnsi="Arial" w:cs="Arial"/>
                <w:sz w:val="20"/>
                <w:szCs w:val="20"/>
              </w:rPr>
              <w:t xml:space="preserve"> shall be undertaken.</w:t>
            </w:r>
          </w:p>
          <w:p w:rsidR="00F622D4" w:rsidRPr="006F5D02" w:rsidRDefault="00F622D4" w:rsidP="00064A92">
            <w:pPr>
              <w:pStyle w:val="ListParagraph"/>
              <w:numPr>
                <w:ilvl w:val="3"/>
                <w:numId w:val="5"/>
              </w:numPr>
              <w:spacing w:after="0" w:line="240" w:lineRule="auto"/>
              <w:rPr>
                <w:rFonts w:ascii="Arial" w:hAnsi="Arial" w:cs="Arial"/>
                <w:sz w:val="20"/>
                <w:szCs w:val="20"/>
              </w:rPr>
            </w:pPr>
            <w:r w:rsidRPr="006F5D02">
              <w:rPr>
                <w:rFonts w:ascii="Arial" w:hAnsi="Arial" w:cs="Arial"/>
                <w:sz w:val="20"/>
                <w:szCs w:val="20"/>
              </w:rPr>
              <w:t>If a complaint is received regarding a particular employee</w:t>
            </w:r>
            <w:r w:rsidR="000138B1">
              <w:rPr>
                <w:rFonts w:ascii="Arial" w:hAnsi="Arial" w:cs="Arial"/>
                <w:sz w:val="20"/>
                <w:szCs w:val="20"/>
              </w:rPr>
              <w:t>, the Commissioner</w:t>
            </w:r>
            <w:r w:rsidR="000138B1" w:rsidRPr="006F5D02">
              <w:rPr>
                <w:rFonts w:ascii="Arial" w:hAnsi="Arial" w:cs="Arial"/>
                <w:sz w:val="20"/>
                <w:szCs w:val="20"/>
              </w:rPr>
              <w:t xml:space="preserve"> </w:t>
            </w:r>
            <w:r w:rsidRPr="006F5D02">
              <w:rPr>
                <w:rFonts w:ascii="Arial" w:hAnsi="Arial" w:cs="Arial"/>
                <w:sz w:val="20"/>
                <w:szCs w:val="20"/>
              </w:rPr>
              <w:t xml:space="preserve">reserves the </w:t>
            </w:r>
            <w:r w:rsidRPr="006F5D02">
              <w:rPr>
                <w:rFonts w:ascii="Arial" w:hAnsi="Arial" w:cs="Arial"/>
                <w:sz w:val="20"/>
                <w:szCs w:val="20"/>
              </w:rPr>
              <w:lastRenderedPageBreak/>
              <w:t>right to request to have that employee removed from the Service and redeployed to other duties shoul</w:t>
            </w:r>
            <w:r w:rsidR="00180502" w:rsidRPr="006F5D02">
              <w:rPr>
                <w:rFonts w:ascii="Arial" w:hAnsi="Arial" w:cs="Arial"/>
                <w:sz w:val="20"/>
                <w:szCs w:val="20"/>
              </w:rPr>
              <w:t>d the complaint in question be</w:t>
            </w:r>
            <w:r w:rsidR="000138B1">
              <w:rPr>
                <w:rFonts w:ascii="Arial" w:hAnsi="Arial" w:cs="Arial"/>
                <w:sz w:val="20"/>
                <w:szCs w:val="20"/>
              </w:rPr>
              <w:t xml:space="preserve"> deemed by the Commissioner</w:t>
            </w:r>
            <w:r w:rsidRPr="006F5D02">
              <w:rPr>
                <w:rFonts w:ascii="Arial" w:hAnsi="Arial" w:cs="Arial"/>
                <w:sz w:val="20"/>
                <w:szCs w:val="20"/>
              </w:rPr>
              <w:t xml:space="preserve"> to be of a serious enough nature as to justify any removal. </w:t>
            </w:r>
          </w:p>
          <w:p w:rsidR="00F622D4" w:rsidRPr="006F5D02" w:rsidRDefault="00F622D4" w:rsidP="00064A92">
            <w:pPr>
              <w:pStyle w:val="ListParagraph"/>
              <w:numPr>
                <w:ilvl w:val="3"/>
                <w:numId w:val="5"/>
              </w:numPr>
              <w:spacing w:after="0" w:line="240" w:lineRule="auto"/>
              <w:rPr>
                <w:rFonts w:ascii="Arial" w:hAnsi="Arial" w:cs="Arial"/>
                <w:sz w:val="20"/>
                <w:szCs w:val="20"/>
              </w:rPr>
            </w:pPr>
            <w:r w:rsidRPr="006F5D02">
              <w:rPr>
                <w:rFonts w:ascii="Arial" w:hAnsi="Arial" w:cs="Arial"/>
                <w:sz w:val="20"/>
                <w:szCs w:val="20"/>
              </w:rPr>
              <w:t>In instances where a complaint has been received and this has been escalated to include an e</w:t>
            </w:r>
            <w:r w:rsidR="006F5D02">
              <w:rPr>
                <w:rFonts w:ascii="Arial" w:hAnsi="Arial" w:cs="Arial"/>
                <w:sz w:val="20"/>
                <w:szCs w:val="20"/>
              </w:rPr>
              <w:t>scalation meeting the Provider</w:t>
            </w:r>
            <w:r w:rsidRPr="006F5D02">
              <w:rPr>
                <w:rFonts w:ascii="Arial" w:hAnsi="Arial" w:cs="Arial"/>
                <w:sz w:val="20"/>
                <w:szCs w:val="20"/>
              </w:rPr>
              <w:t xml:space="preserve"> shall attend such meetings when requested to do so.</w:t>
            </w:r>
          </w:p>
          <w:p w:rsidR="00A5654E" w:rsidRPr="00BE501D" w:rsidRDefault="00A5654E" w:rsidP="00A5654E">
            <w:pPr>
              <w:autoSpaceDE w:val="0"/>
              <w:autoSpaceDN w:val="0"/>
              <w:adjustRightInd w:val="0"/>
              <w:spacing w:after="0" w:line="240" w:lineRule="auto"/>
              <w:rPr>
                <w:rFonts w:ascii="Arial" w:eastAsia="Times New Roman" w:hAnsi="Arial" w:cs="Arial"/>
                <w:b/>
                <w:sz w:val="20"/>
                <w:szCs w:val="20"/>
                <w:lang w:eastAsia="en-GB"/>
              </w:rPr>
            </w:pPr>
          </w:p>
          <w:p w:rsidR="00EA79A1" w:rsidRPr="00BE501D" w:rsidRDefault="00EA79A1" w:rsidP="00064A92">
            <w:pPr>
              <w:pStyle w:val="ListParagraph"/>
              <w:numPr>
                <w:ilvl w:val="1"/>
                <w:numId w:val="5"/>
              </w:numPr>
              <w:autoSpaceDE w:val="0"/>
              <w:autoSpaceDN w:val="0"/>
              <w:adjustRightInd w:val="0"/>
              <w:spacing w:after="0" w:line="240" w:lineRule="auto"/>
              <w:rPr>
                <w:rFonts w:ascii="Arial-BoldMT" w:hAnsi="Arial-BoldMT" w:cs="Arial-BoldMT"/>
                <w:b/>
                <w:bCs/>
                <w:color w:val="009A66"/>
              </w:rPr>
            </w:pPr>
            <w:r w:rsidRPr="00BE501D">
              <w:rPr>
                <w:rFonts w:ascii="Arial-BoldMT" w:hAnsi="Arial-BoldMT" w:cs="Arial-BoldMT"/>
                <w:b/>
                <w:bCs/>
                <w:color w:val="009A66"/>
              </w:rPr>
              <w:tab/>
            </w:r>
            <w:r w:rsidR="00CB1B42" w:rsidRPr="00BE501D">
              <w:rPr>
                <w:rFonts w:ascii="Arial-BoldMT" w:hAnsi="Arial-BoldMT" w:cs="Arial-BoldMT"/>
                <w:b/>
                <w:bCs/>
                <w:color w:val="009A66"/>
              </w:rPr>
              <w:t>Population covered</w:t>
            </w:r>
          </w:p>
          <w:p w:rsidR="00EA79A1" w:rsidRPr="00BE501D" w:rsidRDefault="00EA79A1" w:rsidP="00EA79A1">
            <w:pPr>
              <w:autoSpaceDE w:val="0"/>
              <w:autoSpaceDN w:val="0"/>
              <w:adjustRightInd w:val="0"/>
              <w:spacing w:after="0" w:line="240" w:lineRule="auto"/>
              <w:rPr>
                <w:rFonts w:ascii="Arial-BoldMT" w:hAnsi="Arial-BoldMT" w:cs="Arial-BoldMT"/>
                <w:b/>
                <w:bCs/>
                <w:color w:val="009A66"/>
              </w:rPr>
            </w:pPr>
          </w:p>
          <w:p w:rsidR="00EA79A1" w:rsidRPr="00BE501D" w:rsidRDefault="00BF508E"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BE501D">
              <w:rPr>
                <w:rFonts w:ascii="Arial" w:eastAsia="Times New Roman" w:hAnsi="Arial" w:cs="Arial"/>
                <w:b/>
                <w:sz w:val="20"/>
                <w:szCs w:val="20"/>
                <w:lang w:eastAsia="en-GB"/>
              </w:rPr>
              <w:t>The Provider will service the following populations:</w:t>
            </w:r>
          </w:p>
          <w:p w:rsidR="00EA79A1" w:rsidRPr="00BE501D" w:rsidRDefault="00EA79A1" w:rsidP="00EA79A1">
            <w:pPr>
              <w:pStyle w:val="ListParagraph"/>
              <w:autoSpaceDE w:val="0"/>
              <w:autoSpaceDN w:val="0"/>
              <w:adjustRightInd w:val="0"/>
              <w:spacing w:after="0" w:line="240" w:lineRule="auto"/>
              <w:rPr>
                <w:rFonts w:ascii="Arial" w:eastAsia="Times New Roman" w:hAnsi="Arial" w:cs="Arial"/>
                <w:b/>
                <w:sz w:val="20"/>
                <w:szCs w:val="20"/>
                <w:lang w:eastAsia="en-GB"/>
              </w:rPr>
            </w:pPr>
          </w:p>
          <w:p w:rsidR="00EA79A1" w:rsidRPr="00DC5E49" w:rsidRDefault="00D73681" w:rsidP="00DC5E49">
            <w:pPr>
              <w:pStyle w:val="ListParagraph"/>
              <w:numPr>
                <w:ilvl w:val="3"/>
                <w:numId w:val="5"/>
              </w:numPr>
              <w:spacing w:after="0" w:line="240" w:lineRule="auto"/>
              <w:rPr>
                <w:rFonts w:ascii="Arial" w:hAnsi="Arial" w:cs="Arial"/>
                <w:sz w:val="20"/>
                <w:szCs w:val="20"/>
              </w:rPr>
            </w:pPr>
            <w:r w:rsidRPr="00DC5E49">
              <w:rPr>
                <w:rFonts w:ascii="Arial" w:hAnsi="Arial" w:cs="Arial"/>
                <w:sz w:val="20"/>
                <w:szCs w:val="20"/>
              </w:rPr>
              <w:t>All eligible patients attending</w:t>
            </w:r>
            <w:r w:rsidR="00ED1E65">
              <w:rPr>
                <w:rFonts w:ascii="Arial" w:hAnsi="Arial" w:cs="Arial"/>
                <w:sz w:val="20"/>
                <w:szCs w:val="20"/>
              </w:rPr>
              <w:t>/in attendance at</w:t>
            </w:r>
            <w:r w:rsidRPr="00DC5E49">
              <w:rPr>
                <w:rFonts w:ascii="Arial" w:hAnsi="Arial" w:cs="Arial"/>
                <w:sz w:val="20"/>
                <w:szCs w:val="20"/>
              </w:rPr>
              <w:t xml:space="preserve"> a Royal Wolverhampton NHS Trust </w:t>
            </w:r>
            <w:r w:rsidR="00ED1E65">
              <w:rPr>
                <w:rFonts w:ascii="Arial" w:hAnsi="Arial" w:cs="Arial"/>
                <w:sz w:val="20"/>
                <w:szCs w:val="20"/>
              </w:rPr>
              <w:t xml:space="preserve">(RWT) </w:t>
            </w:r>
            <w:r w:rsidRPr="00DC5E49">
              <w:rPr>
                <w:rFonts w:ascii="Arial" w:hAnsi="Arial" w:cs="Arial"/>
                <w:sz w:val="20"/>
                <w:szCs w:val="20"/>
              </w:rPr>
              <w:t xml:space="preserve">site, </w:t>
            </w:r>
            <w:r w:rsidR="00DF1F85">
              <w:rPr>
                <w:rFonts w:ascii="Arial" w:hAnsi="Arial" w:cs="Arial"/>
                <w:sz w:val="20"/>
                <w:szCs w:val="20"/>
              </w:rPr>
              <w:t>from the core geographical area*</w:t>
            </w:r>
          </w:p>
          <w:p w:rsidR="00E24D11" w:rsidRPr="00DC5E49" w:rsidRDefault="00D73681" w:rsidP="00DC5E49">
            <w:pPr>
              <w:pStyle w:val="ListParagraph"/>
              <w:numPr>
                <w:ilvl w:val="3"/>
                <w:numId w:val="5"/>
              </w:numPr>
              <w:spacing w:after="0" w:line="240" w:lineRule="auto"/>
              <w:rPr>
                <w:rFonts w:ascii="Arial" w:hAnsi="Arial" w:cs="Arial"/>
                <w:sz w:val="20"/>
                <w:szCs w:val="20"/>
              </w:rPr>
            </w:pPr>
            <w:r w:rsidRPr="00DC5E49">
              <w:rPr>
                <w:rFonts w:ascii="Arial" w:hAnsi="Arial" w:cs="Arial"/>
                <w:sz w:val="20"/>
                <w:szCs w:val="20"/>
              </w:rPr>
              <w:t>All eligible, Wolverhampton Clinical Commissioning Group responsible patients attending any destination type specified, within the core geographical area. In the majority of cases the receiving</w:t>
            </w:r>
            <w:r w:rsidR="000138B1" w:rsidRPr="00DC5E49">
              <w:rPr>
                <w:rFonts w:ascii="Arial" w:hAnsi="Arial" w:cs="Arial"/>
                <w:sz w:val="20"/>
                <w:szCs w:val="20"/>
              </w:rPr>
              <w:t xml:space="preserve"> NHS Provider</w:t>
            </w:r>
            <w:r w:rsidRPr="00DC5E49">
              <w:rPr>
                <w:rFonts w:ascii="Arial" w:hAnsi="Arial" w:cs="Arial"/>
                <w:sz w:val="20"/>
                <w:szCs w:val="20"/>
              </w:rPr>
              <w:t xml:space="preserve"> will organise NEPTS. </w:t>
            </w:r>
          </w:p>
          <w:p w:rsidR="00102FFC" w:rsidRPr="00DC5E49" w:rsidRDefault="00102FFC" w:rsidP="00DC5E49">
            <w:pPr>
              <w:pStyle w:val="ListParagraph"/>
              <w:numPr>
                <w:ilvl w:val="3"/>
                <w:numId w:val="5"/>
              </w:numPr>
              <w:spacing w:after="0" w:line="240" w:lineRule="auto"/>
              <w:rPr>
                <w:rFonts w:ascii="Arial" w:hAnsi="Arial" w:cs="Arial"/>
                <w:sz w:val="20"/>
                <w:szCs w:val="20"/>
              </w:rPr>
            </w:pPr>
            <w:r w:rsidRPr="00DC5E49">
              <w:rPr>
                <w:rFonts w:ascii="Arial" w:hAnsi="Arial" w:cs="Arial"/>
                <w:sz w:val="20"/>
                <w:szCs w:val="20"/>
              </w:rPr>
              <w:t xml:space="preserve">All eligible </w:t>
            </w:r>
            <w:proofErr w:type="gramStart"/>
            <w:r w:rsidRPr="00DC5E49">
              <w:rPr>
                <w:rFonts w:ascii="Arial" w:hAnsi="Arial" w:cs="Arial"/>
                <w:sz w:val="20"/>
                <w:szCs w:val="20"/>
              </w:rPr>
              <w:t>patients</w:t>
            </w:r>
            <w:proofErr w:type="gramEnd"/>
            <w:r w:rsidRPr="00DC5E49">
              <w:rPr>
                <w:rFonts w:ascii="Arial" w:hAnsi="Arial" w:cs="Arial"/>
                <w:sz w:val="20"/>
                <w:szCs w:val="20"/>
              </w:rPr>
              <w:t xml:space="preserve"> attending</w:t>
            </w:r>
            <w:r w:rsidR="00ED1E65">
              <w:rPr>
                <w:rFonts w:ascii="Arial" w:hAnsi="Arial" w:cs="Arial"/>
                <w:sz w:val="20"/>
                <w:szCs w:val="20"/>
              </w:rPr>
              <w:t>/in attendance at</w:t>
            </w:r>
            <w:r w:rsidRPr="00DC5E49">
              <w:rPr>
                <w:rFonts w:ascii="Arial" w:hAnsi="Arial" w:cs="Arial"/>
                <w:sz w:val="20"/>
                <w:szCs w:val="20"/>
              </w:rPr>
              <w:t xml:space="preserve"> a Dudley Group </w:t>
            </w:r>
            <w:r w:rsidR="004D747D" w:rsidRPr="00DC5E49">
              <w:rPr>
                <w:rFonts w:ascii="Arial" w:hAnsi="Arial" w:cs="Arial"/>
                <w:sz w:val="20"/>
                <w:szCs w:val="20"/>
              </w:rPr>
              <w:t>NHS Foundation Trust</w:t>
            </w:r>
            <w:r w:rsidR="00ED1E65">
              <w:rPr>
                <w:rFonts w:ascii="Arial" w:hAnsi="Arial" w:cs="Arial"/>
                <w:sz w:val="20"/>
                <w:szCs w:val="20"/>
              </w:rPr>
              <w:t xml:space="preserve"> (DGFT)</w:t>
            </w:r>
            <w:r w:rsidRPr="00DC5E49">
              <w:rPr>
                <w:rFonts w:ascii="Arial" w:hAnsi="Arial" w:cs="Arial"/>
                <w:sz w:val="20"/>
                <w:szCs w:val="20"/>
              </w:rPr>
              <w:t xml:space="preserve"> site, from the core geographical area.</w:t>
            </w:r>
          </w:p>
          <w:p w:rsidR="00102FFC" w:rsidRDefault="00102FFC" w:rsidP="00DC5E49">
            <w:pPr>
              <w:pStyle w:val="ListParagraph"/>
              <w:numPr>
                <w:ilvl w:val="3"/>
                <w:numId w:val="5"/>
              </w:numPr>
              <w:spacing w:after="0" w:line="240" w:lineRule="auto"/>
              <w:rPr>
                <w:rFonts w:ascii="Arial" w:hAnsi="Arial" w:cs="Arial"/>
                <w:sz w:val="20"/>
                <w:szCs w:val="20"/>
              </w:rPr>
            </w:pPr>
            <w:r w:rsidRPr="00DC5E49">
              <w:rPr>
                <w:rFonts w:ascii="Arial" w:hAnsi="Arial" w:cs="Arial"/>
                <w:sz w:val="20"/>
                <w:szCs w:val="20"/>
              </w:rPr>
              <w:t xml:space="preserve">All eligible, Dudley Clinical Commissioning Group responsible patients attending any destination type specified, within the core geographical area. </w:t>
            </w:r>
            <w:r w:rsidR="00DC5E49" w:rsidRPr="00DC5E49">
              <w:rPr>
                <w:rFonts w:ascii="Arial" w:hAnsi="Arial" w:cs="Arial"/>
                <w:sz w:val="20"/>
                <w:szCs w:val="20"/>
              </w:rPr>
              <w:t>In the majority of cases the receiving NHS Provider will organise NEPTS.</w:t>
            </w:r>
          </w:p>
          <w:p w:rsidR="00DF1F85" w:rsidRDefault="00DF1F85" w:rsidP="00DF1F85">
            <w:pPr>
              <w:spacing w:after="0" w:line="240" w:lineRule="auto"/>
              <w:rPr>
                <w:rFonts w:ascii="Arial" w:hAnsi="Arial" w:cs="Arial"/>
                <w:sz w:val="20"/>
                <w:szCs w:val="20"/>
              </w:rPr>
            </w:pPr>
          </w:p>
          <w:p w:rsidR="002E5B0B" w:rsidRDefault="002E5B0B"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bookmarkStart w:id="0" w:name="_GoBack"/>
            <w:bookmarkEnd w:id="0"/>
            <w:r>
              <w:rPr>
                <w:rFonts w:ascii="Arial" w:eastAsia="Times New Roman" w:hAnsi="Arial" w:cs="Arial"/>
                <w:b/>
                <w:sz w:val="20"/>
                <w:szCs w:val="20"/>
                <w:lang w:eastAsia="en-GB"/>
              </w:rPr>
              <w:t xml:space="preserve">Core </w:t>
            </w:r>
            <w:r w:rsidRPr="002E5B0B">
              <w:rPr>
                <w:rFonts w:ascii="Arial" w:eastAsia="Times New Roman" w:hAnsi="Arial" w:cs="Arial"/>
                <w:b/>
                <w:sz w:val="20"/>
                <w:szCs w:val="20"/>
                <w:lang w:eastAsia="en-GB"/>
              </w:rPr>
              <w:t>Geographical Area</w:t>
            </w:r>
          </w:p>
          <w:p w:rsidR="002E5B0B" w:rsidRPr="002E5B0B" w:rsidRDefault="002E5B0B" w:rsidP="002E5B0B">
            <w:pPr>
              <w:pStyle w:val="ListParagraph"/>
              <w:autoSpaceDE w:val="0"/>
              <w:autoSpaceDN w:val="0"/>
              <w:adjustRightInd w:val="0"/>
              <w:spacing w:after="0" w:line="240" w:lineRule="auto"/>
              <w:rPr>
                <w:rFonts w:ascii="Arial" w:eastAsia="Times New Roman" w:hAnsi="Arial" w:cs="Arial"/>
                <w:b/>
                <w:sz w:val="20"/>
                <w:szCs w:val="20"/>
                <w:lang w:eastAsia="en-GB"/>
              </w:rPr>
            </w:pPr>
          </w:p>
          <w:p w:rsidR="00E24D11" w:rsidRPr="00BE501D" w:rsidRDefault="00D73681" w:rsidP="00064A92">
            <w:pPr>
              <w:pStyle w:val="ListParagraph"/>
              <w:numPr>
                <w:ilvl w:val="3"/>
                <w:numId w:val="5"/>
              </w:numPr>
              <w:autoSpaceDE w:val="0"/>
              <w:autoSpaceDN w:val="0"/>
              <w:adjustRightInd w:val="0"/>
              <w:spacing w:after="0" w:line="240" w:lineRule="auto"/>
              <w:rPr>
                <w:rFonts w:ascii="Arial" w:eastAsia="Times New Roman" w:hAnsi="Arial" w:cs="Arial"/>
                <w:sz w:val="20"/>
                <w:szCs w:val="20"/>
                <w:lang w:eastAsia="en-GB"/>
              </w:rPr>
            </w:pPr>
            <w:r w:rsidRPr="00BE501D">
              <w:rPr>
                <w:rFonts w:ascii="Arial" w:eastAsia="Times New Roman" w:hAnsi="Arial" w:cs="Arial"/>
                <w:sz w:val="20"/>
                <w:szCs w:val="20"/>
                <w:lang w:eastAsia="en-GB"/>
              </w:rPr>
              <w:t>The geographical area is defined as the registered population of all Associate Commissioners of the Royal Wolverhampton NHS Trust Contract, with Wolverhampton Clinical Commissioning Group a</w:t>
            </w:r>
            <w:r w:rsidR="00102FFC" w:rsidRPr="00BE501D">
              <w:rPr>
                <w:rFonts w:ascii="Arial" w:eastAsia="Times New Roman" w:hAnsi="Arial" w:cs="Arial"/>
                <w:sz w:val="20"/>
                <w:szCs w:val="20"/>
                <w:lang w:eastAsia="en-GB"/>
              </w:rPr>
              <w:t xml:space="preserve">s the Coordinating Commissioner, and the </w:t>
            </w:r>
            <w:r w:rsidR="004D747D" w:rsidRPr="00BE501D">
              <w:rPr>
                <w:rFonts w:ascii="Arial" w:eastAsia="Times New Roman" w:hAnsi="Arial" w:cs="Arial"/>
                <w:sz w:val="20"/>
                <w:szCs w:val="20"/>
                <w:lang w:eastAsia="en-GB"/>
              </w:rPr>
              <w:t xml:space="preserve">Dudley Group NHS Foundation Trust </w:t>
            </w:r>
            <w:r w:rsidR="00102FFC" w:rsidRPr="00BE501D">
              <w:rPr>
                <w:rFonts w:ascii="Arial" w:eastAsia="Times New Roman" w:hAnsi="Arial" w:cs="Arial"/>
                <w:sz w:val="20"/>
                <w:szCs w:val="20"/>
                <w:lang w:eastAsia="en-GB"/>
              </w:rPr>
              <w:t xml:space="preserve">Contract, with Dudley Clinical Commissioning Group as the Coordinating Commissioner. </w:t>
            </w:r>
          </w:p>
          <w:p w:rsidR="00E24D11" w:rsidRPr="00BE501D" w:rsidRDefault="00E24D11" w:rsidP="00E24D11">
            <w:pPr>
              <w:pStyle w:val="ListParagraph"/>
              <w:autoSpaceDE w:val="0"/>
              <w:autoSpaceDN w:val="0"/>
              <w:adjustRightInd w:val="0"/>
              <w:spacing w:after="0" w:line="240" w:lineRule="auto"/>
              <w:rPr>
                <w:rFonts w:ascii="Arial" w:eastAsia="Times New Roman" w:hAnsi="Arial" w:cs="Arial"/>
                <w:sz w:val="20"/>
                <w:szCs w:val="20"/>
                <w:lang w:eastAsia="en-GB"/>
              </w:rPr>
            </w:pPr>
          </w:p>
          <w:p w:rsidR="00E24D11" w:rsidRPr="00DC5E49" w:rsidRDefault="00E24D11" w:rsidP="00DC5E49">
            <w:pPr>
              <w:pStyle w:val="ListParagraph"/>
              <w:numPr>
                <w:ilvl w:val="0"/>
                <w:numId w:val="28"/>
              </w:numPr>
              <w:autoSpaceDE w:val="0"/>
              <w:autoSpaceDN w:val="0"/>
              <w:adjustRightInd w:val="0"/>
              <w:spacing w:after="0" w:line="240" w:lineRule="auto"/>
              <w:rPr>
                <w:rFonts w:ascii="ArialMT" w:hAnsi="ArialMT" w:cs="ArialMT"/>
                <w:sz w:val="20"/>
                <w:szCs w:val="20"/>
              </w:rPr>
            </w:pPr>
            <w:r w:rsidRPr="00DC5E49">
              <w:rPr>
                <w:rFonts w:ascii="ArialMT" w:hAnsi="ArialMT" w:cs="ArialMT"/>
                <w:sz w:val="20"/>
                <w:szCs w:val="20"/>
              </w:rPr>
              <w:t>NHS Wolverhampton CCG</w:t>
            </w:r>
          </w:p>
          <w:p w:rsidR="00E24D11" w:rsidRPr="00DC5E49" w:rsidRDefault="00E24D11" w:rsidP="00DC5E49">
            <w:pPr>
              <w:pStyle w:val="ListParagraph"/>
              <w:numPr>
                <w:ilvl w:val="0"/>
                <w:numId w:val="28"/>
              </w:numPr>
              <w:autoSpaceDE w:val="0"/>
              <w:autoSpaceDN w:val="0"/>
              <w:adjustRightInd w:val="0"/>
              <w:spacing w:after="0" w:line="240" w:lineRule="auto"/>
              <w:rPr>
                <w:rFonts w:ascii="ArialMT" w:hAnsi="ArialMT" w:cs="ArialMT"/>
                <w:sz w:val="20"/>
                <w:szCs w:val="20"/>
              </w:rPr>
            </w:pPr>
            <w:r w:rsidRPr="00DC5E49">
              <w:rPr>
                <w:rFonts w:ascii="ArialMT" w:hAnsi="ArialMT" w:cs="ArialMT"/>
                <w:sz w:val="20"/>
                <w:szCs w:val="20"/>
              </w:rPr>
              <w:t>NHS Dudley CCG</w:t>
            </w:r>
          </w:p>
          <w:p w:rsidR="00E24D11" w:rsidRPr="00DC5E49" w:rsidRDefault="00E24D11" w:rsidP="00DC5E49">
            <w:pPr>
              <w:pStyle w:val="ListParagraph"/>
              <w:numPr>
                <w:ilvl w:val="0"/>
                <w:numId w:val="28"/>
              </w:numPr>
              <w:autoSpaceDE w:val="0"/>
              <w:autoSpaceDN w:val="0"/>
              <w:adjustRightInd w:val="0"/>
              <w:spacing w:after="0" w:line="240" w:lineRule="auto"/>
              <w:rPr>
                <w:rFonts w:ascii="ArialMT" w:hAnsi="ArialMT" w:cs="ArialMT"/>
                <w:sz w:val="20"/>
                <w:szCs w:val="20"/>
              </w:rPr>
            </w:pPr>
            <w:r w:rsidRPr="00DC5E49">
              <w:rPr>
                <w:rFonts w:ascii="ArialMT" w:hAnsi="ArialMT" w:cs="ArialMT"/>
                <w:sz w:val="20"/>
                <w:szCs w:val="20"/>
              </w:rPr>
              <w:t>NHS Walsall CCG</w:t>
            </w:r>
          </w:p>
          <w:p w:rsidR="00E24D11" w:rsidRPr="00DC5E49" w:rsidRDefault="00E24D11" w:rsidP="00DC5E49">
            <w:pPr>
              <w:pStyle w:val="ListParagraph"/>
              <w:numPr>
                <w:ilvl w:val="0"/>
                <w:numId w:val="28"/>
              </w:numPr>
              <w:autoSpaceDE w:val="0"/>
              <w:autoSpaceDN w:val="0"/>
              <w:adjustRightInd w:val="0"/>
              <w:spacing w:after="0" w:line="240" w:lineRule="auto"/>
              <w:rPr>
                <w:rFonts w:ascii="ArialMT" w:hAnsi="ArialMT" w:cs="ArialMT"/>
                <w:sz w:val="20"/>
                <w:szCs w:val="20"/>
              </w:rPr>
            </w:pPr>
            <w:r w:rsidRPr="00DC5E49">
              <w:rPr>
                <w:rFonts w:ascii="ArialMT" w:hAnsi="ArialMT" w:cs="ArialMT"/>
                <w:sz w:val="20"/>
                <w:szCs w:val="20"/>
              </w:rPr>
              <w:t>NHS Sandwell and West Birmingham CCG</w:t>
            </w:r>
          </w:p>
          <w:p w:rsidR="00E24D11" w:rsidRPr="00DC5E49" w:rsidRDefault="00E24D11" w:rsidP="00DC5E49">
            <w:pPr>
              <w:pStyle w:val="ListParagraph"/>
              <w:numPr>
                <w:ilvl w:val="0"/>
                <w:numId w:val="28"/>
              </w:numPr>
              <w:autoSpaceDE w:val="0"/>
              <w:autoSpaceDN w:val="0"/>
              <w:adjustRightInd w:val="0"/>
              <w:spacing w:after="0" w:line="240" w:lineRule="auto"/>
              <w:rPr>
                <w:rFonts w:ascii="ArialMT" w:hAnsi="ArialMT" w:cs="ArialMT"/>
                <w:sz w:val="20"/>
                <w:szCs w:val="20"/>
              </w:rPr>
            </w:pPr>
            <w:r w:rsidRPr="00DC5E49">
              <w:rPr>
                <w:rFonts w:ascii="ArialMT" w:hAnsi="ArialMT" w:cs="ArialMT"/>
                <w:sz w:val="20"/>
                <w:szCs w:val="20"/>
              </w:rPr>
              <w:t>NHS Shropshire CCG</w:t>
            </w:r>
          </w:p>
          <w:p w:rsidR="00E24D11" w:rsidRPr="00DC5E49" w:rsidRDefault="00E24D11" w:rsidP="00DC5E49">
            <w:pPr>
              <w:pStyle w:val="ListParagraph"/>
              <w:numPr>
                <w:ilvl w:val="0"/>
                <w:numId w:val="28"/>
              </w:numPr>
              <w:autoSpaceDE w:val="0"/>
              <w:autoSpaceDN w:val="0"/>
              <w:adjustRightInd w:val="0"/>
              <w:spacing w:after="0" w:line="240" w:lineRule="auto"/>
              <w:rPr>
                <w:rFonts w:ascii="ArialMT" w:hAnsi="ArialMT" w:cs="ArialMT"/>
                <w:sz w:val="20"/>
                <w:szCs w:val="20"/>
              </w:rPr>
            </w:pPr>
            <w:r w:rsidRPr="00DC5E49">
              <w:rPr>
                <w:rFonts w:ascii="ArialMT" w:hAnsi="ArialMT" w:cs="ArialMT"/>
                <w:sz w:val="20"/>
                <w:szCs w:val="20"/>
              </w:rPr>
              <w:t>NHS South Worcestershire CCG</w:t>
            </w:r>
          </w:p>
          <w:p w:rsidR="00E24D11" w:rsidRPr="00DC5E49" w:rsidRDefault="00E24D11" w:rsidP="00DC5E49">
            <w:pPr>
              <w:pStyle w:val="ListParagraph"/>
              <w:numPr>
                <w:ilvl w:val="0"/>
                <w:numId w:val="28"/>
              </w:numPr>
              <w:autoSpaceDE w:val="0"/>
              <w:autoSpaceDN w:val="0"/>
              <w:adjustRightInd w:val="0"/>
              <w:spacing w:after="0" w:line="240" w:lineRule="auto"/>
              <w:rPr>
                <w:rFonts w:ascii="ArialMT" w:hAnsi="ArialMT" w:cs="ArialMT"/>
                <w:sz w:val="20"/>
                <w:szCs w:val="20"/>
              </w:rPr>
            </w:pPr>
            <w:r w:rsidRPr="00DC5E49">
              <w:rPr>
                <w:rFonts w:ascii="ArialMT" w:hAnsi="ArialMT" w:cs="ArialMT"/>
                <w:sz w:val="20"/>
                <w:szCs w:val="20"/>
              </w:rPr>
              <w:t>NHS Telford And Wrekin CCG</w:t>
            </w:r>
          </w:p>
          <w:p w:rsidR="00E24D11" w:rsidRPr="00DC5E49" w:rsidRDefault="00E24D11" w:rsidP="00DC5E49">
            <w:pPr>
              <w:pStyle w:val="ListParagraph"/>
              <w:numPr>
                <w:ilvl w:val="0"/>
                <w:numId w:val="28"/>
              </w:numPr>
              <w:autoSpaceDE w:val="0"/>
              <w:autoSpaceDN w:val="0"/>
              <w:adjustRightInd w:val="0"/>
              <w:spacing w:after="0" w:line="240" w:lineRule="auto"/>
              <w:rPr>
                <w:rFonts w:ascii="ArialMT" w:hAnsi="ArialMT" w:cs="ArialMT"/>
                <w:sz w:val="20"/>
                <w:szCs w:val="20"/>
              </w:rPr>
            </w:pPr>
            <w:r w:rsidRPr="00DC5E49">
              <w:rPr>
                <w:rFonts w:ascii="ArialMT" w:hAnsi="ArialMT" w:cs="ArialMT"/>
                <w:sz w:val="20"/>
                <w:szCs w:val="20"/>
              </w:rPr>
              <w:t>NHS Birmingham Cross City CCG</w:t>
            </w:r>
          </w:p>
          <w:p w:rsidR="00E24D11" w:rsidRPr="00DC5E49" w:rsidRDefault="00E24D11" w:rsidP="00DC5E49">
            <w:pPr>
              <w:pStyle w:val="ListParagraph"/>
              <w:numPr>
                <w:ilvl w:val="0"/>
                <w:numId w:val="28"/>
              </w:numPr>
              <w:autoSpaceDE w:val="0"/>
              <w:autoSpaceDN w:val="0"/>
              <w:adjustRightInd w:val="0"/>
              <w:spacing w:after="0" w:line="240" w:lineRule="auto"/>
              <w:rPr>
                <w:rFonts w:ascii="ArialMT" w:hAnsi="ArialMT" w:cs="ArialMT"/>
                <w:sz w:val="20"/>
                <w:szCs w:val="20"/>
              </w:rPr>
            </w:pPr>
            <w:r w:rsidRPr="00DC5E49">
              <w:rPr>
                <w:rFonts w:ascii="ArialMT" w:hAnsi="ArialMT" w:cs="ArialMT"/>
                <w:sz w:val="20"/>
                <w:szCs w:val="20"/>
              </w:rPr>
              <w:t xml:space="preserve">NHS South East Staffs and </w:t>
            </w:r>
            <w:proofErr w:type="spellStart"/>
            <w:r w:rsidRPr="00DC5E49">
              <w:rPr>
                <w:rFonts w:ascii="ArialMT" w:hAnsi="ArialMT" w:cs="ArialMT"/>
                <w:sz w:val="20"/>
                <w:szCs w:val="20"/>
              </w:rPr>
              <w:t>Seisdon</w:t>
            </w:r>
            <w:proofErr w:type="spellEnd"/>
            <w:r w:rsidRPr="00DC5E49">
              <w:rPr>
                <w:rFonts w:ascii="ArialMT" w:hAnsi="ArialMT" w:cs="ArialMT"/>
                <w:sz w:val="20"/>
                <w:szCs w:val="20"/>
              </w:rPr>
              <w:t xml:space="preserve"> Peninsular CCG</w:t>
            </w:r>
          </w:p>
          <w:p w:rsidR="00E24D11" w:rsidRPr="00DC5E49" w:rsidRDefault="00E24D11" w:rsidP="00DC5E49">
            <w:pPr>
              <w:pStyle w:val="ListParagraph"/>
              <w:numPr>
                <w:ilvl w:val="0"/>
                <w:numId w:val="28"/>
              </w:numPr>
              <w:autoSpaceDE w:val="0"/>
              <w:autoSpaceDN w:val="0"/>
              <w:adjustRightInd w:val="0"/>
              <w:spacing w:after="0" w:line="240" w:lineRule="auto"/>
              <w:rPr>
                <w:rFonts w:ascii="ArialMT" w:hAnsi="ArialMT" w:cs="ArialMT"/>
                <w:sz w:val="20"/>
                <w:szCs w:val="20"/>
              </w:rPr>
            </w:pPr>
            <w:r w:rsidRPr="00DC5E49">
              <w:rPr>
                <w:rFonts w:ascii="ArialMT" w:hAnsi="ArialMT" w:cs="ArialMT"/>
                <w:sz w:val="20"/>
                <w:szCs w:val="20"/>
              </w:rPr>
              <w:t>NHS East Staffordshire CCG</w:t>
            </w:r>
          </w:p>
          <w:p w:rsidR="00E24D11" w:rsidRPr="00DC5E49" w:rsidRDefault="00E24D11" w:rsidP="00DC5E49">
            <w:pPr>
              <w:pStyle w:val="ListParagraph"/>
              <w:numPr>
                <w:ilvl w:val="0"/>
                <w:numId w:val="28"/>
              </w:numPr>
              <w:autoSpaceDE w:val="0"/>
              <w:autoSpaceDN w:val="0"/>
              <w:adjustRightInd w:val="0"/>
              <w:spacing w:after="0" w:line="240" w:lineRule="auto"/>
              <w:rPr>
                <w:rFonts w:ascii="ArialMT" w:hAnsi="ArialMT" w:cs="ArialMT"/>
                <w:sz w:val="20"/>
                <w:szCs w:val="20"/>
              </w:rPr>
            </w:pPr>
            <w:r w:rsidRPr="00DC5E49">
              <w:rPr>
                <w:rFonts w:ascii="ArialMT" w:hAnsi="ArialMT" w:cs="ArialMT"/>
                <w:sz w:val="20"/>
                <w:szCs w:val="20"/>
              </w:rPr>
              <w:t>NHS Cannock Chase CCG</w:t>
            </w:r>
          </w:p>
          <w:p w:rsidR="00E24D11" w:rsidRPr="00DC5E49" w:rsidRDefault="00E24D11" w:rsidP="00DC5E49">
            <w:pPr>
              <w:pStyle w:val="ListParagraph"/>
              <w:numPr>
                <w:ilvl w:val="0"/>
                <w:numId w:val="28"/>
              </w:numPr>
              <w:autoSpaceDE w:val="0"/>
              <w:autoSpaceDN w:val="0"/>
              <w:adjustRightInd w:val="0"/>
              <w:spacing w:after="0" w:line="240" w:lineRule="auto"/>
              <w:rPr>
                <w:rFonts w:ascii="ArialMT" w:hAnsi="ArialMT" w:cs="ArialMT"/>
                <w:sz w:val="20"/>
                <w:szCs w:val="20"/>
              </w:rPr>
            </w:pPr>
            <w:r w:rsidRPr="00DC5E49">
              <w:rPr>
                <w:rFonts w:ascii="ArialMT" w:hAnsi="ArialMT" w:cs="ArialMT"/>
                <w:sz w:val="20"/>
                <w:szCs w:val="20"/>
              </w:rPr>
              <w:t>NHS Stafford and Surrounds CCG</w:t>
            </w:r>
          </w:p>
          <w:p w:rsidR="00E24D11" w:rsidRPr="00DC5E49" w:rsidRDefault="00E24D11" w:rsidP="00DC5E49">
            <w:pPr>
              <w:pStyle w:val="ListParagraph"/>
              <w:numPr>
                <w:ilvl w:val="0"/>
                <w:numId w:val="28"/>
              </w:numPr>
              <w:autoSpaceDE w:val="0"/>
              <w:autoSpaceDN w:val="0"/>
              <w:adjustRightInd w:val="0"/>
              <w:spacing w:after="0" w:line="240" w:lineRule="auto"/>
              <w:rPr>
                <w:rFonts w:ascii="ArialMT" w:hAnsi="ArialMT" w:cs="ArialMT"/>
                <w:sz w:val="20"/>
                <w:szCs w:val="20"/>
              </w:rPr>
            </w:pPr>
            <w:r w:rsidRPr="00DC5E49">
              <w:rPr>
                <w:rFonts w:ascii="ArialMT" w:hAnsi="ArialMT" w:cs="ArialMT"/>
                <w:sz w:val="20"/>
                <w:szCs w:val="20"/>
              </w:rPr>
              <w:t>NHS Redditch and Bromsgrove CCG</w:t>
            </w:r>
          </w:p>
          <w:p w:rsidR="00E24D11" w:rsidRPr="00DC5E49" w:rsidRDefault="00E24D11" w:rsidP="00DC5E49">
            <w:pPr>
              <w:pStyle w:val="ListParagraph"/>
              <w:numPr>
                <w:ilvl w:val="0"/>
                <w:numId w:val="28"/>
              </w:numPr>
              <w:autoSpaceDE w:val="0"/>
              <w:autoSpaceDN w:val="0"/>
              <w:adjustRightInd w:val="0"/>
              <w:spacing w:after="0" w:line="240" w:lineRule="auto"/>
              <w:rPr>
                <w:rFonts w:ascii="ArialMT" w:hAnsi="ArialMT" w:cs="ArialMT"/>
                <w:sz w:val="20"/>
                <w:szCs w:val="20"/>
              </w:rPr>
            </w:pPr>
            <w:r w:rsidRPr="00DC5E49">
              <w:rPr>
                <w:rFonts w:ascii="ArialMT" w:hAnsi="ArialMT" w:cs="ArialMT"/>
                <w:sz w:val="20"/>
                <w:szCs w:val="20"/>
              </w:rPr>
              <w:t>NHS Wyre Forest CCG</w:t>
            </w:r>
          </w:p>
          <w:p w:rsidR="00E24D11" w:rsidRPr="00DC5E49" w:rsidRDefault="00E24D11" w:rsidP="00DC5E49">
            <w:pPr>
              <w:pStyle w:val="ListParagraph"/>
              <w:numPr>
                <w:ilvl w:val="0"/>
                <w:numId w:val="28"/>
              </w:numPr>
              <w:autoSpaceDE w:val="0"/>
              <w:autoSpaceDN w:val="0"/>
              <w:adjustRightInd w:val="0"/>
              <w:spacing w:after="0" w:line="240" w:lineRule="auto"/>
              <w:rPr>
                <w:rFonts w:ascii="ArialMT" w:hAnsi="ArialMT" w:cs="ArialMT"/>
                <w:sz w:val="20"/>
                <w:szCs w:val="20"/>
              </w:rPr>
            </w:pPr>
            <w:r w:rsidRPr="00DC5E49">
              <w:rPr>
                <w:rFonts w:ascii="ArialMT" w:hAnsi="ArialMT" w:cs="ArialMT"/>
                <w:sz w:val="20"/>
                <w:szCs w:val="20"/>
              </w:rPr>
              <w:t>NHS Stoke On Trent CCG</w:t>
            </w:r>
          </w:p>
          <w:p w:rsidR="007E7ADE" w:rsidRPr="00DC5E49" w:rsidRDefault="00E24D11" w:rsidP="00DC5E49">
            <w:pPr>
              <w:pStyle w:val="ListParagraph"/>
              <w:numPr>
                <w:ilvl w:val="0"/>
                <w:numId w:val="28"/>
              </w:numPr>
              <w:autoSpaceDE w:val="0"/>
              <w:autoSpaceDN w:val="0"/>
              <w:adjustRightInd w:val="0"/>
              <w:spacing w:after="0" w:line="240" w:lineRule="auto"/>
              <w:rPr>
                <w:rFonts w:ascii="ArialMT" w:hAnsi="ArialMT" w:cs="ArialMT"/>
                <w:sz w:val="20"/>
                <w:szCs w:val="20"/>
              </w:rPr>
            </w:pPr>
            <w:r w:rsidRPr="00DC5E49">
              <w:rPr>
                <w:rFonts w:ascii="ArialMT" w:hAnsi="ArialMT" w:cs="ArialMT"/>
                <w:sz w:val="20"/>
                <w:szCs w:val="20"/>
              </w:rPr>
              <w:t>NHS North Staffordshire CCG</w:t>
            </w:r>
          </w:p>
          <w:p w:rsidR="007E7ADE" w:rsidRPr="00DC5E49" w:rsidRDefault="007E7ADE" w:rsidP="00DC5E49">
            <w:pPr>
              <w:pStyle w:val="ListParagraph"/>
              <w:numPr>
                <w:ilvl w:val="0"/>
                <w:numId w:val="28"/>
              </w:numPr>
              <w:autoSpaceDE w:val="0"/>
              <w:autoSpaceDN w:val="0"/>
              <w:adjustRightInd w:val="0"/>
              <w:spacing w:after="0" w:line="240" w:lineRule="auto"/>
              <w:rPr>
                <w:rFonts w:ascii="ArialMT" w:hAnsi="ArialMT" w:cs="ArialMT"/>
                <w:sz w:val="20"/>
                <w:szCs w:val="20"/>
              </w:rPr>
            </w:pPr>
            <w:r w:rsidRPr="00DC5E49">
              <w:rPr>
                <w:rFonts w:ascii="ArialMT" w:hAnsi="ArialMT" w:cs="ArialMT"/>
                <w:sz w:val="20"/>
                <w:szCs w:val="20"/>
              </w:rPr>
              <w:t>NHS Herefordshire CCG</w:t>
            </w:r>
          </w:p>
          <w:p w:rsidR="007E7ADE" w:rsidRPr="00DC5E49" w:rsidRDefault="007E7ADE" w:rsidP="00DC5E49">
            <w:pPr>
              <w:pStyle w:val="ListParagraph"/>
              <w:numPr>
                <w:ilvl w:val="0"/>
                <w:numId w:val="28"/>
              </w:numPr>
              <w:autoSpaceDE w:val="0"/>
              <w:autoSpaceDN w:val="0"/>
              <w:adjustRightInd w:val="0"/>
              <w:spacing w:after="0" w:line="240" w:lineRule="auto"/>
              <w:rPr>
                <w:rFonts w:ascii="ArialMT" w:hAnsi="ArialMT" w:cs="ArialMT"/>
                <w:sz w:val="20"/>
                <w:szCs w:val="20"/>
              </w:rPr>
            </w:pPr>
            <w:r w:rsidRPr="00DC5E49">
              <w:rPr>
                <w:rFonts w:ascii="ArialMT" w:hAnsi="ArialMT" w:cs="ArialMT"/>
                <w:sz w:val="20"/>
                <w:szCs w:val="20"/>
              </w:rPr>
              <w:t>NHS Solihull CCG</w:t>
            </w:r>
          </w:p>
          <w:p w:rsidR="007E7ADE" w:rsidRPr="00DC5E49" w:rsidRDefault="007E7ADE" w:rsidP="00DC5E49">
            <w:pPr>
              <w:pStyle w:val="ListParagraph"/>
              <w:numPr>
                <w:ilvl w:val="0"/>
                <w:numId w:val="28"/>
              </w:numPr>
              <w:autoSpaceDE w:val="0"/>
              <w:autoSpaceDN w:val="0"/>
              <w:adjustRightInd w:val="0"/>
              <w:spacing w:after="0" w:line="240" w:lineRule="auto"/>
              <w:rPr>
                <w:rFonts w:ascii="ArialMT" w:hAnsi="ArialMT" w:cs="ArialMT"/>
                <w:sz w:val="20"/>
                <w:szCs w:val="20"/>
              </w:rPr>
            </w:pPr>
            <w:r w:rsidRPr="00DC5E49">
              <w:rPr>
                <w:rFonts w:ascii="ArialMT" w:hAnsi="ArialMT" w:cs="ArialMT"/>
                <w:sz w:val="20"/>
                <w:szCs w:val="20"/>
              </w:rPr>
              <w:t>NHS Birmingham South and Central CCG</w:t>
            </w:r>
          </w:p>
          <w:p w:rsidR="007E7ADE" w:rsidRPr="00DC5E49" w:rsidRDefault="007E7ADE" w:rsidP="00DC5E49">
            <w:pPr>
              <w:pStyle w:val="ListParagraph"/>
              <w:numPr>
                <w:ilvl w:val="0"/>
                <w:numId w:val="28"/>
              </w:numPr>
              <w:autoSpaceDE w:val="0"/>
              <w:autoSpaceDN w:val="0"/>
              <w:adjustRightInd w:val="0"/>
              <w:spacing w:after="0" w:line="240" w:lineRule="auto"/>
              <w:rPr>
                <w:rFonts w:ascii="ArialMT" w:hAnsi="ArialMT" w:cs="ArialMT"/>
                <w:sz w:val="20"/>
                <w:szCs w:val="20"/>
              </w:rPr>
            </w:pPr>
            <w:r w:rsidRPr="00DC5E49">
              <w:rPr>
                <w:rFonts w:ascii="ArialMT" w:hAnsi="ArialMT" w:cs="ArialMT"/>
                <w:sz w:val="20"/>
                <w:szCs w:val="20"/>
              </w:rPr>
              <w:t>NHS Coventry &amp; Rugby CCG</w:t>
            </w:r>
          </w:p>
          <w:p w:rsidR="000E16E9" w:rsidRPr="00DC5E49" w:rsidRDefault="007E7ADE" w:rsidP="00DC5E49">
            <w:pPr>
              <w:pStyle w:val="ListParagraph"/>
              <w:numPr>
                <w:ilvl w:val="0"/>
                <w:numId w:val="28"/>
              </w:numPr>
              <w:autoSpaceDE w:val="0"/>
              <w:autoSpaceDN w:val="0"/>
              <w:adjustRightInd w:val="0"/>
              <w:spacing w:after="0" w:line="240" w:lineRule="auto"/>
              <w:rPr>
                <w:rFonts w:ascii="ArialMT" w:hAnsi="ArialMT" w:cs="ArialMT"/>
                <w:sz w:val="20"/>
                <w:szCs w:val="20"/>
              </w:rPr>
            </w:pPr>
            <w:r w:rsidRPr="00DC5E49">
              <w:rPr>
                <w:rFonts w:ascii="ArialMT" w:hAnsi="ArialMT" w:cs="ArialMT"/>
                <w:sz w:val="20"/>
                <w:szCs w:val="20"/>
              </w:rPr>
              <w:t>NHS South Warwickshire CCG</w:t>
            </w:r>
          </w:p>
          <w:p w:rsidR="00E24D11" w:rsidRPr="00DC5E49" w:rsidRDefault="007E7ADE" w:rsidP="00DC5E49">
            <w:pPr>
              <w:pStyle w:val="ListParagraph"/>
              <w:numPr>
                <w:ilvl w:val="0"/>
                <w:numId w:val="28"/>
              </w:numPr>
              <w:autoSpaceDE w:val="0"/>
              <w:autoSpaceDN w:val="0"/>
              <w:adjustRightInd w:val="0"/>
              <w:spacing w:after="0" w:line="240" w:lineRule="auto"/>
              <w:rPr>
                <w:rFonts w:ascii="ArialMT" w:hAnsi="ArialMT" w:cs="ArialMT"/>
                <w:sz w:val="20"/>
                <w:szCs w:val="20"/>
              </w:rPr>
            </w:pPr>
            <w:r w:rsidRPr="00DC5E49">
              <w:rPr>
                <w:rFonts w:ascii="ArialMT" w:hAnsi="ArialMT" w:cs="ArialMT"/>
                <w:sz w:val="20"/>
                <w:szCs w:val="20"/>
              </w:rPr>
              <w:t>NHS Warwickshire North CCG</w:t>
            </w:r>
            <w:r w:rsidR="00102FFC" w:rsidRPr="00DC5E49">
              <w:rPr>
                <w:rFonts w:ascii="ArialMT" w:hAnsi="ArialMT" w:cs="ArialMT"/>
                <w:color w:val="FF0000"/>
                <w:sz w:val="20"/>
                <w:szCs w:val="20"/>
              </w:rPr>
              <w:tab/>
            </w:r>
            <w:r w:rsidR="00102FFC" w:rsidRPr="00DC5E49">
              <w:rPr>
                <w:rFonts w:ascii="ArialMT" w:hAnsi="ArialMT" w:cs="ArialMT"/>
                <w:color w:val="FF0000"/>
                <w:sz w:val="20"/>
                <w:szCs w:val="20"/>
              </w:rPr>
              <w:tab/>
            </w:r>
            <w:r w:rsidR="00102FFC" w:rsidRPr="00DC5E49">
              <w:rPr>
                <w:rFonts w:ascii="ArialMT" w:hAnsi="ArialMT" w:cs="ArialMT"/>
                <w:color w:val="FF0000"/>
                <w:sz w:val="20"/>
                <w:szCs w:val="20"/>
              </w:rPr>
              <w:tab/>
            </w:r>
            <w:r w:rsidR="00102FFC" w:rsidRPr="00DC5E49">
              <w:rPr>
                <w:rFonts w:ascii="ArialMT" w:hAnsi="ArialMT" w:cs="ArialMT"/>
                <w:color w:val="FF0000"/>
                <w:sz w:val="20"/>
                <w:szCs w:val="20"/>
              </w:rPr>
              <w:tab/>
            </w:r>
          </w:p>
          <w:p w:rsidR="007253B2" w:rsidRPr="00BE501D" w:rsidRDefault="007253B2" w:rsidP="00E24D11">
            <w:pPr>
              <w:autoSpaceDE w:val="0"/>
              <w:autoSpaceDN w:val="0"/>
              <w:adjustRightInd w:val="0"/>
              <w:spacing w:after="0" w:line="240" w:lineRule="auto"/>
              <w:rPr>
                <w:rFonts w:ascii="Arial" w:eastAsia="Times New Roman" w:hAnsi="Arial" w:cs="Arial"/>
                <w:sz w:val="20"/>
                <w:szCs w:val="20"/>
                <w:lang w:eastAsia="en-GB"/>
              </w:rPr>
            </w:pPr>
          </w:p>
          <w:p w:rsidR="00BC4425" w:rsidRPr="00BE501D" w:rsidRDefault="00BC4425" w:rsidP="00064A92">
            <w:pPr>
              <w:pStyle w:val="ListParagraph"/>
              <w:numPr>
                <w:ilvl w:val="3"/>
                <w:numId w:val="5"/>
              </w:numPr>
              <w:autoSpaceDE w:val="0"/>
              <w:autoSpaceDN w:val="0"/>
              <w:adjustRightInd w:val="0"/>
              <w:spacing w:after="0" w:line="240" w:lineRule="auto"/>
              <w:rPr>
                <w:rFonts w:ascii="Arial" w:eastAsia="Times New Roman" w:hAnsi="Arial" w:cs="Arial"/>
                <w:color w:val="FF0000"/>
                <w:sz w:val="20"/>
                <w:szCs w:val="20"/>
                <w:lang w:eastAsia="en-GB"/>
              </w:rPr>
            </w:pPr>
            <w:r w:rsidRPr="00BE501D">
              <w:rPr>
                <w:rFonts w:ascii="Arial" w:eastAsia="Times New Roman" w:hAnsi="Arial" w:cs="Arial"/>
                <w:sz w:val="20"/>
                <w:szCs w:val="20"/>
                <w:lang w:eastAsia="en-GB"/>
              </w:rPr>
              <w:t>Journeys within the core geographical area will be accounted for directly with the responsible commissioner</w:t>
            </w:r>
            <w:r w:rsidR="00512D1E">
              <w:rPr>
                <w:rFonts w:ascii="Arial" w:eastAsia="Times New Roman" w:hAnsi="Arial" w:cs="Arial"/>
                <w:sz w:val="20"/>
                <w:szCs w:val="20"/>
                <w:lang w:eastAsia="en-GB"/>
              </w:rPr>
              <w:t xml:space="preserve">. </w:t>
            </w:r>
            <w:r w:rsidR="00512D1E" w:rsidRPr="00C1225B">
              <w:rPr>
                <w:rFonts w:ascii="Arial" w:eastAsia="Times New Roman" w:hAnsi="Arial" w:cs="Arial"/>
                <w:sz w:val="20"/>
                <w:szCs w:val="20"/>
                <w:lang w:eastAsia="en-GB"/>
              </w:rPr>
              <w:t>The financial model to be used is provided at Appendix 1.</w:t>
            </w:r>
          </w:p>
          <w:p w:rsidR="00273DD8" w:rsidRPr="00BE501D" w:rsidRDefault="00273DD8" w:rsidP="00273DD8">
            <w:pPr>
              <w:pStyle w:val="ListParagraph"/>
              <w:numPr>
                <w:ilvl w:val="3"/>
                <w:numId w:val="5"/>
              </w:numPr>
              <w:autoSpaceDE w:val="0"/>
              <w:autoSpaceDN w:val="0"/>
              <w:adjustRightInd w:val="0"/>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Journeys outside the core geographical area will require approval from the relevant Commissioner prior to transport. This will be undertaken in line with the booking arrangements; the individual making the booking will seek prior approval where required. </w:t>
            </w:r>
          </w:p>
          <w:p w:rsidR="00E24D11" w:rsidRDefault="00E65E12" w:rsidP="00064A92">
            <w:pPr>
              <w:pStyle w:val="ListParagraph"/>
              <w:numPr>
                <w:ilvl w:val="3"/>
                <w:numId w:val="5"/>
              </w:numPr>
              <w:autoSpaceDE w:val="0"/>
              <w:autoSpaceDN w:val="0"/>
              <w:adjustRightInd w:val="0"/>
              <w:spacing w:after="0" w:line="240" w:lineRule="auto"/>
              <w:rPr>
                <w:rFonts w:ascii="Arial" w:eastAsia="Times New Roman" w:hAnsi="Arial" w:cs="Arial"/>
                <w:sz w:val="20"/>
                <w:szCs w:val="20"/>
                <w:lang w:eastAsia="en-GB"/>
              </w:rPr>
            </w:pPr>
            <w:r w:rsidRPr="00BE501D">
              <w:rPr>
                <w:rFonts w:ascii="Arial" w:eastAsia="Times New Roman" w:hAnsi="Arial" w:cs="Arial"/>
                <w:sz w:val="20"/>
                <w:szCs w:val="20"/>
                <w:lang w:eastAsia="en-GB"/>
              </w:rPr>
              <w:t xml:space="preserve">Journeys outside the core geographical area will be dealt with on a case by case basis. Mileage estimates will be provided as part of the procurement. </w:t>
            </w:r>
          </w:p>
          <w:p w:rsidR="00E24D11" w:rsidRPr="00BE501D" w:rsidRDefault="00E24D11" w:rsidP="00E24D11">
            <w:pPr>
              <w:pStyle w:val="ListParagraph"/>
              <w:autoSpaceDE w:val="0"/>
              <w:autoSpaceDN w:val="0"/>
              <w:adjustRightInd w:val="0"/>
              <w:spacing w:after="0" w:line="240" w:lineRule="auto"/>
              <w:rPr>
                <w:rFonts w:ascii="Arial" w:eastAsia="Times New Roman" w:hAnsi="Arial" w:cs="Arial"/>
                <w:sz w:val="20"/>
                <w:szCs w:val="20"/>
                <w:lang w:eastAsia="en-GB"/>
              </w:rPr>
            </w:pPr>
          </w:p>
          <w:p w:rsidR="00E24D11" w:rsidRPr="00BE501D" w:rsidRDefault="00CB1B42" w:rsidP="00064A92">
            <w:pPr>
              <w:pStyle w:val="ListParagraph"/>
              <w:numPr>
                <w:ilvl w:val="1"/>
                <w:numId w:val="5"/>
              </w:numPr>
              <w:autoSpaceDE w:val="0"/>
              <w:autoSpaceDN w:val="0"/>
              <w:adjustRightInd w:val="0"/>
              <w:spacing w:after="0" w:line="240" w:lineRule="auto"/>
              <w:rPr>
                <w:rFonts w:ascii="Arial-BoldMT" w:hAnsi="Arial-BoldMT" w:cs="Arial-BoldMT"/>
                <w:b/>
                <w:bCs/>
                <w:color w:val="009A66"/>
              </w:rPr>
            </w:pPr>
            <w:r w:rsidRPr="00BE501D">
              <w:rPr>
                <w:rFonts w:ascii="Arial-BoldMT" w:hAnsi="Arial-BoldMT" w:cs="Arial-BoldMT"/>
                <w:b/>
                <w:bCs/>
                <w:color w:val="009A66"/>
              </w:rPr>
              <w:lastRenderedPageBreak/>
              <w:t>Any acceptance and exclusion criteria and thresholds</w:t>
            </w:r>
          </w:p>
          <w:p w:rsidR="00E24D11" w:rsidRPr="00BE501D" w:rsidRDefault="00E24D11" w:rsidP="00E24D11">
            <w:pPr>
              <w:pStyle w:val="ListParagraph"/>
              <w:autoSpaceDE w:val="0"/>
              <w:autoSpaceDN w:val="0"/>
              <w:adjustRightInd w:val="0"/>
              <w:spacing w:after="0" w:line="240" w:lineRule="auto"/>
              <w:ind w:left="360"/>
              <w:rPr>
                <w:rFonts w:ascii="Arial-BoldMT" w:hAnsi="Arial-BoldMT" w:cs="Arial-BoldMT"/>
                <w:b/>
                <w:bCs/>
                <w:color w:val="009A66"/>
              </w:rPr>
            </w:pPr>
          </w:p>
          <w:p w:rsidR="00E24D11" w:rsidRPr="00BE501D" w:rsidRDefault="009A25E6"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BE501D">
              <w:rPr>
                <w:rFonts w:ascii="Arial" w:eastAsia="Times New Roman" w:hAnsi="Arial" w:cs="Arial"/>
                <w:b/>
                <w:sz w:val="20"/>
                <w:szCs w:val="20"/>
                <w:lang w:eastAsia="en-GB"/>
              </w:rPr>
              <w:t>Acceptance</w:t>
            </w:r>
            <w:r w:rsidR="000E1FFB" w:rsidRPr="00BE501D">
              <w:rPr>
                <w:rFonts w:ascii="Arial" w:eastAsia="Times New Roman" w:hAnsi="Arial" w:cs="Arial"/>
                <w:b/>
                <w:sz w:val="20"/>
                <w:szCs w:val="20"/>
                <w:lang w:eastAsia="en-GB"/>
              </w:rPr>
              <w:t xml:space="preserve"> Criteria</w:t>
            </w:r>
          </w:p>
          <w:p w:rsidR="00E24D11" w:rsidRPr="00BE501D" w:rsidRDefault="00E24D11" w:rsidP="00E24D11">
            <w:pPr>
              <w:pStyle w:val="ListParagraph"/>
              <w:autoSpaceDE w:val="0"/>
              <w:autoSpaceDN w:val="0"/>
              <w:adjustRightInd w:val="0"/>
              <w:spacing w:after="0" w:line="240" w:lineRule="auto"/>
              <w:rPr>
                <w:rFonts w:ascii="Arial" w:eastAsia="Times New Roman" w:hAnsi="Arial" w:cs="Arial"/>
                <w:b/>
                <w:sz w:val="20"/>
                <w:szCs w:val="20"/>
                <w:lang w:eastAsia="en-GB"/>
              </w:rPr>
            </w:pPr>
          </w:p>
          <w:p w:rsidR="00E24D11" w:rsidRPr="00180502" w:rsidRDefault="00FD696B" w:rsidP="00064A92">
            <w:pPr>
              <w:pStyle w:val="ListParagraph"/>
              <w:numPr>
                <w:ilvl w:val="3"/>
                <w:numId w:val="5"/>
              </w:numPr>
              <w:autoSpaceDE w:val="0"/>
              <w:autoSpaceDN w:val="0"/>
              <w:adjustRightInd w:val="0"/>
              <w:spacing w:after="0" w:line="240" w:lineRule="auto"/>
              <w:rPr>
                <w:rFonts w:ascii="Arial" w:eastAsia="Times New Roman" w:hAnsi="Arial" w:cs="Arial"/>
                <w:b/>
                <w:sz w:val="20"/>
                <w:szCs w:val="20"/>
                <w:lang w:eastAsia="en-GB"/>
              </w:rPr>
            </w:pPr>
            <w:r w:rsidRPr="00BE501D">
              <w:rPr>
                <w:rFonts w:ascii="Arial" w:hAnsi="Arial" w:cs="Arial"/>
                <w:color w:val="000000"/>
                <w:sz w:val="20"/>
                <w:szCs w:val="20"/>
              </w:rPr>
              <w:t xml:space="preserve">The Provider will provide transport for those patients who have been </w:t>
            </w:r>
            <w:r w:rsidRPr="00BE501D">
              <w:rPr>
                <w:rFonts w:ascii="Arial" w:hAnsi="Arial" w:cs="Arial"/>
                <w:sz w:val="20"/>
                <w:szCs w:val="20"/>
              </w:rPr>
              <w:t xml:space="preserve">booked to travel by authorised personnel and have therefore met the applicable eligibility criteria. </w:t>
            </w:r>
            <w:r w:rsidR="00700BE4" w:rsidRPr="00BE501D">
              <w:rPr>
                <w:rFonts w:ascii="Arial" w:hAnsi="Arial" w:cs="Arial"/>
                <w:sz w:val="20"/>
                <w:szCs w:val="20"/>
              </w:rPr>
              <w:t>I</w:t>
            </w:r>
            <w:r w:rsidRPr="00BE501D">
              <w:rPr>
                <w:rFonts w:ascii="Arial" w:hAnsi="Arial" w:cs="Arial"/>
                <w:sz w:val="20"/>
                <w:szCs w:val="20"/>
              </w:rPr>
              <w:t>f</w:t>
            </w:r>
            <w:r w:rsidR="00700BE4" w:rsidRPr="00BE501D">
              <w:rPr>
                <w:rFonts w:ascii="Arial" w:hAnsi="Arial" w:cs="Arial"/>
                <w:sz w:val="20"/>
                <w:szCs w:val="20"/>
              </w:rPr>
              <w:t xml:space="preserve">, during interaction with the patient, the </w:t>
            </w:r>
            <w:r w:rsidRPr="00BE501D">
              <w:rPr>
                <w:rFonts w:ascii="Arial" w:hAnsi="Arial" w:cs="Arial"/>
                <w:sz w:val="20"/>
                <w:szCs w:val="20"/>
              </w:rPr>
              <w:t>classification is felt to be inaccurate, the Provider will info</w:t>
            </w:r>
            <w:r w:rsidR="00E24D11" w:rsidRPr="00BE501D">
              <w:rPr>
                <w:rFonts w:ascii="Arial" w:hAnsi="Arial" w:cs="Arial"/>
                <w:sz w:val="20"/>
                <w:szCs w:val="20"/>
              </w:rPr>
              <w:t>rm the Patient Transport Office</w:t>
            </w:r>
            <w:r w:rsidRPr="00BE501D">
              <w:rPr>
                <w:rFonts w:ascii="Arial" w:hAnsi="Arial" w:cs="Arial"/>
                <w:sz w:val="20"/>
                <w:szCs w:val="20"/>
              </w:rPr>
              <w:t xml:space="preserve"> </w:t>
            </w:r>
            <w:r w:rsidR="00700BE4" w:rsidRPr="00BE501D">
              <w:rPr>
                <w:rFonts w:ascii="Arial" w:hAnsi="Arial" w:cs="Arial"/>
                <w:sz w:val="20"/>
                <w:szCs w:val="20"/>
              </w:rPr>
              <w:t xml:space="preserve">immediately </w:t>
            </w:r>
            <w:r w:rsidRPr="00BE501D">
              <w:rPr>
                <w:rFonts w:ascii="Arial" w:hAnsi="Arial" w:cs="Arial"/>
                <w:sz w:val="20"/>
                <w:szCs w:val="20"/>
              </w:rPr>
              <w:t xml:space="preserve">after the journey has been completed. </w:t>
            </w:r>
          </w:p>
          <w:p w:rsidR="00B11872" w:rsidRPr="00BE501D" w:rsidRDefault="00B11872" w:rsidP="00E24D11">
            <w:pPr>
              <w:pStyle w:val="ListParagraph"/>
              <w:autoSpaceDE w:val="0"/>
              <w:autoSpaceDN w:val="0"/>
              <w:adjustRightInd w:val="0"/>
              <w:spacing w:after="0" w:line="240" w:lineRule="auto"/>
              <w:rPr>
                <w:rFonts w:ascii="Arial" w:eastAsia="Times New Roman" w:hAnsi="Arial" w:cs="Arial"/>
                <w:b/>
                <w:sz w:val="20"/>
                <w:szCs w:val="20"/>
                <w:lang w:eastAsia="en-GB"/>
              </w:rPr>
            </w:pPr>
          </w:p>
          <w:p w:rsidR="00E24D11" w:rsidRPr="00BE501D" w:rsidRDefault="000E1FFB"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BE501D">
              <w:rPr>
                <w:rFonts w:ascii="Arial" w:eastAsia="Calibri" w:hAnsi="Arial" w:cs="Arial"/>
                <w:b/>
                <w:bCs/>
                <w:sz w:val="20"/>
                <w:szCs w:val="20"/>
              </w:rPr>
              <w:t>Referrals</w:t>
            </w:r>
          </w:p>
          <w:p w:rsidR="00E24D11" w:rsidRPr="00BE501D" w:rsidRDefault="00E24D11" w:rsidP="00E24D11">
            <w:pPr>
              <w:pStyle w:val="ListParagraph"/>
              <w:autoSpaceDE w:val="0"/>
              <w:autoSpaceDN w:val="0"/>
              <w:adjustRightInd w:val="0"/>
              <w:spacing w:after="0" w:line="240" w:lineRule="auto"/>
              <w:rPr>
                <w:rFonts w:ascii="Arial" w:eastAsia="Times New Roman" w:hAnsi="Arial" w:cs="Arial"/>
                <w:b/>
                <w:sz w:val="20"/>
                <w:szCs w:val="20"/>
                <w:lang w:eastAsia="en-GB"/>
              </w:rPr>
            </w:pPr>
          </w:p>
          <w:p w:rsidR="004E22D9" w:rsidRDefault="006562D5" w:rsidP="006562D5">
            <w:pPr>
              <w:pStyle w:val="ListParagraph"/>
              <w:numPr>
                <w:ilvl w:val="3"/>
                <w:numId w:val="5"/>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Please see ‘Transport Booking’.</w:t>
            </w:r>
          </w:p>
          <w:p w:rsidR="006562D5" w:rsidRPr="000E16E9" w:rsidRDefault="006562D5" w:rsidP="006562D5">
            <w:pPr>
              <w:pStyle w:val="ListParagraph"/>
              <w:spacing w:after="0" w:line="240" w:lineRule="auto"/>
              <w:rPr>
                <w:rFonts w:ascii="Arial" w:eastAsia="Times New Roman" w:hAnsi="Arial" w:cs="Arial"/>
                <w:sz w:val="20"/>
                <w:szCs w:val="20"/>
                <w:lang w:eastAsia="en-GB"/>
              </w:rPr>
            </w:pPr>
          </w:p>
          <w:p w:rsidR="00E24D11" w:rsidRPr="000E16E9" w:rsidRDefault="00A24D0E" w:rsidP="00064A92">
            <w:pPr>
              <w:pStyle w:val="ListParagraph"/>
              <w:numPr>
                <w:ilvl w:val="2"/>
                <w:numId w:val="5"/>
              </w:numPr>
              <w:autoSpaceDE w:val="0"/>
              <w:autoSpaceDN w:val="0"/>
              <w:adjustRightInd w:val="0"/>
              <w:spacing w:after="0" w:line="240" w:lineRule="auto"/>
              <w:rPr>
                <w:rFonts w:ascii="Arial" w:eastAsia="Times New Roman" w:hAnsi="Arial" w:cs="Arial"/>
                <w:b/>
                <w:sz w:val="20"/>
                <w:szCs w:val="20"/>
                <w:lang w:eastAsia="en-GB"/>
              </w:rPr>
            </w:pPr>
            <w:r w:rsidRPr="000E16E9">
              <w:rPr>
                <w:rFonts w:ascii="Arial" w:eastAsia="Calibri" w:hAnsi="Arial" w:cs="Arial"/>
                <w:b/>
                <w:bCs/>
                <w:sz w:val="20"/>
                <w:szCs w:val="20"/>
              </w:rPr>
              <w:t xml:space="preserve">Eligibility and </w:t>
            </w:r>
            <w:r w:rsidR="00E24D11" w:rsidRPr="000E16E9">
              <w:rPr>
                <w:rFonts w:ascii="Arial" w:eastAsia="Calibri" w:hAnsi="Arial" w:cs="Arial"/>
                <w:b/>
                <w:bCs/>
                <w:sz w:val="20"/>
                <w:szCs w:val="20"/>
              </w:rPr>
              <w:t>Exclusion Criteria</w:t>
            </w:r>
          </w:p>
          <w:p w:rsidR="00E24D11" w:rsidRPr="00BE501D" w:rsidRDefault="00E24D11" w:rsidP="00E24D11">
            <w:pPr>
              <w:pStyle w:val="ListParagraph"/>
              <w:autoSpaceDE w:val="0"/>
              <w:autoSpaceDN w:val="0"/>
              <w:adjustRightInd w:val="0"/>
              <w:spacing w:after="0" w:line="240" w:lineRule="auto"/>
              <w:rPr>
                <w:rFonts w:ascii="Arial" w:eastAsia="Times New Roman" w:hAnsi="Arial" w:cs="Arial"/>
                <w:b/>
                <w:sz w:val="20"/>
                <w:szCs w:val="20"/>
                <w:lang w:eastAsia="en-GB"/>
              </w:rPr>
            </w:pPr>
          </w:p>
          <w:p w:rsidR="0079703D" w:rsidRPr="00BE501D" w:rsidRDefault="002E5B0B" w:rsidP="00064A92">
            <w:pPr>
              <w:pStyle w:val="ListParagraph"/>
              <w:numPr>
                <w:ilvl w:val="3"/>
                <w:numId w:val="5"/>
              </w:numPr>
              <w:autoSpaceDE w:val="0"/>
              <w:autoSpaceDN w:val="0"/>
              <w:adjustRightInd w:val="0"/>
              <w:spacing w:after="0" w:line="240" w:lineRule="auto"/>
              <w:rPr>
                <w:rFonts w:ascii="Arial" w:eastAsia="Times New Roman" w:hAnsi="Arial" w:cs="Arial"/>
                <w:b/>
                <w:sz w:val="20"/>
                <w:szCs w:val="20"/>
                <w:lang w:eastAsia="en-GB"/>
              </w:rPr>
            </w:pPr>
            <w:r>
              <w:rPr>
                <w:rFonts w:ascii="Arial" w:hAnsi="Arial" w:cs="Arial"/>
                <w:sz w:val="20"/>
                <w:szCs w:val="20"/>
              </w:rPr>
              <w:t>A</w:t>
            </w:r>
            <w:r w:rsidR="00FD696B" w:rsidRPr="00BE501D">
              <w:rPr>
                <w:rFonts w:ascii="Arial" w:hAnsi="Arial" w:cs="Arial"/>
                <w:sz w:val="20"/>
                <w:szCs w:val="20"/>
              </w:rPr>
              <w:t>ll patients requesting patient transport services</w:t>
            </w:r>
            <w:r>
              <w:rPr>
                <w:rFonts w:ascii="Arial" w:hAnsi="Arial" w:cs="Arial"/>
                <w:sz w:val="20"/>
                <w:szCs w:val="20"/>
              </w:rPr>
              <w:t xml:space="preserve"> will be assessed against </w:t>
            </w:r>
            <w:r w:rsidRPr="00BE501D">
              <w:rPr>
                <w:rFonts w:ascii="Arial" w:hAnsi="Arial" w:cs="Arial"/>
                <w:sz w:val="20"/>
                <w:szCs w:val="20"/>
              </w:rPr>
              <w:t>Department of Health Eligibility Criteria</w:t>
            </w:r>
            <w:r w:rsidR="00FD696B" w:rsidRPr="00BE501D">
              <w:rPr>
                <w:rFonts w:ascii="Arial" w:hAnsi="Arial" w:cs="Arial"/>
                <w:sz w:val="20"/>
                <w:szCs w:val="20"/>
              </w:rPr>
              <w:t xml:space="preserve">. This will be facilitated by the Patient Transport </w:t>
            </w:r>
            <w:r w:rsidR="00E7660E" w:rsidRPr="00BE501D">
              <w:rPr>
                <w:rFonts w:ascii="Arial" w:hAnsi="Arial" w:cs="Arial"/>
                <w:sz w:val="20"/>
                <w:szCs w:val="20"/>
              </w:rPr>
              <w:t>Office</w:t>
            </w:r>
            <w:r w:rsidR="00FD696B" w:rsidRPr="00BE501D">
              <w:rPr>
                <w:rFonts w:ascii="Arial" w:hAnsi="Arial" w:cs="Arial"/>
                <w:sz w:val="20"/>
                <w:szCs w:val="20"/>
              </w:rPr>
              <w:t>.</w:t>
            </w:r>
            <w:r w:rsidR="00A24D0E" w:rsidRPr="00BE501D">
              <w:rPr>
                <w:rFonts w:ascii="Arial" w:hAnsi="Arial" w:cs="Arial"/>
                <w:sz w:val="20"/>
                <w:szCs w:val="20"/>
              </w:rPr>
              <w:t xml:space="preserve"> </w:t>
            </w:r>
          </w:p>
          <w:p w:rsidR="00E24D11" w:rsidRPr="00BE501D" w:rsidRDefault="00E24D11" w:rsidP="00E24D11">
            <w:pPr>
              <w:spacing w:after="0" w:line="240" w:lineRule="auto"/>
              <w:jc w:val="both"/>
              <w:rPr>
                <w:rFonts w:ascii="Arial" w:eastAsia="Calibri" w:hAnsi="Arial" w:cs="Arial"/>
                <w:b/>
                <w:bCs/>
                <w:sz w:val="20"/>
                <w:szCs w:val="20"/>
              </w:rPr>
            </w:pPr>
          </w:p>
          <w:p w:rsidR="000B38AC" w:rsidRPr="00BE501D" w:rsidRDefault="00CB1B42" w:rsidP="00064A92">
            <w:pPr>
              <w:pStyle w:val="ListParagraph"/>
              <w:numPr>
                <w:ilvl w:val="1"/>
                <w:numId w:val="5"/>
              </w:numPr>
              <w:autoSpaceDE w:val="0"/>
              <w:autoSpaceDN w:val="0"/>
              <w:adjustRightInd w:val="0"/>
              <w:spacing w:after="0" w:line="240" w:lineRule="auto"/>
              <w:rPr>
                <w:rFonts w:ascii="Arial-BoldMT" w:hAnsi="Arial-BoldMT" w:cs="Arial-BoldMT"/>
                <w:b/>
                <w:bCs/>
                <w:color w:val="009A66"/>
              </w:rPr>
            </w:pPr>
            <w:r w:rsidRPr="00BE501D">
              <w:rPr>
                <w:rFonts w:ascii="Arial-BoldMT" w:hAnsi="Arial-BoldMT" w:cs="Arial-BoldMT"/>
                <w:b/>
                <w:bCs/>
                <w:color w:val="009A66"/>
              </w:rPr>
              <w:t>Interdepende</w:t>
            </w:r>
            <w:r w:rsidR="00500E24" w:rsidRPr="00BE501D">
              <w:rPr>
                <w:rFonts w:ascii="Arial-BoldMT" w:hAnsi="Arial-BoldMT" w:cs="Arial-BoldMT"/>
                <w:b/>
                <w:bCs/>
                <w:color w:val="009A66"/>
              </w:rPr>
              <w:t>nce with other services/P</w:t>
            </w:r>
            <w:r w:rsidRPr="00BE501D">
              <w:rPr>
                <w:rFonts w:ascii="Arial-BoldMT" w:hAnsi="Arial-BoldMT" w:cs="Arial-BoldMT"/>
                <w:b/>
                <w:bCs/>
                <w:color w:val="009A66"/>
              </w:rPr>
              <w:t>roviders</w:t>
            </w:r>
          </w:p>
          <w:p w:rsidR="00140234" w:rsidRPr="00BE501D" w:rsidRDefault="00140234" w:rsidP="00140234">
            <w:pPr>
              <w:pStyle w:val="ListParagraph"/>
              <w:autoSpaceDE w:val="0"/>
              <w:autoSpaceDN w:val="0"/>
              <w:adjustRightInd w:val="0"/>
              <w:spacing w:after="0" w:line="240" w:lineRule="auto"/>
              <w:ind w:left="360"/>
              <w:rPr>
                <w:rFonts w:ascii="Arial-BoldMT" w:hAnsi="Arial-BoldMT" w:cs="Arial-BoldMT"/>
                <w:b/>
                <w:bCs/>
                <w:color w:val="009A66"/>
              </w:rPr>
            </w:pPr>
          </w:p>
          <w:p w:rsidR="00FD696B" w:rsidRPr="00BE501D" w:rsidRDefault="00FD696B" w:rsidP="00064A92">
            <w:pPr>
              <w:pStyle w:val="ListParagraph"/>
              <w:numPr>
                <w:ilvl w:val="2"/>
                <w:numId w:val="5"/>
              </w:numPr>
              <w:autoSpaceDE w:val="0"/>
              <w:autoSpaceDN w:val="0"/>
              <w:adjustRightInd w:val="0"/>
              <w:spacing w:after="0" w:line="240" w:lineRule="auto"/>
              <w:rPr>
                <w:rFonts w:ascii="Arial" w:eastAsia="Times New Roman" w:hAnsi="Arial" w:cs="Arial"/>
                <w:b/>
                <w:bCs/>
                <w:color w:val="FF0000"/>
              </w:rPr>
            </w:pPr>
            <w:r w:rsidRPr="00BE501D">
              <w:rPr>
                <w:rFonts w:ascii="Arial" w:hAnsi="Arial" w:cs="Arial"/>
                <w:sz w:val="20"/>
                <w:szCs w:val="20"/>
              </w:rPr>
              <w:t>This service is dependent upon collaborative working and effective communication with</w:t>
            </w:r>
            <w:r w:rsidR="007253B2" w:rsidRPr="00BE501D">
              <w:rPr>
                <w:rFonts w:ascii="Arial" w:hAnsi="Arial" w:cs="Arial"/>
                <w:sz w:val="20"/>
                <w:szCs w:val="20"/>
              </w:rPr>
              <w:t xml:space="preserve"> </w:t>
            </w:r>
            <w:r w:rsidR="007253B2" w:rsidRPr="000E16E9">
              <w:rPr>
                <w:rFonts w:ascii="Arial" w:hAnsi="Arial" w:cs="Arial"/>
                <w:sz w:val="20"/>
                <w:szCs w:val="20"/>
              </w:rPr>
              <w:t>both</w:t>
            </w:r>
            <w:r w:rsidRPr="000E16E9">
              <w:rPr>
                <w:rFonts w:ascii="Arial" w:hAnsi="Arial" w:cs="Arial"/>
                <w:sz w:val="20"/>
                <w:szCs w:val="20"/>
              </w:rPr>
              <w:t xml:space="preserve"> the </w:t>
            </w:r>
            <w:r w:rsidR="007253B2" w:rsidRPr="000E16E9">
              <w:rPr>
                <w:rFonts w:ascii="Arial" w:hAnsi="Arial" w:cs="Arial"/>
                <w:sz w:val="20"/>
                <w:szCs w:val="20"/>
              </w:rPr>
              <w:t xml:space="preserve">Royal Wolverhampton NHS Trust and </w:t>
            </w:r>
            <w:r w:rsidR="004E22D9" w:rsidRPr="000E16E9">
              <w:rPr>
                <w:rFonts w:ascii="Arial" w:hAnsi="Arial" w:cs="Arial"/>
                <w:sz w:val="20"/>
                <w:szCs w:val="20"/>
              </w:rPr>
              <w:t xml:space="preserve">the </w:t>
            </w:r>
            <w:r w:rsidR="004E22D9" w:rsidRPr="00165F8F">
              <w:rPr>
                <w:rFonts w:ascii="Arial" w:hAnsi="Arial" w:cs="Arial"/>
                <w:sz w:val="20"/>
                <w:szCs w:val="20"/>
              </w:rPr>
              <w:t>Dudley CCG Healthcare Providers and Authorised Booking Officers as per Section 3.2 – Transport Booking.</w:t>
            </w:r>
          </w:p>
          <w:p w:rsidR="00140234" w:rsidRPr="00BE501D" w:rsidRDefault="00140234" w:rsidP="00140234">
            <w:pPr>
              <w:pStyle w:val="ListParagraph"/>
              <w:autoSpaceDE w:val="0"/>
              <w:autoSpaceDN w:val="0"/>
              <w:adjustRightInd w:val="0"/>
              <w:spacing w:after="0" w:line="240" w:lineRule="auto"/>
              <w:rPr>
                <w:rFonts w:ascii="Arial" w:eastAsia="Times New Roman" w:hAnsi="Arial" w:cs="Arial"/>
                <w:b/>
                <w:bCs/>
              </w:rPr>
            </w:pPr>
          </w:p>
        </w:tc>
      </w:tr>
      <w:tr w:rsidR="0067693C" w:rsidRPr="0067693C" w:rsidTr="00ED07E6">
        <w:tc>
          <w:tcPr>
            <w:tcW w:w="9314" w:type="dxa"/>
            <w:tcBorders>
              <w:top w:val="single" w:sz="4" w:space="0" w:color="999999"/>
              <w:left w:val="single" w:sz="4" w:space="0" w:color="999999"/>
              <w:bottom w:val="single" w:sz="4" w:space="0" w:color="999999"/>
              <w:right w:val="single" w:sz="4" w:space="0" w:color="999999"/>
            </w:tcBorders>
            <w:shd w:val="clear" w:color="auto" w:fill="666666"/>
          </w:tcPr>
          <w:p w:rsidR="0067693C" w:rsidRPr="0067693C" w:rsidRDefault="0067693C" w:rsidP="0067693C">
            <w:pPr>
              <w:spacing w:after="0" w:line="240" w:lineRule="auto"/>
              <w:jc w:val="both"/>
              <w:rPr>
                <w:rFonts w:ascii="Arial" w:eastAsia="Times New Roman" w:hAnsi="Arial" w:cs="Arial"/>
                <w:color w:val="FFFFFF"/>
                <w:sz w:val="10"/>
                <w:szCs w:val="10"/>
              </w:rPr>
            </w:pPr>
          </w:p>
          <w:p w:rsidR="0067693C" w:rsidRPr="0067693C" w:rsidRDefault="0067693C" w:rsidP="0067693C">
            <w:pPr>
              <w:spacing w:after="0" w:line="240" w:lineRule="auto"/>
              <w:jc w:val="both"/>
              <w:rPr>
                <w:rFonts w:ascii="Arial" w:eastAsia="Times New Roman" w:hAnsi="Arial" w:cs="Arial"/>
                <w:color w:val="FF9900"/>
                <w:sz w:val="20"/>
                <w:szCs w:val="20"/>
              </w:rPr>
            </w:pPr>
            <w:r w:rsidRPr="00CB1B42">
              <w:rPr>
                <w:rFonts w:ascii="Arial-BoldMT" w:hAnsi="Arial-BoldMT" w:cs="Arial-BoldMT"/>
                <w:b/>
                <w:bCs/>
                <w:color w:val="F89746"/>
                <w:sz w:val="23"/>
                <w:szCs w:val="23"/>
              </w:rPr>
              <w:t xml:space="preserve">4. </w:t>
            </w:r>
            <w:r w:rsidR="00CB1B42">
              <w:rPr>
                <w:rFonts w:ascii="Arial-BoldMT" w:hAnsi="Arial-BoldMT" w:cs="Arial-BoldMT"/>
                <w:b/>
                <w:bCs/>
                <w:color w:val="F89746"/>
                <w:sz w:val="23"/>
                <w:szCs w:val="23"/>
              </w:rPr>
              <w:t>Applicable Service Standards</w:t>
            </w:r>
          </w:p>
          <w:p w:rsidR="0067693C" w:rsidRPr="0067693C" w:rsidRDefault="0067693C" w:rsidP="0067693C">
            <w:pPr>
              <w:spacing w:after="0" w:line="240" w:lineRule="auto"/>
              <w:jc w:val="both"/>
              <w:rPr>
                <w:rFonts w:ascii="Arial" w:eastAsia="Times New Roman" w:hAnsi="Arial" w:cs="Arial"/>
                <w:color w:val="FFFFFF"/>
                <w:sz w:val="10"/>
                <w:szCs w:val="10"/>
              </w:rPr>
            </w:pPr>
          </w:p>
        </w:tc>
      </w:tr>
      <w:tr w:rsidR="0067693C" w:rsidRPr="0067693C" w:rsidTr="00ED07E6">
        <w:trPr>
          <w:trHeight w:val="738"/>
        </w:trPr>
        <w:tc>
          <w:tcPr>
            <w:tcW w:w="9314" w:type="dxa"/>
            <w:tcBorders>
              <w:top w:val="single" w:sz="4" w:space="0" w:color="999999"/>
              <w:left w:val="single" w:sz="4" w:space="0" w:color="999999"/>
              <w:bottom w:val="single" w:sz="4" w:space="0" w:color="999999"/>
              <w:right w:val="single" w:sz="4" w:space="0" w:color="999999"/>
            </w:tcBorders>
          </w:tcPr>
          <w:p w:rsidR="00CB1B42" w:rsidRDefault="00CB1B42" w:rsidP="00CB1B42">
            <w:pPr>
              <w:autoSpaceDE w:val="0"/>
              <w:autoSpaceDN w:val="0"/>
              <w:adjustRightInd w:val="0"/>
              <w:spacing w:after="0" w:line="240" w:lineRule="auto"/>
              <w:rPr>
                <w:rFonts w:ascii="Arial-BoldMT" w:hAnsi="Arial-BoldMT" w:cs="Arial-BoldMT"/>
                <w:b/>
                <w:bCs/>
                <w:color w:val="009A66"/>
                <w:sz w:val="19"/>
                <w:szCs w:val="19"/>
              </w:rPr>
            </w:pPr>
          </w:p>
          <w:p w:rsidR="00CB1B42" w:rsidRDefault="00CB1B42" w:rsidP="00CB1B42">
            <w:pPr>
              <w:autoSpaceDE w:val="0"/>
              <w:autoSpaceDN w:val="0"/>
              <w:adjustRightInd w:val="0"/>
              <w:spacing w:after="0" w:line="240" w:lineRule="auto"/>
              <w:rPr>
                <w:rFonts w:ascii="Arial-BoldMT" w:hAnsi="Arial-BoldMT" w:cs="Arial-BoldMT"/>
                <w:b/>
                <w:bCs/>
                <w:color w:val="009A66"/>
              </w:rPr>
            </w:pPr>
            <w:r w:rsidRPr="00BF508E">
              <w:rPr>
                <w:rFonts w:ascii="Arial-BoldMT" w:hAnsi="Arial-BoldMT" w:cs="Arial-BoldMT"/>
                <w:b/>
                <w:bCs/>
                <w:color w:val="009A66"/>
              </w:rPr>
              <w:t xml:space="preserve">4.1 </w:t>
            </w:r>
            <w:r w:rsidR="00BF508E">
              <w:rPr>
                <w:rFonts w:ascii="Arial-BoldMT" w:hAnsi="Arial-BoldMT" w:cs="Arial-BoldMT"/>
                <w:b/>
                <w:bCs/>
                <w:color w:val="009A66"/>
              </w:rPr>
              <w:tab/>
            </w:r>
            <w:r w:rsidRPr="00BF508E">
              <w:rPr>
                <w:rFonts w:ascii="Arial-BoldMT" w:hAnsi="Arial-BoldMT" w:cs="Arial-BoldMT"/>
                <w:b/>
                <w:bCs/>
                <w:color w:val="009A66"/>
              </w:rPr>
              <w:t>Applicable national standards (</w:t>
            </w:r>
            <w:proofErr w:type="spellStart"/>
            <w:r w:rsidRPr="00BF508E">
              <w:rPr>
                <w:rFonts w:ascii="Arial-BoldMT" w:hAnsi="Arial-BoldMT" w:cs="Arial-BoldMT"/>
                <w:b/>
                <w:bCs/>
                <w:color w:val="009A66"/>
              </w:rPr>
              <w:t>eg</w:t>
            </w:r>
            <w:proofErr w:type="spellEnd"/>
            <w:r w:rsidRPr="00BF508E">
              <w:rPr>
                <w:rFonts w:ascii="Arial-BoldMT" w:hAnsi="Arial-BoldMT" w:cs="Arial-BoldMT"/>
                <w:b/>
                <w:bCs/>
                <w:color w:val="009A66"/>
              </w:rPr>
              <w:t xml:space="preserve"> NICE)</w:t>
            </w:r>
          </w:p>
          <w:p w:rsidR="00102FFC" w:rsidRDefault="00102FFC" w:rsidP="00102FFC">
            <w:pPr>
              <w:pStyle w:val="ListParagraph"/>
              <w:autoSpaceDE w:val="0"/>
              <w:autoSpaceDN w:val="0"/>
              <w:adjustRightInd w:val="0"/>
              <w:spacing w:after="0" w:line="240" w:lineRule="auto"/>
              <w:rPr>
                <w:rFonts w:ascii="Arial" w:hAnsi="Arial" w:cs="Arial"/>
                <w:sz w:val="20"/>
                <w:szCs w:val="20"/>
              </w:rPr>
            </w:pPr>
          </w:p>
          <w:p w:rsidR="00AB01D4" w:rsidRDefault="007F249C" w:rsidP="000325F0">
            <w:pPr>
              <w:pStyle w:val="ListParagraph"/>
              <w:numPr>
                <w:ilvl w:val="0"/>
                <w:numId w:val="29"/>
              </w:numPr>
              <w:autoSpaceDE w:val="0"/>
              <w:autoSpaceDN w:val="0"/>
              <w:adjustRightInd w:val="0"/>
              <w:spacing w:after="0" w:line="240" w:lineRule="auto"/>
              <w:ind w:left="1080"/>
            </w:pPr>
            <w:r w:rsidRPr="000325F0">
              <w:rPr>
                <w:rFonts w:ascii="Arial" w:hAnsi="Arial" w:cs="Arial"/>
                <w:sz w:val="20"/>
                <w:szCs w:val="20"/>
              </w:rPr>
              <w:t>Department of Health Eligibility Criteria</w:t>
            </w:r>
            <w:r w:rsidR="000E16E9" w:rsidRPr="000325F0">
              <w:rPr>
                <w:rFonts w:ascii="Arial" w:hAnsi="Arial" w:cs="Arial"/>
                <w:sz w:val="20"/>
                <w:szCs w:val="20"/>
              </w:rPr>
              <w:t xml:space="preserve">: </w:t>
            </w:r>
            <w:hyperlink r:id="rId10" w:history="1">
              <w:r w:rsidR="000E16E9" w:rsidRPr="00165F8F">
                <w:t>http://collection.europarchive.org/tna/20080313140814/http:/dh.gov.uk/en/publicationsandstatistics/publications/publicationspolicyandguidance/dh_078373?IdcService=GET_FILE&amp;dID=157196&amp;Rendition=Web</w:t>
              </w:r>
            </w:hyperlink>
          </w:p>
          <w:p w:rsidR="000E16E9" w:rsidRPr="00102FFC" w:rsidRDefault="000E16E9" w:rsidP="000325F0">
            <w:pPr>
              <w:autoSpaceDE w:val="0"/>
              <w:autoSpaceDN w:val="0"/>
              <w:adjustRightInd w:val="0"/>
              <w:spacing w:after="0" w:line="240" w:lineRule="auto"/>
              <w:ind w:left="360"/>
              <w:rPr>
                <w:rFonts w:ascii="Arial" w:hAnsi="Arial" w:cs="Arial"/>
                <w:sz w:val="20"/>
                <w:szCs w:val="20"/>
              </w:rPr>
            </w:pPr>
          </w:p>
          <w:p w:rsidR="000325F0" w:rsidRDefault="00E24D11" w:rsidP="000325F0">
            <w:pPr>
              <w:pStyle w:val="ListParagraph"/>
              <w:numPr>
                <w:ilvl w:val="0"/>
                <w:numId w:val="29"/>
              </w:numPr>
              <w:autoSpaceDE w:val="0"/>
              <w:autoSpaceDN w:val="0"/>
              <w:adjustRightInd w:val="0"/>
              <w:spacing w:after="0" w:line="240" w:lineRule="auto"/>
              <w:ind w:left="1080"/>
              <w:rPr>
                <w:rFonts w:ascii="Arial" w:hAnsi="Arial" w:cs="Arial"/>
                <w:sz w:val="20"/>
                <w:szCs w:val="20"/>
              </w:rPr>
            </w:pPr>
            <w:r w:rsidRPr="000325F0">
              <w:rPr>
                <w:rFonts w:ascii="Arial" w:hAnsi="Arial" w:cs="Arial"/>
                <w:sz w:val="20"/>
                <w:szCs w:val="20"/>
              </w:rPr>
              <w:t>Department of Health Vehicle Standards</w:t>
            </w:r>
            <w:r w:rsidR="00165F8F" w:rsidRPr="000325F0">
              <w:rPr>
                <w:rFonts w:ascii="Arial" w:hAnsi="Arial" w:cs="Arial"/>
                <w:sz w:val="20"/>
                <w:szCs w:val="20"/>
              </w:rPr>
              <w:t>:</w:t>
            </w:r>
          </w:p>
          <w:p w:rsidR="00E24D11" w:rsidRPr="00B60436" w:rsidRDefault="00DF1F85" w:rsidP="00B60436">
            <w:pPr>
              <w:pStyle w:val="ListParagraph"/>
              <w:autoSpaceDE w:val="0"/>
              <w:autoSpaceDN w:val="0"/>
              <w:adjustRightInd w:val="0"/>
              <w:spacing w:after="0" w:line="240" w:lineRule="auto"/>
              <w:ind w:left="1080"/>
            </w:pPr>
            <w:hyperlink r:id="rId11" w:history="1">
              <w:r w:rsidR="000325F0" w:rsidRPr="00B60436">
                <w:t>http://www.dhsspsni.gov.uk/hea-db(ni)2001-3.pdf</w:t>
              </w:r>
            </w:hyperlink>
          </w:p>
          <w:p w:rsidR="000325F0" w:rsidRPr="000325F0" w:rsidRDefault="000325F0" w:rsidP="000325F0">
            <w:pPr>
              <w:autoSpaceDE w:val="0"/>
              <w:autoSpaceDN w:val="0"/>
              <w:adjustRightInd w:val="0"/>
              <w:spacing w:after="0" w:line="240" w:lineRule="auto"/>
              <w:ind w:left="1080"/>
              <w:rPr>
                <w:rFonts w:ascii="Arial" w:hAnsi="Arial" w:cs="Arial"/>
                <w:sz w:val="20"/>
                <w:szCs w:val="20"/>
              </w:rPr>
            </w:pPr>
          </w:p>
          <w:p w:rsidR="00BC4425" w:rsidRPr="000325F0" w:rsidRDefault="00BC4425" w:rsidP="000325F0">
            <w:pPr>
              <w:pStyle w:val="ListParagraph"/>
              <w:numPr>
                <w:ilvl w:val="0"/>
                <w:numId w:val="29"/>
              </w:numPr>
              <w:autoSpaceDE w:val="0"/>
              <w:autoSpaceDN w:val="0"/>
              <w:adjustRightInd w:val="0"/>
              <w:spacing w:after="0" w:line="240" w:lineRule="auto"/>
              <w:ind w:left="1080"/>
              <w:rPr>
                <w:rFonts w:ascii="Arial" w:hAnsi="Arial" w:cs="Arial"/>
                <w:sz w:val="20"/>
                <w:szCs w:val="20"/>
              </w:rPr>
            </w:pPr>
            <w:r w:rsidRPr="000325F0">
              <w:rPr>
                <w:rFonts w:ascii="Arial" w:hAnsi="Arial" w:cs="Arial"/>
                <w:sz w:val="20"/>
                <w:szCs w:val="20"/>
              </w:rPr>
              <w:t>Care Quality Commission Registration</w:t>
            </w:r>
          </w:p>
          <w:p w:rsidR="00102FFC" w:rsidRPr="00102FFC" w:rsidRDefault="00102FFC" w:rsidP="00102FFC">
            <w:pPr>
              <w:pStyle w:val="ListParagraph"/>
              <w:autoSpaceDE w:val="0"/>
              <w:autoSpaceDN w:val="0"/>
              <w:adjustRightInd w:val="0"/>
              <w:spacing w:after="0" w:line="240" w:lineRule="auto"/>
              <w:rPr>
                <w:rFonts w:ascii="Arial" w:hAnsi="Arial" w:cs="Arial"/>
                <w:sz w:val="20"/>
                <w:szCs w:val="20"/>
              </w:rPr>
            </w:pPr>
          </w:p>
          <w:p w:rsidR="00CB1B42" w:rsidRPr="00BF508E" w:rsidRDefault="00CB1B42" w:rsidP="00CB1B42">
            <w:pPr>
              <w:autoSpaceDE w:val="0"/>
              <w:autoSpaceDN w:val="0"/>
              <w:adjustRightInd w:val="0"/>
              <w:spacing w:after="0" w:line="240" w:lineRule="auto"/>
              <w:rPr>
                <w:rFonts w:ascii="Arial-BoldMT" w:hAnsi="Arial-BoldMT" w:cs="Arial-BoldMT"/>
                <w:b/>
                <w:bCs/>
                <w:color w:val="009A66"/>
              </w:rPr>
            </w:pPr>
            <w:r w:rsidRPr="00BF508E">
              <w:rPr>
                <w:rFonts w:ascii="Arial-BoldMT" w:hAnsi="Arial-BoldMT" w:cs="Arial-BoldMT"/>
                <w:b/>
                <w:bCs/>
                <w:color w:val="009A66"/>
              </w:rPr>
              <w:t xml:space="preserve">4.2 </w:t>
            </w:r>
            <w:r w:rsidR="00BF508E">
              <w:rPr>
                <w:rFonts w:ascii="Arial-BoldMT" w:hAnsi="Arial-BoldMT" w:cs="Arial-BoldMT"/>
                <w:b/>
                <w:bCs/>
                <w:color w:val="009A66"/>
              </w:rPr>
              <w:tab/>
            </w:r>
            <w:r w:rsidRPr="00BF508E">
              <w:rPr>
                <w:rFonts w:ascii="Arial-BoldMT" w:hAnsi="Arial-BoldMT" w:cs="Arial-BoldMT"/>
                <w:b/>
                <w:bCs/>
                <w:color w:val="009A66"/>
              </w:rPr>
              <w:t>Applicable standards set out in Guidance and/or issued by a competent body</w:t>
            </w:r>
          </w:p>
          <w:p w:rsidR="00CB1B42" w:rsidRPr="00BF508E" w:rsidRDefault="00BF508E" w:rsidP="00CB1B42">
            <w:pPr>
              <w:autoSpaceDE w:val="0"/>
              <w:autoSpaceDN w:val="0"/>
              <w:adjustRightInd w:val="0"/>
              <w:spacing w:after="0" w:line="240" w:lineRule="auto"/>
              <w:rPr>
                <w:rFonts w:ascii="Arial-BoldMT" w:hAnsi="Arial-BoldMT" w:cs="Arial-BoldMT"/>
                <w:b/>
                <w:bCs/>
                <w:color w:val="009A66"/>
              </w:rPr>
            </w:pPr>
            <w:r>
              <w:rPr>
                <w:rFonts w:ascii="Arial-BoldMT" w:hAnsi="Arial-BoldMT" w:cs="Arial-BoldMT"/>
                <w:b/>
                <w:bCs/>
                <w:color w:val="009A66"/>
              </w:rPr>
              <w:tab/>
            </w:r>
            <w:r w:rsidR="000E1FFB" w:rsidRPr="00BF508E">
              <w:rPr>
                <w:rFonts w:ascii="Arial-BoldMT" w:hAnsi="Arial-BoldMT" w:cs="Arial-BoldMT"/>
                <w:b/>
                <w:bCs/>
                <w:color w:val="009A66"/>
              </w:rPr>
              <w:t>(</w:t>
            </w:r>
            <w:proofErr w:type="spellStart"/>
            <w:r w:rsidR="000E1FFB" w:rsidRPr="00BF508E">
              <w:rPr>
                <w:rFonts w:ascii="Arial-BoldMT" w:hAnsi="Arial-BoldMT" w:cs="Arial-BoldMT"/>
                <w:b/>
                <w:bCs/>
                <w:color w:val="009A66"/>
              </w:rPr>
              <w:t>eg</w:t>
            </w:r>
            <w:proofErr w:type="spellEnd"/>
            <w:r w:rsidR="000E1FFB" w:rsidRPr="00BF508E">
              <w:rPr>
                <w:rFonts w:ascii="Arial-BoldMT" w:hAnsi="Arial-BoldMT" w:cs="Arial-BoldMT"/>
                <w:b/>
                <w:bCs/>
                <w:color w:val="009A66"/>
              </w:rPr>
              <w:t xml:space="preserve"> Royal Colleges)</w:t>
            </w:r>
          </w:p>
          <w:p w:rsidR="00102FFC" w:rsidRDefault="00102FFC" w:rsidP="00102FFC">
            <w:pPr>
              <w:autoSpaceDE w:val="0"/>
              <w:autoSpaceDN w:val="0"/>
              <w:adjustRightInd w:val="0"/>
              <w:spacing w:after="0" w:line="240" w:lineRule="auto"/>
              <w:ind w:left="720"/>
              <w:rPr>
                <w:rFonts w:ascii="Arial" w:hAnsi="Arial" w:cs="Arial"/>
                <w:sz w:val="20"/>
                <w:szCs w:val="20"/>
              </w:rPr>
            </w:pPr>
          </w:p>
          <w:p w:rsidR="000E1FFB" w:rsidRDefault="002B68C4" w:rsidP="00102FFC">
            <w:pPr>
              <w:autoSpaceDE w:val="0"/>
              <w:autoSpaceDN w:val="0"/>
              <w:adjustRightInd w:val="0"/>
              <w:spacing w:after="0" w:line="240" w:lineRule="auto"/>
              <w:ind w:left="720"/>
              <w:rPr>
                <w:rFonts w:ascii="Arial" w:hAnsi="Arial" w:cs="Arial"/>
                <w:sz w:val="20"/>
                <w:szCs w:val="20"/>
              </w:rPr>
            </w:pPr>
            <w:r w:rsidRPr="00102FFC">
              <w:rPr>
                <w:rFonts w:ascii="Arial" w:hAnsi="Arial" w:cs="Arial"/>
                <w:sz w:val="20"/>
                <w:szCs w:val="20"/>
              </w:rPr>
              <w:t xml:space="preserve">Independent </w:t>
            </w:r>
            <w:r w:rsidR="00E24D11" w:rsidRPr="00102FFC">
              <w:rPr>
                <w:rFonts w:ascii="Arial" w:hAnsi="Arial" w:cs="Arial"/>
                <w:sz w:val="20"/>
                <w:szCs w:val="20"/>
              </w:rPr>
              <w:t>Ambulan</w:t>
            </w:r>
            <w:r w:rsidRPr="00102FFC">
              <w:rPr>
                <w:rFonts w:ascii="Arial" w:hAnsi="Arial" w:cs="Arial"/>
                <w:sz w:val="20"/>
                <w:szCs w:val="20"/>
              </w:rPr>
              <w:t>ce Association (IAA)</w:t>
            </w:r>
          </w:p>
          <w:p w:rsidR="00102FFC" w:rsidRPr="00102FFC" w:rsidRDefault="00102FFC" w:rsidP="00102FFC">
            <w:pPr>
              <w:autoSpaceDE w:val="0"/>
              <w:autoSpaceDN w:val="0"/>
              <w:adjustRightInd w:val="0"/>
              <w:spacing w:after="0" w:line="240" w:lineRule="auto"/>
              <w:ind w:left="720"/>
              <w:rPr>
                <w:rFonts w:ascii="Arial" w:hAnsi="Arial" w:cs="Arial"/>
                <w:sz w:val="20"/>
                <w:szCs w:val="20"/>
              </w:rPr>
            </w:pPr>
          </w:p>
          <w:p w:rsidR="0067693C" w:rsidRDefault="00CB1B42" w:rsidP="00CB1B42">
            <w:pPr>
              <w:spacing w:after="0" w:line="240" w:lineRule="auto"/>
              <w:jc w:val="both"/>
              <w:rPr>
                <w:rFonts w:ascii="Arial-BoldMT" w:hAnsi="Arial-BoldMT" w:cs="Arial-BoldMT"/>
                <w:b/>
                <w:bCs/>
                <w:color w:val="009A66"/>
              </w:rPr>
            </w:pPr>
            <w:r w:rsidRPr="00BF508E">
              <w:rPr>
                <w:rFonts w:ascii="Arial-BoldMT" w:hAnsi="Arial-BoldMT" w:cs="Arial-BoldMT"/>
                <w:b/>
                <w:bCs/>
                <w:color w:val="009A66"/>
              </w:rPr>
              <w:t xml:space="preserve">4.3 </w:t>
            </w:r>
            <w:r w:rsidR="00BF508E">
              <w:rPr>
                <w:rFonts w:ascii="Arial-BoldMT" w:hAnsi="Arial-BoldMT" w:cs="Arial-BoldMT"/>
                <w:b/>
                <w:bCs/>
                <w:color w:val="009A66"/>
              </w:rPr>
              <w:tab/>
            </w:r>
            <w:r w:rsidRPr="00BF508E">
              <w:rPr>
                <w:rFonts w:ascii="Arial-BoldMT" w:hAnsi="Arial-BoldMT" w:cs="Arial-BoldMT"/>
                <w:b/>
                <w:bCs/>
                <w:color w:val="009A66"/>
              </w:rPr>
              <w:t>Applicable local standards</w:t>
            </w:r>
          </w:p>
          <w:p w:rsidR="00102FFC" w:rsidRDefault="00102FFC" w:rsidP="00102FFC">
            <w:pPr>
              <w:autoSpaceDE w:val="0"/>
              <w:autoSpaceDN w:val="0"/>
              <w:adjustRightInd w:val="0"/>
              <w:spacing w:after="0" w:line="240" w:lineRule="auto"/>
              <w:ind w:left="720"/>
              <w:rPr>
                <w:rFonts w:ascii="Arial" w:hAnsi="Arial" w:cs="Arial"/>
                <w:sz w:val="20"/>
                <w:szCs w:val="20"/>
              </w:rPr>
            </w:pPr>
          </w:p>
          <w:p w:rsidR="00BF508E" w:rsidRDefault="000B38AC" w:rsidP="00102FFC">
            <w:pPr>
              <w:autoSpaceDE w:val="0"/>
              <w:autoSpaceDN w:val="0"/>
              <w:adjustRightInd w:val="0"/>
              <w:spacing w:after="0" w:line="240" w:lineRule="auto"/>
              <w:ind w:left="720"/>
              <w:rPr>
                <w:rFonts w:ascii="Arial" w:hAnsi="Arial" w:cs="Arial"/>
                <w:sz w:val="20"/>
                <w:szCs w:val="20"/>
              </w:rPr>
            </w:pPr>
            <w:r w:rsidRPr="00102FFC">
              <w:rPr>
                <w:rFonts w:ascii="Arial" w:hAnsi="Arial" w:cs="Arial"/>
                <w:sz w:val="20"/>
                <w:szCs w:val="20"/>
              </w:rPr>
              <w:t>See section 5</w:t>
            </w:r>
          </w:p>
          <w:p w:rsidR="00CB1B42" w:rsidRPr="0067693C" w:rsidRDefault="00CB1B42" w:rsidP="00B11872">
            <w:pPr>
              <w:spacing w:after="0" w:line="240" w:lineRule="auto"/>
              <w:jc w:val="both"/>
              <w:rPr>
                <w:rFonts w:ascii="Arial" w:eastAsia="Times New Roman" w:hAnsi="Arial" w:cs="Arial"/>
                <w:color w:val="FFFFFF"/>
                <w:sz w:val="20"/>
                <w:szCs w:val="20"/>
              </w:rPr>
            </w:pPr>
          </w:p>
        </w:tc>
      </w:tr>
      <w:tr w:rsidR="00CB1B42" w:rsidRPr="0067693C" w:rsidTr="00D51B07">
        <w:trPr>
          <w:trHeight w:val="477"/>
        </w:trPr>
        <w:tc>
          <w:tcPr>
            <w:tcW w:w="9314" w:type="dxa"/>
            <w:tcBorders>
              <w:top w:val="single" w:sz="4" w:space="0" w:color="999999"/>
              <w:left w:val="single" w:sz="4" w:space="0" w:color="999999"/>
              <w:bottom w:val="single" w:sz="4" w:space="0" w:color="999999"/>
              <w:right w:val="single" w:sz="4" w:space="0" w:color="999999"/>
            </w:tcBorders>
            <w:shd w:val="clear" w:color="auto" w:fill="595959" w:themeFill="text1" w:themeFillTint="A6"/>
            <w:vAlign w:val="center"/>
          </w:tcPr>
          <w:p w:rsidR="00CB1B42" w:rsidRPr="00D51B07" w:rsidRDefault="00D62D96" w:rsidP="00D51B07">
            <w:pPr>
              <w:autoSpaceDE w:val="0"/>
              <w:autoSpaceDN w:val="0"/>
              <w:adjustRightInd w:val="0"/>
              <w:spacing w:after="0" w:line="240" w:lineRule="auto"/>
              <w:rPr>
                <w:rFonts w:ascii="Arial-BoldMT" w:hAnsi="Arial-BoldMT" w:cs="Arial-BoldMT"/>
                <w:b/>
                <w:bCs/>
                <w:color w:val="F89746"/>
                <w:sz w:val="23"/>
                <w:szCs w:val="23"/>
              </w:rPr>
            </w:pPr>
            <w:r>
              <w:rPr>
                <w:rFonts w:ascii="Arial-BoldMT" w:hAnsi="Arial-BoldMT" w:cs="Arial-BoldMT"/>
                <w:b/>
                <w:bCs/>
                <w:color w:val="F89746"/>
                <w:sz w:val="23"/>
                <w:szCs w:val="23"/>
              </w:rPr>
              <w:t>5. Applicable Q</w:t>
            </w:r>
            <w:r w:rsidR="00CB1B42">
              <w:rPr>
                <w:rFonts w:ascii="Arial-BoldMT" w:hAnsi="Arial-BoldMT" w:cs="Arial-BoldMT"/>
                <w:b/>
                <w:bCs/>
                <w:color w:val="F89746"/>
                <w:sz w:val="23"/>
                <w:szCs w:val="23"/>
              </w:rPr>
              <w:t>uali</w:t>
            </w:r>
            <w:r w:rsidR="00D51B07">
              <w:rPr>
                <w:rFonts w:ascii="Arial-BoldMT" w:hAnsi="Arial-BoldMT" w:cs="Arial-BoldMT"/>
                <w:b/>
                <w:bCs/>
                <w:color w:val="F89746"/>
                <w:sz w:val="23"/>
                <w:szCs w:val="23"/>
              </w:rPr>
              <w:t>ty requirements and CQUIN goals</w:t>
            </w:r>
          </w:p>
        </w:tc>
      </w:tr>
      <w:tr w:rsidR="00CB1B42" w:rsidRPr="0067693C" w:rsidTr="00D51B07">
        <w:trPr>
          <w:trHeight w:val="738"/>
        </w:trPr>
        <w:tc>
          <w:tcPr>
            <w:tcW w:w="9314" w:type="dxa"/>
            <w:tcBorders>
              <w:top w:val="single" w:sz="4" w:space="0" w:color="999999"/>
              <w:left w:val="single" w:sz="4" w:space="0" w:color="999999"/>
              <w:bottom w:val="single" w:sz="4" w:space="0" w:color="999999"/>
              <w:right w:val="single" w:sz="4" w:space="0" w:color="999999"/>
            </w:tcBorders>
          </w:tcPr>
          <w:p w:rsidR="00CB1B42" w:rsidRDefault="00CB1B42" w:rsidP="00CB1B42">
            <w:pPr>
              <w:autoSpaceDE w:val="0"/>
              <w:autoSpaceDN w:val="0"/>
              <w:adjustRightInd w:val="0"/>
              <w:spacing w:after="0" w:line="240" w:lineRule="auto"/>
              <w:rPr>
                <w:rFonts w:ascii="Arial-BoldMT" w:hAnsi="Arial-BoldMT" w:cs="Arial-BoldMT"/>
                <w:b/>
                <w:bCs/>
                <w:color w:val="00B150"/>
                <w:sz w:val="19"/>
                <w:szCs w:val="19"/>
              </w:rPr>
            </w:pPr>
          </w:p>
          <w:p w:rsidR="00CB1B42" w:rsidRPr="00BF508E" w:rsidRDefault="00CB1B42" w:rsidP="00355C2D">
            <w:pPr>
              <w:autoSpaceDE w:val="0"/>
              <w:autoSpaceDN w:val="0"/>
              <w:adjustRightInd w:val="0"/>
              <w:spacing w:after="0" w:line="240" w:lineRule="auto"/>
              <w:rPr>
                <w:rFonts w:ascii="Arial-BoldMT" w:hAnsi="Arial-BoldMT" w:cs="Arial-BoldMT"/>
                <w:b/>
                <w:bCs/>
                <w:color w:val="00B150"/>
              </w:rPr>
            </w:pPr>
            <w:r w:rsidRPr="002A1069">
              <w:rPr>
                <w:rFonts w:ascii="Arial-BoldMT" w:hAnsi="Arial-BoldMT" w:cs="Arial-BoldMT"/>
                <w:b/>
                <w:bCs/>
                <w:color w:val="009A66"/>
              </w:rPr>
              <w:t xml:space="preserve">5.1 </w:t>
            </w:r>
            <w:r w:rsidR="00BF508E" w:rsidRPr="002A1069">
              <w:rPr>
                <w:rFonts w:ascii="Arial-BoldMT" w:hAnsi="Arial-BoldMT" w:cs="Arial-BoldMT"/>
                <w:b/>
                <w:bCs/>
                <w:color w:val="009A66"/>
              </w:rPr>
              <w:tab/>
            </w:r>
            <w:r w:rsidRPr="002A1069">
              <w:rPr>
                <w:rFonts w:ascii="Arial-BoldMT" w:hAnsi="Arial-BoldMT" w:cs="Arial-BoldMT"/>
                <w:b/>
                <w:bCs/>
                <w:color w:val="009A66"/>
              </w:rPr>
              <w:t xml:space="preserve">Applicable </w:t>
            </w:r>
            <w:r w:rsidR="000E16E9" w:rsidRPr="002A1069">
              <w:rPr>
                <w:rFonts w:ascii="Arial-BoldMT" w:hAnsi="Arial-BoldMT" w:cs="Arial-BoldMT"/>
                <w:b/>
                <w:bCs/>
                <w:color w:val="009A66"/>
              </w:rPr>
              <w:t xml:space="preserve">local </w:t>
            </w:r>
            <w:r w:rsidRPr="002A1069">
              <w:rPr>
                <w:rFonts w:ascii="Arial-BoldMT" w:hAnsi="Arial-BoldMT" w:cs="Arial-BoldMT"/>
                <w:b/>
                <w:bCs/>
                <w:color w:val="009A66"/>
              </w:rPr>
              <w:t>quality requirements (See Schedule 4 Parts A-D)</w:t>
            </w:r>
          </w:p>
          <w:p w:rsidR="00355C2D" w:rsidRDefault="00355C2D" w:rsidP="00CB1B42">
            <w:pPr>
              <w:spacing w:after="0" w:line="240" w:lineRule="auto"/>
              <w:jc w:val="both"/>
              <w:rPr>
                <w:rFonts w:ascii="Arial-BoldMT" w:hAnsi="Arial-BoldMT" w:cs="Arial-BoldMT"/>
                <w:b/>
                <w:bCs/>
                <w:color w:val="00B150"/>
                <w:sz w:val="19"/>
                <w:szCs w:val="19"/>
              </w:rPr>
            </w:pPr>
          </w:p>
          <w:tbl>
            <w:tblPr>
              <w:tblStyle w:val="TableGrid"/>
              <w:tblW w:w="0" w:type="auto"/>
              <w:tblLook w:val="04A0" w:firstRow="1" w:lastRow="0" w:firstColumn="1" w:lastColumn="0" w:noHBand="0" w:noVBand="1"/>
            </w:tblPr>
            <w:tblGrid>
              <w:gridCol w:w="1785"/>
              <w:gridCol w:w="2580"/>
              <w:gridCol w:w="1183"/>
              <w:gridCol w:w="1768"/>
              <w:gridCol w:w="1772"/>
            </w:tblGrid>
            <w:tr w:rsidR="00700BE4" w:rsidTr="00BF2576">
              <w:tc>
                <w:tcPr>
                  <w:tcW w:w="1785" w:type="dxa"/>
                  <w:tcBorders>
                    <w:bottom w:val="single" w:sz="4" w:space="0" w:color="auto"/>
                  </w:tcBorders>
                </w:tcPr>
                <w:p w:rsidR="00700BE4" w:rsidRDefault="00700BE4" w:rsidP="00BF508E">
                  <w:pPr>
                    <w:autoSpaceDE w:val="0"/>
                    <w:autoSpaceDN w:val="0"/>
                    <w:adjustRightInd w:val="0"/>
                    <w:rPr>
                      <w:rFonts w:ascii="Arial" w:eastAsia="Times New Roman" w:hAnsi="Arial" w:cs="Arial"/>
                      <w:b/>
                      <w:sz w:val="20"/>
                      <w:szCs w:val="20"/>
                      <w:lang w:eastAsia="en-GB"/>
                    </w:rPr>
                  </w:pPr>
                  <w:r>
                    <w:rPr>
                      <w:rFonts w:ascii="Arial" w:eastAsia="Times New Roman" w:hAnsi="Arial" w:cs="Arial"/>
                      <w:b/>
                      <w:sz w:val="20"/>
                      <w:szCs w:val="20"/>
                      <w:lang w:eastAsia="en-GB"/>
                    </w:rPr>
                    <w:t>Quality measure</w:t>
                  </w:r>
                </w:p>
              </w:tc>
              <w:tc>
                <w:tcPr>
                  <w:tcW w:w="2580" w:type="dxa"/>
                  <w:tcBorders>
                    <w:bottom w:val="single" w:sz="4" w:space="0" w:color="auto"/>
                  </w:tcBorders>
                </w:tcPr>
                <w:p w:rsidR="00700BE4" w:rsidRDefault="00700BE4" w:rsidP="00BF508E">
                  <w:pPr>
                    <w:autoSpaceDE w:val="0"/>
                    <w:autoSpaceDN w:val="0"/>
                    <w:adjustRightInd w:val="0"/>
                    <w:rPr>
                      <w:rFonts w:ascii="Arial" w:eastAsia="Times New Roman" w:hAnsi="Arial" w:cs="Arial"/>
                      <w:b/>
                      <w:sz w:val="20"/>
                      <w:szCs w:val="20"/>
                      <w:lang w:eastAsia="en-GB"/>
                    </w:rPr>
                  </w:pPr>
                  <w:r>
                    <w:rPr>
                      <w:rFonts w:ascii="Arial" w:eastAsia="Times New Roman" w:hAnsi="Arial" w:cs="Arial"/>
                      <w:b/>
                      <w:sz w:val="20"/>
                      <w:szCs w:val="20"/>
                      <w:lang w:eastAsia="en-GB"/>
                    </w:rPr>
                    <w:t>Indicator</w:t>
                  </w:r>
                </w:p>
              </w:tc>
              <w:tc>
                <w:tcPr>
                  <w:tcW w:w="1183" w:type="dxa"/>
                  <w:tcBorders>
                    <w:bottom w:val="single" w:sz="4" w:space="0" w:color="auto"/>
                  </w:tcBorders>
                </w:tcPr>
                <w:p w:rsidR="00700BE4" w:rsidRDefault="00700BE4" w:rsidP="00BF508E">
                  <w:pPr>
                    <w:autoSpaceDE w:val="0"/>
                    <w:autoSpaceDN w:val="0"/>
                    <w:adjustRightInd w:val="0"/>
                    <w:rPr>
                      <w:rFonts w:ascii="Arial" w:eastAsia="Times New Roman" w:hAnsi="Arial" w:cs="Arial"/>
                      <w:b/>
                      <w:sz w:val="20"/>
                      <w:szCs w:val="20"/>
                      <w:lang w:eastAsia="en-GB"/>
                    </w:rPr>
                  </w:pPr>
                  <w:r>
                    <w:rPr>
                      <w:rFonts w:ascii="Arial" w:eastAsia="Times New Roman" w:hAnsi="Arial" w:cs="Arial"/>
                      <w:b/>
                      <w:sz w:val="20"/>
                      <w:szCs w:val="20"/>
                      <w:lang w:eastAsia="en-GB"/>
                    </w:rPr>
                    <w:t>Threshold</w:t>
                  </w:r>
                </w:p>
              </w:tc>
              <w:tc>
                <w:tcPr>
                  <w:tcW w:w="1768" w:type="dxa"/>
                  <w:tcBorders>
                    <w:bottom w:val="single" w:sz="4" w:space="0" w:color="auto"/>
                  </w:tcBorders>
                </w:tcPr>
                <w:p w:rsidR="00700BE4" w:rsidRDefault="00700BE4" w:rsidP="00BF508E">
                  <w:pPr>
                    <w:autoSpaceDE w:val="0"/>
                    <w:autoSpaceDN w:val="0"/>
                    <w:adjustRightInd w:val="0"/>
                    <w:rPr>
                      <w:rFonts w:ascii="Arial" w:eastAsia="Times New Roman" w:hAnsi="Arial" w:cs="Arial"/>
                      <w:b/>
                      <w:sz w:val="20"/>
                      <w:szCs w:val="20"/>
                      <w:lang w:eastAsia="en-GB"/>
                    </w:rPr>
                  </w:pPr>
                  <w:r>
                    <w:rPr>
                      <w:rFonts w:ascii="Arial" w:eastAsia="Times New Roman" w:hAnsi="Arial" w:cs="Arial"/>
                      <w:b/>
                      <w:sz w:val="20"/>
                      <w:szCs w:val="20"/>
                      <w:lang w:eastAsia="en-GB"/>
                    </w:rPr>
                    <w:t>Measurement</w:t>
                  </w:r>
                </w:p>
              </w:tc>
              <w:tc>
                <w:tcPr>
                  <w:tcW w:w="1772" w:type="dxa"/>
                  <w:tcBorders>
                    <w:bottom w:val="single" w:sz="4" w:space="0" w:color="auto"/>
                  </w:tcBorders>
                </w:tcPr>
                <w:p w:rsidR="00700BE4" w:rsidRDefault="00700BE4" w:rsidP="00BF508E">
                  <w:pPr>
                    <w:autoSpaceDE w:val="0"/>
                    <w:autoSpaceDN w:val="0"/>
                    <w:adjustRightInd w:val="0"/>
                    <w:rPr>
                      <w:rFonts w:ascii="Arial" w:eastAsia="Times New Roman" w:hAnsi="Arial" w:cs="Arial"/>
                      <w:b/>
                      <w:sz w:val="20"/>
                      <w:szCs w:val="20"/>
                      <w:lang w:eastAsia="en-GB"/>
                    </w:rPr>
                  </w:pPr>
                  <w:r>
                    <w:rPr>
                      <w:rFonts w:ascii="Arial" w:eastAsia="Times New Roman" w:hAnsi="Arial" w:cs="Arial"/>
                      <w:b/>
                      <w:sz w:val="20"/>
                      <w:szCs w:val="20"/>
                      <w:lang w:eastAsia="en-GB"/>
                    </w:rPr>
                    <w:t>Consequence</w:t>
                  </w:r>
                </w:p>
              </w:tc>
            </w:tr>
            <w:tr w:rsidR="00700BE4" w:rsidRPr="00700BE4" w:rsidTr="00BF2576">
              <w:tc>
                <w:tcPr>
                  <w:tcW w:w="1785" w:type="dxa"/>
                  <w:shd w:val="clear" w:color="auto" w:fill="BFBFBF" w:themeFill="background1" w:themeFillShade="BF"/>
                </w:tcPr>
                <w:p w:rsidR="00700BE4" w:rsidRPr="00700BE4" w:rsidRDefault="00BF508E" w:rsidP="00BF508E">
                  <w:pPr>
                    <w:autoSpaceDE w:val="0"/>
                    <w:autoSpaceDN w:val="0"/>
                    <w:adjustRightInd w:val="0"/>
                    <w:rPr>
                      <w:rFonts w:ascii="Arial" w:eastAsia="Times New Roman" w:hAnsi="Arial" w:cs="Arial"/>
                      <w:b/>
                      <w:i/>
                      <w:sz w:val="20"/>
                      <w:szCs w:val="20"/>
                      <w:lang w:eastAsia="en-GB"/>
                    </w:rPr>
                  </w:pPr>
                  <w:r>
                    <w:rPr>
                      <w:rFonts w:ascii="Arial" w:eastAsia="Times New Roman" w:hAnsi="Arial" w:cs="Arial"/>
                      <w:b/>
                      <w:i/>
                      <w:sz w:val="20"/>
                      <w:szCs w:val="20"/>
                      <w:lang w:eastAsia="en-GB"/>
                    </w:rPr>
                    <w:t>Quality</w:t>
                  </w:r>
                </w:p>
              </w:tc>
              <w:tc>
                <w:tcPr>
                  <w:tcW w:w="2580" w:type="dxa"/>
                  <w:shd w:val="clear" w:color="auto" w:fill="BFBFBF" w:themeFill="background1" w:themeFillShade="BF"/>
                </w:tcPr>
                <w:p w:rsidR="00700BE4" w:rsidRPr="00700BE4" w:rsidRDefault="00700BE4" w:rsidP="00BF508E">
                  <w:pPr>
                    <w:autoSpaceDE w:val="0"/>
                    <w:autoSpaceDN w:val="0"/>
                    <w:adjustRightInd w:val="0"/>
                    <w:rPr>
                      <w:rFonts w:ascii="Arial" w:eastAsia="Times New Roman" w:hAnsi="Arial" w:cs="Arial"/>
                      <w:b/>
                      <w:i/>
                      <w:sz w:val="20"/>
                      <w:szCs w:val="20"/>
                      <w:lang w:eastAsia="en-GB"/>
                    </w:rPr>
                  </w:pPr>
                </w:p>
              </w:tc>
              <w:tc>
                <w:tcPr>
                  <w:tcW w:w="1183" w:type="dxa"/>
                  <w:shd w:val="clear" w:color="auto" w:fill="BFBFBF" w:themeFill="background1" w:themeFillShade="BF"/>
                </w:tcPr>
                <w:p w:rsidR="00700BE4" w:rsidRPr="00700BE4" w:rsidRDefault="00700BE4" w:rsidP="00BF508E">
                  <w:pPr>
                    <w:autoSpaceDE w:val="0"/>
                    <w:autoSpaceDN w:val="0"/>
                    <w:adjustRightInd w:val="0"/>
                    <w:rPr>
                      <w:rFonts w:ascii="Arial" w:eastAsia="Times New Roman" w:hAnsi="Arial" w:cs="Arial"/>
                      <w:b/>
                      <w:i/>
                      <w:sz w:val="20"/>
                      <w:szCs w:val="20"/>
                      <w:lang w:eastAsia="en-GB"/>
                    </w:rPr>
                  </w:pPr>
                </w:p>
              </w:tc>
              <w:tc>
                <w:tcPr>
                  <w:tcW w:w="1768" w:type="dxa"/>
                  <w:shd w:val="clear" w:color="auto" w:fill="BFBFBF" w:themeFill="background1" w:themeFillShade="BF"/>
                </w:tcPr>
                <w:p w:rsidR="00700BE4" w:rsidRPr="00700BE4" w:rsidRDefault="00700BE4" w:rsidP="00BF508E">
                  <w:pPr>
                    <w:autoSpaceDE w:val="0"/>
                    <w:autoSpaceDN w:val="0"/>
                    <w:adjustRightInd w:val="0"/>
                    <w:rPr>
                      <w:rFonts w:ascii="Arial" w:eastAsia="Times New Roman" w:hAnsi="Arial" w:cs="Arial"/>
                      <w:b/>
                      <w:i/>
                      <w:sz w:val="20"/>
                      <w:szCs w:val="20"/>
                      <w:lang w:eastAsia="en-GB"/>
                    </w:rPr>
                  </w:pPr>
                </w:p>
              </w:tc>
              <w:tc>
                <w:tcPr>
                  <w:tcW w:w="1772" w:type="dxa"/>
                  <w:shd w:val="clear" w:color="auto" w:fill="BFBFBF" w:themeFill="background1" w:themeFillShade="BF"/>
                </w:tcPr>
                <w:p w:rsidR="00700BE4" w:rsidRPr="00700BE4" w:rsidRDefault="00700BE4" w:rsidP="00BF508E">
                  <w:pPr>
                    <w:autoSpaceDE w:val="0"/>
                    <w:autoSpaceDN w:val="0"/>
                    <w:adjustRightInd w:val="0"/>
                    <w:rPr>
                      <w:rFonts w:ascii="Arial" w:eastAsia="Times New Roman" w:hAnsi="Arial" w:cs="Arial"/>
                      <w:b/>
                      <w:i/>
                      <w:sz w:val="20"/>
                      <w:szCs w:val="20"/>
                      <w:lang w:eastAsia="en-GB"/>
                    </w:rPr>
                  </w:pPr>
                </w:p>
              </w:tc>
            </w:tr>
            <w:tr w:rsidR="002E5B0B" w:rsidTr="00BF2576">
              <w:tc>
                <w:tcPr>
                  <w:tcW w:w="1785" w:type="dxa"/>
                </w:tcPr>
                <w:p w:rsidR="002E5B0B" w:rsidRPr="00CB6AC2" w:rsidRDefault="002E5B0B" w:rsidP="00D6001F">
                  <w:pPr>
                    <w:autoSpaceDE w:val="0"/>
                    <w:autoSpaceDN w:val="0"/>
                    <w:adjustRightInd w:val="0"/>
                    <w:rPr>
                      <w:rFonts w:ascii="Arial" w:eastAsia="Times New Roman" w:hAnsi="Arial" w:cs="Arial"/>
                      <w:sz w:val="20"/>
                      <w:szCs w:val="20"/>
                      <w:lang w:eastAsia="en-GB"/>
                    </w:rPr>
                  </w:pPr>
                  <w:r w:rsidRPr="005354C4">
                    <w:rPr>
                      <w:rFonts w:ascii="Arial" w:eastAsia="Times New Roman" w:hAnsi="Arial" w:cs="Arial"/>
                      <w:sz w:val="20"/>
                      <w:szCs w:val="20"/>
                      <w:lang w:eastAsia="en-GB"/>
                    </w:rPr>
                    <w:t>Patient time on vehicle</w:t>
                  </w:r>
                </w:p>
              </w:tc>
              <w:tc>
                <w:tcPr>
                  <w:tcW w:w="2580" w:type="dxa"/>
                </w:tcPr>
                <w:p w:rsidR="002E5B0B" w:rsidRDefault="00D6001F" w:rsidP="00D6001F">
                  <w:pPr>
                    <w:autoSpaceDE w:val="0"/>
                    <w:autoSpaceDN w:val="0"/>
                    <w:adjustRightInd w:val="0"/>
                    <w:rPr>
                      <w:rFonts w:ascii="Arial" w:eastAsia="Times New Roman" w:hAnsi="Arial" w:cs="Arial"/>
                      <w:sz w:val="20"/>
                      <w:szCs w:val="20"/>
                      <w:lang w:eastAsia="en-GB"/>
                    </w:rPr>
                  </w:pPr>
                  <w:r>
                    <w:rPr>
                      <w:rFonts w:ascii="Arial" w:eastAsia="Times New Roman" w:hAnsi="Arial" w:cs="Arial"/>
                      <w:sz w:val="20"/>
                      <w:szCs w:val="20"/>
                      <w:lang w:eastAsia="en-GB"/>
                    </w:rPr>
                    <w:t>Within 10 miles of destination n</w:t>
                  </w:r>
                  <w:r w:rsidR="002E5B0B">
                    <w:rPr>
                      <w:rFonts w:ascii="Arial" w:eastAsia="Times New Roman" w:hAnsi="Arial" w:cs="Arial"/>
                      <w:sz w:val="20"/>
                      <w:szCs w:val="20"/>
                      <w:lang w:eastAsia="en-GB"/>
                    </w:rPr>
                    <w:t>o more than 60 min</w:t>
                  </w:r>
                </w:p>
                <w:p w:rsidR="00D6001F" w:rsidRDefault="00D6001F" w:rsidP="00D6001F">
                  <w:pPr>
                    <w:autoSpaceDE w:val="0"/>
                    <w:autoSpaceDN w:val="0"/>
                    <w:adjustRightInd w:val="0"/>
                    <w:rPr>
                      <w:rFonts w:ascii="Arial" w:eastAsia="Times New Roman" w:hAnsi="Arial" w:cs="Arial"/>
                      <w:sz w:val="20"/>
                      <w:szCs w:val="20"/>
                      <w:lang w:eastAsia="en-GB"/>
                    </w:rPr>
                  </w:pPr>
                </w:p>
                <w:p w:rsidR="00D6001F" w:rsidRDefault="00D6001F" w:rsidP="00D6001F">
                  <w:pPr>
                    <w:autoSpaceDE w:val="0"/>
                    <w:autoSpaceDN w:val="0"/>
                    <w:adjustRightInd w:val="0"/>
                    <w:rPr>
                      <w:rFonts w:ascii="Arial" w:eastAsia="Times New Roman" w:hAnsi="Arial" w:cs="Arial"/>
                      <w:sz w:val="20"/>
                      <w:szCs w:val="20"/>
                      <w:lang w:eastAsia="en-GB"/>
                    </w:rPr>
                  </w:pPr>
                  <w:r>
                    <w:rPr>
                      <w:rFonts w:ascii="Arial" w:eastAsia="Times New Roman" w:hAnsi="Arial" w:cs="Arial"/>
                      <w:sz w:val="20"/>
                      <w:szCs w:val="20"/>
                      <w:lang w:eastAsia="en-GB"/>
                    </w:rPr>
                    <w:t>Within 11-20 miles of destination no more than 90 min</w:t>
                  </w:r>
                </w:p>
                <w:p w:rsidR="00D6001F" w:rsidRPr="00CB6AC2" w:rsidRDefault="00D6001F" w:rsidP="00D6001F">
                  <w:pPr>
                    <w:autoSpaceDE w:val="0"/>
                    <w:autoSpaceDN w:val="0"/>
                    <w:adjustRightInd w:val="0"/>
                    <w:rPr>
                      <w:rFonts w:ascii="Arial" w:eastAsia="Times New Roman" w:hAnsi="Arial" w:cs="Arial"/>
                      <w:sz w:val="20"/>
                      <w:szCs w:val="20"/>
                      <w:lang w:eastAsia="en-GB"/>
                    </w:rPr>
                  </w:pPr>
                </w:p>
              </w:tc>
              <w:tc>
                <w:tcPr>
                  <w:tcW w:w="1183" w:type="dxa"/>
                </w:tcPr>
                <w:p w:rsidR="00F66DF8" w:rsidRDefault="00F66DF8" w:rsidP="005D7701">
                  <w:pPr>
                    <w:autoSpaceDE w:val="0"/>
                    <w:autoSpaceDN w:val="0"/>
                    <w:adjustRightInd w:val="0"/>
                    <w:rPr>
                      <w:rFonts w:ascii="Arial" w:eastAsia="Times New Roman" w:hAnsi="Arial" w:cs="Arial"/>
                      <w:sz w:val="20"/>
                      <w:szCs w:val="20"/>
                      <w:lang w:eastAsia="en-GB"/>
                    </w:rPr>
                  </w:pPr>
                </w:p>
                <w:p w:rsidR="002E5B0B" w:rsidRDefault="000D4C35" w:rsidP="005D7701">
                  <w:pPr>
                    <w:autoSpaceDE w:val="0"/>
                    <w:autoSpaceDN w:val="0"/>
                    <w:adjustRightInd w:val="0"/>
                    <w:rPr>
                      <w:rFonts w:ascii="Arial" w:eastAsia="Times New Roman" w:hAnsi="Arial" w:cs="Arial"/>
                      <w:sz w:val="20"/>
                      <w:szCs w:val="20"/>
                      <w:lang w:eastAsia="en-GB"/>
                    </w:rPr>
                  </w:pPr>
                  <w:r>
                    <w:rPr>
                      <w:rFonts w:ascii="Arial" w:eastAsia="Times New Roman" w:hAnsi="Arial" w:cs="Arial"/>
                      <w:sz w:val="20"/>
                      <w:szCs w:val="20"/>
                      <w:lang w:eastAsia="en-GB"/>
                    </w:rPr>
                    <w:t>&gt;</w:t>
                  </w:r>
                  <w:r w:rsidR="002E5B0B">
                    <w:rPr>
                      <w:rFonts w:ascii="Arial" w:eastAsia="Times New Roman" w:hAnsi="Arial" w:cs="Arial"/>
                      <w:sz w:val="20"/>
                      <w:szCs w:val="20"/>
                      <w:lang w:eastAsia="en-GB"/>
                    </w:rPr>
                    <w:t>9</w:t>
                  </w:r>
                  <w:r w:rsidR="002A1069">
                    <w:rPr>
                      <w:rFonts w:ascii="Arial" w:eastAsia="Times New Roman" w:hAnsi="Arial" w:cs="Arial"/>
                      <w:sz w:val="20"/>
                      <w:szCs w:val="20"/>
                      <w:lang w:eastAsia="en-GB"/>
                    </w:rPr>
                    <w:t>0</w:t>
                  </w:r>
                  <w:r w:rsidR="002E5B0B">
                    <w:rPr>
                      <w:rFonts w:ascii="Arial" w:eastAsia="Times New Roman" w:hAnsi="Arial" w:cs="Arial"/>
                      <w:sz w:val="20"/>
                      <w:szCs w:val="20"/>
                      <w:lang w:eastAsia="en-GB"/>
                    </w:rPr>
                    <w:t>%</w:t>
                  </w:r>
                </w:p>
                <w:p w:rsidR="00D6001F" w:rsidRDefault="00D6001F" w:rsidP="005D7701">
                  <w:pPr>
                    <w:autoSpaceDE w:val="0"/>
                    <w:autoSpaceDN w:val="0"/>
                    <w:adjustRightInd w:val="0"/>
                    <w:rPr>
                      <w:rFonts w:ascii="Arial" w:eastAsia="Times New Roman" w:hAnsi="Arial" w:cs="Arial"/>
                      <w:sz w:val="20"/>
                      <w:szCs w:val="20"/>
                      <w:lang w:eastAsia="en-GB"/>
                    </w:rPr>
                  </w:pPr>
                </w:p>
                <w:p w:rsidR="00D6001F" w:rsidRDefault="00D6001F" w:rsidP="005D7701">
                  <w:pPr>
                    <w:autoSpaceDE w:val="0"/>
                    <w:autoSpaceDN w:val="0"/>
                    <w:adjustRightInd w:val="0"/>
                    <w:rPr>
                      <w:rFonts w:ascii="Arial" w:eastAsia="Times New Roman" w:hAnsi="Arial" w:cs="Arial"/>
                      <w:sz w:val="20"/>
                      <w:szCs w:val="20"/>
                      <w:lang w:eastAsia="en-GB"/>
                    </w:rPr>
                  </w:pPr>
                </w:p>
                <w:p w:rsidR="00D6001F" w:rsidRDefault="00D6001F" w:rsidP="005D7701">
                  <w:pPr>
                    <w:autoSpaceDE w:val="0"/>
                    <w:autoSpaceDN w:val="0"/>
                    <w:adjustRightInd w:val="0"/>
                    <w:rPr>
                      <w:rFonts w:ascii="Arial" w:eastAsia="Times New Roman" w:hAnsi="Arial" w:cs="Arial"/>
                      <w:sz w:val="20"/>
                      <w:szCs w:val="20"/>
                      <w:lang w:eastAsia="en-GB"/>
                    </w:rPr>
                  </w:pPr>
                </w:p>
                <w:p w:rsidR="00D6001F" w:rsidRPr="00CB6AC2" w:rsidRDefault="00D6001F" w:rsidP="002A1069">
                  <w:pPr>
                    <w:autoSpaceDE w:val="0"/>
                    <w:autoSpaceDN w:val="0"/>
                    <w:adjustRightInd w:val="0"/>
                    <w:rPr>
                      <w:rFonts w:ascii="Arial" w:eastAsia="Times New Roman" w:hAnsi="Arial" w:cs="Arial"/>
                      <w:sz w:val="20"/>
                      <w:szCs w:val="20"/>
                      <w:lang w:eastAsia="en-GB"/>
                    </w:rPr>
                  </w:pPr>
                  <w:r>
                    <w:rPr>
                      <w:rFonts w:ascii="Arial" w:eastAsia="Times New Roman" w:hAnsi="Arial" w:cs="Arial"/>
                      <w:sz w:val="20"/>
                      <w:szCs w:val="20"/>
                      <w:lang w:eastAsia="en-GB"/>
                    </w:rPr>
                    <w:t>&gt;9</w:t>
                  </w:r>
                  <w:r w:rsidR="002A1069">
                    <w:rPr>
                      <w:rFonts w:ascii="Arial" w:eastAsia="Times New Roman" w:hAnsi="Arial" w:cs="Arial"/>
                      <w:sz w:val="20"/>
                      <w:szCs w:val="20"/>
                      <w:lang w:eastAsia="en-GB"/>
                    </w:rPr>
                    <w:t>0</w:t>
                  </w:r>
                  <w:r>
                    <w:rPr>
                      <w:rFonts w:ascii="Arial" w:eastAsia="Times New Roman" w:hAnsi="Arial" w:cs="Arial"/>
                      <w:sz w:val="20"/>
                      <w:szCs w:val="20"/>
                      <w:lang w:eastAsia="en-GB"/>
                    </w:rPr>
                    <w:t>%</w:t>
                  </w:r>
                </w:p>
              </w:tc>
              <w:tc>
                <w:tcPr>
                  <w:tcW w:w="1768" w:type="dxa"/>
                </w:tcPr>
                <w:p w:rsidR="002E5B0B" w:rsidRDefault="002E5B0B">
                  <w:r w:rsidRPr="00430258">
                    <w:rPr>
                      <w:rFonts w:ascii="Arial" w:eastAsia="Times New Roman" w:hAnsi="Arial" w:cs="Arial"/>
                      <w:sz w:val="20"/>
                      <w:szCs w:val="20"/>
                      <w:lang w:eastAsia="en-GB"/>
                    </w:rPr>
                    <w:lastRenderedPageBreak/>
                    <w:t>Monthly report</w:t>
                  </w:r>
                </w:p>
              </w:tc>
              <w:tc>
                <w:tcPr>
                  <w:tcW w:w="1772" w:type="dxa"/>
                </w:tcPr>
                <w:p w:rsidR="002E5B0B" w:rsidRPr="00CB6AC2" w:rsidRDefault="000D4C35" w:rsidP="005D7701">
                  <w:pPr>
                    <w:autoSpaceDE w:val="0"/>
                    <w:autoSpaceDN w:val="0"/>
                    <w:adjustRightInd w:val="0"/>
                    <w:rPr>
                      <w:rFonts w:ascii="Arial" w:eastAsia="Times New Roman" w:hAnsi="Arial" w:cs="Arial"/>
                      <w:sz w:val="20"/>
                      <w:szCs w:val="20"/>
                      <w:lang w:eastAsia="en-GB"/>
                    </w:rPr>
                  </w:pPr>
                  <w:r>
                    <w:rPr>
                      <w:rFonts w:ascii="Arial" w:eastAsia="Times New Roman" w:hAnsi="Arial" w:cs="Arial"/>
                      <w:sz w:val="20"/>
                      <w:lang w:eastAsia="en-GB"/>
                    </w:rPr>
                    <w:t>Subject to General Condition 9</w:t>
                  </w:r>
                </w:p>
              </w:tc>
            </w:tr>
            <w:tr w:rsidR="00F66DF8" w:rsidTr="00BF2576">
              <w:tc>
                <w:tcPr>
                  <w:tcW w:w="1785" w:type="dxa"/>
                </w:tcPr>
                <w:p w:rsidR="00F66DF8" w:rsidRPr="00CB6AC2" w:rsidRDefault="00F66DF8" w:rsidP="00F66DF8">
                  <w:pPr>
                    <w:autoSpaceDE w:val="0"/>
                    <w:autoSpaceDN w:val="0"/>
                    <w:adjustRightInd w:val="0"/>
                    <w:rPr>
                      <w:rFonts w:ascii="Arial" w:eastAsia="Times New Roman" w:hAnsi="Arial" w:cs="Arial"/>
                      <w:sz w:val="20"/>
                      <w:szCs w:val="20"/>
                      <w:lang w:eastAsia="en-GB"/>
                    </w:rPr>
                  </w:pPr>
                  <w:r>
                    <w:rPr>
                      <w:rFonts w:ascii="Arial" w:eastAsia="Times New Roman" w:hAnsi="Arial" w:cs="Arial"/>
                      <w:sz w:val="20"/>
                      <w:szCs w:val="20"/>
                      <w:lang w:eastAsia="en-GB"/>
                    </w:rPr>
                    <w:lastRenderedPageBreak/>
                    <w:t>Arrival time</w:t>
                  </w:r>
                </w:p>
              </w:tc>
              <w:tc>
                <w:tcPr>
                  <w:tcW w:w="2580" w:type="dxa"/>
                </w:tcPr>
                <w:p w:rsidR="00F66DF8" w:rsidRDefault="00F66DF8" w:rsidP="005D7701">
                  <w:pPr>
                    <w:autoSpaceDE w:val="0"/>
                    <w:autoSpaceDN w:val="0"/>
                    <w:adjustRightInd w:val="0"/>
                    <w:rPr>
                      <w:rFonts w:ascii="Arial" w:eastAsia="Times New Roman" w:hAnsi="Arial" w:cs="Arial"/>
                      <w:sz w:val="20"/>
                      <w:szCs w:val="20"/>
                      <w:lang w:eastAsia="en-GB"/>
                    </w:rPr>
                  </w:pPr>
                  <w:r>
                    <w:rPr>
                      <w:rFonts w:ascii="Arial" w:eastAsia="Times New Roman" w:hAnsi="Arial" w:cs="Arial"/>
                      <w:sz w:val="20"/>
                      <w:szCs w:val="20"/>
                      <w:lang w:eastAsia="en-GB"/>
                    </w:rPr>
                    <w:t>No earlier than 30 min before appointment time</w:t>
                  </w:r>
                </w:p>
                <w:p w:rsidR="00F66DF8" w:rsidRDefault="00F66DF8" w:rsidP="005D7701">
                  <w:pPr>
                    <w:autoSpaceDE w:val="0"/>
                    <w:autoSpaceDN w:val="0"/>
                    <w:adjustRightInd w:val="0"/>
                    <w:rPr>
                      <w:rFonts w:ascii="Arial" w:eastAsia="Times New Roman" w:hAnsi="Arial" w:cs="Arial"/>
                      <w:sz w:val="20"/>
                      <w:szCs w:val="20"/>
                      <w:lang w:eastAsia="en-GB"/>
                    </w:rPr>
                  </w:pPr>
                </w:p>
                <w:p w:rsidR="00F66DF8" w:rsidRDefault="00F66DF8" w:rsidP="005D7701">
                  <w:pPr>
                    <w:autoSpaceDE w:val="0"/>
                    <w:autoSpaceDN w:val="0"/>
                    <w:adjustRightInd w:val="0"/>
                    <w:rPr>
                      <w:rFonts w:ascii="Arial" w:eastAsia="Times New Roman" w:hAnsi="Arial" w:cs="Arial"/>
                      <w:sz w:val="20"/>
                      <w:szCs w:val="20"/>
                      <w:lang w:eastAsia="en-GB"/>
                    </w:rPr>
                  </w:pPr>
                  <w:r>
                    <w:rPr>
                      <w:rFonts w:ascii="Arial" w:eastAsia="Times New Roman" w:hAnsi="Arial" w:cs="Arial"/>
                      <w:sz w:val="20"/>
                      <w:szCs w:val="20"/>
                      <w:lang w:eastAsia="en-GB"/>
                    </w:rPr>
                    <w:t>On time for appointment</w:t>
                  </w:r>
                </w:p>
                <w:p w:rsidR="00F66DF8" w:rsidRDefault="00F66DF8" w:rsidP="005D7701">
                  <w:pPr>
                    <w:autoSpaceDE w:val="0"/>
                    <w:autoSpaceDN w:val="0"/>
                    <w:adjustRightInd w:val="0"/>
                    <w:rPr>
                      <w:rFonts w:ascii="Arial" w:eastAsia="Times New Roman" w:hAnsi="Arial" w:cs="Arial"/>
                      <w:sz w:val="20"/>
                      <w:szCs w:val="20"/>
                      <w:lang w:eastAsia="en-GB"/>
                    </w:rPr>
                  </w:pPr>
                </w:p>
                <w:p w:rsidR="00F66DF8" w:rsidRDefault="00F66DF8" w:rsidP="00F66DF8">
                  <w:pPr>
                    <w:autoSpaceDE w:val="0"/>
                    <w:autoSpaceDN w:val="0"/>
                    <w:adjustRightInd w:val="0"/>
                    <w:rPr>
                      <w:rFonts w:ascii="Arial" w:eastAsia="Times New Roman" w:hAnsi="Arial" w:cs="Arial"/>
                      <w:sz w:val="20"/>
                      <w:szCs w:val="20"/>
                      <w:lang w:eastAsia="en-GB"/>
                    </w:rPr>
                  </w:pPr>
                  <w:r w:rsidRPr="002A1069">
                    <w:rPr>
                      <w:rFonts w:ascii="Arial" w:eastAsia="Times New Roman" w:hAnsi="Arial" w:cs="Arial"/>
                      <w:sz w:val="20"/>
                      <w:szCs w:val="20"/>
                      <w:lang w:eastAsia="en-GB"/>
                    </w:rPr>
                    <w:t xml:space="preserve">More than 10 </w:t>
                  </w:r>
                  <w:proofErr w:type="spellStart"/>
                  <w:r w:rsidRPr="002A1069">
                    <w:rPr>
                      <w:rFonts w:ascii="Arial" w:eastAsia="Times New Roman" w:hAnsi="Arial" w:cs="Arial"/>
                      <w:sz w:val="20"/>
                      <w:szCs w:val="20"/>
                      <w:lang w:eastAsia="en-GB"/>
                    </w:rPr>
                    <w:t>mins</w:t>
                  </w:r>
                  <w:proofErr w:type="spellEnd"/>
                  <w:r w:rsidRPr="002A1069">
                    <w:rPr>
                      <w:rFonts w:ascii="Arial" w:eastAsia="Times New Roman" w:hAnsi="Arial" w:cs="Arial"/>
                      <w:sz w:val="20"/>
                      <w:szCs w:val="20"/>
                      <w:lang w:eastAsia="en-GB"/>
                    </w:rPr>
                    <w:t xml:space="preserve"> later than appointment time</w:t>
                  </w:r>
                </w:p>
              </w:tc>
              <w:tc>
                <w:tcPr>
                  <w:tcW w:w="1183" w:type="dxa"/>
                </w:tcPr>
                <w:p w:rsidR="00F66DF8" w:rsidRDefault="00F66DF8">
                  <w:pPr>
                    <w:rPr>
                      <w:rFonts w:ascii="Arial" w:eastAsia="Times New Roman" w:hAnsi="Arial" w:cs="Arial"/>
                      <w:sz w:val="20"/>
                      <w:szCs w:val="20"/>
                      <w:lang w:eastAsia="en-GB"/>
                    </w:rPr>
                  </w:pPr>
                  <w:r>
                    <w:rPr>
                      <w:rFonts w:ascii="Arial" w:eastAsia="Times New Roman" w:hAnsi="Arial" w:cs="Arial"/>
                      <w:sz w:val="20"/>
                      <w:szCs w:val="20"/>
                      <w:lang w:eastAsia="en-GB"/>
                    </w:rPr>
                    <w:t>&gt;95%</w:t>
                  </w:r>
                </w:p>
                <w:p w:rsidR="00F66DF8" w:rsidRDefault="00F66DF8">
                  <w:pPr>
                    <w:rPr>
                      <w:rFonts w:ascii="Arial" w:eastAsia="Times New Roman" w:hAnsi="Arial" w:cs="Arial"/>
                      <w:sz w:val="20"/>
                      <w:szCs w:val="20"/>
                      <w:lang w:eastAsia="en-GB"/>
                    </w:rPr>
                  </w:pPr>
                </w:p>
                <w:p w:rsidR="00F66DF8" w:rsidRDefault="00F66DF8">
                  <w:pPr>
                    <w:rPr>
                      <w:rFonts w:ascii="Arial" w:eastAsia="Times New Roman" w:hAnsi="Arial" w:cs="Arial"/>
                      <w:sz w:val="20"/>
                      <w:szCs w:val="20"/>
                      <w:lang w:eastAsia="en-GB"/>
                    </w:rPr>
                  </w:pPr>
                </w:p>
                <w:p w:rsidR="00F66DF8" w:rsidRDefault="00F66DF8">
                  <w:pPr>
                    <w:rPr>
                      <w:rFonts w:ascii="Arial" w:eastAsia="Times New Roman" w:hAnsi="Arial" w:cs="Arial"/>
                      <w:sz w:val="20"/>
                      <w:szCs w:val="20"/>
                      <w:lang w:eastAsia="en-GB"/>
                    </w:rPr>
                  </w:pPr>
                  <w:r>
                    <w:rPr>
                      <w:rFonts w:ascii="Arial" w:eastAsia="Times New Roman" w:hAnsi="Arial" w:cs="Arial"/>
                      <w:sz w:val="20"/>
                      <w:szCs w:val="20"/>
                      <w:lang w:eastAsia="en-GB"/>
                    </w:rPr>
                    <w:t>&gt;95%</w:t>
                  </w:r>
                </w:p>
                <w:p w:rsidR="00F66DF8" w:rsidRDefault="00F66DF8">
                  <w:pPr>
                    <w:rPr>
                      <w:rFonts w:ascii="Arial" w:eastAsia="Times New Roman" w:hAnsi="Arial" w:cs="Arial"/>
                      <w:sz w:val="20"/>
                      <w:szCs w:val="20"/>
                      <w:lang w:eastAsia="en-GB"/>
                    </w:rPr>
                  </w:pPr>
                </w:p>
                <w:p w:rsidR="00F66DF8" w:rsidRPr="00BF0DCC" w:rsidRDefault="00F66DF8">
                  <w:pPr>
                    <w:rPr>
                      <w:rFonts w:ascii="Arial" w:eastAsia="Times New Roman" w:hAnsi="Arial" w:cs="Arial"/>
                      <w:sz w:val="20"/>
                      <w:szCs w:val="20"/>
                      <w:lang w:eastAsia="en-GB"/>
                    </w:rPr>
                  </w:pPr>
                  <w:r>
                    <w:rPr>
                      <w:rFonts w:ascii="Arial" w:eastAsia="Times New Roman" w:hAnsi="Arial" w:cs="Arial"/>
                      <w:sz w:val="20"/>
                      <w:szCs w:val="20"/>
                      <w:lang w:eastAsia="en-GB"/>
                    </w:rPr>
                    <w:t>&lt;5%</w:t>
                  </w:r>
                </w:p>
              </w:tc>
              <w:tc>
                <w:tcPr>
                  <w:tcW w:w="1768" w:type="dxa"/>
                </w:tcPr>
                <w:p w:rsidR="00F66DF8" w:rsidRDefault="00F66DF8" w:rsidP="00F66DF8">
                  <w:r w:rsidRPr="00430258">
                    <w:rPr>
                      <w:rFonts w:ascii="Arial" w:eastAsia="Times New Roman" w:hAnsi="Arial" w:cs="Arial"/>
                      <w:sz w:val="20"/>
                      <w:szCs w:val="20"/>
                      <w:lang w:eastAsia="en-GB"/>
                    </w:rPr>
                    <w:t>Monthly report</w:t>
                  </w:r>
                </w:p>
              </w:tc>
              <w:tc>
                <w:tcPr>
                  <w:tcW w:w="1772" w:type="dxa"/>
                </w:tcPr>
                <w:p w:rsidR="00F66DF8" w:rsidRDefault="00F66DF8" w:rsidP="00F66DF8">
                  <w:r w:rsidRPr="00C75AA6">
                    <w:rPr>
                      <w:rFonts w:ascii="Arial" w:eastAsia="Times New Roman" w:hAnsi="Arial" w:cs="Arial"/>
                      <w:sz w:val="20"/>
                      <w:lang w:eastAsia="en-GB"/>
                    </w:rPr>
                    <w:t>Subject to General Condition 9</w:t>
                  </w:r>
                </w:p>
              </w:tc>
            </w:tr>
            <w:tr w:rsidR="004E52CC" w:rsidTr="00BF2576">
              <w:tc>
                <w:tcPr>
                  <w:tcW w:w="1785" w:type="dxa"/>
                </w:tcPr>
                <w:p w:rsidR="004E52CC" w:rsidRDefault="004E52CC" w:rsidP="00BF508E">
                  <w:pPr>
                    <w:autoSpaceDE w:val="0"/>
                    <w:autoSpaceDN w:val="0"/>
                    <w:adjustRightInd w:val="0"/>
                    <w:rPr>
                      <w:rFonts w:ascii="Arial" w:eastAsia="Times New Roman" w:hAnsi="Arial" w:cs="Arial"/>
                      <w:sz w:val="20"/>
                      <w:szCs w:val="20"/>
                      <w:lang w:eastAsia="en-GB"/>
                    </w:rPr>
                  </w:pPr>
                  <w:r>
                    <w:rPr>
                      <w:rFonts w:ascii="Arial" w:eastAsia="Times New Roman" w:hAnsi="Arial" w:cs="Arial"/>
                      <w:sz w:val="20"/>
                      <w:szCs w:val="20"/>
                      <w:lang w:eastAsia="en-GB"/>
                    </w:rPr>
                    <w:t>Collection following outpatient appointment (</w:t>
                  </w:r>
                  <w:proofErr w:type="spellStart"/>
                  <w:r>
                    <w:rPr>
                      <w:rFonts w:ascii="Arial" w:eastAsia="Times New Roman" w:hAnsi="Arial" w:cs="Arial"/>
                      <w:sz w:val="20"/>
                      <w:szCs w:val="20"/>
                      <w:lang w:eastAsia="en-GB"/>
                    </w:rPr>
                    <w:t>inc</w:t>
                  </w:r>
                  <w:proofErr w:type="spellEnd"/>
                  <w:r>
                    <w:rPr>
                      <w:rFonts w:ascii="Arial" w:eastAsia="Times New Roman" w:hAnsi="Arial" w:cs="Arial"/>
                      <w:sz w:val="20"/>
                      <w:szCs w:val="20"/>
                      <w:lang w:eastAsia="en-GB"/>
                    </w:rPr>
                    <w:t xml:space="preserve"> emergency </w:t>
                  </w:r>
                  <w:proofErr w:type="spellStart"/>
                  <w:r>
                    <w:rPr>
                      <w:rFonts w:ascii="Arial" w:eastAsia="Times New Roman" w:hAnsi="Arial" w:cs="Arial"/>
                      <w:sz w:val="20"/>
                      <w:szCs w:val="20"/>
                      <w:lang w:eastAsia="en-GB"/>
                    </w:rPr>
                    <w:t>dept</w:t>
                  </w:r>
                  <w:proofErr w:type="spellEnd"/>
                  <w:r>
                    <w:rPr>
                      <w:rFonts w:ascii="Arial" w:eastAsia="Times New Roman" w:hAnsi="Arial" w:cs="Arial"/>
                      <w:sz w:val="20"/>
                      <w:szCs w:val="20"/>
                      <w:lang w:eastAsia="en-GB"/>
                    </w:rPr>
                    <w:t>) treatment, inpatient, day case</w:t>
                  </w:r>
                </w:p>
              </w:tc>
              <w:tc>
                <w:tcPr>
                  <w:tcW w:w="2580" w:type="dxa"/>
                </w:tcPr>
                <w:p w:rsidR="004E52CC" w:rsidRDefault="004E52CC" w:rsidP="00273DD8">
                  <w:pPr>
                    <w:rPr>
                      <w:rFonts w:ascii="Arial" w:eastAsia="Times New Roman" w:hAnsi="Arial" w:cs="Arial"/>
                      <w:sz w:val="20"/>
                      <w:szCs w:val="20"/>
                      <w:lang w:eastAsia="en-GB"/>
                    </w:rPr>
                  </w:pPr>
                  <w:r>
                    <w:rPr>
                      <w:rFonts w:ascii="Arial" w:eastAsia="Times New Roman" w:hAnsi="Arial" w:cs="Arial"/>
                      <w:sz w:val="20"/>
                      <w:szCs w:val="20"/>
                      <w:lang w:eastAsia="en-GB"/>
                    </w:rPr>
                    <w:t xml:space="preserve">Booked </w:t>
                  </w:r>
                  <w:r w:rsidR="00BC7D02">
                    <w:rPr>
                      <w:rFonts w:ascii="Arial" w:eastAsia="Times New Roman" w:hAnsi="Arial" w:cs="Arial"/>
                      <w:sz w:val="20"/>
                      <w:szCs w:val="20"/>
                      <w:lang w:eastAsia="en-GB"/>
                    </w:rPr>
                    <w:t xml:space="preserve">equal to or greater than </w:t>
                  </w:r>
                  <w:r>
                    <w:rPr>
                      <w:rFonts w:ascii="Arial" w:eastAsia="Times New Roman" w:hAnsi="Arial" w:cs="Arial"/>
                      <w:sz w:val="20"/>
                      <w:szCs w:val="20"/>
                      <w:lang w:eastAsia="en-GB"/>
                    </w:rPr>
                    <w:t>24-hours in advance:</w:t>
                  </w:r>
                </w:p>
                <w:p w:rsidR="004E52CC" w:rsidRDefault="004E52CC" w:rsidP="00273DD8">
                  <w:pPr>
                    <w:rPr>
                      <w:rFonts w:ascii="Arial" w:eastAsia="Times New Roman" w:hAnsi="Arial" w:cs="Arial"/>
                      <w:sz w:val="20"/>
                      <w:szCs w:val="20"/>
                      <w:lang w:eastAsia="en-GB"/>
                    </w:rPr>
                  </w:pPr>
                </w:p>
                <w:p w:rsidR="00124848" w:rsidRDefault="004E52CC" w:rsidP="00F66DF8">
                  <w:pPr>
                    <w:rPr>
                      <w:rFonts w:ascii="Arial" w:eastAsia="Times New Roman" w:hAnsi="Arial" w:cs="Arial"/>
                      <w:sz w:val="20"/>
                      <w:szCs w:val="20"/>
                      <w:lang w:eastAsia="en-GB"/>
                    </w:rPr>
                  </w:pPr>
                  <w:r>
                    <w:rPr>
                      <w:rFonts w:ascii="Arial" w:eastAsia="Times New Roman" w:hAnsi="Arial" w:cs="Arial"/>
                      <w:sz w:val="20"/>
                      <w:szCs w:val="20"/>
                      <w:lang w:eastAsia="en-GB"/>
                    </w:rPr>
                    <w:t xml:space="preserve">Within </w:t>
                  </w:r>
                  <w:r w:rsidR="00124848">
                    <w:rPr>
                      <w:rFonts w:ascii="Arial" w:eastAsia="Times New Roman" w:hAnsi="Arial" w:cs="Arial"/>
                      <w:sz w:val="20"/>
                      <w:szCs w:val="20"/>
                      <w:lang w:eastAsia="en-GB"/>
                    </w:rPr>
                    <w:t xml:space="preserve">30 </w:t>
                  </w:r>
                  <w:proofErr w:type="spellStart"/>
                  <w:r w:rsidR="00124848">
                    <w:rPr>
                      <w:rFonts w:ascii="Arial" w:eastAsia="Times New Roman" w:hAnsi="Arial" w:cs="Arial"/>
                      <w:sz w:val="20"/>
                      <w:szCs w:val="20"/>
                      <w:lang w:eastAsia="en-GB"/>
                    </w:rPr>
                    <w:t>mins</w:t>
                  </w:r>
                  <w:proofErr w:type="spellEnd"/>
                </w:p>
                <w:p w:rsidR="004E52CC" w:rsidRDefault="00124848" w:rsidP="00F66DF8">
                  <w:pPr>
                    <w:rPr>
                      <w:rFonts w:ascii="Arial" w:eastAsia="Times New Roman" w:hAnsi="Arial" w:cs="Arial"/>
                      <w:sz w:val="20"/>
                      <w:szCs w:val="20"/>
                      <w:lang w:eastAsia="en-GB"/>
                    </w:rPr>
                  </w:pPr>
                  <w:r>
                    <w:rPr>
                      <w:rFonts w:ascii="Arial" w:eastAsia="Times New Roman" w:hAnsi="Arial" w:cs="Arial"/>
                      <w:sz w:val="20"/>
                      <w:szCs w:val="20"/>
                      <w:lang w:eastAsia="en-GB"/>
                    </w:rPr>
                    <w:t xml:space="preserve">Within </w:t>
                  </w:r>
                  <w:r w:rsidR="004E52CC">
                    <w:rPr>
                      <w:rFonts w:ascii="Arial" w:eastAsia="Times New Roman" w:hAnsi="Arial" w:cs="Arial"/>
                      <w:sz w:val="20"/>
                      <w:szCs w:val="20"/>
                      <w:lang w:eastAsia="en-GB"/>
                    </w:rPr>
                    <w:t xml:space="preserve">60 </w:t>
                  </w:r>
                  <w:proofErr w:type="spellStart"/>
                  <w:r w:rsidR="004E52CC">
                    <w:rPr>
                      <w:rFonts w:ascii="Arial" w:eastAsia="Times New Roman" w:hAnsi="Arial" w:cs="Arial"/>
                      <w:sz w:val="20"/>
                      <w:szCs w:val="20"/>
                      <w:lang w:eastAsia="en-GB"/>
                    </w:rPr>
                    <w:t>mins</w:t>
                  </w:r>
                  <w:proofErr w:type="spellEnd"/>
                </w:p>
                <w:p w:rsidR="004E52CC" w:rsidRDefault="004E52CC" w:rsidP="00F66DF8">
                  <w:pPr>
                    <w:rPr>
                      <w:rFonts w:ascii="Arial" w:eastAsia="Times New Roman" w:hAnsi="Arial" w:cs="Arial"/>
                      <w:sz w:val="20"/>
                      <w:szCs w:val="20"/>
                      <w:lang w:eastAsia="en-GB"/>
                    </w:rPr>
                  </w:pPr>
                  <w:r>
                    <w:rPr>
                      <w:rFonts w:ascii="Arial" w:eastAsia="Times New Roman" w:hAnsi="Arial" w:cs="Arial"/>
                      <w:sz w:val="20"/>
                      <w:szCs w:val="20"/>
                      <w:lang w:eastAsia="en-GB"/>
                    </w:rPr>
                    <w:t xml:space="preserve">Within 90 </w:t>
                  </w:r>
                  <w:proofErr w:type="spellStart"/>
                  <w:r>
                    <w:rPr>
                      <w:rFonts w:ascii="Arial" w:eastAsia="Times New Roman" w:hAnsi="Arial" w:cs="Arial"/>
                      <w:sz w:val="20"/>
                      <w:szCs w:val="20"/>
                      <w:lang w:eastAsia="en-GB"/>
                    </w:rPr>
                    <w:t>mins</w:t>
                  </w:r>
                  <w:proofErr w:type="spellEnd"/>
                </w:p>
                <w:p w:rsidR="004E52CC" w:rsidRDefault="004E52CC" w:rsidP="00F66DF8">
                  <w:pPr>
                    <w:rPr>
                      <w:rFonts w:ascii="Arial" w:eastAsia="Times New Roman" w:hAnsi="Arial" w:cs="Arial"/>
                      <w:sz w:val="20"/>
                      <w:szCs w:val="20"/>
                      <w:lang w:eastAsia="en-GB"/>
                    </w:rPr>
                  </w:pPr>
                </w:p>
                <w:p w:rsidR="004E52CC" w:rsidRDefault="004E52CC" w:rsidP="00F66DF8">
                  <w:pPr>
                    <w:rPr>
                      <w:rFonts w:ascii="Arial" w:eastAsia="Times New Roman" w:hAnsi="Arial" w:cs="Arial"/>
                      <w:sz w:val="20"/>
                      <w:szCs w:val="20"/>
                      <w:lang w:eastAsia="en-GB"/>
                    </w:rPr>
                  </w:pPr>
                  <w:r>
                    <w:rPr>
                      <w:rFonts w:ascii="Arial" w:eastAsia="Times New Roman" w:hAnsi="Arial" w:cs="Arial"/>
                      <w:sz w:val="20"/>
                      <w:szCs w:val="20"/>
                      <w:lang w:eastAsia="en-GB"/>
                    </w:rPr>
                    <w:t xml:space="preserve">Booked less than 24-hours in advance </w:t>
                  </w:r>
                </w:p>
                <w:p w:rsidR="004E52CC" w:rsidRDefault="004E52CC" w:rsidP="00F66DF8">
                  <w:pPr>
                    <w:rPr>
                      <w:rFonts w:ascii="Arial" w:eastAsia="Times New Roman" w:hAnsi="Arial" w:cs="Arial"/>
                      <w:sz w:val="20"/>
                      <w:szCs w:val="20"/>
                      <w:lang w:eastAsia="en-GB"/>
                    </w:rPr>
                  </w:pPr>
                </w:p>
                <w:p w:rsidR="004E52CC" w:rsidRDefault="004E52CC" w:rsidP="00F66DF8">
                  <w:pPr>
                    <w:rPr>
                      <w:rFonts w:ascii="Arial" w:eastAsia="Times New Roman" w:hAnsi="Arial" w:cs="Arial"/>
                      <w:sz w:val="20"/>
                      <w:szCs w:val="20"/>
                      <w:lang w:eastAsia="en-GB"/>
                    </w:rPr>
                  </w:pPr>
                  <w:r>
                    <w:rPr>
                      <w:rFonts w:ascii="Arial" w:eastAsia="Times New Roman" w:hAnsi="Arial" w:cs="Arial"/>
                      <w:sz w:val="20"/>
                      <w:szCs w:val="20"/>
                      <w:lang w:eastAsia="en-GB"/>
                    </w:rPr>
                    <w:t xml:space="preserve">Within 60 </w:t>
                  </w:r>
                  <w:proofErr w:type="spellStart"/>
                  <w:r>
                    <w:rPr>
                      <w:rFonts w:ascii="Arial" w:eastAsia="Times New Roman" w:hAnsi="Arial" w:cs="Arial"/>
                      <w:sz w:val="20"/>
                      <w:szCs w:val="20"/>
                      <w:lang w:eastAsia="en-GB"/>
                    </w:rPr>
                    <w:t>mins</w:t>
                  </w:r>
                  <w:proofErr w:type="spellEnd"/>
                </w:p>
                <w:p w:rsidR="004E52CC" w:rsidRDefault="004E52CC" w:rsidP="00F66DF8">
                  <w:pPr>
                    <w:rPr>
                      <w:rFonts w:ascii="Arial" w:eastAsia="Times New Roman" w:hAnsi="Arial" w:cs="Arial"/>
                      <w:sz w:val="20"/>
                      <w:szCs w:val="20"/>
                      <w:lang w:eastAsia="en-GB"/>
                    </w:rPr>
                  </w:pPr>
                  <w:r>
                    <w:rPr>
                      <w:rFonts w:ascii="Arial" w:eastAsia="Times New Roman" w:hAnsi="Arial" w:cs="Arial"/>
                      <w:sz w:val="20"/>
                      <w:szCs w:val="20"/>
                      <w:lang w:eastAsia="en-GB"/>
                    </w:rPr>
                    <w:t xml:space="preserve">Within 90 </w:t>
                  </w:r>
                  <w:proofErr w:type="spellStart"/>
                  <w:r>
                    <w:rPr>
                      <w:rFonts w:ascii="Arial" w:eastAsia="Times New Roman" w:hAnsi="Arial" w:cs="Arial"/>
                      <w:sz w:val="20"/>
                      <w:szCs w:val="20"/>
                      <w:lang w:eastAsia="en-GB"/>
                    </w:rPr>
                    <w:t>mins</w:t>
                  </w:r>
                  <w:proofErr w:type="spellEnd"/>
                </w:p>
              </w:tc>
              <w:tc>
                <w:tcPr>
                  <w:tcW w:w="1183" w:type="dxa"/>
                </w:tcPr>
                <w:p w:rsidR="004E52CC" w:rsidRDefault="004E52CC" w:rsidP="00F66DF8">
                  <w:pPr>
                    <w:rPr>
                      <w:rFonts w:ascii="Arial" w:eastAsia="Times New Roman" w:hAnsi="Arial" w:cs="Arial"/>
                      <w:sz w:val="20"/>
                      <w:szCs w:val="20"/>
                      <w:lang w:eastAsia="en-GB"/>
                    </w:rPr>
                  </w:pPr>
                </w:p>
                <w:p w:rsidR="004E52CC" w:rsidRDefault="004E52CC" w:rsidP="00F66DF8">
                  <w:pPr>
                    <w:rPr>
                      <w:rFonts w:ascii="Arial" w:eastAsia="Times New Roman" w:hAnsi="Arial" w:cs="Arial"/>
                      <w:sz w:val="20"/>
                      <w:szCs w:val="20"/>
                      <w:lang w:eastAsia="en-GB"/>
                    </w:rPr>
                  </w:pPr>
                </w:p>
                <w:p w:rsidR="004E52CC" w:rsidRDefault="004E52CC" w:rsidP="00F66DF8">
                  <w:pPr>
                    <w:rPr>
                      <w:rFonts w:ascii="Arial" w:eastAsia="Times New Roman" w:hAnsi="Arial" w:cs="Arial"/>
                      <w:sz w:val="20"/>
                      <w:szCs w:val="20"/>
                      <w:lang w:eastAsia="en-GB"/>
                    </w:rPr>
                  </w:pPr>
                </w:p>
                <w:p w:rsidR="00BC7D02" w:rsidRDefault="00BC7D02" w:rsidP="00F66DF8">
                  <w:pPr>
                    <w:rPr>
                      <w:rFonts w:ascii="Arial" w:eastAsia="Times New Roman" w:hAnsi="Arial" w:cs="Arial"/>
                      <w:sz w:val="20"/>
                      <w:szCs w:val="20"/>
                      <w:lang w:eastAsia="en-GB"/>
                    </w:rPr>
                  </w:pPr>
                </w:p>
                <w:p w:rsidR="00124848" w:rsidRDefault="00124848" w:rsidP="00F66DF8">
                  <w:pPr>
                    <w:rPr>
                      <w:rFonts w:ascii="Arial" w:eastAsia="Times New Roman" w:hAnsi="Arial" w:cs="Arial"/>
                      <w:sz w:val="20"/>
                      <w:szCs w:val="20"/>
                      <w:lang w:eastAsia="en-GB"/>
                    </w:rPr>
                  </w:pPr>
                  <w:r>
                    <w:rPr>
                      <w:rFonts w:ascii="Arial" w:eastAsia="Times New Roman" w:hAnsi="Arial" w:cs="Arial"/>
                      <w:sz w:val="20"/>
                      <w:szCs w:val="20"/>
                      <w:lang w:eastAsia="en-GB"/>
                    </w:rPr>
                    <w:t>&gt;60%</w:t>
                  </w:r>
                </w:p>
                <w:p w:rsidR="004E52CC" w:rsidRDefault="004E52CC" w:rsidP="00F66DF8">
                  <w:pPr>
                    <w:rPr>
                      <w:rFonts w:ascii="Arial" w:eastAsia="Times New Roman" w:hAnsi="Arial" w:cs="Arial"/>
                      <w:sz w:val="20"/>
                      <w:szCs w:val="20"/>
                      <w:lang w:eastAsia="en-GB"/>
                    </w:rPr>
                  </w:pPr>
                  <w:r>
                    <w:rPr>
                      <w:rFonts w:ascii="Arial" w:eastAsia="Times New Roman" w:hAnsi="Arial" w:cs="Arial"/>
                      <w:sz w:val="20"/>
                      <w:szCs w:val="20"/>
                      <w:lang w:eastAsia="en-GB"/>
                    </w:rPr>
                    <w:t>&gt;75%</w:t>
                  </w:r>
                </w:p>
                <w:p w:rsidR="004E52CC" w:rsidRDefault="004E52CC" w:rsidP="00F66DF8">
                  <w:pPr>
                    <w:rPr>
                      <w:rFonts w:ascii="Arial" w:eastAsia="Times New Roman" w:hAnsi="Arial" w:cs="Arial"/>
                      <w:sz w:val="20"/>
                      <w:szCs w:val="20"/>
                      <w:lang w:eastAsia="en-GB"/>
                    </w:rPr>
                  </w:pPr>
                  <w:r>
                    <w:rPr>
                      <w:rFonts w:ascii="Arial" w:eastAsia="Times New Roman" w:hAnsi="Arial" w:cs="Arial"/>
                      <w:sz w:val="20"/>
                      <w:szCs w:val="20"/>
                      <w:lang w:eastAsia="en-GB"/>
                    </w:rPr>
                    <w:t>&gt;95%</w:t>
                  </w:r>
                </w:p>
                <w:p w:rsidR="004E52CC" w:rsidRDefault="004E52CC" w:rsidP="00273DD8">
                  <w:pPr>
                    <w:rPr>
                      <w:rFonts w:ascii="Arial" w:eastAsia="Times New Roman" w:hAnsi="Arial" w:cs="Arial"/>
                      <w:sz w:val="20"/>
                      <w:szCs w:val="20"/>
                      <w:lang w:eastAsia="en-GB"/>
                    </w:rPr>
                  </w:pPr>
                </w:p>
                <w:p w:rsidR="004E52CC" w:rsidRDefault="004E52CC" w:rsidP="00273DD8">
                  <w:pPr>
                    <w:rPr>
                      <w:rFonts w:ascii="Arial" w:eastAsia="Times New Roman" w:hAnsi="Arial" w:cs="Arial"/>
                      <w:sz w:val="20"/>
                      <w:szCs w:val="20"/>
                      <w:lang w:eastAsia="en-GB"/>
                    </w:rPr>
                  </w:pPr>
                </w:p>
                <w:p w:rsidR="004E52CC" w:rsidRDefault="004E52CC" w:rsidP="00273DD8">
                  <w:pPr>
                    <w:rPr>
                      <w:rFonts w:ascii="Arial" w:eastAsia="Times New Roman" w:hAnsi="Arial" w:cs="Arial"/>
                      <w:sz w:val="20"/>
                      <w:szCs w:val="20"/>
                      <w:lang w:eastAsia="en-GB"/>
                    </w:rPr>
                  </w:pPr>
                </w:p>
                <w:p w:rsidR="004E52CC" w:rsidRDefault="004E52CC" w:rsidP="00273DD8">
                  <w:pPr>
                    <w:rPr>
                      <w:rFonts w:ascii="Arial" w:eastAsia="Times New Roman" w:hAnsi="Arial" w:cs="Arial"/>
                      <w:sz w:val="20"/>
                      <w:szCs w:val="20"/>
                      <w:lang w:eastAsia="en-GB"/>
                    </w:rPr>
                  </w:pPr>
                </w:p>
                <w:p w:rsidR="004E52CC" w:rsidRDefault="004E52CC" w:rsidP="00273DD8">
                  <w:pPr>
                    <w:rPr>
                      <w:rFonts w:ascii="Arial" w:eastAsia="Times New Roman" w:hAnsi="Arial" w:cs="Arial"/>
                      <w:sz w:val="20"/>
                      <w:szCs w:val="20"/>
                      <w:lang w:eastAsia="en-GB"/>
                    </w:rPr>
                  </w:pPr>
                  <w:r>
                    <w:rPr>
                      <w:rFonts w:ascii="Arial" w:eastAsia="Times New Roman" w:hAnsi="Arial" w:cs="Arial"/>
                      <w:sz w:val="20"/>
                      <w:szCs w:val="20"/>
                      <w:lang w:eastAsia="en-GB"/>
                    </w:rPr>
                    <w:t>&gt;60%</w:t>
                  </w:r>
                </w:p>
                <w:p w:rsidR="004E52CC" w:rsidRDefault="004E52CC" w:rsidP="00273DD8">
                  <w:pPr>
                    <w:rPr>
                      <w:rFonts w:ascii="Arial" w:eastAsia="Times New Roman" w:hAnsi="Arial" w:cs="Arial"/>
                      <w:sz w:val="20"/>
                      <w:szCs w:val="20"/>
                      <w:lang w:eastAsia="en-GB"/>
                    </w:rPr>
                  </w:pPr>
                  <w:r>
                    <w:rPr>
                      <w:rFonts w:ascii="Arial" w:eastAsia="Times New Roman" w:hAnsi="Arial" w:cs="Arial"/>
                      <w:sz w:val="20"/>
                      <w:szCs w:val="20"/>
                      <w:lang w:eastAsia="en-GB"/>
                    </w:rPr>
                    <w:t>&gt;80%</w:t>
                  </w:r>
                </w:p>
                <w:p w:rsidR="004E52CC" w:rsidRDefault="004E52CC" w:rsidP="00273DD8">
                  <w:pPr>
                    <w:rPr>
                      <w:rFonts w:ascii="Arial" w:eastAsia="Times New Roman" w:hAnsi="Arial" w:cs="Arial"/>
                      <w:sz w:val="20"/>
                      <w:szCs w:val="20"/>
                      <w:lang w:eastAsia="en-GB"/>
                    </w:rPr>
                  </w:pPr>
                </w:p>
              </w:tc>
              <w:tc>
                <w:tcPr>
                  <w:tcW w:w="1768" w:type="dxa"/>
                </w:tcPr>
                <w:p w:rsidR="004E52CC" w:rsidRPr="00273DD8" w:rsidRDefault="004E52CC" w:rsidP="002C6E03">
                  <w:pPr>
                    <w:rPr>
                      <w:rFonts w:ascii="Arial" w:eastAsia="Times New Roman" w:hAnsi="Arial" w:cs="Arial"/>
                      <w:sz w:val="20"/>
                      <w:szCs w:val="20"/>
                      <w:lang w:eastAsia="en-GB"/>
                    </w:rPr>
                  </w:pPr>
                  <w:r w:rsidRPr="00430258">
                    <w:rPr>
                      <w:rFonts w:ascii="Arial" w:eastAsia="Times New Roman" w:hAnsi="Arial" w:cs="Arial"/>
                      <w:sz w:val="20"/>
                      <w:szCs w:val="20"/>
                      <w:lang w:eastAsia="en-GB"/>
                    </w:rPr>
                    <w:t>Monthly report</w:t>
                  </w:r>
                </w:p>
              </w:tc>
              <w:tc>
                <w:tcPr>
                  <w:tcW w:w="1772" w:type="dxa"/>
                </w:tcPr>
                <w:p w:rsidR="004E52CC" w:rsidRPr="00273DD8" w:rsidRDefault="004E52CC" w:rsidP="002C6E03">
                  <w:pPr>
                    <w:rPr>
                      <w:rFonts w:ascii="Arial" w:eastAsia="Times New Roman" w:hAnsi="Arial" w:cs="Arial"/>
                      <w:sz w:val="20"/>
                      <w:szCs w:val="20"/>
                      <w:lang w:eastAsia="en-GB"/>
                    </w:rPr>
                  </w:pPr>
                  <w:r w:rsidRPr="00273DD8">
                    <w:rPr>
                      <w:rFonts w:ascii="Arial" w:eastAsia="Times New Roman" w:hAnsi="Arial" w:cs="Arial"/>
                      <w:sz w:val="20"/>
                      <w:szCs w:val="20"/>
                      <w:lang w:eastAsia="en-GB"/>
                    </w:rPr>
                    <w:t>Subject to General Condition 9</w:t>
                  </w:r>
                </w:p>
              </w:tc>
            </w:tr>
            <w:tr w:rsidR="003557CA" w:rsidTr="00BF2576">
              <w:tc>
                <w:tcPr>
                  <w:tcW w:w="1785" w:type="dxa"/>
                </w:tcPr>
                <w:p w:rsidR="003557CA" w:rsidRPr="006562D5" w:rsidRDefault="003557CA" w:rsidP="00BF508E">
                  <w:pPr>
                    <w:autoSpaceDE w:val="0"/>
                    <w:autoSpaceDN w:val="0"/>
                    <w:adjustRightInd w:val="0"/>
                    <w:rPr>
                      <w:rFonts w:ascii="Arial" w:eastAsia="Times New Roman" w:hAnsi="Arial" w:cs="Arial"/>
                      <w:sz w:val="20"/>
                      <w:szCs w:val="20"/>
                      <w:lang w:eastAsia="en-GB"/>
                    </w:rPr>
                  </w:pPr>
                  <w:r w:rsidRPr="006562D5">
                    <w:rPr>
                      <w:rFonts w:ascii="Arial" w:eastAsia="Times New Roman" w:hAnsi="Arial" w:cs="Arial"/>
                      <w:sz w:val="20"/>
                      <w:szCs w:val="20"/>
                      <w:lang w:eastAsia="en-GB"/>
                    </w:rPr>
                    <w:t xml:space="preserve">Transfers: </w:t>
                  </w:r>
                </w:p>
                <w:p w:rsidR="003557CA" w:rsidRPr="006562D5" w:rsidRDefault="003557CA" w:rsidP="00BF508E">
                  <w:pPr>
                    <w:autoSpaceDE w:val="0"/>
                    <w:autoSpaceDN w:val="0"/>
                    <w:adjustRightInd w:val="0"/>
                    <w:rPr>
                      <w:rFonts w:ascii="Arial" w:eastAsia="Times New Roman" w:hAnsi="Arial" w:cs="Arial"/>
                      <w:sz w:val="20"/>
                      <w:szCs w:val="20"/>
                      <w:lang w:eastAsia="en-GB"/>
                    </w:rPr>
                  </w:pPr>
                  <w:r w:rsidRPr="006562D5">
                    <w:rPr>
                      <w:rFonts w:ascii="Arial" w:eastAsia="Times New Roman" w:hAnsi="Arial" w:cs="Arial"/>
                      <w:sz w:val="20"/>
                      <w:szCs w:val="20"/>
                      <w:lang w:eastAsia="en-GB"/>
                    </w:rPr>
                    <w:t>Inter hospital/ care/nursing home</w:t>
                  </w:r>
                </w:p>
              </w:tc>
              <w:tc>
                <w:tcPr>
                  <w:tcW w:w="2580" w:type="dxa"/>
                </w:tcPr>
                <w:p w:rsidR="003557CA" w:rsidRPr="002A1069" w:rsidRDefault="003557CA" w:rsidP="00273DD8">
                  <w:pPr>
                    <w:rPr>
                      <w:rFonts w:ascii="Arial" w:eastAsia="Times New Roman" w:hAnsi="Arial" w:cs="Arial"/>
                      <w:sz w:val="20"/>
                      <w:szCs w:val="20"/>
                      <w:lang w:eastAsia="en-GB"/>
                    </w:rPr>
                  </w:pPr>
                  <w:r w:rsidRPr="002A1069">
                    <w:rPr>
                      <w:rFonts w:ascii="Arial" w:eastAsia="Times New Roman" w:hAnsi="Arial" w:cs="Arial"/>
                      <w:sz w:val="20"/>
                      <w:szCs w:val="20"/>
                      <w:lang w:eastAsia="en-GB"/>
                    </w:rPr>
                    <w:t xml:space="preserve">No more than 90 </w:t>
                  </w:r>
                  <w:proofErr w:type="spellStart"/>
                  <w:r w:rsidRPr="002A1069">
                    <w:rPr>
                      <w:rFonts w:ascii="Arial" w:eastAsia="Times New Roman" w:hAnsi="Arial" w:cs="Arial"/>
                      <w:sz w:val="20"/>
                      <w:szCs w:val="20"/>
                      <w:lang w:eastAsia="en-GB"/>
                    </w:rPr>
                    <w:t>mins</w:t>
                  </w:r>
                  <w:proofErr w:type="spellEnd"/>
                  <w:r w:rsidRPr="002A1069">
                    <w:rPr>
                      <w:rFonts w:ascii="Arial" w:eastAsia="Times New Roman" w:hAnsi="Arial" w:cs="Arial"/>
                      <w:sz w:val="20"/>
                      <w:szCs w:val="20"/>
                      <w:lang w:eastAsia="en-GB"/>
                    </w:rPr>
                    <w:t xml:space="preserve"> </w:t>
                  </w:r>
                </w:p>
                <w:p w:rsidR="003557CA" w:rsidRPr="00273DD8" w:rsidRDefault="003557CA" w:rsidP="00273DD8">
                  <w:pPr>
                    <w:rPr>
                      <w:rFonts w:ascii="Arial" w:eastAsia="Times New Roman" w:hAnsi="Arial" w:cs="Arial"/>
                      <w:sz w:val="20"/>
                      <w:szCs w:val="20"/>
                      <w:lang w:eastAsia="en-GB"/>
                    </w:rPr>
                  </w:pPr>
                  <w:r w:rsidRPr="002A1069">
                    <w:rPr>
                      <w:rFonts w:ascii="Arial" w:eastAsia="Times New Roman" w:hAnsi="Arial" w:cs="Arial"/>
                      <w:sz w:val="20"/>
                      <w:szCs w:val="20"/>
                      <w:lang w:eastAsia="en-GB"/>
                    </w:rPr>
                    <w:t xml:space="preserve">No more than 120 </w:t>
                  </w:r>
                  <w:proofErr w:type="spellStart"/>
                  <w:r w:rsidRPr="002A1069">
                    <w:rPr>
                      <w:rFonts w:ascii="Arial" w:eastAsia="Times New Roman" w:hAnsi="Arial" w:cs="Arial"/>
                      <w:sz w:val="20"/>
                      <w:szCs w:val="20"/>
                      <w:lang w:eastAsia="en-GB"/>
                    </w:rPr>
                    <w:t>mins</w:t>
                  </w:r>
                  <w:proofErr w:type="spellEnd"/>
                </w:p>
              </w:tc>
              <w:tc>
                <w:tcPr>
                  <w:tcW w:w="1183" w:type="dxa"/>
                </w:tcPr>
                <w:p w:rsidR="003557CA" w:rsidRDefault="003557CA" w:rsidP="00273DD8">
                  <w:pPr>
                    <w:rPr>
                      <w:rFonts w:ascii="Arial" w:eastAsia="Times New Roman" w:hAnsi="Arial" w:cs="Arial"/>
                      <w:sz w:val="20"/>
                      <w:szCs w:val="20"/>
                      <w:lang w:eastAsia="en-GB"/>
                    </w:rPr>
                  </w:pPr>
                  <w:r>
                    <w:rPr>
                      <w:rFonts w:ascii="Arial" w:eastAsia="Times New Roman" w:hAnsi="Arial" w:cs="Arial"/>
                      <w:sz w:val="20"/>
                      <w:szCs w:val="20"/>
                      <w:lang w:eastAsia="en-GB"/>
                    </w:rPr>
                    <w:t>&gt;7</w:t>
                  </w:r>
                  <w:r w:rsidRPr="00BF0DCC">
                    <w:rPr>
                      <w:rFonts w:ascii="Arial" w:eastAsia="Times New Roman" w:hAnsi="Arial" w:cs="Arial"/>
                      <w:sz w:val="20"/>
                      <w:szCs w:val="20"/>
                      <w:lang w:eastAsia="en-GB"/>
                    </w:rPr>
                    <w:t>5%</w:t>
                  </w:r>
                </w:p>
                <w:p w:rsidR="003557CA" w:rsidRPr="00273DD8" w:rsidRDefault="003557CA" w:rsidP="00273DD8">
                  <w:pPr>
                    <w:rPr>
                      <w:rFonts w:ascii="Arial" w:eastAsia="Times New Roman" w:hAnsi="Arial" w:cs="Arial"/>
                      <w:sz w:val="20"/>
                      <w:szCs w:val="20"/>
                      <w:lang w:eastAsia="en-GB"/>
                    </w:rPr>
                  </w:pPr>
                  <w:r>
                    <w:rPr>
                      <w:rFonts w:ascii="Arial" w:eastAsia="Times New Roman" w:hAnsi="Arial" w:cs="Arial"/>
                      <w:sz w:val="20"/>
                      <w:szCs w:val="20"/>
                      <w:lang w:eastAsia="en-GB"/>
                    </w:rPr>
                    <w:t>&gt;95%</w:t>
                  </w:r>
                </w:p>
              </w:tc>
              <w:tc>
                <w:tcPr>
                  <w:tcW w:w="1768" w:type="dxa"/>
                </w:tcPr>
                <w:p w:rsidR="003557CA" w:rsidRPr="00273DD8" w:rsidRDefault="003557CA" w:rsidP="00273DD8">
                  <w:pPr>
                    <w:rPr>
                      <w:rFonts w:ascii="Arial" w:eastAsia="Times New Roman" w:hAnsi="Arial" w:cs="Arial"/>
                      <w:sz w:val="20"/>
                      <w:szCs w:val="20"/>
                      <w:lang w:eastAsia="en-GB"/>
                    </w:rPr>
                  </w:pPr>
                  <w:r w:rsidRPr="00430258">
                    <w:rPr>
                      <w:rFonts w:ascii="Arial" w:eastAsia="Times New Roman" w:hAnsi="Arial" w:cs="Arial"/>
                      <w:sz w:val="20"/>
                      <w:szCs w:val="20"/>
                      <w:lang w:eastAsia="en-GB"/>
                    </w:rPr>
                    <w:t>Monthly report</w:t>
                  </w:r>
                </w:p>
              </w:tc>
              <w:tc>
                <w:tcPr>
                  <w:tcW w:w="1772" w:type="dxa"/>
                </w:tcPr>
                <w:p w:rsidR="003557CA" w:rsidRPr="00273DD8" w:rsidRDefault="003557CA" w:rsidP="00273DD8">
                  <w:pPr>
                    <w:rPr>
                      <w:rFonts w:ascii="Arial" w:eastAsia="Times New Roman" w:hAnsi="Arial" w:cs="Arial"/>
                      <w:sz w:val="20"/>
                      <w:szCs w:val="20"/>
                      <w:lang w:eastAsia="en-GB"/>
                    </w:rPr>
                  </w:pPr>
                  <w:r w:rsidRPr="00273DD8">
                    <w:rPr>
                      <w:rFonts w:ascii="Arial" w:eastAsia="Times New Roman" w:hAnsi="Arial" w:cs="Arial"/>
                      <w:sz w:val="20"/>
                      <w:szCs w:val="20"/>
                      <w:lang w:eastAsia="en-GB"/>
                    </w:rPr>
                    <w:t>Subject to General Condition 9</w:t>
                  </w:r>
                </w:p>
              </w:tc>
            </w:tr>
            <w:tr w:rsidR="003557CA" w:rsidTr="00BC7D02">
              <w:tc>
                <w:tcPr>
                  <w:tcW w:w="1785" w:type="dxa"/>
                  <w:tcBorders>
                    <w:bottom w:val="single" w:sz="4" w:space="0" w:color="auto"/>
                  </w:tcBorders>
                </w:tcPr>
                <w:p w:rsidR="003557CA" w:rsidRDefault="003557CA" w:rsidP="00BF508E">
                  <w:pPr>
                    <w:autoSpaceDE w:val="0"/>
                    <w:autoSpaceDN w:val="0"/>
                    <w:adjustRightInd w:val="0"/>
                    <w:rPr>
                      <w:rFonts w:ascii="Arial" w:eastAsia="Times New Roman" w:hAnsi="Arial" w:cs="Arial"/>
                      <w:sz w:val="20"/>
                      <w:szCs w:val="20"/>
                      <w:lang w:eastAsia="en-GB"/>
                    </w:rPr>
                  </w:pPr>
                  <w:r>
                    <w:rPr>
                      <w:rFonts w:ascii="Arial" w:eastAsia="Times New Roman" w:hAnsi="Arial" w:cs="Arial"/>
                      <w:sz w:val="20"/>
                      <w:szCs w:val="20"/>
                      <w:lang w:eastAsia="en-GB"/>
                    </w:rPr>
                    <w:t xml:space="preserve">Patient Assessment Home Visits; Collection of staff and patient before and after home visits. </w:t>
                  </w:r>
                </w:p>
                <w:p w:rsidR="003557CA" w:rsidRPr="00BC7D02" w:rsidRDefault="003557CA" w:rsidP="00BF508E">
                  <w:pPr>
                    <w:autoSpaceDE w:val="0"/>
                    <w:autoSpaceDN w:val="0"/>
                    <w:adjustRightInd w:val="0"/>
                    <w:rPr>
                      <w:rFonts w:ascii="Arial" w:eastAsia="Times New Roman" w:hAnsi="Arial" w:cs="Arial"/>
                      <w:i/>
                      <w:sz w:val="20"/>
                      <w:szCs w:val="20"/>
                      <w:lang w:eastAsia="en-GB"/>
                    </w:rPr>
                  </w:pPr>
                  <w:r w:rsidRPr="00BC7D02">
                    <w:rPr>
                      <w:rFonts w:ascii="Arial" w:eastAsia="Times New Roman" w:hAnsi="Arial" w:cs="Arial"/>
                      <w:i/>
                      <w:sz w:val="20"/>
                      <w:szCs w:val="20"/>
                      <w:lang w:eastAsia="en-GB"/>
                    </w:rPr>
                    <w:t>Bookings to be made at least 24-hour in advance</w:t>
                  </w:r>
                </w:p>
              </w:tc>
              <w:tc>
                <w:tcPr>
                  <w:tcW w:w="2580" w:type="dxa"/>
                  <w:tcBorders>
                    <w:bottom w:val="single" w:sz="4" w:space="0" w:color="auto"/>
                  </w:tcBorders>
                </w:tcPr>
                <w:p w:rsidR="003557CA" w:rsidRPr="002A1069" w:rsidRDefault="003557CA" w:rsidP="00BF508E">
                  <w:pPr>
                    <w:autoSpaceDE w:val="0"/>
                    <w:autoSpaceDN w:val="0"/>
                    <w:adjustRightInd w:val="0"/>
                    <w:rPr>
                      <w:rFonts w:ascii="Arial" w:eastAsia="Times New Roman" w:hAnsi="Arial" w:cs="Arial"/>
                      <w:sz w:val="20"/>
                      <w:szCs w:val="20"/>
                      <w:lang w:eastAsia="en-GB"/>
                    </w:rPr>
                  </w:pPr>
                  <w:r w:rsidRPr="002A1069">
                    <w:rPr>
                      <w:rFonts w:ascii="Arial" w:eastAsia="Times New Roman" w:hAnsi="Arial" w:cs="Arial"/>
                      <w:sz w:val="20"/>
                      <w:szCs w:val="20"/>
                      <w:lang w:eastAsia="en-GB"/>
                    </w:rPr>
                    <w:t>No more than 30 min before outward collection time</w:t>
                  </w:r>
                </w:p>
                <w:p w:rsidR="003557CA" w:rsidRPr="002A1069" w:rsidRDefault="003557CA" w:rsidP="00BF508E">
                  <w:pPr>
                    <w:autoSpaceDE w:val="0"/>
                    <w:autoSpaceDN w:val="0"/>
                    <w:adjustRightInd w:val="0"/>
                    <w:rPr>
                      <w:rFonts w:ascii="Arial" w:eastAsia="Times New Roman" w:hAnsi="Arial" w:cs="Arial"/>
                      <w:sz w:val="20"/>
                      <w:szCs w:val="20"/>
                      <w:lang w:eastAsia="en-GB"/>
                    </w:rPr>
                  </w:pPr>
                </w:p>
                <w:p w:rsidR="003557CA" w:rsidRPr="002A1069" w:rsidRDefault="003557CA" w:rsidP="00BF508E">
                  <w:pPr>
                    <w:autoSpaceDE w:val="0"/>
                    <w:autoSpaceDN w:val="0"/>
                    <w:adjustRightInd w:val="0"/>
                    <w:rPr>
                      <w:rFonts w:ascii="Arial" w:eastAsia="Times New Roman" w:hAnsi="Arial" w:cs="Arial"/>
                      <w:sz w:val="20"/>
                      <w:szCs w:val="20"/>
                      <w:lang w:eastAsia="en-GB"/>
                    </w:rPr>
                  </w:pPr>
                  <w:r w:rsidRPr="002A1069">
                    <w:rPr>
                      <w:rFonts w:ascii="Arial" w:eastAsia="Times New Roman" w:hAnsi="Arial" w:cs="Arial"/>
                      <w:sz w:val="20"/>
                      <w:szCs w:val="20"/>
                      <w:lang w:eastAsia="en-GB"/>
                    </w:rPr>
                    <w:t>No more than 30 min after inward collection time</w:t>
                  </w:r>
                </w:p>
                <w:p w:rsidR="003557CA" w:rsidRDefault="003557CA" w:rsidP="00BF508E">
                  <w:pPr>
                    <w:autoSpaceDE w:val="0"/>
                    <w:autoSpaceDN w:val="0"/>
                    <w:adjustRightInd w:val="0"/>
                    <w:rPr>
                      <w:rFonts w:ascii="Arial" w:eastAsia="Times New Roman" w:hAnsi="Arial" w:cs="Arial"/>
                      <w:sz w:val="20"/>
                      <w:szCs w:val="20"/>
                      <w:lang w:eastAsia="en-GB"/>
                    </w:rPr>
                  </w:pPr>
                </w:p>
              </w:tc>
              <w:tc>
                <w:tcPr>
                  <w:tcW w:w="1183" w:type="dxa"/>
                  <w:tcBorders>
                    <w:bottom w:val="single" w:sz="4" w:space="0" w:color="auto"/>
                  </w:tcBorders>
                </w:tcPr>
                <w:p w:rsidR="003557CA" w:rsidRDefault="003557CA" w:rsidP="00BF508E">
                  <w:pPr>
                    <w:autoSpaceDE w:val="0"/>
                    <w:autoSpaceDN w:val="0"/>
                    <w:adjustRightInd w:val="0"/>
                    <w:rPr>
                      <w:rFonts w:ascii="Arial" w:eastAsia="Times New Roman" w:hAnsi="Arial" w:cs="Arial"/>
                      <w:sz w:val="20"/>
                      <w:szCs w:val="20"/>
                      <w:lang w:eastAsia="en-GB"/>
                    </w:rPr>
                  </w:pPr>
                  <w:r>
                    <w:rPr>
                      <w:rFonts w:ascii="Arial" w:eastAsia="Times New Roman" w:hAnsi="Arial" w:cs="Arial"/>
                      <w:sz w:val="20"/>
                      <w:szCs w:val="20"/>
                      <w:lang w:eastAsia="en-GB"/>
                    </w:rPr>
                    <w:t>&gt;90%</w:t>
                  </w:r>
                </w:p>
                <w:p w:rsidR="003557CA" w:rsidRDefault="003557CA" w:rsidP="00BF508E">
                  <w:pPr>
                    <w:autoSpaceDE w:val="0"/>
                    <w:autoSpaceDN w:val="0"/>
                    <w:adjustRightInd w:val="0"/>
                    <w:rPr>
                      <w:rFonts w:ascii="Arial" w:eastAsia="Times New Roman" w:hAnsi="Arial" w:cs="Arial"/>
                      <w:sz w:val="20"/>
                      <w:szCs w:val="20"/>
                      <w:lang w:eastAsia="en-GB"/>
                    </w:rPr>
                  </w:pPr>
                </w:p>
                <w:p w:rsidR="003557CA" w:rsidRDefault="003557CA" w:rsidP="00BF508E">
                  <w:pPr>
                    <w:autoSpaceDE w:val="0"/>
                    <w:autoSpaceDN w:val="0"/>
                    <w:adjustRightInd w:val="0"/>
                    <w:rPr>
                      <w:rFonts w:ascii="Arial" w:eastAsia="Times New Roman" w:hAnsi="Arial" w:cs="Arial"/>
                      <w:sz w:val="20"/>
                      <w:szCs w:val="20"/>
                      <w:lang w:eastAsia="en-GB"/>
                    </w:rPr>
                  </w:pPr>
                </w:p>
                <w:p w:rsidR="003557CA" w:rsidRDefault="003557CA" w:rsidP="00BF508E">
                  <w:pPr>
                    <w:autoSpaceDE w:val="0"/>
                    <w:autoSpaceDN w:val="0"/>
                    <w:adjustRightInd w:val="0"/>
                    <w:rPr>
                      <w:rFonts w:ascii="Arial" w:eastAsia="Times New Roman" w:hAnsi="Arial" w:cs="Arial"/>
                      <w:sz w:val="20"/>
                      <w:szCs w:val="20"/>
                      <w:lang w:eastAsia="en-GB"/>
                    </w:rPr>
                  </w:pPr>
                </w:p>
                <w:p w:rsidR="003557CA" w:rsidRDefault="003557CA" w:rsidP="00BF508E">
                  <w:pPr>
                    <w:autoSpaceDE w:val="0"/>
                    <w:autoSpaceDN w:val="0"/>
                    <w:adjustRightInd w:val="0"/>
                    <w:rPr>
                      <w:rFonts w:ascii="Arial" w:eastAsia="Times New Roman" w:hAnsi="Arial" w:cs="Arial"/>
                      <w:sz w:val="20"/>
                      <w:szCs w:val="20"/>
                      <w:lang w:eastAsia="en-GB"/>
                    </w:rPr>
                  </w:pPr>
                </w:p>
                <w:p w:rsidR="003557CA" w:rsidRPr="00CB6AC2" w:rsidRDefault="003557CA" w:rsidP="003557CA">
                  <w:pPr>
                    <w:autoSpaceDE w:val="0"/>
                    <w:autoSpaceDN w:val="0"/>
                    <w:adjustRightInd w:val="0"/>
                    <w:rPr>
                      <w:rFonts w:ascii="Arial" w:eastAsia="Times New Roman" w:hAnsi="Arial" w:cs="Arial"/>
                      <w:sz w:val="20"/>
                      <w:szCs w:val="20"/>
                      <w:lang w:eastAsia="en-GB"/>
                    </w:rPr>
                  </w:pPr>
                  <w:r>
                    <w:rPr>
                      <w:rFonts w:ascii="Arial" w:eastAsia="Times New Roman" w:hAnsi="Arial" w:cs="Arial"/>
                      <w:sz w:val="20"/>
                      <w:szCs w:val="20"/>
                      <w:lang w:eastAsia="en-GB"/>
                    </w:rPr>
                    <w:t>&gt;90%</w:t>
                  </w:r>
                </w:p>
              </w:tc>
              <w:tc>
                <w:tcPr>
                  <w:tcW w:w="1768" w:type="dxa"/>
                  <w:tcBorders>
                    <w:bottom w:val="single" w:sz="4" w:space="0" w:color="auto"/>
                  </w:tcBorders>
                </w:tcPr>
                <w:p w:rsidR="003557CA" w:rsidRDefault="003557CA">
                  <w:r w:rsidRPr="00430258">
                    <w:rPr>
                      <w:rFonts w:ascii="Arial" w:eastAsia="Times New Roman" w:hAnsi="Arial" w:cs="Arial"/>
                      <w:sz w:val="20"/>
                      <w:szCs w:val="20"/>
                      <w:lang w:eastAsia="en-GB"/>
                    </w:rPr>
                    <w:t>Monthly report</w:t>
                  </w:r>
                </w:p>
              </w:tc>
              <w:tc>
                <w:tcPr>
                  <w:tcW w:w="1772" w:type="dxa"/>
                  <w:tcBorders>
                    <w:bottom w:val="single" w:sz="4" w:space="0" w:color="auto"/>
                  </w:tcBorders>
                </w:tcPr>
                <w:p w:rsidR="003557CA" w:rsidRDefault="003557CA">
                  <w:pPr>
                    <w:rPr>
                      <w:rFonts w:ascii="Arial" w:eastAsia="Times New Roman" w:hAnsi="Arial" w:cs="Arial"/>
                      <w:sz w:val="20"/>
                      <w:lang w:eastAsia="en-GB"/>
                    </w:rPr>
                  </w:pPr>
                  <w:r w:rsidRPr="00C75AA6">
                    <w:rPr>
                      <w:rFonts w:ascii="Arial" w:eastAsia="Times New Roman" w:hAnsi="Arial" w:cs="Arial"/>
                      <w:sz w:val="20"/>
                      <w:lang w:eastAsia="en-GB"/>
                    </w:rPr>
                    <w:t>Subject to General Condition 9</w:t>
                  </w:r>
                </w:p>
                <w:p w:rsidR="003557CA" w:rsidRDefault="003557CA" w:rsidP="006562D5"/>
              </w:tc>
            </w:tr>
            <w:tr w:rsidR="003557CA" w:rsidRPr="00BC7D02" w:rsidTr="00BC7D02">
              <w:tc>
                <w:tcPr>
                  <w:tcW w:w="1785" w:type="dxa"/>
                  <w:shd w:val="clear" w:color="auto" w:fill="BFBFBF" w:themeFill="background1" w:themeFillShade="BF"/>
                </w:tcPr>
                <w:p w:rsidR="003557CA" w:rsidRPr="00BC7D02" w:rsidRDefault="003557CA" w:rsidP="000D62A5">
                  <w:pPr>
                    <w:autoSpaceDE w:val="0"/>
                    <w:autoSpaceDN w:val="0"/>
                    <w:adjustRightInd w:val="0"/>
                    <w:rPr>
                      <w:rFonts w:ascii="Arial" w:eastAsia="Times New Roman" w:hAnsi="Arial" w:cs="Arial"/>
                      <w:b/>
                      <w:i/>
                      <w:sz w:val="20"/>
                      <w:szCs w:val="20"/>
                      <w:lang w:eastAsia="en-GB"/>
                    </w:rPr>
                  </w:pPr>
                  <w:r>
                    <w:rPr>
                      <w:rFonts w:ascii="Arial" w:eastAsia="Times New Roman" w:hAnsi="Arial" w:cs="Arial"/>
                      <w:b/>
                      <w:i/>
                      <w:sz w:val="20"/>
                      <w:szCs w:val="20"/>
                      <w:lang w:eastAsia="en-GB"/>
                    </w:rPr>
                    <w:t>Dudley Booking Service</w:t>
                  </w:r>
                </w:p>
              </w:tc>
              <w:tc>
                <w:tcPr>
                  <w:tcW w:w="2580" w:type="dxa"/>
                  <w:shd w:val="clear" w:color="auto" w:fill="BFBFBF" w:themeFill="background1" w:themeFillShade="BF"/>
                </w:tcPr>
                <w:p w:rsidR="003557CA" w:rsidRPr="00BC7D02" w:rsidRDefault="003557CA" w:rsidP="000D62A5">
                  <w:pPr>
                    <w:autoSpaceDE w:val="0"/>
                    <w:autoSpaceDN w:val="0"/>
                    <w:adjustRightInd w:val="0"/>
                    <w:rPr>
                      <w:rFonts w:ascii="Arial" w:eastAsia="Times New Roman" w:hAnsi="Arial" w:cs="Arial"/>
                      <w:b/>
                      <w:i/>
                      <w:sz w:val="20"/>
                      <w:szCs w:val="20"/>
                      <w:lang w:eastAsia="en-GB"/>
                    </w:rPr>
                  </w:pPr>
                </w:p>
              </w:tc>
              <w:tc>
                <w:tcPr>
                  <w:tcW w:w="1183" w:type="dxa"/>
                  <w:shd w:val="clear" w:color="auto" w:fill="BFBFBF" w:themeFill="background1" w:themeFillShade="BF"/>
                </w:tcPr>
                <w:p w:rsidR="003557CA" w:rsidRPr="00BC7D02" w:rsidRDefault="003557CA" w:rsidP="000D62A5">
                  <w:pPr>
                    <w:autoSpaceDE w:val="0"/>
                    <w:autoSpaceDN w:val="0"/>
                    <w:adjustRightInd w:val="0"/>
                    <w:rPr>
                      <w:rFonts w:ascii="Arial" w:eastAsia="Times New Roman" w:hAnsi="Arial" w:cs="Arial"/>
                      <w:b/>
                      <w:i/>
                      <w:sz w:val="20"/>
                      <w:szCs w:val="20"/>
                      <w:lang w:eastAsia="en-GB"/>
                    </w:rPr>
                  </w:pPr>
                </w:p>
              </w:tc>
              <w:tc>
                <w:tcPr>
                  <w:tcW w:w="1768" w:type="dxa"/>
                  <w:shd w:val="clear" w:color="auto" w:fill="BFBFBF" w:themeFill="background1" w:themeFillShade="BF"/>
                </w:tcPr>
                <w:p w:rsidR="003557CA" w:rsidRPr="00BC7D02" w:rsidRDefault="003557CA" w:rsidP="000D62A5">
                  <w:pPr>
                    <w:autoSpaceDE w:val="0"/>
                    <w:autoSpaceDN w:val="0"/>
                    <w:adjustRightInd w:val="0"/>
                    <w:rPr>
                      <w:rFonts w:ascii="Arial" w:eastAsia="Times New Roman" w:hAnsi="Arial" w:cs="Arial"/>
                      <w:b/>
                      <w:i/>
                      <w:sz w:val="20"/>
                      <w:szCs w:val="20"/>
                      <w:lang w:eastAsia="en-GB"/>
                    </w:rPr>
                  </w:pPr>
                </w:p>
              </w:tc>
              <w:tc>
                <w:tcPr>
                  <w:tcW w:w="1772" w:type="dxa"/>
                  <w:shd w:val="clear" w:color="auto" w:fill="BFBFBF" w:themeFill="background1" w:themeFillShade="BF"/>
                </w:tcPr>
                <w:p w:rsidR="003557CA" w:rsidRPr="00BC7D02" w:rsidRDefault="003557CA" w:rsidP="000D62A5">
                  <w:pPr>
                    <w:autoSpaceDE w:val="0"/>
                    <w:autoSpaceDN w:val="0"/>
                    <w:adjustRightInd w:val="0"/>
                    <w:rPr>
                      <w:rFonts w:ascii="Arial" w:eastAsia="Times New Roman" w:hAnsi="Arial" w:cs="Arial"/>
                      <w:b/>
                      <w:i/>
                      <w:sz w:val="20"/>
                      <w:szCs w:val="20"/>
                      <w:lang w:eastAsia="en-GB"/>
                    </w:rPr>
                  </w:pPr>
                </w:p>
              </w:tc>
            </w:tr>
            <w:tr w:rsidR="003557CA" w:rsidRPr="003557CA" w:rsidTr="00BC7D02">
              <w:tc>
                <w:tcPr>
                  <w:tcW w:w="1785" w:type="dxa"/>
                  <w:shd w:val="clear" w:color="auto" w:fill="auto"/>
                </w:tcPr>
                <w:p w:rsidR="003557CA" w:rsidRPr="003557CA" w:rsidRDefault="003557CA" w:rsidP="000D62A5">
                  <w:pPr>
                    <w:autoSpaceDE w:val="0"/>
                    <w:autoSpaceDN w:val="0"/>
                    <w:adjustRightInd w:val="0"/>
                    <w:rPr>
                      <w:rFonts w:ascii="Arial" w:eastAsia="Times New Roman" w:hAnsi="Arial" w:cs="Arial"/>
                      <w:sz w:val="20"/>
                      <w:szCs w:val="20"/>
                      <w:lang w:eastAsia="en-GB"/>
                    </w:rPr>
                  </w:pPr>
                  <w:r w:rsidRPr="003557CA">
                    <w:rPr>
                      <w:rFonts w:ascii="Arial" w:eastAsia="Times New Roman" w:hAnsi="Arial" w:cs="Arial"/>
                      <w:sz w:val="20"/>
                      <w:szCs w:val="20"/>
                      <w:lang w:eastAsia="en-GB"/>
                    </w:rPr>
                    <w:t>Answer call within 5 rings</w:t>
                  </w:r>
                </w:p>
              </w:tc>
              <w:tc>
                <w:tcPr>
                  <w:tcW w:w="2580" w:type="dxa"/>
                  <w:shd w:val="clear" w:color="auto" w:fill="auto"/>
                </w:tcPr>
                <w:p w:rsidR="003557CA" w:rsidRPr="003557CA" w:rsidRDefault="003557CA" w:rsidP="000D62A5">
                  <w:pPr>
                    <w:autoSpaceDE w:val="0"/>
                    <w:autoSpaceDN w:val="0"/>
                    <w:adjustRightInd w:val="0"/>
                    <w:rPr>
                      <w:rFonts w:ascii="Arial" w:eastAsia="Times New Roman" w:hAnsi="Arial" w:cs="Arial"/>
                      <w:sz w:val="20"/>
                      <w:szCs w:val="20"/>
                      <w:lang w:eastAsia="en-GB"/>
                    </w:rPr>
                  </w:pPr>
                  <w:r w:rsidRPr="003557CA">
                    <w:rPr>
                      <w:rFonts w:ascii="Arial" w:eastAsia="Times New Roman" w:hAnsi="Arial" w:cs="Arial"/>
                      <w:sz w:val="20"/>
                      <w:szCs w:val="20"/>
                      <w:lang w:eastAsia="en-GB"/>
                    </w:rPr>
                    <w:t>Number of calls over 5 rings to total calls, by receiver and time of day</w:t>
                  </w:r>
                </w:p>
              </w:tc>
              <w:tc>
                <w:tcPr>
                  <w:tcW w:w="1183" w:type="dxa"/>
                  <w:shd w:val="clear" w:color="auto" w:fill="auto"/>
                </w:tcPr>
                <w:p w:rsidR="003557CA" w:rsidRPr="003557CA" w:rsidRDefault="003557CA" w:rsidP="000D62A5">
                  <w:pPr>
                    <w:autoSpaceDE w:val="0"/>
                    <w:autoSpaceDN w:val="0"/>
                    <w:adjustRightInd w:val="0"/>
                    <w:rPr>
                      <w:rFonts w:ascii="Arial" w:eastAsia="Times New Roman" w:hAnsi="Arial" w:cs="Arial"/>
                      <w:sz w:val="20"/>
                      <w:szCs w:val="20"/>
                      <w:lang w:eastAsia="en-GB"/>
                    </w:rPr>
                  </w:pPr>
                  <w:r w:rsidRPr="003557CA">
                    <w:rPr>
                      <w:rFonts w:ascii="Arial" w:eastAsia="Times New Roman" w:hAnsi="Arial" w:cs="Arial"/>
                      <w:sz w:val="20"/>
                      <w:szCs w:val="20"/>
                      <w:lang w:eastAsia="en-GB"/>
                    </w:rPr>
                    <w:t>&gt;95%</w:t>
                  </w:r>
                </w:p>
              </w:tc>
              <w:tc>
                <w:tcPr>
                  <w:tcW w:w="1768" w:type="dxa"/>
                  <w:shd w:val="clear" w:color="auto" w:fill="auto"/>
                </w:tcPr>
                <w:p w:rsidR="003557CA" w:rsidRPr="003557CA" w:rsidRDefault="003557CA" w:rsidP="003557CA">
                  <w:pPr>
                    <w:autoSpaceDE w:val="0"/>
                    <w:autoSpaceDN w:val="0"/>
                    <w:adjustRightInd w:val="0"/>
                    <w:rPr>
                      <w:rFonts w:ascii="Arial" w:eastAsia="Times New Roman" w:hAnsi="Arial" w:cs="Arial"/>
                      <w:sz w:val="20"/>
                      <w:szCs w:val="20"/>
                      <w:lang w:eastAsia="en-GB"/>
                    </w:rPr>
                  </w:pPr>
                  <w:r w:rsidRPr="00430258">
                    <w:rPr>
                      <w:rFonts w:ascii="Arial" w:eastAsia="Times New Roman" w:hAnsi="Arial" w:cs="Arial"/>
                      <w:sz w:val="20"/>
                      <w:szCs w:val="20"/>
                      <w:lang w:eastAsia="en-GB"/>
                    </w:rPr>
                    <w:t>Monthly report</w:t>
                  </w:r>
                </w:p>
              </w:tc>
              <w:tc>
                <w:tcPr>
                  <w:tcW w:w="1772" w:type="dxa"/>
                  <w:shd w:val="clear" w:color="auto" w:fill="auto"/>
                </w:tcPr>
                <w:p w:rsidR="003557CA" w:rsidRPr="003557CA" w:rsidRDefault="003557CA" w:rsidP="003557CA">
                  <w:pPr>
                    <w:autoSpaceDE w:val="0"/>
                    <w:autoSpaceDN w:val="0"/>
                    <w:adjustRightInd w:val="0"/>
                    <w:rPr>
                      <w:rFonts w:ascii="Arial" w:eastAsia="Times New Roman" w:hAnsi="Arial" w:cs="Arial"/>
                      <w:sz w:val="20"/>
                      <w:szCs w:val="20"/>
                      <w:lang w:eastAsia="en-GB"/>
                    </w:rPr>
                  </w:pPr>
                  <w:r w:rsidRPr="003557CA">
                    <w:rPr>
                      <w:rFonts w:ascii="Arial" w:eastAsia="Times New Roman" w:hAnsi="Arial" w:cs="Arial"/>
                      <w:sz w:val="20"/>
                      <w:szCs w:val="20"/>
                      <w:lang w:eastAsia="en-GB"/>
                    </w:rPr>
                    <w:t>Subject to General Condition 9</w:t>
                  </w:r>
                </w:p>
                <w:p w:rsidR="003557CA" w:rsidRPr="003557CA" w:rsidRDefault="003557CA" w:rsidP="003557CA">
                  <w:pPr>
                    <w:autoSpaceDE w:val="0"/>
                    <w:autoSpaceDN w:val="0"/>
                    <w:adjustRightInd w:val="0"/>
                    <w:rPr>
                      <w:rFonts w:ascii="Arial" w:eastAsia="Times New Roman" w:hAnsi="Arial" w:cs="Arial"/>
                      <w:sz w:val="20"/>
                      <w:szCs w:val="20"/>
                      <w:lang w:eastAsia="en-GB"/>
                    </w:rPr>
                  </w:pPr>
                </w:p>
              </w:tc>
            </w:tr>
            <w:tr w:rsidR="003557CA" w:rsidRPr="003557CA" w:rsidTr="00BC7D02">
              <w:tc>
                <w:tcPr>
                  <w:tcW w:w="1785" w:type="dxa"/>
                  <w:shd w:val="clear" w:color="auto" w:fill="auto"/>
                </w:tcPr>
                <w:p w:rsidR="003557CA" w:rsidRPr="003557CA" w:rsidRDefault="003557CA" w:rsidP="000D62A5">
                  <w:pPr>
                    <w:autoSpaceDE w:val="0"/>
                    <w:autoSpaceDN w:val="0"/>
                    <w:adjustRightInd w:val="0"/>
                    <w:rPr>
                      <w:rFonts w:ascii="Arial" w:eastAsia="Times New Roman" w:hAnsi="Arial" w:cs="Arial"/>
                      <w:sz w:val="20"/>
                      <w:szCs w:val="20"/>
                      <w:lang w:eastAsia="en-GB"/>
                    </w:rPr>
                  </w:pPr>
                  <w:r w:rsidRPr="003557CA">
                    <w:rPr>
                      <w:rFonts w:ascii="Arial" w:eastAsia="Times New Roman" w:hAnsi="Arial" w:cs="Arial"/>
                      <w:sz w:val="20"/>
                      <w:szCs w:val="20"/>
                      <w:lang w:eastAsia="en-GB"/>
                    </w:rPr>
                    <w:t>Booking to be taken within 5 minutes</w:t>
                  </w:r>
                </w:p>
              </w:tc>
              <w:tc>
                <w:tcPr>
                  <w:tcW w:w="2580" w:type="dxa"/>
                  <w:shd w:val="clear" w:color="auto" w:fill="auto"/>
                </w:tcPr>
                <w:p w:rsidR="003557CA" w:rsidRPr="003557CA" w:rsidRDefault="003557CA" w:rsidP="000D62A5">
                  <w:pPr>
                    <w:autoSpaceDE w:val="0"/>
                    <w:autoSpaceDN w:val="0"/>
                    <w:adjustRightInd w:val="0"/>
                    <w:rPr>
                      <w:rFonts w:ascii="Arial" w:eastAsia="Times New Roman" w:hAnsi="Arial" w:cs="Arial"/>
                      <w:sz w:val="20"/>
                      <w:szCs w:val="20"/>
                      <w:lang w:eastAsia="en-GB"/>
                    </w:rPr>
                  </w:pPr>
                  <w:r w:rsidRPr="003557CA">
                    <w:rPr>
                      <w:rFonts w:ascii="Arial" w:eastAsia="Times New Roman" w:hAnsi="Arial" w:cs="Arial"/>
                      <w:sz w:val="20"/>
                      <w:szCs w:val="20"/>
                      <w:lang w:eastAsia="en-GB"/>
                    </w:rPr>
                    <w:t xml:space="preserve">Length of call time </w:t>
                  </w:r>
                  <w:r w:rsidRPr="003557CA">
                    <w:rPr>
                      <w:rFonts w:ascii="Arial" w:eastAsia="Times New Roman" w:hAnsi="Arial" w:cs="Arial"/>
                      <w:sz w:val="20"/>
                      <w:szCs w:val="20"/>
                      <w:lang w:eastAsia="en-GB"/>
                    </w:rPr>
                    <w:br/>
                    <w:t>Identify all those over 5 minutes with reasons</w:t>
                  </w:r>
                </w:p>
              </w:tc>
              <w:tc>
                <w:tcPr>
                  <w:tcW w:w="1183" w:type="dxa"/>
                  <w:shd w:val="clear" w:color="auto" w:fill="auto"/>
                </w:tcPr>
                <w:p w:rsidR="003557CA" w:rsidRPr="003557CA" w:rsidRDefault="003557CA" w:rsidP="000D62A5">
                  <w:pPr>
                    <w:autoSpaceDE w:val="0"/>
                    <w:autoSpaceDN w:val="0"/>
                    <w:adjustRightInd w:val="0"/>
                    <w:rPr>
                      <w:rFonts w:ascii="Arial" w:eastAsia="Times New Roman" w:hAnsi="Arial" w:cs="Arial"/>
                      <w:sz w:val="20"/>
                      <w:szCs w:val="20"/>
                      <w:lang w:eastAsia="en-GB"/>
                    </w:rPr>
                  </w:pPr>
                  <w:r w:rsidRPr="003557CA">
                    <w:rPr>
                      <w:rFonts w:ascii="Arial" w:eastAsia="Times New Roman" w:hAnsi="Arial" w:cs="Arial"/>
                      <w:sz w:val="20"/>
                      <w:szCs w:val="20"/>
                      <w:lang w:eastAsia="en-GB"/>
                    </w:rPr>
                    <w:t>&gt;95%</w:t>
                  </w:r>
                </w:p>
              </w:tc>
              <w:tc>
                <w:tcPr>
                  <w:tcW w:w="1768" w:type="dxa"/>
                  <w:shd w:val="clear" w:color="auto" w:fill="auto"/>
                </w:tcPr>
                <w:p w:rsidR="003557CA" w:rsidRPr="003557CA" w:rsidRDefault="003557CA" w:rsidP="003557CA">
                  <w:pPr>
                    <w:autoSpaceDE w:val="0"/>
                    <w:autoSpaceDN w:val="0"/>
                    <w:adjustRightInd w:val="0"/>
                    <w:rPr>
                      <w:rFonts w:ascii="Arial" w:eastAsia="Times New Roman" w:hAnsi="Arial" w:cs="Arial"/>
                      <w:sz w:val="20"/>
                      <w:szCs w:val="20"/>
                      <w:lang w:eastAsia="en-GB"/>
                    </w:rPr>
                  </w:pPr>
                  <w:r w:rsidRPr="00430258">
                    <w:rPr>
                      <w:rFonts w:ascii="Arial" w:eastAsia="Times New Roman" w:hAnsi="Arial" w:cs="Arial"/>
                      <w:sz w:val="20"/>
                      <w:szCs w:val="20"/>
                      <w:lang w:eastAsia="en-GB"/>
                    </w:rPr>
                    <w:t>Monthly report</w:t>
                  </w:r>
                </w:p>
              </w:tc>
              <w:tc>
                <w:tcPr>
                  <w:tcW w:w="1772" w:type="dxa"/>
                  <w:shd w:val="clear" w:color="auto" w:fill="auto"/>
                </w:tcPr>
                <w:p w:rsidR="003557CA" w:rsidRPr="003557CA" w:rsidRDefault="003557CA" w:rsidP="003557CA">
                  <w:pPr>
                    <w:autoSpaceDE w:val="0"/>
                    <w:autoSpaceDN w:val="0"/>
                    <w:adjustRightInd w:val="0"/>
                    <w:rPr>
                      <w:rFonts w:ascii="Arial" w:eastAsia="Times New Roman" w:hAnsi="Arial" w:cs="Arial"/>
                      <w:sz w:val="20"/>
                      <w:szCs w:val="20"/>
                      <w:lang w:eastAsia="en-GB"/>
                    </w:rPr>
                  </w:pPr>
                  <w:r w:rsidRPr="003557CA">
                    <w:rPr>
                      <w:rFonts w:ascii="Arial" w:eastAsia="Times New Roman" w:hAnsi="Arial" w:cs="Arial"/>
                      <w:sz w:val="20"/>
                      <w:szCs w:val="20"/>
                      <w:lang w:eastAsia="en-GB"/>
                    </w:rPr>
                    <w:t>Subject to General Condition 9</w:t>
                  </w:r>
                </w:p>
                <w:p w:rsidR="003557CA" w:rsidRPr="003557CA" w:rsidRDefault="003557CA" w:rsidP="003557CA">
                  <w:pPr>
                    <w:autoSpaceDE w:val="0"/>
                    <w:autoSpaceDN w:val="0"/>
                    <w:adjustRightInd w:val="0"/>
                    <w:rPr>
                      <w:rFonts w:ascii="Arial" w:eastAsia="Times New Roman" w:hAnsi="Arial" w:cs="Arial"/>
                      <w:sz w:val="20"/>
                      <w:szCs w:val="20"/>
                      <w:lang w:eastAsia="en-GB"/>
                    </w:rPr>
                  </w:pPr>
                </w:p>
              </w:tc>
            </w:tr>
            <w:tr w:rsidR="003557CA" w:rsidRPr="003557CA" w:rsidTr="00BC7D02">
              <w:tc>
                <w:tcPr>
                  <w:tcW w:w="1785" w:type="dxa"/>
                  <w:shd w:val="clear" w:color="auto" w:fill="auto"/>
                </w:tcPr>
                <w:p w:rsidR="003557CA" w:rsidRPr="003557CA" w:rsidRDefault="003557CA" w:rsidP="000D62A5">
                  <w:pPr>
                    <w:autoSpaceDE w:val="0"/>
                    <w:autoSpaceDN w:val="0"/>
                    <w:adjustRightInd w:val="0"/>
                    <w:rPr>
                      <w:rFonts w:ascii="Arial" w:eastAsia="Times New Roman" w:hAnsi="Arial" w:cs="Arial"/>
                      <w:sz w:val="20"/>
                      <w:szCs w:val="20"/>
                      <w:lang w:eastAsia="en-GB"/>
                    </w:rPr>
                  </w:pPr>
                  <w:r w:rsidRPr="003557CA">
                    <w:rPr>
                      <w:rFonts w:ascii="Arial" w:eastAsia="Times New Roman" w:hAnsi="Arial" w:cs="Arial"/>
                      <w:sz w:val="20"/>
                      <w:szCs w:val="20"/>
                      <w:lang w:eastAsia="en-GB"/>
                    </w:rPr>
                    <w:t>Booking Team not correctly identified as Eligible</w:t>
                  </w:r>
                </w:p>
              </w:tc>
              <w:tc>
                <w:tcPr>
                  <w:tcW w:w="2580" w:type="dxa"/>
                  <w:shd w:val="clear" w:color="auto" w:fill="auto"/>
                </w:tcPr>
                <w:p w:rsidR="003557CA" w:rsidRPr="003557CA" w:rsidRDefault="003557CA" w:rsidP="000D62A5">
                  <w:pPr>
                    <w:autoSpaceDE w:val="0"/>
                    <w:autoSpaceDN w:val="0"/>
                    <w:adjustRightInd w:val="0"/>
                    <w:rPr>
                      <w:rFonts w:ascii="Arial" w:eastAsia="Times New Roman" w:hAnsi="Arial" w:cs="Arial"/>
                      <w:sz w:val="20"/>
                      <w:szCs w:val="20"/>
                      <w:lang w:eastAsia="en-GB"/>
                    </w:rPr>
                  </w:pPr>
                  <w:r w:rsidRPr="003557CA">
                    <w:rPr>
                      <w:rFonts w:ascii="Arial" w:eastAsia="Times New Roman" w:hAnsi="Arial" w:cs="Arial"/>
                      <w:sz w:val="20"/>
                      <w:szCs w:val="20"/>
                      <w:lang w:eastAsia="en-GB"/>
                    </w:rPr>
                    <w:t>Number of patient contacts to CCG re disputed eligibility criteria</w:t>
                  </w:r>
                </w:p>
              </w:tc>
              <w:tc>
                <w:tcPr>
                  <w:tcW w:w="1183" w:type="dxa"/>
                  <w:shd w:val="clear" w:color="auto" w:fill="auto"/>
                </w:tcPr>
                <w:p w:rsidR="003557CA" w:rsidRPr="003557CA" w:rsidRDefault="003557CA" w:rsidP="000D62A5">
                  <w:pPr>
                    <w:autoSpaceDE w:val="0"/>
                    <w:autoSpaceDN w:val="0"/>
                    <w:adjustRightInd w:val="0"/>
                    <w:rPr>
                      <w:rFonts w:ascii="Arial" w:eastAsia="Times New Roman" w:hAnsi="Arial" w:cs="Arial"/>
                      <w:sz w:val="20"/>
                      <w:szCs w:val="20"/>
                      <w:lang w:eastAsia="en-GB"/>
                    </w:rPr>
                  </w:pPr>
                  <w:r w:rsidRPr="003557CA">
                    <w:rPr>
                      <w:rFonts w:ascii="Arial" w:eastAsia="Times New Roman" w:hAnsi="Arial" w:cs="Arial"/>
                      <w:sz w:val="20"/>
                      <w:szCs w:val="20"/>
                      <w:lang w:eastAsia="en-GB"/>
                    </w:rPr>
                    <w:t>&lt;10%</w:t>
                  </w:r>
                </w:p>
              </w:tc>
              <w:tc>
                <w:tcPr>
                  <w:tcW w:w="1768" w:type="dxa"/>
                  <w:shd w:val="clear" w:color="auto" w:fill="auto"/>
                </w:tcPr>
                <w:p w:rsidR="003557CA" w:rsidRPr="003557CA" w:rsidRDefault="003557CA" w:rsidP="003557CA">
                  <w:pPr>
                    <w:autoSpaceDE w:val="0"/>
                    <w:autoSpaceDN w:val="0"/>
                    <w:adjustRightInd w:val="0"/>
                    <w:rPr>
                      <w:rFonts w:ascii="Arial" w:eastAsia="Times New Roman" w:hAnsi="Arial" w:cs="Arial"/>
                      <w:sz w:val="20"/>
                      <w:szCs w:val="20"/>
                      <w:lang w:eastAsia="en-GB"/>
                    </w:rPr>
                  </w:pPr>
                  <w:r w:rsidRPr="00430258">
                    <w:rPr>
                      <w:rFonts w:ascii="Arial" w:eastAsia="Times New Roman" w:hAnsi="Arial" w:cs="Arial"/>
                      <w:sz w:val="20"/>
                      <w:szCs w:val="20"/>
                      <w:lang w:eastAsia="en-GB"/>
                    </w:rPr>
                    <w:t>Monthly report</w:t>
                  </w:r>
                </w:p>
              </w:tc>
              <w:tc>
                <w:tcPr>
                  <w:tcW w:w="1772" w:type="dxa"/>
                  <w:shd w:val="clear" w:color="auto" w:fill="auto"/>
                </w:tcPr>
                <w:p w:rsidR="003557CA" w:rsidRPr="003557CA" w:rsidRDefault="003557CA" w:rsidP="003557CA">
                  <w:pPr>
                    <w:autoSpaceDE w:val="0"/>
                    <w:autoSpaceDN w:val="0"/>
                    <w:adjustRightInd w:val="0"/>
                    <w:rPr>
                      <w:rFonts w:ascii="Arial" w:eastAsia="Times New Roman" w:hAnsi="Arial" w:cs="Arial"/>
                      <w:sz w:val="20"/>
                      <w:szCs w:val="20"/>
                      <w:lang w:eastAsia="en-GB"/>
                    </w:rPr>
                  </w:pPr>
                  <w:r w:rsidRPr="003557CA">
                    <w:rPr>
                      <w:rFonts w:ascii="Arial" w:eastAsia="Times New Roman" w:hAnsi="Arial" w:cs="Arial"/>
                      <w:sz w:val="20"/>
                      <w:szCs w:val="20"/>
                      <w:lang w:eastAsia="en-GB"/>
                    </w:rPr>
                    <w:t>Subject to General Condition 9</w:t>
                  </w:r>
                </w:p>
                <w:p w:rsidR="003557CA" w:rsidRPr="003557CA" w:rsidRDefault="003557CA" w:rsidP="003557CA">
                  <w:pPr>
                    <w:autoSpaceDE w:val="0"/>
                    <w:autoSpaceDN w:val="0"/>
                    <w:adjustRightInd w:val="0"/>
                    <w:rPr>
                      <w:rFonts w:ascii="Arial" w:eastAsia="Times New Roman" w:hAnsi="Arial" w:cs="Arial"/>
                      <w:sz w:val="20"/>
                      <w:szCs w:val="20"/>
                      <w:lang w:eastAsia="en-GB"/>
                    </w:rPr>
                  </w:pPr>
                </w:p>
              </w:tc>
            </w:tr>
            <w:tr w:rsidR="003557CA" w:rsidRPr="003557CA" w:rsidTr="00BC7D02">
              <w:tc>
                <w:tcPr>
                  <w:tcW w:w="1785" w:type="dxa"/>
                  <w:shd w:val="clear" w:color="auto" w:fill="auto"/>
                </w:tcPr>
                <w:p w:rsidR="003557CA" w:rsidRPr="003557CA" w:rsidRDefault="003557CA" w:rsidP="00BF508E">
                  <w:pPr>
                    <w:autoSpaceDE w:val="0"/>
                    <w:autoSpaceDN w:val="0"/>
                    <w:adjustRightInd w:val="0"/>
                    <w:rPr>
                      <w:rFonts w:ascii="Arial" w:eastAsia="Times New Roman" w:hAnsi="Arial" w:cs="Arial"/>
                      <w:sz w:val="20"/>
                      <w:szCs w:val="20"/>
                      <w:lang w:eastAsia="en-GB"/>
                    </w:rPr>
                  </w:pPr>
                  <w:r w:rsidRPr="003557CA">
                    <w:rPr>
                      <w:rFonts w:ascii="Arial" w:eastAsia="Times New Roman" w:hAnsi="Arial" w:cs="Arial"/>
                      <w:sz w:val="20"/>
                      <w:szCs w:val="20"/>
                      <w:lang w:eastAsia="en-GB"/>
                    </w:rPr>
                    <w:t>No of patients deemed ‘ineligible’ # by reason</w:t>
                  </w:r>
                </w:p>
              </w:tc>
              <w:tc>
                <w:tcPr>
                  <w:tcW w:w="2580" w:type="dxa"/>
                  <w:shd w:val="clear" w:color="auto" w:fill="auto"/>
                </w:tcPr>
                <w:p w:rsidR="003557CA" w:rsidRPr="003557CA" w:rsidRDefault="003557CA" w:rsidP="00BF508E">
                  <w:pPr>
                    <w:autoSpaceDE w:val="0"/>
                    <w:autoSpaceDN w:val="0"/>
                    <w:adjustRightInd w:val="0"/>
                    <w:rPr>
                      <w:rFonts w:ascii="Arial" w:eastAsia="Times New Roman" w:hAnsi="Arial" w:cs="Arial"/>
                      <w:sz w:val="20"/>
                      <w:szCs w:val="20"/>
                      <w:lang w:eastAsia="en-GB"/>
                    </w:rPr>
                  </w:pPr>
                </w:p>
              </w:tc>
              <w:tc>
                <w:tcPr>
                  <w:tcW w:w="1183" w:type="dxa"/>
                  <w:shd w:val="clear" w:color="auto" w:fill="auto"/>
                </w:tcPr>
                <w:p w:rsidR="003557CA" w:rsidRPr="003557CA" w:rsidRDefault="003557CA" w:rsidP="00BF508E">
                  <w:pPr>
                    <w:autoSpaceDE w:val="0"/>
                    <w:autoSpaceDN w:val="0"/>
                    <w:adjustRightInd w:val="0"/>
                    <w:rPr>
                      <w:rFonts w:ascii="Arial" w:eastAsia="Times New Roman" w:hAnsi="Arial" w:cs="Arial"/>
                      <w:sz w:val="20"/>
                      <w:szCs w:val="20"/>
                      <w:lang w:eastAsia="en-GB"/>
                    </w:rPr>
                  </w:pPr>
                  <w:r w:rsidRPr="003557CA">
                    <w:rPr>
                      <w:rFonts w:ascii="Arial" w:eastAsia="Times New Roman" w:hAnsi="Arial" w:cs="Arial"/>
                      <w:sz w:val="20"/>
                      <w:szCs w:val="20"/>
                      <w:lang w:eastAsia="en-GB"/>
                    </w:rPr>
                    <w:t>-</w:t>
                  </w:r>
                </w:p>
              </w:tc>
              <w:tc>
                <w:tcPr>
                  <w:tcW w:w="1768" w:type="dxa"/>
                  <w:shd w:val="clear" w:color="auto" w:fill="auto"/>
                </w:tcPr>
                <w:p w:rsidR="003557CA" w:rsidRPr="003557CA" w:rsidRDefault="003557CA" w:rsidP="003557CA">
                  <w:pPr>
                    <w:autoSpaceDE w:val="0"/>
                    <w:autoSpaceDN w:val="0"/>
                    <w:adjustRightInd w:val="0"/>
                    <w:rPr>
                      <w:rFonts w:ascii="Arial" w:eastAsia="Times New Roman" w:hAnsi="Arial" w:cs="Arial"/>
                      <w:sz w:val="20"/>
                      <w:szCs w:val="20"/>
                      <w:lang w:eastAsia="en-GB"/>
                    </w:rPr>
                  </w:pPr>
                  <w:r w:rsidRPr="00430258">
                    <w:rPr>
                      <w:rFonts w:ascii="Arial" w:eastAsia="Times New Roman" w:hAnsi="Arial" w:cs="Arial"/>
                      <w:sz w:val="20"/>
                      <w:szCs w:val="20"/>
                      <w:lang w:eastAsia="en-GB"/>
                    </w:rPr>
                    <w:t>Monthly report</w:t>
                  </w:r>
                </w:p>
              </w:tc>
              <w:tc>
                <w:tcPr>
                  <w:tcW w:w="1772" w:type="dxa"/>
                  <w:shd w:val="clear" w:color="auto" w:fill="auto"/>
                </w:tcPr>
                <w:p w:rsidR="003557CA" w:rsidRPr="003557CA" w:rsidRDefault="003557CA" w:rsidP="003557CA">
                  <w:pPr>
                    <w:autoSpaceDE w:val="0"/>
                    <w:autoSpaceDN w:val="0"/>
                    <w:adjustRightInd w:val="0"/>
                    <w:rPr>
                      <w:rFonts w:ascii="Arial" w:eastAsia="Times New Roman" w:hAnsi="Arial" w:cs="Arial"/>
                      <w:sz w:val="20"/>
                      <w:szCs w:val="20"/>
                      <w:lang w:eastAsia="en-GB"/>
                    </w:rPr>
                  </w:pPr>
                  <w:r w:rsidRPr="003557CA">
                    <w:rPr>
                      <w:rFonts w:ascii="Arial" w:eastAsia="Times New Roman" w:hAnsi="Arial" w:cs="Arial"/>
                      <w:sz w:val="20"/>
                      <w:szCs w:val="20"/>
                      <w:lang w:eastAsia="en-GB"/>
                    </w:rPr>
                    <w:t>Subject to General Condition 9</w:t>
                  </w:r>
                </w:p>
                <w:p w:rsidR="003557CA" w:rsidRPr="003557CA" w:rsidRDefault="003557CA" w:rsidP="003557CA">
                  <w:pPr>
                    <w:autoSpaceDE w:val="0"/>
                    <w:autoSpaceDN w:val="0"/>
                    <w:adjustRightInd w:val="0"/>
                    <w:rPr>
                      <w:rFonts w:ascii="Arial" w:eastAsia="Times New Roman" w:hAnsi="Arial" w:cs="Arial"/>
                      <w:sz w:val="20"/>
                      <w:szCs w:val="20"/>
                      <w:lang w:eastAsia="en-GB"/>
                    </w:rPr>
                  </w:pPr>
                </w:p>
              </w:tc>
            </w:tr>
            <w:tr w:rsidR="003557CA" w:rsidRPr="00BC7D02" w:rsidTr="00BC7D02">
              <w:tc>
                <w:tcPr>
                  <w:tcW w:w="1785" w:type="dxa"/>
                  <w:shd w:val="clear" w:color="auto" w:fill="BFBFBF" w:themeFill="background1" w:themeFillShade="BF"/>
                </w:tcPr>
                <w:p w:rsidR="003557CA" w:rsidRPr="00BC7D02" w:rsidRDefault="003557CA" w:rsidP="00BC7D02">
                  <w:pPr>
                    <w:autoSpaceDE w:val="0"/>
                    <w:autoSpaceDN w:val="0"/>
                    <w:adjustRightInd w:val="0"/>
                    <w:rPr>
                      <w:rFonts w:ascii="Arial" w:eastAsia="Times New Roman" w:hAnsi="Arial" w:cs="Arial"/>
                      <w:b/>
                      <w:i/>
                      <w:sz w:val="20"/>
                      <w:szCs w:val="20"/>
                      <w:lang w:eastAsia="en-GB"/>
                    </w:rPr>
                  </w:pPr>
                  <w:r>
                    <w:rPr>
                      <w:rFonts w:ascii="Arial" w:eastAsia="Times New Roman" w:hAnsi="Arial" w:cs="Arial"/>
                      <w:b/>
                      <w:i/>
                      <w:sz w:val="20"/>
                      <w:szCs w:val="20"/>
                      <w:lang w:eastAsia="en-GB"/>
                    </w:rPr>
                    <w:t>Service User Experience</w:t>
                  </w:r>
                </w:p>
              </w:tc>
              <w:tc>
                <w:tcPr>
                  <w:tcW w:w="2580" w:type="dxa"/>
                  <w:shd w:val="clear" w:color="auto" w:fill="BFBFBF" w:themeFill="background1" w:themeFillShade="BF"/>
                </w:tcPr>
                <w:p w:rsidR="003557CA" w:rsidRPr="00BC7D02" w:rsidRDefault="003557CA" w:rsidP="00BC7D02">
                  <w:pPr>
                    <w:autoSpaceDE w:val="0"/>
                    <w:autoSpaceDN w:val="0"/>
                    <w:adjustRightInd w:val="0"/>
                    <w:rPr>
                      <w:rFonts w:ascii="Arial" w:eastAsia="Times New Roman" w:hAnsi="Arial" w:cs="Arial"/>
                      <w:b/>
                      <w:i/>
                      <w:sz w:val="20"/>
                      <w:szCs w:val="20"/>
                      <w:lang w:eastAsia="en-GB"/>
                    </w:rPr>
                  </w:pPr>
                </w:p>
              </w:tc>
              <w:tc>
                <w:tcPr>
                  <w:tcW w:w="1183" w:type="dxa"/>
                  <w:shd w:val="clear" w:color="auto" w:fill="BFBFBF" w:themeFill="background1" w:themeFillShade="BF"/>
                </w:tcPr>
                <w:p w:rsidR="003557CA" w:rsidRPr="00BC7D02" w:rsidRDefault="003557CA" w:rsidP="00BC7D02">
                  <w:pPr>
                    <w:autoSpaceDE w:val="0"/>
                    <w:autoSpaceDN w:val="0"/>
                    <w:adjustRightInd w:val="0"/>
                    <w:rPr>
                      <w:rFonts w:ascii="Arial" w:eastAsia="Times New Roman" w:hAnsi="Arial" w:cs="Arial"/>
                      <w:b/>
                      <w:i/>
                      <w:sz w:val="20"/>
                      <w:szCs w:val="20"/>
                      <w:lang w:eastAsia="en-GB"/>
                    </w:rPr>
                  </w:pPr>
                </w:p>
              </w:tc>
              <w:tc>
                <w:tcPr>
                  <w:tcW w:w="1768" w:type="dxa"/>
                  <w:shd w:val="clear" w:color="auto" w:fill="BFBFBF" w:themeFill="background1" w:themeFillShade="BF"/>
                </w:tcPr>
                <w:p w:rsidR="003557CA" w:rsidRPr="00BC7D02" w:rsidRDefault="003557CA" w:rsidP="00BC7D02">
                  <w:pPr>
                    <w:autoSpaceDE w:val="0"/>
                    <w:autoSpaceDN w:val="0"/>
                    <w:adjustRightInd w:val="0"/>
                    <w:rPr>
                      <w:rFonts w:ascii="Arial" w:eastAsia="Times New Roman" w:hAnsi="Arial" w:cs="Arial"/>
                      <w:b/>
                      <w:i/>
                      <w:sz w:val="20"/>
                      <w:szCs w:val="20"/>
                      <w:lang w:eastAsia="en-GB"/>
                    </w:rPr>
                  </w:pPr>
                </w:p>
              </w:tc>
              <w:tc>
                <w:tcPr>
                  <w:tcW w:w="1772" w:type="dxa"/>
                  <w:shd w:val="clear" w:color="auto" w:fill="BFBFBF" w:themeFill="background1" w:themeFillShade="BF"/>
                </w:tcPr>
                <w:p w:rsidR="003557CA" w:rsidRPr="00BC7D02" w:rsidRDefault="003557CA" w:rsidP="00BC7D02">
                  <w:pPr>
                    <w:autoSpaceDE w:val="0"/>
                    <w:autoSpaceDN w:val="0"/>
                    <w:adjustRightInd w:val="0"/>
                    <w:rPr>
                      <w:rFonts w:ascii="Arial" w:eastAsia="Times New Roman" w:hAnsi="Arial" w:cs="Arial"/>
                      <w:b/>
                      <w:i/>
                      <w:sz w:val="20"/>
                      <w:szCs w:val="20"/>
                      <w:lang w:eastAsia="en-GB"/>
                    </w:rPr>
                  </w:pPr>
                </w:p>
              </w:tc>
            </w:tr>
            <w:tr w:rsidR="003557CA" w:rsidTr="00755F8C">
              <w:tc>
                <w:tcPr>
                  <w:tcW w:w="1785" w:type="dxa"/>
                  <w:vAlign w:val="center"/>
                </w:tcPr>
                <w:p w:rsidR="003557CA" w:rsidRPr="003E7128" w:rsidRDefault="003557CA" w:rsidP="00F53D9E">
                  <w:pPr>
                    <w:pStyle w:val="BodyText"/>
                    <w:rPr>
                      <w:sz w:val="18"/>
                      <w:szCs w:val="18"/>
                    </w:rPr>
                  </w:pPr>
                  <w:r w:rsidRPr="003E7128">
                    <w:rPr>
                      <w:sz w:val="18"/>
                      <w:szCs w:val="18"/>
                    </w:rPr>
                    <w:lastRenderedPageBreak/>
                    <w:t>Service User Experience</w:t>
                  </w:r>
                </w:p>
                <w:p w:rsidR="003557CA" w:rsidRPr="003E7128" w:rsidRDefault="003557CA" w:rsidP="00AB37F1">
                  <w:pPr>
                    <w:pStyle w:val="BodyText"/>
                    <w:numPr>
                      <w:ilvl w:val="0"/>
                      <w:numId w:val="3"/>
                    </w:numPr>
                    <w:rPr>
                      <w:bCs/>
                      <w:sz w:val="18"/>
                      <w:szCs w:val="18"/>
                    </w:rPr>
                  </w:pPr>
                  <w:r w:rsidRPr="003E7128">
                    <w:rPr>
                      <w:sz w:val="18"/>
                      <w:szCs w:val="18"/>
                    </w:rPr>
                    <w:t>Experience Improvement Plan</w:t>
                  </w:r>
                </w:p>
                <w:p w:rsidR="003557CA" w:rsidRPr="003E7128" w:rsidRDefault="003557CA" w:rsidP="00AB37F1">
                  <w:pPr>
                    <w:pStyle w:val="BodyText"/>
                    <w:numPr>
                      <w:ilvl w:val="0"/>
                      <w:numId w:val="3"/>
                    </w:numPr>
                    <w:rPr>
                      <w:bCs/>
                      <w:sz w:val="18"/>
                      <w:szCs w:val="18"/>
                    </w:rPr>
                  </w:pPr>
                  <w:r w:rsidRPr="003E7128">
                    <w:rPr>
                      <w:bCs/>
                      <w:sz w:val="18"/>
                      <w:szCs w:val="18"/>
                    </w:rPr>
                    <w:t>Reducing Inequalities</w:t>
                  </w:r>
                </w:p>
                <w:p w:rsidR="003557CA" w:rsidRPr="003E7128" w:rsidRDefault="003557CA" w:rsidP="00AB37F1">
                  <w:pPr>
                    <w:pStyle w:val="BodyText"/>
                    <w:numPr>
                      <w:ilvl w:val="0"/>
                      <w:numId w:val="3"/>
                    </w:numPr>
                    <w:rPr>
                      <w:bCs/>
                      <w:sz w:val="18"/>
                      <w:szCs w:val="18"/>
                    </w:rPr>
                  </w:pPr>
                  <w:r w:rsidRPr="003E7128">
                    <w:rPr>
                      <w:bCs/>
                      <w:sz w:val="18"/>
                      <w:szCs w:val="18"/>
                    </w:rPr>
                    <w:t>Reducing Barriers</w:t>
                  </w:r>
                </w:p>
                <w:p w:rsidR="00846A15" w:rsidRDefault="003557CA" w:rsidP="00846A15">
                  <w:pPr>
                    <w:pStyle w:val="BodyText"/>
                    <w:numPr>
                      <w:ilvl w:val="0"/>
                      <w:numId w:val="3"/>
                    </w:numPr>
                    <w:rPr>
                      <w:sz w:val="20"/>
                      <w:szCs w:val="20"/>
                      <w:lang w:eastAsia="en-GB"/>
                    </w:rPr>
                  </w:pPr>
                  <w:r w:rsidRPr="0072044C">
                    <w:rPr>
                      <w:bCs/>
                      <w:sz w:val="18"/>
                      <w:szCs w:val="18"/>
                    </w:rPr>
                    <w:t>Personalised Care Planning</w:t>
                  </w:r>
                </w:p>
                <w:p w:rsidR="00846A15" w:rsidRDefault="00846A15" w:rsidP="00846A15">
                  <w:pPr>
                    <w:pStyle w:val="BodyText"/>
                    <w:rPr>
                      <w:sz w:val="20"/>
                      <w:szCs w:val="20"/>
                      <w:lang w:eastAsia="en-GB"/>
                    </w:rPr>
                  </w:pPr>
                </w:p>
                <w:p w:rsidR="00846A15" w:rsidRPr="00846A15" w:rsidRDefault="00846A15" w:rsidP="00846A15">
                  <w:pPr>
                    <w:pStyle w:val="BodyText"/>
                    <w:rPr>
                      <w:sz w:val="20"/>
                      <w:szCs w:val="20"/>
                      <w:lang w:eastAsia="en-GB"/>
                    </w:rPr>
                  </w:pPr>
                  <w:r>
                    <w:rPr>
                      <w:sz w:val="20"/>
                      <w:szCs w:val="20"/>
                      <w:lang w:eastAsia="en-GB"/>
                    </w:rPr>
                    <w:t>Friends and Family Test</w:t>
                  </w:r>
                </w:p>
                <w:p w:rsidR="003557CA" w:rsidRPr="00E30D2E" w:rsidRDefault="003557CA" w:rsidP="0072044C">
                  <w:pPr>
                    <w:pStyle w:val="BodyText"/>
                    <w:ind w:left="360"/>
                    <w:rPr>
                      <w:sz w:val="20"/>
                      <w:szCs w:val="20"/>
                      <w:lang w:eastAsia="en-GB"/>
                    </w:rPr>
                  </w:pPr>
                </w:p>
              </w:tc>
              <w:tc>
                <w:tcPr>
                  <w:tcW w:w="2580" w:type="dxa"/>
                  <w:vAlign w:val="center"/>
                </w:tcPr>
                <w:p w:rsidR="003557CA" w:rsidRPr="003E7128" w:rsidRDefault="003557CA" w:rsidP="00F53D9E">
                  <w:pPr>
                    <w:autoSpaceDE w:val="0"/>
                    <w:autoSpaceDN w:val="0"/>
                    <w:adjustRightInd w:val="0"/>
                    <w:rPr>
                      <w:rFonts w:ascii="ArialMT" w:hAnsi="ArialMT" w:cs="ArialMT"/>
                      <w:sz w:val="18"/>
                      <w:szCs w:val="18"/>
                      <w:lang w:eastAsia="en-GB"/>
                    </w:rPr>
                  </w:pPr>
                  <w:r>
                    <w:rPr>
                      <w:rFonts w:ascii="ArialMT" w:hAnsi="ArialMT" w:cs="ArialMT"/>
                      <w:sz w:val="18"/>
                      <w:szCs w:val="18"/>
                      <w:lang w:eastAsia="en-GB"/>
                    </w:rPr>
                    <w:t xml:space="preserve">Annual survey of service user experience to </w:t>
                  </w:r>
                  <w:r w:rsidRPr="003E7128">
                    <w:rPr>
                      <w:rFonts w:ascii="ArialMT" w:hAnsi="ArialMT" w:cs="ArialMT"/>
                      <w:sz w:val="18"/>
                      <w:szCs w:val="18"/>
                      <w:lang w:eastAsia="en-GB"/>
                    </w:rPr>
                    <w:t>include:</w:t>
                  </w:r>
                </w:p>
                <w:p w:rsidR="003557CA" w:rsidRPr="003E7128" w:rsidRDefault="003557CA" w:rsidP="00F53D9E">
                  <w:pPr>
                    <w:autoSpaceDE w:val="0"/>
                    <w:autoSpaceDN w:val="0"/>
                    <w:adjustRightInd w:val="0"/>
                    <w:rPr>
                      <w:rFonts w:ascii="ArialMT" w:hAnsi="ArialMT" w:cs="ArialMT"/>
                      <w:sz w:val="18"/>
                      <w:szCs w:val="18"/>
                      <w:lang w:eastAsia="en-GB"/>
                    </w:rPr>
                  </w:pPr>
                  <w:r w:rsidRPr="003E7128">
                    <w:rPr>
                      <w:rFonts w:ascii="SymbolMT" w:hAnsi="SymbolMT" w:cs="SymbolMT"/>
                      <w:sz w:val="18"/>
                      <w:szCs w:val="18"/>
                      <w:lang w:eastAsia="en-GB"/>
                    </w:rPr>
                    <w:t>•</w:t>
                  </w:r>
                  <w:r>
                    <w:rPr>
                      <w:rFonts w:ascii="SymbolMT" w:hAnsi="SymbolMT" w:cs="SymbolMT"/>
                      <w:sz w:val="18"/>
                      <w:szCs w:val="18"/>
                      <w:lang w:eastAsia="en-GB"/>
                    </w:rPr>
                    <w:t xml:space="preserve"> </w:t>
                  </w:r>
                  <w:r>
                    <w:rPr>
                      <w:rFonts w:ascii="ArialMT" w:hAnsi="ArialMT" w:cs="ArialMT"/>
                      <w:sz w:val="18"/>
                      <w:szCs w:val="18"/>
                      <w:lang w:eastAsia="en-GB"/>
                    </w:rPr>
                    <w:t>accessibility/ proximity</w:t>
                  </w:r>
                </w:p>
                <w:p w:rsidR="003557CA" w:rsidRPr="003E7128" w:rsidRDefault="003557CA" w:rsidP="00F53D9E">
                  <w:pPr>
                    <w:autoSpaceDE w:val="0"/>
                    <w:autoSpaceDN w:val="0"/>
                    <w:adjustRightInd w:val="0"/>
                    <w:rPr>
                      <w:rFonts w:ascii="ArialMT" w:hAnsi="ArialMT" w:cs="ArialMT"/>
                      <w:sz w:val="18"/>
                      <w:szCs w:val="18"/>
                      <w:lang w:eastAsia="en-GB"/>
                    </w:rPr>
                  </w:pPr>
                  <w:r w:rsidRPr="003E7128">
                    <w:rPr>
                      <w:rFonts w:ascii="SymbolMT" w:hAnsi="SymbolMT" w:cs="SymbolMT"/>
                      <w:sz w:val="18"/>
                      <w:szCs w:val="18"/>
                      <w:lang w:eastAsia="en-GB"/>
                    </w:rPr>
                    <w:t xml:space="preserve">• </w:t>
                  </w:r>
                  <w:r>
                    <w:rPr>
                      <w:rFonts w:ascii="ArialMT" w:hAnsi="ArialMT" w:cs="ArialMT"/>
                      <w:sz w:val="18"/>
                      <w:szCs w:val="18"/>
                      <w:lang w:eastAsia="en-GB"/>
                    </w:rPr>
                    <w:t>information provision</w:t>
                  </w:r>
                </w:p>
                <w:p w:rsidR="003557CA" w:rsidRPr="003E7128" w:rsidRDefault="003557CA" w:rsidP="00F53D9E">
                  <w:pPr>
                    <w:autoSpaceDE w:val="0"/>
                    <w:autoSpaceDN w:val="0"/>
                    <w:adjustRightInd w:val="0"/>
                    <w:rPr>
                      <w:rFonts w:ascii="ArialMT" w:hAnsi="ArialMT" w:cs="ArialMT"/>
                      <w:sz w:val="18"/>
                      <w:szCs w:val="18"/>
                      <w:lang w:eastAsia="en-GB"/>
                    </w:rPr>
                  </w:pPr>
                  <w:r w:rsidRPr="003E7128">
                    <w:rPr>
                      <w:rFonts w:ascii="SymbolMT" w:hAnsi="SymbolMT" w:cs="SymbolMT"/>
                      <w:sz w:val="18"/>
                      <w:szCs w:val="18"/>
                      <w:lang w:eastAsia="en-GB"/>
                    </w:rPr>
                    <w:t xml:space="preserve">• </w:t>
                  </w:r>
                  <w:r>
                    <w:rPr>
                      <w:rFonts w:ascii="ArialMT" w:hAnsi="ArialMT" w:cs="ArialMT"/>
                      <w:sz w:val="18"/>
                      <w:szCs w:val="18"/>
                      <w:lang w:eastAsia="en-GB"/>
                    </w:rPr>
                    <w:t>professionalism of staff</w:t>
                  </w:r>
                </w:p>
                <w:p w:rsidR="003557CA" w:rsidRDefault="003557CA" w:rsidP="00F53D9E">
                  <w:pPr>
                    <w:autoSpaceDE w:val="0"/>
                    <w:autoSpaceDN w:val="0"/>
                    <w:adjustRightInd w:val="0"/>
                    <w:rPr>
                      <w:rFonts w:ascii="ArialMT" w:hAnsi="ArialMT" w:cs="ArialMT"/>
                      <w:sz w:val="18"/>
                      <w:szCs w:val="18"/>
                      <w:lang w:eastAsia="en-GB"/>
                    </w:rPr>
                  </w:pPr>
                  <w:r w:rsidRPr="003E7128">
                    <w:rPr>
                      <w:rFonts w:ascii="SymbolMT" w:hAnsi="SymbolMT" w:cs="SymbolMT"/>
                      <w:sz w:val="18"/>
                      <w:szCs w:val="18"/>
                      <w:lang w:eastAsia="en-GB"/>
                    </w:rPr>
                    <w:t xml:space="preserve">• </w:t>
                  </w:r>
                  <w:r w:rsidRPr="003E7128">
                    <w:rPr>
                      <w:rFonts w:ascii="ArialMT" w:hAnsi="ArialMT" w:cs="ArialMT"/>
                      <w:sz w:val="18"/>
                      <w:szCs w:val="18"/>
                      <w:lang w:eastAsia="en-GB"/>
                    </w:rPr>
                    <w:t xml:space="preserve">care and treatment </w:t>
                  </w:r>
                </w:p>
                <w:p w:rsidR="003557CA" w:rsidRPr="003E7128" w:rsidRDefault="003557CA" w:rsidP="00F53D9E">
                  <w:pPr>
                    <w:autoSpaceDE w:val="0"/>
                    <w:autoSpaceDN w:val="0"/>
                    <w:adjustRightInd w:val="0"/>
                    <w:rPr>
                      <w:bCs/>
                      <w:sz w:val="18"/>
                      <w:szCs w:val="18"/>
                    </w:rPr>
                  </w:pPr>
                  <w:r w:rsidRPr="003E7128">
                    <w:rPr>
                      <w:rFonts w:ascii="SymbolMT" w:hAnsi="SymbolMT" w:cs="SymbolMT"/>
                      <w:sz w:val="18"/>
                      <w:szCs w:val="18"/>
                      <w:lang w:eastAsia="en-GB"/>
                    </w:rPr>
                    <w:t xml:space="preserve">• </w:t>
                  </w:r>
                  <w:r w:rsidRPr="003E7128">
                    <w:rPr>
                      <w:rFonts w:ascii="ArialMT" w:hAnsi="ArialMT" w:cs="ArialMT"/>
                      <w:sz w:val="18"/>
                      <w:szCs w:val="18"/>
                      <w:lang w:eastAsia="en-GB"/>
                    </w:rPr>
                    <w:t>overall service received</w:t>
                  </w:r>
                </w:p>
              </w:tc>
              <w:tc>
                <w:tcPr>
                  <w:tcW w:w="1183" w:type="dxa"/>
                </w:tcPr>
                <w:p w:rsidR="003557CA" w:rsidRDefault="003557CA" w:rsidP="0072044C">
                  <w:pPr>
                    <w:pStyle w:val="BodyText"/>
                    <w:rPr>
                      <w:bCs/>
                      <w:sz w:val="18"/>
                      <w:szCs w:val="18"/>
                    </w:rPr>
                  </w:pPr>
                </w:p>
                <w:p w:rsidR="003557CA" w:rsidRDefault="003557CA" w:rsidP="0072044C">
                  <w:pPr>
                    <w:pStyle w:val="BodyText"/>
                    <w:rPr>
                      <w:bCs/>
                      <w:sz w:val="18"/>
                      <w:szCs w:val="18"/>
                    </w:rPr>
                  </w:pPr>
                  <w:r>
                    <w:rPr>
                      <w:bCs/>
                      <w:sz w:val="18"/>
                      <w:szCs w:val="18"/>
                    </w:rPr>
                    <w:t>Response rate: 80% of sample</w:t>
                  </w:r>
                </w:p>
                <w:p w:rsidR="003557CA" w:rsidRDefault="003557CA" w:rsidP="0072044C">
                  <w:pPr>
                    <w:pStyle w:val="BodyText"/>
                    <w:rPr>
                      <w:bCs/>
                      <w:sz w:val="18"/>
                      <w:szCs w:val="18"/>
                    </w:rPr>
                  </w:pPr>
                </w:p>
                <w:p w:rsidR="003557CA" w:rsidRPr="003E7128" w:rsidRDefault="003557CA" w:rsidP="0072044C">
                  <w:pPr>
                    <w:pStyle w:val="BodyText"/>
                    <w:rPr>
                      <w:bCs/>
                      <w:sz w:val="18"/>
                      <w:szCs w:val="18"/>
                    </w:rPr>
                  </w:pPr>
                  <w:r>
                    <w:rPr>
                      <w:bCs/>
                      <w:sz w:val="18"/>
                      <w:szCs w:val="18"/>
                    </w:rPr>
                    <w:t>Overall satisfaction: &gt;90%</w:t>
                  </w:r>
                </w:p>
              </w:tc>
              <w:tc>
                <w:tcPr>
                  <w:tcW w:w="1768" w:type="dxa"/>
                </w:tcPr>
                <w:p w:rsidR="003557CA" w:rsidRDefault="003557CA" w:rsidP="0072044C">
                  <w:pPr>
                    <w:pStyle w:val="BodyText"/>
                    <w:rPr>
                      <w:sz w:val="20"/>
                      <w:szCs w:val="20"/>
                      <w:lang w:eastAsia="en-GB"/>
                    </w:rPr>
                  </w:pPr>
                  <w:r>
                    <w:rPr>
                      <w:sz w:val="20"/>
                      <w:szCs w:val="20"/>
                      <w:lang w:eastAsia="en-GB"/>
                    </w:rPr>
                    <w:t>Annual report</w:t>
                  </w:r>
                  <w:r w:rsidRPr="000E16E9">
                    <w:rPr>
                      <w:sz w:val="20"/>
                      <w:szCs w:val="20"/>
                      <w:lang w:eastAsia="en-GB"/>
                    </w:rPr>
                    <w:t xml:space="preserve"> </w:t>
                  </w:r>
                </w:p>
                <w:p w:rsidR="003557CA" w:rsidRDefault="003557CA" w:rsidP="0072044C">
                  <w:pPr>
                    <w:pStyle w:val="BodyText"/>
                    <w:rPr>
                      <w:sz w:val="20"/>
                      <w:szCs w:val="20"/>
                      <w:lang w:eastAsia="en-GB"/>
                    </w:rPr>
                  </w:pPr>
                  <w:r w:rsidRPr="000E16E9">
                    <w:rPr>
                      <w:sz w:val="20"/>
                      <w:szCs w:val="20"/>
                      <w:lang w:eastAsia="en-GB"/>
                    </w:rPr>
                    <w:t xml:space="preserve">Survey and sample size to be agreed with </w:t>
                  </w:r>
                  <w:r>
                    <w:rPr>
                      <w:sz w:val="20"/>
                      <w:szCs w:val="20"/>
                      <w:lang w:eastAsia="en-GB"/>
                    </w:rPr>
                    <w:t>Commissioner prior to distribution.</w:t>
                  </w:r>
                </w:p>
                <w:p w:rsidR="003557CA" w:rsidRPr="00CB6AC2" w:rsidRDefault="003557CA" w:rsidP="00BF508E">
                  <w:pPr>
                    <w:autoSpaceDE w:val="0"/>
                    <w:autoSpaceDN w:val="0"/>
                    <w:adjustRightInd w:val="0"/>
                    <w:rPr>
                      <w:rFonts w:ascii="Arial" w:eastAsia="Times New Roman" w:hAnsi="Arial" w:cs="Arial"/>
                      <w:sz w:val="20"/>
                      <w:szCs w:val="20"/>
                      <w:lang w:eastAsia="en-GB"/>
                    </w:rPr>
                  </w:pPr>
                </w:p>
              </w:tc>
              <w:tc>
                <w:tcPr>
                  <w:tcW w:w="1772" w:type="dxa"/>
                </w:tcPr>
                <w:p w:rsidR="003557CA" w:rsidRPr="00CB6AC2" w:rsidRDefault="003557CA" w:rsidP="00BF508E">
                  <w:pPr>
                    <w:autoSpaceDE w:val="0"/>
                    <w:autoSpaceDN w:val="0"/>
                    <w:adjustRightInd w:val="0"/>
                    <w:rPr>
                      <w:rFonts w:ascii="Arial" w:eastAsia="Times New Roman" w:hAnsi="Arial" w:cs="Arial"/>
                      <w:sz w:val="20"/>
                      <w:szCs w:val="20"/>
                      <w:lang w:eastAsia="en-GB"/>
                    </w:rPr>
                  </w:pPr>
                  <w:r>
                    <w:rPr>
                      <w:rFonts w:ascii="Arial" w:eastAsia="Times New Roman" w:hAnsi="Arial" w:cs="Arial"/>
                      <w:sz w:val="20"/>
                      <w:lang w:eastAsia="en-GB"/>
                    </w:rPr>
                    <w:t>Subject to General Condition 9</w:t>
                  </w:r>
                </w:p>
              </w:tc>
            </w:tr>
            <w:tr w:rsidR="003557CA" w:rsidRPr="00700BE4" w:rsidTr="00BF2576">
              <w:tc>
                <w:tcPr>
                  <w:tcW w:w="1785" w:type="dxa"/>
                  <w:shd w:val="clear" w:color="auto" w:fill="BFBFBF" w:themeFill="background1" w:themeFillShade="BF"/>
                </w:tcPr>
                <w:p w:rsidR="003557CA" w:rsidRPr="00700BE4" w:rsidRDefault="003557CA" w:rsidP="00BF508E">
                  <w:pPr>
                    <w:autoSpaceDE w:val="0"/>
                    <w:autoSpaceDN w:val="0"/>
                    <w:adjustRightInd w:val="0"/>
                    <w:rPr>
                      <w:rFonts w:ascii="Arial" w:eastAsia="Times New Roman" w:hAnsi="Arial" w:cs="Arial"/>
                      <w:b/>
                      <w:i/>
                      <w:sz w:val="20"/>
                      <w:szCs w:val="20"/>
                      <w:lang w:eastAsia="en-GB"/>
                    </w:rPr>
                  </w:pPr>
                  <w:r>
                    <w:rPr>
                      <w:rFonts w:ascii="Arial" w:eastAsia="Times New Roman" w:hAnsi="Arial" w:cs="Arial"/>
                      <w:b/>
                      <w:i/>
                      <w:sz w:val="20"/>
                      <w:szCs w:val="20"/>
                      <w:lang w:eastAsia="en-GB"/>
                    </w:rPr>
                    <w:t>Performance &amp; Productivity</w:t>
                  </w:r>
                </w:p>
              </w:tc>
              <w:tc>
                <w:tcPr>
                  <w:tcW w:w="2580" w:type="dxa"/>
                  <w:shd w:val="clear" w:color="auto" w:fill="BFBFBF" w:themeFill="background1" w:themeFillShade="BF"/>
                </w:tcPr>
                <w:p w:rsidR="003557CA" w:rsidRPr="00700BE4" w:rsidRDefault="003557CA" w:rsidP="00BF508E">
                  <w:pPr>
                    <w:autoSpaceDE w:val="0"/>
                    <w:autoSpaceDN w:val="0"/>
                    <w:adjustRightInd w:val="0"/>
                    <w:rPr>
                      <w:rFonts w:ascii="Arial" w:eastAsia="Times New Roman" w:hAnsi="Arial" w:cs="Arial"/>
                      <w:b/>
                      <w:i/>
                      <w:sz w:val="20"/>
                      <w:szCs w:val="20"/>
                      <w:lang w:eastAsia="en-GB"/>
                    </w:rPr>
                  </w:pPr>
                </w:p>
              </w:tc>
              <w:tc>
                <w:tcPr>
                  <w:tcW w:w="1183" w:type="dxa"/>
                  <w:shd w:val="clear" w:color="auto" w:fill="BFBFBF" w:themeFill="background1" w:themeFillShade="BF"/>
                </w:tcPr>
                <w:p w:rsidR="003557CA" w:rsidRPr="00700BE4" w:rsidRDefault="003557CA" w:rsidP="00BF508E">
                  <w:pPr>
                    <w:autoSpaceDE w:val="0"/>
                    <w:autoSpaceDN w:val="0"/>
                    <w:adjustRightInd w:val="0"/>
                    <w:rPr>
                      <w:rFonts w:ascii="Arial" w:eastAsia="Times New Roman" w:hAnsi="Arial" w:cs="Arial"/>
                      <w:b/>
                      <w:i/>
                      <w:sz w:val="20"/>
                      <w:szCs w:val="20"/>
                      <w:lang w:eastAsia="en-GB"/>
                    </w:rPr>
                  </w:pPr>
                </w:p>
              </w:tc>
              <w:tc>
                <w:tcPr>
                  <w:tcW w:w="1768" w:type="dxa"/>
                  <w:shd w:val="clear" w:color="auto" w:fill="BFBFBF" w:themeFill="background1" w:themeFillShade="BF"/>
                </w:tcPr>
                <w:p w:rsidR="003557CA" w:rsidRPr="00700BE4" w:rsidRDefault="003557CA" w:rsidP="00BF508E">
                  <w:pPr>
                    <w:autoSpaceDE w:val="0"/>
                    <w:autoSpaceDN w:val="0"/>
                    <w:adjustRightInd w:val="0"/>
                    <w:rPr>
                      <w:rFonts w:ascii="Arial" w:eastAsia="Times New Roman" w:hAnsi="Arial" w:cs="Arial"/>
                      <w:b/>
                      <w:i/>
                      <w:sz w:val="20"/>
                      <w:szCs w:val="20"/>
                      <w:lang w:eastAsia="en-GB"/>
                    </w:rPr>
                  </w:pPr>
                </w:p>
              </w:tc>
              <w:tc>
                <w:tcPr>
                  <w:tcW w:w="1772" w:type="dxa"/>
                  <w:shd w:val="clear" w:color="auto" w:fill="BFBFBF" w:themeFill="background1" w:themeFillShade="BF"/>
                </w:tcPr>
                <w:p w:rsidR="003557CA" w:rsidRPr="00700BE4" w:rsidRDefault="003557CA" w:rsidP="00BF508E">
                  <w:pPr>
                    <w:autoSpaceDE w:val="0"/>
                    <w:autoSpaceDN w:val="0"/>
                    <w:adjustRightInd w:val="0"/>
                    <w:rPr>
                      <w:rFonts w:ascii="Arial" w:eastAsia="Times New Roman" w:hAnsi="Arial" w:cs="Arial"/>
                      <w:b/>
                      <w:i/>
                      <w:sz w:val="20"/>
                      <w:szCs w:val="20"/>
                      <w:lang w:eastAsia="en-GB"/>
                    </w:rPr>
                  </w:pPr>
                </w:p>
              </w:tc>
            </w:tr>
            <w:tr w:rsidR="003557CA" w:rsidRPr="00700BE4" w:rsidTr="00BF2576">
              <w:tc>
                <w:tcPr>
                  <w:tcW w:w="1785" w:type="dxa"/>
                  <w:shd w:val="clear" w:color="auto" w:fill="FFFFFF" w:themeFill="background1"/>
                </w:tcPr>
                <w:p w:rsidR="003557CA" w:rsidRPr="005E7F47" w:rsidRDefault="003557CA" w:rsidP="00BF508E">
                  <w:pPr>
                    <w:autoSpaceDE w:val="0"/>
                    <w:autoSpaceDN w:val="0"/>
                    <w:adjustRightInd w:val="0"/>
                    <w:rPr>
                      <w:rFonts w:ascii="ArialMT" w:hAnsi="ArialMT" w:cs="ArialMT"/>
                      <w:sz w:val="20"/>
                      <w:szCs w:val="20"/>
                      <w:lang w:eastAsia="en-GB"/>
                    </w:rPr>
                  </w:pPr>
                  <w:r>
                    <w:rPr>
                      <w:rFonts w:ascii="ArialMT" w:hAnsi="ArialMT" w:cs="ArialMT"/>
                      <w:sz w:val="20"/>
                      <w:szCs w:val="20"/>
                      <w:lang w:eastAsia="en-GB"/>
                    </w:rPr>
                    <w:t xml:space="preserve">Complaints, comments and compliments are recorded. </w:t>
                  </w:r>
                  <w:r w:rsidRPr="005E7F47">
                    <w:rPr>
                      <w:rFonts w:ascii="ArialMT" w:hAnsi="ArialMT" w:cs="ArialMT"/>
                      <w:sz w:val="20"/>
                      <w:szCs w:val="20"/>
                      <w:lang w:eastAsia="en-GB"/>
                    </w:rPr>
                    <w:t>Complaints are investigated and responded to in a timely manner. Subsequent action plans are agreed and progress reported.</w:t>
                  </w:r>
                </w:p>
              </w:tc>
              <w:tc>
                <w:tcPr>
                  <w:tcW w:w="2580" w:type="dxa"/>
                  <w:shd w:val="clear" w:color="auto" w:fill="FFFFFF" w:themeFill="background1"/>
                </w:tcPr>
                <w:p w:rsidR="003557CA" w:rsidRDefault="003557CA" w:rsidP="00DF2962">
                  <w:pPr>
                    <w:autoSpaceDE w:val="0"/>
                    <w:autoSpaceDN w:val="0"/>
                    <w:adjustRightInd w:val="0"/>
                    <w:rPr>
                      <w:rFonts w:ascii="SymbolMT" w:hAnsi="SymbolMT" w:cs="SymbolMT"/>
                      <w:sz w:val="18"/>
                      <w:szCs w:val="18"/>
                      <w:lang w:eastAsia="en-GB"/>
                    </w:rPr>
                  </w:pPr>
                  <w:r w:rsidRPr="003E7128">
                    <w:rPr>
                      <w:rFonts w:ascii="SymbolMT" w:hAnsi="SymbolMT" w:cs="SymbolMT"/>
                      <w:sz w:val="18"/>
                      <w:szCs w:val="18"/>
                      <w:lang w:eastAsia="en-GB"/>
                    </w:rPr>
                    <w:t>•</w:t>
                  </w:r>
                  <w:r>
                    <w:rPr>
                      <w:rFonts w:ascii="SymbolMT" w:hAnsi="SymbolMT" w:cs="SymbolMT"/>
                      <w:sz w:val="18"/>
                      <w:szCs w:val="18"/>
                      <w:lang w:eastAsia="en-GB"/>
                    </w:rPr>
                    <w:t xml:space="preserve"> Number of comments (by type)</w:t>
                  </w:r>
                </w:p>
                <w:p w:rsidR="003557CA" w:rsidRDefault="003557CA" w:rsidP="00DF2962">
                  <w:pPr>
                    <w:autoSpaceDE w:val="0"/>
                    <w:autoSpaceDN w:val="0"/>
                    <w:adjustRightInd w:val="0"/>
                    <w:rPr>
                      <w:rFonts w:ascii="SymbolMT" w:hAnsi="SymbolMT" w:cs="SymbolMT"/>
                      <w:sz w:val="18"/>
                      <w:szCs w:val="18"/>
                      <w:lang w:eastAsia="en-GB"/>
                    </w:rPr>
                  </w:pPr>
                  <w:r w:rsidRPr="003E7128">
                    <w:rPr>
                      <w:rFonts w:ascii="SymbolMT" w:hAnsi="SymbolMT" w:cs="SymbolMT"/>
                      <w:sz w:val="18"/>
                      <w:szCs w:val="18"/>
                      <w:lang w:eastAsia="en-GB"/>
                    </w:rPr>
                    <w:t>•</w:t>
                  </w:r>
                  <w:r>
                    <w:rPr>
                      <w:rFonts w:ascii="SymbolMT" w:hAnsi="SymbolMT" w:cs="SymbolMT"/>
                      <w:sz w:val="18"/>
                      <w:szCs w:val="18"/>
                      <w:lang w:eastAsia="en-GB"/>
                    </w:rPr>
                    <w:t xml:space="preserve"> Number of compliments (by type)</w:t>
                  </w:r>
                </w:p>
                <w:p w:rsidR="003557CA" w:rsidRPr="00AA3771" w:rsidRDefault="003557CA" w:rsidP="00DF2962">
                  <w:pPr>
                    <w:autoSpaceDE w:val="0"/>
                    <w:autoSpaceDN w:val="0"/>
                    <w:adjustRightInd w:val="0"/>
                    <w:rPr>
                      <w:rFonts w:ascii="ArialMT" w:hAnsi="ArialMT" w:cs="ArialMT"/>
                      <w:sz w:val="18"/>
                      <w:szCs w:val="18"/>
                      <w:lang w:eastAsia="en-GB"/>
                    </w:rPr>
                  </w:pPr>
                  <w:r w:rsidRPr="003E7128">
                    <w:rPr>
                      <w:rFonts w:ascii="SymbolMT" w:hAnsi="SymbolMT" w:cs="SymbolMT"/>
                      <w:sz w:val="18"/>
                      <w:szCs w:val="18"/>
                      <w:lang w:eastAsia="en-GB"/>
                    </w:rPr>
                    <w:t>•</w:t>
                  </w:r>
                  <w:r>
                    <w:rPr>
                      <w:rFonts w:ascii="SymbolMT" w:hAnsi="SymbolMT" w:cs="SymbolMT"/>
                      <w:sz w:val="18"/>
                      <w:szCs w:val="18"/>
                      <w:lang w:eastAsia="en-GB"/>
                    </w:rPr>
                    <w:t xml:space="preserve"> Number of complaints (by reason)</w:t>
                  </w:r>
                </w:p>
              </w:tc>
              <w:tc>
                <w:tcPr>
                  <w:tcW w:w="1183" w:type="dxa"/>
                  <w:shd w:val="clear" w:color="auto" w:fill="FFFFFF" w:themeFill="background1"/>
                </w:tcPr>
                <w:p w:rsidR="003557CA" w:rsidRDefault="003557CA" w:rsidP="00DF2962">
                  <w:pPr>
                    <w:autoSpaceDE w:val="0"/>
                    <w:autoSpaceDN w:val="0"/>
                    <w:adjustRightInd w:val="0"/>
                    <w:rPr>
                      <w:rFonts w:ascii="ArialMT" w:hAnsi="ArialMT" w:cs="ArialMT"/>
                      <w:sz w:val="18"/>
                      <w:szCs w:val="18"/>
                      <w:lang w:eastAsia="en-GB"/>
                    </w:rPr>
                  </w:pPr>
                </w:p>
                <w:p w:rsidR="003557CA" w:rsidRDefault="003557CA" w:rsidP="00DF2962">
                  <w:pPr>
                    <w:autoSpaceDE w:val="0"/>
                    <w:autoSpaceDN w:val="0"/>
                    <w:adjustRightInd w:val="0"/>
                    <w:rPr>
                      <w:rFonts w:ascii="ArialMT" w:hAnsi="ArialMT" w:cs="ArialMT"/>
                      <w:sz w:val="18"/>
                      <w:szCs w:val="18"/>
                      <w:lang w:eastAsia="en-GB"/>
                    </w:rPr>
                  </w:pPr>
                </w:p>
                <w:p w:rsidR="003557CA" w:rsidRPr="00AA3771" w:rsidRDefault="003557CA" w:rsidP="00DF2962">
                  <w:pPr>
                    <w:autoSpaceDE w:val="0"/>
                    <w:autoSpaceDN w:val="0"/>
                    <w:adjustRightInd w:val="0"/>
                    <w:rPr>
                      <w:rFonts w:ascii="ArialMT" w:hAnsi="ArialMT" w:cs="ArialMT"/>
                      <w:sz w:val="18"/>
                      <w:szCs w:val="18"/>
                      <w:lang w:eastAsia="en-GB"/>
                    </w:rPr>
                  </w:pPr>
                  <w:r>
                    <w:rPr>
                      <w:rFonts w:ascii="ArialMT" w:hAnsi="ArialMT" w:cs="ArialMT"/>
                      <w:sz w:val="18"/>
                      <w:szCs w:val="18"/>
                      <w:lang w:eastAsia="en-GB"/>
                    </w:rPr>
                    <w:t>&lt;5%</w:t>
                  </w:r>
                </w:p>
              </w:tc>
              <w:tc>
                <w:tcPr>
                  <w:tcW w:w="1768" w:type="dxa"/>
                  <w:shd w:val="clear" w:color="auto" w:fill="FFFFFF" w:themeFill="background1"/>
                </w:tcPr>
                <w:p w:rsidR="003557CA" w:rsidRPr="005E7F47" w:rsidRDefault="003557CA" w:rsidP="002E5B0B">
                  <w:pPr>
                    <w:rPr>
                      <w:rFonts w:ascii="Arial" w:eastAsia="Times New Roman" w:hAnsi="Arial" w:cs="Arial"/>
                      <w:b/>
                      <w:i/>
                      <w:sz w:val="20"/>
                      <w:szCs w:val="20"/>
                      <w:lang w:eastAsia="en-GB"/>
                    </w:rPr>
                  </w:pPr>
                  <w:r w:rsidRPr="002E5B0B">
                    <w:rPr>
                      <w:rFonts w:ascii="Arial" w:eastAsia="Times New Roman" w:hAnsi="Arial" w:cs="Arial"/>
                      <w:sz w:val="20"/>
                      <w:szCs w:val="20"/>
                      <w:lang w:eastAsia="en-GB"/>
                    </w:rPr>
                    <w:t>Monthly report</w:t>
                  </w:r>
                </w:p>
              </w:tc>
              <w:tc>
                <w:tcPr>
                  <w:tcW w:w="1772" w:type="dxa"/>
                  <w:shd w:val="clear" w:color="auto" w:fill="FFFFFF" w:themeFill="background1"/>
                </w:tcPr>
                <w:p w:rsidR="003557CA" w:rsidRPr="00700BE4" w:rsidRDefault="003557CA" w:rsidP="00BF508E">
                  <w:pPr>
                    <w:autoSpaceDE w:val="0"/>
                    <w:autoSpaceDN w:val="0"/>
                    <w:adjustRightInd w:val="0"/>
                    <w:rPr>
                      <w:rFonts w:ascii="Arial" w:eastAsia="Times New Roman" w:hAnsi="Arial" w:cs="Arial"/>
                      <w:b/>
                      <w:i/>
                      <w:sz w:val="20"/>
                      <w:szCs w:val="20"/>
                      <w:lang w:eastAsia="en-GB"/>
                    </w:rPr>
                  </w:pPr>
                  <w:r>
                    <w:rPr>
                      <w:rFonts w:ascii="Arial" w:eastAsia="Times New Roman" w:hAnsi="Arial" w:cs="Arial"/>
                      <w:sz w:val="20"/>
                      <w:lang w:eastAsia="en-GB"/>
                    </w:rPr>
                    <w:t>Subject to General Condition 9</w:t>
                  </w:r>
                </w:p>
              </w:tc>
            </w:tr>
            <w:tr w:rsidR="003557CA" w:rsidRPr="00700BE4" w:rsidTr="00BF2576">
              <w:tc>
                <w:tcPr>
                  <w:tcW w:w="1785" w:type="dxa"/>
                  <w:shd w:val="clear" w:color="auto" w:fill="FFFFFF" w:themeFill="background1"/>
                </w:tcPr>
                <w:p w:rsidR="003557CA" w:rsidRPr="000E16E9" w:rsidRDefault="003557CA" w:rsidP="00BF508E">
                  <w:pPr>
                    <w:autoSpaceDE w:val="0"/>
                    <w:autoSpaceDN w:val="0"/>
                    <w:adjustRightInd w:val="0"/>
                    <w:rPr>
                      <w:rFonts w:ascii="ArialMT" w:hAnsi="ArialMT" w:cs="ArialMT"/>
                      <w:sz w:val="20"/>
                      <w:szCs w:val="20"/>
                      <w:lang w:eastAsia="en-GB"/>
                    </w:rPr>
                  </w:pPr>
                  <w:r w:rsidRPr="000E16E9">
                    <w:rPr>
                      <w:rFonts w:ascii="ArialMT" w:hAnsi="ArialMT" w:cs="ArialMT"/>
                      <w:sz w:val="20"/>
                      <w:szCs w:val="20"/>
                      <w:lang w:eastAsia="en-GB"/>
                    </w:rPr>
                    <w:t>Serious Incidents</w:t>
                  </w:r>
                </w:p>
                <w:p w:rsidR="003557CA" w:rsidRPr="000E16E9" w:rsidRDefault="003557CA" w:rsidP="00C244F5">
                  <w:pPr>
                    <w:autoSpaceDE w:val="0"/>
                    <w:autoSpaceDN w:val="0"/>
                    <w:adjustRightInd w:val="0"/>
                    <w:rPr>
                      <w:rFonts w:ascii="ArialMT" w:hAnsi="ArialMT" w:cs="ArialMT"/>
                      <w:sz w:val="20"/>
                      <w:szCs w:val="20"/>
                      <w:lang w:eastAsia="en-GB"/>
                    </w:rPr>
                  </w:pPr>
                  <w:r w:rsidRPr="000E16E9">
                    <w:rPr>
                      <w:rFonts w:ascii="ArialMT" w:hAnsi="ArialMT" w:cs="ArialMT"/>
                      <w:sz w:val="20"/>
                      <w:szCs w:val="20"/>
                      <w:lang w:eastAsia="en-GB"/>
                    </w:rPr>
                    <w:t xml:space="preserve">Reported and investigated in accordance with </w:t>
                  </w:r>
                  <w:r>
                    <w:rPr>
                      <w:rFonts w:ascii="ArialMT" w:hAnsi="ArialMT" w:cs="ArialMT"/>
                      <w:sz w:val="20"/>
                      <w:szCs w:val="20"/>
                      <w:lang w:eastAsia="en-GB"/>
                    </w:rPr>
                    <w:t>Commissioner policy</w:t>
                  </w:r>
                  <w:r w:rsidRPr="000E16E9">
                    <w:rPr>
                      <w:rFonts w:ascii="ArialMT" w:hAnsi="ArialMT" w:cs="ArialMT"/>
                      <w:sz w:val="20"/>
                      <w:szCs w:val="20"/>
                      <w:lang w:eastAsia="en-GB"/>
                    </w:rPr>
                    <w:t>.</w:t>
                  </w:r>
                </w:p>
                <w:p w:rsidR="003557CA" w:rsidRPr="000E16E9" w:rsidRDefault="003557CA" w:rsidP="00C244F5">
                  <w:pPr>
                    <w:autoSpaceDE w:val="0"/>
                    <w:autoSpaceDN w:val="0"/>
                    <w:adjustRightInd w:val="0"/>
                    <w:rPr>
                      <w:rFonts w:ascii="ArialMT" w:hAnsi="ArialMT" w:cs="ArialMT"/>
                      <w:sz w:val="20"/>
                      <w:szCs w:val="20"/>
                      <w:lang w:eastAsia="en-GB"/>
                    </w:rPr>
                  </w:pPr>
                </w:p>
                <w:p w:rsidR="003557CA" w:rsidRPr="000E16E9" w:rsidRDefault="003557CA" w:rsidP="00C244F5">
                  <w:pPr>
                    <w:autoSpaceDE w:val="0"/>
                    <w:autoSpaceDN w:val="0"/>
                    <w:adjustRightInd w:val="0"/>
                    <w:rPr>
                      <w:rFonts w:ascii="ArialMT" w:hAnsi="ArialMT" w:cs="ArialMT"/>
                      <w:sz w:val="20"/>
                      <w:szCs w:val="20"/>
                      <w:lang w:eastAsia="en-GB"/>
                    </w:rPr>
                  </w:pPr>
                </w:p>
              </w:tc>
              <w:tc>
                <w:tcPr>
                  <w:tcW w:w="2580" w:type="dxa"/>
                  <w:shd w:val="clear" w:color="auto" w:fill="FFFFFF" w:themeFill="background1"/>
                </w:tcPr>
                <w:p w:rsidR="003557CA" w:rsidRPr="000E16E9" w:rsidRDefault="003557CA" w:rsidP="003C4A2C">
                  <w:pPr>
                    <w:autoSpaceDE w:val="0"/>
                    <w:autoSpaceDN w:val="0"/>
                    <w:adjustRightInd w:val="0"/>
                    <w:rPr>
                      <w:rFonts w:ascii="ArialMT" w:hAnsi="ArialMT" w:cs="ArialMT"/>
                      <w:sz w:val="20"/>
                      <w:szCs w:val="20"/>
                      <w:lang w:eastAsia="en-GB"/>
                    </w:rPr>
                  </w:pPr>
                  <w:r>
                    <w:rPr>
                      <w:rFonts w:ascii="ArialMT" w:hAnsi="ArialMT" w:cs="ArialMT"/>
                      <w:sz w:val="20"/>
                      <w:szCs w:val="20"/>
                      <w:lang w:eastAsia="en-GB"/>
                    </w:rPr>
                    <w:t>N</w:t>
                  </w:r>
                  <w:r w:rsidRPr="000E16E9">
                    <w:rPr>
                      <w:rFonts w:ascii="ArialMT" w:hAnsi="ArialMT" w:cs="ArialMT"/>
                      <w:sz w:val="20"/>
                      <w:szCs w:val="20"/>
                      <w:lang w:eastAsia="en-GB"/>
                    </w:rPr>
                    <w:t xml:space="preserve">otification to booking </w:t>
                  </w:r>
                  <w:r>
                    <w:rPr>
                      <w:rFonts w:ascii="ArialMT" w:hAnsi="ArialMT" w:cs="ArialMT"/>
                      <w:sz w:val="20"/>
                      <w:szCs w:val="20"/>
                      <w:lang w:eastAsia="en-GB"/>
                    </w:rPr>
                    <w:t>service</w:t>
                  </w:r>
                  <w:r w:rsidRPr="000E16E9">
                    <w:rPr>
                      <w:rFonts w:ascii="ArialMT" w:hAnsi="ArialMT" w:cs="ArialMT"/>
                      <w:sz w:val="20"/>
                      <w:szCs w:val="20"/>
                      <w:lang w:eastAsia="en-GB"/>
                    </w:rPr>
                    <w:t xml:space="preserve"> and </w:t>
                  </w:r>
                  <w:r>
                    <w:rPr>
                      <w:rFonts w:ascii="ArialMT" w:hAnsi="ArialMT" w:cs="ArialMT"/>
                      <w:sz w:val="20"/>
                      <w:szCs w:val="20"/>
                      <w:lang w:eastAsia="en-GB"/>
                    </w:rPr>
                    <w:t>commissioner</w:t>
                  </w:r>
                  <w:r w:rsidRPr="000E16E9">
                    <w:rPr>
                      <w:rFonts w:ascii="ArialMT" w:hAnsi="ArialMT" w:cs="ArialMT"/>
                      <w:sz w:val="20"/>
                      <w:szCs w:val="20"/>
                      <w:lang w:eastAsia="en-GB"/>
                    </w:rPr>
                    <w:t xml:space="preserve"> within 2 operational days of the incident being reported.</w:t>
                  </w:r>
                </w:p>
              </w:tc>
              <w:tc>
                <w:tcPr>
                  <w:tcW w:w="1183" w:type="dxa"/>
                  <w:shd w:val="clear" w:color="auto" w:fill="FFFFFF" w:themeFill="background1"/>
                </w:tcPr>
                <w:p w:rsidR="003557CA" w:rsidRPr="005E7F47" w:rsidRDefault="003557CA" w:rsidP="00BF508E">
                  <w:pPr>
                    <w:autoSpaceDE w:val="0"/>
                    <w:autoSpaceDN w:val="0"/>
                    <w:adjustRightInd w:val="0"/>
                    <w:rPr>
                      <w:rFonts w:ascii="ArialMT" w:hAnsi="ArialMT" w:cs="ArialMT"/>
                      <w:sz w:val="20"/>
                      <w:szCs w:val="20"/>
                      <w:lang w:eastAsia="en-GB"/>
                    </w:rPr>
                  </w:pPr>
                  <w:r w:rsidRPr="000E16E9">
                    <w:rPr>
                      <w:rFonts w:ascii="ArialMT" w:hAnsi="ArialMT" w:cs="ArialMT"/>
                      <w:sz w:val="20"/>
                      <w:szCs w:val="20"/>
                      <w:lang w:eastAsia="en-GB"/>
                    </w:rPr>
                    <w:t>100%</w:t>
                  </w:r>
                </w:p>
              </w:tc>
              <w:tc>
                <w:tcPr>
                  <w:tcW w:w="1768" w:type="dxa"/>
                  <w:shd w:val="clear" w:color="auto" w:fill="FFFFFF" w:themeFill="background1"/>
                </w:tcPr>
                <w:p w:rsidR="003557CA" w:rsidRPr="000E16E9" w:rsidRDefault="003557CA" w:rsidP="00BF508E">
                  <w:pPr>
                    <w:autoSpaceDE w:val="0"/>
                    <w:autoSpaceDN w:val="0"/>
                    <w:adjustRightInd w:val="0"/>
                    <w:rPr>
                      <w:rFonts w:ascii="ArialMT" w:hAnsi="ArialMT" w:cs="ArialMT"/>
                      <w:sz w:val="20"/>
                      <w:szCs w:val="20"/>
                      <w:lang w:eastAsia="en-GB"/>
                    </w:rPr>
                  </w:pPr>
                  <w:r w:rsidRPr="000E16E9">
                    <w:rPr>
                      <w:rFonts w:ascii="ArialMT" w:hAnsi="ArialMT" w:cs="ArialMT"/>
                      <w:sz w:val="20"/>
                      <w:szCs w:val="20"/>
                      <w:lang w:eastAsia="en-GB"/>
                    </w:rPr>
                    <w:t>Monthly report</w:t>
                  </w:r>
                </w:p>
              </w:tc>
              <w:tc>
                <w:tcPr>
                  <w:tcW w:w="1772" w:type="dxa"/>
                  <w:shd w:val="clear" w:color="auto" w:fill="FFFFFF" w:themeFill="background1"/>
                </w:tcPr>
                <w:p w:rsidR="003557CA" w:rsidRPr="000E16E9" w:rsidRDefault="003557CA" w:rsidP="00BF508E">
                  <w:pPr>
                    <w:autoSpaceDE w:val="0"/>
                    <w:autoSpaceDN w:val="0"/>
                    <w:adjustRightInd w:val="0"/>
                    <w:rPr>
                      <w:rFonts w:ascii="ArialMT" w:hAnsi="ArialMT" w:cs="ArialMT"/>
                      <w:sz w:val="20"/>
                      <w:szCs w:val="20"/>
                      <w:lang w:eastAsia="en-GB"/>
                    </w:rPr>
                  </w:pPr>
                  <w:r>
                    <w:rPr>
                      <w:rFonts w:ascii="Arial" w:eastAsia="Times New Roman" w:hAnsi="Arial" w:cs="Arial"/>
                      <w:sz w:val="20"/>
                      <w:lang w:eastAsia="en-GB"/>
                    </w:rPr>
                    <w:t>Subject to General Condition 9</w:t>
                  </w:r>
                </w:p>
              </w:tc>
            </w:tr>
            <w:tr w:rsidR="003557CA" w:rsidRPr="00700BE4" w:rsidTr="00BF2576">
              <w:tc>
                <w:tcPr>
                  <w:tcW w:w="1785" w:type="dxa"/>
                  <w:shd w:val="clear" w:color="auto" w:fill="FFFFFF" w:themeFill="background1"/>
                </w:tcPr>
                <w:p w:rsidR="003557CA" w:rsidRPr="000E16E9" w:rsidRDefault="003557CA" w:rsidP="000E16E9">
                  <w:pPr>
                    <w:autoSpaceDE w:val="0"/>
                    <w:autoSpaceDN w:val="0"/>
                    <w:adjustRightInd w:val="0"/>
                    <w:rPr>
                      <w:rFonts w:ascii="ArialMT" w:hAnsi="ArialMT" w:cs="ArialMT"/>
                      <w:sz w:val="20"/>
                      <w:szCs w:val="20"/>
                      <w:lang w:eastAsia="en-GB"/>
                    </w:rPr>
                  </w:pPr>
                  <w:r>
                    <w:rPr>
                      <w:rFonts w:ascii="ArialMT" w:hAnsi="ArialMT" w:cs="ArialMT"/>
                      <w:sz w:val="20"/>
                      <w:szCs w:val="20"/>
                      <w:lang w:eastAsia="en-GB"/>
                    </w:rPr>
                    <w:t xml:space="preserve">Root Cause Analysis </w:t>
                  </w:r>
                  <w:r w:rsidRPr="000E16E9">
                    <w:rPr>
                      <w:rFonts w:ascii="ArialMT" w:hAnsi="ArialMT" w:cs="ArialMT"/>
                      <w:sz w:val="20"/>
                      <w:szCs w:val="20"/>
                      <w:lang w:eastAsia="en-GB"/>
                    </w:rPr>
                    <w:t xml:space="preserve">and action plans for all Serious Incidents to be completed within </w:t>
                  </w:r>
                  <w:r w:rsidR="00846A15">
                    <w:rPr>
                      <w:rFonts w:ascii="ArialMT" w:hAnsi="ArialMT" w:cs="ArialMT"/>
                      <w:sz w:val="20"/>
                      <w:szCs w:val="20"/>
                      <w:lang w:eastAsia="en-GB"/>
                    </w:rPr>
                    <w:t>60</w:t>
                  </w:r>
                  <w:r w:rsidRPr="000E16E9">
                    <w:rPr>
                      <w:rFonts w:ascii="ArialMT" w:hAnsi="ArialMT" w:cs="ArialMT"/>
                      <w:sz w:val="20"/>
                      <w:szCs w:val="20"/>
                      <w:lang w:eastAsia="en-GB"/>
                    </w:rPr>
                    <w:t xml:space="preserve"> operational days of SI notification.</w:t>
                  </w:r>
                </w:p>
                <w:p w:rsidR="003557CA" w:rsidRPr="000E16E9" w:rsidRDefault="003557CA" w:rsidP="000E16E9">
                  <w:pPr>
                    <w:autoSpaceDE w:val="0"/>
                    <w:autoSpaceDN w:val="0"/>
                    <w:adjustRightInd w:val="0"/>
                    <w:rPr>
                      <w:rFonts w:ascii="ArialMT" w:hAnsi="ArialMT" w:cs="ArialMT"/>
                      <w:sz w:val="20"/>
                      <w:szCs w:val="20"/>
                      <w:lang w:eastAsia="en-GB"/>
                    </w:rPr>
                  </w:pPr>
                </w:p>
                <w:p w:rsidR="003557CA" w:rsidRDefault="003557CA" w:rsidP="000E16E9">
                  <w:pPr>
                    <w:autoSpaceDE w:val="0"/>
                    <w:autoSpaceDN w:val="0"/>
                    <w:adjustRightInd w:val="0"/>
                    <w:rPr>
                      <w:rFonts w:ascii="ArialMT" w:hAnsi="ArialMT" w:cs="ArialMT"/>
                      <w:sz w:val="20"/>
                      <w:szCs w:val="20"/>
                      <w:lang w:eastAsia="en-GB"/>
                    </w:rPr>
                  </w:pPr>
                  <w:r w:rsidRPr="000E16E9">
                    <w:rPr>
                      <w:rFonts w:ascii="ArialMT" w:hAnsi="ArialMT" w:cs="ArialMT"/>
                      <w:sz w:val="20"/>
                      <w:szCs w:val="20"/>
                      <w:lang w:eastAsia="en-GB"/>
                    </w:rPr>
                    <w:t>RCA’s to be conducted using relevant analytical tools on SIRI.</w:t>
                  </w:r>
                </w:p>
                <w:p w:rsidR="003557CA" w:rsidRPr="000E16E9" w:rsidRDefault="003557CA" w:rsidP="000E16E9">
                  <w:pPr>
                    <w:autoSpaceDE w:val="0"/>
                    <w:autoSpaceDN w:val="0"/>
                    <w:adjustRightInd w:val="0"/>
                    <w:rPr>
                      <w:rFonts w:ascii="ArialMT" w:hAnsi="ArialMT" w:cs="ArialMT"/>
                      <w:sz w:val="20"/>
                      <w:szCs w:val="20"/>
                      <w:lang w:eastAsia="en-GB"/>
                    </w:rPr>
                  </w:pPr>
                </w:p>
              </w:tc>
              <w:tc>
                <w:tcPr>
                  <w:tcW w:w="2580" w:type="dxa"/>
                  <w:shd w:val="clear" w:color="auto" w:fill="FFFFFF" w:themeFill="background1"/>
                </w:tcPr>
                <w:p w:rsidR="003557CA" w:rsidRPr="000E16E9" w:rsidRDefault="003557CA" w:rsidP="000E16E9">
                  <w:pPr>
                    <w:autoSpaceDE w:val="0"/>
                    <w:autoSpaceDN w:val="0"/>
                    <w:adjustRightInd w:val="0"/>
                    <w:rPr>
                      <w:rFonts w:ascii="ArialMT" w:hAnsi="ArialMT" w:cs="ArialMT"/>
                      <w:sz w:val="20"/>
                      <w:szCs w:val="20"/>
                      <w:lang w:eastAsia="en-GB"/>
                    </w:rPr>
                  </w:pPr>
                  <w:r w:rsidRPr="000E16E9">
                    <w:rPr>
                      <w:rFonts w:ascii="ArialMT" w:hAnsi="ArialMT" w:cs="ArialMT"/>
                      <w:sz w:val="20"/>
                      <w:szCs w:val="20"/>
                      <w:lang w:eastAsia="en-GB"/>
                    </w:rPr>
                    <w:t xml:space="preserve">The Provider must inform the Commissioner if an extension is required beyond </w:t>
                  </w:r>
                  <w:r w:rsidR="00846A15">
                    <w:rPr>
                      <w:rFonts w:ascii="ArialMT" w:hAnsi="ArialMT" w:cs="ArialMT"/>
                      <w:sz w:val="20"/>
                      <w:szCs w:val="20"/>
                      <w:lang w:eastAsia="en-GB"/>
                    </w:rPr>
                    <w:t>60</w:t>
                  </w:r>
                  <w:r w:rsidRPr="000E16E9">
                    <w:rPr>
                      <w:rFonts w:ascii="ArialMT" w:hAnsi="ArialMT" w:cs="ArialMT"/>
                      <w:sz w:val="20"/>
                      <w:szCs w:val="20"/>
                      <w:lang w:eastAsia="en-GB"/>
                    </w:rPr>
                    <w:t xml:space="preserve"> operational days to complete an RCA, indicating reason why and providing an anticipated RCA completion date</w:t>
                  </w:r>
                </w:p>
              </w:tc>
              <w:tc>
                <w:tcPr>
                  <w:tcW w:w="1183" w:type="dxa"/>
                  <w:shd w:val="clear" w:color="auto" w:fill="FFFFFF" w:themeFill="background1"/>
                </w:tcPr>
                <w:p w:rsidR="003557CA" w:rsidRPr="000E16E9" w:rsidRDefault="003557CA" w:rsidP="000E16E9">
                  <w:pPr>
                    <w:autoSpaceDE w:val="0"/>
                    <w:autoSpaceDN w:val="0"/>
                    <w:adjustRightInd w:val="0"/>
                    <w:rPr>
                      <w:rFonts w:ascii="ArialMT" w:hAnsi="ArialMT" w:cs="ArialMT"/>
                      <w:sz w:val="20"/>
                      <w:szCs w:val="20"/>
                      <w:lang w:eastAsia="en-GB"/>
                    </w:rPr>
                  </w:pPr>
                  <w:r w:rsidRPr="000E16E9">
                    <w:rPr>
                      <w:rFonts w:ascii="ArialMT" w:hAnsi="ArialMT" w:cs="ArialMT"/>
                      <w:sz w:val="20"/>
                      <w:szCs w:val="20"/>
                      <w:lang w:eastAsia="en-GB"/>
                    </w:rPr>
                    <w:t>100%</w:t>
                  </w:r>
                </w:p>
              </w:tc>
              <w:tc>
                <w:tcPr>
                  <w:tcW w:w="1768" w:type="dxa"/>
                  <w:shd w:val="clear" w:color="auto" w:fill="FFFFFF" w:themeFill="background1"/>
                </w:tcPr>
                <w:p w:rsidR="003557CA" w:rsidRPr="000E16E9" w:rsidRDefault="003557CA" w:rsidP="000E16E9">
                  <w:pPr>
                    <w:autoSpaceDE w:val="0"/>
                    <w:autoSpaceDN w:val="0"/>
                    <w:adjustRightInd w:val="0"/>
                    <w:rPr>
                      <w:rFonts w:ascii="ArialMT" w:hAnsi="ArialMT" w:cs="ArialMT"/>
                      <w:sz w:val="20"/>
                      <w:szCs w:val="20"/>
                      <w:lang w:eastAsia="en-GB"/>
                    </w:rPr>
                  </w:pPr>
                  <w:r w:rsidRPr="000E16E9">
                    <w:rPr>
                      <w:rFonts w:ascii="ArialMT" w:hAnsi="ArialMT" w:cs="ArialMT"/>
                      <w:sz w:val="20"/>
                      <w:szCs w:val="20"/>
                      <w:lang w:eastAsia="en-GB"/>
                    </w:rPr>
                    <w:t>Monthly report</w:t>
                  </w:r>
                </w:p>
              </w:tc>
              <w:tc>
                <w:tcPr>
                  <w:tcW w:w="1772" w:type="dxa"/>
                  <w:shd w:val="clear" w:color="auto" w:fill="FFFFFF" w:themeFill="background1"/>
                </w:tcPr>
                <w:p w:rsidR="003557CA" w:rsidRPr="000E16E9" w:rsidRDefault="003557CA" w:rsidP="000E16E9">
                  <w:pPr>
                    <w:autoSpaceDE w:val="0"/>
                    <w:autoSpaceDN w:val="0"/>
                    <w:adjustRightInd w:val="0"/>
                    <w:rPr>
                      <w:rFonts w:ascii="ArialMT" w:hAnsi="ArialMT" w:cs="ArialMT"/>
                      <w:sz w:val="20"/>
                      <w:szCs w:val="20"/>
                      <w:lang w:eastAsia="en-GB"/>
                    </w:rPr>
                  </w:pPr>
                  <w:r>
                    <w:rPr>
                      <w:rFonts w:ascii="Arial" w:eastAsia="Times New Roman" w:hAnsi="Arial" w:cs="Arial"/>
                      <w:sz w:val="20"/>
                      <w:lang w:eastAsia="en-GB"/>
                    </w:rPr>
                    <w:t>Subject to General Condition 9</w:t>
                  </w:r>
                </w:p>
              </w:tc>
            </w:tr>
            <w:tr w:rsidR="003557CA" w:rsidRPr="00700BE4" w:rsidTr="00BF2576">
              <w:tc>
                <w:tcPr>
                  <w:tcW w:w="1785" w:type="dxa"/>
                  <w:shd w:val="clear" w:color="auto" w:fill="BFBFBF" w:themeFill="background1" w:themeFillShade="BF"/>
                </w:tcPr>
                <w:p w:rsidR="003557CA" w:rsidRPr="00700BE4" w:rsidRDefault="003557CA" w:rsidP="00BF508E">
                  <w:pPr>
                    <w:autoSpaceDE w:val="0"/>
                    <w:autoSpaceDN w:val="0"/>
                    <w:adjustRightInd w:val="0"/>
                    <w:rPr>
                      <w:rFonts w:ascii="Arial" w:eastAsia="Times New Roman" w:hAnsi="Arial" w:cs="Arial"/>
                      <w:b/>
                      <w:i/>
                      <w:sz w:val="20"/>
                      <w:szCs w:val="20"/>
                      <w:lang w:eastAsia="en-GB"/>
                    </w:rPr>
                  </w:pPr>
                  <w:r>
                    <w:rPr>
                      <w:rFonts w:ascii="Arial" w:eastAsia="Times New Roman" w:hAnsi="Arial" w:cs="Arial"/>
                      <w:b/>
                      <w:i/>
                      <w:sz w:val="20"/>
                      <w:szCs w:val="20"/>
                      <w:lang w:eastAsia="en-GB"/>
                    </w:rPr>
                    <w:t>Reporting</w:t>
                  </w:r>
                </w:p>
              </w:tc>
              <w:tc>
                <w:tcPr>
                  <w:tcW w:w="2580" w:type="dxa"/>
                  <w:shd w:val="clear" w:color="auto" w:fill="BFBFBF" w:themeFill="background1" w:themeFillShade="BF"/>
                </w:tcPr>
                <w:p w:rsidR="003557CA" w:rsidRPr="00700BE4" w:rsidRDefault="003557CA" w:rsidP="00BF508E">
                  <w:pPr>
                    <w:autoSpaceDE w:val="0"/>
                    <w:autoSpaceDN w:val="0"/>
                    <w:adjustRightInd w:val="0"/>
                    <w:rPr>
                      <w:rFonts w:ascii="Arial" w:eastAsia="Times New Roman" w:hAnsi="Arial" w:cs="Arial"/>
                      <w:b/>
                      <w:i/>
                      <w:sz w:val="20"/>
                      <w:szCs w:val="20"/>
                      <w:lang w:eastAsia="en-GB"/>
                    </w:rPr>
                  </w:pPr>
                </w:p>
              </w:tc>
              <w:tc>
                <w:tcPr>
                  <w:tcW w:w="1183" w:type="dxa"/>
                  <w:shd w:val="clear" w:color="auto" w:fill="BFBFBF" w:themeFill="background1" w:themeFillShade="BF"/>
                </w:tcPr>
                <w:p w:rsidR="003557CA" w:rsidRPr="00700BE4" w:rsidRDefault="003557CA" w:rsidP="00BF508E">
                  <w:pPr>
                    <w:autoSpaceDE w:val="0"/>
                    <w:autoSpaceDN w:val="0"/>
                    <w:adjustRightInd w:val="0"/>
                    <w:rPr>
                      <w:rFonts w:ascii="Arial" w:eastAsia="Times New Roman" w:hAnsi="Arial" w:cs="Arial"/>
                      <w:b/>
                      <w:i/>
                      <w:sz w:val="20"/>
                      <w:szCs w:val="20"/>
                      <w:lang w:eastAsia="en-GB"/>
                    </w:rPr>
                  </w:pPr>
                </w:p>
              </w:tc>
              <w:tc>
                <w:tcPr>
                  <w:tcW w:w="1768" w:type="dxa"/>
                  <w:shd w:val="clear" w:color="auto" w:fill="BFBFBF" w:themeFill="background1" w:themeFillShade="BF"/>
                </w:tcPr>
                <w:p w:rsidR="003557CA" w:rsidRPr="00700BE4" w:rsidRDefault="003557CA" w:rsidP="00BF508E">
                  <w:pPr>
                    <w:autoSpaceDE w:val="0"/>
                    <w:autoSpaceDN w:val="0"/>
                    <w:adjustRightInd w:val="0"/>
                    <w:rPr>
                      <w:rFonts w:ascii="Arial" w:eastAsia="Times New Roman" w:hAnsi="Arial" w:cs="Arial"/>
                      <w:b/>
                      <w:i/>
                      <w:sz w:val="20"/>
                      <w:szCs w:val="20"/>
                      <w:lang w:eastAsia="en-GB"/>
                    </w:rPr>
                  </w:pPr>
                </w:p>
              </w:tc>
              <w:tc>
                <w:tcPr>
                  <w:tcW w:w="1772" w:type="dxa"/>
                  <w:shd w:val="clear" w:color="auto" w:fill="BFBFBF" w:themeFill="background1" w:themeFillShade="BF"/>
                </w:tcPr>
                <w:p w:rsidR="003557CA" w:rsidRPr="00700BE4" w:rsidRDefault="003557CA" w:rsidP="00BF508E">
                  <w:pPr>
                    <w:autoSpaceDE w:val="0"/>
                    <w:autoSpaceDN w:val="0"/>
                    <w:adjustRightInd w:val="0"/>
                    <w:rPr>
                      <w:rFonts w:ascii="Arial" w:eastAsia="Times New Roman" w:hAnsi="Arial" w:cs="Arial"/>
                      <w:b/>
                      <w:i/>
                      <w:sz w:val="20"/>
                      <w:szCs w:val="20"/>
                      <w:lang w:eastAsia="en-GB"/>
                    </w:rPr>
                  </w:pPr>
                </w:p>
              </w:tc>
            </w:tr>
            <w:tr w:rsidR="003557CA" w:rsidTr="00BA06C6">
              <w:tc>
                <w:tcPr>
                  <w:tcW w:w="1785" w:type="dxa"/>
                  <w:tcBorders>
                    <w:bottom w:val="single" w:sz="4" w:space="0" w:color="auto"/>
                  </w:tcBorders>
                </w:tcPr>
                <w:p w:rsidR="003557CA" w:rsidRDefault="003557CA" w:rsidP="00BF508E">
                  <w:pPr>
                    <w:autoSpaceDE w:val="0"/>
                    <w:autoSpaceDN w:val="0"/>
                    <w:adjustRightInd w:val="0"/>
                    <w:rPr>
                      <w:rFonts w:ascii="Arial" w:eastAsia="Times New Roman" w:hAnsi="Arial" w:cs="Arial"/>
                      <w:sz w:val="20"/>
                      <w:szCs w:val="20"/>
                      <w:lang w:eastAsia="en-GB"/>
                    </w:rPr>
                  </w:pPr>
                </w:p>
              </w:tc>
              <w:tc>
                <w:tcPr>
                  <w:tcW w:w="2580" w:type="dxa"/>
                  <w:tcBorders>
                    <w:bottom w:val="single" w:sz="4" w:space="0" w:color="auto"/>
                  </w:tcBorders>
                </w:tcPr>
                <w:p w:rsidR="003557CA" w:rsidRDefault="003557CA" w:rsidP="00BF508E">
                  <w:pPr>
                    <w:autoSpaceDE w:val="0"/>
                    <w:autoSpaceDN w:val="0"/>
                    <w:adjustRightInd w:val="0"/>
                    <w:rPr>
                      <w:rFonts w:ascii="Arial" w:eastAsia="Times New Roman" w:hAnsi="Arial" w:cs="Arial"/>
                      <w:sz w:val="20"/>
                      <w:szCs w:val="20"/>
                      <w:lang w:eastAsia="en-GB"/>
                    </w:rPr>
                  </w:pPr>
                  <w:r>
                    <w:rPr>
                      <w:rFonts w:ascii="Arial" w:eastAsia="Times New Roman" w:hAnsi="Arial" w:cs="Arial"/>
                      <w:sz w:val="20"/>
                      <w:szCs w:val="20"/>
                      <w:lang w:eastAsia="en-GB"/>
                    </w:rPr>
                    <w:t>Minimum data set to be recorded and reported.</w:t>
                  </w:r>
                </w:p>
              </w:tc>
              <w:tc>
                <w:tcPr>
                  <w:tcW w:w="1183" w:type="dxa"/>
                  <w:tcBorders>
                    <w:bottom w:val="single" w:sz="4" w:space="0" w:color="auto"/>
                  </w:tcBorders>
                </w:tcPr>
                <w:p w:rsidR="003557CA" w:rsidRDefault="003557CA" w:rsidP="00BF508E">
                  <w:pPr>
                    <w:autoSpaceDE w:val="0"/>
                    <w:autoSpaceDN w:val="0"/>
                    <w:adjustRightInd w:val="0"/>
                    <w:rPr>
                      <w:rFonts w:ascii="Arial" w:eastAsia="Times New Roman" w:hAnsi="Arial" w:cs="Arial"/>
                      <w:sz w:val="20"/>
                      <w:szCs w:val="20"/>
                      <w:lang w:eastAsia="en-GB"/>
                    </w:rPr>
                  </w:pPr>
                  <w:r>
                    <w:rPr>
                      <w:rFonts w:ascii="Arial" w:eastAsia="Times New Roman" w:hAnsi="Arial" w:cs="Arial"/>
                      <w:sz w:val="20"/>
                      <w:szCs w:val="20"/>
                      <w:lang w:eastAsia="en-GB"/>
                    </w:rPr>
                    <w:t>100%</w:t>
                  </w:r>
                </w:p>
              </w:tc>
              <w:tc>
                <w:tcPr>
                  <w:tcW w:w="1768" w:type="dxa"/>
                  <w:tcBorders>
                    <w:bottom w:val="single" w:sz="4" w:space="0" w:color="auto"/>
                  </w:tcBorders>
                </w:tcPr>
                <w:p w:rsidR="003557CA" w:rsidRPr="00CB6AC2" w:rsidRDefault="003557CA" w:rsidP="00BF508E">
                  <w:pPr>
                    <w:autoSpaceDE w:val="0"/>
                    <w:autoSpaceDN w:val="0"/>
                    <w:adjustRightInd w:val="0"/>
                    <w:rPr>
                      <w:rFonts w:ascii="Arial" w:eastAsia="Times New Roman" w:hAnsi="Arial" w:cs="Arial"/>
                      <w:sz w:val="20"/>
                      <w:szCs w:val="20"/>
                      <w:lang w:eastAsia="en-GB"/>
                    </w:rPr>
                  </w:pPr>
                  <w:r>
                    <w:rPr>
                      <w:rFonts w:ascii="Arial" w:eastAsia="Times New Roman" w:hAnsi="Arial" w:cs="Arial"/>
                      <w:sz w:val="20"/>
                      <w:szCs w:val="20"/>
                      <w:lang w:eastAsia="en-GB"/>
                    </w:rPr>
                    <w:t>Monthly report within 10 working days of the month</w:t>
                  </w:r>
                </w:p>
              </w:tc>
              <w:tc>
                <w:tcPr>
                  <w:tcW w:w="1772" w:type="dxa"/>
                  <w:tcBorders>
                    <w:bottom w:val="single" w:sz="4" w:space="0" w:color="auto"/>
                  </w:tcBorders>
                </w:tcPr>
                <w:p w:rsidR="003557CA" w:rsidRPr="00CB6AC2" w:rsidRDefault="003557CA" w:rsidP="00BF508E">
                  <w:pPr>
                    <w:autoSpaceDE w:val="0"/>
                    <w:autoSpaceDN w:val="0"/>
                    <w:adjustRightInd w:val="0"/>
                    <w:rPr>
                      <w:rFonts w:ascii="Arial" w:eastAsia="Times New Roman" w:hAnsi="Arial" w:cs="Arial"/>
                      <w:sz w:val="20"/>
                      <w:szCs w:val="20"/>
                      <w:lang w:eastAsia="en-GB"/>
                    </w:rPr>
                  </w:pPr>
                  <w:r>
                    <w:rPr>
                      <w:rFonts w:ascii="Arial" w:eastAsia="Times New Roman" w:hAnsi="Arial" w:cs="Arial"/>
                      <w:sz w:val="20"/>
                      <w:lang w:eastAsia="en-GB"/>
                    </w:rPr>
                    <w:t>Subject to General Condition 9</w:t>
                  </w:r>
                </w:p>
              </w:tc>
            </w:tr>
          </w:tbl>
          <w:p w:rsidR="00700BE4" w:rsidRDefault="00700BE4" w:rsidP="00CB1B42">
            <w:pPr>
              <w:spacing w:after="0" w:line="240" w:lineRule="auto"/>
              <w:jc w:val="both"/>
              <w:rPr>
                <w:rFonts w:ascii="Arial-BoldMT" w:hAnsi="Arial-BoldMT" w:cs="Arial-BoldMT"/>
                <w:b/>
                <w:bCs/>
                <w:color w:val="00B150"/>
                <w:sz w:val="19"/>
                <w:szCs w:val="19"/>
              </w:rPr>
            </w:pPr>
          </w:p>
          <w:p w:rsidR="00CB1B42" w:rsidRPr="00BF508E" w:rsidRDefault="00CB1B42" w:rsidP="00CB1B42">
            <w:pPr>
              <w:spacing w:after="0" w:line="240" w:lineRule="auto"/>
              <w:jc w:val="both"/>
              <w:rPr>
                <w:rFonts w:ascii="Arial" w:eastAsia="Times New Roman" w:hAnsi="Arial" w:cs="Arial"/>
                <w:color w:val="FFFFFF"/>
              </w:rPr>
            </w:pPr>
            <w:r w:rsidRPr="00BF508E">
              <w:rPr>
                <w:rFonts w:ascii="Arial-BoldMT" w:hAnsi="Arial-BoldMT" w:cs="Arial-BoldMT"/>
                <w:b/>
                <w:bCs/>
                <w:color w:val="00B150"/>
              </w:rPr>
              <w:t xml:space="preserve">5.2 </w:t>
            </w:r>
            <w:r w:rsidR="00BF508E">
              <w:rPr>
                <w:rFonts w:ascii="Arial-BoldMT" w:hAnsi="Arial-BoldMT" w:cs="Arial-BoldMT"/>
                <w:b/>
                <w:bCs/>
                <w:color w:val="00B150"/>
              </w:rPr>
              <w:tab/>
            </w:r>
            <w:r w:rsidRPr="00BF508E">
              <w:rPr>
                <w:rFonts w:ascii="Arial-BoldMT" w:hAnsi="Arial-BoldMT" w:cs="Arial-BoldMT"/>
                <w:b/>
                <w:bCs/>
                <w:color w:val="00B150"/>
              </w:rPr>
              <w:t>Applicable CQUIN goals (See Schedule 4 Part E)</w:t>
            </w:r>
          </w:p>
          <w:p w:rsidR="000E1FFB" w:rsidRPr="00BF508E" w:rsidRDefault="000E1FFB" w:rsidP="00CB1B42">
            <w:pPr>
              <w:autoSpaceDE w:val="0"/>
              <w:autoSpaceDN w:val="0"/>
              <w:adjustRightInd w:val="0"/>
              <w:spacing w:after="0" w:line="240" w:lineRule="auto"/>
              <w:rPr>
                <w:rFonts w:ascii="Arial-BoldMT" w:hAnsi="Arial-BoldMT" w:cs="Arial-BoldMT"/>
                <w:b/>
                <w:bCs/>
                <w:color w:val="009A66"/>
              </w:rPr>
            </w:pPr>
          </w:p>
          <w:p w:rsidR="00E5607C" w:rsidRPr="003C4A2C" w:rsidRDefault="005354C4" w:rsidP="003C4A2C">
            <w:pPr>
              <w:autoSpaceDE w:val="0"/>
              <w:autoSpaceDN w:val="0"/>
              <w:adjustRightInd w:val="0"/>
              <w:spacing w:after="0" w:line="240" w:lineRule="auto"/>
              <w:rPr>
                <w:rFonts w:ascii="Arial-BoldMT" w:hAnsi="Arial-BoldMT" w:cs="Arial-BoldMT"/>
                <w:bCs/>
                <w:sz w:val="19"/>
                <w:szCs w:val="19"/>
              </w:rPr>
            </w:pPr>
            <w:r w:rsidRPr="005354C4">
              <w:rPr>
                <w:rFonts w:ascii="Arial-BoldMT" w:hAnsi="Arial-BoldMT" w:cs="Arial-BoldMT"/>
                <w:bCs/>
                <w:sz w:val="19"/>
                <w:szCs w:val="19"/>
              </w:rPr>
              <w:lastRenderedPageBreak/>
              <w:t xml:space="preserve">Not Applicable </w:t>
            </w:r>
          </w:p>
          <w:p w:rsidR="009A25E6" w:rsidRPr="00D15EA2" w:rsidRDefault="009A25E6" w:rsidP="009A25E6">
            <w:pPr>
              <w:spacing w:after="0" w:line="240" w:lineRule="auto"/>
              <w:jc w:val="both"/>
              <w:rPr>
                <w:rFonts w:ascii="Arial-BoldMT" w:hAnsi="Arial-BoldMT" w:cs="Arial-BoldMT"/>
                <w:b/>
                <w:bCs/>
                <w:color w:val="FF0000"/>
                <w:sz w:val="19"/>
                <w:szCs w:val="19"/>
                <w:highlight w:val="yellow"/>
              </w:rPr>
            </w:pPr>
          </w:p>
        </w:tc>
      </w:tr>
      <w:tr w:rsidR="0067693C" w:rsidRPr="0067693C" w:rsidTr="00ED07E6">
        <w:tc>
          <w:tcPr>
            <w:tcW w:w="9314" w:type="dxa"/>
            <w:tcBorders>
              <w:top w:val="single" w:sz="4" w:space="0" w:color="999999"/>
              <w:left w:val="single" w:sz="4" w:space="0" w:color="999999"/>
              <w:bottom w:val="single" w:sz="4" w:space="0" w:color="999999"/>
              <w:right w:val="single" w:sz="4" w:space="0" w:color="999999"/>
            </w:tcBorders>
            <w:shd w:val="clear" w:color="auto" w:fill="666666"/>
          </w:tcPr>
          <w:p w:rsidR="0067693C" w:rsidRPr="0067693C" w:rsidRDefault="0067693C" w:rsidP="0067693C">
            <w:pPr>
              <w:spacing w:after="0" w:line="240" w:lineRule="auto"/>
              <w:jc w:val="both"/>
              <w:rPr>
                <w:rFonts w:ascii="Arial" w:eastAsia="Times New Roman" w:hAnsi="Arial" w:cs="Arial"/>
                <w:color w:val="FFFFFF"/>
                <w:sz w:val="10"/>
                <w:szCs w:val="10"/>
                <w:u w:val="single"/>
              </w:rPr>
            </w:pPr>
          </w:p>
          <w:p w:rsidR="0067693C" w:rsidRPr="00CB1B42" w:rsidRDefault="00CB1B42" w:rsidP="0067693C">
            <w:pPr>
              <w:spacing w:after="0" w:line="240" w:lineRule="auto"/>
              <w:jc w:val="both"/>
              <w:rPr>
                <w:rFonts w:ascii="Arial-BoldMT" w:hAnsi="Arial-BoldMT" w:cs="Arial-BoldMT"/>
                <w:b/>
                <w:bCs/>
                <w:color w:val="F89746"/>
                <w:sz w:val="23"/>
                <w:szCs w:val="23"/>
              </w:rPr>
            </w:pPr>
            <w:r>
              <w:rPr>
                <w:rFonts w:ascii="Arial-BoldMT" w:hAnsi="Arial-BoldMT" w:cs="Arial-BoldMT"/>
                <w:b/>
                <w:bCs/>
                <w:color w:val="F89746"/>
                <w:sz w:val="23"/>
                <w:szCs w:val="23"/>
              </w:rPr>
              <w:t>6</w:t>
            </w:r>
            <w:r w:rsidR="0067693C" w:rsidRPr="00CB1B42">
              <w:rPr>
                <w:rFonts w:ascii="Arial-BoldMT" w:hAnsi="Arial-BoldMT" w:cs="Arial-BoldMT"/>
                <w:b/>
                <w:bCs/>
                <w:color w:val="F89746"/>
                <w:sz w:val="23"/>
                <w:szCs w:val="23"/>
              </w:rPr>
              <w:t>.  Location of Provider Premises</w:t>
            </w:r>
          </w:p>
          <w:p w:rsidR="0067693C" w:rsidRPr="0067693C" w:rsidRDefault="0067693C" w:rsidP="0067693C">
            <w:pPr>
              <w:spacing w:after="0" w:line="240" w:lineRule="auto"/>
              <w:jc w:val="both"/>
              <w:rPr>
                <w:rFonts w:ascii="Arial" w:eastAsia="Times New Roman" w:hAnsi="Arial" w:cs="Arial"/>
                <w:color w:val="FFFFFF"/>
                <w:sz w:val="10"/>
                <w:szCs w:val="10"/>
                <w:u w:val="single"/>
              </w:rPr>
            </w:pPr>
          </w:p>
        </w:tc>
      </w:tr>
      <w:tr w:rsidR="0067693C" w:rsidRPr="0067693C" w:rsidTr="00D51B07">
        <w:tc>
          <w:tcPr>
            <w:tcW w:w="9314" w:type="dxa"/>
            <w:tcBorders>
              <w:top w:val="single" w:sz="4" w:space="0" w:color="999999"/>
              <w:left w:val="single" w:sz="4" w:space="0" w:color="999999"/>
              <w:bottom w:val="single" w:sz="4" w:space="0" w:color="999999"/>
              <w:right w:val="single" w:sz="4" w:space="0" w:color="999999"/>
            </w:tcBorders>
          </w:tcPr>
          <w:p w:rsidR="0067693C" w:rsidRPr="0067693C" w:rsidRDefault="0067693C" w:rsidP="0067693C">
            <w:pPr>
              <w:spacing w:after="0" w:line="240" w:lineRule="auto"/>
              <w:jc w:val="both"/>
              <w:rPr>
                <w:rFonts w:ascii="Arial" w:eastAsia="Times New Roman" w:hAnsi="Arial" w:cs="Arial"/>
                <w:sz w:val="20"/>
                <w:szCs w:val="20"/>
              </w:rPr>
            </w:pPr>
          </w:p>
          <w:p w:rsidR="0067693C" w:rsidRPr="0067693C" w:rsidRDefault="0067693C" w:rsidP="0067693C">
            <w:pPr>
              <w:spacing w:after="0" w:line="240" w:lineRule="auto"/>
              <w:jc w:val="both"/>
              <w:rPr>
                <w:rFonts w:ascii="Arial" w:eastAsia="Times New Roman" w:hAnsi="Arial" w:cs="Arial"/>
                <w:sz w:val="20"/>
                <w:szCs w:val="20"/>
              </w:rPr>
            </w:pPr>
            <w:r w:rsidRPr="0067693C">
              <w:rPr>
                <w:rFonts w:ascii="Arial" w:eastAsia="Times New Roman" w:hAnsi="Arial" w:cs="Arial"/>
                <w:sz w:val="20"/>
                <w:szCs w:val="20"/>
              </w:rPr>
              <w:t>The Provider’s Premises are located at:</w:t>
            </w:r>
            <w:r w:rsidR="003C4A2C">
              <w:rPr>
                <w:rFonts w:ascii="Arial" w:eastAsia="Times New Roman" w:hAnsi="Arial" w:cs="Arial"/>
                <w:sz w:val="20"/>
                <w:szCs w:val="20"/>
              </w:rPr>
              <w:t xml:space="preserve"> TBC</w:t>
            </w:r>
          </w:p>
          <w:p w:rsidR="0067693C" w:rsidRPr="0067693C" w:rsidRDefault="0067693C" w:rsidP="003C4A2C">
            <w:pPr>
              <w:spacing w:after="0" w:line="240" w:lineRule="auto"/>
              <w:jc w:val="both"/>
              <w:rPr>
                <w:rFonts w:ascii="Arial" w:eastAsia="Times New Roman" w:hAnsi="Arial" w:cs="Arial"/>
                <w:b/>
                <w:bCs/>
                <w:sz w:val="20"/>
                <w:szCs w:val="20"/>
              </w:rPr>
            </w:pPr>
          </w:p>
        </w:tc>
      </w:tr>
      <w:tr w:rsidR="0067693C" w:rsidRPr="00D51B07" w:rsidTr="00D51B07">
        <w:trPr>
          <w:trHeight w:val="353"/>
        </w:trPr>
        <w:tc>
          <w:tcPr>
            <w:tcW w:w="9314" w:type="dxa"/>
            <w:tcBorders>
              <w:top w:val="single" w:sz="4" w:space="0" w:color="999999"/>
              <w:left w:val="single" w:sz="4" w:space="0" w:color="999999"/>
              <w:bottom w:val="single" w:sz="4" w:space="0" w:color="999999"/>
              <w:right w:val="single" w:sz="4" w:space="0" w:color="999999"/>
            </w:tcBorders>
            <w:shd w:val="clear" w:color="auto" w:fill="595959" w:themeFill="text1" w:themeFillTint="A6"/>
          </w:tcPr>
          <w:p w:rsidR="00D51B07" w:rsidRPr="00D51B07" w:rsidRDefault="00D51B07" w:rsidP="00CB1B42">
            <w:pPr>
              <w:spacing w:after="0" w:line="240" w:lineRule="auto"/>
              <w:jc w:val="both"/>
              <w:rPr>
                <w:rFonts w:ascii="Arial-BoldMT" w:hAnsi="Arial-BoldMT" w:cs="Arial-BoldMT"/>
                <w:b/>
                <w:bCs/>
                <w:color w:val="F89746"/>
                <w:sz w:val="15"/>
                <w:szCs w:val="23"/>
              </w:rPr>
            </w:pPr>
          </w:p>
          <w:p w:rsidR="0067693C" w:rsidRDefault="00CB1B42" w:rsidP="00CB1B42">
            <w:pPr>
              <w:spacing w:after="0" w:line="240" w:lineRule="auto"/>
              <w:jc w:val="both"/>
              <w:rPr>
                <w:rFonts w:ascii="Arial-BoldMT" w:hAnsi="Arial-BoldMT" w:cs="Arial-BoldMT"/>
                <w:b/>
                <w:bCs/>
                <w:color w:val="F89746"/>
                <w:sz w:val="23"/>
                <w:szCs w:val="23"/>
              </w:rPr>
            </w:pPr>
            <w:r w:rsidRPr="00D51B07">
              <w:rPr>
                <w:rFonts w:ascii="Arial-BoldMT" w:hAnsi="Arial-BoldMT" w:cs="Arial-BoldMT"/>
                <w:b/>
                <w:bCs/>
                <w:color w:val="F89746"/>
                <w:sz w:val="23"/>
                <w:szCs w:val="23"/>
              </w:rPr>
              <w:t>7. Individual Service User Placement</w:t>
            </w:r>
          </w:p>
          <w:p w:rsidR="00D51B07" w:rsidRPr="00D51B07" w:rsidRDefault="00D51B07" w:rsidP="00CB1B42">
            <w:pPr>
              <w:spacing w:after="0" w:line="240" w:lineRule="auto"/>
              <w:jc w:val="both"/>
              <w:rPr>
                <w:rFonts w:ascii="Arial" w:eastAsia="Times New Roman" w:hAnsi="Arial" w:cs="Arial"/>
                <w:color w:val="FFFFFF"/>
                <w:sz w:val="10"/>
                <w:szCs w:val="10"/>
                <w:u w:val="single"/>
              </w:rPr>
            </w:pPr>
          </w:p>
        </w:tc>
      </w:tr>
      <w:tr w:rsidR="0067693C" w:rsidRPr="0067693C" w:rsidTr="00D62D96">
        <w:tc>
          <w:tcPr>
            <w:tcW w:w="9314" w:type="dxa"/>
            <w:tcBorders>
              <w:top w:val="single" w:sz="4" w:space="0" w:color="999999"/>
              <w:left w:val="single" w:sz="4" w:space="0" w:color="C0C0C0"/>
              <w:bottom w:val="single" w:sz="4" w:space="0" w:color="999999"/>
              <w:right w:val="single" w:sz="4" w:space="0" w:color="C0C0C0"/>
            </w:tcBorders>
          </w:tcPr>
          <w:p w:rsidR="00D62D96" w:rsidRDefault="00D62D96" w:rsidP="0067693C">
            <w:pPr>
              <w:spacing w:after="0" w:line="240" w:lineRule="auto"/>
              <w:jc w:val="both"/>
              <w:rPr>
                <w:rFonts w:ascii="Arial" w:eastAsia="Times New Roman" w:hAnsi="Arial" w:cs="Arial"/>
                <w:sz w:val="20"/>
                <w:szCs w:val="20"/>
                <w:u w:val="single"/>
              </w:rPr>
            </w:pPr>
          </w:p>
          <w:p w:rsidR="00086FF9" w:rsidRPr="00086FF9" w:rsidRDefault="00086FF9" w:rsidP="0067693C">
            <w:pPr>
              <w:spacing w:after="0" w:line="240" w:lineRule="auto"/>
              <w:jc w:val="both"/>
              <w:rPr>
                <w:rFonts w:ascii="Arial" w:eastAsia="Times New Roman" w:hAnsi="Arial" w:cs="Arial"/>
                <w:sz w:val="20"/>
                <w:szCs w:val="20"/>
              </w:rPr>
            </w:pPr>
            <w:r w:rsidRPr="00086FF9">
              <w:rPr>
                <w:rFonts w:ascii="Arial" w:eastAsia="Times New Roman" w:hAnsi="Arial" w:cs="Arial"/>
                <w:sz w:val="20"/>
                <w:szCs w:val="20"/>
              </w:rPr>
              <w:t>Not applicable</w:t>
            </w:r>
          </w:p>
          <w:p w:rsidR="00086FF9" w:rsidRPr="0067693C" w:rsidRDefault="00086FF9" w:rsidP="0067693C">
            <w:pPr>
              <w:spacing w:after="0" w:line="240" w:lineRule="auto"/>
              <w:jc w:val="both"/>
              <w:rPr>
                <w:rFonts w:ascii="Arial" w:eastAsia="Times New Roman" w:hAnsi="Arial" w:cs="Arial"/>
                <w:sz w:val="20"/>
                <w:szCs w:val="20"/>
                <w:u w:val="single"/>
              </w:rPr>
            </w:pPr>
          </w:p>
        </w:tc>
      </w:tr>
    </w:tbl>
    <w:p w:rsidR="00C1225B" w:rsidRDefault="00C1225B">
      <w:r>
        <w:br w:type="page"/>
      </w:r>
    </w:p>
    <w:tbl>
      <w:tblPr>
        <w:tblW w:w="93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4"/>
      </w:tblGrid>
      <w:tr w:rsidR="00D51B07" w:rsidRPr="00D51B07" w:rsidTr="00D51B07">
        <w:tc>
          <w:tcPr>
            <w:tcW w:w="9314" w:type="dxa"/>
            <w:tcBorders>
              <w:top w:val="single" w:sz="4" w:space="0" w:color="999999"/>
              <w:left w:val="single" w:sz="4" w:space="0" w:color="C0C0C0"/>
              <w:bottom w:val="single" w:sz="4" w:space="0" w:color="999999"/>
              <w:right w:val="single" w:sz="4" w:space="0" w:color="C0C0C0"/>
            </w:tcBorders>
            <w:shd w:val="clear" w:color="auto" w:fill="595959" w:themeFill="text1" w:themeFillTint="A6"/>
          </w:tcPr>
          <w:p w:rsidR="00D51B07" w:rsidRPr="00D51B07" w:rsidRDefault="001C7E70" w:rsidP="00F53D9E">
            <w:pPr>
              <w:spacing w:after="0" w:line="240" w:lineRule="auto"/>
              <w:jc w:val="both"/>
              <w:rPr>
                <w:rFonts w:ascii="Arial-BoldMT" w:hAnsi="Arial-BoldMT" w:cs="Arial-BoldMT"/>
                <w:b/>
                <w:bCs/>
                <w:color w:val="F89746"/>
                <w:sz w:val="13"/>
                <w:szCs w:val="23"/>
              </w:rPr>
            </w:pPr>
            <w:r>
              <w:lastRenderedPageBreak/>
              <w:br w:type="page"/>
            </w:r>
          </w:p>
          <w:p w:rsidR="00D51B07" w:rsidRDefault="00D51B07" w:rsidP="00F53D9E">
            <w:pPr>
              <w:spacing w:after="0" w:line="240" w:lineRule="auto"/>
              <w:jc w:val="both"/>
              <w:rPr>
                <w:rFonts w:ascii="Arial-BoldMT" w:hAnsi="Arial-BoldMT" w:cs="Arial-BoldMT"/>
                <w:b/>
                <w:bCs/>
                <w:color w:val="F89746"/>
                <w:sz w:val="23"/>
                <w:szCs w:val="23"/>
              </w:rPr>
            </w:pPr>
            <w:r w:rsidRPr="00D51B07">
              <w:rPr>
                <w:rFonts w:ascii="Arial-BoldMT" w:hAnsi="Arial-BoldMT" w:cs="Arial-BoldMT"/>
                <w:b/>
                <w:bCs/>
                <w:color w:val="F89746"/>
                <w:sz w:val="23"/>
                <w:szCs w:val="23"/>
              </w:rPr>
              <w:t>8. Monitoring</w:t>
            </w:r>
          </w:p>
          <w:p w:rsidR="00D51B07" w:rsidRPr="00D51B07" w:rsidRDefault="00D51B07" w:rsidP="00F53D9E">
            <w:pPr>
              <w:spacing w:after="0" w:line="240" w:lineRule="auto"/>
              <w:jc w:val="both"/>
              <w:rPr>
                <w:rFonts w:ascii="Arial-BoldMT" w:hAnsi="Arial-BoldMT" w:cs="Arial-BoldMT"/>
                <w:b/>
                <w:bCs/>
                <w:color w:val="FFFFFF"/>
                <w:sz w:val="11"/>
                <w:szCs w:val="23"/>
              </w:rPr>
            </w:pPr>
          </w:p>
        </w:tc>
      </w:tr>
      <w:tr w:rsidR="00D51B07" w:rsidRPr="0067693C" w:rsidTr="002E6114">
        <w:trPr>
          <w:trHeight w:val="10516"/>
        </w:trPr>
        <w:tc>
          <w:tcPr>
            <w:tcW w:w="9314" w:type="dxa"/>
            <w:tcBorders>
              <w:top w:val="single" w:sz="4" w:space="0" w:color="999999"/>
              <w:left w:val="single" w:sz="4" w:space="0" w:color="C0C0C0"/>
              <w:bottom w:val="single" w:sz="4" w:space="0" w:color="999999"/>
              <w:right w:val="single" w:sz="4" w:space="0" w:color="C0C0C0"/>
            </w:tcBorders>
          </w:tcPr>
          <w:p w:rsidR="00D51B07" w:rsidRDefault="00D51B07" w:rsidP="00F53D9E">
            <w:pPr>
              <w:spacing w:after="0" w:line="240" w:lineRule="auto"/>
              <w:jc w:val="both"/>
              <w:rPr>
                <w:rFonts w:ascii="Arial" w:eastAsia="Times New Roman" w:hAnsi="Arial" w:cs="Arial"/>
                <w:sz w:val="20"/>
                <w:szCs w:val="20"/>
                <w:u w:val="single"/>
              </w:rPr>
            </w:pPr>
          </w:p>
          <w:p w:rsidR="00C1225B" w:rsidRPr="00C1225B" w:rsidRDefault="00C1225B" w:rsidP="00F53D9E">
            <w:pPr>
              <w:spacing w:after="0" w:line="240" w:lineRule="auto"/>
              <w:jc w:val="both"/>
              <w:rPr>
                <w:rFonts w:ascii="Arial" w:eastAsia="Times New Roman" w:hAnsi="Arial" w:cs="Arial"/>
                <w:sz w:val="20"/>
                <w:szCs w:val="20"/>
              </w:rPr>
            </w:pP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6"/>
              <w:gridCol w:w="2268"/>
            </w:tblGrid>
            <w:tr w:rsidR="00D51B07" w:rsidRPr="00E25111" w:rsidTr="00D6001F">
              <w:trPr>
                <w:trHeight w:val="490"/>
              </w:trPr>
              <w:tc>
                <w:tcPr>
                  <w:tcW w:w="6446" w:type="dxa"/>
                  <w:tcBorders>
                    <w:top w:val="single" w:sz="4" w:space="0" w:color="808080"/>
                    <w:left w:val="single" w:sz="4" w:space="0" w:color="808080"/>
                    <w:bottom w:val="single" w:sz="4" w:space="0" w:color="808080"/>
                    <w:right w:val="single" w:sz="4" w:space="0" w:color="808080"/>
                  </w:tcBorders>
                  <w:vAlign w:val="center"/>
                </w:tcPr>
                <w:p w:rsidR="00D51B07" w:rsidRPr="00E25111" w:rsidRDefault="00D51B07" w:rsidP="001C7E70">
                  <w:pPr>
                    <w:pStyle w:val="BodyText"/>
                    <w:jc w:val="center"/>
                    <w:rPr>
                      <w:bCs/>
                      <w:i/>
                      <w:sz w:val="18"/>
                      <w:szCs w:val="18"/>
                    </w:rPr>
                  </w:pPr>
                  <w:r w:rsidRPr="00E25111">
                    <w:rPr>
                      <w:bCs/>
                      <w:i/>
                      <w:sz w:val="18"/>
                      <w:szCs w:val="18"/>
                    </w:rPr>
                    <w:t>Activity Performance Indicators</w:t>
                  </w:r>
                </w:p>
              </w:tc>
              <w:tc>
                <w:tcPr>
                  <w:tcW w:w="2268" w:type="dxa"/>
                  <w:tcBorders>
                    <w:top w:val="single" w:sz="4" w:space="0" w:color="808080"/>
                    <w:left w:val="single" w:sz="4" w:space="0" w:color="808080"/>
                    <w:bottom w:val="single" w:sz="4" w:space="0" w:color="808080"/>
                    <w:right w:val="single" w:sz="4" w:space="0" w:color="808080"/>
                  </w:tcBorders>
                  <w:vAlign w:val="center"/>
                </w:tcPr>
                <w:p w:rsidR="00D51B07" w:rsidRPr="00E25111" w:rsidRDefault="00974E01" w:rsidP="001C7E70">
                  <w:pPr>
                    <w:pStyle w:val="BodyText"/>
                    <w:jc w:val="center"/>
                    <w:rPr>
                      <w:bCs/>
                      <w:i/>
                      <w:sz w:val="18"/>
                      <w:szCs w:val="18"/>
                    </w:rPr>
                  </w:pPr>
                  <w:r>
                    <w:rPr>
                      <w:bCs/>
                      <w:i/>
                      <w:sz w:val="18"/>
                      <w:szCs w:val="18"/>
                    </w:rPr>
                    <w:t>Reporting</w:t>
                  </w:r>
                  <w:r w:rsidR="00D51B07">
                    <w:rPr>
                      <w:bCs/>
                      <w:i/>
                      <w:sz w:val="18"/>
                      <w:szCs w:val="18"/>
                    </w:rPr>
                    <w:t xml:space="preserve"> Frequency</w:t>
                  </w:r>
                </w:p>
              </w:tc>
            </w:tr>
            <w:tr w:rsidR="00BC7D02" w:rsidRPr="00E25111" w:rsidTr="00D6001F">
              <w:trPr>
                <w:trHeight w:val="373"/>
              </w:trPr>
              <w:tc>
                <w:tcPr>
                  <w:tcW w:w="6446" w:type="dxa"/>
                  <w:tcBorders>
                    <w:top w:val="single" w:sz="4" w:space="0" w:color="808080"/>
                    <w:left w:val="single" w:sz="4" w:space="0" w:color="808080"/>
                    <w:bottom w:val="single" w:sz="4" w:space="0" w:color="808080"/>
                    <w:right w:val="single" w:sz="4" w:space="0" w:color="808080"/>
                  </w:tcBorders>
                  <w:vAlign w:val="center"/>
                </w:tcPr>
                <w:p w:rsidR="00BC7D02" w:rsidRDefault="002E6114" w:rsidP="00F56962">
                  <w:pPr>
                    <w:pStyle w:val="BodyText"/>
                    <w:rPr>
                      <w:bCs/>
                      <w:sz w:val="18"/>
                      <w:szCs w:val="18"/>
                    </w:rPr>
                  </w:pPr>
                  <w:r>
                    <w:rPr>
                      <w:bCs/>
                      <w:sz w:val="18"/>
                      <w:szCs w:val="18"/>
                    </w:rPr>
                    <w:t>Performance Dashboard for Quality Indicators (section 5)</w:t>
                  </w:r>
                </w:p>
              </w:tc>
              <w:tc>
                <w:tcPr>
                  <w:tcW w:w="2268" w:type="dxa"/>
                  <w:tcBorders>
                    <w:top w:val="single" w:sz="4" w:space="0" w:color="808080"/>
                    <w:left w:val="single" w:sz="4" w:space="0" w:color="808080"/>
                    <w:bottom w:val="single" w:sz="4" w:space="0" w:color="808080"/>
                    <w:right w:val="single" w:sz="4" w:space="0" w:color="808080"/>
                  </w:tcBorders>
                  <w:vAlign w:val="center"/>
                </w:tcPr>
                <w:p w:rsidR="00BC7D02" w:rsidRPr="00FB108E" w:rsidRDefault="002E6114" w:rsidP="00F53D9E">
                  <w:pPr>
                    <w:pStyle w:val="BodyText"/>
                    <w:rPr>
                      <w:bCs/>
                      <w:sz w:val="18"/>
                      <w:szCs w:val="18"/>
                    </w:rPr>
                  </w:pPr>
                  <w:r>
                    <w:rPr>
                      <w:bCs/>
                      <w:sz w:val="18"/>
                      <w:szCs w:val="18"/>
                    </w:rPr>
                    <w:t>Monthly</w:t>
                  </w:r>
                </w:p>
              </w:tc>
            </w:tr>
            <w:tr w:rsidR="00D51B07" w:rsidRPr="00E25111" w:rsidTr="00D6001F">
              <w:trPr>
                <w:trHeight w:val="373"/>
              </w:trPr>
              <w:tc>
                <w:tcPr>
                  <w:tcW w:w="6446" w:type="dxa"/>
                  <w:tcBorders>
                    <w:top w:val="single" w:sz="4" w:space="0" w:color="808080"/>
                    <w:left w:val="single" w:sz="4" w:space="0" w:color="808080"/>
                    <w:bottom w:val="single" w:sz="4" w:space="0" w:color="808080"/>
                    <w:right w:val="single" w:sz="4" w:space="0" w:color="808080"/>
                  </w:tcBorders>
                  <w:vAlign w:val="center"/>
                </w:tcPr>
                <w:p w:rsidR="00D51B07" w:rsidRPr="00E25111" w:rsidRDefault="00D6001F" w:rsidP="00F56962">
                  <w:pPr>
                    <w:pStyle w:val="BodyText"/>
                    <w:rPr>
                      <w:bCs/>
                      <w:sz w:val="18"/>
                      <w:szCs w:val="18"/>
                    </w:rPr>
                  </w:pPr>
                  <w:r>
                    <w:rPr>
                      <w:bCs/>
                      <w:sz w:val="18"/>
                      <w:szCs w:val="18"/>
                    </w:rPr>
                    <w:t>#</w:t>
                  </w:r>
                  <w:r w:rsidR="00F53D9E">
                    <w:rPr>
                      <w:bCs/>
                      <w:sz w:val="18"/>
                      <w:szCs w:val="18"/>
                    </w:rPr>
                    <w:t xml:space="preserve"> Journeys made </w:t>
                  </w:r>
                  <w:r w:rsidR="006D1948">
                    <w:rPr>
                      <w:bCs/>
                      <w:sz w:val="18"/>
                      <w:szCs w:val="18"/>
                    </w:rPr>
                    <w:t xml:space="preserve"> (by classification &amp; </w:t>
                  </w:r>
                  <w:r w:rsidR="00F56962">
                    <w:rPr>
                      <w:bCs/>
                      <w:sz w:val="18"/>
                      <w:szCs w:val="18"/>
                    </w:rPr>
                    <w:t>type</w:t>
                  </w:r>
                  <w:r w:rsidR="006D1948">
                    <w:rPr>
                      <w:bCs/>
                      <w:sz w:val="18"/>
                      <w:szCs w:val="18"/>
                    </w:rPr>
                    <w:t>)</w:t>
                  </w:r>
                </w:p>
              </w:tc>
              <w:tc>
                <w:tcPr>
                  <w:tcW w:w="2268" w:type="dxa"/>
                  <w:tcBorders>
                    <w:top w:val="single" w:sz="4" w:space="0" w:color="808080"/>
                    <w:left w:val="single" w:sz="4" w:space="0" w:color="808080"/>
                    <w:bottom w:val="single" w:sz="4" w:space="0" w:color="808080"/>
                    <w:right w:val="single" w:sz="4" w:space="0" w:color="808080"/>
                  </w:tcBorders>
                  <w:vAlign w:val="center"/>
                </w:tcPr>
                <w:p w:rsidR="00D51B07" w:rsidRPr="00FB108E" w:rsidRDefault="00D51B07" w:rsidP="00F53D9E">
                  <w:pPr>
                    <w:pStyle w:val="BodyText"/>
                    <w:rPr>
                      <w:bCs/>
                      <w:sz w:val="18"/>
                      <w:szCs w:val="18"/>
                    </w:rPr>
                  </w:pPr>
                  <w:r w:rsidRPr="00FB108E">
                    <w:rPr>
                      <w:bCs/>
                      <w:sz w:val="18"/>
                      <w:szCs w:val="18"/>
                    </w:rPr>
                    <w:t xml:space="preserve">Monthly </w:t>
                  </w:r>
                </w:p>
              </w:tc>
            </w:tr>
            <w:tr w:rsidR="00D51B07" w:rsidRPr="00E25111" w:rsidTr="00D6001F">
              <w:trPr>
                <w:trHeight w:val="592"/>
              </w:trPr>
              <w:tc>
                <w:tcPr>
                  <w:tcW w:w="6446" w:type="dxa"/>
                  <w:tcBorders>
                    <w:top w:val="single" w:sz="4" w:space="0" w:color="808080"/>
                    <w:left w:val="single" w:sz="4" w:space="0" w:color="808080"/>
                    <w:bottom w:val="single" w:sz="4" w:space="0" w:color="808080"/>
                    <w:right w:val="single" w:sz="4" w:space="0" w:color="808080"/>
                  </w:tcBorders>
                  <w:vAlign w:val="center"/>
                </w:tcPr>
                <w:p w:rsidR="00D51B07" w:rsidRDefault="00D6001F" w:rsidP="00D6001F">
                  <w:pPr>
                    <w:pStyle w:val="BodyText"/>
                    <w:rPr>
                      <w:bCs/>
                      <w:sz w:val="18"/>
                      <w:szCs w:val="18"/>
                    </w:rPr>
                  </w:pPr>
                  <w:r>
                    <w:rPr>
                      <w:bCs/>
                      <w:sz w:val="18"/>
                      <w:szCs w:val="18"/>
                    </w:rPr>
                    <w:t>#</w:t>
                  </w:r>
                  <w:r w:rsidR="00F53D9E">
                    <w:rPr>
                      <w:bCs/>
                      <w:sz w:val="18"/>
                      <w:szCs w:val="18"/>
                    </w:rPr>
                    <w:t xml:space="preserve"> journeys cancelled</w:t>
                  </w:r>
                  <w:r w:rsidR="006D1948">
                    <w:rPr>
                      <w:bCs/>
                      <w:sz w:val="18"/>
                      <w:szCs w:val="18"/>
                    </w:rPr>
                    <w:t xml:space="preserve"> (by </w:t>
                  </w:r>
                  <w:proofErr w:type="spellStart"/>
                  <w:r w:rsidR="00071596" w:rsidRPr="00071596">
                    <w:rPr>
                      <w:bCs/>
                      <w:sz w:val="18"/>
                      <w:szCs w:val="18"/>
                    </w:rPr>
                    <w:t>Dept</w:t>
                  </w:r>
                  <w:proofErr w:type="spellEnd"/>
                  <w:r w:rsidR="006D1948">
                    <w:rPr>
                      <w:bCs/>
                      <w:sz w:val="18"/>
                      <w:szCs w:val="18"/>
                    </w:rPr>
                    <w:t xml:space="preserve"> &amp; reason</w:t>
                  </w:r>
                  <w:r w:rsidR="00F40629">
                    <w:rPr>
                      <w:bCs/>
                      <w:sz w:val="18"/>
                      <w:szCs w:val="18"/>
                    </w:rPr>
                    <w:t xml:space="preserve"> - </w:t>
                  </w:r>
                  <w:r w:rsidR="00F40629" w:rsidRPr="00211CA1">
                    <w:rPr>
                      <w:bCs/>
                      <w:sz w:val="18"/>
                      <w:szCs w:val="18"/>
                    </w:rPr>
                    <w:t xml:space="preserve">must </w:t>
                  </w:r>
                  <w:r w:rsidR="00211CA1" w:rsidRPr="00211CA1">
                    <w:rPr>
                      <w:bCs/>
                      <w:sz w:val="18"/>
                      <w:szCs w:val="18"/>
                    </w:rPr>
                    <w:t xml:space="preserve">state </w:t>
                  </w:r>
                  <w:r w:rsidR="00F40629" w:rsidRPr="00211CA1">
                    <w:rPr>
                      <w:bCs/>
                      <w:sz w:val="18"/>
                      <w:szCs w:val="18"/>
                    </w:rPr>
                    <w:t>whether cancelled by hospital/clinic or patient</w:t>
                  </w:r>
                  <w:r w:rsidR="006D1948">
                    <w:rPr>
                      <w:bCs/>
                      <w:sz w:val="18"/>
                      <w:szCs w:val="18"/>
                    </w:rPr>
                    <w:t>)</w:t>
                  </w:r>
                </w:p>
              </w:tc>
              <w:tc>
                <w:tcPr>
                  <w:tcW w:w="2268" w:type="dxa"/>
                  <w:tcBorders>
                    <w:top w:val="single" w:sz="4" w:space="0" w:color="808080"/>
                    <w:left w:val="single" w:sz="4" w:space="0" w:color="808080"/>
                    <w:bottom w:val="single" w:sz="4" w:space="0" w:color="808080"/>
                    <w:right w:val="single" w:sz="4" w:space="0" w:color="808080"/>
                  </w:tcBorders>
                  <w:vAlign w:val="center"/>
                </w:tcPr>
                <w:p w:rsidR="00D51B07" w:rsidRPr="00FB108E" w:rsidRDefault="00D51B07" w:rsidP="00F53D9E">
                  <w:pPr>
                    <w:pStyle w:val="BodyText"/>
                    <w:rPr>
                      <w:bCs/>
                      <w:sz w:val="18"/>
                      <w:szCs w:val="18"/>
                    </w:rPr>
                  </w:pPr>
                  <w:r w:rsidRPr="00FB108E">
                    <w:rPr>
                      <w:bCs/>
                      <w:sz w:val="18"/>
                      <w:szCs w:val="18"/>
                    </w:rPr>
                    <w:t xml:space="preserve">Monthly </w:t>
                  </w:r>
                </w:p>
              </w:tc>
            </w:tr>
            <w:tr w:rsidR="00F53D9E" w:rsidRPr="00E25111" w:rsidTr="00D6001F">
              <w:trPr>
                <w:trHeight w:val="558"/>
              </w:trPr>
              <w:tc>
                <w:tcPr>
                  <w:tcW w:w="6446" w:type="dxa"/>
                  <w:tcBorders>
                    <w:top w:val="single" w:sz="4" w:space="0" w:color="808080"/>
                    <w:left w:val="single" w:sz="4" w:space="0" w:color="808080"/>
                    <w:bottom w:val="single" w:sz="4" w:space="0" w:color="808080"/>
                    <w:right w:val="single" w:sz="4" w:space="0" w:color="808080"/>
                  </w:tcBorders>
                  <w:vAlign w:val="center"/>
                </w:tcPr>
                <w:p w:rsidR="00F53D9E" w:rsidRPr="00E25111" w:rsidRDefault="00D6001F" w:rsidP="00211CA1">
                  <w:pPr>
                    <w:pStyle w:val="BodyText"/>
                    <w:rPr>
                      <w:bCs/>
                      <w:sz w:val="18"/>
                      <w:szCs w:val="18"/>
                    </w:rPr>
                  </w:pPr>
                  <w:r>
                    <w:rPr>
                      <w:bCs/>
                      <w:sz w:val="18"/>
                      <w:szCs w:val="18"/>
                    </w:rPr>
                    <w:t>#</w:t>
                  </w:r>
                  <w:r w:rsidR="00F53D9E">
                    <w:rPr>
                      <w:bCs/>
                      <w:sz w:val="18"/>
                      <w:szCs w:val="18"/>
                    </w:rPr>
                    <w:t xml:space="preserve"> aborted journeys (</w:t>
                  </w:r>
                  <w:r w:rsidR="00F56962">
                    <w:rPr>
                      <w:bCs/>
                      <w:sz w:val="18"/>
                      <w:szCs w:val="18"/>
                    </w:rPr>
                    <w:t>by</w:t>
                  </w:r>
                  <w:r w:rsidR="00FA7876">
                    <w:rPr>
                      <w:bCs/>
                      <w:sz w:val="18"/>
                      <w:szCs w:val="18"/>
                    </w:rPr>
                    <w:t xml:space="preserve"> </w:t>
                  </w:r>
                  <w:proofErr w:type="spellStart"/>
                  <w:r w:rsidR="00DF25EA" w:rsidRPr="00211CA1">
                    <w:rPr>
                      <w:bCs/>
                      <w:sz w:val="18"/>
                      <w:szCs w:val="18"/>
                    </w:rPr>
                    <w:t>Dept</w:t>
                  </w:r>
                  <w:proofErr w:type="spellEnd"/>
                  <w:r w:rsidR="00DF25EA" w:rsidRPr="00211CA1">
                    <w:rPr>
                      <w:bCs/>
                      <w:sz w:val="18"/>
                      <w:szCs w:val="18"/>
                    </w:rPr>
                    <w:t xml:space="preserve"> &amp;</w:t>
                  </w:r>
                  <w:r w:rsidR="00DF25EA">
                    <w:rPr>
                      <w:bCs/>
                      <w:sz w:val="18"/>
                      <w:szCs w:val="18"/>
                    </w:rPr>
                    <w:t xml:space="preserve"> </w:t>
                  </w:r>
                  <w:r w:rsidR="00FA7876">
                    <w:rPr>
                      <w:bCs/>
                      <w:sz w:val="18"/>
                      <w:szCs w:val="18"/>
                    </w:rPr>
                    <w:t>reason</w:t>
                  </w:r>
                  <w:r w:rsidR="00F40629">
                    <w:rPr>
                      <w:bCs/>
                      <w:sz w:val="18"/>
                      <w:szCs w:val="18"/>
                    </w:rPr>
                    <w:t xml:space="preserve"> – </w:t>
                  </w:r>
                  <w:r w:rsidR="00F40629" w:rsidRPr="00211CA1">
                    <w:rPr>
                      <w:bCs/>
                      <w:sz w:val="18"/>
                      <w:szCs w:val="18"/>
                    </w:rPr>
                    <w:t xml:space="preserve">must </w:t>
                  </w:r>
                  <w:r w:rsidR="00211CA1">
                    <w:rPr>
                      <w:bCs/>
                      <w:sz w:val="18"/>
                      <w:szCs w:val="18"/>
                    </w:rPr>
                    <w:t>state</w:t>
                  </w:r>
                  <w:r w:rsidR="00F40629" w:rsidRPr="00211CA1">
                    <w:rPr>
                      <w:bCs/>
                      <w:sz w:val="18"/>
                      <w:szCs w:val="18"/>
                    </w:rPr>
                    <w:t xml:space="preserve"> whether aborted by hospital/clinic or patient</w:t>
                  </w:r>
                  <w:r w:rsidR="00FA7876">
                    <w:rPr>
                      <w:bCs/>
                      <w:sz w:val="18"/>
                      <w:szCs w:val="18"/>
                    </w:rPr>
                    <w:t>)</w:t>
                  </w:r>
                </w:p>
              </w:tc>
              <w:tc>
                <w:tcPr>
                  <w:tcW w:w="2268" w:type="dxa"/>
                  <w:tcBorders>
                    <w:top w:val="single" w:sz="4" w:space="0" w:color="808080"/>
                    <w:left w:val="single" w:sz="4" w:space="0" w:color="808080"/>
                    <w:bottom w:val="single" w:sz="4" w:space="0" w:color="808080"/>
                    <w:right w:val="single" w:sz="4" w:space="0" w:color="808080"/>
                  </w:tcBorders>
                  <w:vAlign w:val="center"/>
                </w:tcPr>
                <w:p w:rsidR="00F53D9E" w:rsidRPr="00FB108E" w:rsidRDefault="00F53D9E" w:rsidP="00F53D9E">
                  <w:pPr>
                    <w:pStyle w:val="BodyText"/>
                    <w:rPr>
                      <w:bCs/>
                      <w:sz w:val="18"/>
                      <w:szCs w:val="18"/>
                    </w:rPr>
                  </w:pPr>
                  <w:r w:rsidRPr="00FB108E">
                    <w:rPr>
                      <w:bCs/>
                      <w:sz w:val="18"/>
                      <w:szCs w:val="18"/>
                    </w:rPr>
                    <w:t xml:space="preserve">Monthly </w:t>
                  </w:r>
                </w:p>
              </w:tc>
            </w:tr>
            <w:tr w:rsidR="00D51B07" w:rsidRPr="00E25111" w:rsidTr="00D6001F">
              <w:trPr>
                <w:trHeight w:val="419"/>
              </w:trPr>
              <w:tc>
                <w:tcPr>
                  <w:tcW w:w="6446" w:type="dxa"/>
                  <w:tcBorders>
                    <w:top w:val="single" w:sz="4" w:space="0" w:color="808080"/>
                    <w:left w:val="single" w:sz="4" w:space="0" w:color="808080"/>
                    <w:bottom w:val="single" w:sz="4" w:space="0" w:color="808080"/>
                    <w:right w:val="single" w:sz="4" w:space="0" w:color="808080"/>
                  </w:tcBorders>
                  <w:vAlign w:val="center"/>
                </w:tcPr>
                <w:p w:rsidR="00D51B07" w:rsidRPr="00E25111" w:rsidRDefault="00D6001F" w:rsidP="00F53D9E">
                  <w:pPr>
                    <w:pStyle w:val="BodyText"/>
                    <w:rPr>
                      <w:bCs/>
                      <w:sz w:val="18"/>
                      <w:szCs w:val="18"/>
                    </w:rPr>
                  </w:pPr>
                  <w:r>
                    <w:rPr>
                      <w:bCs/>
                      <w:sz w:val="18"/>
                      <w:szCs w:val="18"/>
                    </w:rPr>
                    <w:t>#</w:t>
                  </w:r>
                  <w:r w:rsidR="00F53D9E">
                    <w:rPr>
                      <w:bCs/>
                      <w:sz w:val="18"/>
                      <w:szCs w:val="18"/>
                    </w:rPr>
                    <w:t xml:space="preserve"> of escorts (by type)</w:t>
                  </w:r>
                </w:p>
              </w:tc>
              <w:tc>
                <w:tcPr>
                  <w:tcW w:w="2268" w:type="dxa"/>
                  <w:tcBorders>
                    <w:top w:val="single" w:sz="4" w:space="0" w:color="808080"/>
                    <w:left w:val="single" w:sz="4" w:space="0" w:color="808080"/>
                    <w:bottom w:val="single" w:sz="4" w:space="0" w:color="808080"/>
                    <w:right w:val="single" w:sz="4" w:space="0" w:color="808080"/>
                  </w:tcBorders>
                  <w:vAlign w:val="center"/>
                </w:tcPr>
                <w:p w:rsidR="00D51B07" w:rsidRPr="00FB108E" w:rsidRDefault="00D51B07" w:rsidP="00F53D9E">
                  <w:pPr>
                    <w:pStyle w:val="BodyText"/>
                    <w:rPr>
                      <w:bCs/>
                      <w:sz w:val="18"/>
                      <w:szCs w:val="18"/>
                    </w:rPr>
                  </w:pPr>
                  <w:r w:rsidRPr="00FB108E">
                    <w:rPr>
                      <w:bCs/>
                      <w:sz w:val="18"/>
                      <w:szCs w:val="18"/>
                    </w:rPr>
                    <w:t xml:space="preserve">Monthly </w:t>
                  </w:r>
                </w:p>
              </w:tc>
            </w:tr>
            <w:tr w:rsidR="00AA3771" w:rsidRPr="00E25111" w:rsidTr="00D6001F">
              <w:trPr>
                <w:trHeight w:val="411"/>
              </w:trPr>
              <w:tc>
                <w:tcPr>
                  <w:tcW w:w="6446" w:type="dxa"/>
                  <w:tcBorders>
                    <w:top w:val="single" w:sz="4" w:space="0" w:color="808080"/>
                    <w:left w:val="single" w:sz="4" w:space="0" w:color="808080"/>
                    <w:bottom w:val="single" w:sz="4" w:space="0" w:color="808080"/>
                    <w:right w:val="single" w:sz="4" w:space="0" w:color="808080"/>
                  </w:tcBorders>
                  <w:vAlign w:val="center"/>
                </w:tcPr>
                <w:p w:rsidR="00AA3771" w:rsidRDefault="00D6001F" w:rsidP="00534907">
                  <w:pPr>
                    <w:pStyle w:val="BodyText"/>
                    <w:rPr>
                      <w:bCs/>
                      <w:sz w:val="18"/>
                      <w:szCs w:val="18"/>
                    </w:rPr>
                  </w:pPr>
                  <w:r>
                    <w:rPr>
                      <w:bCs/>
                      <w:sz w:val="18"/>
                      <w:szCs w:val="18"/>
                    </w:rPr>
                    <w:t>#</w:t>
                  </w:r>
                  <w:r w:rsidR="00AA3771">
                    <w:rPr>
                      <w:bCs/>
                      <w:sz w:val="18"/>
                      <w:szCs w:val="18"/>
                    </w:rPr>
                    <w:t xml:space="preserve"> of complaints</w:t>
                  </w:r>
                  <w:r>
                    <w:rPr>
                      <w:bCs/>
                      <w:sz w:val="18"/>
                      <w:szCs w:val="18"/>
                    </w:rPr>
                    <w:t>, concerns and compliments</w:t>
                  </w:r>
                  <w:r w:rsidR="000D010E">
                    <w:rPr>
                      <w:bCs/>
                      <w:sz w:val="18"/>
                      <w:szCs w:val="18"/>
                    </w:rPr>
                    <w:t xml:space="preserve"> (</w:t>
                  </w:r>
                  <w:proofErr w:type="spellStart"/>
                  <w:r w:rsidR="000D010E">
                    <w:rPr>
                      <w:bCs/>
                      <w:sz w:val="18"/>
                      <w:szCs w:val="18"/>
                    </w:rPr>
                    <w:t>inc</w:t>
                  </w:r>
                  <w:proofErr w:type="spellEnd"/>
                  <w:r w:rsidR="000D010E">
                    <w:rPr>
                      <w:bCs/>
                      <w:sz w:val="18"/>
                      <w:szCs w:val="18"/>
                    </w:rPr>
                    <w:t xml:space="preserve"> reason)</w:t>
                  </w:r>
                </w:p>
              </w:tc>
              <w:tc>
                <w:tcPr>
                  <w:tcW w:w="2268" w:type="dxa"/>
                  <w:tcBorders>
                    <w:top w:val="single" w:sz="4" w:space="0" w:color="808080"/>
                    <w:left w:val="single" w:sz="4" w:space="0" w:color="808080"/>
                    <w:bottom w:val="single" w:sz="4" w:space="0" w:color="808080"/>
                    <w:right w:val="single" w:sz="4" w:space="0" w:color="808080"/>
                  </w:tcBorders>
                  <w:vAlign w:val="center"/>
                </w:tcPr>
                <w:p w:rsidR="00AA3771" w:rsidRDefault="00AA3771" w:rsidP="00F53D9E">
                  <w:pPr>
                    <w:pStyle w:val="BodyText"/>
                    <w:rPr>
                      <w:bCs/>
                      <w:sz w:val="18"/>
                      <w:szCs w:val="18"/>
                    </w:rPr>
                  </w:pPr>
                  <w:r>
                    <w:rPr>
                      <w:bCs/>
                      <w:sz w:val="18"/>
                      <w:szCs w:val="18"/>
                    </w:rPr>
                    <w:t>Monthly</w:t>
                  </w:r>
                </w:p>
              </w:tc>
            </w:tr>
            <w:tr w:rsidR="00C244F5" w:rsidRPr="00E25111" w:rsidTr="00D6001F">
              <w:trPr>
                <w:trHeight w:val="417"/>
              </w:trPr>
              <w:tc>
                <w:tcPr>
                  <w:tcW w:w="6446" w:type="dxa"/>
                  <w:tcBorders>
                    <w:top w:val="single" w:sz="4" w:space="0" w:color="808080"/>
                    <w:left w:val="single" w:sz="4" w:space="0" w:color="808080"/>
                    <w:bottom w:val="single" w:sz="4" w:space="0" w:color="808080"/>
                    <w:right w:val="single" w:sz="4" w:space="0" w:color="808080"/>
                  </w:tcBorders>
                  <w:vAlign w:val="center"/>
                </w:tcPr>
                <w:p w:rsidR="00C244F5" w:rsidRPr="00211CA1" w:rsidRDefault="00D6001F" w:rsidP="00534907">
                  <w:pPr>
                    <w:pStyle w:val="BodyText"/>
                    <w:rPr>
                      <w:bCs/>
                      <w:sz w:val="18"/>
                      <w:szCs w:val="18"/>
                    </w:rPr>
                  </w:pPr>
                  <w:r>
                    <w:rPr>
                      <w:bCs/>
                      <w:sz w:val="18"/>
                      <w:szCs w:val="18"/>
                    </w:rPr>
                    <w:t>#</w:t>
                  </w:r>
                  <w:r w:rsidR="00C244F5" w:rsidRPr="00211CA1">
                    <w:rPr>
                      <w:bCs/>
                      <w:sz w:val="18"/>
                      <w:szCs w:val="18"/>
                    </w:rPr>
                    <w:t xml:space="preserve"> of Serious Incidents (</w:t>
                  </w:r>
                  <w:proofErr w:type="spellStart"/>
                  <w:r w:rsidR="00C244F5" w:rsidRPr="00211CA1">
                    <w:rPr>
                      <w:bCs/>
                      <w:sz w:val="18"/>
                      <w:szCs w:val="18"/>
                    </w:rPr>
                    <w:t>inc</w:t>
                  </w:r>
                  <w:proofErr w:type="spellEnd"/>
                  <w:r w:rsidR="00C244F5" w:rsidRPr="00211CA1">
                    <w:rPr>
                      <w:bCs/>
                      <w:sz w:val="18"/>
                      <w:szCs w:val="18"/>
                    </w:rPr>
                    <w:t xml:space="preserve"> reason/category)</w:t>
                  </w:r>
                </w:p>
              </w:tc>
              <w:tc>
                <w:tcPr>
                  <w:tcW w:w="2268" w:type="dxa"/>
                  <w:tcBorders>
                    <w:top w:val="single" w:sz="4" w:space="0" w:color="808080"/>
                    <w:left w:val="single" w:sz="4" w:space="0" w:color="808080"/>
                    <w:bottom w:val="single" w:sz="4" w:space="0" w:color="808080"/>
                    <w:right w:val="single" w:sz="4" w:space="0" w:color="808080"/>
                  </w:tcBorders>
                  <w:vAlign w:val="center"/>
                </w:tcPr>
                <w:p w:rsidR="00C244F5" w:rsidRPr="00211CA1" w:rsidRDefault="00C244F5" w:rsidP="00F53D9E">
                  <w:pPr>
                    <w:pStyle w:val="BodyText"/>
                    <w:rPr>
                      <w:bCs/>
                      <w:sz w:val="18"/>
                      <w:szCs w:val="18"/>
                    </w:rPr>
                  </w:pPr>
                  <w:r w:rsidRPr="00211CA1">
                    <w:rPr>
                      <w:bCs/>
                      <w:sz w:val="18"/>
                      <w:szCs w:val="18"/>
                    </w:rPr>
                    <w:t>Monthly</w:t>
                  </w:r>
                </w:p>
              </w:tc>
            </w:tr>
            <w:tr w:rsidR="00F53D9E" w:rsidRPr="00E25111" w:rsidTr="00D6001F">
              <w:trPr>
                <w:trHeight w:val="6921"/>
              </w:trPr>
              <w:tc>
                <w:tcPr>
                  <w:tcW w:w="6446" w:type="dxa"/>
                  <w:tcBorders>
                    <w:top w:val="single" w:sz="4" w:space="0" w:color="808080"/>
                    <w:left w:val="single" w:sz="4" w:space="0" w:color="808080"/>
                    <w:bottom w:val="single" w:sz="4" w:space="0" w:color="808080"/>
                    <w:right w:val="single" w:sz="4" w:space="0" w:color="808080"/>
                  </w:tcBorders>
                  <w:vAlign w:val="center"/>
                </w:tcPr>
                <w:p w:rsidR="00534907" w:rsidRPr="00211CA1" w:rsidRDefault="00FA7876" w:rsidP="00534907">
                  <w:pPr>
                    <w:pStyle w:val="BodyText"/>
                    <w:rPr>
                      <w:bCs/>
                      <w:sz w:val="18"/>
                      <w:szCs w:val="18"/>
                    </w:rPr>
                  </w:pPr>
                  <w:r w:rsidRPr="00211CA1">
                    <w:rPr>
                      <w:bCs/>
                      <w:sz w:val="18"/>
                      <w:szCs w:val="18"/>
                    </w:rPr>
                    <w:t>M</w:t>
                  </w:r>
                  <w:r w:rsidR="00534907" w:rsidRPr="00211CA1">
                    <w:rPr>
                      <w:bCs/>
                      <w:sz w:val="18"/>
                      <w:szCs w:val="18"/>
                    </w:rPr>
                    <w:t xml:space="preserve">inimum data set; </w:t>
                  </w:r>
                </w:p>
                <w:p w:rsidR="00F56962" w:rsidRPr="00211CA1" w:rsidRDefault="00F56962" w:rsidP="00AB37F1">
                  <w:pPr>
                    <w:pStyle w:val="BodyText"/>
                    <w:numPr>
                      <w:ilvl w:val="1"/>
                      <w:numId w:val="4"/>
                    </w:numPr>
                    <w:rPr>
                      <w:sz w:val="18"/>
                      <w:szCs w:val="18"/>
                      <w:lang w:eastAsia="en-GB"/>
                    </w:rPr>
                  </w:pPr>
                  <w:r w:rsidRPr="00211CA1">
                    <w:rPr>
                      <w:sz w:val="18"/>
                      <w:szCs w:val="18"/>
                      <w:lang w:eastAsia="en-GB"/>
                    </w:rPr>
                    <w:t>Unique identifier</w:t>
                  </w:r>
                </w:p>
                <w:p w:rsidR="00F53D9E" w:rsidRPr="00211CA1" w:rsidRDefault="00534907" w:rsidP="00AB37F1">
                  <w:pPr>
                    <w:pStyle w:val="BodyText"/>
                    <w:numPr>
                      <w:ilvl w:val="1"/>
                      <w:numId w:val="4"/>
                    </w:numPr>
                    <w:rPr>
                      <w:sz w:val="18"/>
                      <w:szCs w:val="18"/>
                      <w:lang w:eastAsia="en-GB"/>
                    </w:rPr>
                  </w:pPr>
                  <w:r w:rsidRPr="00211CA1">
                    <w:rPr>
                      <w:sz w:val="18"/>
                      <w:szCs w:val="18"/>
                      <w:lang w:eastAsia="en-GB"/>
                    </w:rPr>
                    <w:t>GP Name and Address</w:t>
                  </w:r>
                </w:p>
                <w:p w:rsidR="00D8102A" w:rsidRPr="00211CA1" w:rsidRDefault="00D8102A" w:rsidP="00AB37F1">
                  <w:pPr>
                    <w:pStyle w:val="BodyText"/>
                    <w:numPr>
                      <w:ilvl w:val="1"/>
                      <w:numId w:val="4"/>
                    </w:numPr>
                    <w:rPr>
                      <w:sz w:val="18"/>
                      <w:szCs w:val="18"/>
                      <w:lang w:eastAsia="en-GB"/>
                    </w:rPr>
                  </w:pPr>
                  <w:r w:rsidRPr="00211CA1">
                    <w:rPr>
                      <w:sz w:val="18"/>
                      <w:szCs w:val="18"/>
                      <w:lang w:eastAsia="en-GB"/>
                    </w:rPr>
                    <w:t>CCG Responsible</w:t>
                  </w:r>
                </w:p>
                <w:p w:rsidR="007253B2" w:rsidRPr="00211CA1" w:rsidRDefault="007253B2" w:rsidP="00AB37F1">
                  <w:pPr>
                    <w:pStyle w:val="BodyText"/>
                    <w:numPr>
                      <w:ilvl w:val="1"/>
                      <w:numId w:val="4"/>
                    </w:numPr>
                    <w:rPr>
                      <w:sz w:val="18"/>
                      <w:szCs w:val="18"/>
                      <w:lang w:eastAsia="en-GB"/>
                    </w:rPr>
                  </w:pPr>
                  <w:r w:rsidRPr="00211CA1">
                    <w:rPr>
                      <w:sz w:val="18"/>
                      <w:szCs w:val="18"/>
                      <w:lang w:eastAsia="en-GB"/>
                    </w:rPr>
                    <w:t>Provider Org Name</w:t>
                  </w:r>
                </w:p>
                <w:p w:rsidR="00663609" w:rsidRPr="00211CA1" w:rsidRDefault="00663609" w:rsidP="00AB37F1">
                  <w:pPr>
                    <w:pStyle w:val="BodyText"/>
                    <w:numPr>
                      <w:ilvl w:val="1"/>
                      <w:numId w:val="4"/>
                    </w:numPr>
                    <w:rPr>
                      <w:sz w:val="18"/>
                      <w:szCs w:val="18"/>
                      <w:lang w:eastAsia="en-GB"/>
                    </w:rPr>
                  </w:pPr>
                  <w:r w:rsidRPr="00211CA1">
                    <w:rPr>
                      <w:sz w:val="18"/>
                      <w:szCs w:val="18"/>
                      <w:lang w:eastAsia="en-GB"/>
                    </w:rPr>
                    <w:t xml:space="preserve">Booked by (name, </w:t>
                  </w:r>
                  <w:proofErr w:type="spellStart"/>
                  <w:r w:rsidRPr="00211CA1">
                    <w:rPr>
                      <w:sz w:val="18"/>
                      <w:szCs w:val="18"/>
                      <w:lang w:eastAsia="en-GB"/>
                    </w:rPr>
                    <w:t>dept</w:t>
                  </w:r>
                  <w:proofErr w:type="spellEnd"/>
                  <w:r w:rsidRPr="00211CA1">
                    <w:rPr>
                      <w:sz w:val="18"/>
                      <w:szCs w:val="18"/>
                      <w:lang w:eastAsia="en-GB"/>
                    </w:rPr>
                    <w:t>)</w:t>
                  </w:r>
                </w:p>
                <w:p w:rsidR="00663609" w:rsidRPr="00211CA1" w:rsidRDefault="00663609" w:rsidP="00AB37F1">
                  <w:pPr>
                    <w:pStyle w:val="BodyText"/>
                    <w:numPr>
                      <w:ilvl w:val="1"/>
                      <w:numId w:val="4"/>
                    </w:numPr>
                    <w:rPr>
                      <w:sz w:val="18"/>
                      <w:szCs w:val="18"/>
                      <w:lang w:eastAsia="en-GB"/>
                    </w:rPr>
                  </w:pPr>
                  <w:r w:rsidRPr="00211CA1">
                    <w:rPr>
                      <w:sz w:val="18"/>
                      <w:szCs w:val="18"/>
                      <w:lang w:eastAsia="en-GB"/>
                    </w:rPr>
                    <w:t>Direction</w:t>
                  </w:r>
                  <w:r w:rsidR="00F56962" w:rsidRPr="00211CA1">
                    <w:rPr>
                      <w:sz w:val="18"/>
                      <w:szCs w:val="18"/>
                      <w:lang w:eastAsia="en-GB"/>
                    </w:rPr>
                    <w:t>*</w:t>
                  </w:r>
                  <w:r w:rsidRPr="00211CA1">
                    <w:rPr>
                      <w:sz w:val="18"/>
                      <w:szCs w:val="18"/>
                      <w:lang w:eastAsia="en-GB"/>
                    </w:rPr>
                    <w:t xml:space="preserve"> (inward, outward</w:t>
                  </w:r>
                  <w:r w:rsidR="00F56962" w:rsidRPr="00211CA1">
                    <w:rPr>
                      <w:sz w:val="18"/>
                      <w:szCs w:val="18"/>
                      <w:lang w:eastAsia="en-GB"/>
                    </w:rPr>
                    <w:t>, transfer</w:t>
                  </w:r>
                  <w:r w:rsidRPr="00211CA1">
                    <w:rPr>
                      <w:sz w:val="18"/>
                      <w:szCs w:val="18"/>
                      <w:lang w:eastAsia="en-GB"/>
                    </w:rPr>
                    <w:t>)</w:t>
                  </w:r>
                </w:p>
                <w:p w:rsidR="00974E01" w:rsidRPr="00211CA1" w:rsidRDefault="00974E01" w:rsidP="00AB37F1">
                  <w:pPr>
                    <w:pStyle w:val="BodyText"/>
                    <w:numPr>
                      <w:ilvl w:val="1"/>
                      <w:numId w:val="4"/>
                    </w:numPr>
                    <w:rPr>
                      <w:sz w:val="18"/>
                      <w:szCs w:val="18"/>
                      <w:lang w:eastAsia="en-GB"/>
                    </w:rPr>
                  </w:pPr>
                  <w:r w:rsidRPr="00211CA1">
                    <w:rPr>
                      <w:sz w:val="18"/>
                      <w:szCs w:val="18"/>
                      <w:lang w:eastAsia="en-GB"/>
                    </w:rPr>
                    <w:t>Date of Travel</w:t>
                  </w:r>
                </w:p>
                <w:p w:rsidR="007C49DE" w:rsidRPr="00211CA1" w:rsidRDefault="007C49DE" w:rsidP="00AB37F1">
                  <w:pPr>
                    <w:pStyle w:val="BodyText"/>
                    <w:numPr>
                      <w:ilvl w:val="1"/>
                      <w:numId w:val="4"/>
                    </w:numPr>
                    <w:rPr>
                      <w:sz w:val="18"/>
                      <w:szCs w:val="18"/>
                      <w:lang w:eastAsia="en-GB"/>
                    </w:rPr>
                  </w:pPr>
                  <w:r w:rsidRPr="00211CA1">
                    <w:rPr>
                      <w:sz w:val="18"/>
                      <w:szCs w:val="18"/>
                      <w:lang w:eastAsia="en-GB"/>
                    </w:rPr>
                    <w:t xml:space="preserve">From </w:t>
                  </w:r>
                  <w:r w:rsidR="00D6001F">
                    <w:rPr>
                      <w:sz w:val="18"/>
                      <w:szCs w:val="18"/>
                      <w:lang w:eastAsia="en-GB"/>
                    </w:rPr>
                    <w:t>Org Name</w:t>
                  </w:r>
                </w:p>
                <w:p w:rsidR="00974E01" w:rsidRPr="00211CA1" w:rsidRDefault="007C49DE" w:rsidP="00AB37F1">
                  <w:pPr>
                    <w:pStyle w:val="BodyText"/>
                    <w:numPr>
                      <w:ilvl w:val="1"/>
                      <w:numId w:val="4"/>
                    </w:numPr>
                    <w:rPr>
                      <w:sz w:val="18"/>
                      <w:szCs w:val="18"/>
                      <w:lang w:eastAsia="en-GB"/>
                    </w:rPr>
                  </w:pPr>
                  <w:r w:rsidRPr="00211CA1">
                    <w:rPr>
                      <w:sz w:val="18"/>
                      <w:szCs w:val="18"/>
                      <w:lang w:eastAsia="en-GB"/>
                    </w:rPr>
                    <w:t>From Postcode</w:t>
                  </w:r>
                </w:p>
                <w:p w:rsidR="007C49DE" w:rsidRPr="00211CA1" w:rsidRDefault="007C49DE" w:rsidP="00AB37F1">
                  <w:pPr>
                    <w:pStyle w:val="BodyText"/>
                    <w:numPr>
                      <w:ilvl w:val="1"/>
                      <w:numId w:val="4"/>
                    </w:numPr>
                    <w:rPr>
                      <w:sz w:val="18"/>
                      <w:szCs w:val="18"/>
                      <w:lang w:eastAsia="en-GB"/>
                    </w:rPr>
                  </w:pPr>
                  <w:r w:rsidRPr="00211CA1">
                    <w:rPr>
                      <w:sz w:val="18"/>
                      <w:szCs w:val="18"/>
                      <w:lang w:eastAsia="en-GB"/>
                    </w:rPr>
                    <w:t xml:space="preserve">From </w:t>
                  </w:r>
                  <w:proofErr w:type="spellStart"/>
                  <w:r w:rsidRPr="00211CA1">
                    <w:rPr>
                      <w:sz w:val="18"/>
                      <w:szCs w:val="18"/>
                      <w:lang w:eastAsia="en-GB"/>
                    </w:rPr>
                    <w:t>Dept</w:t>
                  </w:r>
                  <w:proofErr w:type="spellEnd"/>
                  <w:r w:rsidR="007253B2" w:rsidRPr="00211CA1">
                    <w:rPr>
                      <w:sz w:val="18"/>
                      <w:szCs w:val="18"/>
                      <w:lang w:eastAsia="en-GB"/>
                    </w:rPr>
                    <w:t>/Clinic</w:t>
                  </w:r>
                  <w:r w:rsidRPr="00211CA1">
                    <w:rPr>
                      <w:sz w:val="18"/>
                      <w:szCs w:val="18"/>
                      <w:lang w:eastAsia="en-GB"/>
                    </w:rPr>
                    <w:t xml:space="preserve"> (if applicable)</w:t>
                  </w:r>
                </w:p>
                <w:p w:rsidR="00663609" w:rsidRPr="00211CA1" w:rsidRDefault="00F56962" w:rsidP="00AB37F1">
                  <w:pPr>
                    <w:pStyle w:val="BodyText"/>
                    <w:numPr>
                      <w:ilvl w:val="2"/>
                      <w:numId w:val="11"/>
                    </w:numPr>
                    <w:ind w:hanging="335"/>
                    <w:rPr>
                      <w:sz w:val="18"/>
                      <w:szCs w:val="18"/>
                      <w:lang w:eastAsia="en-GB"/>
                    </w:rPr>
                  </w:pPr>
                  <w:r w:rsidRPr="00211CA1">
                    <w:rPr>
                      <w:sz w:val="18"/>
                      <w:szCs w:val="18"/>
                      <w:lang w:eastAsia="en-GB"/>
                    </w:rPr>
                    <w:t>Booked c</w:t>
                  </w:r>
                  <w:r w:rsidR="00663609" w:rsidRPr="00211CA1">
                    <w:rPr>
                      <w:sz w:val="18"/>
                      <w:szCs w:val="18"/>
                      <w:lang w:eastAsia="en-GB"/>
                    </w:rPr>
                    <w:t xml:space="preserve">ollection </w:t>
                  </w:r>
                  <w:r w:rsidRPr="00211CA1">
                    <w:rPr>
                      <w:sz w:val="18"/>
                      <w:szCs w:val="18"/>
                      <w:lang w:eastAsia="en-GB"/>
                    </w:rPr>
                    <w:t>time</w:t>
                  </w:r>
                </w:p>
                <w:p w:rsidR="00974E01" w:rsidRPr="00211CA1" w:rsidRDefault="00F56962" w:rsidP="00AB37F1">
                  <w:pPr>
                    <w:pStyle w:val="BodyText"/>
                    <w:numPr>
                      <w:ilvl w:val="2"/>
                      <w:numId w:val="11"/>
                    </w:numPr>
                    <w:ind w:hanging="335"/>
                    <w:rPr>
                      <w:sz w:val="18"/>
                      <w:szCs w:val="18"/>
                      <w:lang w:eastAsia="en-GB"/>
                    </w:rPr>
                  </w:pPr>
                  <w:r w:rsidRPr="00211CA1">
                    <w:rPr>
                      <w:sz w:val="18"/>
                      <w:szCs w:val="18"/>
                      <w:lang w:eastAsia="en-GB"/>
                    </w:rPr>
                    <w:t>Actual c</w:t>
                  </w:r>
                  <w:r w:rsidR="00974E01" w:rsidRPr="00211CA1">
                    <w:rPr>
                      <w:sz w:val="18"/>
                      <w:szCs w:val="18"/>
                      <w:lang w:eastAsia="en-GB"/>
                    </w:rPr>
                    <w:t>ollected</w:t>
                  </w:r>
                  <w:r w:rsidR="00663609" w:rsidRPr="00211CA1">
                    <w:rPr>
                      <w:sz w:val="18"/>
                      <w:szCs w:val="18"/>
                      <w:lang w:eastAsia="en-GB"/>
                    </w:rPr>
                    <w:t xml:space="preserve"> </w:t>
                  </w:r>
                  <w:r w:rsidRPr="00211CA1">
                    <w:rPr>
                      <w:sz w:val="18"/>
                      <w:szCs w:val="18"/>
                      <w:lang w:eastAsia="en-GB"/>
                    </w:rPr>
                    <w:t>time</w:t>
                  </w:r>
                </w:p>
                <w:p w:rsidR="00974E01" w:rsidRPr="00211CA1" w:rsidRDefault="00974E01" w:rsidP="00AB37F1">
                  <w:pPr>
                    <w:pStyle w:val="BodyText"/>
                    <w:numPr>
                      <w:ilvl w:val="2"/>
                      <w:numId w:val="11"/>
                    </w:numPr>
                    <w:ind w:hanging="335"/>
                    <w:rPr>
                      <w:sz w:val="18"/>
                      <w:szCs w:val="18"/>
                      <w:lang w:eastAsia="en-GB"/>
                    </w:rPr>
                  </w:pPr>
                  <w:r w:rsidRPr="00211CA1">
                    <w:rPr>
                      <w:sz w:val="18"/>
                      <w:szCs w:val="18"/>
                      <w:lang w:eastAsia="en-GB"/>
                    </w:rPr>
                    <w:t>Time arrived</w:t>
                  </w:r>
                </w:p>
                <w:p w:rsidR="007C49DE" w:rsidRPr="00211CA1" w:rsidRDefault="00974E01" w:rsidP="00AB37F1">
                  <w:pPr>
                    <w:pStyle w:val="BodyText"/>
                    <w:numPr>
                      <w:ilvl w:val="1"/>
                      <w:numId w:val="4"/>
                    </w:numPr>
                    <w:rPr>
                      <w:sz w:val="18"/>
                      <w:szCs w:val="18"/>
                      <w:lang w:eastAsia="en-GB"/>
                    </w:rPr>
                  </w:pPr>
                  <w:r w:rsidRPr="00211CA1">
                    <w:rPr>
                      <w:sz w:val="18"/>
                      <w:szCs w:val="18"/>
                      <w:lang w:eastAsia="en-GB"/>
                    </w:rPr>
                    <w:t xml:space="preserve">To </w:t>
                  </w:r>
                  <w:r w:rsidR="00D6001F">
                    <w:rPr>
                      <w:sz w:val="18"/>
                      <w:szCs w:val="18"/>
                      <w:lang w:eastAsia="en-GB"/>
                    </w:rPr>
                    <w:t>Org Name</w:t>
                  </w:r>
                </w:p>
                <w:p w:rsidR="00974E01" w:rsidRPr="00211CA1" w:rsidRDefault="007C49DE" w:rsidP="00AB37F1">
                  <w:pPr>
                    <w:pStyle w:val="BodyText"/>
                    <w:numPr>
                      <w:ilvl w:val="1"/>
                      <w:numId w:val="4"/>
                    </w:numPr>
                    <w:rPr>
                      <w:sz w:val="18"/>
                      <w:szCs w:val="18"/>
                      <w:lang w:eastAsia="en-GB"/>
                    </w:rPr>
                  </w:pPr>
                  <w:r w:rsidRPr="00211CA1">
                    <w:rPr>
                      <w:sz w:val="18"/>
                      <w:szCs w:val="18"/>
                      <w:lang w:eastAsia="en-GB"/>
                    </w:rPr>
                    <w:t>To Postcode</w:t>
                  </w:r>
                </w:p>
                <w:p w:rsidR="007C49DE" w:rsidRPr="00211CA1" w:rsidRDefault="007C49DE" w:rsidP="00AB37F1">
                  <w:pPr>
                    <w:pStyle w:val="BodyText"/>
                    <w:numPr>
                      <w:ilvl w:val="1"/>
                      <w:numId w:val="4"/>
                    </w:numPr>
                    <w:rPr>
                      <w:sz w:val="18"/>
                      <w:szCs w:val="18"/>
                      <w:lang w:eastAsia="en-GB"/>
                    </w:rPr>
                  </w:pPr>
                  <w:r w:rsidRPr="00211CA1">
                    <w:rPr>
                      <w:sz w:val="18"/>
                      <w:szCs w:val="18"/>
                      <w:lang w:eastAsia="en-GB"/>
                    </w:rPr>
                    <w:t xml:space="preserve">To </w:t>
                  </w:r>
                  <w:proofErr w:type="spellStart"/>
                  <w:r w:rsidRPr="00211CA1">
                    <w:rPr>
                      <w:sz w:val="18"/>
                      <w:szCs w:val="18"/>
                      <w:lang w:eastAsia="en-GB"/>
                    </w:rPr>
                    <w:t>Dept</w:t>
                  </w:r>
                  <w:proofErr w:type="spellEnd"/>
                  <w:r w:rsidR="007253B2" w:rsidRPr="00211CA1">
                    <w:rPr>
                      <w:sz w:val="18"/>
                      <w:szCs w:val="18"/>
                      <w:lang w:eastAsia="en-GB"/>
                    </w:rPr>
                    <w:t>/Clinic</w:t>
                  </w:r>
                  <w:r w:rsidRPr="00211CA1">
                    <w:rPr>
                      <w:sz w:val="18"/>
                      <w:szCs w:val="18"/>
                      <w:lang w:eastAsia="en-GB"/>
                    </w:rPr>
                    <w:t xml:space="preserve"> (if applicable)</w:t>
                  </w:r>
                </w:p>
                <w:p w:rsidR="00F56962" w:rsidRPr="00211CA1" w:rsidRDefault="00F56962" w:rsidP="00AB37F1">
                  <w:pPr>
                    <w:pStyle w:val="BodyText"/>
                    <w:numPr>
                      <w:ilvl w:val="2"/>
                      <w:numId w:val="11"/>
                    </w:numPr>
                    <w:ind w:hanging="335"/>
                    <w:rPr>
                      <w:sz w:val="18"/>
                      <w:szCs w:val="18"/>
                      <w:lang w:eastAsia="en-GB"/>
                    </w:rPr>
                  </w:pPr>
                  <w:r w:rsidRPr="00211CA1">
                    <w:rPr>
                      <w:sz w:val="18"/>
                      <w:szCs w:val="18"/>
                      <w:lang w:eastAsia="en-GB"/>
                    </w:rPr>
                    <w:t>Booked collection time</w:t>
                  </w:r>
                </w:p>
                <w:p w:rsidR="00F56962" w:rsidRPr="00211CA1" w:rsidRDefault="00F56962" w:rsidP="00AB37F1">
                  <w:pPr>
                    <w:pStyle w:val="BodyText"/>
                    <w:numPr>
                      <w:ilvl w:val="2"/>
                      <w:numId w:val="11"/>
                    </w:numPr>
                    <w:ind w:hanging="335"/>
                    <w:rPr>
                      <w:sz w:val="18"/>
                      <w:szCs w:val="18"/>
                      <w:lang w:eastAsia="en-GB"/>
                    </w:rPr>
                  </w:pPr>
                  <w:r w:rsidRPr="00211CA1">
                    <w:rPr>
                      <w:sz w:val="18"/>
                      <w:szCs w:val="18"/>
                      <w:lang w:eastAsia="en-GB"/>
                    </w:rPr>
                    <w:t>Actual collected time</w:t>
                  </w:r>
                </w:p>
                <w:p w:rsidR="00F56962" w:rsidRPr="00211CA1" w:rsidRDefault="00F56962" w:rsidP="00AB37F1">
                  <w:pPr>
                    <w:pStyle w:val="BodyText"/>
                    <w:numPr>
                      <w:ilvl w:val="2"/>
                      <w:numId w:val="11"/>
                    </w:numPr>
                    <w:ind w:hanging="335"/>
                    <w:rPr>
                      <w:sz w:val="18"/>
                      <w:szCs w:val="18"/>
                      <w:lang w:eastAsia="en-GB"/>
                    </w:rPr>
                  </w:pPr>
                  <w:r w:rsidRPr="00211CA1">
                    <w:rPr>
                      <w:sz w:val="18"/>
                      <w:szCs w:val="18"/>
                      <w:lang w:eastAsia="en-GB"/>
                    </w:rPr>
                    <w:t>Time arrived</w:t>
                  </w:r>
                </w:p>
                <w:p w:rsidR="00D8102A" w:rsidRPr="00211CA1" w:rsidRDefault="00D8102A" w:rsidP="00AB37F1">
                  <w:pPr>
                    <w:pStyle w:val="BodyText"/>
                    <w:numPr>
                      <w:ilvl w:val="1"/>
                      <w:numId w:val="4"/>
                    </w:numPr>
                    <w:rPr>
                      <w:sz w:val="18"/>
                      <w:szCs w:val="18"/>
                      <w:lang w:eastAsia="en-GB"/>
                    </w:rPr>
                  </w:pPr>
                  <w:r w:rsidRPr="00211CA1">
                    <w:rPr>
                      <w:sz w:val="18"/>
                      <w:szCs w:val="18"/>
                      <w:lang w:eastAsia="en-GB"/>
                    </w:rPr>
                    <w:t>Mileage</w:t>
                  </w:r>
                </w:p>
                <w:p w:rsidR="00663609" w:rsidRPr="00211CA1" w:rsidRDefault="00663609" w:rsidP="00AB37F1">
                  <w:pPr>
                    <w:pStyle w:val="BodyText"/>
                    <w:numPr>
                      <w:ilvl w:val="1"/>
                      <w:numId w:val="4"/>
                    </w:numPr>
                    <w:rPr>
                      <w:sz w:val="18"/>
                      <w:szCs w:val="18"/>
                      <w:lang w:eastAsia="en-GB"/>
                    </w:rPr>
                  </w:pPr>
                  <w:r w:rsidRPr="00211CA1">
                    <w:rPr>
                      <w:sz w:val="18"/>
                      <w:szCs w:val="18"/>
                      <w:lang w:eastAsia="en-GB"/>
                    </w:rPr>
                    <w:t>Classification (see 3.2.3)</w:t>
                  </w:r>
                </w:p>
                <w:p w:rsidR="00140C54" w:rsidRPr="00211CA1" w:rsidRDefault="00140C54" w:rsidP="00AB37F1">
                  <w:pPr>
                    <w:pStyle w:val="BodyText"/>
                    <w:numPr>
                      <w:ilvl w:val="1"/>
                      <w:numId w:val="4"/>
                    </w:numPr>
                    <w:rPr>
                      <w:sz w:val="18"/>
                      <w:szCs w:val="18"/>
                      <w:lang w:eastAsia="en-GB"/>
                    </w:rPr>
                  </w:pPr>
                  <w:r w:rsidRPr="00211CA1">
                    <w:rPr>
                      <w:sz w:val="18"/>
                      <w:szCs w:val="18"/>
                      <w:lang w:eastAsia="en-GB"/>
                    </w:rPr>
                    <w:t>Journey type</w:t>
                  </w:r>
                  <w:r w:rsidR="00663609" w:rsidRPr="00211CA1">
                    <w:rPr>
                      <w:sz w:val="18"/>
                      <w:szCs w:val="18"/>
                      <w:lang w:eastAsia="en-GB"/>
                    </w:rPr>
                    <w:t xml:space="preserve"> (see 3.2.4)</w:t>
                  </w:r>
                </w:p>
                <w:p w:rsidR="00974E01" w:rsidRPr="00211CA1" w:rsidRDefault="00663609" w:rsidP="00AB37F1">
                  <w:pPr>
                    <w:pStyle w:val="BodyText"/>
                    <w:numPr>
                      <w:ilvl w:val="1"/>
                      <w:numId w:val="4"/>
                    </w:numPr>
                    <w:rPr>
                      <w:sz w:val="18"/>
                      <w:szCs w:val="18"/>
                      <w:lang w:eastAsia="en-GB"/>
                    </w:rPr>
                  </w:pPr>
                  <w:r w:rsidRPr="00211CA1">
                    <w:rPr>
                      <w:sz w:val="18"/>
                      <w:szCs w:val="18"/>
                      <w:lang w:eastAsia="en-GB"/>
                    </w:rPr>
                    <w:t>Escort required (</w:t>
                  </w:r>
                  <w:r w:rsidR="00F56962" w:rsidRPr="00211CA1">
                    <w:rPr>
                      <w:sz w:val="18"/>
                      <w:szCs w:val="18"/>
                      <w:lang w:eastAsia="en-GB"/>
                    </w:rPr>
                    <w:t>number, type</w:t>
                  </w:r>
                  <w:r w:rsidRPr="00211CA1">
                    <w:rPr>
                      <w:sz w:val="18"/>
                      <w:szCs w:val="18"/>
                      <w:lang w:eastAsia="en-GB"/>
                    </w:rPr>
                    <w:t>)</w:t>
                  </w:r>
                </w:p>
                <w:p w:rsidR="00F56962" w:rsidRPr="00211CA1" w:rsidRDefault="00974E01" w:rsidP="00974E01">
                  <w:pPr>
                    <w:pStyle w:val="BodyText"/>
                    <w:rPr>
                      <w:sz w:val="20"/>
                      <w:szCs w:val="20"/>
                      <w:lang w:eastAsia="en-GB"/>
                    </w:rPr>
                  </w:pPr>
                  <w:r w:rsidRPr="00211CA1">
                    <w:rPr>
                      <w:sz w:val="20"/>
                      <w:szCs w:val="20"/>
                      <w:lang w:eastAsia="en-GB"/>
                    </w:rPr>
                    <w:t>*Each journey to be individually documented</w:t>
                  </w:r>
                </w:p>
              </w:tc>
              <w:tc>
                <w:tcPr>
                  <w:tcW w:w="2268" w:type="dxa"/>
                  <w:tcBorders>
                    <w:top w:val="single" w:sz="4" w:space="0" w:color="808080"/>
                    <w:left w:val="single" w:sz="4" w:space="0" w:color="808080"/>
                    <w:bottom w:val="single" w:sz="4" w:space="0" w:color="808080"/>
                    <w:right w:val="single" w:sz="4" w:space="0" w:color="808080"/>
                  </w:tcBorders>
                  <w:vAlign w:val="center"/>
                </w:tcPr>
                <w:p w:rsidR="007C49DE" w:rsidRPr="00211CA1" w:rsidRDefault="00F56962" w:rsidP="00D8102A">
                  <w:pPr>
                    <w:pStyle w:val="BodyText"/>
                    <w:rPr>
                      <w:bCs/>
                      <w:sz w:val="18"/>
                      <w:szCs w:val="18"/>
                    </w:rPr>
                  </w:pPr>
                  <w:r w:rsidRPr="00211CA1">
                    <w:rPr>
                      <w:bCs/>
                      <w:sz w:val="18"/>
                      <w:szCs w:val="18"/>
                    </w:rPr>
                    <w:t>Submission to DMIC</w:t>
                  </w:r>
                  <w:r w:rsidR="007253B2" w:rsidRPr="00211CA1">
                    <w:rPr>
                      <w:bCs/>
                      <w:sz w:val="18"/>
                      <w:szCs w:val="18"/>
                    </w:rPr>
                    <w:t xml:space="preserve"> -</w:t>
                  </w:r>
                  <w:r w:rsidR="007253B2" w:rsidRPr="00211CA1">
                    <w:rPr>
                      <w:b/>
                      <w:bCs/>
                      <w:sz w:val="18"/>
                      <w:szCs w:val="18"/>
                    </w:rPr>
                    <w:t>Monthly</w:t>
                  </w:r>
                </w:p>
              </w:tc>
            </w:tr>
          </w:tbl>
          <w:p w:rsidR="00D51B07" w:rsidRPr="0067693C" w:rsidRDefault="00D51B07" w:rsidP="00D51B07">
            <w:pPr>
              <w:spacing w:after="0" w:line="240" w:lineRule="auto"/>
              <w:jc w:val="both"/>
              <w:rPr>
                <w:rFonts w:ascii="Arial" w:eastAsia="Times New Roman" w:hAnsi="Arial" w:cs="Arial"/>
                <w:sz w:val="20"/>
                <w:szCs w:val="20"/>
                <w:u w:val="single"/>
              </w:rPr>
            </w:pPr>
          </w:p>
        </w:tc>
      </w:tr>
    </w:tbl>
    <w:p w:rsidR="00073899" w:rsidRDefault="00073899" w:rsidP="00E5607C">
      <w:pPr>
        <w:rPr>
          <w:color w:val="FF0000"/>
        </w:rPr>
      </w:pPr>
    </w:p>
    <w:p w:rsidR="00073899" w:rsidRDefault="00073899">
      <w:pPr>
        <w:rPr>
          <w:color w:val="FF0000"/>
        </w:rPr>
      </w:pPr>
      <w:r>
        <w:rPr>
          <w:color w:val="FF0000"/>
        </w:rPr>
        <w:br w:type="page"/>
      </w:r>
    </w:p>
    <w:p w:rsidR="00073899" w:rsidRDefault="00073899" w:rsidP="0027522A">
      <w:pPr>
        <w:autoSpaceDE w:val="0"/>
        <w:autoSpaceDN w:val="0"/>
        <w:adjustRightInd w:val="0"/>
        <w:spacing w:after="0" w:line="240" w:lineRule="auto"/>
        <w:rPr>
          <w:rFonts w:ascii="Arial" w:eastAsia="Times New Roman" w:hAnsi="Arial" w:cs="Arial"/>
          <w:sz w:val="20"/>
          <w:szCs w:val="20"/>
          <w:lang w:eastAsia="en-GB"/>
        </w:rPr>
      </w:pPr>
      <w:r w:rsidRPr="00073899">
        <w:rPr>
          <w:rFonts w:ascii="Arial" w:eastAsia="Times New Roman" w:hAnsi="Arial" w:cs="Arial"/>
          <w:sz w:val="20"/>
          <w:szCs w:val="20"/>
          <w:lang w:eastAsia="en-GB"/>
        </w:rPr>
        <w:lastRenderedPageBreak/>
        <w:t>Appendix 1</w:t>
      </w:r>
    </w:p>
    <w:p w:rsidR="00073899" w:rsidRPr="00073899" w:rsidRDefault="00073899" w:rsidP="0027522A">
      <w:pPr>
        <w:autoSpaceDE w:val="0"/>
        <w:autoSpaceDN w:val="0"/>
        <w:adjustRightInd w:val="0"/>
        <w:spacing w:after="0" w:line="240" w:lineRule="auto"/>
        <w:rPr>
          <w:rFonts w:ascii="Arial" w:eastAsia="Times New Roman" w:hAnsi="Arial" w:cs="Arial"/>
          <w:sz w:val="20"/>
          <w:szCs w:val="20"/>
          <w:lang w:eastAsia="en-GB"/>
        </w:rPr>
      </w:pPr>
    </w:p>
    <w:p w:rsidR="00073899" w:rsidRPr="00073899" w:rsidRDefault="00073899" w:rsidP="0027522A">
      <w:pPr>
        <w:autoSpaceDE w:val="0"/>
        <w:autoSpaceDN w:val="0"/>
        <w:adjustRightInd w:val="0"/>
        <w:spacing w:after="0" w:line="240" w:lineRule="auto"/>
        <w:rPr>
          <w:rFonts w:ascii="Arial" w:eastAsia="Times New Roman" w:hAnsi="Arial" w:cs="Arial"/>
          <w:b/>
          <w:sz w:val="20"/>
          <w:szCs w:val="20"/>
          <w:lang w:eastAsia="en-GB"/>
        </w:rPr>
      </w:pPr>
      <w:r w:rsidRPr="00073899">
        <w:rPr>
          <w:rFonts w:ascii="Arial" w:eastAsia="Times New Roman" w:hAnsi="Arial" w:cs="Arial"/>
          <w:b/>
          <w:sz w:val="20"/>
          <w:szCs w:val="20"/>
          <w:lang w:eastAsia="en-GB"/>
        </w:rPr>
        <w:t>Accounting for activity within the core geographical area as set out in section 3.9</w:t>
      </w:r>
    </w:p>
    <w:p w:rsidR="00073899" w:rsidRPr="00073899" w:rsidRDefault="00073899" w:rsidP="0027522A">
      <w:pPr>
        <w:autoSpaceDE w:val="0"/>
        <w:autoSpaceDN w:val="0"/>
        <w:adjustRightInd w:val="0"/>
        <w:spacing w:after="0" w:line="240" w:lineRule="auto"/>
        <w:rPr>
          <w:rFonts w:ascii="Arial" w:eastAsia="Times New Roman" w:hAnsi="Arial" w:cs="Arial"/>
          <w:sz w:val="20"/>
          <w:szCs w:val="20"/>
          <w:lang w:eastAsia="en-GB"/>
        </w:rPr>
      </w:pPr>
    </w:p>
    <w:p w:rsidR="00073899" w:rsidRPr="00073899" w:rsidRDefault="00073899" w:rsidP="0027522A">
      <w:pPr>
        <w:spacing w:after="0" w:line="240" w:lineRule="auto"/>
        <w:jc w:val="both"/>
      </w:pPr>
      <w:r w:rsidRPr="00073899">
        <w:t>Journeys within the core geographical area will be accounted for directly with the responsible commissioner. The financial model to be used is as follows:</w:t>
      </w:r>
    </w:p>
    <w:p w:rsidR="00073899" w:rsidRDefault="00073899" w:rsidP="0027522A">
      <w:pPr>
        <w:autoSpaceDE w:val="0"/>
        <w:autoSpaceDN w:val="0"/>
        <w:adjustRightInd w:val="0"/>
        <w:spacing w:after="0" w:line="240" w:lineRule="auto"/>
        <w:jc w:val="both"/>
        <w:rPr>
          <w:rFonts w:ascii="Arial" w:eastAsia="Times New Roman" w:hAnsi="Arial" w:cs="Arial"/>
          <w:sz w:val="20"/>
          <w:szCs w:val="20"/>
          <w:lang w:eastAsia="en-GB"/>
        </w:rPr>
      </w:pPr>
    </w:p>
    <w:p w:rsidR="00073899" w:rsidRDefault="00073899" w:rsidP="0027522A">
      <w:pPr>
        <w:spacing w:after="0" w:line="240" w:lineRule="auto"/>
        <w:jc w:val="both"/>
      </w:pPr>
      <w:r>
        <w:t>The provider will produce a monthly breakdown of the number of miles for each type of transport by CCG. Using this information the provider will be expected to issue monthly invoices/credit notes to CCGs to allocate costs based on a weighted mile. The weightings to be applied will be based on the type of transport, for example a higher weighting will be applied for a bariatric patient than a one man crew due to the increased resources used</w:t>
      </w:r>
      <w:r w:rsidR="00254163">
        <w:t xml:space="preserve">. </w:t>
      </w:r>
      <w:r w:rsidR="00254163" w:rsidRPr="00F07336">
        <w:t>The weighting system used by the Provider will be applied consistently during the contract term</w:t>
      </w:r>
      <w:r>
        <w:t>. Please note this charging mechanism will not affect the overall block contract value received by the provider, it will simply reallocate the charge to commissioners based on their usage.</w:t>
      </w:r>
    </w:p>
    <w:p w:rsidR="0027522A" w:rsidRDefault="0027522A" w:rsidP="0027522A">
      <w:pPr>
        <w:spacing w:after="0" w:line="240" w:lineRule="auto"/>
        <w:jc w:val="both"/>
      </w:pPr>
    </w:p>
    <w:p w:rsidR="00073899" w:rsidRDefault="00073899" w:rsidP="0027522A">
      <w:pPr>
        <w:spacing w:after="0" w:line="240" w:lineRule="auto"/>
        <w:rPr>
          <w:u w:val="single"/>
        </w:rPr>
      </w:pPr>
      <w:r w:rsidRPr="00073899">
        <w:rPr>
          <w:u w:val="single"/>
        </w:rPr>
        <w:t> Worked Example for Month 1:</w:t>
      </w:r>
    </w:p>
    <w:p w:rsidR="0027522A" w:rsidRPr="00073899" w:rsidRDefault="0027522A" w:rsidP="0027522A">
      <w:pPr>
        <w:spacing w:after="0" w:line="240" w:lineRule="auto"/>
        <w:rPr>
          <w:u w:val="single"/>
        </w:rPr>
      </w:pPr>
    </w:p>
    <w:tbl>
      <w:tblPr>
        <w:tblStyle w:val="TableGrid"/>
        <w:tblW w:w="6062" w:type="dxa"/>
        <w:tblLook w:val="04A0" w:firstRow="1" w:lastRow="0" w:firstColumn="1" w:lastColumn="0" w:noHBand="0" w:noVBand="1"/>
      </w:tblPr>
      <w:tblGrid>
        <w:gridCol w:w="1526"/>
        <w:gridCol w:w="1559"/>
        <w:gridCol w:w="1559"/>
        <w:gridCol w:w="1418"/>
      </w:tblGrid>
      <w:tr w:rsidR="00073899" w:rsidTr="00073899">
        <w:tc>
          <w:tcPr>
            <w:tcW w:w="1526" w:type="dxa"/>
            <w:vAlign w:val="center"/>
          </w:tcPr>
          <w:p w:rsidR="00073899" w:rsidRDefault="00073899" w:rsidP="0027522A">
            <w:pPr>
              <w:jc w:val="center"/>
              <w:rPr>
                <w:rFonts w:ascii="Calibri" w:hAnsi="Calibri"/>
              </w:rPr>
            </w:pPr>
            <w:r>
              <w:rPr>
                <w:b/>
                <w:bCs/>
                <w:color w:val="000000"/>
              </w:rPr>
              <w:t>CCG</w:t>
            </w:r>
          </w:p>
        </w:tc>
        <w:tc>
          <w:tcPr>
            <w:tcW w:w="1559" w:type="dxa"/>
            <w:vAlign w:val="center"/>
          </w:tcPr>
          <w:p w:rsidR="00073899" w:rsidRDefault="00073899" w:rsidP="0027522A">
            <w:pPr>
              <w:jc w:val="center"/>
              <w:rPr>
                <w:rFonts w:ascii="Calibri" w:hAnsi="Calibri"/>
              </w:rPr>
            </w:pPr>
            <w:r>
              <w:rPr>
                <w:b/>
                <w:bCs/>
                <w:color w:val="000000"/>
              </w:rPr>
              <w:t>Month 1 Contract Amount</w:t>
            </w:r>
          </w:p>
        </w:tc>
        <w:tc>
          <w:tcPr>
            <w:tcW w:w="1559" w:type="dxa"/>
            <w:vAlign w:val="center"/>
          </w:tcPr>
          <w:p w:rsidR="00073899" w:rsidRDefault="00073899" w:rsidP="0027522A">
            <w:pPr>
              <w:jc w:val="center"/>
              <w:rPr>
                <w:rFonts w:ascii="Calibri" w:hAnsi="Calibri"/>
              </w:rPr>
            </w:pPr>
            <w:r>
              <w:rPr>
                <w:b/>
                <w:bCs/>
                <w:color w:val="000000"/>
              </w:rPr>
              <w:t>Weighted Miles</w:t>
            </w:r>
          </w:p>
        </w:tc>
        <w:tc>
          <w:tcPr>
            <w:tcW w:w="1418" w:type="dxa"/>
            <w:vAlign w:val="center"/>
          </w:tcPr>
          <w:p w:rsidR="00073899" w:rsidRDefault="00073899" w:rsidP="0027522A">
            <w:pPr>
              <w:jc w:val="center"/>
              <w:rPr>
                <w:rFonts w:ascii="Calibri" w:hAnsi="Calibri"/>
              </w:rPr>
            </w:pPr>
            <w:r>
              <w:rPr>
                <w:b/>
                <w:bCs/>
                <w:color w:val="000000"/>
              </w:rPr>
              <w:t>Actual Charge using weighted miles</w:t>
            </w:r>
          </w:p>
        </w:tc>
      </w:tr>
      <w:tr w:rsidR="00073899" w:rsidTr="00073899">
        <w:tc>
          <w:tcPr>
            <w:tcW w:w="1526" w:type="dxa"/>
            <w:vAlign w:val="center"/>
          </w:tcPr>
          <w:p w:rsidR="00073899" w:rsidRDefault="00073899" w:rsidP="0027522A">
            <w:pPr>
              <w:jc w:val="center"/>
              <w:rPr>
                <w:rFonts w:ascii="Calibri" w:hAnsi="Calibri"/>
              </w:rPr>
            </w:pPr>
            <w:r>
              <w:rPr>
                <w:color w:val="000000"/>
              </w:rPr>
              <w:t>CCG1</w:t>
            </w:r>
          </w:p>
        </w:tc>
        <w:tc>
          <w:tcPr>
            <w:tcW w:w="1559" w:type="dxa"/>
            <w:vAlign w:val="center"/>
          </w:tcPr>
          <w:p w:rsidR="00073899" w:rsidRDefault="00073899" w:rsidP="0027522A">
            <w:pPr>
              <w:jc w:val="center"/>
              <w:rPr>
                <w:rFonts w:ascii="Calibri" w:hAnsi="Calibri"/>
              </w:rPr>
            </w:pPr>
          </w:p>
        </w:tc>
        <w:tc>
          <w:tcPr>
            <w:tcW w:w="1559" w:type="dxa"/>
            <w:vAlign w:val="center"/>
          </w:tcPr>
          <w:p w:rsidR="00073899" w:rsidRDefault="00073899" w:rsidP="0027522A">
            <w:pPr>
              <w:jc w:val="center"/>
              <w:rPr>
                <w:rFonts w:ascii="Calibri" w:hAnsi="Calibri"/>
              </w:rPr>
            </w:pPr>
            <w:r>
              <w:rPr>
                <w:color w:val="000000"/>
              </w:rPr>
              <w:t>100</w:t>
            </w:r>
          </w:p>
        </w:tc>
        <w:tc>
          <w:tcPr>
            <w:tcW w:w="1418" w:type="dxa"/>
            <w:vAlign w:val="center"/>
          </w:tcPr>
          <w:p w:rsidR="00073899" w:rsidRDefault="00073899" w:rsidP="0027522A">
            <w:pPr>
              <w:jc w:val="center"/>
              <w:rPr>
                <w:rFonts w:ascii="Calibri" w:hAnsi="Calibri"/>
              </w:rPr>
            </w:pPr>
            <w:r>
              <w:rPr>
                <w:color w:val="000000"/>
              </w:rPr>
              <w:t>£6,154</w:t>
            </w:r>
          </w:p>
        </w:tc>
      </w:tr>
      <w:tr w:rsidR="00073899" w:rsidTr="00073899">
        <w:tc>
          <w:tcPr>
            <w:tcW w:w="1526" w:type="dxa"/>
            <w:vAlign w:val="center"/>
          </w:tcPr>
          <w:p w:rsidR="00073899" w:rsidRDefault="00073899" w:rsidP="0027522A">
            <w:pPr>
              <w:jc w:val="center"/>
              <w:rPr>
                <w:rFonts w:ascii="Calibri" w:hAnsi="Calibri"/>
              </w:rPr>
            </w:pPr>
            <w:r>
              <w:rPr>
                <w:color w:val="000000"/>
              </w:rPr>
              <w:t>CCG2</w:t>
            </w:r>
          </w:p>
        </w:tc>
        <w:tc>
          <w:tcPr>
            <w:tcW w:w="1559" w:type="dxa"/>
            <w:vAlign w:val="center"/>
          </w:tcPr>
          <w:p w:rsidR="00073899" w:rsidRDefault="00073899" w:rsidP="0027522A">
            <w:pPr>
              <w:jc w:val="center"/>
              <w:rPr>
                <w:rFonts w:ascii="Calibri" w:hAnsi="Calibri"/>
              </w:rPr>
            </w:pPr>
          </w:p>
        </w:tc>
        <w:tc>
          <w:tcPr>
            <w:tcW w:w="1559" w:type="dxa"/>
            <w:vAlign w:val="center"/>
          </w:tcPr>
          <w:p w:rsidR="00073899" w:rsidRDefault="00073899" w:rsidP="0027522A">
            <w:pPr>
              <w:jc w:val="center"/>
              <w:rPr>
                <w:rFonts w:ascii="Calibri" w:hAnsi="Calibri"/>
              </w:rPr>
            </w:pPr>
            <w:r>
              <w:rPr>
                <w:color w:val="000000"/>
              </w:rPr>
              <w:t>300</w:t>
            </w:r>
          </w:p>
        </w:tc>
        <w:tc>
          <w:tcPr>
            <w:tcW w:w="1418" w:type="dxa"/>
            <w:vAlign w:val="center"/>
          </w:tcPr>
          <w:p w:rsidR="00073899" w:rsidRDefault="00073899" w:rsidP="0027522A">
            <w:pPr>
              <w:jc w:val="center"/>
              <w:rPr>
                <w:rFonts w:ascii="Calibri" w:hAnsi="Calibri"/>
              </w:rPr>
            </w:pPr>
            <w:r>
              <w:rPr>
                <w:color w:val="000000"/>
              </w:rPr>
              <w:t>£18,462</w:t>
            </w:r>
          </w:p>
        </w:tc>
      </w:tr>
      <w:tr w:rsidR="00073899" w:rsidTr="00073899">
        <w:tc>
          <w:tcPr>
            <w:tcW w:w="1526" w:type="dxa"/>
            <w:vAlign w:val="center"/>
          </w:tcPr>
          <w:p w:rsidR="00073899" w:rsidRDefault="00073899" w:rsidP="0027522A">
            <w:pPr>
              <w:jc w:val="center"/>
              <w:rPr>
                <w:rFonts w:ascii="Calibri" w:hAnsi="Calibri"/>
              </w:rPr>
            </w:pPr>
            <w:r>
              <w:rPr>
                <w:color w:val="000000"/>
              </w:rPr>
              <w:t>CCG3</w:t>
            </w:r>
          </w:p>
        </w:tc>
        <w:tc>
          <w:tcPr>
            <w:tcW w:w="1559" w:type="dxa"/>
            <w:vAlign w:val="center"/>
          </w:tcPr>
          <w:p w:rsidR="00073899" w:rsidRDefault="00073899" w:rsidP="0027522A">
            <w:pPr>
              <w:jc w:val="center"/>
              <w:rPr>
                <w:rFonts w:ascii="Calibri" w:hAnsi="Calibri"/>
              </w:rPr>
            </w:pPr>
          </w:p>
        </w:tc>
        <w:tc>
          <w:tcPr>
            <w:tcW w:w="1559" w:type="dxa"/>
            <w:vAlign w:val="center"/>
          </w:tcPr>
          <w:p w:rsidR="00073899" w:rsidRDefault="00073899" w:rsidP="0027522A">
            <w:pPr>
              <w:jc w:val="center"/>
              <w:rPr>
                <w:rFonts w:ascii="Calibri" w:hAnsi="Calibri"/>
              </w:rPr>
            </w:pPr>
            <w:r>
              <w:rPr>
                <w:color w:val="000000"/>
              </w:rPr>
              <w:t>100</w:t>
            </w:r>
          </w:p>
        </w:tc>
        <w:tc>
          <w:tcPr>
            <w:tcW w:w="1418" w:type="dxa"/>
            <w:vAlign w:val="center"/>
          </w:tcPr>
          <w:p w:rsidR="00073899" w:rsidRDefault="00073899" w:rsidP="0027522A">
            <w:pPr>
              <w:jc w:val="center"/>
              <w:rPr>
                <w:rFonts w:ascii="Calibri" w:hAnsi="Calibri"/>
              </w:rPr>
            </w:pPr>
            <w:r>
              <w:rPr>
                <w:color w:val="000000"/>
              </w:rPr>
              <w:t>£6,154</w:t>
            </w:r>
          </w:p>
        </w:tc>
      </w:tr>
      <w:tr w:rsidR="00073899" w:rsidTr="00073899">
        <w:tc>
          <w:tcPr>
            <w:tcW w:w="1526" w:type="dxa"/>
            <w:vAlign w:val="center"/>
          </w:tcPr>
          <w:p w:rsidR="00073899" w:rsidRDefault="00073899" w:rsidP="0027522A">
            <w:pPr>
              <w:jc w:val="center"/>
              <w:rPr>
                <w:rFonts w:ascii="Calibri" w:hAnsi="Calibri"/>
              </w:rPr>
            </w:pPr>
            <w:r>
              <w:rPr>
                <w:color w:val="000000"/>
              </w:rPr>
              <w:t>CCG4</w:t>
            </w:r>
          </w:p>
        </w:tc>
        <w:tc>
          <w:tcPr>
            <w:tcW w:w="1559" w:type="dxa"/>
            <w:vAlign w:val="center"/>
          </w:tcPr>
          <w:p w:rsidR="00073899" w:rsidRDefault="00073899" w:rsidP="0027522A">
            <w:pPr>
              <w:jc w:val="center"/>
              <w:rPr>
                <w:rFonts w:ascii="Calibri" w:hAnsi="Calibri"/>
              </w:rPr>
            </w:pPr>
          </w:p>
        </w:tc>
        <w:tc>
          <w:tcPr>
            <w:tcW w:w="1559" w:type="dxa"/>
            <w:vAlign w:val="center"/>
          </w:tcPr>
          <w:p w:rsidR="00073899" w:rsidRDefault="00073899" w:rsidP="0027522A">
            <w:pPr>
              <w:jc w:val="center"/>
              <w:rPr>
                <w:rFonts w:ascii="Calibri" w:hAnsi="Calibri"/>
              </w:rPr>
            </w:pPr>
            <w:r>
              <w:rPr>
                <w:color w:val="000000"/>
              </w:rPr>
              <w:t>55</w:t>
            </w:r>
          </w:p>
        </w:tc>
        <w:tc>
          <w:tcPr>
            <w:tcW w:w="1418" w:type="dxa"/>
            <w:vAlign w:val="center"/>
          </w:tcPr>
          <w:p w:rsidR="00073899" w:rsidRDefault="00073899" w:rsidP="0027522A">
            <w:pPr>
              <w:jc w:val="center"/>
              <w:rPr>
                <w:rFonts w:ascii="Calibri" w:hAnsi="Calibri"/>
              </w:rPr>
            </w:pPr>
            <w:r>
              <w:rPr>
                <w:color w:val="000000"/>
              </w:rPr>
              <w:t>£3,385</w:t>
            </w:r>
          </w:p>
        </w:tc>
      </w:tr>
      <w:tr w:rsidR="00073899" w:rsidTr="00073899">
        <w:tc>
          <w:tcPr>
            <w:tcW w:w="1526" w:type="dxa"/>
            <w:vAlign w:val="center"/>
          </w:tcPr>
          <w:p w:rsidR="00073899" w:rsidRDefault="00073899" w:rsidP="0027522A">
            <w:pPr>
              <w:jc w:val="center"/>
              <w:rPr>
                <w:rFonts w:ascii="Calibri" w:hAnsi="Calibri"/>
              </w:rPr>
            </w:pPr>
            <w:r>
              <w:rPr>
                <w:color w:val="000000"/>
              </w:rPr>
              <w:t>CCG5</w:t>
            </w:r>
          </w:p>
        </w:tc>
        <w:tc>
          <w:tcPr>
            <w:tcW w:w="1559" w:type="dxa"/>
            <w:vAlign w:val="center"/>
          </w:tcPr>
          <w:p w:rsidR="00073899" w:rsidRDefault="00073899" w:rsidP="0027522A">
            <w:pPr>
              <w:jc w:val="center"/>
              <w:rPr>
                <w:rFonts w:ascii="Calibri" w:hAnsi="Calibri"/>
              </w:rPr>
            </w:pPr>
          </w:p>
        </w:tc>
        <w:tc>
          <w:tcPr>
            <w:tcW w:w="1559" w:type="dxa"/>
            <w:vAlign w:val="center"/>
          </w:tcPr>
          <w:p w:rsidR="00073899" w:rsidRDefault="00073899" w:rsidP="0027522A">
            <w:pPr>
              <w:jc w:val="center"/>
              <w:rPr>
                <w:rFonts w:ascii="Calibri" w:hAnsi="Calibri"/>
              </w:rPr>
            </w:pPr>
            <w:r>
              <w:rPr>
                <w:color w:val="000000"/>
              </w:rPr>
              <w:t>35</w:t>
            </w:r>
          </w:p>
        </w:tc>
        <w:tc>
          <w:tcPr>
            <w:tcW w:w="1418" w:type="dxa"/>
            <w:vAlign w:val="center"/>
          </w:tcPr>
          <w:p w:rsidR="00073899" w:rsidRDefault="00073899" w:rsidP="0027522A">
            <w:pPr>
              <w:jc w:val="center"/>
              <w:rPr>
                <w:rFonts w:ascii="Calibri" w:hAnsi="Calibri"/>
              </w:rPr>
            </w:pPr>
            <w:r>
              <w:rPr>
                <w:color w:val="000000"/>
              </w:rPr>
              <w:t>£2,154</w:t>
            </w:r>
          </w:p>
        </w:tc>
      </w:tr>
      <w:tr w:rsidR="00073899" w:rsidTr="00073899">
        <w:tc>
          <w:tcPr>
            <w:tcW w:w="1526" w:type="dxa"/>
            <w:vAlign w:val="center"/>
          </w:tcPr>
          <w:p w:rsidR="00073899" w:rsidRDefault="00073899" w:rsidP="0027522A">
            <w:pPr>
              <w:jc w:val="center"/>
              <w:rPr>
                <w:rFonts w:ascii="Calibri" w:hAnsi="Calibri"/>
              </w:rPr>
            </w:pPr>
            <w:r>
              <w:rPr>
                <w:color w:val="000000"/>
              </w:rPr>
              <w:t>CCG6</w:t>
            </w:r>
          </w:p>
        </w:tc>
        <w:tc>
          <w:tcPr>
            <w:tcW w:w="1559" w:type="dxa"/>
            <w:vAlign w:val="center"/>
          </w:tcPr>
          <w:p w:rsidR="00073899" w:rsidRDefault="00073899" w:rsidP="0027522A">
            <w:pPr>
              <w:jc w:val="center"/>
              <w:rPr>
                <w:rFonts w:ascii="Calibri" w:hAnsi="Calibri"/>
              </w:rPr>
            </w:pPr>
          </w:p>
        </w:tc>
        <w:tc>
          <w:tcPr>
            <w:tcW w:w="1559" w:type="dxa"/>
            <w:vAlign w:val="center"/>
          </w:tcPr>
          <w:p w:rsidR="00073899" w:rsidRDefault="00073899" w:rsidP="0027522A">
            <w:pPr>
              <w:jc w:val="center"/>
              <w:rPr>
                <w:rFonts w:ascii="Calibri" w:hAnsi="Calibri"/>
              </w:rPr>
            </w:pPr>
            <w:r>
              <w:rPr>
                <w:color w:val="000000"/>
              </w:rPr>
              <w:t>60</w:t>
            </w:r>
          </w:p>
        </w:tc>
        <w:tc>
          <w:tcPr>
            <w:tcW w:w="1418" w:type="dxa"/>
            <w:vAlign w:val="center"/>
          </w:tcPr>
          <w:p w:rsidR="00073899" w:rsidRDefault="00073899" w:rsidP="0027522A">
            <w:pPr>
              <w:jc w:val="center"/>
              <w:rPr>
                <w:rFonts w:ascii="Calibri" w:hAnsi="Calibri"/>
              </w:rPr>
            </w:pPr>
            <w:r>
              <w:rPr>
                <w:color w:val="000000"/>
              </w:rPr>
              <w:t>£3,692</w:t>
            </w:r>
          </w:p>
        </w:tc>
      </w:tr>
      <w:tr w:rsidR="00073899" w:rsidTr="00073899">
        <w:tc>
          <w:tcPr>
            <w:tcW w:w="1526" w:type="dxa"/>
            <w:vAlign w:val="center"/>
          </w:tcPr>
          <w:p w:rsidR="00073899" w:rsidRDefault="00073899" w:rsidP="0027522A">
            <w:pPr>
              <w:jc w:val="center"/>
              <w:rPr>
                <w:rFonts w:ascii="Calibri" w:hAnsi="Calibri"/>
              </w:rPr>
            </w:pPr>
            <w:r>
              <w:rPr>
                <w:b/>
                <w:bCs/>
                <w:color w:val="000000"/>
              </w:rPr>
              <w:t>TOTAL</w:t>
            </w:r>
          </w:p>
        </w:tc>
        <w:tc>
          <w:tcPr>
            <w:tcW w:w="1559" w:type="dxa"/>
            <w:vAlign w:val="center"/>
          </w:tcPr>
          <w:p w:rsidR="00073899" w:rsidRDefault="00073899" w:rsidP="0027522A">
            <w:pPr>
              <w:jc w:val="center"/>
              <w:rPr>
                <w:rFonts w:ascii="Calibri" w:hAnsi="Calibri"/>
              </w:rPr>
            </w:pPr>
            <w:r>
              <w:rPr>
                <w:b/>
                <w:bCs/>
                <w:color w:val="000000"/>
              </w:rPr>
              <w:t>£40,000</w:t>
            </w:r>
          </w:p>
        </w:tc>
        <w:tc>
          <w:tcPr>
            <w:tcW w:w="1559" w:type="dxa"/>
            <w:vAlign w:val="center"/>
          </w:tcPr>
          <w:p w:rsidR="00073899" w:rsidRDefault="00073899" w:rsidP="0027522A">
            <w:pPr>
              <w:jc w:val="center"/>
              <w:rPr>
                <w:rFonts w:ascii="Calibri" w:hAnsi="Calibri"/>
              </w:rPr>
            </w:pPr>
            <w:r>
              <w:rPr>
                <w:b/>
                <w:bCs/>
                <w:color w:val="000000"/>
              </w:rPr>
              <w:t>650</w:t>
            </w:r>
          </w:p>
        </w:tc>
        <w:tc>
          <w:tcPr>
            <w:tcW w:w="1418" w:type="dxa"/>
            <w:vAlign w:val="center"/>
          </w:tcPr>
          <w:p w:rsidR="00073899" w:rsidRDefault="00073899" w:rsidP="0027522A">
            <w:pPr>
              <w:jc w:val="center"/>
              <w:rPr>
                <w:rFonts w:ascii="Calibri" w:hAnsi="Calibri"/>
              </w:rPr>
            </w:pPr>
            <w:r>
              <w:rPr>
                <w:b/>
                <w:bCs/>
                <w:color w:val="000000"/>
              </w:rPr>
              <w:t>£40,000</w:t>
            </w:r>
          </w:p>
        </w:tc>
      </w:tr>
    </w:tbl>
    <w:p w:rsidR="0027522A" w:rsidRDefault="0027522A" w:rsidP="0027522A">
      <w:pPr>
        <w:spacing w:after="0" w:line="240" w:lineRule="auto"/>
      </w:pPr>
    </w:p>
    <w:p w:rsidR="00073899" w:rsidRDefault="00073899" w:rsidP="0027522A">
      <w:pPr>
        <w:spacing w:after="0" w:line="240" w:lineRule="auto"/>
      </w:pPr>
      <w:r>
        <w:t>At the end of month 2 a further adjustment will be applied to reflect the cumulative weighted mileage undertaken.</w:t>
      </w:r>
    </w:p>
    <w:p w:rsidR="0027522A" w:rsidRDefault="0027522A" w:rsidP="0027522A">
      <w:pPr>
        <w:spacing w:after="0" w:line="240" w:lineRule="auto"/>
      </w:pPr>
    </w:p>
    <w:p w:rsidR="00073899" w:rsidRDefault="003F1D90" w:rsidP="0027522A">
      <w:pPr>
        <w:spacing w:after="0" w:line="240" w:lineRule="auto"/>
        <w:rPr>
          <w:u w:val="single"/>
        </w:rPr>
      </w:pPr>
      <w:r>
        <w:rPr>
          <w:u w:val="single"/>
        </w:rPr>
        <w:t>Worked Example for M</w:t>
      </w:r>
      <w:r w:rsidR="00073899" w:rsidRPr="00073899">
        <w:rPr>
          <w:u w:val="single"/>
        </w:rPr>
        <w:t>onth 2:</w:t>
      </w:r>
    </w:p>
    <w:p w:rsidR="0027522A" w:rsidRPr="00073899" w:rsidRDefault="0027522A" w:rsidP="0027522A">
      <w:pPr>
        <w:spacing w:after="0" w:line="240" w:lineRule="auto"/>
        <w:rPr>
          <w:u w:val="single"/>
        </w:rPr>
      </w:pPr>
    </w:p>
    <w:tbl>
      <w:tblPr>
        <w:tblStyle w:val="TableGrid"/>
        <w:tblW w:w="9180" w:type="dxa"/>
        <w:tblLook w:val="04A0" w:firstRow="1" w:lastRow="0" w:firstColumn="1" w:lastColumn="0" w:noHBand="0" w:noVBand="1"/>
      </w:tblPr>
      <w:tblGrid>
        <w:gridCol w:w="1530"/>
        <w:gridCol w:w="1530"/>
        <w:gridCol w:w="1530"/>
        <w:gridCol w:w="1530"/>
        <w:gridCol w:w="1530"/>
        <w:gridCol w:w="1530"/>
      </w:tblGrid>
      <w:tr w:rsidR="00073899" w:rsidRPr="00073899" w:rsidTr="003F1D90">
        <w:tc>
          <w:tcPr>
            <w:tcW w:w="1530" w:type="dxa"/>
            <w:vAlign w:val="center"/>
          </w:tcPr>
          <w:p w:rsidR="00073899" w:rsidRPr="00073899" w:rsidRDefault="00073899" w:rsidP="003F1D90">
            <w:pPr>
              <w:jc w:val="center"/>
              <w:rPr>
                <w:rFonts w:ascii="Calibri" w:hAnsi="Calibri"/>
              </w:rPr>
            </w:pPr>
            <w:r w:rsidRPr="00073899">
              <w:rPr>
                <w:b/>
                <w:bCs/>
              </w:rPr>
              <w:t>CCG</w:t>
            </w:r>
          </w:p>
        </w:tc>
        <w:tc>
          <w:tcPr>
            <w:tcW w:w="1530" w:type="dxa"/>
            <w:vAlign w:val="center"/>
          </w:tcPr>
          <w:p w:rsidR="00073899" w:rsidRPr="00073899" w:rsidRDefault="00073899" w:rsidP="003F1D90">
            <w:pPr>
              <w:jc w:val="center"/>
              <w:rPr>
                <w:rFonts w:ascii="Calibri" w:hAnsi="Calibri"/>
              </w:rPr>
            </w:pPr>
            <w:r w:rsidRPr="00073899">
              <w:rPr>
                <w:b/>
                <w:bCs/>
              </w:rPr>
              <w:t>Month 1&amp;2</w:t>
            </w:r>
            <w:r w:rsidR="003F1D90">
              <w:rPr>
                <w:b/>
                <w:bCs/>
              </w:rPr>
              <w:t xml:space="preserve"> </w:t>
            </w:r>
            <w:r w:rsidRPr="00073899">
              <w:rPr>
                <w:b/>
                <w:bCs/>
              </w:rPr>
              <w:t>Contract Amount</w:t>
            </w:r>
          </w:p>
        </w:tc>
        <w:tc>
          <w:tcPr>
            <w:tcW w:w="1530" w:type="dxa"/>
            <w:vAlign w:val="center"/>
          </w:tcPr>
          <w:p w:rsidR="00073899" w:rsidRPr="00073899" w:rsidRDefault="00073899" w:rsidP="003F1D90">
            <w:pPr>
              <w:jc w:val="center"/>
              <w:rPr>
                <w:rFonts w:ascii="Calibri" w:hAnsi="Calibri"/>
              </w:rPr>
            </w:pPr>
            <w:r w:rsidRPr="00073899">
              <w:rPr>
                <w:b/>
                <w:bCs/>
              </w:rPr>
              <w:t>Weighted Miles</w:t>
            </w:r>
          </w:p>
        </w:tc>
        <w:tc>
          <w:tcPr>
            <w:tcW w:w="1530" w:type="dxa"/>
            <w:vAlign w:val="center"/>
          </w:tcPr>
          <w:p w:rsidR="00073899" w:rsidRPr="00073899" w:rsidRDefault="00073899" w:rsidP="003F1D90">
            <w:pPr>
              <w:jc w:val="center"/>
              <w:rPr>
                <w:rFonts w:ascii="Calibri" w:hAnsi="Calibri"/>
              </w:rPr>
            </w:pPr>
            <w:r w:rsidRPr="00073899">
              <w:rPr>
                <w:b/>
                <w:bCs/>
              </w:rPr>
              <w:t>Actual Charge using weighted miles</w:t>
            </w:r>
          </w:p>
        </w:tc>
        <w:tc>
          <w:tcPr>
            <w:tcW w:w="1530" w:type="dxa"/>
            <w:vAlign w:val="center"/>
          </w:tcPr>
          <w:p w:rsidR="00073899" w:rsidRPr="00073899" w:rsidRDefault="00073899" w:rsidP="003F1D90">
            <w:pPr>
              <w:jc w:val="center"/>
              <w:rPr>
                <w:rFonts w:ascii="Calibri" w:hAnsi="Calibri"/>
              </w:rPr>
            </w:pPr>
            <w:r w:rsidRPr="00073899">
              <w:rPr>
                <w:b/>
                <w:bCs/>
              </w:rPr>
              <w:t>Invoice/Credit note issued for Month 1</w:t>
            </w:r>
          </w:p>
        </w:tc>
        <w:tc>
          <w:tcPr>
            <w:tcW w:w="1530" w:type="dxa"/>
            <w:vAlign w:val="center"/>
          </w:tcPr>
          <w:p w:rsidR="00073899" w:rsidRPr="00073899" w:rsidRDefault="00073899" w:rsidP="003F1D90">
            <w:pPr>
              <w:jc w:val="center"/>
              <w:rPr>
                <w:rFonts w:ascii="Calibri" w:hAnsi="Calibri"/>
              </w:rPr>
            </w:pPr>
            <w:r w:rsidRPr="00073899">
              <w:rPr>
                <w:b/>
                <w:bCs/>
              </w:rPr>
              <w:t>Month 2 invoice/</w:t>
            </w:r>
            <w:r w:rsidRPr="00073899">
              <w:rPr>
                <w:b/>
                <w:bCs/>
              </w:rPr>
              <w:br/>
              <w:t>credit note required</w:t>
            </w:r>
          </w:p>
        </w:tc>
      </w:tr>
      <w:tr w:rsidR="00073899" w:rsidRPr="00073899" w:rsidTr="003F1D90">
        <w:tc>
          <w:tcPr>
            <w:tcW w:w="1530" w:type="dxa"/>
            <w:vAlign w:val="center"/>
          </w:tcPr>
          <w:p w:rsidR="00073899" w:rsidRPr="00073899" w:rsidRDefault="00073899" w:rsidP="003F1D90">
            <w:pPr>
              <w:jc w:val="center"/>
              <w:rPr>
                <w:rFonts w:ascii="Calibri" w:hAnsi="Calibri"/>
              </w:rPr>
            </w:pPr>
            <w:r w:rsidRPr="00073899">
              <w:t>CCG1</w:t>
            </w:r>
          </w:p>
        </w:tc>
        <w:tc>
          <w:tcPr>
            <w:tcW w:w="1530" w:type="dxa"/>
            <w:vAlign w:val="center"/>
          </w:tcPr>
          <w:p w:rsidR="00073899" w:rsidRPr="00073899" w:rsidRDefault="00073899" w:rsidP="003F1D90">
            <w:pPr>
              <w:jc w:val="center"/>
              <w:rPr>
                <w:rFonts w:ascii="Calibri" w:hAnsi="Calibri"/>
              </w:rPr>
            </w:pPr>
          </w:p>
        </w:tc>
        <w:tc>
          <w:tcPr>
            <w:tcW w:w="1530" w:type="dxa"/>
            <w:vAlign w:val="center"/>
          </w:tcPr>
          <w:p w:rsidR="00073899" w:rsidRPr="00073899" w:rsidRDefault="00073899" w:rsidP="003F1D90">
            <w:pPr>
              <w:jc w:val="center"/>
              <w:rPr>
                <w:rFonts w:ascii="Calibri" w:hAnsi="Calibri"/>
              </w:rPr>
            </w:pPr>
            <w:r w:rsidRPr="00073899">
              <w:t>170</w:t>
            </w:r>
          </w:p>
        </w:tc>
        <w:tc>
          <w:tcPr>
            <w:tcW w:w="1530" w:type="dxa"/>
            <w:vAlign w:val="center"/>
          </w:tcPr>
          <w:p w:rsidR="00073899" w:rsidRPr="00073899" w:rsidRDefault="00073899" w:rsidP="003F1D90">
            <w:pPr>
              <w:jc w:val="center"/>
              <w:rPr>
                <w:rFonts w:ascii="Calibri" w:hAnsi="Calibri"/>
              </w:rPr>
            </w:pPr>
            <w:r w:rsidRPr="00073899">
              <w:t>£16,485</w:t>
            </w:r>
          </w:p>
        </w:tc>
        <w:tc>
          <w:tcPr>
            <w:tcW w:w="1530" w:type="dxa"/>
            <w:vAlign w:val="center"/>
          </w:tcPr>
          <w:p w:rsidR="00073899" w:rsidRPr="00073899" w:rsidRDefault="00073899" w:rsidP="003F1D90">
            <w:pPr>
              <w:jc w:val="center"/>
              <w:rPr>
                <w:rFonts w:ascii="Calibri" w:hAnsi="Calibri"/>
              </w:rPr>
            </w:pPr>
            <w:r w:rsidRPr="00073899">
              <w:t>£6,154</w:t>
            </w:r>
          </w:p>
        </w:tc>
        <w:tc>
          <w:tcPr>
            <w:tcW w:w="1530" w:type="dxa"/>
            <w:vAlign w:val="center"/>
          </w:tcPr>
          <w:p w:rsidR="00073899" w:rsidRPr="00073899" w:rsidRDefault="00073899" w:rsidP="003F1D90">
            <w:pPr>
              <w:jc w:val="center"/>
              <w:rPr>
                <w:rFonts w:ascii="Calibri" w:hAnsi="Calibri"/>
              </w:rPr>
            </w:pPr>
            <w:r w:rsidRPr="00073899">
              <w:t>£10,331</w:t>
            </w:r>
          </w:p>
        </w:tc>
      </w:tr>
      <w:tr w:rsidR="00073899" w:rsidRPr="00073899" w:rsidTr="003F1D90">
        <w:tc>
          <w:tcPr>
            <w:tcW w:w="1530" w:type="dxa"/>
            <w:vAlign w:val="center"/>
          </w:tcPr>
          <w:p w:rsidR="00073899" w:rsidRPr="00073899" w:rsidRDefault="00073899" w:rsidP="003F1D90">
            <w:pPr>
              <w:jc w:val="center"/>
              <w:rPr>
                <w:rFonts w:ascii="Calibri" w:hAnsi="Calibri"/>
              </w:rPr>
            </w:pPr>
            <w:r w:rsidRPr="00073899">
              <w:t>CCG2</w:t>
            </w:r>
          </w:p>
        </w:tc>
        <w:tc>
          <w:tcPr>
            <w:tcW w:w="1530" w:type="dxa"/>
            <w:vAlign w:val="center"/>
          </w:tcPr>
          <w:p w:rsidR="00073899" w:rsidRPr="00073899" w:rsidRDefault="00073899" w:rsidP="003F1D90">
            <w:pPr>
              <w:jc w:val="center"/>
              <w:rPr>
                <w:rFonts w:ascii="Calibri" w:hAnsi="Calibri"/>
              </w:rPr>
            </w:pPr>
          </w:p>
        </w:tc>
        <w:tc>
          <w:tcPr>
            <w:tcW w:w="1530" w:type="dxa"/>
            <w:vAlign w:val="center"/>
          </w:tcPr>
          <w:p w:rsidR="00073899" w:rsidRPr="00073899" w:rsidRDefault="00073899" w:rsidP="003F1D90">
            <w:pPr>
              <w:jc w:val="center"/>
              <w:rPr>
                <w:rFonts w:ascii="Calibri" w:hAnsi="Calibri"/>
              </w:rPr>
            </w:pPr>
            <w:r w:rsidRPr="00073899">
              <w:t>330</w:t>
            </w:r>
          </w:p>
        </w:tc>
        <w:tc>
          <w:tcPr>
            <w:tcW w:w="1530" w:type="dxa"/>
            <w:vAlign w:val="center"/>
          </w:tcPr>
          <w:p w:rsidR="00073899" w:rsidRPr="00073899" w:rsidRDefault="00073899" w:rsidP="003F1D90">
            <w:pPr>
              <w:jc w:val="center"/>
              <w:rPr>
                <w:rFonts w:ascii="Calibri" w:hAnsi="Calibri"/>
              </w:rPr>
            </w:pPr>
            <w:r w:rsidRPr="00073899">
              <w:t>£32,000</w:t>
            </w:r>
          </w:p>
        </w:tc>
        <w:tc>
          <w:tcPr>
            <w:tcW w:w="1530" w:type="dxa"/>
            <w:vAlign w:val="center"/>
          </w:tcPr>
          <w:p w:rsidR="00073899" w:rsidRPr="00073899" w:rsidRDefault="00073899" w:rsidP="003F1D90">
            <w:pPr>
              <w:jc w:val="center"/>
              <w:rPr>
                <w:rFonts w:ascii="Calibri" w:hAnsi="Calibri"/>
              </w:rPr>
            </w:pPr>
            <w:r w:rsidRPr="00073899">
              <w:t>£18,462</w:t>
            </w:r>
          </w:p>
        </w:tc>
        <w:tc>
          <w:tcPr>
            <w:tcW w:w="1530" w:type="dxa"/>
            <w:vAlign w:val="center"/>
          </w:tcPr>
          <w:p w:rsidR="00073899" w:rsidRPr="00073899" w:rsidRDefault="00073899" w:rsidP="003F1D90">
            <w:pPr>
              <w:jc w:val="center"/>
              <w:rPr>
                <w:rFonts w:ascii="Calibri" w:hAnsi="Calibri"/>
              </w:rPr>
            </w:pPr>
            <w:r w:rsidRPr="00073899">
              <w:t>£13,538</w:t>
            </w:r>
          </w:p>
        </w:tc>
      </w:tr>
      <w:tr w:rsidR="00073899" w:rsidRPr="00073899" w:rsidTr="003F1D90">
        <w:tc>
          <w:tcPr>
            <w:tcW w:w="1530" w:type="dxa"/>
            <w:vAlign w:val="center"/>
          </w:tcPr>
          <w:p w:rsidR="00073899" w:rsidRPr="00073899" w:rsidRDefault="00073899" w:rsidP="003F1D90">
            <w:pPr>
              <w:jc w:val="center"/>
              <w:rPr>
                <w:rFonts w:ascii="Calibri" w:hAnsi="Calibri"/>
              </w:rPr>
            </w:pPr>
            <w:r w:rsidRPr="00073899">
              <w:t>CCG3</w:t>
            </w:r>
          </w:p>
        </w:tc>
        <w:tc>
          <w:tcPr>
            <w:tcW w:w="1530" w:type="dxa"/>
            <w:vAlign w:val="center"/>
          </w:tcPr>
          <w:p w:rsidR="00073899" w:rsidRPr="00073899" w:rsidRDefault="00073899" w:rsidP="003F1D90">
            <w:pPr>
              <w:jc w:val="center"/>
              <w:rPr>
                <w:rFonts w:ascii="Calibri" w:hAnsi="Calibri"/>
              </w:rPr>
            </w:pPr>
          </w:p>
        </w:tc>
        <w:tc>
          <w:tcPr>
            <w:tcW w:w="1530" w:type="dxa"/>
            <w:vAlign w:val="center"/>
          </w:tcPr>
          <w:p w:rsidR="00073899" w:rsidRPr="00073899" w:rsidRDefault="00073899" w:rsidP="003F1D90">
            <w:pPr>
              <w:jc w:val="center"/>
              <w:rPr>
                <w:rFonts w:ascii="Calibri" w:hAnsi="Calibri"/>
              </w:rPr>
            </w:pPr>
            <w:r w:rsidRPr="00073899">
              <w:t>110</w:t>
            </w:r>
          </w:p>
        </w:tc>
        <w:tc>
          <w:tcPr>
            <w:tcW w:w="1530" w:type="dxa"/>
            <w:vAlign w:val="center"/>
          </w:tcPr>
          <w:p w:rsidR="00073899" w:rsidRPr="00073899" w:rsidRDefault="00073899" w:rsidP="003F1D90">
            <w:pPr>
              <w:jc w:val="center"/>
              <w:rPr>
                <w:rFonts w:ascii="Calibri" w:hAnsi="Calibri"/>
              </w:rPr>
            </w:pPr>
            <w:r w:rsidRPr="00073899">
              <w:t>£10,667</w:t>
            </w:r>
          </w:p>
        </w:tc>
        <w:tc>
          <w:tcPr>
            <w:tcW w:w="1530" w:type="dxa"/>
            <w:vAlign w:val="center"/>
          </w:tcPr>
          <w:p w:rsidR="00073899" w:rsidRPr="00073899" w:rsidRDefault="00073899" w:rsidP="003F1D90">
            <w:pPr>
              <w:jc w:val="center"/>
              <w:rPr>
                <w:rFonts w:ascii="Calibri" w:hAnsi="Calibri"/>
              </w:rPr>
            </w:pPr>
            <w:r w:rsidRPr="00073899">
              <w:t>£6,154</w:t>
            </w:r>
          </w:p>
        </w:tc>
        <w:tc>
          <w:tcPr>
            <w:tcW w:w="1530" w:type="dxa"/>
            <w:vAlign w:val="center"/>
          </w:tcPr>
          <w:p w:rsidR="00073899" w:rsidRPr="00073899" w:rsidRDefault="00073899" w:rsidP="003F1D90">
            <w:pPr>
              <w:jc w:val="center"/>
              <w:rPr>
                <w:rFonts w:ascii="Calibri" w:hAnsi="Calibri"/>
              </w:rPr>
            </w:pPr>
            <w:r w:rsidRPr="00073899">
              <w:t>£4,513</w:t>
            </w:r>
          </w:p>
        </w:tc>
      </w:tr>
      <w:tr w:rsidR="00073899" w:rsidRPr="00073899" w:rsidTr="003F1D90">
        <w:tc>
          <w:tcPr>
            <w:tcW w:w="1530" w:type="dxa"/>
            <w:vAlign w:val="center"/>
          </w:tcPr>
          <w:p w:rsidR="00073899" w:rsidRPr="00073899" w:rsidRDefault="00073899" w:rsidP="003F1D90">
            <w:pPr>
              <w:jc w:val="center"/>
              <w:rPr>
                <w:rFonts w:ascii="Calibri" w:hAnsi="Calibri"/>
              </w:rPr>
            </w:pPr>
            <w:r w:rsidRPr="00073899">
              <w:t>CCG4</w:t>
            </w:r>
          </w:p>
        </w:tc>
        <w:tc>
          <w:tcPr>
            <w:tcW w:w="1530" w:type="dxa"/>
            <w:vAlign w:val="center"/>
          </w:tcPr>
          <w:p w:rsidR="00073899" w:rsidRPr="00073899" w:rsidRDefault="00073899" w:rsidP="003F1D90">
            <w:pPr>
              <w:jc w:val="center"/>
              <w:rPr>
                <w:rFonts w:ascii="Calibri" w:hAnsi="Calibri"/>
              </w:rPr>
            </w:pPr>
          </w:p>
        </w:tc>
        <w:tc>
          <w:tcPr>
            <w:tcW w:w="1530" w:type="dxa"/>
            <w:vAlign w:val="center"/>
          </w:tcPr>
          <w:p w:rsidR="00073899" w:rsidRPr="00073899" w:rsidRDefault="00073899" w:rsidP="003F1D90">
            <w:pPr>
              <w:jc w:val="center"/>
              <w:rPr>
                <w:rFonts w:ascii="Calibri" w:hAnsi="Calibri"/>
              </w:rPr>
            </w:pPr>
            <w:r w:rsidRPr="00073899">
              <w:t>55</w:t>
            </w:r>
          </w:p>
        </w:tc>
        <w:tc>
          <w:tcPr>
            <w:tcW w:w="1530" w:type="dxa"/>
            <w:vAlign w:val="center"/>
          </w:tcPr>
          <w:p w:rsidR="00073899" w:rsidRPr="00073899" w:rsidRDefault="00073899" w:rsidP="003F1D90">
            <w:pPr>
              <w:jc w:val="center"/>
              <w:rPr>
                <w:rFonts w:ascii="Calibri" w:hAnsi="Calibri"/>
              </w:rPr>
            </w:pPr>
            <w:r w:rsidRPr="00073899">
              <w:t>£5,333</w:t>
            </w:r>
          </w:p>
        </w:tc>
        <w:tc>
          <w:tcPr>
            <w:tcW w:w="1530" w:type="dxa"/>
            <w:vAlign w:val="center"/>
          </w:tcPr>
          <w:p w:rsidR="00073899" w:rsidRPr="00073899" w:rsidRDefault="00073899" w:rsidP="003F1D90">
            <w:pPr>
              <w:jc w:val="center"/>
              <w:rPr>
                <w:rFonts w:ascii="Calibri" w:hAnsi="Calibri"/>
              </w:rPr>
            </w:pPr>
            <w:r w:rsidRPr="00073899">
              <w:t>£3,385</w:t>
            </w:r>
          </w:p>
        </w:tc>
        <w:tc>
          <w:tcPr>
            <w:tcW w:w="1530" w:type="dxa"/>
            <w:vAlign w:val="center"/>
          </w:tcPr>
          <w:p w:rsidR="00073899" w:rsidRPr="00073899" w:rsidRDefault="00073899" w:rsidP="003F1D90">
            <w:pPr>
              <w:jc w:val="center"/>
              <w:rPr>
                <w:rFonts w:ascii="Calibri" w:hAnsi="Calibri"/>
              </w:rPr>
            </w:pPr>
            <w:r w:rsidRPr="00073899">
              <w:t>£1,949</w:t>
            </w:r>
          </w:p>
        </w:tc>
      </w:tr>
      <w:tr w:rsidR="00073899" w:rsidRPr="00073899" w:rsidTr="003F1D90">
        <w:tc>
          <w:tcPr>
            <w:tcW w:w="1530" w:type="dxa"/>
            <w:vAlign w:val="center"/>
          </w:tcPr>
          <w:p w:rsidR="00073899" w:rsidRPr="00073899" w:rsidRDefault="00073899" w:rsidP="003F1D90">
            <w:pPr>
              <w:jc w:val="center"/>
              <w:rPr>
                <w:rFonts w:ascii="Calibri" w:hAnsi="Calibri"/>
              </w:rPr>
            </w:pPr>
            <w:r w:rsidRPr="00073899">
              <w:t>CCG5</w:t>
            </w:r>
          </w:p>
        </w:tc>
        <w:tc>
          <w:tcPr>
            <w:tcW w:w="1530" w:type="dxa"/>
            <w:vAlign w:val="center"/>
          </w:tcPr>
          <w:p w:rsidR="00073899" w:rsidRPr="00073899" w:rsidRDefault="00073899" w:rsidP="003F1D90">
            <w:pPr>
              <w:jc w:val="center"/>
              <w:rPr>
                <w:rFonts w:ascii="Calibri" w:hAnsi="Calibri"/>
              </w:rPr>
            </w:pPr>
          </w:p>
        </w:tc>
        <w:tc>
          <w:tcPr>
            <w:tcW w:w="1530" w:type="dxa"/>
            <w:vAlign w:val="center"/>
          </w:tcPr>
          <w:p w:rsidR="00073899" w:rsidRPr="00073899" w:rsidRDefault="00073899" w:rsidP="003F1D90">
            <w:pPr>
              <w:jc w:val="center"/>
              <w:rPr>
                <w:rFonts w:ascii="Calibri" w:hAnsi="Calibri"/>
              </w:rPr>
            </w:pPr>
            <w:r w:rsidRPr="00073899">
              <w:t>60</w:t>
            </w:r>
          </w:p>
        </w:tc>
        <w:tc>
          <w:tcPr>
            <w:tcW w:w="1530" w:type="dxa"/>
            <w:vAlign w:val="center"/>
          </w:tcPr>
          <w:p w:rsidR="00073899" w:rsidRPr="00073899" w:rsidRDefault="00073899" w:rsidP="003F1D90">
            <w:pPr>
              <w:jc w:val="center"/>
              <w:rPr>
                <w:rFonts w:ascii="Calibri" w:hAnsi="Calibri"/>
              </w:rPr>
            </w:pPr>
            <w:r w:rsidRPr="00073899">
              <w:t>£5,818</w:t>
            </w:r>
          </w:p>
        </w:tc>
        <w:tc>
          <w:tcPr>
            <w:tcW w:w="1530" w:type="dxa"/>
            <w:vAlign w:val="center"/>
          </w:tcPr>
          <w:p w:rsidR="00073899" w:rsidRPr="00073899" w:rsidRDefault="00073899" w:rsidP="003F1D90">
            <w:pPr>
              <w:jc w:val="center"/>
              <w:rPr>
                <w:rFonts w:ascii="Calibri" w:hAnsi="Calibri"/>
              </w:rPr>
            </w:pPr>
            <w:r w:rsidRPr="00073899">
              <w:t>£2,154</w:t>
            </w:r>
          </w:p>
        </w:tc>
        <w:tc>
          <w:tcPr>
            <w:tcW w:w="1530" w:type="dxa"/>
            <w:vAlign w:val="center"/>
          </w:tcPr>
          <w:p w:rsidR="00073899" w:rsidRPr="00073899" w:rsidRDefault="00073899" w:rsidP="003F1D90">
            <w:pPr>
              <w:jc w:val="center"/>
              <w:rPr>
                <w:rFonts w:ascii="Calibri" w:hAnsi="Calibri"/>
              </w:rPr>
            </w:pPr>
            <w:r w:rsidRPr="00073899">
              <w:t>£3,664</w:t>
            </w:r>
          </w:p>
        </w:tc>
      </w:tr>
      <w:tr w:rsidR="00073899" w:rsidRPr="00073899" w:rsidTr="003F1D90">
        <w:tc>
          <w:tcPr>
            <w:tcW w:w="1530" w:type="dxa"/>
            <w:vAlign w:val="center"/>
          </w:tcPr>
          <w:p w:rsidR="00073899" w:rsidRPr="00073899" w:rsidRDefault="00073899" w:rsidP="003F1D90">
            <w:pPr>
              <w:jc w:val="center"/>
              <w:rPr>
                <w:rFonts w:ascii="Calibri" w:hAnsi="Calibri"/>
              </w:rPr>
            </w:pPr>
            <w:r w:rsidRPr="00073899">
              <w:t>CCG6</w:t>
            </w:r>
          </w:p>
        </w:tc>
        <w:tc>
          <w:tcPr>
            <w:tcW w:w="1530" w:type="dxa"/>
            <w:vAlign w:val="center"/>
          </w:tcPr>
          <w:p w:rsidR="00073899" w:rsidRPr="00073899" w:rsidRDefault="00073899" w:rsidP="003F1D90">
            <w:pPr>
              <w:jc w:val="center"/>
              <w:rPr>
                <w:rFonts w:ascii="Calibri" w:hAnsi="Calibri"/>
              </w:rPr>
            </w:pPr>
          </w:p>
        </w:tc>
        <w:tc>
          <w:tcPr>
            <w:tcW w:w="1530" w:type="dxa"/>
            <w:vAlign w:val="center"/>
          </w:tcPr>
          <w:p w:rsidR="00073899" w:rsidRPr="00073899" w:rsidRDefault="00073899" w:rsidP="003F1D90">
            <w:pPr>
              <w:jc w:val="center"/>
              <w:rPr>
                <w:rFonts w:ascii="Calibri" w:hAnsi="Calibri"/>
              </w:rPr>
            </w:pPr>
            <w:r w:rsidRPr="00073899">
              <w:t>100</w:t>
            </w:r>
          </w:p>
        </w:tc>
        <w:tc>
          <w:tcPr>
            <w:tcW w:w="1530" w:type="dxa"/>
            <w:vAlign w:val="center"/>
          </w:tcPr>
          <w:p w:rsidR="00073899" w:rsidRPr="00073899" w:rsidRDefault="00073899" w:rsidP="003F1D90">
            <w:pPr>
              <w:jc w:val="center"/>
              <w:rPr>
                <w:rFonts w:ascii="Calibri" w:hAnsi="Calibri"/>
              </w:rPr>
            </w:pPr>
            <w:r w:rsidRPr="00073899">
              <w:t>£9,697</w:t>
            </w:r>
          </w:p>
        </w:tc>
        <w:tc>
          <w:tcPr>
            <w:tcW w:w="1530" w:type="dxa"/>
            <w:vAlign w:val="center"/>
          </w:tcPr>
          <w:p w:rsidR="00073899" w:rsidRPr="00073899" w:rsidRDefault="00073899" w:rsidP="003F1D90">
            <w:pPr>
              <w:jc w:val="center"/>
              <w:rPr>
                <w:rFonts w:ascii="Calibri" w:hAnsi="Calibri"/>
              </w:rPr>
            </w:pPr>
            <w:r w:rsidRPr="00073899">
              <w:t>£3,692</w:t>
            </w:r>
          </w:p>
        </w:tc>
        <w:tc>
          <w:tcPr>
            <w:tcW w:w="1530" w:type="dxa"/>
            <w:vAlign w:val="center"/>
          </w:tcPr>
          <w:p w:rsidR="00073899" w:rsidRPr="00073899" w:rsidRDefault="00073899" w:rsidP="003F1D90">
            <w:pPr>
              <w:jc w:val="center"/>
              <w:rPr>
                <w:rFonts w:ascii="Calibri" w:hAnsi="Calibri"/>
              </w:rPr>
            </w:pPr>
            <w:r w:rsidRPr="00073899">
              <w:t>£6,005</w:t>
            </w:r>
          </w:p>
        </w:tc>
      </w:tr>
      <w:tr w:rsidR="00073899" w:rsidRPr="00073899" w:rsidTr="003F1D90">
        <w:tc>
          <w:tcPr>
            <w:tcW w:w="1530" w:type="dxa"/>
            <w:vAlign w:val="center"/>
          </w:tcPr>
          <w:p w:rsidR="00073899" w:rsidRPr="00073899" w:rsidRDefault="00073899" w:rsidP="003F1D90">
            <w:pPr>
              <w:jc w:val="center"/>
              <w:rPr>
                <w:rFonts w:ascii="Calibri" w:hAnsi="Calibri"/>
              </w:rPr>
            </w:pPr>
            <w:r w:rsidRPr="00073899">
              <w:rPr>
                <w:b/>
                <w:bCs/>
              </w:rPr>
              <w:t>TOTAL</w:t>
            </w:r>
          </w:p>
        </w:tc>
        <w:tc>
          <w:tcPr>
            <w:tcW w:w="1530" w:type="dxa"/>
            <w:vAlign w:val="center"/>
          </w:tcPr>
          <w:p w:rsidR="00073899" w:rsidRPr="00073899" w:rsidRDefault="00073899" w:rsidP="003F1D90">
            <w:pPr>
              <w:jc w:val="center"/>
              <w:rPr>
                <w:rFonts w:ascii="Calibri" w:hAnsi="Calibri"/>
              </w:rPr>
            </w:pPr>
            <w:r w:rsidRPr="00073899">
              <w:rPr>
                <w:b/>
                <w:bCs/>
              </w:rPr>
              <w:t>£80,000</w:t>
            </w:r>
          </w:p>
        </w:tc>
        <w:tc>
          <w:tcPr>
            <w:tcW w:w="1530" w:type="dxa"/>
            <w:vAlign w:val="center"/>
          </w:tcPr>
          <w:p w:rsidR="00073899" w:rsidRPr="00073899" w:rsidRDefault="00073899" w:rsidP="003F1D90">
            <w:pPr>
              <w:jc w:val="center"/>
              <w:rPr>
                <w:rFonts w:ascii="Calibri" w:hAnsi="Calibri"/>
              </w:rPr>
            </w:pPr>
            <w:r w:rsidRPr="00073899">
              <w:rPr>
                <w:b/>
                <w:bCs/>
              </w:rPr>
              <w:t>825</w:t>
            </w:r>
          </w:p>
        </w:tc>
        <w:tc>
          <w:tcPr>
            <w:tcW w:w="1530" w:type="dxa"/>
            <w:vAlign w:val="center"/>
          </w:tcPr>
          <w:p w:rsidR="00073899" w:rsidRPr="00073899" w:rsidRDefault="00073899" w:rsidP="003F1D90">
            <w:pPr>
              <w:jc w:val="center"/>
              <w:rPr>
                <w:rFonts w:ascii="Calibri" w:hAnsi="Calibri"/>
              </w:rPr>
            </w:pPr>
            <w:r w:rsidRPr="00073899">
              <w:rPr>
                <w:b/>
                <w:bCs/>
              </w:rPr>
              <w:t>£80,000</w:t>
            </w:r>
          </w:p>
        </w:tc>
        <w:tc>
          <w:tcPr>
            <w:tcW w:w="1530" w:type="dxa"/>
            <w:vAlign w:val="center"/>
          </w:tcPr>
          <w:p w:rsidR="00073899" w:rsidRPr="00073899" w:rsidRDefault="00073899" w:rsidP="003F1D90">
            <w:pPr>
              <w:jc w:val="center"/>
              <w:rPr>
                <w:rFonts w:ascii="Calibri" w:hAnsi="Calibri"/>
              </w:rPr>
            </w:pPr>
            <w:r w:rsidRPr="00073899">
              <w:rPr>
                <w:b/>
                <w:bCs/>
              </w:rPr>
              <w:t>£40,000</w:t>
            </w:r>
          </w:p>
        </w:tc>
        <w:tc>
          <w:tcPr>
            <w:tcW w:w="1530" w:type="dxa"/>
            <w:vAlign w:val="center"/>
          </w:tcPr>
          <w:p w:rsidR="00073899" w:rsidRPr="00073899" w:rsidRDefault="00073899" w:rsidP="003F1D90">
            <w:pPr>
              <w:jc w:val="center"/>
              <w:rPr>
                <w:rFonts w:ascii="Calibri" w:hAnsi="Calibri"/>
              </w:rPr>
            </w:pPr>
            <w:r w:rsidRPr="00073899">
              <w:rPr>
                <w:b/>
                <w:bCs/>
              </w:rPr>
              <w:t>£40,000</w:t>
            </w:r>
          </w:p>
        </w:tc>
      </w:tr>
    </w:tbl>
    <w:p w:rsidR="00073899" w:rsidRDefault="00073899" w:rsidP="0027522A">
      <w:pPr>
        <w:spacing w:after="0" w:line="240" w:lineRule="auto"/>
      </w:pPr>
    </w:p>
    <w:p w:rsidR="0027522A" w:rsidRPr="00254163" w:rsidRDefault="0027522A" w:rsidP="0027522A">
      <w:pPr>
        <w:spacing w:after="0" w:line="240" w:lineRule="auto"/>
      </w:pPr>
      <w:r w:rsidRPr="00254163">
        <w:t xml:space="preserve">For any activity undertaken for CCGs outside of the core geographical area specified within this contract, the provider will be expected to seek prior approval </w:t>
      </w:r>
      <w:r w:rsidR="000B6B0B" w:rsidRPr="00254163">
        <w:t xml:space="preserve">from the responsible CCG </w:t>
      </w:r>
      <w:r w:rsidRPr="00254163">
        <w:t>and agree the cost/invoice mechanism</w:t>
      </w:r>
      <w:r w:rsidR="000B6B0B" w:rsidRPr="00254163">
        <w:t xml:space="preserve"> outside of the above</w:t>
      </w:r>
      <w:r w:rsidRPr="00254163">
        <w:t xml:space="preserve"> arrangements. </w:t>
      </w:r>
    </w:p>
    <w:sectPr w:rsidR="0027522A" w:rsidRPr="00254163" w:rsidSect="004452C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422" w:rsidRDefault="00987422" w:rsidP="00285B8A">
      <w:pPr>
        <w:spacing w:after="0" w:line="240" w:lineRule="auto"/>
      </w:pPr>
      <w:r>
        <w:separator/>
      </w:r>
    </w:p>
  </w:endnote>
  <w:endnote w:type="continuationSeparator" w:id="0">
    <w:p w:rsidR="00987422" w:rsidRDefault="00987422" w:rsidP="00285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ntax-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DC5" w:rsidRDefault="00E31DC5">
    <w:pPr>
      <w:pStyle w:val="Footer"/>
    </w:pPr>
    <w:r>
      <w:t>NEPTS Service</w:t>
    </w:r>
    <w:r w:rsidR="007306FE">
      <w:t xml:space="preserve"> Specification FINAL V10</w:t>
    </w:r>
    <w:r>
      <w:tab/>
    </w:r>
    <w:r>
      <w:tab/>
      <w:t xml:space="preserve">Page </w:t>
    </w:r>
    <w:r>
      <w:fldChar w:fldCharType="begin"/>
    </w:r>
    <w:r>
      <w:instrText xml:space="preserve"> PAGE  \* Arabic  \* MERGEFORMAT </w:instrText>
    </w:r>
    <w:r>
      <w:fldChar w:fldCharType="separate"/>
    </w:r>
    <w:r w:rsidR="00DF1F85">
      <w:rPr>
        <w:noProof/>
      </w:rPr>
      <w:t>12</w:t>
    </w:r>
    <w:r>
      <w:rPr>
        <w:noProof/>
      </w:rPr>
      <w:fldChar w:fldCharType="end"/>
    </w:r>
    <w:r>
      <w:t xml:space="preserve"> of </w:t>
    </w:r>
    <w:r w:rsidR="00DF1F85">
      <w:fldChar w:fldCharType="begin"/>
    </w:r>
    <w:r w:rsidR="00DF1F85">
      <w:instrText xml:space="preserve"> NUMPAGES  \* Arabic  \* MERGEFORMAT </w:instrText>
    </w:r>
    <w:r w:rsidR="00DF1F85">
      <w:fldChar w:fldCharType="separate"/>
    </w:r>
    <w:r w:rsidR="00DF1F85">
      <w:rPr>
        <w:noProof/>
      </w:rPr>
      <w:t>18</w:t>
    </w:r>
    <w:r w:rsidR="00DF1F8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422" w:rsidRDefault="00987422" w:rsidP="00285B8A">
      <w:pPr>
        <w:spacing w:after="0" w:line="240" w:lineRule="auto"/>
      </w:pPr>
      <w:r>
        <w:separator/>
      </w:r>
    </w:p>
  </w:footnote>
  <w:footnote w:type="continuationSeparator" w:id="0">
    <w:p w:rsidR="00987422" w:rsidRDefault="00987422" w:rsidP="00285B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DC5" w:rsidRDefault="00E31DC5" w:rsidP="00285B8A">
    <w:pPr>
      <w:autoSpaceDE w:val="0"/>
      <w:autoSpaceDN w:val="0"/>
      <w:adjustRightInd w:val="0"/>
      <w:spacing w:after="0" w:line="240" w:lineRule="auto"/>
      <w:jc w:val="center"/>
      <w:rPr>
        <w:rFonts w:ascii="ArialMT" w:hAnsi="ArialMT" w:cs="ArialMT"/>
        <w:sz w:val="19"/>
        <w:szCs w:val="19"/>
      </w:rPr>
    </w:pPr>
    <w:r>
      <w:rPr>
        <w:rFonts w:ascii="ArialMT" w:hAnsi="ArialMT" w:cs="ArialMT"/>
        <w:sz w:val="19"/>
        <w:szCs w:val="19"/>
      </w:rPr>
      <w:t>NHS COMMISSIONING BOARD</w:t>
    </w:r>
  </w:p>
  <w:p w:rsidR="00E31DC5" w:rsidRDefault="00E31DC5" w:rsidP="00285B8A">
    <w:pPr>
      <w:autoSpaceDE w:val="0"/>
      <w:autoSpaceDN w:val="0"/>
      <w:adjustRightInd w:val="0"/>
      <w:spacing w:after="0" w:line="240" w:lineRule="auto"/>
      <w:jc w:val="center"/>
      <w:rPr>
        <w:rFonts w:ascii="ArialMT" w:hAnsi="ArialMT" w:cs="ArialMT"/>
        <w:sz w:val="19"/>
        <w:szCs w:val="19"/>
      </w:rPr>
    </w:pPr>
    <w:r w:rsidRPr="002A1069">
      <w:rPr>
        <w:rFonts w:ascii="ArialMT" w:hAnsi="ArialMT" w:cs="ArialMT"/>
        <w:sz w:val="19"/>
        <w:szCs w:val="19"/>
      </w:rPr>
      <w:t xml:space="preserve">2016/17 </w:t>
    </w:r>
    <w:r>
      <w:rPr>
        <w:rFonts w:ascii="ArialMT" w:hAnsi="ArialMT" w:cs="ArialMT"/>
        <w:sz w:val="19"/>
        <w:szCs w:val="19"/>
      </w:rPr>
      <w:t>NHS STANDARD CONTRACT</w:t>
    </w:r>
  </w:p>
  <w:p w:rsidR="00E31DC5" w:rsidRPr="00285B8A" w:rsidRDefault="00E31DC5" w:rsidP="00285B8A">
    <w:pPr>
      <w:autoSpaceDE w:val="0"/>
      <w:autoSpaceDN w:val="0"/>
      <w:adjustRightInd w:val="0"/>
      <w:spacing w:after="0" w:line="240" w:lineRule="auto"/>
      <w:jc w:val="center"/>
      <w:rPr>
        <w:rFonts w:ascii="Arial-BoldMT" w:hAnsi="Arial-BoldMT" w:cs="Arial-BoldMT"/>
        <w:b/>
        <w:bCs/>
        <w:sz w:val="26"/>
        <w:szCs w:val="26"/>
      </w:rPr>
    </w:pPr>
    <w:r>
      <w:rPr>
        <w:rFonts w:ascii="ArialMT" w:hAnsi="ArialMT" w:cs="ArialMT"/>
        <w:sz w:val="19"/>
        <w:szCs w:val="19"/>
      </w:rPr>
      <w:t>PARTICULARS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A30"/>
    <w:multiLevelType w:val="hybridMultilevel"/>
    <w:tmpl w:val="382677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90B16E6"/>
    <w:multiLevelType w:val="hybridMultilevel"/>
    <w:tmpl w:val="3BF227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9FB1AE9"/>
    <w:multiLevelType w:val="multilevel"/>
    <w:tmpl w:val="E88CE48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b w:val="0"/>
      </w:rPr>
    </w:lvl>
    <w:lvl w:ilvl="4">
      <w:start w:val="1"/>
      <w:numFmt w:val="bullet"/>
      <w:lvlText w:val=""/>
      <w:lvlJc w:val="left"/>
      <w:pPr>
        <w:ind w:left="1080" w:hanging="1080"/>
      </w:pPr>
      <w:rPr>
        <w:rFonts w:ascii="Symbol" w:hAnsi="Symbol" w:hint="default"/>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CC2702"/>
    <w:multiLevelType w:val="multilevel"/>
    <w:tmpl w:val="68306BA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color w:val="auto"/>
        <w:sz w:val="20"/>
      </w:rPr>
    </w:lvl>
    <w:lvl w:ilvl="3">
      <w:start w:val="1"/>
      <w:numFmt w:val="bullet"/>
      <w:lvlText w:val="­"/>
      <w:lvlJc w:val="left"/>
      <w:pPr>
        <w:ind w:left="720" w:hanging="720"/>
      </w:pPr>
      <w:rPr>
        <w:rFonts w:ascii="Courier New" w:hAnsi="Courier New" w:hint="default"/>
        <w:b w:val="0"/>
        <w:color w:val="auto"/>
        <w:sz w:val="16"/>
      </w:rPr>
    </w:lvl>
    <w:lvl w:ilvl="4">
      <w:start w:val="1"/>
      <w:numFmt w:val="decimal"/>
      <w:lvlText w:val="%1.%2.%3.%4.%5"/>
      <w:lvlJc w:val="left"/>
      <w:pPr>
        <w:ind w:left="1080" w:hanging="1080"/>
      </w:pPr>
      <w:rPr>
        <w:rFonts w:hint="default"/>
        <w:b w:val="0"/>
        <w:color w:val="auto"/>
        <w:sz w:val="16"/>
        <w:szCs w:val="16"/>
      </w:rPr>
    </w:lvl>
    <w:lvl w:ilvl="5">
      <w:start w:val="1"/>
      <w:numFmt w:val="decimal"/>
      <w:lvlText w:val="%1.%2.%3.%4.%5.%6"/>
      <w:lvlJc w:val="left"/>
      <w:pPr>
        <w:ind w:left="1080" w:hanging="1080"/>
      </w:pPr>
      <w:rPr>
        <w:rFonts w:hint="default"/>
      </w:rPr>
    </w:lvl>
    <w:lvl w:ilvl="6">
      <w:start w:val="1"/>
      <w:numFmt w:val="bullet"/>
      <w:lvlText w:val="­"/>
      <w:lvlJc w:val="left"/>
      <w:pPr>
        <w:ind w:left="1440" w:hanging="1440"/>
      </w:pPr>
      <w:rPr>
        <w:rFonts w:ascii="Courier New" w:hAnsi="Courier New"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FB75CF"/>
    <w:multiLevelType w:val="hybridMultilevel"/>
    <w:tmpl w:val="AE3832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7A830B6"/>
    <w:multiLevelType w:val="hybridMultilevel"/>
    <w:tmpl w:val="D0025318"/>
    <w:lvl w:ilvl="0" w:tplc="08090001">
      <w:start w:val="1"/>
      <w:numFmt w:val="bullet"/>
      <w:lvlText w:val=""/>
      <w:lvlJc w:val="left"/>
      <w:pPr>
        <w:ind w:left="1800" w:hanging="360"/>
      </w:pPr>
      <w:rPr>
        <w:rFonts w:ascii="Symbol" w:hAnsi="Symbol" w:hint="default"/>
      </w:rPr>
    </w:lvl>
    <w:lvl w:ilvl="1" w:tplc="3D78796A">
      <w:start w:val="1"/>
      <w:numFmt w:val="bullet"/>
      <w:lvlText w:val="­"/>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180D7350"/>
    <w:multiLevelType w:val="multilevel"/>
    <w:tmpl w:val="D55A65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color w:val="auto"/>
        <w:sz w:val="20"/>
      </w:rPr>
    </w:lvl>
    <w:lvl w:ilvl="3">
      <w:start w:val="1"/>
      <w:numFmt w:val="decimal"/>
      <w:lvlText w:val="%1.%2.%3.%4"/>
      <w:lvlJc w:val="left"/>
      <w:pPr>
        <w:ind w:left="720" w:hanging="720"/>
      </w:pPr>
      <w:rPr>
        <w:rFonts w:hint="default"/>
        <w:b w:val="0"/>
        <w:color w:val="auto"/>
        <w:sz w:val="16"/>
      </w:rPr>
    </w:lvl>
    <w:lvl w:ilvl="4">
      <w:start w:val="1"/>
      <w:numFmt w:val="decimal"/>
      <w:lvlText w:val="%1.%2.%3.%4.%5"/>
      <w:lvlJc w:val="left"/>
      <w:pPr>
        <w:ind w:left="1080" w:hanging="1080"/>
      </w:pPr>
      <w:rPr>
        <w:rFonts w:hint="default"/>
        <w:b w:val="0"/>
        <w:color w:val="auto"/>
        <w:sz w:val="16"/>
        <w:szCs w:val="16"/>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95487E"/>
    <w:multiLevelType w:val="multilevel"/>
    <w:tmpl w:val="A948BF46"/>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b w:val="0"/>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9C2F41"/>
    <w:multiLevelType w:val="multilevel"/>
    <w:tmpl w:val="86560F9E"/>
    <w:lvl w:ilvl="0">
      <w:start w:val="1"/>
      <w:numFmt w:val="bullet"/>
      <w:lvlText w:val=""/>
      <w:lvlJc w:val="left"/>
      <w:pPr>
        <w:ind w:left="1080" w:hanging="360"/>
      </w:pPr>
      <w:rPr>
        <w:rFonts w:ascii="Symbol" w:hAnsi="Symbol" w:hint="default"/>
      </w:rPr>
    </w:lvl>
    <w:lvl w:ilvl="1">
      <w:start w:val="2"/>
      <w:numFmt w:val="decimal"/>
      <w:lvlText w:val="%1.%2"/>
      <w:lvlJc w:val="left"/>
      <w:pPr>
        <w:ind w:left="1080" w:hanging="360"/>
      </w:pPr>
      <w:rPr>
        <w:rFonts w:hint="default"/>
      </w:rPr>
    </w:lvl>
    <w:lvl w:ilvl="2">
      <w:start w:val="1"/>
      <w:numFmt w:val="decimal"/>
      <w:lvlText w:val="%1.%2.%3"/>
      <w:lvlJc w:val="left"/>
      <w:pPr>
        <w:ind w:left="1440" w:hanging="720"/>
      </w:pPr>
      <w:rPr>
        <w:rFonts w:hint="default"/>
        <w:b/>
        <w:color w:val="auto"/>
        <w:sz w:val="20"/>
      </w:rPr>
    </w:lvl>
    <w:lvl w:ilvl="3">
      <w:start w:val="1"/>
      <w:numFmt w:val="decimal"/>
      <w:lvlText w:val="%1.%2.%3.%4"/>
      <w:lvlJc w:val="left"/>
      <w:pPr>
        <w:ind w:left="1440" w:hanging="720"/>
      </w:pPr>
      <w:rPr>
        <w:rFonts w:hint="default"/>
        <w:b w:val="0"/>
        <w:color w:val="auto"/>
        <w:sz w:val="16"/>
      </w:rPr>
    </w:lvl>
    <w:lvl w:ilvl="4">
      <w:start w:val="1"/>
      <w:numFmt w:val="decimal"/>
      <w:lvlText w:val="%1.%2.%3.%4.%5"/>
      <w:lvlJc w:val="left"/>
      <w:pPr>
        <w:ind w:left="1800" w:hanging="1080"/>
      </w:pPr>
      <w:rPr>
        <w:rFonts w:hint="default"/>
        <w:b w:val="0"/>
        <w:color w:val="auto"/>
        <w:sz w:val="16"/>
        <w:szCs w:val="16"/>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9">
    <w:nsid w:val="1DC72399"/>
    <w:multiLevelType w:val="hybridMultilevel"/>
    <w:tmpl w:val="A30C7E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F203B18"/>
    <w:multiLevelType w:val="multilevel"/>
    <w:tmpl w:val="86560F9E"/>
    <w:lvl w:ilvl="0">
      <w:start w:val="1"/>
      <w:numFmt w:val="bullet"/>
      <w:lvlText w:val=""/>
      <w:lvlJc w:val="left"/>
      <w:pPr>
        <w:ind w:left="1080" w:hanging="360"/>
      </w:pPr>
      <w:rPr>
        <w:rFonts w:ascii="Symbol" w:hAnsi="Symbol" w:hint="default"/>
      </w:rPr>
    </w:lvl>
    <w:lvl w:ilvl="1">
      <w:start w:val="2"/>
      <w:numFmt w:val="decimal"/>
      <w:lvlText w:val="%1.%2"/>
      <w:lvlJc w:val="left"/>
      <w:pPr>
        <w:ind w:left="1080" w:hanging="360"/>
      </w:pPr>
      <w:rPr>
        <w:rFonts w:hint="default"/>
      </w:rPr>
    </w:lvl>
    <w:lvl w:ilvl="2">
      <w:start w:val="1"/>
      <w:numFmt w:val="decimal"/>
      <w:lvlText w:val="%1.%2.%3"/>
      <w:lvlJc w:val="left"/>
      <w:pPr>
        <w:ind w:left="1440" w:hanging="720"/>
      </w:pPr>
      <w:rPr>
        <w:rFonts w:hint="default"/>
        <w:b/>
        <w:color w:val="auto"/>
        <w:sz w:val="20"/>
      </w:rPr>
    </w:lvl>
    <w:lvl w:ilvl="3">
      <w:start w:val="1"/>
      <w:numFmt w:val="decimal"/>
      <w:lvlText w:val="%1.%2.%3.%4"/>
      <w:lvlJc w:val="left"/>
      <w:pPr>
        <w:ind w:left="1440" w:hanging="720"/>
      </w:pPr>
      <w:rPr>
        <w:rFonts w:hint="default"/>
        <w:b w:val="0"/>
        <w:color w:val="auto"/>
        <w:sz w:val="16"/>
      </w:rPr>
    </w:lvl>
    <w:lvl w:ilvl="4">
      <w:start w:val="1"/>
      <w:numFmt w:val="decimal"/>
      <w:lvlText w:val="%1.%2.%3.%4.%5"/>
      <w:lvlJc w:val="left"/>
      <w:pPr>
        <w:ind w:left="1800" w:hanging="1080"/>
      </w:pPr>
      <w:rPr>
        <w:rFonts w:hint="default"/>
        <w:b w:val="0"/>
        <w:color w:val="auto"/>
        <w:sz w:val="16"/>
        <w:szCs w:val="16"/>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1">
    <w:nsid w:val="21946B1C"/>
    <w:multiLevelType w:val="hybridMultilevel"/>
    <w:tmpl w:val="BA54C4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230A77EF"/>
    <w:multiLevelType w:val="multilevel"/>
    <w:tmpl w:val="D08E6202"/>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b w:val="0"/>
        <w:i w:val="0"/>
        <w:sz w:val="18"/>
        <w:szCs w:val="18"/>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916BCF"/>
    <w:multiLevelType w:val="hybridMultilevel"/>
    <w:tmpl w:val="557A8D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A857DA6"/>
    <w:multiLevelType w:val="multilevel"/>
    <w:tmpl w:val="0DB2EB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b w:val="0"/>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AFE1990"/>
    <w:multiLevelType w:val="hybridMultilevel"/>
    <w:tmpl w:val="DE285AA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2C991300"/>
    <w:multiLevelType w:val="hybridMultilevel"/>
    <w:tmpl w:val="461059F2"/>
    <w:lvl w:ilvl="0" w:tplc="3D78796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DF0DDD"/>
    <w:multiLevelType w:val="multilevel"/>
    <w:tmpl w:val="20828CF4"/>
    <w:lvl w:ilvl="0">
      <w:start w:val="1"/>
      <w:numFmt w:val="bullet"/>
      <w:lvlText w:val=""/>
      <w:lvlJc w:val="left"/>
      <w:pPr>
        <w:ind w:left="1080" w:hanging="360"/>
      </w:pPr>
      <w:rPr>
        <w:rFonts w:ascii="Symbol" w:hAnsi="Symbol" w:hint="default"/>
      </w:rPr>
    </w:lvl>
    <w:lvl w:ilvl="1">
      <w:start w:val="2"/>
      <w:numFmt w:val="decimal"/>
      <w:lvlText w:val="%1.%2"/>
      <w:lvlJc w:val="left"/>
      <w:pPr>
        <w:ind w:left="1080" w:hanging="360"/>
      </w:pPr>
      <w:rPr>
        <w:rFonts w:hint="default"/>
      </w:rPr>
    </w:lvl>
    <w:lvl w:ilvl="2">
      <w:start w:val="1"/>
      <w:numFmt w:val="decimal"/>
      <w:lvlText w:val="%1.%2.%3"/>
      <w:lvlJc w:val="left"/>
      <w:pPr>
        <w:ind w:left="1440" w:hanging="720"/>
      </w:pPr>
      <w:rPr>
        <w:rFonts w:hint="default"/>
        <w:b/>
        <w:color w:val="auto"/>
        <w:sz w:val="20"/>
      </w:rPr>
    </w:lvl>
    <w:lvl w:ilvl="3">
      <w:start w:val="1"/>
      <w:numFmt w:val="decimal"/>
      <w:lvlText w:val="%1.%2.%3.%4"/>
      <w:lvlJc w:val="left"/>
      <w:pPr>
        <w:ind w:left="1440" w:hanging="720"/>
      </w:pPr>
      <w:rPr>
        <w:rFonts w:hint="default"/>
        <w:b w:val="0"/>
        <w:color w:val="auto"/>
        <w:sz w:val="16"/>
      </w:rPr>
    </w:lvl>
    <w:lvl w:ilvl="4">
      <w:start w:val="1"/>
      <w:numFmt w:val="decimal"/>
      <w:lvlText w:val="%1.%2.%3.%4.%5"/>
      <w:lvlJc w:val="left"/>
      <w:pPr>
        <w:ind w:left="1800" w:hanging="1080"/>
      </w:pPr>
      <w:rPr>
        <w:rFonts w:hint="default"/>
        <w:b w:val="0"/>
        <w:color w:val="auto"/>
        <w:sz w:val="16"/>
        <w:szCs w:val="16"/>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8">
    <w:nsid w:val="3E993320"/>
    <w:multiLevelType w:val="multilevel"/>
    <w:tmpl w:val="3D54450E"/>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720" w:hanging="720"/>
      </w:pPr>
      <w:rPr>
        <w:rFonts w:ascii="Symbol" w:hAnsi="Symbol" w:hint="default"/>
        <w:b w:val="0"/>
        <w:i w:val="0"/>
        <w:sz w:val="18"/>
        <w:szCs w:val="18"/>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2306233"/>
    <w:multiLevelType w:val="multilevel"/>
    <w:tmpl w:val="194843A6"/>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77A4516"/>
    <w:multiLevelType w:val="hybridMultilevel"/>
    <w:tmpl w:val="466614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F111429"/>
    <w:multiLevelType w:val="hybridMultilevel"/>
    <w:tmpl w:val="235E5A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nsid w:val="555C0081"/>
    <w:multiLevelType w:val="hybridMultilevel"/>
    <w:tmpl w:val="266416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6C34B02"/>
    <w:multiLevelType w:val="hybridMultilevel"/>
    <w:tmpl w:val="9C9A5C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63C13AA5"/>
    <w:multiLevelType w:val="hybridMultilevel"/>
    <w:tmpl w:val="1BA60480"/>
    <w:lvl w:ilvl="0" w:tplc="F2E6110E">
      <w:start w:val="1"/>
      <w:numFmt w:val="bullet"/>
      <w:lvlText w:val="-"/>
      <w:lvlJc w:val="left"/>
      <w:pPr>
        <w:ind w:left="360" w:hanging="360"/>
      </w:pPr>
      <w:rPr>
        <w:rFonts w:ascii="Syntax-Roman" w:eastAsia="Times New Roman" w:hAnsi="Syntax-Roman" w:cs="Syntax-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92C7FB5"/>
    <w:multiLevelType w:val="hybridMultilevel"/>
    <w:tmpl w:val="2000FE12"/>
    <w:lvl w:ilvl="0" w:tplc="08090001">
      <w:start w:val="1"/>
      <w:numFmt w:val="bullet"/>
      <w:lvlText w:val=""/>
      <w:lvlJc w:val="left"/>
      <w:pPr>
        <w:ind w:left="1080" w:hanging="360"/>
      </w:pPr>
      <w:rPr>
        <w:rFonts w:ascii="Symbol" w:hAnsi="Symbol" w:hint="default"/>
      </w:rPr>
    </w:lvl>
    <w:lvl w:ilvl="1" w:tplc="3D78796A">
      <w:start w:val="1"/>
      <w:numFmt w:val="bullet"/>
      <w:lvlText w:val="­"/>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74437F09"/>
    <w:multiLevelType w:val="hybridMultilevel"/>
    <w:tmpl w:val="B16C18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7829160D"/>
    <w:multiLevelType w:val="hybridMultilevel"/>
    <w:tmpl w:val="5706DA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23"/>
  </w:num>
  <w:num w:numId="3">
    <w:abstractNumId w:val="24"/>
  </w:num>
  <w:num w:numId="4">
    <w:abstractNumId w:val="12"/>
  </w:num>
  <w:num w:numId="5">
    <w:abstractNumId w:val="6"/>
  </w:num>
  <w:num w:numId="6">
    <w:abstractNumId w:val="2"/>
  </w:num>
  <w:num w:numId="7">
    <w:abstractNumId w:val="14"/>
  </w:num>
  <w:num w:numId="8">
    <w:abstractNumId w:val="7"/>
  </w:num>
  <w:num w:numId="9">
    <w:abstractNumId w:val="19"/>
  </w:num>
  <w:num w:numId="10">
    <w:abstractNumId w:val="21"/>
  </w:num>
  <w:num w:numId="11">
    <w:abstractNumId w:val="18"/>
  </w:num>
  <w:num w:numId="12">
    <w:abstractNumId w:val="15"/>
  </w:num>
  <w:num w:numId="13">
    <w:abstractNumId w:val="11"/>
  </w:num>
  <w:num w:numId="14">
    <w:abstractNumId w:val="5"/>
  </w:num>
  <w:num w:numId="15">
    <w:abstractNumId w:val="3"/>
  </w:num>
  <w:num w:numId="16">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8"/>
  </w:num>
  <w:num w:numId="19">
    <w:abstractNumId w:val="4"/>
  </w:num>
  <w:num w:numId="20">
    <w:abstractNumId w:val="27"/>
  </w:num>
  <w:num w:numId="21">
    <w:abstractNumId w:val="17"/>
  </w:num>
  <w:num w:numId="22">
    <w:abstractNumId w:val="22"/>
  </w:num>
  <w:num w:numId="23">
    <w:abstractNumId w:val="20"/>
  </w:num>
  <w:num w:numId="24">
    <w:abstractNumId w:val="1"/>
  </w:num>
  <w:num w:numId="25">
    <w:abstractNumId w:val="25"/>
  </w:num>
  <w:num w:numId="26">
    <w:abstractNumId w:val="16"/>
  </w:num>
  <w:num w:numId="27">
    <w:abstractNumId w:val="0"/>
  </w:num>
  <w:num w:numId="28">
    <w:abstractNumId w:val="9"/>
  </w:num>
  <w:num w:numId="29">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93C"/>
    <w:rsid w:val="000138B1"/>
    <w:rsid w:val="00016493"/>
    <w:rsid w:val="00025461"/>
    <w:rsid w:val="00027FDE"/>
    <w:rsid w:val="000325F0"/>
    <w:rsid w:val="00045455"/>
    <w:rsid w:val="00064A92"/>
    <w:rsid w:val="00071596"/>
    <w:rsid w:val="00072DFB"/>
    <w:rsid w:val="00073899"/>
    <w:rsid w:val="00076076"/>
    <w:rsid w:val="00086FF9"/>
    <w:rsid w:val="00087AC4"/>
    <w:rsid w:val="000B38AC"/>
    <w:rsid w:val="000B40A8"/>
    <w:rsid w:val="000B6B0B"/>
    <w:rsid w:val="000C2CCA"/>
    <w:rsid w:val="000C320A"/>
    <w:rsid w:val="000D010E"/>
    <w:rsid w:val="000D4740"/>
    <w:rsid w:val="000D4C35"/>
    <w:rsid w:val="000D62A5"/>
    <w:rsid w:val="000D712C"/>
    <w:rsid w:val="000E16E9"/>
    <w:rsid w:val="000E1FFB"/>
    <w:rsid w:val="000E3E75"/>
    <w:rsid w:val="000F5D06"/>
    <w:rsid w:val="00102FFC"/>
    <w:rsid w:val="00104A2D"/>
    <w:rsid w:val="00114EAF"/>
    <w:rsid w:val="001154A5"/>
    <w:rsid w:val="00124848"/>
    <w:rsid w:val="00130B88"/>
    <w:rsid w:val="00134C0B"/>
    <w:rsid w:val="00135248"/>
    <w:rsid w:val="00140234"/>
    <w:rsid w:val="001404F2"/>
    <w:rsid w:val="00140B1A"/>
    <w:rsid w:val="00140C54"/>
    <w:rsid w:val="001437B4"/>
    <w:rsid w:val="00146494"/>
    <w:rsid w:val="00165F8F"/>
    <w:rsid w:val="00180502"/>
    <w:rsid w:val="00187181"/>
    <w:rsid w:val="00187C6C"/>
    <w:rsid w:val="001969DF"/>
    <w:rsid w:val="001A25D7"/>
    <w:rsid w:val="001B4280"/>
    <w:rsid w:val="001C622A"/>
    <w:rsid w:val="001C7E70"/>
    <w:rsid w:val="001D2060"/>
    <w:rsid w:val="001D69B7"/>
    <w:rsid w:val="001D6BB1"/>
    <w:rsid w:val="001E792C"/>
    <w:rsid w:val="001F437D"/>
    <w:rsid w:val="001F6FA7"/>
    <w:rsid w:val="001F788E"/>
    <w:rsid w:val="002005D5"/>
    <w:rsid w:val="00211CA1"/>
    <w:rsid w:val="00215033"/>
    <w:rsid w:val="00225A5B"/>
    <w:rsid w:val="002328DB"/>
    <w:rsid w:val="00236D68"/>
    <w:rsid w:val="002374E6"/>
    <w:rsid w:val="00241704"/>
    <w:rsid w:val="00241ED8"/>
    <w:rsid w:val="0024304F"/>
    <w:rsid w:val="00243736"/>
    <w:rsid w:val="0024378E"/>
    <w:rsid w:val="00246067"/>
    <w:rsid w:val="00254163"/>
    <w:rsid w:val="002553C1"/>
    <w:rsid w:val="00271505"/>
    <w:rsid w:val="00271626"/>
    <w:rsid w:val="00273DD8"/>
    <w:rsid w:val="002743CA"/>
    <w:rsid w:val="0027522A"/>
    <w:rsid w:val="00285B8A"/>
    <w:rsid w:val="0028777F"/>
    <w:rsid w:val="0029276B"/>
    <w:rsid w:val="0029515B"/>
    <w:rsid w:val="00295176"/>
    <w:rsid w:val="0029783B"/>
    <w:rsid w:val="002A1069"/>
    <w:rsid w:val="002A1FF3"/>
    <w:rsid w:val="002A268B"/>
    <w:rsid w:val="002B14B5"/>
    <w:rsid w:val="002B68C4"/>
    <w:rsid w:val="002B764A"/>
    <w:rsid w:val="002B7E0B"/>
    <w:rsid w:val="002C3DE3"/>
    <w:rsid w:val="002C6B9D"/>
    <w:rsid w:val="002C6E03"/>
    <w:rsid w:val="002C7219"/>
    <w:rsid w:val="002D7B53"/>
    <w:rsid w:val="002E5B0B"/>
    <w:rsid w:val="002E6114"/>
    <w:rsid w:val="002E7B5E"/>
    <w:rsid w:val="002F060D"/>
    <w:rsid w:val="002F591E"/>
    <w:rsid w:val="002F76A9"/>
    <w:rsid w:val="003007A9"/>
    <w:rsid w:val="00314354"/>
    <w:rsid w:val="003171B9"/>
    <w:rsid w:val="0032368D"/>
    <w:rsid w:val="00326654"/>
    <w:rsid w:val="00330E2A"/>
    <w:rsid w:val="0033654F"/>
    <w:rsid w:val="003443D8"/>
    <w:rsid w:val="00345E32"/>
    <w:rsid w:val="003502C4"/>
    <w:rsid w:val="003528A7"/>
    <w:rsid w:val="003557CA"/>
    <w:rsid w:val="00355C2D"/>
    <w:rsid w:val="00363D51"/>
    <w:rsid w:val="00376968"/>
    <w:rsid w:val="00394EFB"/>
    <w:rsid w:val="003A159E"/>
    <w:rsid w:val="003A4AD9"/>
    <w:rsid w:val="003A72FC"/>
    <w:rsid w:val="003B6815"/>
    <w:rsid w:val="003C2F95"/>
    <w:rsid w:val="003C4A2C"/>
    <w:rsid w:val="003D2EBE"/>
    <w:rsid w:val="003E2071"/>
    <w:rsid w:val="003E5A0E"/>
    <w:rsid w:val="003F0322"/>
    <w:rsid w:val="003F1D90"/>
    <w:rsid w:val="003F3BFA"/>
    <w:rsid w:val="003F72B9"/>
    <w:rsid w:val="004039D8"/>
    <w:rsid w:val="00413935"/>
    <w:rsid w:val="004143D8"/>
    <w:rsid w:val="00420059"/>
    <w:rsid w:val="00422DC0"/>
    <w:rsid w:val="004250E8"/>
    <w:rsid w:val="00427C07"/>
    <w:rsid w:val="00442265"/>
    <w:rsid w:val="004452C5"/>
    <w:rsid w:val="00452D3A"/>
    <w:rsid w:val="00467E9D"/>
    <w:rsid w:val="0047751E"/>
    <w:rsid w:val="0048298C"/>
    <w:rsid w:val="00483450"/>
    <w:rsid w:val="004944BE"/>
    <w:rsid w:val="004B126D"/>
    <w:rsid w:val="004B2B04"/>
    <w:rsid w:val="004C41A1"/>
    <w:rsid w:val="004D59DB"/>
    <w:rsid w:val="004D747D"/>
    <w:rsid w:val="004E22D9"/>
    <w:rsid w:val="004E39D1"/>
    <w:rsid w:val="004E52CC"/>
    <w:rsid w:val="004E61AF"/>
    <w:rsid w:val="004F2D7D"/>
    <w:rsid w:val="004F5895"/>
    <w:rsid w:val="004F7EDB"/>
    <w:rsid w:val="00500E24"/>
    <w:rsid w:val="0050320A"/>
    <w:rsid w:val="0050549F"/>
    <w:rsid w:val="00510E24"/>
    <w:rsid w:val="00512D1E"/>
    <w:rsid w:val="00515C84"/>
    <w:rsid w:val="00516641"/>
    <w:rsid w:val="0051787F"/>
    <w:rsid w:val="00522D4C"/>
    <w:rsid w:val="00527F43"/>
    <w:rsid w:val="005303CC"/>
    <w:rsid w:val="00534907"/>
    <w:rsid w:val="005354C4"/>
    <w:rsid w:val="00543DF7"/>
    <w:rsid w:val="0054436A"/>
    <w:rsid w:val="0055210C"/>
    <w:rsid w:val="00552E30"/>
    <w:rsid w:val="005560F5"/>
    <w:rsid w:val="00561178"/>
    <w:rsid w:val="0058155E"/>
    <w:rsid w:val="0058397A"/>
    <w:rsid w:val="00587C0A"/>
    <w:rsid w:val="00587D81"/>
    <w:rsid w:val="0059430A"/>
    <w:rsid w:val="00594785"/>
    <w:rsid w:val="00595FCD"/>
    <w:rsid w:val="005976C7"/>
    <w:rsid w:val="005A198B"/>
    <w:rsid w:val="005A3A34"/>
    <w:rsid w:val="005B5EDB"/>
    <w:rsid w:val="005D561A"/>
    <w:rsid w:val="005D6428"/>
    <w:rsid w:val="005D7701"/>
    <w:rsid w:val="005E3453"/>
    <w:rsid w:val="005E409A"/>
    <w:rsid w:val="005E7F47"/>
    <w:rsid w:val="005F0CCE"/>
    <w:rsid w:val="005F33F2"/>
    <w:rsid w:val="005F5D57"/>
    <w:rsid w:val="005F7326"/>
    <w:rsid w:val="00604E53"/>
    <w:rsid w:val="00616BF8"/>
    <w:rsid w:val="00620325"/>
    <w:rsid w:val="00621431"/>
    <w:rsid w:val="00622040"/>
    <w:rsid w:val="006222C8"/>
    <w:rsid w:val="006278AE"/>
    <w:rsid w:val="0064424B"/>
    <w:rsid w:val="0065097D"/>
    <w:rsid w:val="00653A9B"/>
    <w:rsid w:val="006562D5"/>
    <w:rsid w:val="00663609"/>
    <w:rsid w:val="006636AA"/>
    <w:rsid w:val="00670BE5"/>
    <w:rsid w:val="0067693C"/>
    <w:rsid w:val="00683CFF"/>
    <w:rsid w:val="00693C0C"/>
    <w:rsid w:val="00695E51"/>
    <w:rsid w:val="006971D9"/>
    <w:rsid w:val="00697385"/>
    <w:rsid w:val="006A00FE"/>
    <w:rsid w:val="006A688E"/>
    <w:rsid w:val="006A7354"/>
    <w:rsid w:val="006B4DBC"/>
    <w:rsid w:val="006D1948"/>
    <w:rsid w:val="006E5331"/>
    <w:rsid w:val="006F5D02"/>
    <w:rsid w:val="006F5E05"/>
    <w:rsid w:val="00700BE4"/>
    <w:rsid w:val="007011B6"/>
    <w:rsid w:val="0070705C"/>
    <w:rsid w:val="0072044C"/>
    <w:rsid w:val="00723F0D"/>
    <w:rsid w:val="007253B2"/>
    <w:rsid w:val="007306FE"/>
    <w:rsid w:val="0073217E"/>
    <w:rsid w:val="00734A01"/>
    <w:rsid w:val="0073506F"/>
    <w:rsid w:val="0073526C"/>
    <w:rsid w:val="00741B89"/>
    <w:rsid w:val="00744752"/>
    <w:rsid w:val="00745A3F"/>
    <w:rsid w:val="00755F8C"/>
    <w:rsid w:val="007561F3"/>
    <w:rsid w:val="007570D9"/>
    <w:rsid w:val="007647BC"/>
    <w:rsid w:val="00772F9F"/>
    <w:rsid w:val="007742CF"/>
    <w:rsid w:val="007773DB"/>
    <w:rsid w:val="007813E1"/>
    <w:rsid w:val="0079703D"/>
    <w:rsid w:val="007C49DE"/>
    <w:rsid w:val="007C5AE6"/>
    <w:rsid w:val="007D1977"/>
    <w:rsid w:val="007D2845"/>
    <w:rsid w:val="007D36F2"/>
    <w:rsid w:val="007D3C95"/>
    <w:rsid w:val="007E7ADE"/>
    <w:rsid w:val="007F249C"/>
    <w:rsid w:val="00804D1D"/>
    <w:rsid w:val="008057A5"/>
    <w:rsid w:val="00810230"/>
    <w:rsid w:val="00810682"/>
    <w:rsid w:val="00814228"/>
    <w:rsid w:val="00815362"/>
    <w:rsid w:val="00846A15"/>
    <w:rsid w:val="0086202E"/>
    <w:rsid w:val="00865EB0"/>
    <w:rsid w:val="00873320"/>
    <w:rsid w:val="008767E0"/>
    <w:rsid w:val="00880C2B"/>
    <w:rsid w:val="0089094C"/>
    <w:rsid w:val="00894D5D"/>
    <w:rsid w:val="00897A0A"/>
    <w:rsid w:val="008B2FA3"/>
    <w:rsid w:val="008B7385"/>
    <w:rsid w:val="008C7224"/>
    <w:rsid w:val="008D0310"/>
    <w:rsid w:val="008E3C8D"/>
    <w:rsid w:val="008F1A0D"/>
    <w:rsid w:val="008F1B62"/>
    <w:rsid w:val="00901441"/>
    <w:rsid w:val="00921910"/>
    <w:rsid w:val="009224ED"/>
    <w:rsid w:val="00922BFF"/>
    <w:rsid w:val="00931ADF"/>
    <w:rsid w:val="00937E76"/>
    <w:rsid w:val="009413D2"/>
    <w:rsid w:val="00955AEF"/>
    <w:rsid w:val="00957A61"/>
    <w:rsid w:val="009669BA"/>
    <w:rsid w:val="00974E01"/>
    <w:rsid w:val="00987422"/>
    <w:rsid w:val="00990B5D"/>
    <w:rsid w:val="009A25E6"/>
    <w:rsid w:val="009A5AE8"/>
    <w:rsid w:val="009A6F60"/>
    <w:rsid w:val="009B0261"/>
    <w:rsid w:val="009C7683"/>
    <w:rsid w:val="009D14FC"/>
    <w:rsid w:val="009D274F"/>
    <w:rsid w:val="009D3B51"/>
    <w:rsid w:val="009D4CAD"/>
    <w:rsid w:val="009D569B"/>
    <w:rsid w:val="009D69A7"/>
    <w:rsid w:val="009F0E69"/>
    <w:rsid w:val="009F2018"/>
    <w:rsid w:val="009F36D4"/>
    <w:rsid w:val="009F6CF4"/>
    <w:rsid w:val="00A13CA5"/>
    <w:rsid w:val="00A24D0E"/>
    <w:rsid w:val="00A258CA"/>
    <w:rsid w:val="00A25E8B"/>
    <w:rsid w:val="00A4067F"/>
    <w:rsid w:val="00A4606E"/>
    <w:rsid w:val="00A536D2"/>
    <w:rsid w:val="00A5654E"/>
    <w:rsid w:val="00A57546"/>
    <w:rsid w:val="00A6175A"/>
    <w:rsid w:val="00A70B0B"/>
    <w:rsid w:val="00A8249F"/>
    <w:rsid w:val="00A87B1C"/>
    <w:rsid w:val="00A91FEE"/>
    <w:rsid w:val="00A94451"/>
    <w:rsid w:val="00A976EA"/>
    <w:rsid w:val="00AA1153"/>
    <w:rsid w:val="00AA179B"/>
    <w:rsid w:val="00AA3771"/>
    <w:rsid w:val="00AA7629"/>
    <w:rsid w:val="00AB01D4"/>
    <w:rsid w:val="00AB047B"/>
    <w:rsid w:val="00AB37F1"/>
    <w:rsid w:val="00AB6198"/>
    <w:rsid w:val="00AC177C"/>
    <w:rsid w:val="00AC2D5B"/>
    <w:rsid w:val="00AD4117"/>
    <w:rsid w:val="00AE1C42"/>
    <w:rsid w:val="00AE6E07"/>
    <w:rsid w:val="00AF28E0"/>
    <w:rsid w:val="00AF4478"/>
    <w:rsid w:val="00AF6617"/>
    <w:rsid w:val="00B010FC"/>
    <w:rsid w:val="00B11872"/>
    <w:rsid w:val="00B21B8F"/>
    <w:rsid w:val="00B3334A"/>
    <w:rsid w:val="00B50D5F"/>
    <w:rsid w:val="00B514E6"/>
    <w:rsid w:val="00B5520D"/>
    <w:rsid w:val="00B60436"/>
    <w:rsid w:val="00B64930"/>
    <w:rsid w:val="00B70B9C"/>
    <w:rsid w:val="00B90684"/>
    <w:rsid w:val="00BA0246"/>
    <w:rsid w:val="00BA06C6"/>
    <w:rsid w:val="00BA0A34"/>
    <w:rsid w:val="00BA19E5"/>
    <w:rsid w:val="00BA7713"/>
    <w:rsid w:val="00BB405E"/>
    <w:rsid w:val="00BB669C"/>
    <w:rsid w:val="00BC3111"/>
    <w:rsid w:val="00BC347C"/>
    <w:rsid w:val="00BC4425"/>
    <w:rsid w:val="00BC5A3A"/>
    <w:rsid w:val="00BC7D02"/>
    <w:rsid w:val="00BE4DD9"/>
    <w:rsid w:val="00BE501D"/>
    <w:rsid w:val="00BF2576"/>
    <w:rsid w:val="00BF42F8"/>
    <w:rsid w:val="00BF4C7E"/>
    <w:rsid w:val="00BF508E"/>
    <w:rsid w:val="00BF7E4E"/>
    <w:rsid w:val="00C121E7"/>
    <w:rsid w:val="00C1225B"/>
    <w:rsid w:val="00C123B7"/>
    <w:rsid w:val="00C15D7C"/>
    <w:rsid w:val="00C17B42"/>
    <w:rsid w:val="00C218CA"/>
    <w:rsid w:val="00C244F5"/>
    <w:rsid w:val="00C337FE"/>
    <w:rsid w:val="00C35688"/>
    <w:rsid w:val="00C4143D"/>
    <w:rsid w:val="00C42FEA"/>
    <w:rsid w:val="00C44058"/>
    <w:rsid w:val="00C470B3"/>
    <w:rsid w:val="00C55380"/>
    <w:rsid w:val="00C96407"/>
    <w:rsid w:val="00CA0BC6"/>
    <w:rsid w:val="00CA4BC7"/>
    <w:rsid w:val="00CB1B42"/>
    <w:rsid w:val="00CB32F9"/>
    <w:rsid w:val="00CB5476"/>
    <w:rsid w:val="00CB6AC2"/>
    <w:rsid w:val="00CC30F2"/>
    <w:rsid w:val="00CC4712"/>
    <w:rsid w:val="00CC5C22"/>
    <w:rsid w:val="00CC71ED"/>
    <w:rsid w:val="00CD2496"/>
    <w:rsid w:val="00CD3A53"/>
    <w:rsid w:val="00CE649F"/>
    <w:rsid w:val="00CF1A19"/>
    <w:rsid w:val="00CF3A24"/>
    <w:rsid w:val="00D020CE"/>
    <w:rsid w:val="00D028DB"/>
    <w:rsid w:val="00D0454C"/>
    <w:rsid w:val="00D04F9E"/>
    <w:rsid w:val="00D15EA2"/>
    <w:rsid w:val="00D21FAD"/>
    <w:rsid w:val="00D2401F"/>
    <w:rsid w:val="00D268AC"/>
    <w:rsid w:val="00D34921"/>
    <w:rsid w:val="00D4110A"/>
    <w:rsid w:val="00D4196D"/>
    <w:rsid w:val="00D50A60"/>
    <w:rsid w:val="00D51B07"/>
    <w:rsid w:val="00D5395A"/>
    <w:rsid w:val="00D6001F"/>
    <w:rsid w:val="00D62AA0"/>
    <w:rsid w:val="00D62D96"/>
    <w:rsid w:val="00D63F15"/>
    <w:rsid w:val="00D64B91"/>
    <w:rsid w:val="00D711E5"/>
    <w:rsid w:val="00D73681"/>
    <w:rsid w:val="00D759BD"/>
    <w:rsid w:val="00D76CB0"/>
    <w:rsid w:val="00D80DD9"/>
    <w:rsid w:val="00D8102A"/>
    <w:rsid w:val="00D838DA"/>
    <w:rsid w:val="00D91E11"/>
    <w:rsid w:val="00D970F6"/>
    <w:rsid w:val="00DA3155"/>
    <w:rsid w:val="00DA57AA"/>
    <w:rsid w:val="00DB0A1F"/>
    <w:rsid w:val="00DC4FC9"/>
    <w:rsid w:val="00DC5E49"/>
    <w:rsid w:val="00DC7CE8"/>
    <w:rsid w:val="00DD54F2"/>
    <w:rsid w:val="00DE1D44"/>
    <w:rsid w:val="00DF1F85"/>
    <w:rsid w:val="00DF25EA"/>
    <w:rsid w:val="00DF2962"/>
    <w:rsid w:val="00DF6006"/>
    <w:rsid w:val="00E01C10"/>
    <w:rsid w:val="00E15FED"/>
    <w:rsid w:val="00E24D11"/>
    <w:rsid w:val="00E30D2E"/>
    <w:rsid w:val="00E31DC5"/>
    <w:rsid w:val="00E33F2C"/>
    <w:rsid w:val="00E40389"/>
    <w:rsid w:val="00E47AE7"/>
    <w:rsid w:val="00E5607C"/>
    <w:rsid w:val="00E56D5C"/>
    <w:rsid w:val="00E6435D"/>
    <w:rsid w:val="00E644BA"/>
    <w:rsid w:val="00E65E12"/>
    <w:rsid w:val="00E730BF"/>
    <w:rsid w:val="00E7660E"/>
    <w:rsid w:val="00E7699C"/>
    <w:rsid w:val="00E82742"/>
    <w:rsid w:val="00E87DDE"/>
    <w:rsid w:val="00E954BD"/>
    <w:rsid w:val="00E97A31"/>
    <w:rsid w:val="00EA1BBD"/>
    <w:rsid w:val="00EA79A1"/>
    <w:rsid w:val="00EB4181"/>
    <w:rsid w:val="00EB76F0"/>
    <w:rsid w:val="00EC02C9"/>
    <w:rsid w:val="00EC22D0"/>
    <w:rsid w:val="00EC28C6"/>
    <w:rsid w:val="00EC7FC8"/>
    <w:rsid w:val="00ED07E6"/>
    <w:rsid w:val="00ED1E65"/>
    <w:rsid w:val="00ED2770"/>
    <w:rsid w:val="00EE1D8D"/>
    <w:rsid w:val="00EE3183"/>
    <w:rsid w:val="00EE77C2"/>
    <w:rsid w:val="00F01790"/>
    <w:rsid w:val="00F07336"/>
    <w:rsid w:val="00F1103C"/>
    <w:rsid w:val="00F13596"/>
    <w:rsid w:val="00F141A1"/>
    <w:rsid w:val="00F21DAD"/>
    <w:rsid w:val="00F25248"/>
    <w:rsid w:val="00F275F4"/>
    <w:rsid w:val="00F40629"/>
    <w:rsid w:val="00F468B7"/>
    <w:rsid w:val="00F47F84"/>
    <w:rsid w:val="00F53D9E"/>
    <w:rsid w:val="00F54B23"/>
    <w:rsid w:val="00F56962"/>
    <w:rsid w:val="00F57985"/>
    <w:rsid w:val="00F622D4"/>
    <w:rsid w:val="00F63DB4"/>
    <w:rsid w:val="00F66DF8"/>
    <w:rsid w:val="00F90CDA"/>
    <w:rsid w:val="00F91090"/>
    <w:rsid w:val="00F9178D"/>
    <w:rsid w:val="00F949AA"/>
    <w:rsid w:val="00FA0C70"/>
    <w:rsid w:val="00FA7876"/>
    <w:rsid w:val="00FB3B4B"/>
    <w:rsid w:val="00FB60DB"/>
    <w:rsid w:val="00FC02A5"/>
    <w:rsid w:val="00FC2EBC"/>
    <w:rsid w:val="00FC7EDD"/>
    <w:rsid w:val="00FD1C8E"/>
    <w:rsid w:val="00FD696B"/>
    <w:rsid w:val="00FD6D10"/>
    <w:rsid w:val="00FE46E9"/>
    <w:rsid w:val="00FF1CCC"/>
    <w:rsid w:val="00FF6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D02"/>
  </w:style>
  <w:style w:type="paragraph" w:styleId="Heading1">
    <w:name w:val="heading 1"/>
    <w:basedOn w:val="Normal"/>
    <w:link w:val="Heading1Char"/>
    <w:uiPriority w:val="9"/>
    <w:qFormat/>
    <w:rsid w:val="00D268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5839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53A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93C"/>
    <w:rPr>
      <w:color w:val="0000FF"/>
      <w:u w:val="single"/>
    </w:rPr>
  </w:style>
  <w:style w:type="paragraph" w:styleId="ListParagraph">
    <w:name w:val="List Paragraph"/>
    <w:basedOn w:val="Normal"/>
    <w:uiPriority w:val="34"/>
    <w:qFormat/>
    <w:rsid w:val="006A688E"/>
    <w:pPr>
      <w:ind w:left="720"/>
      <w:contextualSpacing/>
    </w:pPr>
  </w:style>
  <w:style w:type="paragraph" w:customStyle="1" w:styleId="Default">
    <w:name w:val="Default"/>
    <w:rsid w:val="00587D8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D07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E46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46E9"/>
    <w:rPr>
      <w:b/>
      <w:bCs/>
    </w:rPr>
  </w:style>
  <w:style w:type="paragraph" w:styleId="BalloonText">
    <w:name w:val="Balloon Text"/>
    <w:basedOn w:val="Normal"/>
    <w:link w:val="BalloonTextChar"/>
    <w:uiPriority w:val="99"/>
    <w:semiHidden/>
    <w:unhideWhenUsed/>
    <w:rsid w:val="00FE4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6E9"/>
    <w:rPr>
      <w:rFonts w:ascii="Tahoma" w:hAnsi="Tahoma" w:cs="Tahoma"/>
      <w:sz w:val="16"/>
      <w:szCs w:val="16"/>
    </w:rPr>
  </w:style>
  <w:style w:type="paragraph" w:styleId="Header">
    <w:name w:val="header"/>
    <w:basedOn w:val="Normal"/>
    <w:link w:val="HeaderChar"/>
    <w:uiPriority w:val="99"/>
    <w:unhideWhenUsed/>
    <w:rsid w:val="00285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B8A"/>
  </w:style>
  <w:style w:type="paragraph" w:styleId="Footer">
    <w:name w:val="footer"/>
    <w:basedOn w:val="Normal"/>
    <w:link w:val="FooterChar"/>
    <w:uiPriority w:val="99"/>
    <w:unhideWhenUsed/>
    <w:rsid w:val="00285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B8A"/>
  </w:style>
  <w:style w:type="character" w:customStyle="1" w:styleId="Heading1Char">
    <w:name w:val="Heading 1 Char"/>
    <w:basedOn w:val="DefaultParagraphFont"/>
    <w:link w:val="Heading1"/>
    <w:uiPriority w:val="9"/>
    <w:rsid w:val="00D268AC"/>
    <w:rPr>
      <w:rFonts w:ascii="Times New Roman" w:eastAsia="Times New Roman" w:hAnsi="Times New Roman" w:cs="Times New Roman"/>
      <w:b/>
      <w:bCs/>
      <w:kern w:val="36"/>
      <w:sz w:val="48"/>
      <w:szCs w:val="48"/>
      <w:lang w:eastAsia="en-GB"/>
    </w:rPr>
  </w:style>
  <w:style w:type="character" w:customStyle="1" w:styleId="date-display-single">
    <w:name w:val="date-display-single"/>
    <w:basedOn w:val="DefaultParagraphFont"/>
    <w:rsid w:val="00D268AC"/>
  </w:style>
  <w:style w:type="character" w:customStyle="1" w:styleId="Heading3Char">
    <w:name w:val="Heading 3 Char"/>
    <w:basedOn w:val="DefaultParagraphFont"/>
    <w:link w:val="Heading3"/>
    <w:uiPriority w:val="9"/>
    <w:semiHidden/>
    <w:rsid w:val="00653A9B"/>
    <w:rPr>
      <w:rFonts w:asciiTheme="majorHAnsi" w:eastAsiaTheme="majorEastAsia" w:hAnsiTheme="majorHAnsi" w:cstheme="majorBidi"/>
      <w:b/>
      <w:bCs/>
      <w:color w:val="4F81BD" w:themeColor="accent1"/>
    </w:rPr>
  </w:style>
  <w:style w:type="paragraph" w:customStyle="1" w:styleId="WW-Default1">
    <w:name w:val="WW-Default1"/>
    <w:rsid w:val="0079703D"/>
    <w:pPr>
      <w:suppressAutoHyphens/>
      <w:autoSpaceDE w:val="0"/>
      <w:spacing w:after="0" w:line="240" w:lineRule="auto"/>
    </w:pPr>
    <w:rPr>
      <w:rFonts w:ascii="Arial" w:eastAsia="Arial" w:hAnsi="Arial" w:cs="Arial"/>
      <w:color w:val="000000"/>
      <w:sz w:val="24"/>
      <w:szCs w:val="24"/>
      <w:lang w:eastAsia="ar-SA"/>
    </w:rPr>
  </w:style>
  <w:style w:type="paragraph" w:customStyle="1" w:styleId="WW-Default12">
    <w:name w:val="WW-Default12"/>
    <w:rsid w:val="0079703D"/>
    <w:pPr>
      <w:suppressAutoHyphens/>
      <w:autoSpaceDE w:val="0"/>
      <w:spacing w:after="0" w:line="240" w:lineRule="auto"/>
    </w:pPr>
    <w:rPr>
      <w:rFonts w:ascii="Arial" w:eastAsia="Arial" w:hAnsi="Arial" w:cs="Arial"/>
      <w:color w:val="000000"/>
      <w:sz w:val="24"/>
      <w:szCs w:val="24"/>
      <w:lang w:eastAsia="ar-SA"/>
    </w:rPr>
  </w:style>
  <w:style w:type="paragraph" w:customStyle="1" w:styleId="5Bodytext">
    <w:name w:val="5 Body text"/>
    <w:basedOn w:val="Default"/>
    <w:next w:val="Default"/>
    <w:uiPriority w:val="99"/>
    <w:rsid w:val="00E7699C"/>
    <w:rPr>
      <w:color w:val="auto"/>
    </w:rPr>
  </w:style>
  <w:style w:type="character" w:customStyle="1" w:styleId="Heading2Char">
    <w:name w:val="Heading 2 Char"/>
    <w:basedOn w:val="DefaultParagraphFont"/>
    <w:link w:val="Heading2"/>
    <w:uiPriority w:val="9"/>
    <w:semiHidden/>
    <w:rsid w:val="0058397A"/>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58397A"/>
    <w:pPr>
      <w:spacing w:after="0" w:line="240" w:lineRule="auto"/>
    </w:pPr>
    <w:rPr>
      <w:rFonts w:ascii="Arial" w:eastAsia="Times New Roman" w:hAnsi="Arial" w:cs="Arial"/>
    </w:rPr>
  </w:style>
  <w:style w:type="character" w:customStyle="1" w:styleId="BodyTextChar">
    <w:name w:val="Body Text Char"/>
    <w:basedOn w:val="DefaultParagraphFont"/>
    <w:link w:val="BodyText"/>
    <w:rsid w:val="0058397A"/>
    <w:rPr>
      <w:rFonts w:ascii="Arial" w:eastAsia="Times New Roman" w:hAnsi="Arial" w:cs="Arial"/>
    </w:rPr>
  </w:style>
  <w:style w:type="paragraph" w:styleId="BodyText2">
    <w:name w:val="Body Text 2"/>
    <w:basedOn w:val="Normal"/>
    <w:link w:val="BodyText2Char"/>
    <w:uiPriority w:val="99"/>
    <w:semiHidden/>
    <w:unhideWhenUsed/>
    <w:rsid w:val="0058397A"/>
    <w:pPr>
      <w:spacing w:after="120" w:line="480" w:lineRule="auto"/>
    </w:pPr>
    <w:rPr>
      <w:rFonts w:ascii="Times New Roman" w:eastAsia="Times New Roman" w:hAnsi="Times New Roman" w:cs="Times New Roman"/>
      <w:sz w:val="24"/>
      <w:szCs w:val="24"/>
      <w:lang w:eastAsia="en-GB"/>
    </w:rPr>
  </w:style>
  <w:style w:type="character" w:customStyle="1" w:styleId="BodyText2Char">
    <w:name w:val="Body Text 2 Char"/>
    <w:basedOn w:val="DefaultParagraphFont"/>
    <w:link w:val="BodyText2"/>
    <w:uiPriority w:val="99"/>
    <w:semiHidden/>
    <w:rsid w:val="0058397A"/>
    <w:rPr>
      <w:rFonts w:ascii="Times New Roman" w:eastAsia="Times New Roman" w:hAnsi="Times New Roman" w:cs="Times New Roman"/>
      <w:sz w:val="24"/>
      <w:szCs w:val="24"/>
      <w:lang w:eastAsia="en-GB"/>
    </w:rPr>
  </w:style>
  <w:style w:type="character" w:customStyle="1" w:styleId="st1">
    <w:name w:val="st1"/>
    <w:basedOn w:val="DefaultParagraphFont"/>
    <w:rsid w:val="00D80DD9"/>
  </w:style>
  <w:style w:type="character" w:styleId="CommentReference">
    <w:name w:val="annotation reference"/>
    <w:basedOn w:val="DefaultParagraphFont"/>
    <w:uiPriority w:val="99"/>
    <w:semiHidden/>
    <w:unhideWhenUsed/>
    <w:rsid w:val="000D010E"/>
    <w:rPr>
      <w:sz w:val="16"/>
      <w:szCs w:val="16"/>
    </w:rPr>
  </w:style>
  <w:style w:type="paragraph" w:styleId="CommentText">
    <w:name w:val="annotation text"/>
    <w:basedOn w:val="Normal"/>
    <w:link w:val="CommentTextChar"/>
    <w:uiPriority w:val="99"/>
    <w:semiHidden/>
    <w:unhideWhenUsed/>
    <w:rsid w:val="000D010E"/>
    <w:pPr>
      <w:spacing w:line="240" w:lineRule="auto"/>
    </w:pPr>
    <w:rPr>
      <w:sz w:val="20"/>
      <w:szCs w:val="20"/>
    </w:rPr>
  </w:style>
  <w:style w:type="character" w:customStyle="1" w:styleId="CommentTextChar">
    <w:name w:val="Comment Text Char"/>
    <w:basedOn w:val="DefaultParagraphFont"/>
    <w:link w:val="CommentText"/>
    <w:uiPriority w:val="99"/>
    <w:semiHidden/>
    <w:rsid w:val="000D010E"/>
    <w:rPr>
      <w:sz w:val="20"/>
      <w:szCs w:val="20"/>
    </w:rPr>
  </w:style>
  <w:style w:type="paragraph" w:styleId="CommentSubject">
    <w:name w:val="annotation subject"/>
    <w:basedOn w:val="CommentText"/>
    <w:next w:val="CommentText"/>
    <w:link w:val="CommentSubjectChar"/>
    <w:uiPriority w:val="99"/>
    <w:semiHidden/>
    <w:unhideWhenUsed/>
    <w:rsid w:val="000D010E"/>
    <w:rPr>
      <w:b/>
      <w:bCs/>
    </w:rPr>
  </w:style>
  <w:style w:type="character" w:customStyle="1" w:styleId="CommentSubjectChar">
    <w:name w:val="Comment Subject Char"/>
    <w:basedOn w:val="CommentTextChar"/>
    <w:link w:val="CommentSubject"/>
    <w:uiPriority w:val="99"/>
    <w:semiHidden/>
    <w:rsid w:val="000D010E"/>
    <w:rPr>
      <w:b/>
      <w:bCs/>
      <w:sz w:val="20"/>
      <w:szCs w:val="20"/>
    </w:rPr>
  </w:style>
  <w:style w:type="character" w:styleId="FollowedHyperlink">
    <w:name w:val="FollowedHyperlink"/>
    <w:basedOn w:val="DefaultParagraphFont"/>
    <w:uiPriority w:val="99"/>
    <w:semiHidden/>
    <w:unhideWhenUsed/>
    <w:rsid w:val="00BA0A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D02"/>
  </w:style>
  <w:style w:type="paragraph" w:styleId="Heading1">
    <w:name w:val="heading 1"/>
    <w:basedOn w:val="Normal"/>
    <w:link w:val="Heading1Char"/>
    <w:uiPriority w:val="9"/>
    <w:qFormat/>
    <w:rsid w:val="00D268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5839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53A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93C"/>
    <w:rPr>
      <w:color w:val="0000FF"/>
      <w:u w:val="single"/>
    </w:rPr>
  </w:style>
  <w:style w:type="paragraph" w:styleId="ListParagraph">
    <w:name w:val="List Paragraph"/>
    <w:basedOn w:val="Normal"/>
    <w:uiPriority w:val="34"/>
    <w:qFormat/>
    <w:rsid w:val="006A688E"/>
    <w:pPr>
      <w:ind w:left="720"/>
      <w:contextualSpacing/>
    </w:pPr>
  </w:style>
  <w:style w:type="paragraph" w:customStyle="1" w:styleId="Default">
    <w:name w:val="Default"/>
    <w:rsid w:val="00587D8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D07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E46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46E9"/>
    <w:rPr>
      <w:b/>
      <w:bCs/>
    </w:rPr>
  </w:style>
  <w:style w:type="paragraph" w:styleId="BalloonText">
    <w:name w:val="Balloon Text"/>
    <w:basedOn w:val="Normal"/>
    <w:link w:val="BalloonTextChar"/>
    <w:uiPriority w:val="99"/>
    <w:semiHidden/>
    <w:unhideWhenUsed/>
    <w:rsid w:val="00FE4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6E9"/>
    <w:rPr>
      <w:rFonts w:ascii="Tahoma" w:hAnsi="Tahoma" w:cs="Tahoma"/>
      <w:sz w:val="16"/>
      <w:szCs w:val="16"/>
    </w:rPr>
  </w:style>
  <w:style w:type="paragraph" w:styleId="Header">
    <w:name w:val="header"/>
    <w:basedOn w:val="Normal"/>
    <w:link w:val="HeaderChar"/>
    <w:uiPriority w:val="99"/>
    <w:unhideWhenUsed/>
    <w:rsid w:val="00285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B8A"/>
  </w:style>
  <w:style w:type="paragraph" w:styleId="Footer">
    <w:name w:val="footer"/>
    <w:basedOn w:val="Normal"/>
    <w:link w:val="FooterChar"/>
    <w:uiPriority w:val="99"/>
    <w:unhideWhenUsed/>
    <w:rsid w:val="00285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B8A"/>
  </w:style>
  <w:style w:type="character" w:customStyle="1" w:styleId="Heading1Char">
    <w:name w:val="Heading 1 Char"/>
    <w:basedOn w:val="DefaultParagraphFont"/>
    <w:link w:val="Heading1"/>
    <w:uiPriority w:val="9"/>
    <w:rsid w:val="00D268AC"/>
    <w:rPr>
      <w:rFonts w:ascii="Times New Roman" w:eastAsia="Times New Roman" w:hAnsi="Times New Roman" w:cs="Times New Roman"/>
      <w:b/>
      <w:bCs/>
      <w:kern w:val="36"/>
      <w:sz w:val="48"/>
      <w:szCs w:val="48"/>
      <w:lang w:eastAsia="en-GB"/>
    </w:rPr>
  </w:style>
  <w:style w:type="character" w:customStyle="1" w:styleId="date-display-single">
    <w:name w:val="date-display-single"/>
    <w:basedOn w:val="DefaultParagraphFont"/>
    <w:rsid w:val="00D268AC"/>
  </w:style>
  <w:style w:type="character" w:customStyle="1" w:styleId="Heading3Char">
    <w:name w:val="Heading 3 Char"/>
    <w:basedOn w:val="DefaultParagraphFont"/>
    <w:link w:val="Heading3"/>
    <w:uiPriority w:val="9"/>
    <w:semiHidden/>
    <w:rsid w:val="00653A9B"/>
    <w:rPr>
      <w:rFonts w:asciiTheme="majorHAnsi" w:eastAsiaTheme="majorEastAsia" w:hAnsiTheme="majorHAnsi" w:cstheme="majorBidi"/>
      <w:b/>
      <w:bCs/>
      <w:color w:val="4F81BD" w:themeColor="accent1"/>
    </w:rPr>
  </w:style>
  <w:style w:type="paragraph" w:customStyle="1" w:styleId="WW-Default1">
    <w:name w:val="WW-Default1"/>
    <w:rsid w:val="0079703D"/>
    <w:pPr>
      <w:suppressAutoHyphens/>
      <w:autoSpaceDE w:val="0"/>
      <w:spacing w:after="0" w:line="240" w:lineRule="auto"/>
    </w:pPr>
    <w:rPr>
      <w:rFonts w:ascii="Arial" w:eastAsia="Arial" w:hAnsi="Arial" w:cs="Arial"/>
      <w:color w:val="000000"/>
      <w:sz w:val="24"/>
      <w:szCs w:val="24"/>
      <w:lang w:eastAsia="ar-SA"/>
    </w:rPr>
  </w:style>
  <w:style w:type="paragraph" w:customStyle="1" w:styleId="WW-Default12">
    <w:name w:val="WW-Default12"/>
    <w:rsid w:val="0079703D"/>
    <w:pPr>
      <w:suppressAutoHyphens/>
      <w:autoSpaceDE w:val="0"/>
      <w:spacing w:after="0" w:line="240" w:lineRule="auto"/>
    </w:pPr>
    <w:rPr>
      <w:rFonts w:ascii="Arial" w:eastAsia="Arial" w:hAnsi="Arial" w:cs="Arial"/>
      <w:color w:val="000000"/>
      <w:sz w:val="24"/>
      <w:szCs w:val="24"/>
      <w:lang w:eastAsia="ar-SA"/>
    </w:rPr>
  </w:style>
  <w:style w:type="paragraph" w:customStyle="1" w:styleId="5Bodytext">
    <w:name w:val="5 Body text"/>
    <w:basedOn w:val="Default"/>
    <w:next w:val="Default"/>
    <w:uiPriority w:val="99"/>
    <w:rsid w:val="00E7699C"/>
    <w:rPr>
      <w:color w:val="auto"/>
    </w:rPr>
  </w:style>
  <w:style w:type="character" w:customStyle="1" w:styleId="Heading2Char">
    <w:name w:val="Heading 2 Char"/>
    <w:basedOn w:val="DefaultParagraphFont"/>
    <w:link w:val="Heading2"/>
    <w:uiPriority w:val="9"/>
    <w:semiHidden/>
    <w:rsid w:val="0058397A"/>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58397A"/>
    <w:pPr>
      <w:spacing w:after="0" w:line="240" w:lineRule="auto"/>
    </w:pPr>
    <w:rPr>
      <w:rFonts w:ascii="Arial" w:eastAsia="Times New Roman" w:hAnsi="Arial" w:cs="Arial"/>
    </w:rPr>
  </w:style>
  <w:style w:type="character" w:customStyle="1" w:styleId="BodyTextChar">
    <w:name w:val="Body Text Char"/>
    <w:basedOn w:val="DefaultParagraphFont"/>
    <w:link w:val="BodyText"/>
    <w:rsid w:val="0058397A"/>
    <w:rPr>
      <w:rFonts w:ascii="Arial" w:eastAsia="Times New Roman" w:hAnsi="Arial" w:cs="Arial"/>
    </w:rPr>
  </w:style>
  <w:style w:type="paragraph" w:styleId="BodyText2">
    <w:name w:val="Body Text 2"/>
    <w:basedOn w:val="Normal"/>
    <w:link w:val="BodyText2Char"/>
    <w:uiPriority w:val="99"/>
    <w:semiHidden/>
    <w:unhideWhenUsed/>
    <w:rsid w:val="0058397A"/>
    <w:pPr>
      <w:spacing w:after="120" w:line="480" w:lineRule="auto"/>
    </w:pPr>
    <w:rPr>
      <w:rFonts w:ascii="Times New Roman" w:eastAsia="Times New Roman" w:hAnsi="Times New Roman" w:cs="Times New Roman"/>
      <w:sz w:val="24"/>
      <w:szCs w:val="24"/>
      <w:lang w:eastAsia="en-GB"/>
    </w:rPr>
  </w:style>
  <w:style w:type="character" w:customStyle="1" w:styleId="BodyText2Char">
    <w:name w:val="Body Text 2 Char"/>
    <w:basedOn w:val="DefaultParagraphFont"/>
    <w:link w:val="BodyText2"/>
    <w:uiPriority w:val="99"/>
    <w:semiHidden/>
    <w:rsid w:val="0058397A"/>
    <w:rPr>
      <w:rFonts w:ascii="Times New Roman" w:eastAsia="Times New Roman" w:hAnsi="Times New Roman" w:cs="Times New Roman"/>
      <w:sz w:val="24"/>
      <w:szCs w:val="24"/>
      <w:lang w:eastAsia="en-GB"/>
    </w:rPr>
  </w:style>
  <w:style w:type="character" w:customStyle="1" w:styleId="st1">
    <w:name w:val="st1"/>
    <w:basedOn w:val="DefaultParagraphFont"/>
    <w:rsid w:val="00D80DD9"/>
  </w:style>
  <w:style w:type="character" w:styleId="CommentReference">
    <w:name w:val="annotation reference"/>
    <w:basedOn w:val="DefaultParagraphFont"/>
    <w:uiPriority w:val="99"/>
    <w:semiHidden/>
    <w:unhideWhenUsed/>
    <w:rsid w:val="000D010E"/>
    <w:rPr>
      <w:sz w:val="16"/>
      <w:szCs w:val="16"/>
    </w:rPr>
  </w:style>
  <w:style w:type="paragraph" w:styleId="CommentText">
    <w:name w:val="annotation text"/>
    <w:basedOn w:val="Normal"/>
    <w:link w:val="CommentTextChar"/>
    <w:uiPriority w:val="99"/>
    <w:semiHidden/>
    <w:unhideWhenUsed/>
    <w:rsid w:val="000D010E"/>
    <w:pPr>
      <w:spacing w:line="240" w:lineRule="auto"/>
    </w:pPr>
    <w:rPr>
      <w:sz w:val="20"/>
      <w:szCs w:val="20"/>
    </w:rPr>
  </w:style>
  <w:style w:type="character" w:customStyle="1" w:styleId="CommentTextChar">
    <w:name w:val="Comment Text Char"/>
    <w:basedOn w:val="DefaultParagraphFont"/>
    <w:link w:val="CommentText"/>
    <w:uiPriority w:val="99"/>
    <w:semiHidden/>
    <w:rsid w:val="000D010E"/>
    <w:rPr>
      <w:sz w:val="20"/>
      <w:szCs w:val="20"/>
    </w:rPr>
  </w:style>
  <w:style w:type="paragraph" w:styleId="CommentSubject">
    <w:name w:val="annotation subject"/>
    <w:basedOn w:val="CommentText"/>
    <w:next w:val="CommentText"/>
    <w:link w:val="CommentSubjectChar"/>
    <w:uiPriority w:val="99"/>
    <w:semiHidden/>
    <w:unhideWhenUsed/>
    <w:rsid w:val="000D010E"/>
    <w:rPr>
      <w:b/>
      <w:bCs/>
    </w:rPr>
  </w:style>
  <w:style w:type="character" w:customStyle="1" w:styleId="CommentSubjectChar">
    <w:name w:val="Comment Subject Char"/>
    <w:basedOn w:val="CommentTextChar"/>
    <w:link w:val="CommentSubject"/>
    <w:uiPriority w:val="99"/>
    <w:semiHidden/>
    <w:rsid w:val="000D010E"/>
    <w:rPr>
      <w:b/>
      <w:bCs/>
      <w:sz w:val="20"/>
      <w:szCs w:val="20"/>
    </w:rPr>
  </w:style>
  <w:style w:type="character" w:styleId="FollowedHyperlink">
    <w:name w:val="FollowedHyperlink"/>
    <w:basedOn w:val="DefaultParagraphFont"/>
    <w:uiPriority w:val="99"/>
    <w:semiHidden/>
    <w:unhideWhenUsed/>
    <w:rsid w:val="00BA0A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5463">
      <w:bodyDiv w:val="1"/>
      <w:marLeft w:val="0"/>
      <w:marRight w:val="0"/>
      <w:marTop w:val="0"/>
      <w:marBottom w:val="0"/>
      <w:divBdr>
        <w:top w:val="none" w:sz="0" w:space="0" w:color="auto"/>
        <w:left w:val="none" w:sz="0" w:space="0" w:color="auto"/>
        <w:bottom w:val="none" w:sz="0" w:space="0" w:color="auto"/>
        <w:right w:val="none" w:sz="0" w:space="0" w:color="auto"/>
      </w:divBdr>
    </w:div>
    <w:div w:id="51970883">
      <w:bodyDiv w:val="1"/>
      <w:marLeft w:val="0"/>
      <w:marRight w:val="0"/>
      <w:marTop w:val="0"/>
      <w:marBottom w:val="0"/>
      <w:divBdr>
        <w:top w:val="none" w:sz="0" w:space="0" w:color="auto"/>
        <w:left w:val="none" w:sz="0" w:space="0" w:color="auto"/>
        <w:bottom w:val="none" w:sz="0" w:space="0" w:color="auto"/>
        <w:right w:val="none" w:sz="0" w:space="0" w:color="auto"/>
      </w:divBdr>
    </w:div>
    <w:div w:id="152063133">
      <w:bodyDiv w:val="1"/>
      <w:marLeft w:val="0"/>
      <w:marRight w:val="0"/>
      <w:marTop w:val="0"/>
      <w:marBottom w:val="0"/>
      <w:divBdr>
        <w:top w:val="none" w:sz="0" w:space="0" w:color="auto"/>
        <w:left w:val="none" w:sz="0" w:space="0" w:color="auto"/>
        <w:bottom w:val="none" w:sz="0" w:space="0" w:color="auto"/>
        <w:right w:val="none" w:sz="0" w:space="0" w:color="auto"/>
      </w:divBdr>
    </w:div>
    <w:div w:id="222713354">
      <w:bodyDiv w:val="1"/>
      <w:marLeft w:val="0"/>
      <w:marRight w:val="0"/>
      <w:marTop w:val="0"/>
      <w:marBottom w:val="0"/>
      <w:divBdr>
        <w:top w:val="none" w:sz="0" w:space="0" w:color="auto"/>
        <w:left w:val="none" w:sz="0" w:space="0" w:color="auto"/>
        <w:bottom w:val="none" w:sz="0" w:space="0" w:color="auto"/>
        <w:right w:val="none" w:sz="0" w:space="0" w:color="auto"/>
      </w:divBdr>
      <w:divsChild>
        <w:div w:id="2020541571">
          <w:marLeft w:val="0"/>
          <w:marRight w:val="0"/>
          <w:marTop w:val="0"/>
          <w:marBottom w:val="0"/>
          <w:divBdr>
            <w:top w:val="single" w:sz="2" w:space="0" w:color="000000"/>
            <w:left w:val="single" w:sz="2" w:space="0" w:color="000000"/>
            <w:bottom w:val="single" w:sz="2" w:space="0" w:color="000000"/>
            <w:right w:val="single" w:sz="2" w:space="0" w:color="000000"/>
          </w:divBdr>
          <w:divsChild>
            <w:div w:id="367530198">
              <w:marLeft w:val="0"/>
              <w:marRight w:val="0"/>
              <w:marTop w:val="0"/>
              <w:marBottom w:val="0"/>
              <w:divBdr>
                <w:top w:val="single" w:sz="2" w:space="0" w:color="000000"/>
                <w:left w:val="single" w:sz="2" w:space="0" w:color="000000"/>
                <w:bottom w:val="single" w:sz="2" w:space="0" w:color="000000"/>
                <w:right w:val="single" w:sz="2" w:space="0" w:color="000000"/>
              </w:divBdr>
              <w:divsChild>
                <w:div w:id="1691297145">
                  <w:marLeft w:val="0"/>
                  <w:marRight w:val="0"/>
                  <w:marTop w:val="0"/>
                  <w:marBottom w:val="0"/>
                  <w:divBdr>
                    <w:top w:val="single" w:sz="2" w:space="0" w:color="000000"/>
                    <w:left w:val="single" w:sz="2" w:space="0" w:color="000000"/>
                    <w:bottom w:val="single" w:sz="2" w:space="0" w:color="000000"/>
                    <w:right w:val="single" w:sz="2" w:space="0" w:color="000000"/>
                  </w:divBdr>
                  <w:divsChild>
                    <w:div w:id="1374648504">
                      <w:marLeft w:val="0"/>
                      <w:marRight w:val="0"/>
                      <w:marTop w:val="0"/>
                      <w:marBottom w:val="0"/>
                      <w:divBdr>
                        <w:top w:val="single" w:sz="2" w:space="0" w:color="000000"/>
                        <w:left w:val="single" w:sz="2" w:space="0" w:color="000000"/>
                        <w:bottom w:val="single" w:sz="2" w:space="0" w:color="000000"/>
                        <w:right w:val="single" w:sz="2" w:space="0" w:color="000000"/>
                      </w:divBdr>
                      <w:divsChild>
                        <w:div w:id="1614752556">
                          <w:marLeft w:val="0"/>
                          <w:marRight w:val="0"/>
                          <w:marTop w:val="75"/>
                          <w:marBottom w:val="75"/>
                          <w:divBdr>
                            <w:top w:val="single" w:sz="2" w:space="0" w:color="000000"/>
                            <w:left w:val="single" w:sz="2" w:space="0" w:color="000000"/>
                            <w:bottom w:val="single" w:sz="2" w:space="0" w:color="000000"/>
                            <w:right w:val="single" w:sz="2" w:space="0" w:color="000000"/>
                          </w:divBdr>
                          <w:divsChild>
                            <w:div w:id="1189879406">
                              <w:marLeft w:val="0"/>
                              <w:marRight w:val="0"/>
                              <w:marTop w:val="0"/>
                              <w:marBottom w:val="0"/>
                              <w:divBdr>
                                <w:top w:val="single" w:sz="2" w:space="0" w:color="000000"/>
                                <w:left w:val="single" w:sz="2" w:space="0" w:color="000000"/>
                                <w:bottom w:val="single" w:sz="2" w:space="0" w:color="000000"/>
                                <w:right w:val="single" w:sz="2" w:space="0" w:color="000000"/>
                              </w:divBdr>
                              <w:divsChild>
                                <w:div w:id="1576665223">
                                  <w:marLeft w:val="0"/>
                                  <w:marRight w:val="0"/>
                                  <w:marTop w:val="0"/>
                                  <w:marBottom w:val="0"/>
                                  <w:divBdr>
                                    <w:top w:val="single" w:sz="2" w:space="0" w:color="000000"/>
                                    <w:left w:val="single" w:sz="2" w:space="0" w:color="000000"/>
                                    <w:bottom w:val="single" w:sz="2" w:space="0" w:color="000000"/>
                                    <w:right w:val="single" w:sz="2" w:space="0" w:color="000000"/>
                                  </w:divBdr>
                                  <w:divsChild>
                                    <w:div w:id="1804695783">
                                      <w:marLeft w:val="0"/>
                                      <w:marRight w:val="0"/>
                                      <w:marTop w:val="0"/>
                                      <w:marBottom w:val="0"/>
                                      <w:divBdr>
                                        <w:top w:val="single" w:sz="2" w:space="0" w:color="000000"/>
                                        <w:left w:val="single" w:sz="2" w:space="0" w:color="000000"/>
                                        <w:bottom w:val="single" w:sz="2" w:space="0" w:color="000000"/>
                                        <w:right w:val="single" w:sz="2" w:space="0" w:color="000000"/>
                                      </w:divBdr>
                                      <w:divsChild>
                                        <w:div w:id="47268688">
                                          <w:marLeft w:val="0"/>
                                          <w:marRight w:val="0"/>
                                          <w:marTop w:val="0"/>
                                          <w:marBottom w:val="0"/>
                                          <w:divBdr>
                                            <w:top w:val="single" w:sz="2" w:space="0" w:color="000000"/>
                                            <w:left w:val="single" w:sz="2" w:space="0" w:color="000000"/>
                                            <w:bottom w:val="single" w:sz="2" w:space="0" w:color="000000"/>
                                            <w:right w:val="single" w:sz="2" w:space="0" w:color="000000"/>
                                          </w:divBdr>
                                          <w:divsChild>
                                            <w:div w:id="1283145395">
                                              <w:marLeft w:val="0"/>
                                              <w:marRight w:val="0"/>
                                              <w:marTop w:val="0"/>
                                              <w:marBottom w:val="0"/>
                                              <w:divBdr>
                                                <w:top w:val="single" w:sz="2" w:space="0" w:color="000000"/>
                                                <w:left w:val="single" w:sz="2" w:space="0" w:color="000000"/>
                                                <w:bottom w:val="single" w:sz="2" w:space="0" w:color="000000"/>
                                                <w:right w:val="single" w:sz="2" w:space="0" w:color="000000"/>
                                              </w:divBdr>
                                              <w:divsChild>
                                                <w:div w:id="6733405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307978378">
      <w:bodyDiv w:val="1"/>
      <w:marLeft w:val="0"/>
      <w:marRight w:val="0"/>
      <w:marTop w:val="0"/>
      <w:marBottom w:val="0"/>
      <w:divBdr>
        <w:top w:val="none" w:sz="0" w:space="0" w:color="auto"/>
        <w:left w:val="none" w:sz="0" w:space="0" w:color="auto"/>
        <w:bottom w:val="none" w:sz="0" w:space="0" w:color="auto"/>
        <w:right w:val="none" w:sz="0" w:space="0" w:color="auto"/>
      </w:divBdr>
    </w:div>
    <w:div w:id="371417148">
      <w:bodyDiv w:val="1"/>
      <w:marLeft w:val="0"/>
      <w:marRight w:val="0"/>
      <w:marTop w:val="0"/>
      <w:marBottom w:val="0"/>
      <w:divBdr>
        <w:top w:val="none" w:sz="0" w:space="0" w:color="auto"/>
        <w:left w:val="none" w:sz="0" w:space="0" w:color="auto"/>
        <w:bottom w:val="none" w:sz="0" w:space="0" w:color="auto"/>
        <w:right w:val="none" w:sz="0" w:space="0" w:color="auto"/>
      </w:divBdr>
      <w:divsChild>
        <w:div w:id="1758861731">
          <w:marLeft w:val="0"/>
          <w:marRight w:val="0"/>
          <w:marTop w:val="0"/>
          <w:marBottom w:val="0"/>
          <w:divBdr>
            <w:top w:val="none" w:sz="0" w:space="0" w:color="auto"/>
            <w:left w:val="none" w:sz="0" w:space="0" w:color="auto"/>
            <w:bottom w:val="none" w:sz="0" w:space="0" w:color="auto"/>
            <w:right w:val="none" w:sz="0" w:space="0" w:color="auto"/>
          </w:divBdr>
          <w:divsChild>
            <w:div w:id="314335945">
              <w:marLeft w:val="0"/>
              <w:marRight w:val="0"/>
              <w:marTop w:val="0"/>
              <w:marBottom w:val="0"/>
              <w:divBdr>
                <w:top w:val="none" w:sz="0" w:space="0" w:color="auto"/>
                <w:left w:val="none" w:sz="0" w:space="0" w:color="auto"/>
                <w:bottom w:val="none" w:sz="0" w:space="0" w:color="auto"/>
                <w:right w:val="none" w:sz="0" w:space="0" w:color="auto"/>
              </w:divBdr>
              <w:divsChild>
                <w:div w:id="2021925457">
                  <w:marLeft w:val="0"/>
                  <w:marRight w:val="0"/>
                  <w:marTop w:val="0"/>
                  <w:marBottom w:val="0"/>
                  <w:divBdr>
                    <w:top w:val="none" w:sz="0" w:space="0" w:color="auto"/>
                    <w:left w:val="none" w:sz="0" w:space="0" w:color="auto"/>
                    <w:bottom w:val="none" w:sz="0" w:space="0" w:color="auto"/>
                    <w:right w:val="none" w:sz="0" w:space="0" w:color="auto"/>
                  </w:divBdr>
                  <w:divsChild>
                    <w:div w:id="1332483557">
                      <w:marLeft w:val="0"/>
                      <w:marRight w:val="0"/>
                      <w:marTop w:val="0"/>
                      <w:marBottom w:val="0"/>
                      <w:divBdr>
                        <w:top w:val="none" w:sz="0" w:space="0" w:color="auto"/>
                        <w:left w:val="none" w:sz="0" w:space="0" w:color="auto"/>
                        <w:bottom w:val="none" w:sz="0" w:space="0" w:color="auto"/>
                        <w:right w:val="none" w:sz="0" w:space="0" w:color="auto"/>
                      </w:divBdr>
                      <w:divsChild>
                        <w:div w:id="7003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090225">
      <w:bodyDiv w:val="1"/>
      <w:marLeft w:val="0"/>
      <w:marRight w:val="0"/>
      <w:marTop w:val="0"/>
      <w:marBottom w:val="0"/>
      <w:divBdr>
        <w:top w:val="none" w:sz="0" w:space="0" w:color="auto"/>
        <w:left w:val="none" w:sz="0" w:space="0" w:color="auto"/>
        <w:bottom w:val="none" w:sz="0" w:space="0" w:color="auto"/>
        <w:right w:val="none" w:sz="0" w:space="0" w:color="auto"/>
      </w:divBdr>
    </w:div>
    <w:div w:id="724714945">
      <w:bodyDiv w:val="1"/>
      <w:marLeft w:val="0"/>
      <w:marRight w:val="0"/>
      <w:marTop w:val="0"/>
      <w:marBottom w:val="0"/>
      <w:divBdr>
        <w:top w:val="none" w:sz="0" w:space="0" w:color="auto"/>
        <w:left w:val="none" w:sz="0" w:space="0" w:color="auto"/>
        <w:bottom w:val="none" w:sz="0" w:space="0" w:color="auto"/>
        <w:right w:val="none" w:sz="0" w:space="0" w:color="auto"/>
      </w:divBdr>
      <w:divsChild>
        <w:div w:id="1391003302">
          <w:marLeft w:val="0"/>
          <w:marRight w:val="0"/>
          <w:marTop w:val="0"/>
          <w:marBottom w:val="0"/>
          <w:divBdr>
            <w:top w:val="none" w:sz="0" w:space="0" w:color="auto"/>
            <w:left w:val="none" w:sz="0" w:space="0" w:color="auto"/>
            <w:bottom w:val="none" w:sz="0" w:space="0" w:color="auto"/>
            <w:right w:val="none" w:sz="0" w:space="0" w:color="auto"/>
          </w:divBdr>
          <w:divsChild>
            <w:div w:id="1815488076">
              <w:marLeft w:val="0"/>
              <w:marRight w:val="0"/>
              <w:marTop w:val="100"/>
              <w:marBottom w:val="100"/>
              <w:divBdr>
                <w:top w:val="none" w:sz="0" w:space="0" w:color="auto"/>
                <w:left w:val="none" w:sz="0" w:space="0" w:color="auto"/>
                <w:bottom w:val="none" w:sz="0" w:space="0" w:color="auto"/>
                <w:right w:val="none" w:sz="0" w:space="0" w:color="auto"/>
              </w:divBdr>
              <w:divsChild>
                <w:div w:id="1343436349">
                  <w:marLeft w:val="375"/>
                  <w:marRight w:val="0"/>
                  <w:marTop w:val="180"/>
                  <w:marBottom w:val="0"/>
                  <w:divBdr>
                    <w:top w:val="none" w:sz="0" w:space="0" w:color="auto"/>
                    <w:left w:val="none" w:sz="0" w:space="0" w:color="auto"/>
                    <w:bottom w:val="none" w:sz="0" w:space="0" w:color="auto"/>
                    <w:right w:val="none" w:sz="0" w:space="0" w:color="auto"/>
                  </w:divBdr>
                  <w:divsChild>
                    <w:div w:id="359360688">
                      <w:marLeft w:val="0"/>
                      <w:marRight w:val="0"/>
                      <w:marTop w:val="225"/>
                      <w:marBottom w:val="0"/>
                      <w:divBdr>
                        <w:top w:val="none" w:sz="0" w:space="0" w:color="auto"/>
                        <w:left w:val="none" w:sz="0" w:space="0" w:color="auto"/>
                        <w:bottom w:val="none" w:sz="0" w:space="0" w:color="auto"/>
                        <w:right w:val="none" w:sz="0" w:space="0" w:color="auto"/>
                      </w:divBdr>
                      <w:divsChild>
                        <w:div w:id="168555236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291449">
      <w:bodyDiv w:val="1"/>
      <w:marLeft w:val="0"/>
      <w:marRight w:val="0"/>
      <w:marTop w:val="0"/>
      <w:marBottom w:val="0"/>
      <w:divBdr>
        <w:top w:val="none" w:sz="0" w:space="0" w:color="auto"/>
        <w:left w:val="none" w:sz="0" w:space="0" w:color="auto"/>
        <w:bottom w:val="none" w:sz="0" w:space="0" w:color="auto"/>
        <w:right w:val="none" w:sz="0" w:space="0" w:color="auto"/>
      </w:divBdr>
      <w:divsChild>
        <w:div w:id="2018379804">
          <w:marLeft w:val="0"/>
          <w:marRight w:val="0"/>
          <w:marTop w:val="0"/>
          <w:marBottom w:val="0"/>
          <w:divBdr>
            <w:top w:val="single" w:sz="2" w:space="0" w:color="000000"/>
            <w:left w:val="single" w:sz="2" w:space="0" w:color="000000"/>
            <w:bottom w:val="single" w:sz="2" w:space="0" w:color="000000"/>
            <w:right w:val="single" w:sz="2" w:space="0" w:color="000000"/>
          </w:divBdr>
          <w:divsChild>
            <w:div w:id="1974403449">
              <w:marLeft w:val="0"/>
              <w:marRight w:val="0"/>
              <w:marTop w:val="0"/>
              <w:marBottom w:val="0"/>
              <w:divBdr>
                <w:top w:val="single" w:sz="2" w:space="0" w:color="000000"/>
                <w:left w:val="single" w:sz="2" w:space="0" w:color="000000"/>
                <w:bottom w:val="single" w:sz="2" w:space="0" w:color="000000"/>
                <w:right w:val="single" w:sz="2" w:space="0" w:color="000000"/>
              </w:divBdr>
              <w:divsChild>
                <w:div w:id="293214840">
                  <w:marLeft w:val="0"/>
                  <w:marRight w:val="0"/>
                  <w:marTop w:val="0"/>
                  <w:marBottom w:val="0"/>
                  <w:divBdr>
                    <w:top w:val="single" w:sz="2" w:space="0" w:color="000000"/>
                    <w:left w:val="single" w:sz="2" w:space="0" w:color="000000"/>
                    <w:bottom w:val="single" w:sz="2" w:space="0" w:color="000000"/>
                    <w:right w:val="single" w:sz="2" w:space="0" w:color="000000"/>
                  </w:divBdr>
                  <w:divsChild>
                    <w:div w:id="475533127">
                      <w:marLeft w:val="0"/>
                      <w:marRight w:val="0"/>
                      <w:marTop w:val="0"/>
                      <w:marBottom w:val="0"/>
                      <w:divBdr>
                        <w:top w:val="single" w:sz="2" w:space="0" w:color="000000"/>
                        <w:left w:val="single" w:sz="2" w:space="0" w:color="000000"/>
                        <w:bottom w:val="single" w:sz="2" w:space="0" w:color="000000"/>
                        <w:right w:val="single" w:sz="2" w:space="0" w:color="000000"/>
                      </w:divBdr>
                      <w:divsChild>
                        <w:div w:id="546769344">
                          <w:marLeft w:val="0"/>
                          <w:marRight w:val="0"/>
                          <w:marTop w:val="75"/>
                          <w:marBottom w:val="75"/>
                          <w:divBdr>
                            <w:top w:val="single" w:sz="2" w:space="0" w:color="000000"/>
                            <w:left w:val="single" w:sz="2" w:space="0" w:color="000000"/>
                            <w:bottom w:val="single" w:sz="2" w:space="0" w:color="000000"/>
                            <w:right w:val="single" w:sz="2" w:space="0" w:color="000000"/>
                          </w:divBdr>
                          <w:divsChild>
                            <w:div w:id="116802245">
                              <w:marLeft w:val="0"/>
                              <w:marRight w:val="0"/>
                              <w:marTop w:val="0"/>
                              <w:marBottom w:val="0"/>
                              <w:divBdr>
                                <w:top w:val="single" w:sz="2" w:space="0" w:color="000000"/>
                                <w:left w:val="single" w:sz="2" w:space="0" w:color="000000"/>
                                <w:bottom w:val="single" w:sz="2" w:space="0" w:color="000000"/>
                                <w:right w:val="single" w:sz="2" w:space="0" w:color="000000"/>
                              </w:divBdr>
                              <w:divsChild>
                                <w:div w:id="1995982586">
                                  <w:marLeft w:val="0"/>
                                  <w:marRight w:val="0"/>
                                  <w:marTop w:val="0"/>
                                  <w:marBottom w:val="0"/>
                                  <w:divBdr>
                                    <w:top w:val="single" w:sz="2" w:space="0" w:color="000000"/>
                                    <w:left w:val="single" w:sz="2" w:space="0" w:color="000000"/>
                                    <w:bottom w:val="single" w:sz="2" w:space="0" w:color="000000"/>
                                    <w:right w:val="single" w:sz="2" w:space="0" w:color="000000"/>
                                  </w:divBdr>
                                  <w:divsChild>
                                    <w:div w:id="2087873860">
                                      <w:marLeft w:val="0"/>
                                      <w:marRight w:val="0"/>
                                      <w:marTop w:val="0"/>
                                      <w:marBottom w:val="0"/>
                                      <w:divBdr>
                                        <w:top w:val="single" w:sz="2" w:space="0" w:color="000000"/>
                                        <w:left w:val="single" w:sz="2" w:space="0" w:color="000000"/>
                                        <w:bottom w:val="single" w:sz="2" w:space="0" w:color="000000"/>
                                        <w:right w:val="single" w:sz="2" w:space="0" w:color="000000"/>
                                      </w:divBdr>
                                      <w:divsChild>
                                        <w:div w:id="1326202440">
                                          <w:marLeft w:val="0"/>
                                          <w:marRight w:val="0"/>
                                          <w:marTop w:val="0"/>
                                          <w:marBottom w:val="0"/>
                                          <w:divBdr>
                                            <w:top w:val="single" w:sz="2" w:space="0" w:color="000000"/>
                                            <w:left w:val="single" w:sz="2" w:space="0" w:color="000000"/>
                                            <w:bottom w:val="single" w:sz="2" w:space="0" w:color="000000"/>
                                            <w:right w:val="single" w:sz="2" w:space="0" w:color="000000"/>
                                          </w:divBdr>
                                          <w:divsChild>
                                            <w:div w:id="1600211758">
                                              <w:marLeft w:val="0"/>
                                              <w:marRight w:val="0"/>
                                              <w:marTop w:val="0"/>
                                              <w:marBottom w:val="0"/>
                                              <w:divBdr>
                                                <w:top w:val="single" w:sz="2" w:space="0" w:color="000000"/>
                                                <w:left w:val="single" w:sz="2" w:space="0" w:color="000000"/>
                                                <w:bottom w:val="single" w:sz="2" w:space="0" w:color="000000"/>
                                                <w:right w:val="single" w:sz="2" w:space="0" w:color="000000"/>
                                              </w:divBdr>
                                              <w:divsChild>
                                                <w:div w:id="1028488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823812733">
      <w:bodyDiv w:val="1"/>
      <w:marLeft w:val="0"/>
      <w:marRight w:val="0"/>
      <w:marTop w:val="0"/>
      <w:marBottom w:val="0"/>
      <w:divBdr>
        <w:top w:val="none" w:sz="0" w:space="0" w:color="auto"/>
        <w:left w:val="none" w:sz="0" w:space="0" w:color="auto"/>
        <w:bottom w:val="none" w:sz="0" w:space="0" w:color="auto"/>
        <w:right w:val="none" w:sz="0" w:space="0" w:color="auto"/>
      </w:divBdr>
    </w:div>
    <w:div w:id="1050304747">
      <w:bodyDiv w:val="1"/>
      <w:marLeft w:val="0"/>
      <w:marRight w:val="0"/>
      <w:marTop w:val="0"/>
      <w:marBottom w:val="0"/>
      <w:divBdr>
        <w:top w:val="none" w:sz="0" w:space="0" w:color="auto"/>
        <w:left w:val="none" w:sz="0" w:space="0" w:color="auto"/>
        <w:bottom w:val="none" w:sz="0" w:space="0" w:color="auto"/>
        <w:right w:val="none" w:sz="0" w:space="0" w:color="auto"/>
      </w:divBdr>
    </w:div>
    <w:div w:id="1092093896">
      <w:bodyDiv w:val="1"/>
      <w:marLeft w:val="0"/>
      <w:marRight w:val="0"/>
      <w:marTop w:val="0"/>
      <w:marBottom w:val="0"/>
      <w:divBdr>
        <w:top w:val="none" w:sz="0" w:space="0" w:color="auto"/>
        <w:left w:val="none" w:sz="0" w:space="0" w:color="auto"/>
        <w:bottom w:val="none" w:sz="0" w:space="0" w:color="auto"/>
        <w:right w:val="none" w:sz="0" w:space="0" w:color="auto"/>
      </w:divBdr>
      <w:divsChild>
        <w:div w:id="75061002">
          <w:marLeft w:val="0"/>
          <w:marRight w:val="0"/>
          <w:marTop w:val="0"/>
          <w:marBottom w:val="0"/>
          <w:divBdr>
            <w:top w:val="single" w:sz="2" w:space="0" w:color="000000"/>
            <w:left w:val="single" w:sz="2" w:space="0" w:color="000000"/>
            <w:bottom w:val="single" w:sz="2" w:space="0" w:color="000000"/>
            <w:right w:val="single" w:sz="2" w:space="0" w:color="000000"/>
          </w:divBdr>
          <w:divsChild>
            <w:div w:id="2011172228">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92123334">
      <w:bodyDiv w:val="1"/>
      <w:marLeft w:val="0"/>
      <w:marRight w:val="0"/>
      <w:marTop w:val="0"/>
      <w:marBottom w:val="0"/>
      <w:divBdr>
        <w:top w:val="none" w:sz="0" w:space="0" w:color="auto"/>
        <w:left w:val="none" w:sz="0" w:space="0" w:color="auto"/>
        <w:bottom w:val="none" w:sz="0" w:space="0" w:color="auto"/>
        <w:right w:val="none" w:sz="0" w:space="0" w:color="auto"/>
      </w:divBdr>
      <w:divsChild>
        <w:div w:id="1571964774">
          <w:marLeft w:val="0"/>
          <w:marRight w:val="0"/>
          <w:marTop w:val="0"/>
          <w:marBottom w:val="0"/>
          <w:divBdr>
            <w:top w:val="none" w:sz="0" w:space="0" w:color="auto"/>
            <w:left w:val="none" w:sz="0" w:space="0" w:color="auto"/>
            <w:bottom w:val="none" w:sz="0" w:space="0" w:color="auto"/>
            <w:right w:val="none" w:sz="0" w:space="0" w:color="auto"/>
          </w:divBdr>
          <w:divsChild>
            <w:div w:id="1068917129">
              <w:marLeft w:val="0"/>
              <w:marRight w:val="0"/>
              <w:marTop w:val="100"/>
              <w:marBottom w:val="100"/>
              <w:divBdr>
                <w:top w:val="none" w:sz="0" w:space="0" w:color="auto"/>
                <w:left w:val="none" w:sz="0" w:space="0" w:color="auto"/>
                <w:bottom w:val="none" w:sz="0" w:space="0" w:color="auto"/>
                <w:right w:val="none" w:sz="0" w:space="0" w:color="auto"/>
              </w:divBdr>
              <w:divsChild>
                <w:div w:id="1114325178">
                  <w:marLeft w:val="375"/>
                  <w:marRight w:val="0"/>
                  <w:marTop w:val="180"/>
                  <w:marBottom w:val="0"/>
                  <w:divBdr>
                    <w:top w:val="none" w:sz="0" w:space="0" w:color="auto"/>
                    <w:left w:val="none" w:sz="0" w:space="0" w:color="auto"/>
                    <w:bottom w:val="none" w:sz="0" w:space="0" w:color="auto"/>
                    <w:right w:val="none" w:sz="0" w:space="0" w:color="auto"/>
                  </w:divBdr>
                  <w:divsChild>
                    <w:div w:id="930312855">
                      <w:marLeft w:val="0"/>
                      <w:marRight w:val="0"/>
                      <w:marTop w:val="225"/>
                      <w:marBottom w:val="0"/>
                      <w:divBdr>
                        <w:top w:val="none" w:sz="0" w:space="0" w:color="auto"/>
                        <w:left w:val="none" w:sz="0" w:space="0" w:color="auto"/>
                        <w:bottom w:val="none" w:sz="0" w:space="0" w:color="auto"/>
                        <w:right w:val="none" w:sz="0" w:space="0" w:color="auto"/>
                      </w:divBdr>
                      <w:divsChild>
                        <w:div w:id="11808496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786585">
      <w:bodyDiv w:val="1"/>
      <w:marLeft w:val="0"/>
      <w:marRight w:val="0"/>
      <w:marTop w:val="0"/>
      <w:marBottom w:val="0"/>
      <w:divBdr>
        <w:top w:val="none" w:sz="0" w:space="0" w:color="auto"/>
        <w:left w:val="none" w:sz="0" w:space="0" w:color="auto"/>
        <w:bottom w:val="none" w:sz="0" w:space="0" w:color="auto"/>
        <w:right w:val="none" w:sz="0" w:space="0" w:color="auto"/>
      </w:divBdr>
    </w:div>
    <w:div w:id="1108232752">
      <w:bodyDiv w:val="1"/>
      <w:marLeft w:val="0"/>
      <w:marRight w:val="0"/>
      <w:marTop w:val="0"/>
      <w:marBottom w:val="0"/>
      <w:divBdr>
        <w:top w:val="none" w:sz="0" w:space="0" w:color="auto"/>
        <w:left w:val="none" w:sz="0" w:space="0" w:color="auto"/>
        <w:bottom w:val="none" w:sz="0" w:space="0" w:color="auto"/>
        <w:right w:val="none" w:sz="0" w:space="0" w:color="auto"/>
      </w:divBdr>
      <w:divsChild>
        <w:div w:id="64188836">
          <w:marLeft w:val="0"/>
          <w:marRight w:val="0"/>
          <w:marTop w:val="0"/>
          <w:marBottom w:val="0"/>
          <w:divBdr>
            <w:top w:val="none" w:sz="0" w:space="0" w:color="auto"/>
            <w:left w:val="none" w:sz="0" w:space="0" w:color="auto"/>
            <w:bottom w:val="none" w:sz="0" w:space="0" w:color="auto"/>
            <w:right w:val="none" w:sz="0" w:space="0" w:color="auto"/>
          </w:divBdr>
          <w:divsChild>
            <w:div w:id="1334647857">
              <w:marLeft w:val="0"/>
              <w:marRight w:val="0"/>
              <w:marTop w:val="0"/>
              <w:marBottom w:val="0"/>
              <w:divBdr>
                <w:top w:val="none" w:sz="0" w:space="0" w:color="auto"/>
                <w:left w:val="none" w:sz="0" w:space="0" w:color="auto"/>
                <w:bottom w:val="none" w:sz="0" w:space="0" w:color="auto"/>
                <w:right w:val="none" w:sz="0" w:space="0" w:color="auto"/>
              </w:divBdr>
              <w:divsChild>
                <w:div w:id="957837519">
                  <w:marLeft w:val="0"/>
                  <w:marRight w:val="0"/>
                  <w:marTop w:val="0"/>
                  <w:marBottom w:val="0"/>
                  <w:divBdr>
                    <w:top w:val="none" w:sz="0" w:space="0" w:color="auto"/>
                    <w:left w:val="none" w:sz="0" w:space="0" w:color="auto"/>
                    <w:bottom w:val="none" w:sz="0" w:space="0" w:color="auto"/>
                    <w:right w:val="none" w:sz="0" w:space="0" w:color="auto"/>
                  </w:divBdr>
                  <w:divsChild>
                    <w:div w:id="1713192809">
                      <w:marLeft w:val="0"/>
                      <w:marRight w:val="0"/>
                      <w:marTop w:val="0"/>
                      <w:marBottom w:val="0"/>
                      <w:divBdr>
                        <w:top w:val="none" w:sz="0" w:space="0" w:color="auto"/>
                        <w:left w:val="none" w:sz="0" w:space="0" w:color="auto"/>
                        <w:bottom w:val="none" w:sz="0" w:space="0" w:color="auto"/>
                        <w:right w:val="none" w:sz="0" w:space="0" w:color="auto"/>
                      </w:divBdr>
                      <w:divsChild>
                        <w:div w:id="264920914">
                          <w:marLeft w:val="0"/>
                          <w:marRight w:val="0"/>
                          <w:marTop w:val="0"/>
                          <w:marBottom w:val="0"/>
                          <w:divBdr>
                            <w:top w:val="none" w:sz="0" w:space="0" w:color="auto"/>
                            <w:left w:val="none" w:sz="0" w:space="0" w:color="auto"/>
                            <w:bottom w:val="none" w:sz="0" w:space="0" w:color="auto"/>
                            <w:right w:val="none" w:sz="0" w:space="0" w:color="auto"/>
                          </w:divBdr>
                          <w:divsChild>
                            <w:div w:id="426586386">
                              <w:marLeft w:val="2325"/>
                              <w:marRight w:val="0"/>
                              <w:marTop w:val="0"/>
                              <w:marBottom w:val="0"/>
                              <w:divBdr>
                                <w:top w:val="none" w:sz="0" w:space="0" w:color="auto"/>
                                <w:left w:val="none" w:sz="0" w:space="0" w:color="auto"/>
                                <w:bottom w:val="none" w:sz="0" w:space="0" w:color="auto"/>
                                <w:right w:val="none" w:sz="0" w:space="0" w:color="auto"/>
                              </w:divBdr>
                              <w:divsChild>
                                <w:div w:id="1372342431">
                                  <w:marLeft w:val="0"/>
                                  <w:marRight w:val="0"/>
                                  <w:marTop w:val="0"/>
                                  <w:marBottom w:val="0"/>
                                  <w:divBdr>
                                    <w:top w:val="none" w:sz="0" w:space="0" w:color="auto"/>
                                    <w:left w:val="none" w:sz="0" w:space="0" w:color="auto"/>
                                    <w:bottom w:val="none" w:sz="0" w:space="0" w:color="auto"/>
                                    <w:right w:val="none" w:sz="0" w:space="0" w:color="auto"/>
                                  </w:divBdr>
                                  <w:divsChild>
                                    <w:div w:id="2079664697">
                                      <w:marLeft w:val="0"/>
                                      <w:marRight w:val="0"/>
                                      <w:marTop w:val="0"/>
                                      <w:marBottom w:val="0"/>
                                      <w:divBdr>
                                        <w:top w:val="none" w:sz="0" w:space="0" w:color="auto"/>
                                        <w:left w:val="none" w:sz="0" w:space="0" w:color="auto"/>
                                        <w:bottom w:val="none" w:sz="0" w:space="0" w:color="auto"/>
                                        <w:right w:val="none" w:sz="0" w:space="0" w:color="auto"/>
                                      </w:divBdr>
                                      <w:divsChild>
                                        <w:div w:id="33968804">
                                          <w:marLeft w:val="0"/>
                                          <w:marRight w:val="0"/>
                                          <w:marTop w:val="0"/>
                                          <w:marBottom w:val="0"/>
                                          <w:divBdr>
                                            <w:top w:val="none" w:sz="0" w:space="0" w:color="auto"/>
                                            <w:left w:val="none" w:sz="0" w:space="0" w:color="auto"/>
                                            <w:bottom w:val="none" w:sz="0" w:space="0" w:color="auto"/>
                                            <w:right w:val="none" w:sz="0" w:space="0" w:color="auto"/>
                                          </w:divBdr>
                                          <w:divsChild>
                                            <w:div w:id="417753843">
                                              <w:marLeft w:val="0"/>
                                              <w:marRight w:val="0"/>
                                              <w:marTop w:val="0"/>
                                              <w:marBottom w:val="0"/>
                                              <w:divBdr>
                                                <w:top w:val="none" w:sz="0" w:space="0" w:color="auto"/>
                                                <w:left w:val="none" w:sz="0" w:space="0" w:color="auto"/>
                                                <w:bottom w:val="none" w:sz="0" w:space="0" w:color="auto"/>
                                                <w:right w:val="none" w:sz="0" w:space="0" w:color="auto"/>
                                              </w:divBdr>
                                              <w:divsChild>
                                                <w:div w:id="1938126326">
                                                  <w:marLeft w:val="0"/>
                                                  <w:marRight w:val="0"/>
                                                  <w:marTop w:val="0"/>
                                                  <w:marBottom w:val="0"/>
                                                  <w:divBdr>
                                                    <w:top w:val="none" w:sz="0" w:space="0" w:color="auto"/>
                                                    <w:left w:val="none" w:sz="0" w:space="0" w:color="auto"/>
                                                    <w:bottom w:val="none" w:sz="0" w:space="0" w:color="auto"/>
                                                    <w:right w:val="none" w:sz="0" w:space="0" w:color="auto"/>
                                                  </w:divBdr>
                                                  <w:divsChild>
                                                    <w:div w:id="1463621823">
                                                      <w:marLeft w:val="0"/>
                                                      <w:marRight w:val="0"/>
                                                      <w:marTop w:val="0"/>
                                                      <w:marBottom w:val="0"/>
                                                      <w:divBdr>
                                                        <w:top w:val="none" w:sz="0" w:space="0" w:color="auto"/>
                                                        <w:left w:val="none" w:sz="0" w:space="0" w:color="auto"/>
                                                        <w:bottom w:val="none" w:sz="0" w:space="0" w:color="auto"/>
                                                        <w:right w:val="none" w:sz="0" w:space="0" w:color="auto"/>
                                                      </w:divBdr>
                                                      <w:divsChild>
                                                        <w:div w:id="174155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3096566">
      <w:bodyDiv w:val="1"/>
      <w:marLeft w:val="0"/>
      <w:marRight w:val="0"/>
      <w:marTop w:val="0"/>
      <w:marBottom w:val="0"/>
      <w:divBdr>
        <w:top w:val="none" w:sz="0" w:space="0" w:color="auto"/>
        <w:left w:val="none" w:sz="0" w:space="0" w:color="auto"/>
        <w:bottom w:val="none" w:sz="0" w:space="0" w:color="auto"/>
        <w:right w:val="none" w:sz="0" w:space="0" w:color="auto"/>
      </w:divBdr>
      <w:divsChild>
        <w:div w:id="1905681390">
          <w:marLeft w:val="0"/>
          <w:marRight w:val="0"/>
          <w:marTop w:val="0"/>
          <w:marBottom w:val="0"/>
          <w:divBdr>
            <w:top w:val="none" w:sz="0" w:space="0" w:color="auto"/>
            <w:left w:val="none" w:sz="0" w:space="0" w:color="auto"/>
            <w:bottom w:val="none" w:sz="0" w:space="0" w:color="auto"/>
            <w:right w:val="none" w:sz="0" w:space="0" w:color="auto"/>
          </w:divBdr>
          <w:divsChild>
            <w:div w:id="590510018">
              <w:marLeft w:val="0"/>
              <w:marRight w:val="0"/>
              <w:marTop w:val="0"/>
              <w:marBottom w:val="0"/>
              <w:divBdr>
                <w:top w:val="none" w:sz="0" w:space="0" w:color="auto"/>
                <w:left w:val="none" w:sz="0" w:space="0" w:color="auto"/>
                <w:bottom w:val="none" w:sz="0" w:space="0" w:color="auto"/>
                <w:right w:val="none" w:sz="0" w:space="0" w:color="auto"/>
              </w:divBdr>
              <w:divsChild>
                <w:div w:id="1242985401">
                  <w:marLeft w:val="0"/>
                  <w:marRight w:val="0"/>
                  <w:marTop w:val="0"/>
                  <w:marBottom w:val="0"/>
                  <w:divBdr>
                    <w:top w:val="none" w:sz="0" w:space="0" w:color="auto"/>
                    <w:left w:val="none" w:sz="0" w:space="0" w:color="auto"/>
                    <w:bottom w:val="none" w:sz="0" w:space="0" w:color="auto"/>
                    <w:right w:val="none" w:sz="0" w:space="0" w:color="auto"/>
                  </w:divBdr>
                  <w:divsChild>
                    <w:div w:id="14338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28475">
      <w:bodyDiv w:val="1"/>
      <w:marLeft w:val="0"/>
      <w:marRight w:val="0"/>
      <w:marTop w:val="0"/>
      <w:marBottom w:val="0"/>
      <w:divBdr>
        <w:top w:val="none" w:sz="0" w:space="0" w:color="auto"/>
        <w:left w:val="none" w:sz="0" w:space="0" w:color="auto"/>
        <w:bottom w:val="none" w:sz="0" w:space="0" w:color="auto"/>
        <w:right w:val="none" w:sz="0" w:space="0" w:color="auto"/>
      </w:divBdr>
      <w:divsChild>
        <w:div w:id="1904564279">
          <w:marLeft w:val="0"/>
          <w:marRight w:val="0"/>
          <w:marTop w:val="0"/>
          <w:marBottom w:val="0"/>
          <w:divBdr>
            <w:top w:val="single" w:sz="2" w:space="0" w:color="000000"/>
            <w:left w:val="single" w:sz="2" w:space="0" w:color="000000"/>
            <w:bottom w:val="single" w:sz="2" w:space="0" w:color="000000"/>
            <w:right w:val="single" w:sz="2" w:space="0" w:color="000000"/>
          </w:divBdr>
          <w:divsChild>
            <w:div w:id="163131788">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484930100">
      <w:bodyDiv w:val="1"/>
      <w:marLeft w:val="0"/>
      <w:marRight w:val="0"/>
      <w:marTop w:val="0"/>
      <w:marBottom w:val="0"/>
      <w:divBdr>
        <w:top w:val="none" w:sz="0" w:space="0" w:color="auto"/>
        <w:left w:val="none" w:sz="0" w:space="0" w:color="auto"/>
        <w:bottom w:val="none" w:sz="0" w:space="0" w:color="auto"/>
        <w:right w:val="none" w:sz="0" w:space="0" w:color="auto"/>
      </w:divBdr>
      <w:divsChild>
        <w:div w:id="1539970395">
          <w:marLeft w:val="0"/>
          <w:marRight w:val="0"/>
          <w:marTop w:val="0"/>
          <w:marBottom w:val="0"/>
          <w:divBdr>
            <w:top w:val="single" w:sz="2" w:space="0" w:color="000000"/>
            <w:left w:val="single" w:sz="2" w:space="0" w:color="000000"/>
            <w:bottom w:val="single" w:sz="2" w:space="0" w:color="000000"/>
            <w:right w:val="single" w:sz="2" w:space="0" w:color="000000"/>
          </w:divBdr>
          <w:divsChild>
            <w:div w:id="138610590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560168379">
      <w:bodyDiv w:val="1"/>
      <w:marLeft w:val="0"/>
      <w:marRight w:val="0"/>
      <w:marTop w:val="0"/>
      <w:marBottom w:val="0"/>
      <w:divBdr>
        <w:top w:val="none" w:sz="0" w:space="0" w:color="auto"/>
        <w:left w:val="none" w:sz="0" w:space="0" w:color="auto"/>
        <w:bottom w:val="none" w:sz="0" w:space="0" w:color="auto"/>
        <w:right w:val="none" w:sz="0" w:space="0" w:color="auto"/>
      </w:divBdr>
      <w:divsChild>
        <w:div w:id="1008169154">
          <w:marLeft w:val="0"/>
          <w:marRight w:val="0"/>
          <w:marTop w:val="0"/>
          <w:marBottom w:val="0"/>
          <w:divBdr>
            <w:top w:val="none" w:sz="0" w:space="0" w:color="auto"/>
            <w:left w:val="none" w:sz="0" w:space="0" w:color="auto"/>
            <w:bottom w:val="none" w:sz="0" w:space="0" w:color="auto"/>
            <w:right w:val="none" w:sz="0" w:space="0" w:color="auto"/>
          </w:divBdr>
          <w:divsChild>
            <w:div w:id="811479278">
              <w:marLeft w:val="0"/>
              <w:marRight w:val="0"/>
              <w:marTop w:val="0"/>
              <w:marBottom w:val="0"/>
              <w:divBdr>
                <w:top w:val="none" w:sz="0" w:space="0" w:color="auto"/>
                <w:left w:val="none" w:sz="0" w:space="0" w:color="auto"/>
                <w:bottom w:val="none" w:sz="0" w:space="0" w:color="auto"/>
                <w:right w:val="none" w:sz="0" w:space="0" w:color="auto"/>
              </w:divBdr>
              <w:divsChild>
                <w:div w:id="854342745">
                  <w:marLeft w:val="0"/>
                  <w:marRight w:val="0"/>
                  <w:marTop w:val="0"/>
                  <w:marBottom w:val="0"/>
                  <w:divBdr>
                    <w:top w:val="none" w:sz="0" w:space="0" w:color="auto"/>
                    <w:left w:val="none" w:sz="0" w:space="0" w:color="auto"/>
                    <w:bottom w:val="none" w:sz="0" w:space="0" w:color="auto"/>
                    <w:right w:val="none" w:sz="0" w:space="0" w:color="auto"/>
                  </w:divBdr>
                  <w:divsChild>
                    <w:div w:id="807554158">
                      <w:marLeft w:val="0"/>
                      <w:marRight w:val="0"/>
                      <w:marTop w:val="0"/>
                      <w:marBottom w:val="0"/>
                      <w:divBdr>
                        <w:top w:val="none" w:sz="0" w:space="0" w:color="auto"/>
                        <w:left w:val="none" w:sz="0" w:space="0" w:color="auto"/>
                        <w:bottom w:val="none" w:sz="0" w:space="0" w:color="auto"/>
                        <w:right w:val="none" w:sz="0" w:space="0" w:color="auto"/>
                      </w:divBdr>
                      <w:divsChild>
                        <w:div w:id="1911160850">
                          <w:marLeft w:val="0"/>
                          <w:marRight w:val="0"/>
                          <w:marTop w:val="0"/>
                          <w:marBottom w:val="0"/>
                          <w:divBdr>
                            <w:top w:val="none" w:sz="0" w:space="0" w:color="auto"/>
                            <w:left w:val="none" w:sz="0" w:space="0" w:color="auto"/>
                            <w:bottom w:val="none" w:sz="0" w:space="0" w:color="auto"/>
                            <w:right w:val="none" w:sz="0" w:space="0" w:color="auto"/>
                          </w:divBdr>
                          <w:divsChild>
                            <w:div w:id="1325010965">
                              <w:marLeft w:val="0"/>
                              <w:marRight w:val="0"/>
                              <w:marTop w:val="0"/>
                              <w:marBottom w:val="0"/>
                              <w:divBdr>
                                <w:top w:val="none" w:sz="0" w:space="0" w:color="auto"/>
                                <w:left w:val="none" w:sz="0" w:space="0" w:color="auto"/>
                                <w:bottom w:val="none" w:sz="0" w:space="0" w:color="auto"/>
                                <w:right w:val="none" w:sz="0" w:space="0" w:color="auto"/>
                              </w:divBdr>
                              <w:divsChild>
                                <w:div w:id="1435246186">
                                  <w:marLeft w:val="0"/>
                                  <w:marRight w:val="0"/>
                                  <w:marTop w:val="0"/>
                                  <w:marBottom w:val="0"/>
                                  <w:divBdr>
                                    <w:top w:val="none" w:sz="0" w:space="0" w:color="auto"/>
                                    <w:left w:val="none" w:sz="0" w:space="0" w:color="auto"/>
                                    <w:bottom w:val="none" w:sz="0" w:space="0" w:color="auto"/>
                                    <w:right w:val="none" w:sz="0" w:space="0" w:color="auto"/>
                                  </w:divBdr>
                                  <w:divsChild>
                                    <w:div w:id="169164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914104">
      <w:bodyDiv w:val="1"/>
      <w:marLeft w:val="0"/>
      <w:marRight w:val="0"/>
      <w:marTop w:val="0"/>
      <w:marBottom w:val="0"/>
      <w:divBdr>
        <w:top w:val="none" w:sz="0" w:space="0" w:color="auto"/>
        <w:left w:val="none" w:sz="0" w:space="0" w:color="auto"/>
        <w:bottom w:val="none" w:sz="0" w:space="0" w:color="auto"/>
        <w:right w:val="none" w:sz="0" w:space="0" w:color="auto"/>
      </w:divBdr>
      <w:divsChild>
        <w:div w:id="325868486">
          <w:marLeft w:val="0"/>
          <w:marRight w:val="0"/>
          <w:marTop w:val="0"/>
          <w:marBottom w:val="0"/>
          <w:divBdr>
            <w:top w:val="none" w:sz="0" w:space="0" w:color="auto"/>
            <w:left w:val="none" w:sz="0" w:space="0" w:color="auto"/>
            <w:bottom w:val="none" w:sz="0" w:space="0" w:color="auto"/>
            <w:right w:val="none" w:sz="0" w:space="0" w:color="auto"/>
          </w:divBdr>
          <w:divsChild>
            <w:div w:id="224530270">
              <w:marLeft w:val="0"/>
              <w:marRight w:val="0"/>
              <w:marTop w:val="0"/>
              <w:marBottom w:val="0"/>
              <w:divBdr>
                <w:top w:val="none" w:sz="0" w:space="0" w:color="auto"/>
                <w:left w:val="none" w:sz="0" w:space="0" w:color="auto"/>
                <w:bottom w:val="none" w:sz="0" w:space="0" w:color="auto"/>
                <w:right w:val="none" w:sz="0" w:space="0" w:color="auto"/>
              </w:divBdr>
              <w:divsChild>
                <w:div w:id="148719074">
                  <w:marLeft w:val="0"/>
                  <w:marRight w:val="0"/>
                  <w:marTop w:val="0"/>
                  <w:marBottom w:val="0"/>
                  <w:divBdr>
                    <w:top w:val="none" w:sz="0" w:space="0" w:color="auto"/>
                    <w:left w:val="none" w:sz="0" w:space="0" w:color="auto"/>
                    <w:bottom w:val="none" w:sz="0" w:space="0" w:color="auto"/>
                    <w:right w:val="none" w:sz="0" w:space="0" w:color="auto"/>
                  </w:divBdr>
                  <w:divsChild>
                    <w:div w:id="148177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04992">
      <w:bodyDiv w:val="1"/>
      <w:marLeft w:val="0"/>
      <w:marRight w:val="0"/>
      <w:marTop w:val="0"/>
      <w:marBottom w:val="0"/>
      <w:divBdr>
        <w:top w:val="none" w:sz="0" w:space="0" w:color="auto"/>
        <w:left w:val="none" w:sz="0" w:space="0" w:color="auto"/>
        <w:bottom w:val="none" w:sz="0" w:space="0" w:color="auto"/>
        <w:right w:val="none" w:sz="0" w:space="0" w:color="auto"/>
      </w:divBdr>
    </w:div>
    <w:div w:id="1989362898">
      <w:bodyDiv w:val="1"/>
      <w:marLeft w:val="0"/>
      <w:marRight w:val="0"/>
      <w:marTop w:val="0"/>
      <w:marBottom w:val="0"/>
      <w:divBdr>
        <w:top w:val="none" w:sz="0" w:space="0" w:color="auto"/>
        <w:left w:val="none" w:sz="0" w:space="0" w:color="auto"/>
        <w:bottom w:val="none" w:sz="0" w:space="0" w:color="auto"/>
        <w:right w:val="none" w:sz="0" w:space="0" w:color="auto"/>
      </w:divBdr>
      <w:divsChild>
        <w:div w:id="72551705">
          <w:marLeft w:val="0"/>
          <w:marRight w:val="0"/>
          <w:marTop w:val="0"/>
          <w:marBottom w:val="0"/>
          <w:divBdr>
            <w:top w:val="none" w:sz="0" w:space="0" w:color="auto"/>
            <w:left w:val="none" w:sz="0" w:space="0" w:color="auto"/>
            <w:bottom w:val="none" w:sz="0" w:space="0" w:color="auto"/>
            <w:right w:val="none" w:sz="0" w:space="0" w:color="auto"/>
          </w:divBdr>
          <w:divsChild>
            <w:div w:id="1761632887">
              <w:marLeft w:val="0"/>
              <w:marRight w:val="0"/>
              <w:marTop w:val="0"/>
              <w:marBottom w:val="0"/>
              <w:divBdr>
                <w:top w:val="none" w:sz="0" w:space="0" w:color="auto"/>
                <w:left w:val="none" w:sz="0" w:space="0" w:color="auto"/>
                <w:bottom w:val="none" w:sz="0" w:space="0" w:color="auto"/>
                <w:right w:val="none" w:sz="0" w:space="0" w:color="auto"/>
              </w:divBdr>
              <w:divsChild>
                <w:div w:id="573514307">
                  <w:marLeft w:val="0"/>
                  <w:marRight w:val="0"/>
                  <w:marTop w:val="0"/>
                  <w:marBottom w:val="0"/>
                  <w:divBdr>
                    <w:top w:val="none" w:sz="0" w:space="0" w:color="auto"/>
                    <w:left w:val="none" w:sz="0" w:space="0" w:color="auto"/>
                    <w:bottom w:val="none" w:sz="0" w:space="0" w:color="auto"/>
                    <w:right w:val="none" w:sz="0" w:space="0" w:color="auto"/>
                  </w:divBdr>
                  <w:divsChild>
                    <w:div w:id="14597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244756">
      <w:bodyDiv w:val="1"/>
      <w:marLeft w:val="0"/>
      <w:marRight w:val="0"/>
      <w:marTop w:val="0"/>
      <w:marBottom w:val="0"/>
      <w:divBdr>
        <w:top w:val="none" w:sz="0" w:space="0" w:color="auto"/>
        <w:left w:val="none" w:sz="0" w:space="0" w:color="auto"/>
        <w:bottom w:val="none" w:sz="0" w:space="0" w:color="auto"/>
        <w:right w:val="none" w:sz="0" w:space="0" w:color="auto"/>
      </w:divBdr>
      <w:divsChild>
        <w:div w:id="1522429362">
          <w:marLeft w:val="0"/>
          <w:marRight w:val="0"/>
          <w:marTop w:val="0"/>
          <w:marBottom w:val="0"/>
          <w:divBdr>
            <w:top w:val="none" w:sz="0" w:space="0" w:color="auto"/>
            <w:left w:val="none" w:sz="0" w:space="0" w:color="auto"/>
            <w:bottom w:val="none" w:sz="0" w:space="0" w:color="auto"/>
            <w:right w:val="none" w:sz="0" w:space="0" w:color="auto"/>
          </w:divBdr>
          <w:divsChild>
            <w:div w:id="1653561176">
              <w:marLeft w:val="0"/>
              <w:marRight w:val="0"/>
              <w:marTop w:val="0"/>
              <w:marBottom w:val="0"/>
              <w:divBdr>
                <w:top w:val="none" w:sz="0" w:space="0" w:color="auto"/>
                <w:left w:val="none" w:sz="0" w:space="0" w:color="auto"/>
                <w:bottom w:val="none" w:sz="0" w:space="0" w:color="auto"/>
                <w:right w:val="none" w:sz="0" w:space="0" w:color="auto"/>
              </w:divBdr>
              <w:divsChild>
                <w:div w:id="877015670">
                  <w:marLeft w:val="0"/>
                  <w:marRight w:val="0"/>
                  <w:marTop w:val="0"/>
                  <w:marBottom w:val="0"/>
                  <w:divBdr>
                    <w:top w:val="none" w:sz="0" w:space="0" w:color="auto"/>
                    <w:left w:val="none" w:sz="0" w:space="0" w:color="auto"/>
                    <w:bottom w:val="none" w:sz="0" w:space="0" w:color="auto"/>
                    <w:right w:val="none" w:sz="0" w:space="0" w:color="auto"/>
                  </w:divBdr>
                  <w:divsChild>
                    <w:div w:id="1211727662">
                      <w:marLeft w:val="0"/>
                      <w:marRight w:val="0"/>
                      <w:marTop w:val="0"/>
                      <w:marBottom w:val="0"/>
                      <w:divBdr>
                        <w:top w:val="none" w:sz="0" w:space="0" w:color="auto"/>
                        <w:left w:val="none" w:sz="0" w:space="0" w:color="auto"/>
                        <w:bottom w:val="none" w:sz="0" w:space="0" w:color="auto"/>
                        <w:right w:val="none" w:sz="0" w:space="0" w:color="auto"/>
                      </w:divBdr>
                      <w:divsChild>
                        <w:div w:id="156116950">
                          <w:marLeft w:val="0"/>
                          <w:marRight w:val="0"/>
                          <w:marTop w:val="0"/>
                          <w:marBottom w:val="0"/>
                          <w:divBdr>
                            <w:top w:val="none" w:sz="0" w:space="0" w:color="auto"/>
                            <w:left w:val="none" w:sz="0" w:space="0" w:color="auto"/>
                            <w:bottom w:val="none" w:sz="0" w:space="0" w:color="auto"/>
                            <w:right w:val="none" w:sz="0" w:space="0" w:color="auto"/>
                          </w:divBdr>
                          <w:divsChild>
                            <w:div w:id="1950819317">
                              <w:marLeft w:val="0"/>
                              <w:marRight w:val="0"/>
                              <w:marTop w:val="0"/>
                              <w:marBottom w:val="0"/>
                              <w:divBdr>
                                <w:top w:val="none" w:sz="0" w:space="0" w:color="auto"/>
                                <w:left w:val="none" w:sz="0" w:space="0" w:color="auto"/>
                                <w:bottom w:val="none" w:sz="0" w:space="0" w:color="auto"/>
                                <w:right w:val="none" w:sz="0" w:space="0" w:color="auto"/>
                              </w:divBdr>
                              <w:divsChild>
                                <w:div w:id="1374500661">
                                  <w:marLeft w:val="0"/>
                                  <w:marRight w:val="0"/>
                                  <w:marTop w:val="0"/>
                                  <w:marBottom w:val="0"/>
                                  <w:divBdr>
                                    <w:top w:val="none" w:sz="0" w:space="0" w:color="auto"/>
                                    <w:left w:val="none" w:sz="0" w:space="0" w:color="auto"/>
                                    <w:bottom w:val="none" w:sz="0" w:space="0" w:color="auto"/>
                                    <w:right w:val="none" w:sz="0" w:space="0" w:color="auto"/>
                                  </w:divBdr>
                                  <w:divsChild>
                                    <w:div w:id="2064475742">
                                      <w:marLeft w:val="0"/>
                                      <w:marRight w:val="0"/>
                                      <w:marTop w:val="0"/>
                                      <w:marBottom w:val="0"/>
                                      <w:divBdr>
                                        <w:top w:val="none" w:sz="0" w:space="0" w:color="auto"/>
                                        <w:left w:val="none" w:sz="0" w:space="0" w:color="auto"/>
                                        <w:bottom w:val="none" w:sz="0" w:space="0" w:color="auto"/>
                                        <w:right w:val="none" w:sz="0" w:space="0" w:color="auto"/>
                                      </w:divBdr>
                                      <w:divsChild>
                                        <w:div w:id="1114784095">
                                          <w:marLeft w:val="0"/>
                                          <w:marRight w:val="0"/>
                                          <w:marTop w:val="0"/>
                                          <w:marBottom w:val="0"/>
                                          <w:divBdr>
                                            <w:top w:val="none" w:sz="0" w:space="0" w:color="auto"/>
                                            <w:left w:val="none" w:sz="0" w:space="0" w:color="auto"/>
                                            <w:bottom w:val="none" w:sz="0" w:space="0" w:color="auto"/>
                                            <w:right w:val="none" w:sz="0" w:space="0" w:color="auto"/>
                                          </w:divBdr>
                                          <w:divsChild>
                                            <w:div w:id="399838958">
                                              <w:marLeft w:val="0"/>
                                              <w:marRight w:val="0"/>
                                              <w:marTop w:val="0"/>
                                              <w:marBottom w:val="0"/>
                                              <w:divBdr>
                                                <w:top w:val="none" w:sz="0" w:space="0" w:color="auto"/>
                                                <w:left w:val="none" w:sz="0" w:space="0" w:color="auto"/>
                                                <w:bottom w:val="none" w:sz="0" w:space="0" w:color="auto"/>
                                                <w:right w:val="none" w:sz="0" w:space="0" w:color="auto"/>
                                              </w:divBdr>
                                              <w:divsChild>
                                                <w:div w:id="467667126">
                                                  <w:marLeft w:val="0"/>
                                                  <w:marRight w:val="0"/>
                                                  <w:marTop w:val="0"/>
                                                  <w:marBottom w:val="0"/>
                                                  <w:divBdr>
                                                    <w:top w:val="none" w:sz="0" w:space="0" w:color="auto"/>
                                                    <w:left w:val="none" w:sz="0" w:space="0" w:color="auto"/>
                                                    <w:bottom w:val="none" w:sz="0" w:space="0" w:color="auto"/>
                                                    <w:right w:val="none" w:sz="0" w:space="0" w:color="auto"/>
                                                  </w:divBdr>
                                                  <w:divsChild>
                                                    <w:div w:id="1503472120">
                                                      <w:marLeft w:val="0"/>
                                                      <w:marRight w:val="0"/>
                                                      <w:marTop w:val="0"/>
                                                      <w:marBottom w:val="0"/>
                                                      <w:divBdr>
                                                        <w:top w:val="none" w:sz="0" w:space="0" w:color="auto"/>
                                                        <w:left w:val="none" w:sz="0" w:space="0" w:color="auto"/>
                                                        <w:bottom w:val="none" w:sz="0" w:space="0" w:color="auto"/>
                                                        <w:right w:val="none" w:sz="0" w:space="0" w:color="auto"/>
                                                      </w:divBdr>
                                                    </w:div>
                                                    <w:div w:id="1857424205">
                                                      <w:marLeft w:val="0"/>
                                                      <w:marRight w:val="0"/>
                                                      <w:marTop w:val="0"/>
                                                      <w:marBottom w:val="0"/>
                                                      <w:divBdr>
                                                        <w:top w:val="none" w:sz="0" w:space="0" w:color="auto"/>
                                                        <w:left w:val="none" w:sz="0" w:space="0" w:color="auto"/>
                                                        <w:bottom w:val="none" w:sz="0" w:space="0" w:color="auto"/>
                                                        <w:right w:val="none" w:sz="0" w:space="0" w:color="auto"/>
                                                      </w:divBdr>
                                                      <w:divsChild>
                                                        <w:div w:id="5454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2452">
                                                  <w:marLeft w:val="0"/>
                                                  <w:marRight w:val="0"/>
                                                  <w:marTop w:val="0"/>
                                                  <w:marBottom w:val="0"/>
                                                  <w:divBdr>
                                                    <w:top w:val="none" w:sz="0" w:space="0" w:color="auto"/>
                                                    <w:left w:val="none" w:sz="0" w:space="0" w:color="auto"/>
                                                    <w:bottom w:val="none" w:sz="0" w:space="0" w:color="auto"/>
                                                    <w:right w:val="none" w:sz="0" w:space="0" w:color="auto"/>
                                                  </w:divBdr>
                                                  <w:divsChild>
                                                    <w:div w:id="868032153">
                                                      <w:marLeft w:val="0"/>
                                                      <w:marRight w:val="0"/>
                                                      <w:marTop w:val="0"/>
                                                      <w:marBottom w:val="0"/>
                                                      <w:divBdr>
                                                        <w:top w:val="none" w:sz="0" w:space="0" w:color="auto"/>
                                                        <w:left w:val="none" w:sz="0" w:space="0" w:color="auto"/>
                                                        <w:bottom w:val="none" w:sz="0" w:space="0" w:color="auto"/>
                                                        <w:right w:val="none" w:sz="0" w:space="0" w:color="auto"/>
                                                      </w:divBdr>
                                                    </w:div>
                                                    <w:div w:id="325673496">
                                                      <w:marLeft w:val="0"/>
                                                      <w:marRight w:val="0"/>
                                                      <w:marTop w:val="0"/>
                                                      <w:marBottom w:val="0"/>
                                                      <w:divBdr>
                                                        <w:top w:val="none" w:sz="0" w:space="0" w:color="auto"/>
                                                        <w:left w:val="none" w:sz="0" w:space="0" w:color="auto"/>
                                                        <w:bottom w:val="none" w:sz="0" w:space="0" w:color="auto"/>
                                                        <w:right w:val="none" w:sz="0" w:space="0" w:color="auto"/>
                                                      </w:divBdr>
                                                      <w:divsChild>
                                                        <w:div w:id="13982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8485837">
      <w:bodyDiv w:val="1"/>
      <w:marLeft w:val="0"/>
      <w:marRight w:val="0"/>
      <w:marTop w:val="0"/>
      <w:marBottom w:val="0"/>
      <w:divBdr>
        <w:top w:val="none" w:sz="0" w:space="0" w:color="auto"/>
        <w:left w:val="none" w:sz="0" w:space="0" w:color="auto"/>
        <w:bottom w:val="none" w:sz="0" w:space="0" w:color="auto"/>
        <w:right w:val="none" w:sz="0" w:space="0" w:color="auto"/>
      </w:divBdr>
      <w:divsChild>
        <w:div w:id="1604724078">
          <w:marLeft w:val="0"/>
          <w:marRight w:val="0"/>
          <w:marTop w:val="0"/>
          <w:marBottom w:val="0"/>
          <w:divBdr>
            <w:top w:val="none" w:sz="0" w:space="0" w:color="auto"/>
            <w:left w:val="none" w:sz="0" w:space="0" w:color="auto"/>
            <w:bottom w:val="none" w:sz="0" w:space="0" w:color="auto"/>
            <w:right w:val="none" w:sz="0" w:space="0" w:color="auto"/>
          </w:divBdr>
          <w:divsChild>
            <w:div w:id="1420980091">
              <w:marLeft w:val="0"/>
              <w:marRight w:val="0"/>
              <w:marTop w:val="150"/>
              <w:marBottom w:val="0"/>
              <w:divBdr>
                <w:top w:val="none" w:sz="0" w:space="0" w:color="auto"/>
                <w:left w:val="none" w:sz="0" w:space="0" w:color="auto"/>
                <w:bottom w:val="none" w:sz="0" w:space="0" w:color="auto"/>
                <w:right w:val="none" w:sz="0" w:space="0" w:color="auto"/>
              </w:divBdr>
              <w:divsChild>
                <w:div w:id="561720005">
                  <w:marLeft w:val="0"/>
                  <w:marRight w:val="0"/>
                  <w:marTop w:val="0"/>
                  <w:marBottom w:val="0"/>
                  <w:divBdr>
                    <w:top w:val="none" w:sz="0" w:space="0" w:color="auto"/>
                    <w:left w:val="none" w:sz="0" w:space="0" w:color="auto"/>
                    <w:bottom w:val="none" w:sz="0" w:space="0" w:color="auto"/>
                    <w:right w:val="none" w:sz="0" w:space="0" w:color="auto"/>
                  </w:divBdr>
                  <w:divsChild>
                    <w:div w:id="493840195">
                      <w:marLeft w:val="0"/>
                      <w:marRight w:val="3450"/>
                      <w:marTop w:val="0"/>
                      <w:marBottom w:val="0"/>
                      <w:divBdr>
                        <w:top w:val="none" w:sz="0" w:space="0" w:color="auto"/>
                        <w:left w:val="none" w:sz="0" w:space="0" w:color="auto"/>
                        <w:bottom w:val="none" w:sz="0" w:space="0" w:color="auto"/>
                        <w:right w:val="none" w:sz="0" w:space="0" w:color="auto"/>
                      </w:divBdr>
                      <w:divsChild>
                        <w:div w:id="1129864022">
                          <w:marLeft w:val="0"/>
                          <w:marRight w:val="0"/>
                          <w:marTop w:val="0"/>
                          <w:marBottom w:val="0"/>
                          <w:divBdr>
                            <w:top w:val="none" w:sz="0" w:space="0" w:color="auto"/>
                            <w:left w:val="none" w:sz="0" w:space="0" w:color="auto"/>
                            <w:bottom w:val="none" w:sz="0" w:space="0" w:color="auto"/>
                            <w:right w:val="none" w:sz="0" w:space="0" w:color="auto"/>
                          </w:divBdr>
                          <w:divsChild>
                            <w:div w:id="559445065">
                              <w:marLeft w:val="0"/>
                              <w:marRight w:val="0"/>
                              <w:marTop w:val="0"/>
                              <w:marBottom w:val="0"/>
                              <w:divBdr>
                                <w:top w:val="none" w:sz="0" w:space="0" w:color="auto"/>
                                <w:left w:val="none" w:sz="0" w:space="0" w:color="auto"/>
                                <w:bottom w:val="none" w:sz="0" w:space="0" w:color="auto"/>
                                <w:right w:val="none" w:sz="0" w:space="0" w:color="auto"/>
                              </w:divBdr>
                              <w:divsChild>
                                <w:div w:id="1080324004">
                                  <w:marLeft w:val="2850"/>
                                  <w:marRight w:val="0"/>
                                  <w:marTop w:val="0"/>
                                  <w:marBottom w:val="0"/>
                                  <w:divBdr>
                                    <w:top w:val="none" w:sz="0" w:space="0" w:color="auto"/>
                                    <w:left w:val="none" w:sz="0" w:space="0" w:color="auto"/>
                                    <w:bottom w:val="none" w:sz="0" w:space="0" w:color="auto"/>
                                    <w:right w:val="none" w:sz="0" w:space="0" w:color="auto"/>
                                  </w:divBdr>
                                  <w:divsChild>
                                    <w:div w:id="1986078731">
                                      <w:marLeft w:val="0"/>
                                      <w:marRight w:val="0"/>
                                      <w:marTop w:val="0"/>
                                      <w:marBottom w:val="0"/>
                                      <w:divBdr>
                                        <w:top w:val="single" w:sz="6" w:space="9" w:color="9BCCEB"/>
                                        <w:left w:val="single" w:sz="6" w:space="9" w:color="9BCCEB"/>
                                        <w:bottom w:val="single" w:sz="6" w:space="9" w:color="9BCCEB"/>
                                        <w:right w:val="single" w:sz="6" w:space="9" w:color="9BCCEB"/>
                                      </w:divBdr>
                                      <w:divsChild>
                                        <w:div w:id="1297025902">
                                          <w:marLeft w:val="0"/>
                                          <w:marRight w:val="0"/>
                                          <w:marTop w:val="0"/>
                                          <w:marBottom w:val="150"/>
                                          <w:divBdr>
                                            <w:top w:val="single" w:sz="6" w:space="11" w:color="C3DAF5"/>
                                            <w:left w:val="single" w:sz="6" w:space="18" w:color="C3DAF5"/>
                                            <w:bottom w:val="single" w:sz="6" w:space="11" w:color="C3DAF5"/>
                                            <w:right w:val="single" w:sz="6" w:space="18" w:color="C3DAF5"/>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sspsni.gov.uk/hea-db(ni)2001-3.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ollection.europarchive.org/tna/20080313140814/http:/dh.gov.uk/en/publicationsandstatistics/publications/publicationspolicyandguidance/dh_078373?IdcService=GET_FILE&amp;dID=157196&amp;Rendition=Web" TargetMode="External"/><Relationship Id="rId4" Type="http://schemas.microsoft.com/office/2007/relationships/stylesWithEffects" Target="stylesWithEffects.xml"/><Relationship Id="rId9" Type="http://schemas.openxmlformats.org/officeDocument/2006/relationships/hyperlink" Target="http://www.mhra.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3290D-016F-4B1F-BFE1-B9523DDA2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7516</Words>
  <Characters>42843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Wolverhampton City PCT</Company>
  <LinksUpToDate>false</LinksUpToDate>
  <CharactersWithSpaces>50259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Wolverhampton City PCT</dc:creator>
  <cp:lastModifiedBy>Barratt Clare</cp:lastModifiedBy>
  <cp:revision>6</cp:revision>
  <cp:lastPrinted>2015-12-07T12:40:00Z</cp:lastPrinted>
  <dcterms:created xsi:type="dcterms:W3CDTF">2016-02-12T17:17:00Z</dcterms:created>
  <dcterms:modified xsi:type="dcterms:W3CDTF">2016-02-12T17:27:00Z</dcterms:modified>
</cp:coreProperties>
</file>