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header23.xml" ContentType="application/vnd.openxmlformats-officedocument.wordprocessingml.head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DC7612" w14:textId="77777777" w:rsidR="008D0925" w:rsidRDefault="003A7FAE">
      <w:pPr>
        <w:spacing w:after="0" w:line="259" w:lineRule="auto"/>
        <w:rPr>
          <w:rFonts w:ascii="Arial" w:eastAsia="Arial" w:hAnsi="Arial" w:cs="Arial"/>
          <w:b/>
          <w:sz w:val="36"/>
          <w:szCs w:val="36"/>
        </w:rPr>
      </w:pPr>
      <w:r>
        <w:rPr>
          <w:rFonts w:ascii="Arial" w:eastAsia="Arial" w:hAnsi="Arial" w:cs="Arial"/>
          <w:b/>
          <w:sz w:val="36"/>
          <w:szCs w:val="36"/>
        </w:rPr>
        <w:t>DPS Schedule 6 (Order Form Template and Order Schedules)</w:t>
      </w:r>
    </w:p>
    <w:p w14:paraId="34AA76AB" w14:textId="77777777" w:rsidR="008D0925" w:rsidRDefault="008D0925">
      <w:pPr>
        <w:spacing w:after="0" w:line="259" w:lineRule="auto"/>
        <w:rPr>
          <w:rFonts w:ascii="Arial" w:eastAsia="Arial" w:hAnsi="Arial" w:cs="Arial"/>
          <w:b/>
          <w:sz w:val="36"/>
          <w:szCs w:val="36"/>
        </w:rPr>
      </w:pPr>
    </w:p>
    <w:p w14:paraId="0A9747B4" w14:textId="77777777" w:rsidR="008D0925" w:rsidRDefault="003A7FAE">
      <w:pPr>
        <w:spacing w:after="0" w:line="259" w:lineRule="auto"/>
        <w:rPr>
          <w:rFonts w:ascii="Arial" w:eastAsia="Arial" w:hAnsi="Arial" w:cs="Arial"/>
          <w:b/>
          <w:sz w:val="36"/>
          <w:szCs w:val="36"/>
        </w:rPr>
      </w:pPr>
      <w:r>
        <w:rPr>
          <w:rFonts w:ascii="Arial" w:eastAsia="Arial" w:hAnsi="Arial" w:cs="Arial"/>
          <w:b/>
          <w:sz w:val="36"/>
          <w:szCs w:val="36"/>
        </w:rPr>
        <w:t xml:space="preserve">Order Form </w:t>
      </w:r>
    </w:p>
    <w:p w14:paraId="68A6861A" w14:textId="77777777" w:rsidR="008D0925" w:rsidRDefault="008D0925">
      <w:pPr>
        <w:spacing w:after="0" w:line="259" w:lineRule="auto"/>
        <w:rPr>
          <w:rFonts w:ascii="Arial" w:eastAsia="Arial" w:hAnsi="Arial" w:cs="Arial"/>
          <w:b/>
          <w:sz w:val="24"/>
          <w:szCs w:val="24"/>
        </w:rPr>
      </w:pPr>
    </w:p>
    <w:p w14:paraId="577378BF" w14:textId="77777777" w:rsidR="008D0925" w:rsidRDefault="008D0925">
      <w:pPr>
        <w:spacing w:after="0" w:line="259" w:lineRule="auto"/>
        <w:rPr>
          <w:rFonts w:ascii="Arial" w:eastAsia="Arial" w:hAnsi="Arial" w:cs="Arial"/>
          <w:b/>
          <w:sz w:val="24"/>
          <w:szCs w:val="24"/>
        </w:rPr>
      </w:pPr>
    </w:p>
    <w:p w14:paraId="03EC2769" w14:textId="28662969" w:rsidR="008D0925" w:rsidRPr="00EC5030" w:rsidRDefault="003A7FAE">
      <w:pPr>
        <w:spacing w:after="0" w:line="259" w:lineRule="auto"/>
        <w:rPr>
          <w:rFonts w:ascii="Arial" w:eastAsia="Arial" w:hAnsi="Arial" w:cs="Arial"/>
          <w:b/>
          <w:sz w:val="24"/>
          <w:szCs w:val="24"/>
        </w:rPr>
      </w:pPr>
      <w:r>
        <w:rPr>
          <w:rFonts w:ascii="Arial" w:eastAsia="Arial" w:hAnsi="Arial" w:cs="Arial"/>
          <w:sz w:val="24"/>
          <w:szCs w:val="24"/>
        </w:rPr>
        <w:t>ORDER REFERENCE:</w:t>
      </w:r>
      <w:r>
        <w:rPr>
          <w:rFonts w:ascii="Arial" w:eastAsia="Arial" w:hAnsi="Arial" w:cs="Arial"/>
          <w:sz w:val="24"/>
          <w:szCs w:val="24"/>
        </w:rPr>
        <w:tab/>
      </w:r>
      <w:r>
        <w:rPr>
          <w:rFonts w:ascii="Arial" w:eastAsia="Arial" w:hAnsi="Arial" w:cs="Arial"/>
          <w:sz w:val="24"/>
          <w:szCs w:val="24"/>
        </w:rPr>
        <w:tab/>
      </w:r>
      <w:r w:rsidR="001857D2" w:rsidRPr="001857D2">
        <w:rPr>
          <w:rFonts w:ascii="Arial" w:eastAsia="Arial" w:hAnsi="Arial" w:cs="Arial"/>
          <w:b/>
          <w:sz w:val="24"/>
          <w:szCs w:val="24"/>
        </w:rPr>
        <w:t>C32542</w:t>
      </w:r>
    </w:p>
    <w:p w14:paraId="15B08977" w14:textId="77777777" w:rsidR="008D0925" w:rsidRDefault="008D0925">
      <w:pPr>
        <w:spacing w:after="0" w:line="259" w:lineRule="auto"/>
        <w:rPr>
          <w:rFonts w:ascii="Arial" w:eastAsia="Arial" w:hAnsi="Arial" w:cs="Arial"/>
          <w:sz w:val="24"/>
          <w:szCs w:val="24"/>
        </w:rPr>
      </w:pPr>
    </w:p>
    <w:p w14:paraId="3096550D" w14:textId="6C0E43A8" w:rsidR="008D0925" w:rsidRPr="00020E41" w:rsidRDefault="003A7FAE" w:rsidP="00816BA4">
      <w:pPr>
        <w:spacing w:after="0" w:line="259" w:lineRule="auto"/>
        <w:ind w:left="3600" w:hanging="3600"/>
        <w:rPr>
          <w:rFonts w:ascii="Arial" w:eastAsia="Arial" w:hAnsi="Arial" w:cs="Arial"/>
          <w:sz w:val="24"/>
          <w:szCs w:val="24"/>
        </w:rPr>
      </w:pPr>
      <w:r>
        <w:rPr>
          <w:rFonts w:ascii="Arial" w:eastAsia="Arial" w:hAnsi="Arial" w:cs="Arial"/>
          <w:sz w:val="24"/>
          <w:szCs w:val="24"/>
        </w:rPr>
        <w:t>THE BUYER:</w:t>
      </w:r>
      <w:r>
        <w:rPr>
          <w:rFonts w:ascii="Arial" w:eastAsia="Arial" w:hAnsi="Arial" w:cs="Arial"/>
          <w:sz w:val="24"/>
          <w:szCs w:val="24"/>
        </w:rPr>
        <w:tab/>
      </w:r>
      <w:r w:rsidR="00816BA4" w:rsidRPr="00816BA4">
        <w:rPr>
          <w:rFonts w:ascii="Arial" w:eastAsia="Arial" w:hAnsi="Arial" w:cs="Arial"/>
          <w:sz w:val="24"/>
          <w:szCs w:val="24"/>
        </w:rPr>
        <w:t>The Secretary of State for Environment, Food and Rural Affairs</w:t>
      </w:r>
      <w:r w:rsidR="00816BA4">
        <w:rPr>
          <w:rFonts w:ascii="Arial" w:eastAsia="Arial" w:hAnsi="Arial" w:cs="Arial"/>
          <w:sz w:val="24"/>
          <w:szCs w:val="24"/>
        </w:rPr>
        <w:t xml:space="preserve"> </w:t>
      </w:r>
      <w:r w:rsidR="00816BA4" w:rsidRPr="00816BA4">
        <w:rPr>
          <w:rFonts w:ascii="Arial" w:eastAsia="Arial" w:hAnsi="Arial" w:cs="Arial"/>
          <w:sz w:val="24"/>
          <w:szCs w:val="24"/>
        </w:rPr>
        <w:t>(acting as part of the Crown</w:t>
      </w:r>
      <w:r w:rsidR="00816BA4">
        <w:rPr>
          <w:rFonts w:ascii="Arial" w:eastAsia="Arial" w:hAnsi="Arial" w:cs="Arial"/>
          <w:sz w:val="24"/>
          <w:szCs w:val="24"/>
        </w:rPr>
        <w:t>)</w:t>
      </w:r>
    </w:p>
    <w:p w14:paraId="12499DC1" w14:textId="77777777" w:rsidR="008D0925" w:rsidRDefault="003A7FAE">
      <w:pPr>
        <w:spacing w:after="0" w:line="259" w:lineRule="auto"/>
        <w:rPr>
          <w:rFonts w:ascii="Arial" w:eastAsia="Arial" w:hAnsi="Arial" w:cs="Arial"/>
          <w:sz w:val="24"/>
          <w:szCs w:val="24"/>
        </w:rPr>
      </w:pPr>
      <w:r>
        <w:rPr>
          <w:rFonts w:ascii="Arial" w:eastAsia="Arial" w:hAnsi="Arial" w:cs="Arial"/>
          <w:sz w:val="24"/>
          <w:szCs w:val="24"/>
        </w:rPr>
        <w:t xml:space="preserve"> </w:t>
      </w:r>
    </w:p>
    <w:p w14:paraId="66EB27CB" w14:textId="77777777" w:rsidR="00816BA4" w:rsidRDefault="003A7FAE" w:rsidP="00C535B6">
      <w:pPr>
        <w:spacing w:after="0" w:line="259" w:lineRule="auto"/>
        <w:ind w:left="3600" w:hanging="3600"/>
        <w:rPr>
          <w:rFonts w:ascii="Arial" w:eastAsia="Arial" w:hAnsi="Arial" w:cs="Arial"/>
          <w:sz w:val="24"/>
          <w:szCs w:val="24"/>
        </w:rPr>
      </w:pPr>
      <w:r>
        <w:rPr>
          <w:rFonts w:ascii="Arial" w:eastAsia="Arial" w:hAnsi="Arial" w:cs="Arial"/>
          <w:sz w:val="24"/>
          <w:szCs w:val="24"/>
        </w:rPr>
        <w:t>BUYER ADDRESS</w:t>
      </w:r>
      <w:r>
        <w:rPr>
          <w:rFonts w:ascii="Arial" w:eastAsia="Arial" w:hAnsi="Arial" w:cs="Arial"/>
          <w:sz w:val="24"/>
          <w:szCs w:val="24"/>
        </w:rPr>
        <w:tab/>
      </w:r>
      <w:r w:rsidR="00816BA4" w:rsidRPr="00816BA4">
        <w:rPr>
          <w:rFonts w:ascii="Arial" w:eastAsia="Arial" w:hAnsi="Arial" w:cs="Arial"/>
          <w:sz w:val="24"/>
          <w:szCs w:val="24"/>
        </w:rPr>
        <w:t xml:space="preserve">Seacole Building, </w:t>
      </w:r>
    </w:p>
    <w:p w14:paraId="6F28FB3D" w14:textId="77777777" w:rsidR="00816BA4" w:rsidRDefault="00816BA4" w:rsidP="00816BA4">
      <w:pPr>
        <w:spacing w:after="0" w:line="259" w:lineRule="auto"/>
        <w:ind w:left="3600"/>
        <w:rPr>
          <w:rFonts w:ascii="Arial" w:eastAsia="Arial" w:hAnsi="Arial" w:cs="Arial"/>
          <w:sz w:val="24"/>
          <w:szCs w:val="24"/>
        </w:rPr>
      </w:pPr>
      <w:r w:rsidRPr="00816BA4">
        <w:rPr>
          <w:rFonts w:ascii="Arial" w:eastAsia="Arial" w:hAnsi="Arial" w:cs="Arial"/>
          <w:sz w:val="24"/>
          <w:szCs w:val="24"/>
        </w:rPr>
        <w:t xml:space="preserve">2 Marsham Street, </w:t>
      </w:r>
    </w:p>
    <w:p w14:paraId="15F673BB" w14:textId="66629632" w:rsidR="00C535B6" w:rsidRDefault="00816BA4" w:rsidP="00816BA4">
      <w:pPr>
        <w:spacing w:after="0" w:line="259" w:lineRule="auto"/>
        <w:ind w:left="3600"/>
        <w:rPr>
          <w:rFonts w:ascii="Arial" w:eastAsia="Arial" w:hAnsi="Arial" w:cs="Arial"/>
          <w:b/>
          <w:sz w:val="24"/>
          <w:szCs w:val="24"/>
        </w:rPr>
      </w:pPr>
      <w:r w:rsidRPr="00816BA4">
        <w:rPr>
          <w:rFonts w:ascii="Arial" w:eastAsia="Arial" w:hAnsi="Arial" w:cs="Arial"/>
          <w:sz w:val="24"/>
          <w:szCs w:val="24"/>
        </w:rPr>
        <w:t>London. SW1P 4DF</w:t>
      </w:r>
    </w:p>
    <w:p w14:paraId="2D35BA46" w14:textId="2BA5375A" w:rsidR="008D0925" w:rsidRDefault="003A7FAE" w:rsidP="00C535B6">
      <w:pPr>
        <w:spacing w:after="0" w:line="259" w:lineRule="auto"/>
        <w:ind w:left="3600"/>
        <w:rPr>
          <w:rFonts w:ascii="Arial" w:eastAsia="Arial" w:hAnsi="Arial" w:cs="Arial"/>
          <w:b/>
          <w:sz w:val="24"/>
          <w:szCs w:val="24"/>
        </w:rPr>
      </w:pPr>
      <w:r>
        <w:rPr>
          <w:rFonts w:ascii="Arial" w:eastAsia="Arial" w:hAnsi="Arial" w:cs="Arial"/>
          <w:b/>
          <w:sz w:val="24"/>
          <w:szCs w:val="24"/>
        </w:rPr>
        <w:t xml:space="preserve"> </w:t>
      </w:r>
    </w:p>
    <w:p w14:paraId="0137DC03" w14:textId="77777777" w:rsidR="008D0925" w:rsidRDefault="008D0925">
      <w:pPr>
        <w:spacing w:after="0" w:line="259" w:lineRule="auto"/>
        <w:rPr>
          <w:rFonts w:ascii="Arial" w:eastAsia="Arial" w:hAnsi="Arial" w:cs="Arial"/>
          <w:sz w:val="24"/>
          <w:szCs w:val="24"/>
        </w:rPr>
      </w:pPr>
    </w:p>
    <w:p w14:paraId="570004A1" w14:textId="42D54F1E" w:rsidR="008D0925" w:rsidRDefault="003A7FAE" w:rsidP="00DF35C2">
      <w:pPr>
        <w:spacing w:after="0" w:line="259" w:lineRule="auto"/>
        <w:rPr>
          <w:rFonts w:ascii="Arial" w:eastAsia="Arial" w:hAnsi="Arial" w:cs="Arial"/>
          <w:sz w:val="24"/>
          <w:szCs w:val="24"/>
        </w:rPr>
      </w:pPr>
      <w:r>
        <w:rPr>
          <w:rFonts w:ascii="Arial" w:eastAsia="Arial" w:hAnsi="Arial" w:cs="Arial"/>
          <w:sz w:val="24"/>
          <w:szCs w:val="24"/>
        </w:rPr>
        <w:t xml:space="preserve">THE SUPPLIER: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sidR="00C535B6" w:rsidRPr="00020E41">
        <w:rPr>
          <w:rFonts w:ascii="Arial" w:eastAsia="Arial" w:hAnsi="Arial" w:cs="Arial"/>
          <w:sz w:val="24"/>
          <w:szCs w:val="24"/>
        </w:rPr>
        <w:t>Jacobs UK Limited</w:t>
      </w:r>
    </w:p>
    <w:p w14:paraId="691D85C9" w14:textId="77777777" w:rsidR="00DF35C2" w:rsidRDefault="00DF35C2" w:rsidP="00DF35C2">
      <w:pPr>
        <w:spacing w:after="0" w:line="259" w:lineRule="auto"/>
        <w:rPr>
          <w:rFonts w:ascii="Arial" w:eastAsia="Arial" w:hAnsi="Arial" w:cs="Arial"/>
          <w:sz w:val="24"/>
          <w:szCs w:val="24"/>
        </w:rPr>
      </w:pPr>
    </w:p>
    <w:p w14:paraId="697F1323" w14:textId="04769E71" w:rsidR="00C535B6" w:rsidRDefault="003A7FAE" w:rsidP="00C535B6">
      <w:pPr>
        <w:spacing w:after="0" w:line="259" w:lineRule="auto"/>
        <w:ind w:left="3600" w:hanging="3600"/>
        <w:rPr>
          <w:rFonts w:ascii="Arial" w:eastAsia="Arial" w:hAnsi="Arial" w:cs="Arial"/>
          <w:sz w:val="24"/>
          <w:szCs w:val="24"/>
        </w:rPr>
      </w:pPr>
      <w:r w:rsidRPr="6941DCE2">
        <w:rPr>
          <w:rFonts w:ascii="Arial" w:eastAsia="Arial" w:hAnsi="Arial" w:cs="Arial"/>
          <w:sz w:val="24"/>
          <w:szCs w:val="24"/>
        </w:rPr>
        <w:t>SUPPLIER ADDRESS:</w:t>
      </w:r>
      <w:r w:rsidRPr="6941DCE2">
        <w:rPr>
          <w:rFonts w:ascii="Arial" w:eastAsia="Arial" w:hAnsi="Arial" w:cs="Arial"/>
          <w:b/>
          <w:bCs/>
          <w:sz w:val="24"/>
          <w:szCs w:val="24"/>
        </w:rPr>
        <w:t xml:space="preserve"> </w:t>
      </w:r>
      <w:r>
        <w:tab/>
      </w:r>
      <w:r w:rsidR="3450F8AF" w:rsidRPr="6941DCE2">
        <w:rPr>
          <w:rFonts w:ascii="Arial" w:eastAsia="Arial" w:hAnsi="Arial" w:cs="Arial"/>
          <w:sz w:val="24"/>
          <w:szCs w:val="24"/>
        </w:rPr>
        <w:t>Cottons Centre</w:t>
      </w:r>
      <w:r w:rsidR="00C535B6" w:rsidRPr="6941DCE2">
        <w:rPr>
          <w:rFonts w:ascii="Arial" w:eastAsia="Arial" w:hAnsi="Arial" w:cs="Arial"/>
          <w:sz w:val="24"/>
          <w:szCs w:val="24"/>
        </w:rPr>
        <w:t>,</w:t>
      </w:r>
      <w:r w:rsidRPr="009B1923">
        <w:rPr>
          <w:rFonts w:ascii="Arial" w:eastAsia="Arial" w:hAnsi="Arial" w:cs="Arial"/>
          <w:sz w:val="24"/>
          <w:szCs w:val="24"/>
        </w:rPr>
        <w:br/>
      </w:r>
      <w:r w:rsidR="00E24AE3" w:rsidRPr="00E24AE3">
        <w:rPr>
          <w:rFonts w:ascii="Arial" w:eastAsia="Arial" w:hAnsi="Arial" w:cs="Arial"/>
          <w:sz w:val="24"/>
          <w:szCs w:val="24"/>
        </w:rPr>
        <w:t>Cottons Lane</w:t>
      </w:r>
      <w:r w:rsidR="5F9B4DB8" w:rsidRPr="00E24AE3">
        <w:rPr>
          <w:rFonts w:ascii="Arial" w:eastAsia="Arial" w:hAnsi="Arial" w:cs="Arial"/>
          <w:sz w:val="24"/>
          <w:szCs w:val="24"/>
        </w:rPr>
        <w:t>, London</w:t>
      </w:r>
      <w:r w:rsidR="00C535B6" w:rsidRPr="6941DCE2">
        <w:rPr>
          <w:rFonts w:ascii="Arial" w:eastAsia="Arial" w:hAnsi="Arial" w:cs="Arial"/>
          <w:sz w:val="24"/>
          <w:szCs w:val="24"/>
        </w:rPr>
        <w:t xml:space="preserve">, </w:t>
      </w:r>
    </w:p>
    <w:p w14:paraId="36BE6E67" w14:textId="50054BCC" w:rsidR="008D0925" w:rsidRDefault="374D977B" w:rsidP="00C535B6">
      <w:pPr>
        <w:spacing w:line="240" w:lineRule="auto"/>
        <w:ind w:left="2880" w:firstLine="720"/>
        <w:rPr>
          <w:rFonts w:ascii="Arial" w:eastAsia="Arial" w:hAnsi="Arial" w:cs="Arial"/>
          <w:sz w:val="24"/>
          <w:szCs w:val="24"/>
        </w:rPr>
      </w:pPr>
      <w:r w:rsidRPr="6941DCE2">
        <w:rPr>
          <w:rFonts w:ascii="Arial" w:eastAsia="Arial" w:hAnsi="Arial" w:cs="Arial"/>
          <w:sz w:val="24"/>
          <w:szCs w:val="24"/>
        </w:rPr>
        <w:t>SE1 2QG</w:t>
      </w:r>
      <w:r w:rsidR="00C535B6" w:rsidRPr="00E24AE3">
        <w:rPr>
          <w:rFonts w:ascii="Arial" w:eastAsia="Arial" w:hAnsi="Arial" w:cs="Arial"/>
          <w:sz w:val="24"/>
          <w:szCs w:val="24"/>
        </w:rPr>
        <w:t xml:space="preserve">  </w:t>
      </w:r>
      <w:r w:rsidR="003A7FAE" w:rsidRPr="00E24AE3">
        <w:rPr>
          <w:rFonts w:ascii="Arial" w:eastAsia="Arial" w:hAnsi="Arial" w:cs="Arial"/>
          <w:sz w:val="24"/>
          <w:szCs w:val="24"/>
        </w:rPr>
        <w:t xml:space="preserve">  </w:t>
      </w:r>
    </w:p>
    <w:p w14:paraId="429E4986" w14:textId="227F5614" w:rsidR="008D0925" w:rsidRDefault="003A7FAE">
      <w:pPr>
        <w:spacing w:line="240" w:lineRule="auto"/>
        <w:rPr>
          <w:rFonts w:ascii="Arial" w:eastAsia="Arial" w:hAnsi="Arial" w:cs="Arial"/>
          <w:b/>
          <w:sz w:val="24"/>
          <w:szCs w:val="24"/>
        </w:rPr>
      </w:pPr>
      <w:r>
        <w:rPr>
          <w:rFonts w:ascii="Arial" w:eastAsia="Arial" w:hAnsi="Arial" w:cs="Arial"/>
          <w:sz w:val="24"/>
          <w:szCs w:val="24"/>
        </w:rPr>
        <w:t>REGISTRATION NUMBER:</w:t>
      </w:r>
      <w:r>
        <w:rPr>
          <w:rFonts w:ascii="Arial" w:eastAsia="Arial" w:hAnsi="Arial" w:cs="Arial"/>
          <w:b/>
          <w:sz w:val="24"/>
          <w:szCs w:val="24"/>
        </w:rPr>
        <w:t xml:space="preserve"> </w:t>
      </w:r>
      <w:r>
        <w:rPr>
          <w:rFonts w:ascii="Arial" w:eastAsia="Arial" w:hAnsi="Arial" w:cs="Arial"/>
          <w:b/>
          <w:sz w:val="24"/>
          <w:szCs w:val="24"/>
        </w:rPr>
        <w:tab/>
      </w:r>
      <w:r w:rsidR="00C46D76" w:rsidRPr="00C46D76">
        <w:rPr>
          <w:rFonts w:ascii="Arial" w:eastAsia="Arial" w:hAnsi="Arial" w:cs="Arial"/>
          <w:b/>
          <w:bCs/>
          <w:sz w:val="24"/>
          <w:szCs w:val="24"/>
        </w:rPr>
        <w:t>02594504</w:t>
      </w:r>
    </w:p>
    <w:p w14:paraId="4D7766EE" w14:textId="0649B4FE" w:rsidR="008D0925" w:rsidRDefault="003A7FAE">
      <w:pPr>
        <w:spacing w:line="240" w:lineRule="auto"/>
        <w:rPr>
          <w:rFonts w:ascii="Arial" w:eastAsia="Arial" w:hAnsi="Arial" w:cs="Arial"/>
          <w:sz w:val="24"/>
          <w:szCs w:val="24"/>
        </w:rPr>
      </w:pPr>
      <w:r>
        <w:rPr>
          <w:rFonts w:ascii="Arial" w:eastAsia="Arial" w:hAnsi="Arial" w:cs="Arial"/>
          <w:sz w:val="24"/>
          <w:szCs w:val="24"/>
        </w:rPr>
        <w:t xml:space="preserve">DUNS NUMBER:       </w:t>
      </w:r>
      <w:r>
        <w:rPr>
          <w:rFonts w:ascii="Arial" w:eastAsia="Arial" w:hAnsi="Arial" w:cs="Arial"/>
          <w:sz w:val="24"/>
          <w:szCs w:val="24"/>
        </w:rPr>
        <w:tab/>
      </w:r>
      <w:r>
        <w:rPr>
          <w:rFonts w:ascii="Arial" w:eastAsia="Arial" w:hAnsi="Arial" w:cs="Arial"/>
          <w:sz w:val="24"/>
          <w:szCs w:val="24"/>
        </w:rPr>
        <w:tab/>
      </w:r>
      <w:r w:rsidR="00B56D5C" w:rsidRPr="00B56D5C">
        <w:rPr>
          <w:rFonts w:ascii="Arial" w:eastAsia="Arial" w:hAnsi="Arial" w:cs="Arial"/>
          <w:sz w:val="24"/>
          <w:szCs w:val="24"/>
        </w:rPr>
        <w:t>767117609</w:t>
      </w:r>
    </w:p>
    <w:p w14:paraId="78B49CB6" w14:textId="4EAAA842" w:rsidR="008D0925" w:rsidRDefault="003A7FAE">
      <w:pPr>
        <w:spacing w:line="240" w:lineRule="auto"/>
        <w:rPr>
          <w:rFonts w:ascii="Arial" w:eastAsia="Arial" w:hAnsi="Arial" w:cs="Arial"/>
          <w:b/>
          <w:sz w:val="24"/>
          <w:szCs w:val="24"/>
        </w:rPr>
      </w:pPr>
      <w:r>
        <w:rPr>
          <w:rFonts w:ascii="Arial" w:eastAsia="Arial" w:hAnsi="Arial" w:cs="Arial"/>
          <w:sz w:val="24"/>
          <w:szCs w:val="24"/>
        </w:rPr>
        <w:t>DPS SUPPLIER REGISTRATION SERVICE ID</w:t>
      </w:r>
      <w:r w:rsidR="00A2219E">
        <w:rPr>
          <w:rFonts w:ascii="Arial" w:eastAsia="Arial" w:hAnsi="Arial" w:cs="Arial"/>
          <w:sz w:val="24"/>
          <w:szCs w:val="24"/>
        </w:rPr>
        <w:t>:</w:t>
      </w:r>
      <w:r w:rsidR="00A2219E">
        <w:rPr>
          <w:rFonts w:ascii="Arial" w:eastAsia="Arial" w:hAnsi="Arial" w:cs="Arial"/>
          <w:b/>
          <w:sz w:val="24"/>
          <w:szCs w:val="24"/>
        </w:rPr>
        <w:t xml:space="preserve"> </w:t>
      </w:r>
      <w:r w:rsidR="005A6087">
        <w:rPr>
          <w:rFonts w:ascii="Arial" w:eastAsia="Arial" w:hAnsi="Arial" w:cs="Arial"/>
          <w:sz w:val="24"/>
          <w:szCs w:val="24"/>
        </w:rPr>
        <w:t>N/A</w:t>
      </w:r>
    </w:p>
    <w:p w14:paraId="43ECF3AB" w14:textId="77777777" w:rsidR="008D0925" w:rsidRDefault="008D0925">
      <w:pPr>
        <w:rPr>
          <w:rFonts w:ascii="Arial" w:eastAsia="Arial" w:hAnsi="Arial" w:cs="Arial"/>
          <w:sz w:val="24"/>
          <w:szCs w:val="24"/>
        </w:rPr>
      </w:pPr>
    </w:p>
    <w:p w14:paraId="7F4F2EEE" w14:textId="77777777" w:rsidR="008D0925" w:rsidRDefault="008D0925">
      <w:pPr>
        <w:spacing w:after="0" w:line="259" w:lineRule="auto"/>
        <w:rPr>
          <w:rFonts w:ascii="Arial" w:eastAsia="Arial" w:hAnsi="Arial" w:cs="Arial"/>
          <w:sz w:val="24"/>
          <w:szCs w:val="24"/>
        </w:rPr>
      </w:pPr>
    </w:p>
    <w:p w14:paraId="1BC86131" w14:textId="77777777" w:rsidR="008D0925" w:rsidRDefault="003A7FAE">
      <w:pPr>
        <w:spacing w:after="0" w:line="259" w:lineRule="auto"/>
        <w:rPr>
          <w:rFonts w:ascii="Arial" w:eastAsia="Arial" w:hAnsi="Arial" w:cs="Arial"/>
          <w:sz w:val="24"/>
          <w:szCs w:val="24"/>
        </w:rPr>
      </w:pPr>
      <w:r>
        <w:rPr>
          <w:rFonts w:ascii="Arial" w:eastAsia="Arial" w:hAnsi="Arial" w:cs="Arial"/>
          <w:sz w:val="24"/>
          <w:szCs w:val="24"/>
        </w:rPr>
        <w:t>APPLICABLE DPS CONTRACT</w:t>
      </w:r>
    </w:p>
    <w:p w14:paraId="71454AAC" w14:textId="77777777" w:rsidR="008D0925" w:rsidRDefault="008D0925">
      <w:pPr>
        <w:spacing w:after="0" w:line="259" w:lineRule="auto"/>
        <w:rPr>
          <w:rFonts w:ascii="Arial" w:eastAsia="Arial" w:hAnsi="Arial" w:cs="Arial"/>
          <w:sz w:val="24"/>
          <w:szCs w:val="24"/>
        </w:rPr>
      </w:pPr>
    </w:p>
    <w:p w14:paraId="0A4E9954" w14:textId="31F2EF86" w:rsidR="008D0925" w:rsidRDefault="003A7FAE">
      <w:pPr>
        <w:spacing w:after="0" w:line="259" w:lineRule="auto"/>
        <w:jc w:val="both"/>
        <w:rPr>
          <w:rFonts w:ascii="Arial" w:eastAsia="Arial" w:hAnsi="Arial" w:cs="Arial"/>
          <w:sz w:val="24"/>
          <w:szCs w:val="24"/>
        </w:rPr>
      </w:pPr>
      <w:r>
        <w:rPr>
          <w:rFonts w:ascii="Arial" w:eastAsia="Arial" w:hAnsi="Arial" w:cs="Arial"/>
          <w:sz w:val="24"/>
          <w:szCs w:val="24"/>
        </w:rPr>
        <w:t xml:space="preserve">This Order Form is for the provision of the Deliverables and dated </w:t>
      </w:r>
      <w:r w:rsidR="008E4146">
        <w:rPr>
          <w:rFonts w:ascii="Arial" w:eastAsia="Arial" w:hAnsi="Arial" w:cs="Arial"/>
          <w:sz w:val="24"/>
          <w:szCs w:val="24"/>
        </w:rPr>
        <w:t>30/12/2025</w:t>
      </w:r>
      <w:r>
        <w:rPr>
          <w:rFonts w:ascii="Arial" w:eastAsia="Arial" w:hAnsi="Arial" w:cs="Arial"/>
          <w:sz w:val="24"/>
          <w:szCs w:val="24"/>
        </w:rPr>
        <w:t xml:space="preserve">. </w:t>
      </w:r>
    </w:p>
    <w:p w14:paraId="045CF446" w14:textId="63EF7A0E" w:rsidR="008D0925" w:rsidRDefault="00B1284B">
      <w:pPr>
        <w:spacing w:after="0" w:line="259" w:lineRule="auto"/>
        <w:jc w:val="both"/>
        <w:rPr>
          <w:rFonts w:ascii="Arial" w:eastAsia="Arial" w:hAnsi="Arial" w:cs="Arial"/>
          <w:sz w:val="24"/>
          <w:szCs w:val="24"/>
        </w:rPr>
      </w:pPr>
      <w:r>
        <w:rPr>
          <w:rFonts w:ascii="Arial" w:eastAsia="Arial" w:hAnsi="Arial" w:cs="Arial"/>
          <w:sz w:val="24"/>
          <w:szCs w:val="24"/>
        </w:rPr>
        <w:t>It is</w:t>
      </w:r>
      <w:r w:rsidR="003A7FAE">
        <w:rPr>
          <w:rFonts w:ascii="Arial" w:eastAsia="Arial" w:hAnsi="Arial" w:cs="Arial"/>
          <w:sz w:val="24"/>
          <w:szCs w:val="24"/>
        </w:rPr>
        <w:t xml:space="preserve"> issued under the DPS Contract with the reference number </w:t>
      </w:r>
      <w:r w:rsidR="00475B2F">
        <w:rPr>
          <w:rFonts w:ascii="Arial" w:eastAsia="Arial" w:hAnsi="Arial" w:cs="Arial"/>
          <w:sz w:val="24"/>
          <w:szCs w:val="24"/>
        </w:rPr>
        <w:t>RM</w:t>
      </w:r>
      <w:r w:rsidR="0061195C">
        <w:rPr>
          <w:rFonts w:ascii="Arial" w:eastAsia="Arial" w:hAnsi="Arial" w:cs="Arial"/>
          <w:sz w:val="24"/>
          <w:szCs w:val="24"/>
        </w:rPr>
        <w:t>6126</w:t>
      </w:r>
      <w:r w:rsidR="003A7FAE">
        <w:rPr>
          <w:rFonts w:ascii="Arial" w:eastAsia="Arial" w:hAnsi="Arial" w:cs="Arial"/>
          <w:sz w:val="24"/>
          <w:szCs w:val="24"/>
        </w:rPr>
        <w:t xml:space="preserve"> for the provision of</w:t>
      </w:r>
      <w:r w:rsidR="00DB7D6E">
        <w:rPr>
          <w:rFonts w:ascii="Arial" w:eastAsia="Arial" w:hAnsi="Arial" w:cs="Arial"/>
          <w:sz w:val="24"/>
          <w:szCs w:val="24"/>
        </w:rPr>
        <w:t xml:space="preserve"> </w:t>
      </w:r>
      <w:bookmarkStart w:id="0" w:name="_Hlk210735446"/>
      <w:r w:rsidR="00DB7D6E" w:rsidRPr="00DB7D6E">
        <w:rPr>
          <w:rFonts w:ascii="Arial" w:eastAsia="Arial" w:hAnsi="Arial" w:cs="Arial"/>
          <w:sz w:val="24"/>
          <w:szCs w:val="24"/>
        </w:rPr>
        <w:t>tNCEA England Ecosystem Survey (EES) Field Surveys Coordination and Delivery</w:t>
      </w:r>
      <w:bookmarkEnd w:id="0"/>
      <w:r w:rsidR="003A7FAE">
        <w:rPr>
          <w:rFonts w:ascii="Arial" w:eastAsia="Arial" w:hAnsi="Arial" w:cs="Arial"/>
          <w:sz w:val="24"/>
          <w:szCs w:val="24"/>
        </w:rPr>
        <w:t xml:space="preserve">.   </w:t>
      </w:r>
    </w:p>
    <w:p w14:paraId="7D13E337" w14:textId="77777777" w:rsidR="008D0925" w:rsidRDefault="008D0925">
      <w:pPr>
        <w:tabs>
          <w:tab w:val="left" w:pos="2257"/>
        </w:tabs>
        <w:spacing w:after="0" w:line="259" w:lineRule="auto"/>
        <w:rPr>
          <w:rFonts w:ascii="Arial" w:eastAsia="Arial" w:hAnsi="Arial" w:cs="Arial"/>
          <w:b/>
          <w:sz w:val="24"/>
          <w:szCs w:val="24"/>
        </w:rPr>
      </w:pPr>
    </w:p>
    <w:p w14:paraId="7F00A140" w14:textId="77777777" w:rsidR="008D0925" w:rsidRDefault="003A7FAE">
      <w:pPr>
        <w:tabs>
          <w:tab w:val="left" w:pos="2257"/>
        </w:tabs>
        <w:spacing w:after="0" w:line="259" w:lineRule="auto"/>
        <w:ind w:left="2880" w:hanging="2880"/>
        <w:rPr>
          <w:rFonts w:ascii="Arial" w:eastAsia="Arial" w:hAnsi="Arial" w:cs="Arial"/>
          <w:sz w:val="24"/>
          <w:szCs w:val="24"/>
        </w:rPr>
      </w:pPr>
      <w:r>
        <w:rPr>
          <w:rFonts w:ascii="Arial" w:eastAsia="Arial" w:hAnsi="Arial" w:cs="Arial"/>
          <w:sz w:val="24"/>
          <w:szCs w:val="24"/>
        </w:rPr>
        <w:t>DPS FILTER CATEGORY(IES):</w:t>
      </w:r>
    </w:p>
    <w:p w14:paraId="56370038" w14:textId="3D98D19C" w:rsidR="008D0925" w:rsidRDefault="003A7FAE">
      <w:pPr>
        <w:tabs>
          <w:tab w:val="left" w:pos="2257"/>
        </w:tabs>
        <w:spacing w:after="0" w:line="259" w:lineRule="auto"/>
        <w:ind w:left="2880" w:hanging="2880"/>
        <w:rPr>
          <w:rFonts w:ascii="Arial" w:eastAsia="Arial" w:hAnsi="Arial" w:cs="Arial"/>
          <w:b/>
          <w:i/>
          <w:sz w:val="24"/>
          <w:szCs w:val="24"/>
        </w:rPr>
      </w:pPr>
      <w:r>
        <w:rPr>
          <w:rFonts w:ascii="Arial" w:eastAsia="Arial" w:hAnsi="Arial" w:cs="Arial"/>
          <w:sz w:val="24"/>
          <w:szCs w:val="24"/>
        </w:rPr>
        <w:t>Not applicable</w:t>
      </w:r>
    </w:p>
    <w:p w14:paraId="17105ACF" w14:textId="77777777" w:rsidR="008D0925" w:rsidRDefault="003A7FAE">
      <w:pPr>
        <w:rPr>
          <w:rFonts w:ascii="Arial" w:eastAsia="Arial" w:hAnsi="Arial" w:cs="Arial"/>
          <w:b/>
          <w:sz w:val="24"/>
          <w:szCs w:val="24"/>
        </w:rPr>
      </w:pPr>
      <w:r>
        <w:br w:type="page"/>
      </w:r>
    </w:p>
    <w:p w14:paraId="69787157" w14:textId="77777777" w:rsidR="008D0925" w:rsidRDefault="003A7FAE">
      <w:pPr>
        <w:keepNext/>
        <w:spacing w:after="0" w:line="259" w:lineRule="auto"/>
        <w:rPr>
          <w:rFonts w:ascii="Arial" w:eastAsia="Arial" w:hAnsi="Arial" w:cs="Arial"/>
          <w:sz w:val="24"/>
          <w:szCs w:val="24"/>
        </w:rPr>
      </w:pPr>
      <w:r>
        <w:rPr>
          <w:rFonts w:ascii="Arial" w:eastAsia="Arial" w:hAnsi="Arial" w:cs="Arial"/>
          <w:sz w:val="24"/>
          <w:szCs w:val="24"/>
        </w:rPr>
        <w:lastRenderedPageBreak/>
        <w:t>ORDER INCORPORATED TERMS</w:t>
      </w:r>
    </w:p>
    <w:p w14:paraId="4CA11502" w14:textId="77777777" w:rsidR="008D0925" w:rsidRDefault="003A7FAE">
      <w:pPr>
        <w:rPr>
          <w:rFonts w:ascii="Arial" w:eastAsia="Arial" w:hAnsi="Arial" w:cs="Arial"/>
          <w:sz w:val="24"/>
          <w:szCs w:val="24"/>
        </w:rPr>
      </w:pPr>
      <w:r>
        <w:rPr>
          <w:rFonts w:ascii="Arial" w:eastAsia="Arial" w:hAnsi="Arial" w:cs="Arial"/>
          <w:sz w:val="24"/>
          <w:szCs w:val="24"/>
        </w:rPr>
        <w:t>The following documents are incorporated into this Order Contract. Where numbers are missing we are not using those schedules. If the documents conflict, the following order of precedence applies:</w:t>
      </w:r>
    </w:p>
    <w:p w14:paraId="5AAFD7F9" w14:textId="77777777" w:rsidR="008D0925" w:rsidRDefault="003A7FAE">
      <w:pPr>
        <w:numPr>
          <w:ilvl w:val="0"/>
          <w:numId w:val="1"/>
        </w:numPr>
        <w:pBdr>
          <w:top w:val="nil"/>
          <w:left w:val="nil"/>
          <w:bottom w:val="nil"/>
          <w:right w:val="nil"/>
          <w:between w:val="nil"/>
        </w:pBdr>
        <w:spacing w:after="0"/>
        <w:rPr>
          <w:rFonts w:ascii="Arial" w:eastAsia="Arial" w:hAnsi="Arial" w:cs="Arial"/>
          <w:color w:val="000000"/>
          <w:sz w:val="24"/>
          <w:szCs w:val="24"/>
        </w:rPr>
      </w:pPr>
      <w:r>
        <w:rPr>
          <w:rFonts w:ascii="Arial" w:eastAsia="Arial" w:hAnsi="Arial" w:cs="Arial"/>
          <w:color w:val="000000"/>
          <w:sz w:val="24"/>
          <w:szCs w:val="24"/>
        </w:rPr>
        <w:t>This Order Form including the Order Special Terms and Order Special Schedules.</w:t>
      </w:r>
    </w:p>
    <w:p w14:paraId="26FD5B07" w14:textId="04C110E5" w:rsidR="008D0925" w:rsidRDefault="003A7FAE">
      <w:pPr>
        <w:numPr>
          <w:ilvl w:val="0"/>
          <w:numId w:val="1"/>
        </w:numPr>
        <w:pBdr>
          <w:top w:val="nil"/>
          <w:left w:val="nil"/>
          <w:bottom w:val="nil"/>
          <w:right w:val="nil"/>
          <w:between w:val="nil"/>
        </w:pBdr>
        <w:spacing w:after="0" w:line="259" w:lineRule="auto"/>
        <w:rPr>
          <w:rFonts w:ascii="Arial" w:eastAsia="Arial" w:hAnsi="Arial" w:cs="Arial"/>
          <w:color w:val="000000"/>
          <w:sz w:val="24"/>
          <w:szCs w:val="24"/>
        </w:rPr>
      </w:pPr>
      <w:r>
        <w:rPr>
          <w:rFonts w:ascii="Arial" w:eastAsia="Arial" w:hAnsi="Arial" w:cs="Arial"/>
          <w:color w:val="000000"/>
          <w:sz w:val="24"/>
          <w:szCs w:val="24"/>
        </w:rPr>
        <w:t xml:space="preserve">Joint Schedule 1(Definitions and Interpretation) </w:t>
      </w:r>
      <w:r w:rsidR="00DB7D6E">
        <w:rPr>
          <w:rFonts w:ascii="Arial" w:eastAsia="Arial" w:hAnsi="Arial" w:cs="Arial"/>
          <w:b/>
          <w:color w:val="000000"/>
          <w:sz w:val="24"/>
          <w:szCs w:val="24"/>
        </w:rPr>
        <w:t xml:space="preserve">RM6126 </w:t>
      </w:r>
      <w:r>
        <w:rPr>
          <w:rFonts w:ascii="Arial" w:eastAsia="Arial" w:hAnsi="Arial" w:cs="Arial"/>
          <w:color w:val="000000"/>
          <w:sz w:val="24"/>
          <w:szCs w:val="24"/>
        </w:rPr>
        <w:t>DPS Contract reference number]</w:t>
      </w:r>
    </w:p>
    <w:p w14:paraId="6099E0C6" w14:textId="2B636858" w:rsidR="008D0925" w:rsidRDefault="003A7FAE">
      <w:pPr>
        <w:numPr>
          <w:ilvl w:val="0"/>
          <w:numId w:val="1"/>
        </w:numPr>
        <w:pBdr>
          <w:top w:val="nil"/>
          <w:left w:val="nil"/>
          <w:bottom w:val="nil"/>
          <w:right w:val="nil"/>
          <w:between w:val="nil"/>
        </w:pBdr>
        <w:spacing w:after="0" w:line="259" w:lineRule="auto"/>
        <w:rPr>
          <w:rFonts w:ascii="Arial" w:eastAsia="Arial" w:hAnsi="Arial" w:cs="Arial"/>
          <w:color w:val="000000"/>
          <w:sz w:val="24"/>
          <w:szCs w:val="24"/>
        </w:rPr>
      </w:pPr>
      <w:r>
        <w:rPr>
          <w:rFonts w:ascii="Arial" w:eastAsia="Arial" w:hAnsi="Arial" w:cs="Arial"/>
          <w:color w:val="000000"/>
          <w:sz w:val="24"/>
          <w:szCs w:val="24"/>
        </w:rPr>
        <w:t xml:space="preserve">DPS Special Terms </w:t>
      </w:r>
    </w:p>
    <w:p w14:paraId="0A5105D7" w14:textId="77777777" w:rsidR="008D0925" w:rsidRPr="00550D8E" w:rsidRDefault="003A7FAE">
      <w:pPr>
        <w:keepNext/>
        <w:numPr>
          <w:ilvl w:val="0"/>
          <w:numId w:val="1"/>
        </w:numPr>
        <w:pBdr>
          <w:top w:val="nil"/>
          <w:left w:val="nil"/>
          <w:bottom w:val="nil"/>
          <w:right w:val="nil"/>
          <w:between w:val="nil"/>
        </w:pBdr>
        <w:spacing w:after="0" w:line="259" w:lineRule="auto"/>
        <w:rPr>
          <w:rFonts w:ascii="Arial" w:eastAsia="Arial" w:hAnsi="Arial" w:cs="Arial"/>
          <w:color w:val="000000"/>
          <w:sz w:val="24"/>
          <w:szCs w:val="24"/>
        </w:rPr>
      </w:pPr>
      <w:r>
        <w:rPr>
          <w:rFonts w:ascii="Arial" w:eastAsia="Arial" w:hAnsi="Arial" w:cs="Arial"/>
          <w:color w:val="000000"/>
          <w:sz w:val="24"/>
          <w:szCs w:val="24"/>
        </w:rPr>
        <w:t xml:space="preserve">The following Schedules in equal order of </w:t>
      </w:r>
      <w:r w:rsidRPr="00550D8E">
        <w:rPr>
          <w:rFonts w:ascii="Arial" w:eastAsia="Arial" w:hAnsi="Arial" w:cs="Arial"/>
          <w:color w:val="000000"/>
          <w:sz w:val="24"/>
          <w:szCs w:val="24"/>
        </w:rPr>
        <w:t>precedence:</w:t>
      </w:r>
    </w:p>
    <w:p w14:paraId="6159D0E3" w14:textId="77777777" w:rsidR="008D0925" w:rsidRPr="00550D8E" w:rsidRDefault="008D0925">
      <w:pPr>
        <w:keepNext/>
        <w:pBdr>
          <w:top w:val="nil"/>
          <w:left w:val="nil"/>
          <w:bottom w:val="nil"/>
          <w:right w:val="nil"/>
          <w:between w:val="nil"/>
        </w:pBdr>
        <w:spacing w:after="0" w:line="259" w:lineRule="auto"/>
        <w:ind w:left="720"/>
        <w:rPr>
          <w:rFonts w:ascii="Arial" w:eastAsia="Arial" w:hAnsi="Arial" w:cs="Arial"/>
          <w:color w:val="000000"/>
          <w:sz w:val="24"/>
          <w:szCs w:val="24"/>
        </w:rPr>
      </w:pPr>
    </w:p>
    <w:p w14:paraId="40DA3976" w14:textId="53F56D4E" w:rsidR="008D0925" w:rsidRPr="00550D8E" w:rsidRDefault="003A7FAE">
      <w:pPr>
        <w:numPr>
          <w:ilvl w:val="0"/>
          <w:numId w:val="2"/>
        </w:numPr>
        <w:pBdr>
          <w:top w:val="nil"/>
          <w:left w:val="nil"/>
          <w:bottom w:val="nil"/>
          <w:right w:val="nil"/>
          <w:between w:val="nil"/>
        </w:pBdr>
        <w:spacing w:after="0"/>
        <w:rPr>
          <w:rFonts w:ascii="Arial" w:eastAsia="Arial" w:hAnsi="Arial" w:cs="Arial"/>
          <w:color w:val="000000"/>
          <w:sz w:val="24"/>
          <w:szCs w:val="24"/>
        </w:rPr>
      </w:pPr>
      <w:r w:rsidRPr="00550D8E">
        <w:rPr>
          <w:rFonts w:ascii="Arial" w:eastAsia="Arial" w:hAnsi="Arial" w:cs="Arial"/>
          <w:color w:val="000000"/>
          <w:sz w:val="24"/>
          <w:szCs w:val="24"/>
        </w:rPr>
        <w:t xml:space="preserve">Joint Schedules for </w:t>
      </w:r>
      <w:r w:rsidR="00B12D78" w:rsidRPr="00550D8E">
        <w:rPr>
          <w:rFonts w:ascii="Arial" w:eastAsia="Arial" w:hAnsi="Arial" w:cs="Arial"/>
          <w:b/>
          <w:color w:val="000000"/>
          <w:sz w:val="24"/>
          <w:szCs w:val="24"/>
        </w:rPr>
        <w:t>R</w:t>
      </w:r>
      <w:r w:rsidR="00B9094C" w:rsidRPr="00550D8E">
        <w:rPr>
          <w:rFonts w:ascii="Arial" w:eastAsia="Arial" w:hAnsi="Arial" w:cs="Arial"/>
          <w:b/>
          <w:color w:val="000000"/>
          <w:sz w:val="24"/>
          <w:szCs w:val="24"/>
        </w:rPr>
        <w:t>M6126</w:t>
      </w:r>
    </w:p>
    <w:p w14:paraId="0EDB3458"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 xml:space="preserve">Joint Schedule 2 (Variation Form) </w:t>
      </w:r>
    </w:p>
    <w:p w14:paraId="0A73CA98"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Joint Schedule 3 (Insurance Requirements)</w:t>
      </w:r>
    </w:p>
    <w:p w14:paraId="172FECA8"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Joint Schedule 4 (Commercially Sensitive Information)</w:t>
      </w:r>
    </w:p>
    <w:p w14:paraId="2496AECB" w14:textId="6F3B9CB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Joint Schedule 6 (Key Subcontractors)</w:t>
      </w:r>
    </w:p>
    <w:p w14:paraId="73464B9D"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 xml:space="preserve">Joint Schedule 10 (Rectification Plan) </w:t>
      </w:r>
      <w:r w:rsidRPr="00550D8E">
        <w:rPr>
          <w:rFonts w:ascii="Arial" w:eastAsia="Arial" w:hAnsi="Arial" w:cs="Arial"/>
          <w:color w:val="000000"/>
          <w:sz w:val="24"/>
          <w:szCs w:val="24"/>
        </w:rPr>
        <w:tab/>
      </w:r>
      <w:r w:rsidRPr="00550D8E">
        <w:rPr>
          <w:rFonts w:ascii="Arial" w:eastAsia="Arial" w:hAnsi="Arial" w:cs="Arial"/>
          <w:color w:val="000000"/>
          <w:sz w:val="24"/>
          <w:szCs w:val="24"/>
        </w:rPr>
        <w:tab/>
      </w:r>
      <w:r w:rsidRPr="00550D8E">
        <w:rPr>
          <w:rFonts w:ascii="Arial" w:eastAsia="Arial" w:hAnsi="Arial" w:cs="Arial"/>
          <w:color w:val="000000"/>
          <w:sz w:val="24"/>
          <w:szCs w:val="24"/>
        </w:rPr>
        <w:tab/>
      </w:r>
    </w:p>
    <w:p w14:paraId="6ACFA8DD"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Joint Schedule 11 (Processing Data)</w:t>
      </w:r>
      <w:r w:rsidRPr="00550D8E">
        <w:rPr>
          <w:rFonts w:ascii="Arial" w:eastAsia="Arial" w:hAnsi="Arial" w:cs="Arial"/>
          <w:color w:val="000000"/>
          <w:sz w:val="24"/>
          <w:szCs w:val="24"/>
        </w:rPr>
        <w:tab/>
      </w:r>
    </w:p>
    <w:p w14:paraId="3B8E169A" w14:textId="30B1E066"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Joint Schedule 12 (Supply Chain Visibility)</w:t>
      </w:r>
      <w:r w:rsidRPr="00550D8E">
        <w:rPr>
          <w:rFonts w:ascii="Arial" w:eastAsia="Arial" w:hAnsi="Arial" w:cs="Arial"/>
          <w:color w:val="000000"/>
          <w:sz w:val="24"/>
          <w:szCs w:val="24"/>
        </w:rPr>
        <w:tab/>
      </w:r>
    </w:p>
    <w:p w14:paraId="5505F693" w14:textId="0CD289BF" w:rsidR="008D0925" w:rsidRPr="00550D8E" w:rsidRDefault="003A7FAE">
      <w:pPr>
        <w:numPr>
          <w:ilvl w:val="0"/>
          <w:numId w:val="2"/>
        </w:numPr>
        <w:pBdr>
          <w:top w:val="nil"/>
          <w:left w:val="nil"/>
          <w:bottom w:val="nil"/>
          <w:right w:val="nil"/>
          <w:between w:val="nil"/>
        </w:pBdr>
        <w:spacing w:after="0"/>
        <w:rPr>
          <w:rFonts w:ascii="Arial" w:eastAsia="Arial" w:hAnsi="Arial" w:cs="Arial"/>
          <w:color w:val="000000"/>
          <w:sz w:val="24"/>
          <w:szCs w:val="24"/>
        </w:rPr>
      </w:pPr>
      <w:r w:rsidRPr="00550D8E">
        <w:rPr>
          <w:rFonts w:ascii="Arial" w:eastAsia="Arial" w:hAnsi="Arial" w:cs="Arial"/>
          <w:color w:val="000000"/>
          <w:sz w:val="24"/>
          <w:szCs w:val="24"/>
        </w:rPr>
        <w:t xml:space="preserve">Order Schedules for </w:t>
      </w:r>
      <w:r w:rsidR="00B9094C" w:rsidRPr="00550D8E">
        <w:rPr>
          <w:rFonts w:ascii="Arial" w:eastAsia="Arial" w:hAnsi="Arial" w:cs="Arial"/>
          <w:b/>
          <w:color w:val="000000"/>
          <w:sz w:val="24"/>
          <w:szCs w:val="24"/>
        </w:rPr>
        <w:t>RM6126</w:t>
      </w:r>
      <w:r w:rsidRPr="00550D8E">
        <w:rPr>
          <w:rFonts w:ascii="Arial" w:eastAsia="Arial" w:hAnsi="Arial" w:cs="Arial"/>
          <w:color w:val="000000"/>
          <w:sz w:val="24"/>
          <w:szCs w:val="24"/>
        </w:rPr>
        <w:tab/>
      </w:r>
      <w:r w:rsidRPr="00550D8E">
        <w:rPr>
          <w:rFonts w:ascii="Arial" w:eastAsia="Arial" w:hAnsi="Arial" w:cs="Arial"/>
          <w:color w:val="000000"/>
          <w:sz w:val="24"/>
          <w:szCs w:val="24"/>
        </w:rPr>
        <w:tab/>
      </w:r>
      <w:r w:rsidRPr="00550D8E">
        <w:rPr>
          <w:rFonts w:ascii="Arial" w:eastAsia="Arial" w:hAnsi="Arial" w:cs="Arial"/>
          <w:color w:val="000000"/>
          <w:sz w:val="24"/>
          <w:szCs w:val="24"/>
        </w:rPr>
        <w:tab/>
      </w:r>
    </w:p>
    <w:p w14:paraId="60D13D11"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1 (Transparency Reports)</w:t>
      </w:r>
    </w:p>
    <w:p w14:paraId="5620A2F2"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2 (Staff Transfer)</w:t>
      </w:r>
    </w:p>
    <w:p w14:paraId="3D17FBBA" w14:textId="7777777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3 (Continuous Improvement)</w:t>
      </w:r>
    </w:p>
    <w:p w14:paraId="5C20D1EE" w14:textId="4D563960"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5 (Pricing Details)</w:t>
      </w:r>
    </w:p>
    <w:p w14:paraId="72227C9D" w14:textId="5F000B4B"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7 (Key Supplier Staff)</w:t>
      </w:r>
    </w:p>
    <w:p w14:paraId="3013751E" w14:textId="5F33FC42" w:rsidR="008D0925" w:rsidRPr="00550D8E" w:rsidRDefault="00B9094C">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w:t>
      </w:r>
      <w:r w:rsidR="003A7FAE" w:rsidRPr="00550D8E">
        <w:rPr>
          <w:rFonts w:ascii="Arial" w:eastAsia="Arial" w:hAnsi="Arial" w:cs="Arial"/>
          <w:color w:val="000000"/>
          <w:sz w:val="24"/>
          <w:szCs w:val="24"/>
        </w:rPr>
        <w:t> 8 (Business Continuity and Disaster Recovery)</w:t>
      </w:r>
    </w:p>
    <w:p w14:paraId="7580D0E5" w14:textId="68614D69"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9 (Security)</w:t>
      </w:r>
    </w:p>
    <w:p w14:paraId="094E3C2C" w14:textId="7625E12C" w:rsidR="008D0925" w:rsidRPr="00550D8E" w:rsidRDefault="003A7FAE" w:rsidP="007074D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 xml:space="preserve">Order Schedule 10 (Exit Management) </w:t>
      </w:r>
    </w:p>
    <w:p w14:paraId="19672C5E" w14:textId="05AC26E7"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bookmarkStart w:id="1" w:name="_heading=h.gjdgxs" w:colFirst="0" w:colLast="0"/>
      <w:bookmarkEnd w:id="1"/>
      <w:r w:rsidRPr="00550D8E">
        <w:rPr>
          <w:rFonts w:ascii="Arial" w:eastAsia="Arial" w:hAnsi="Arial" w:cs="Arial"/>
          <w:color w:val="000000"/>
          <w:sz w:val="24"/>
          <w:szCs w:val="24"/>
        </w:rPr>
        <w:t xml:space="preserve">Order Schedule 12 (Clustering) </w:t>
      </w:r>
    </w:p>
    <w:p w14:paraId="261DD776" w14:textId="314C4269"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 xml:space="preserve">Order Schedule 14 (Service Levels) </w:t>
      </w:r>
    </w:p>
    <w:p w14:paraId="45DF9DDD" w14:textId="649E27F8" w:rsidR="008D0925" w:rsidRPr="00550D8E" w:rsidRDefault="003A7FAE" w:rsidP="00B9094C">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 xml:space="preserve">Order Schedule 15 (Order Contract Management) </w:t>
      </w:r>
    </w:p>
    <w:p w14:paraId="2EB7F9A2" w14:textId="1AA47BB0" w:rsidR="008D0925" w:rsidRPr="00550D8E" w:rsidRDefault="003A7FAE">
      <w:pPr>
        <w:numPr>
          <w:ilvl w:val="1"/>
          <w:numId w:val="2"/>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 Schedule 20 (Order Specification)</w:t>
      </w:r>
    </w:p>
    <w:p w14:paraId="2436ECF3" w14:textId="77777777" w:rsidR="008D0925" w:rsidRPr="00550D8E" w:rsidRDefault="003A7FAE">
      <w:pPr>
        <w:numPr>
          <w:ilvl w:val="0"/>
          <w:numId w:val="1"/>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CCS Core Terms (DPS version) v1.0.</w:t>
      </w:r>
      <w:r w:rsidRPr="00550D8E">
        <w:rPr>
          <w:rFonts w:ascii="Arial" w:eastAsia="Arial" w:hAnsi="Arial" w:cs="Arial"/>
          <w:sz w:val="24"/>
          <w:szCs w:val="24"/>
        </w:rPr>
        <w:t>3</w:t>
      </w:r>
    </w:p>
    <w:p w14:paraId="6A2CF8EC" w14:textId="4757DC34" w:rsidR="008D0925" w:rsidRPr="00550D8E" w:rsidRDefault="003A7FAE">
      <w:pPr>
        <w:numPr>
          <w:ilvl w:val="0"/>
          <w:numId w:val="1"/>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 xml:space="preserve">Joint Schedule 5 (Corporate Social Responsibility) </w:t>
      </w:r>
      <w:r w:rsidR="009F038E" w:rsidRPr="00550D8E">
        <w:rPr>
          <w:rFonts w:ascii="Arial" w:eastAsia="Arial" w:hAnsi="Arial" w:cs="Arial"/>
          <w:b/>
          <w:color w:val="000000"/>
          <w:sz w:val="24"/>
          <w:szCs w:val="24"/>
        </w:rPr>
        <w:t>RM6126</w:t>
      </w:r>
      <w:r w:rsidRPr="00550D8E">
        <w:rPr>
          <w:rFonts w:ascii="Arial" w:eastAsia="Arial" w:hAnsi="Arial" w:cs="Arial"/>
          <w:b/>
          <w:color w:val="000000"/>
          <w:sz w:val="24"/>
          <w:szCs w:val="24"/>
        </w:rPr>
        <w:t xml:space="preserve"> </w:t>
      </w:r>
      <w:r w:rsidRPr="00550D8E">
        <w:rPr>
          <w:rFonts w:ascii="Arial" w:eastAsia="Arial" w:hAnsi="Arial" w:cs="Arial"/>
          <w:color w:val="000000"/>
          <w:sz w:val="24"/>
          <w:szCs w:val="24"/>
        </w:rPr>
        <w:t>DPS Contract reference number]</w:t>
      </w:r>
    </w:p>
    <w:p w14:paraId="5A565CFC" w14:textId="2A44856B" w:rsidR="008D0925" w:rsidRPr="00550D8E" w:rsidRDefault="003A7FAE">
      <w:pPr>
        <w:numPr>
          <w:ilvl w:val="0"/>
          <w:numId w:val="1"/>
        </w:numPr>
        <w:pBdr>
          <w:top w:val="nil"/>
          <w:left w:val="nil"/>
          <w:bottom w:val="nil"/>
          <w:right w:val="nil"/>
          <w:between w:val="nil"/>
        </w:pBdr>
        <w:spacing w:after="0" w:line="259" w:lineRule="auto"/>
        <w:rPr>
          <w:rFonts w:ascii="Arial" w:eastAsia="Arial" w:hAnsi="Arial" w:cs="Arial"/>
          <w:color w:val="000000"/>
          <w:sz w:val="24"/>
          <w:szCs w:val="24"/>
        </w:rPr>
      </w:pPr>
      <w:r w:rsidRPr="00550D8E">
        <w:rPr>
          <w:rFonts w:ascii="Arial" w:eastAsia="Arial" w:hAnsi="Arial" w:cs="Arial"/>
          <w:color w:val="000000"/>
          <w:sz w:val="24"/>
          <w:szCs w:val="24"/>
        </w:rPr>
        <w:t>Order</w:t>
      </w:r>
      <w:r w:rsidRPr="00550D8E">
        <w:rPr>
          <w:rFonts w:cs="Calibri"/>
          <w:color w:val="000000"/>
        </w:rPr>
        <w:t xml:space="preserve"> </w:t>
      </w:r>
      <w:r w:rsidRPr="00550D8E">
        <w:rPr>
          <w:rFonts w:ascii="Arial" w:eastAsia="Arial" w:hAnsi="Arial" w:cs="Arial"/>
          <w:color w:val="000000"/>
          <w:sz w:val="24"/>
          <w:szCs w:val="24"/>
        </w:rPr>
        <w:t>Schedule 4 (Order Tender) as long as any parts of the Order Tender that offer a better commercial position for the Buyer (as decided by the Buyer) take precedence over the documents above.</w:t>
      </w:r>
    </w:p>
    <w:p w14:paraId="3E3A14ED" w14:textId="77777777" w:rsidR="008D0925" w:rsidRDefault="008D0925" w:rsidP="00550D8E">
      <w:pPr>
        <w:pBdr>
          <w:top w:val="nil"/>
          <w:left w:val="nil"/>
          <w:bottom w:val="nil"/>
          <w:right w:val="nil"/>
          <w:between w:val="nil"/>
        </w:pBdr>
        <w:spacing w:after="0" w:line="259" w:lineRule="auto"/>
        <w:ind w:left="720"/>
        <w:rPr>
          <w:rFonts w:ascii="Arial" w:eastAsia="Arial" w:hAnsi="Arial" w:cs="Arial"/>
          <w:color w:val="000000"/>
          <w:sz w:val="24"/>
          <w:szCs w:val="24"/>
          <w:highlight w:val="yellow"/>
        </w:rPr>
      </w:pPr>
    </w:p>
    <w:p w14:paraId="554198B8" w14:textId="24B6D96E"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 xml:space="preserve">No other Supplier terms are part of the Order Contract. That includes any terms written on the back of, added to this Order Form, or presented at the time of delivery. </w:t>
      </w:r>
    </w:p>
    <w:p w14:paraId="508CB5C4" w14:textId="77777777" w:rsidR="008D0925" w:rsidRDefault="008D0925">
      <w:pPr>
        <w:tabs>
          <w:tab w:val="left" w:pos="2257"/>
        </w:tabs>
        <w:spacing w:after="0" w:line="259" w:lineRule="auto"/>
        <w:rPr>
          <w:rFonts w:ascii="Arial" w:eastAsia="Arial" w:hAnsi="Arial" w:cs="Arial"/>
          <w:sz w:val="24"/>
          <w:szCs w:val="24"/>
        </w:rPr>
      </w:pPr>
    </w:p>
    <w:p w14:paraId="412601C3"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ORDER SPECIAL TERMS</w:t>
      </w:r>
    </w:p>
    <w:p w14:paraId="6A1E5C58"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The following Special Terms are incorporated into this Order Contract:</w:t>
      </w:r>
    </w:p>
    <w:p w14:paraId="29C99940" w14:textId="297328B7" w:rsidR="008E4146" w:rsidRPr="00E07E86" w:rsidRDefault="00E07E86" w:rsidP="00E07E86">
      <w:pPr>
        <w:pStyle w:val="ListParagraph"/>
        <w:numPr>
          <w:ilvl w:val="0"/>
          <w:numId w:val="169"/>
        </w:numPr>
        <w:tabs>
          <w:tab w:val="left" w:pos="2257"/>
        </w:tabs>
        <w:spacing w:after="0" w:line="259" w:lineRule="auto"/>
        <w:rPr>
          <w:rFonts w:ascii="Arial" w:eastAsia="Arial" w:hAnsi="Arial" w:cs="Arial"/>
          <w:sz w:val="24"/>
          <w:szCs w:val="24"/>
        </w:rPr>
      </w:pPr>
      <w:r w:rsidRPr="00E07E86">
        <w:rPr>
          <w:rFonts w:ascii="Arial" w:eastAsia="Arial" w:hAnsi="Arial" w:cs="Arial"/>
          <w:sz w:val="24"/>
          <w:szCs w:val="24"/>
        </w:rPr>
        <w:lastRenderedPageBreak/>
        <w:t>This Order Contract shall be construed in accordance with the responses set out in the table of Clarification Questions and Answers appended hereto</w:t>
      </w:r>
    </w:p>
    <w:p w14:paraId="14C1B33B" w14:textId="503A41E7" w:rsidR="008D0925" w:rsidRDefault="008D0925">
      <w:pPr>
        <w:spacing w:after="0"/>
        <w:ind w:right="936"/>
        <w:rPr>
          <w:rFonts w:ascii="Arial" w:eastAsia="Arial" w:hAnsi="Arial" w:cs="Arial"/>
          <w:sz w:val="24"/>
          <w:szCs w:val="24"/>
        </w:rPr>
      </w:pPr>
    </w:p>
    <w:p w14:paraId="6605A863" w14:textId="77777777" w:rsidR="008D0925" w:rsidRDefault="008D0925">
      <w:pPr>
        <w:spacing w:after="0" w:line="259" w:lineRule="auto"/>
        <w:rPr>
          <w:rFonts w:ascii="Arial" w:eastAsia="Arial" w:hAnsi="Arial" w:cs="Arial"/>
          <w:b/>
          <w:sz w:val="24"/>
          <w:szCs w:val="24"/>
        </w:rPr>
      </w:pPr>
    </w:p>
    <w:p w14:paraId="0219C286" w14:textId="33B4FE05" w:rsidR="008D0925" w:rsidRDefault="003A7FAE">
      <w:pPr>
        <w:spacing w:after="0" w:line="259" w:lineRule="auto"/>
        <w:rPr>
          <w:rFonts w:ascii="Arial" w:eastAsia="Arial" w:hAnsi="Arial" w:cs="Arial"/>
          <w:sz w:val="24"/>
          <w:szCs w:val="24"/>
        </w:rPr>
      </w:pPr>
      <w:r>
        <w:rPr>
          <w:rFonts w:ascii="Arial" w:eastAsia="Arial" w:hAnsi="Arial" w:cs="Arial"/>
          <w:sz w:val="24"/>
          <w:szCs w:val="24"/>
        </w:rPr>
        <w:t>ORDER START DATE:</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sidR="00E22802">
        <w:rPr>
          <w:rFonts w:ascii="Arial" w:eastAsia="Arial" w:hAnsi="Arial" w:cs="Arial"/>
          <w:sz w:val="24"/>
          <w:szCs w:val="24"/>
        </w:rPr>
        <w:t>5 January 202</w:t>
      </w:r>
      <w:r w:rsidR="00032D27">
        <w:rPr>
          <w:rFonts w:ascii="Arial" w:eastAsia="Arial" w:hAnsi="Arial" w:cs="Arial"/>
          <w:sz w:val="24"/>
          <w:szCs w:val="24"/>
        </w:rPr>
        <w:t>6</w:t>
      </w:r>
    </w:p>
    <w:p w14:paraId="31483904" w14:textId="77777777" w:rsidR="008D0925" w:rsidRDefault="008D0925">
      <w:pPr>
        <w:spacing w:after="0" w:line="259" w:lineRule="auto"/>
        <w:rPr>
          <w:rFonts w:ascii="Arial" w:eastAsia="Arial" w:hAnsi="Arial" w:cs="Arial"/>
          <w:sz w:val="24"/>
          <w:szCs w:val="24"/>
        </w:rPr>
      </w:pPr>
    </w:p>
    <w:p w14:paraId="3AC019FC" w14:textId="67715D0F" w:rsidR="008D0925" w:rsidRDefault="003A7FAE">
      <w:pPr>
        <w:spacing w:after="0" w:line="259" w:lineRule="auto"/>
        <w:rPr>
          <w:rFonts w:ascii="Arial" w:eastAsia="Arial" w:hAnsi="Arial" w:cs="Arial"/>
          <w:sz w:val="24"/>
          <w:szCs w:val="24"/>
        </w:rPr>
      </w:pPr>
      <w:r>
        <w:rPr>
          <w:rFonts w:ascii="Arial" w:eastAsia="Arial" w:hAnsi="Arial" w:cs="Arial"/>
          <w:sz w:val="24"/>
          <w:szCs w:val="24"/>
        </w:rPr>
        <w:t xml:space="preserve">ORDER EXPIRY DATE: </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sidR="00FE27F6">
        <w:rPr>
          <w:rFonts w:ascii="Arial" w:eastAsia="Arial" w:hAnsi="Arial" w:cs="Arial"/>
          <w:sz w:val="24"/>
          <w:szCs w:val="24"/>
        </w:rPr>
        <w:t>30</w:t>
      </w:r>
      <w:r w:rsidR="00032D27">
        <w:rPr>
          <w:rFonts w:ascii="Arial" w:eastAsia="Arial" w:hAnsi="Arial" w:cs="Arial"/>
          <w:sz w:val="24"/>
          <w:szCs w:val="24"/>
        </w:rPr>
        <w:t xml:space="preserve"> J</w:t>
      </w:r>
      <w:r w:rsidR="00FE27F6">
        <w:rPr>
          <w:rFonts w:ascii="Arial" w:eastAsia="Arial" w:hAnsi="Arial" w:cs="Arial"/>
          <w:sz w:val="24"/>
          <w:szCs w:val="24"/>
        </w:rPr>
        <w:t>une</w:t>
      </w:r>
      <w:r w:rsidR="00032D27">
        <w:rPr>
          <w:rFonts w:ascii="Arial" w:eastAsia="Arial" w:hAnsi="Arial" w:cs="Arial"/>
          <w:sz w:val="24"/>
          <w:szCs w:val="24"/>
        </w:rPr>
        <w:t xml:space="preserve"> 202</w:t>
      </w:r>
      <w:r w:rsidR="00C537AD">
        <w:rPr>
          <w:rFonts w:ascii="Arial" w:eastAsia="Arial" w:hAnsi="Arial" w:cs="Arial"/>
          <w:sz w:val="24"/>
          <w:szCs w:val="24"/>
        </w:rPr>
        <w:t>8</w:t>
      </w:r>
    </w:p>
    <w:p w14:paraId="76B1A69F" w14:textId="77777777" w:rsidR="008D0925" w:rsidRDefault="008D0925">
      <w:pPr>
        <w:spacing w:after="0" w:line="259" w:lineRule="auto"/>
        <w:rPr>
          <w:rFonts w:ascii="Arial" w:eastAsia="Arial" w:hAnsi="Arial" w:cs="Arial"/>
          <w:sz w:val="24"/>
          <w:szCs w:val="24"/>
        </w:rPr>
      </w:pPr>
    </w:p>
    <w:p w14:paraId="185205F2" w14:textId="6C0E5E36" w:rsidR="008D0925" w:rsidRDefault="003A7FAE" w:rsidP="00CE13D5">
      <w:pPr>
        <w:spacing w:after="0" w:line="259" w:lineRule="auto"/>
        <w:ind w:left="4320" w:hanging="4320"/>
        <w:rPr>
          <w:rFonts w:ascii="Arial" w:eastAsia="Arial" w:hAnsi="Arial" w:cs="Arial"/>
          <w:sz w:val="24"/>
          <w:szCs w:val="24"/>
        </w:rPr>
      </w:pPr>
      <w:r>
        <w:rPr>
          <w:rFonts w:ascii="Arial" w:eastAsia="Arial" w:hAnsi="Arial" w:cs="Arial"/>
          <w:sz w:val="24"/>
          <w:szCs w:val="24"/>
        </w:rPr>
        <w:t>ORDER INITIAL PERIOD:</w:t>
      </w:r>
      <w:r>
        <w:rPr>
          <w:rFonts w:ascii="Arial" w:eastAsia="Arial" w:hAnsi="Arial" w:cs="Arial"/>
          <w:sz w:val="24"/>
          <w:szCs w:val="24"/>
        </w:rPr>
        <w:tab/>
      </w:r>
      <w:r w:rsidR="00FE27F6">
        <w:rPr>
          <w:rFonts w:ascii="Arial" w:eastAsia="Arial" w:hAnsi="Arial" w:cs="Arial"/>
          <w:sz w:val="24"/>
          <w:szCs w:val="24"/>
        </w:rPr>
        <w:t>18 months</w:t>
      </w:r>
      <w:r w:rsidR="0064275D">
        <w:rPr>
          <w:rFonts w:ascii="Arial" w:eastAsia="Arial" w:hAnsi="Arial" w:cs="Arial"/>
          <w:sz w:val="24"/>
          <w:szCs w:val="24"/>
        </w:rPr>
        <w:t xml:space="preserve"> </w:t>
      </w:r>
      <w:r w:rsidR="005A6087">
        <w:rPr>
          <w:rFonts w:ascii="Arial" w:eastAsia="Arial" w:hAnsi="Arial" w:cs="Arial"/>
          <w:sz w:val="24"/>
          <w:szCs w:val="24"/>
        </w:rPr>
        <w:t>(</w:t>
      </w:r>
      <w:r w:rsidR="006E1EBC">
        <w:rPr>
          <w:rFonts w:ascii="Arial" w:eastAsia="Arial" w:hAnsi="Arial" w:cs="Arial"/>
          <w:sz w:val="24"/>
          <w:szCs w:val="24"/>
        </w:rPr>
        <w:t xml:space="preserve">completion of surveys </w:t>
      </w:r>
      <w:r w:rsidR="001973ED">
        <w:rPr>
          <w:rFonts w:ascii="Arial" w:eastAsia="Arial" w:hAnsi="Arial" w:cs="Arial"/>
          <w:sz w:val="24"/>
          <w:szCs w:val="24"/>
        </w:rPr>
        <w:t>by March 2027)</w:t>
      </w:r>
    </w:p>
    <w:p w14:paraId="1DBAC2D9" w14:textId="77777777" w:rsidR="008D0925" w:rsidRDefault="008D0925">
      <w:pPr>
        <w:spacing w:after="0" w:line="259" w:lineRule="auto"/>
        <w:rPr>
          <w:rFonts w:ascii="Arial" w:eastAsia="Arial" w:hAnsi="Arial" w:cs="Arial"/>
          <w:sz w:val="24"/>
          <w:szCs w:val="24"/>
        </w:rPr>
      </w:pPr>
    </w:p>
    <w:p w14:paraId="20D1BF93" w14:textId="77777777" w:rsidR="008D0925" w:rsidRDefault="003A7FAE">
      <w:pPr>
        <w:spacing w:after="0" w:line="259" w:lineRule="auto"/>
        <w:rPr>
          <w:rFonts w:ascii="Arial" w:eastAsia="Arial" w:hAnsi="Arial" w:cs="Arial"/>
          <w:sz w:val="24"/>
          <w:szCs w:val="24"/>
        </w:rPr>
      </w:pPr>
      <w:r>
        <w:rPr>
          <w:rFonts w:ascii="Arial" w:eastAsia="Arial" w:hAnsi="Arial" w:cs="Arial"/>
          <w:sz w:val="24"/>
          <w:szCs w:val="24"/>
        </w:rPr>
        <w:t xml:space="preserve">DELIVERABLES </w:t>
      </w:r>
    </w:p>
    <w:p w14:paraId="4073E308" w14:textId="7D2361C5" w:rsidR="008D0925" w:rsidRDefault="003A7FAE">
      <w:pPr>
        <w:tabs>
          <w:tab w:val="left" w:pos="2257"/>
        </w:tabs>
        <w:spacing w:after="0" w:line="259" w:lineRule="auto"/>
        <w:rPr>
          <w:rFonts w:ascii="Arial" w:eastAsia="Arial" w:hAnsi="Arial" w:cs="Arial"/>
          <w:b/>
          <w:sz w:val="24"/>
          <w:szCs w:val="24"/>
        </w:rPr>
      </w:pPr>
      <w:r>
        <w:rPr>
          <w:rFonts w:ascii="Arial" w:eastAsia="Arial" w:hAnsi="Arial" w:cs="Arial"/>
          <w:sz w:val="24"/>
          <w:szCs w:val="24"/>
        </w:rPr>
        <w:t>See details in Order Schedule 20 (Order Specification)</w:t>
      </w:r>
    </w:p>
    <w:p w14:paraId="38D99282" w14:textId="77777777" w:rsidR="008D0925" w:rsidRDefault="008D0925">
      <w:pPr>
        <w:tabs>
          <w:tab w:val="left" w:pos="2257"/>
        </w:tabs>
        <w:spacing w:after="0" w:line="259" w:lineRule="auto"/>
        <w:rPr>
          <w:rFonts w:ascii="Arial" w:eastAsia="Arial" w:hAnsi="Arial" w:cs="Arial"/>
          <w:b/>
          <w:sz w:val="24"/>
          <w:szCs w:val="24"/>
        </w:rPr>
      </w:pPr>
    </w:p>
    <w:p w14:paraId="0DD64E96"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 xml:space="preserve">MAXIMUM LIABILITY </w:t>
      </w:r>
    </w:p>
    <w:p w14:paraId="71917D4C"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The limitation of liability for this Order Contract is stated in Clause 11.2 of the Core Terms.</w:t>
      </w:r>
    </w:p>
    <w:p w14:paraId="67107265" w14:textId="77777777" w:rsidR="008D0925" w:rsidRDefault="008D0925">
      <w:pPr>
        <w:tabs>
          <w:tab w:val="left" w:pos="2257"/>
        </w:tabs>
        <w:spacing w:after="0" w:line="259" w:lineRule="auto"/>
        <w:rPr>
          <w:rFonts w:ascii="Arial" w:eastAsia="Arial" w:hAnsi="Arial" w:cs="Arial"/>
          <w:sz w:val="24"/>
          <w:szCs w:val="24"/>
        </w:rPr>
      </w:pPr>
    </w:p>
    <w:p w14:paraId="764128DA" w14:textId="3FBBCBD9" w:rsidR="00703F30" w:rsidRPr="00703F30" w:rsidRDefault="003A7FAE" w:rsidP="00703F30">
      <w:pPr>
        <w:tabs>
          <w:tab w:val="left" w:pos="2257"/>
        </w:tabs>
        <w:spacing w:after="0" w:line="259" w:lineRule="auto"/>
        <w:rPr>
          <w:rFonts w:ascii="Arial" w:eastAsia="Arial" w:hAnsi="Arial" w:cs="Arial"/>
          <w:bCs/>
          <w:color w:val="FFFFFF" w:themeColor="background1"/>
          <w:sz w:val="24"/>
          <w:szCs w:val="24"/>
        </w:rPr>
      </w:pPr>
      <w:r>
        <w:rPr>
          <w:rFonts w:ascii="Arial" w:eastAsia="Arial" w:hAnsi="Arial" w:cs="Arial"/>
          <w:sz w:val="24"/>
          <w:szCs w:val="24"/>
        </w:rPr>
        <w:t>The Estimated Year 1 Charges used to calculate liability in the first Contract Year is</w:t>
      </w:r>
      <w:r>
        <w:rPr>
          <w:rFonts w:ascii="Arial" w:eastAsia="Arial" w:hAnsi="Arial" w:cs="Arial"/>
          <w:b/>
          <w:sz w:val="24"/>
          <w:szCs w:val="24"/>
          <w:highlight w:val="yellow"/>
        </w:rPr>
        <w:t xml:space="preserve"> </w:t>
      </w:r>
      <w:r w:rsidR="00703F30" w:rsidRPr="00703F30">
        <w:rPr>
          <w:rFonts w:ascii="Arial" w:eastAsia="Arial" w:hAnsi="Arial" w:cs="Arial"/>
          <w:bCs/>
          <w:color w:val="FFFFFF" w:themeColor="background1"/>
          <w:sz w:val="24"/>
          <w:szCs w:val="24"/>
          <w:highlight w:val="black"/>
        </w:rPr>
        <w:t xml:space="preserve">Redacted under FOIA section </w:t>
      </w:r>
      <w:r w:rsidR="00703F30">
        <w:rPr>
          <w:rFonts w:ascii="Arial" w:eastAsia="Arial" w:hAnsi="Arial" w:cs="Arial"/>
          <w:bCs/>
          <w:color w:val="FFFFFF" w:themeColor="background1"/>
          <w:sz w:val="24"/>
          <w:szCs w:val="24"/>
          <w:highlight w:val="black"/>
        </w:rPr>
        <w:t>43</w:t>
      </w:r>
      <w:r w:rsidR="00703F30">
        <w:rPr>
          <w:rFonts w:ascii="Arial" w:eastAsia="Arial" w:hAnsi="Arial" w:cs="Arial"/>
          <w:bCs/>
          <w:color w:val="FFFFFF" w:themeColor="background1"/>
          <w:sz w:val="24"/>
          <w:szCs w:val="24"/>
        </w:rPr>
        <w:t>3</w:t>
      </w:r>
    </w:p>
    <w:p w14:paraId="3F983E16" w14:textId="3CC93B44" w:rsidR="008D0925" w:rsidRDefault="008D0925">
      <w:pPr>
        <w:tabs>
          <w:tab w:val="left" w:pos="2257"/>
        </w:tabs>
        <w:spacing w:after="0" w:line="259" w:lineRule="auto"/>
        <w:rPr>
          <w:rFonts w:ascii="Arial" w:eastAsia="Arial" w:hAnsi="Arial" w:cs="Arial"/>
          <w:b/>
          <w:sz w:val="24"/>
          <w:szCs w:val="24"/>
        </w:rPr>
      </w:pPr>
    </w:p>
    <w:p w14:paraId="4E92B905"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ORDER CHARGES</w:t>
      </w:r>
    </w:p>
    <w:p w14:paraId="564F2285" w14:textId="5062044C" w:rsidR="008D0925" w:rsidRDefault="003A7FAE">
      <w:pPr>
        <w:tabs>
          <w:tab w:val="left" w:pos="2257"/>
        </w:tabs>
        <w:spacing w:after="0" w:line="259" w:lineRule="auto"/>
        <w:rPr>
          <w:rFonts w:ascii="Arial" w:eastAsia="Arial" w:hAnsi="Arial" w:cs="Arial"/>
          <w:sz w:val="24"/>
          <w:szCs w:val="24"/>
          <w:highlight w:val="yellow"/>
        </w:rPr>
      </w:pPr>
      <w:r>
        <w:rPr>
          <w:rFonts w:ascii="Arial" w:eastAsia="Arial" w:hAnsi="Arial" w:cs="Arial"/>
          <w:sz w:val="24"/>
          <w:szCs w:val="24"/>
        </w:rPr>
        <w:t>See details in Order Schedule 5 (Pricing Details)</w:t>
      </w:r>
    </w:p>
    <w:p w14:paraId="36C8A816" w14:textId="77777777" w:rsidR="00446E97" w:rsidRDefault="00446E97">
      <w:pPr>
        <w:tabs>
          <w:tab w:val="left" w:pos="2257"/>
        </w:tabs>
        <w:spacing w:after="0" w:line="259" w:lineRule="auto"/>
        <w:rPr>
          <w:rFonts w:ascii="Arial" w:eastAsia="Arial" w:hAnsi="Arial" w:cs="Arial"/>
          <w:sz w:val="24"/>
          <w:szCs w:val="24"/>
        </w:rPr>
      </w:pPr>
    </w:p>
    <w:p w14:paraId="65B2BE7D" w14:textId="315220FF"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The Charges will not be impacted by any change to the DPS Pricing. The Charges can only be changed by agreement in writing between the Buyer and the Supplier because of:</w:t>
      </w:r>
    </w:p>
    <w:p w14:paraId="1542B554" w14:textId="36EFA881" w:rsidR="008D0925" w:rsidRDefault="003A7FAE">
      <w:pPr>
        <w:numPr>
          <w:ilvl w:val="0"/>
          <w:numId w:val="3"/>
        </w:numPr>
        <w:pBdr>
          <w:top w:val="nil"/>
          <w:left w:val="nil"/>
          <w:bottom w:val="nil"/>
          <w:right w:val="nil"/>
          <w:between w:val="nil"/>
        </w:pBdr>
        <w:tabs>
          <w:tab w:val="left" w:pos="2257"/>
        </w:tabs>
        <w:spacing w:after="0" w:line="259" w:lineRule="auto"/>
        <w:rPr>
          <w:rFonts w:ascii="Arial" w:eastAsia="Arial" w:hAnsi="Arial" w:cs="Arial"/>
          <w:color w:val="000000"/>
          <w:sz w:val="24"/>
          <w:szCs w:val="24"/>
        </w:rPr>
      </w:pPr>
      <w:r>
        <w:rPr>
          <w:rFonts w:ascii="Arial" w:eastAsia="Arial" w:hAnsi="Arial" w:cs="Arial"/>
          <w:color w:val="000000"/>
          <w:sz w:val="24"/>
          <w:szCs w:val="24"/>
        </w:rPr>
        <w:t>Indexation</w:t>
      </w:r>
    </w:p>
    <w:p w14:paraId="3B330AEB" w14:textId="232032CF" w:rsidR="008D0925" w:rsidRDefault="003A7FAE">
      <w:pPr>
        <w:numPr>
          <w:ilvl w:val="0"/>
          <w:numId w:val="3"/>
        </w:numPr>
        <w:pBdr>
          <w:top w:val="nil"/>
          <w:left w:val="nil"/>
          <w:bottom w:val="nil"/>
          <w:right w:val="nil"/>
          <w:between w:val="nil"/>
        </w:pBdr>
        <w:tabs>
          <w:tab w:val="left" w:pos="2257"/>
        </w:tabs>
        <w:spacing w:after="0" w:line="259" w:lineRule="auto"/>
        <w:rPr>
          <w:rFonts w:ascii="Arial" w:eastAsia="Arial" w:hAnsi="Arial" w:cs="Arial"/>
          <w:color w:val="000000"/>
          <w:sz w:val="24"/>
          <w:szCs w:val="24"/>
        </w:rPr>
      </w:pPr>
      <w:r>
        <w:rPr>
          <w:rFonts w:ascii="Arial" w:eastAsia="Arial" w:hAnsi="Arial" w:cs="Arial"/>
          <w:color w:val="000000"/>
          <w:sz w:val="24"/>
          <w:szCs w:val="24"/>
        </w:rPr>
        <w:t>Specific Change in Law</w:t>
      </w:r>
    </w:p>
    <w:p w14:paraId="3036A413" w14:textId="51E8DAE8" w:rsidR="008D0925" w:rsidRDefault="008D0925" w:rsidP="00446E97">
      <w:pPr>
        <w:pBdr>
          <w:top w:val="nil"/>
          <w:left w:val="nil"/>
          <w:bottom w:val="nil"/>
          <w:right w:val="nil"/>
          <w:between w:val="nil"/>
        </w:pBdr>
        <w:tabs>
          <w:tab w:val="left" w:pos="2257"/>
        </w:tabs>
        <w:spacing w:after="0" w:line="259" w:lineRule="auto"/>
        <w:ind w:left="360"/>
        <w:rPr>
          <w:rFonts w:ascii="Arial" w:eastAsia="Arial" w:hAnsi="Arial" w:cs="Arial"/>
          <w:color w:val="000000"/>
          <w:sz w:val="24"/>
          <w:szCs w:val="24"/>
        </w:rPr>
      </w:pPr>
    </w:p>
    <w:p w14:paraId="3B414A6A" w14:textId="77777777" w:rsidR="008D0925" w:rsidRDefault="008D0925">
      <w:pPr>
        <w:tabs>
          <w:tab w:val="left" w:pos="2257"/>
        </w:tabs>
        <w:spacing w:after="0" w:line="259" w:lineRule="auto"/>
        <w:rPr>
          <w:rFonts w:ascii="Arial" w:eastAsia="Arial" w:hAnsi="Arial" w:cs="Arial"/>
          <w:sz w:val="24"/>
          <w:szCs w:val="24"/>
          <w:highlight w:val="yellow"/>
        </w:rPr>
      </w:pPr>
    </w:p>
    <w:p w14:paraId="52D0925C"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REIMBURSABLE EXPENSES</w:t>
      </w:r>
    </w:p>
    <w:p w14:paraId="268BA2B3" w14:textId="40498735" w:rsidR="008D0925" w:rsidRDefault="003006BE">
      <w:pPr>
        <w:tabs>
          <w:tab w:val="left" w:pos="2257"/>
        </w:tabs>
        <w:spacing w:after="0" w:line="259" w:lineRule="auto"/>
        <w:rPr>
          <w:rFonts w:ascii="Arial" w:eastAsia="Arial" w:hAnsi="Arial" w:cs="Arial"/>
          <w:sz w:val="24"/>
          <w:szCs w:val="24"/>
        </w:rPr>
      </w:pPr>
      <w:r>
        <w:rPr>
          <w:rFonts w:ascii="Arial" w:eastAsia="Arial" w:hAnsi="Arial" w:cs="Arial"/>
          <w:sz w:val="24"/>
          <w:szCs w:val="24"/>
        </w:rPr>
        <w:t xml:space="preserve">Yes as per </w:t>
      </w:r>
      <w:r w:rsidR="003100AB" w:rsidRPr="003100AB">
        <w:rPr>
          <w:rFonts w:ascii="Arial" w:eastAsia="Arial" w:hAnsi="Arial" w:cs="Arial"/>
          <w:sz w:val="24"/>
          <w:szCs w:val="24"/>
        </w:rPr>
        <w:t>Order Schedule 5 (Pricing Details)</w:t>
      </w:r>
    </w:p>
    <w:p w14:paraId="0767F1A5" w14:textId="77777777" w:rsidR="00960DA1" w:rsidRDefault="00960DA1">
      <w:pPr>
        <w:tabs>
          <w:tab w:val="left" w:pos="2257"/>
        </w:tabs>
        <w:spacing w:after="0" w:line="259" w:lineRule="auto"/>
        <w:rPr>
          <w:rFonts w:ascii="Arial" w:eastAsia="Arial" w:hAnsi="Arial" w:cs="Arial"/>
          <w:sz w:val="24"/>
          <w:szCs w:val="24"/>
        </w:rPr>
      </w:pPr>
    </w:p>
    <w:p w14:paraId="55ED673F" w14:textId="77777777" w:rsidR="008D0925" w:rsidRDefault="008D0925">
      <w:pPr>
        <w:tabs>
          <w:tab w:val="left" w:pos="2257"/>
        </w:tabs>
        <w:spacing w:after="0" w:line="259" w:lineRule="auto"/>
        <w:rPr>
          <w:rFonts w:ascii="Arial" w:eastAsia="Arial" w:hAnsi="Arial" w:cs="Arial"/>
          <w:b/>
          <w:sz w:val="24"/>
          <w:szCs w:val="24"/>
        </w:rPr>
      </w:pPr>
    </w:p>
    <w:p w14:paraId="0F9EBAE6"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PAYMENT METHOD</w:t>
      </w:r>
    </w:p>
    <w:p w14:paraId="5774C951" w14:textId="1ABD48B5" w:rsidR="008D0925" w:rsidRPr="00A82D40" w:rsidRDefault="00A82D40">
      <w:pPr>
        <w:tabs>
          <w:tab w:val="left" w:pos="2257"/>
        </w:tabs>
        <w:spacing w:after="0" w:line="259" w:lineRule="auto"/>
        <w:rPr>
          <w:rFonts w:ascii="Arial" w:eastAsia="Arial" w:hAnsi="Arial" w:cs="Arial"/>
          <w:sz w:val="24"/>
          <w:szCs w:val="24"/>
        </w:rPr>
      </w:pPr>
      <w:r w:rsidRPr="00A82D40">
        <w:rPr>
          <w:rFonts w:ascii="Arial" w:eastAsia="Arial" w:hAnsi="Arial" w:cs="Arial"/>
          <w:sz w:val="24"/>
          <w:szCs w:val="24"/>
        </w:rPr>
        <w:t>BACS</w:t>
      </w:r>
    </w:p>
    <w:p w14:paraId="365C185F" w14:textId="77777777" w:rsidR="008D0925" w:rsidRDefault="008D0925">
      <w:pPr>
        <w:tabs>
          <w:tab w:val="left" w:pos="2257"/>
        </w:tabs>
        <w:spacing w:after="0" w:line="259" w:lineRule="auto"/>
        <w:rPr>
          <w:rFonts w:ascii="Arial" w:eastAsia="Arial" w:hAnsi="Arial" w:cs="Arial"/>
          <w:b/>
          <w:sz w:val="24"/>
          <w:szCs w:val="24"/>
        </w:rPr>
      </w:pPr>
    </w:p>
    <w:p w14:paraId="061FB63A"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 xml:space="preserve">BUYER’S INVOICE ADDRESS: </w:t>
      </w:r>
    </w:p>
    <w:p w14:paraId="0E113D05" w14:textId="2A68019C" w:rsidR="00A82D40" w:rsidRPr="00A82D40" w:rsidRDefault="00A82D40" w:rsidP="00A82D40">
      <w:pPr>
        <w:tabs>
          <w:tab w:val="left" w:pos="2257"/>
        </w:tabs>
        <w:spacing w:after="0" w:line="259" w:lineRule="auto"/>
        <w:rPr>
          <w:rFonts w:ascii="Arial" w:eastAsia="Arial" w:hAnsi="Arial" w:cs="Arial"/>
          <w:sz w:val="24"/>
          <w:szCs w:val="24"/>
        </w:rPr>
      </w:pPr>
      <w:r w:rsidRPr="00A82D40">
        <w:rPr>
          <w:rFonts w:ascii="Arial" w:eastAsia="Arial" w:hAnsi="Arial" w:cs="Arial"/>
          <w:sz w:val="24"/>
          <w:szCs w:val="24"/>
        </w:rPr>
        <w:t>All invoices must be submitted to: Defra: </w:t>
      </w:r>
      <w:hyperlink r:id="rId11" w:history="1">
        <w:r w:rsidRPr="00A82D40">
          <w:rPr>
            <w:rStyle w:val="Hyperlink"/>
            <w:rFonts w:ascii="Arial" w:eastAsia="Arial" w:hAnsi="Arial" w:cs="Arial"/>
            <w:sz w:val="24"/>
            <w:szCs w:val="24"/>
          </w:rPr>
          <w:t>apinvoices-def-u@gov.sscl.com</w:t>
        </w:r>
      </w:hyperlink>
    </w:p>
    <w:p w14:paraId="465E928D" w14:textId="77777777" w:rsidR="00A82D40" w:rsidRPr="00A82D40" w:rsidRDefault="00A82D40" w:rsidP="00A82D40">
      <w:pPr>
        <w:tabs>
          <w:tab w:val="left" w:pos="2257"/>
        </w:tabs>
        <w:spacing w:after="0" w:line="259" w:lineRule="auto"/>
        <w:rPr>
          <w:rFonts w:ascii="Arial" w:eastAsia="Arial" w:hAnsi="Arial" w:cs="Arial"/>
          <w:sz w:val="24"/>
          <w:szCs w:val="24"/>
        </w:rPr>
      </w:pPr>
    </w:p>
    <w:p w14:paraId="35290BBB" w14:textId="77777777" w:rsidR="00A82D40" w:rsidRPr="00A82D40" w:rsidRDefault="00A82D40" w:rsidP="00A82D40">
      <w:pPr>
        <w:tabs>
          <w:tab w:val="left" w:pos="2257"/>
        </w:tabs>
        <w:spacing w:after="0" w:line="259" w:lineRule="auto"/>
        <w:rPr>
          <w:rFonts w:ascii="Arial" w:eastAsia="Arial" w:hAnsi="Arial" w:cs="Arial"/>
          <w:sz w:val="24"/>
          <w:szCs w:val="24"/>
        </w:rPr>
      </w:pPr>
      <w:r w:rsidRPr="00A82D40">
        <w:rPr>
          <w:rFonts w:ascii="Arial" w:eastAsia="Arial" w:hAnsi="Arial" w:cs="Arial"/>
          <w:sz w:val="24"/>
          <w:szCs w:val="24"/>
        </w:rPr>
        <w:t>In exceptional circumstances, invoices may be posted to the following address:</w:t>
      </w:r>
    </w:p>
    <w:p w14:paraId="02B3DCFA" w14:textId="77777777" w:rsidR="00A82D40" w:rsidRPr="00A82D40" w:rsidRDefault="00A82D40" w:rsidP="00A82D40">
      <w:pPr>
        <w:tabs>
          <w:tab w:val="left" w:pos="2257"/>
        </w:tabs>
        <w:spacing w:after="0" w:line="259" w:lineRule="auto"/>
        <w:rPr>
          <w:rFonts w:ascii="Arial" w:eastAsia="Arial" w:hAnsi="Arial" w:cs="Arial"/>
          <w:sz w:val="24"/>
          <w:szCs w:val="24"/>
        </w:rPr>
      </w:pPr>
      <w:r w:rsidRPr="00A82D40">
        <w:rPr>
          <w:rFonts w:ascii="Arial" w:eastAsia="Arial" w:hAnsi="Arial" w:cs="Arial"/>
          <w:sz w:val="24"/>
          <w:szCs w:val="24"/>
        </w:rPr>
        <w:t>Shared Services Connected Limited</w:t>
      </w:r>
      <w:r w:rsidRPr="00A82D40">
        <w:rPr>
          <w:rFonts w:ascii="Arial" w:eastAsia="Arial" w:hAnsi="Arial" w:cs="Arial"/>
          <w:sz w:val="24"/>
          <w:szCs w:val="24"/>
        </w:rPr>
        <w:br/>
        <w:t>DEF Procure to Pay</w:t>
      </w:r>
      <w:r w:rsidRPr="00A82D40">
        <w:rPr>
          <w:rFonts w:ascii="Arial" w:eastAsia="Arial" w:hAnsi="Arial" w:cs="Arial"/>
          <w:sz w:val="24"/>
          <w:szCs w:val="24"/>
        </w:rPr>
        <w:br/>
        <w:t>PO Box 790</w:t>
      </w:r>
      <w:r w:rsidRPr="00A82D40">
        <w:rPr>
          <w:rFonts w:ascii="Arial" w:eastAsia="Arial" w:hAnsi="Arial" w:cs="Arial"/>
          <w:sz w:val="24"/>
          <w:szCs w:val="24"/>
        </w:rPr>
        <w:br/>
      </w:r>
      <w:r w:rsidRPr="00A82D40">
        <w:rPr>
          <w:rFonts w:ascii="Arial" w:eastAsia="Arial" w:hAnsi="Arial" w:cs="Arial"/>
          <w:sz w:val="24"/>
          <w:szCs w:val="24"/>
        </w:rPr>
        <w:lastRenderedPageBreak/>
        <w:t>Newport</w:t>
      </w:r>
      <w:r w:rsidRPr="00A82D40">
        <w:rPr>
          <w:rFonts w:ascii="Arial" w:eastAsia="Arial" w:hAnsi="Arial" w:cs="Arial"/>
          <w:sz w:val="24"/>
          <w:szCs w:val="24"/>
        </w:rPr>
        <w:br/>
        <w:t>NP10 8FZ</w:t>
      </w:r>
    </w:p>
    <w:p w14:paraId="7E43175B" w14:textId="3BECFF77" w:rsidR="008D0925" w:rsidRDefault="008D0925">
      <w:pPr>
        <w:tabs>
          <w:tab w:val="left" w:pos="2257"/>
        </w:tabs>
        <w:spacing w:after="0" w:line="259" w:lineRule="auto"/>
        <w:rPr>
          <w:rFonts w:ascii="Arial" w:eastAsia="Arial" w:hAnsi="Arial" w:cs="Arial"/>
          <w:sz w:val="24"/>
          <w:szCs w:val="24"/>
        </w:rPr>
      </w:pPr>
    </w:p>
    <w:p w14:paraId="6EE3EE86" w14:textId="77777777" w:rsidR="008D0925" w:rsidRDefault="008D0925">
      <w:pPr>
        <w:tabs>
          <w:tab w:val="left" w:pos="2257"/>
        </w:tabs>
        <w:spacing w:after="0" w:line="259" w:lineRule="auto"/>
        <w:rPr>
          <w:rFonts w:ascii="Arial" w:eastAsia="Arial" w:hAnsi="Arial" w:cs="Arial"/>
          <w:sz w:val="24"/>
          <w:szCs w:val="24"/>
        </w:rPr>
      </w:pPr>
    </w:p>
    <w:p w14:paraId="39427D3F"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BUYER’S AUTHORISED REPRESENTATIVE</w:t>
      </w:r>
    </w:p>
    <w:p w14:paraId="51867AF8"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4E8905C9" w14:textId="77777777" w:rsidR="00ED471A" w:rsidRPr="00675B6D" w:rsidRDefault="00ED471A" w:rsidP="00ED471A">
      <w:pPr>
        <w:tabs>
          <w:tab w:val="left" w:pos="2257"/>
        </w:tabs>
        <w:spacing w:after="0" w:line="259" w:lineRule="auto"/>
        <w:rPr>
          <w:rFonts w:ascii="Arial" w:eastAsia="Arial" w:hAnsi="Arial" w:cs="Arial"/>
          <w:bCs/>
          <w:sz w:val="24"/>
          <w:szCs w:val="24"/>
        </w:rPr>
      </w:pPr>
      <w:r w:rsidRPr="00675B6D">
        <w:rPr>
          <w:rFonts w:ascii="Arial" w:eastAsia="Arial" w:hAnsi="Arial" w:cs="Arial"/>
          <w:bCs/>
          <w:sz w:val="24"/>
          <w:szCs w:val="24"/>
        </w:rPr>
        <w:t>Principal Project Manager</w:t>
      </w:r>
    </w:p>
    <w:p w14:paraId="63D3A3DF"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7CDCC9E0" w14:textId="77777777" w:rsidR="00ED471A" w:rsidRDefault="00ED471A" w:rsidP="00ED471A">
      <w:pPr>
        <w:tabs>
          <w:tab w:val="left" w:pos="2257"/>
        </w:tabs>
        <w:spacing w:after="0" w:line="259" w:lineRule="auto"/>
        <w:rPr>
          <w:rFonts w:ascii="Arial" w:eastAsia="Arial" w:hAnsi="Arial" w:cs="Arial"/>
          <w:bCs/>
          <w:sz w:val="24"/>
          <w:szCs w:val="24"/>
        </w:rPr>
      </w:pPr>
      <w:r>
        <w:rPr>
          <w:rFonts w:ascii="Arial" w:eastAsia="Arial" w:hAnsi="Arial" w:cs="Arial"/>
          <w:bCs/>
          <w:sz w:val="24"/>
          <w:szCs w:val="24"/>
        </w:rPr>
        <w:t xml:space="preserve">Natural England, </w:t>
      </w:r>
      <w:r w:rsidRPr="00675B6D">
        <w:rPr>
          <w:rFonts w:ascii="Arial" w:eastAsia="Arial" w:hAnsi="Arial" w:cs="Arial"/>
          <w:bCs/>
          <w:sz w:val="24"/>
          <w:szCs w:val="24"/>
        </w:rPr>
        <w:t xml:space="preserve">Foss House, </w:t>
      </w:r>
    </w:p>
    <w:p w14:paraId="6746A702" w14:textId="77777777" w:rsidR="00ED471A" w:rsidRDefault="00ED471A" w:rsidP="00ED471A">
      <w:pPr>
        <w:tabs>
          <w:tab w:val="left" w:pos="2257"/>
        </w:tabs>
        <w:spacing w:after="0" w:line="259" w:lineRule="auto"/>
        <w:rPr>
          <w:rFonts w:ascii="Arial" w:eastAsia="Arial" w:hAnsi="Arial" w:cs="Arial"/>
          <w:bCs/>
          <w:sz w:val="24"/>
          <w:szCs w:val="24"/>
        </w:rPr>
      </w:pPr>
      <w:r w:rsidRPr="00675B6D">
        <w:rPr>
          <w:rFonts w:ascii="Arial" w:eastAsia="Arial" w:hAnsi="Arial" w:cs="Arial"/>
          <w:bCs/>
          <w:sz w:val="24"/>
          <w:szCs w:val="24"/>
        </w:rPr>
        <w:t xml:space="preserve">Kings Pool, 1-2 Peasholme Green, </w:t>
      </w:r>
    </w:p>
    <w:p w14:paraId="66D75A7D" w14:textId="3D39A39E" w:rsidR="00ED471A" w:rsidRDefault="00ED471A" w:rsidP="00ED471A">
      <w:pPr>
        <w:tabs>
          <w:tab w:val="left" w:pos="2257"/>
        </w:tabs>
        <w:spacing w:after="0" w:line="259" w:lineRule="auto"/>
        <w:rPr>
          <w:rFonts w:ascii="Arial" w:eastAsia="Arial" w:hAnsi="Arial" w:cs="Arial"/>
          <w:bCs/>
          <w:sz w:val="24"/>
          <w:szCs w:val="24"/>
        </w:rPr>
      </w:pPr>
      <w:r w:rsidRPr="00675B6D">
        <w:rPr>
          <w:rFonts w:ascii="Arial" w:eastAsia="Arial" w:hAnsi="Arial" w:cs="Arial"/>
          <w:bCs/>
          <w:sz w:val="24"/>
          <w:szCs w:val="24"/>
        </w:rPr>
        <w:t>York, YO1 7PX, United Kingdom</w:t>
      </w:r>
    </w:p>
    <w:p w14:paraId="6A037732" w14:textId="77777777" w:rsidR="001857D2" w:rsidRDefault="001857D2" w:rsidP="00ED471A">
      <w:pPr>
        <w:tabs>
          <w:tab w:val="left" w:pos="2257"/>
        </w:tabs>
        <w:spacing w:after="0" w:line="259" w:lineRule="auto"/>
        <w:rPr>
          <w:rFonts w:ascii="Arial" w:eastAsia="Arial" w:hAnsi="Arial" w:cs="Arial"/>
          <w:bCs/>
          <w:sz w:val="24"/>
          <w:szCs w:val="24"/>
        </w:rPr>
      </w:pPr>
    </w:p>
    <w:p w14:paraId="12593588"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38363847" w14:textId="55A4D9DE" w:rsidR="009C409C" w:rsidRDefault="00195DDA" w:rsidP="009C409C">
      <w:pPr>
        <w:tabs>
          <w:tab w:val="left" w:pos="2257"/>
        </w:tabs>
        <w:spacing w:after="0" w:line="259" w:lineRule="auto"/>
        <w:rPr>
          <w:rFonts w:ascii="Arial" w:eastAsia="Arial" w:hAnsi="Arial" w:cs="Arial"/>
          <w:bCs/>
          <w:sz w:val="24"/>
          <w:szCs w:val="24"/>
        </w:rPr>
      </w:pPr>
      <w:r>
        <w:rPr>
          <w:rFonts w:ascii="Arial" w:eastAsia="Arial" w:hAnsi="Arial" w:cs="Arial"/>
          <w:bCs/>
          <w:sz w:val="24"/>
          <w:szCs w:val="24"/>
        </w:rPr>
        <w:t xml:space="preserve">NCEA PMO </w:t>
      </w:r>
      <w:r w:rsidR="009C409C" w:rsidRPr="009C409C">
        <w:rPr>
          <w:rFonts w:ascii="Arial" w:eastAsia="Arial" w:hAnsi="Arial" w:cs="Arial"/>
          <w:bCs/>
          <w:sz w:val="24"/>
          <w:szCs w:val="24"/>
        </w:rPr>
        <w:t>Finance Lead</w:t>
      </w:r>
    </w:p>
    <w:p w14:paraId="77A145E5" w14:textId="1C3FFFFB" w:rsidR="00703F30" w:rsidRPr="00703F30" w:rsidRDefault="00703F30" w:rsidP="009C409C">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1319D26A" w14:textId="6F85B5ED" w:rsidR="009C409C" w:rsidRPr="009C409C" w:rsidRDefault="009C409C" w:rsidP="009C409C">
      <w:pPr>
        <w:tabs>
          <w:tab w:val="left" w:pos="2257"/>
        </w:tabs>
        <w:spacing w:after="0" w:line="259" w:lineRule="auto"/>
        <w:rPr>
          <w:rFonts w:ascii="Arial" w:eastAsia="Arial" w:hAnsi="Arial" w:cs="Arial"/>
          <w:bCs/>
          <w:sz w:val="24"/>
          <w:szCs w:val="24"/>
        </w:rPr>
      </w:pPr>
      <w:r w:rsidRPr="009C409C">
        <w:rPr>
          <w:rFonts w:ascii="Arial" w:eastAsia="Arial" w:hAnsi="Arial" w:cs="Arial"/>
          <w:bCs/>
          <w:sz w:val="24"/>
          <w:szCs w:val="24"/>
        </w:rPr>
        <w:t>Natural Capital and Ecosystem Assessment (NCEA) Programme  </w:t>
      </w:r>
    </w:p>
    <w:p w14:paraId="60A9ED78" w14:textId="77777777" w:rsidR="009C409C" w:rsidRPr="009C409C" w:rsidRDefault="009C409C" w:rsidP="009C409C">
      <w:pPr>
        <w:tabs>
          <w:tab w:val="left" w:pos="2257"/>
        </w:tabs>
        <w:spacing w:after="0" w:line="259" w:lineRule="auto"/>
        <w:rPr>
          <w:rFonts w:ascii="Arial" w:eastAsia="Arial" w:hAnsi="Arial" w:cs="Arial"/>
          <w:bCs/>
          <w:sz w:val="24"/>
          <w:szCs w:val="24"/>
        </w:rPr>
      </w:pPr>
      <w:r w:rsidRPr="009C409C">
        <w:rPr>
          <w:rFonts w:ascii="Arial" w:eastAsia="Arial" w:hAnsi="Arial" w:cs="Arial"/>
          <w:bCs/>
          <w:sz w:val="24"/>
          <w:szCs w:val="24"/>
        </w:rPr>
        <w:t xml:space="preserve">Science &amp; Analysis, </w:t>
      </w:r>
    </w:p>
    <w:p w14:paraId="6A8668B3" w14:textId="720800F0" w:rsidR="006F28C0" w:rsidRPr="00675B6D" w:rsidRDefault="009C409C" w:rsidP="009C409C">
      <w:pPr>
        <w:tabs>
          <w:tab w:val="left" w:pos="2257"/>
        </w:tabs>
        <w:spacing w:after="0" w:line="259" w:lineRule="auto"/>
        <w:rPr>
          <w:rFonts w:ascii="Arial" w:eastAsia="Arial" w:hAnsi="Arial" w:cs="Arial"/>
          <w:bCs/>
          <w:sz w:val="24"/>
          <w:szCs w:val="24"/>
        </w:rPr>
      </w:pPr>
      <w:r w:rsidRPr="009C409C">
        <w:rPr>
          <w:rFonts w:ascii="Arial" w:eastAsia="Arial" w:hAnsi="Arial" w:cs="Arial"/>
          <w:bCs/>
          <w:sz w:val="24"/>
          <w:szCs w:val="24"/>
        </w:rPr>
        <w:t>Department for Environment, Food and Rural Affairs </w:t>
      </w:r>
      <w:r w:rsidRPr="009C409C">
        <w:rPr>
          <w:rFonts w:ascii="Arial" w:eastAsia="Arial" w:hAnsi="Arial" w:cs="Arial"/>
          <w:bCs/>
          <w:i/>
          <w:iCs/>
          <w:sz w:val="24"/>
          <w:szCs w:val="24"/>
        </w:rPr>
        <w:t>    </w:t>
      </w:r>
      <w:r w:rsidRPr="009C409C">
        <w:rPr>
          <w:rFonts w:ascii="Arial" w:eastAsia="Arial" w:hAnsi="Arial" w:cs="Arial"/>
          <w:bCs/>
          <w:sz w:val="24"/>
          <w:szCs w:val="24"/>
        </w:rPr>
        <w:t> </w:t>
      </w:r>
    </w:p>
    <w:p w14:paraId="137DC6A2" w14:textId="77777777" w:rsidR="008D0925" w:rsidRDefault="008D0925">
      <w:pPr>
        <w:tabs>
          <w:tab w:val="left" w:pos="2257"/>
        </w:tabs>
        <w:spacing w:after="0" w:line="259" w:lineRule="auto"/>
        <w:rPr>
          <w:rFonts w:ascii="Arial" w:eastAsia="Arial" w:hAnsi="Arial" w:cs="Arial"/>
          <w:sz w:val="24"/>
          <w:szCs w:val="24"/>
        </w:rPr>
      </w:pPr>
    </w:p>
    <w:p w14:paraId="5B39DF2F"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BUYER’S ENVIRONMENTAL POLICY</w:t>
      </w:r>
    </w:p>
    <w:p w14:paraId="5E1263ED" w14:textId="770E2E27" w:rsidR="00284EDE" w:rsidRDefault="00284EDE" w:rsidP="00284EDE">
      <w:pPr>
        <w:tabs>
          <w:tab w:val="left" w:pos="2257"/>
        </w:tabs>
        <w:spacing w:after="0" w:line="259" w:lineRule="auto"/>
        <w:rPr>
          <w:rFonts w:ascii="Arial" w:eastAsia="Arial" w:hAnsi="Arial" w:cs="Arial"/>
          <w:sz w:val="24"/>
          <w:szCs w:val="24"/>
        </w:rPr>
      </w:pPr>
      <w:hyperlink r:id="rId12" w:history="1">
        <w:r w:rsidRPr="008D584C">
          <w:rPr>
            <w:rStyle w:val="Hyperlink"/>
            <w:rFonts w:ascii="Arial" w:eastAsia="Arial" w:hAnsi="Arial" w:cs="Arial"/>
            <w:sz w:val="24"/>
            <w:szCs w:val="24"/>
          </w:rPr>
          <w:t>CD1.H_HM_Government_A_Green_Future_Our_25_Year_Plan_to_Improve_the_Environment.pdf</w:t>
        </w:r>
      </w:hyperlink>
    </w:p>
    <w:p w14:paraId="0290571D" w14:textId="01831F9B" w:rsidR="00284EDE" w:rsidRPr="008D584C" w:rsidRDefault="00284EDE" w:rsidP="00284EDE">
      <w:pPr>
        <w:tabs>
          <w:tab w:val="left" w:pos="2257"/>
        </w:tabs>
        <w:spacing w:after="0" w:line="259" w:lineRule="auto"/>
        <w:rPr>
          <w:rFonts w:ascii="Arial" w:eastAsia="Arial" w:hAnsi="Arial" w:cs="Arial"/>
          <w:bCs/>
          <w:sz w:val="24"/>
          <w:szCs w:val="24"/>
        </w:rPr>
      </w:pPr>
      <w:hyperlink r:id="rId13" w:history="1">
        <w:r w:rsidRPr="008D584C">
          <w:rPr>
            <w:rStyle w:val="Hyperlink"/>
            <w:rFonts w:ascii="Arial" w:eastAsia="Arial" w:hAnsi="Arial" w:cs="Arial"/>
            <w:bCs/>
            <w:sz w:val="24"/>
            <w:szCs w:val="24"/>
          </w:rPr>
          <w:t>Natural England's Strategy: Recovering Nature for Growth, Health and Security - GOV.UK</w:t>
        </w:r>
      </w:hyperlink>
    </w:p>
    <w:p w14:paraId="23EF842B" w14:textId="766AA91B" w:rsidR="008D0925" w:rsidRDefault="008D0925">
      <w:pPr>
        <w:tabs>
          <w:tab w:val="left" w:pos="2257"/>
        </w:tabs>
        <w:spacing w:after="0" w:line="259" w:lineRule="auto"/>
        <w:rPr>
          <w:rFonts w:ascii="Arial" w:eastAsia="Arial" w:hAnsi="Arial" w:cs="Arial"/>
          <w:sz w:val="24"/>
          <w:szCs w:val="24"/>
        </w:rPr>
      </w:pPr>
    </w:p>
    <w:p w14:paraId="36AE2C81" w14:textId="77777777" w:rsidR="008D0925" w:rsidRDefault="008D0925">
      <w:pPr>
        <w:tabs>
          <w:tab w:val="left" w:pos="2257"/>
        </w:tabs>
        <w:spacing w:after="0" w:line="259" w:lineRule="auto"/>
        <w:rPr>
          <w:rFonts w:ascii="Arial" w:eastAsia="Arial" w:hAnsi="Arial" w:cs="Arial"/>
          <w:sz w:val="24"/>
          <w:szCs w:val="24"/>
        </w:rPr>
      </w:pPr>
    </w:p>
    <w:p w14:paraId="52EE2442"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BUYER’S SECURITY POLICY</w:t>
      </w:r>
    </w:p>
    <w:p w14:paraId="1CFF659B" w14:textId="7DC0F699"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 xml:space="preserve">Appended at Order Schedule </w:t>
      </w:r>
      <w:r w:rsidR="00DF00DB">
        <w:rPr>
          <w:rFonts w:ascii="Arial" w:eastAsia="Arial" w:hAnsi="Arial" w:cs="Arial"/>
          <w:sz w:val="24"/>
          <w:szCs w:val="24"/>
        </w:rPr>
        <w:t>9</w:t>
      </w:r>
    </w:p>
    <w:p w14:paraId="0CE9BFAE" w14:textId="77777777" w:rsidR="008D0925" w:rsidRDefault="008D0925">
      <w:pPr>
        <w:tabs>
          <w:tab w:val="left" w:pos="2257"/>
        </w:tabs>
        <w:spacing w:after="0" w:line="259" w:lineRule="auto"/>
        <w:rPr>
          <w:rFonts w:ascii="Arial" w:eastAsia="Arial" w:hAnsi="Arial" w:cs="Arial"/>
          <w:sz w:val="24"/>
          <w:szCs w:val="24"/>
        </w:rPr>
      </w:pPr>
    </w:p>
    <w:p w14:paraId="7E6B3DEA"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SUPPLIER’S AUTHORISED REPRESENTATIVE</w:t>
      </w:r>
    </w:p>
    <w:p w14:paraId="502B53B9"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0E52E68B" w14:textId="656DD310" w:rsidR="008D0925" w:rsidRPr="00E24AE3" w:rsidRDefault="000E7716">
      <w:pPr>
        <w:tabs>
          <w:tab w:val="left" w:pos="2257"/>
        </w:tabs>
        <w:spacing w:after="0" w:line="259" w:lineRule="auto"/>
        <w:rPr>
          <w:rFonts w:ascii="Arial" w:eastAsia="Arial" w:hAnsi="Arial" w:cs="Arial"/>
          <w:sz w:val="24"/>
          <w:szCs w:val="24"/>
        </w:rPr>
      </w:pPr>
      <w:r w:rsidRPr="00E24AE3">
        <w:rPr>
          <w:rFonts w:ascii="Arial" w:eastAsia="Arial" w:hAnsi="Arial" w:cs="Arial"/>
          <w:sz w:val="24"/>
          <w:szCs w:val="24"/>
        </w:rPr>
        <w:t>Project Manager</w:t>
      </w:r>
      <w:r w:rsidR="003A7FAE" w:rsidRPr="003F5B6F">
        <w:rPr>
          <w:rFonts w:ascii="Arial" w:eastAsia="Arial" w:hAnsi="Arial" w:cs="Arial"/>
          <w:sz w:val="24"/>
          <w:szCs w:val="24"/>
        </w:rPr>
        <w:t xml:space="preserve"> </w:t>
      </w:r>
    </w:p>
    <w:p w14:paraId="71DA0382"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7F3D2CE2" w14:textId="35A368A7" w:rsidR="008D0925" w:rsidRPr="003F5B6F" w:rsidRDefault="008D0925">
      <w:pPr>
        <w:tabs>
          <w:tab w:val="left" w:pos="2257"/>
        </w:tabs>
        <w:spacing w:after="0" w:line="259" w:lineRule="auto"/>
        <w:rPr>
          <w:rFonts w:ascii="Arial" w:eastAsia="Arial" w:hAnsi="Arial" w:cs="Arial"/>
          <w:sz w:val="24"/>
          <w:szCs w:val="24"/>
        </w:rPr>
      </w:pPr>
    </w:p>
    <w:p w14:paraId="68EFC792" w14:textId="77777777" w:rsidR="008D0925" w:rsidRDefault="008D0925">
      <w:pPr>
        <w:tabs>
          <w:tab w:val="left" w:pos="2257"/>
        </w:tabs>
        <w:spacing w:after="0" w:line="259" w:lineRule="auto"/>
        <w:rPr>
          <w:rFonts w:ascii="Arial" w:eastAsia="Arial" w:hAnsi="Arial" w:cs="Arial"/>
          <w:sz w:val="24"/>
          <w:szCs w:val="24"/>
        </w:rPr>
      </w:pPr>
    </w:p>
    <w:p w14:paraId="51C8146A"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SUPPLIER’S CONTRACT MANAGER</w:t>
      </w:r>
    </w:p>
    <w:p w14:paraId="03E97822"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11738653" w14:textId="7CBAE67E" w:rsidR="008D0925" w:rsidRPr="00E24AE3" w:rsidRDefault="003F5B6F">
      <w:pPr>
        <w:tabs>
          <w:tab w:val="left" w:pos="2257"/>
        </w:tabs>
        <w:spacing w:after="0" w:line="259" w:lineRule="auto"/>
        <w:rPr>
          <w:rFonts w:ascii="Arial" w:eastAsia="Arial" w:hAnsi="Arial" w:cs="Arial"/>
          <w:sz w:val="24"/>
          <w:szCs w:val="24"/>
        </w:rPr>
      </w:pPr>
      <w:r w:rsidRPr="002031E6">
        <w:rPr>
          <w:rFonts w:ascii="Arial" w:eastAsia="Arial" w:hAnsi="Arial" w:cs="Arial"/>
          <w:sz w:val="24"/>
          <w:szCs w:val="24"/>
        </w:rPr>
        <w:t>Contract Manager</w:t>
      </w:r>
    </w:p>
    <w:p w14:paraId="635F801F"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75475627" w14:textId="77777777" w:rsidR="008D0925" w:rsidRDefault="008D0925">
      <w:pPr>
        <w:tabs>
          <w:tab w:val="left" w:pos="2257"/>
        </w:tabs>
        <w:spacing w:after="0" w:line="259" w:lineRule="auto"/>
        <w:rPr>
          <w:rFonts w:ascii="Arial" w:eastAsia="Arial" w:hAnsi="Arial" w:cs="Arial"/>
          <w:sz w:val="24"/>
          <w:szCs w:val="24"/>
        </w:rPr>
      </w:pPr>
    </w:p>
    <w:p w14:paraId="4CC1092F"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PROGRESS REPORT FREQUENCY</w:t>
      </w:r>
    </w:p>
    <w:p w14:paraId="248A2306" w14:textId="75187034" w:rsidR="008D0925" w:rsidRDefault="00983500">
      <w:pPr>
        <w:tabs>
          <w:tab w:val="left" w:pos="2257"/>
        </w:tabs>
        <w:spacing w:after="0" w:line="259" w:lineRule="auto"/>
        <w:rPr>
          <w:rFonts w:ascii="Arial" w:eastAsia="Arial" w:hAnsi="Arial" w:cs="Arial"/>
          <w:sz w:val="24"/>
          <w:szCs w:val="24"/>
        </w:rPr>
      </w:pPr>
      <w:r w:rsidRPr="00983500">
        <w:rPr>
          <w:rFonts w:ascii="Arial" w:eastAsia="Arial" w:hAnsi="Arial" w:cs="Arial"/>
          <w:sz w:val="24"/>
          <w:szCs w:val="24"/>
        </w:rPr>
        <w:t>Weekly – on day to be agreed</w:t>
      </w:r>
    </w:p>
    <w:p w14:paraId="626E5393" w14:textId="77777777" w:rsidR="008D0925" w:rsidRDefault="008D0925">
      <w:pPr>
        <w:tabs>
          <w:tab w:val="left" w:pos="2257"/>
        </w:tabs>
        <w:spacing w:after="0" w:line="259" w:lineRule="auto"/>
        <w:rPr>
          <w:rFonts w:ascii="Arial" w:eastAsia="Arial" w:hAnsi="Arial" w:cs="Arial"/>
          <w:b/>
          <w:sz w:val="24"/>
          <w:szCs w:val="24"/>
        </w:rPr>
      </w:pPr>
    </w:p>
    <w:p w14:paraId="3D8929A9"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PROGRESS MEETING FREQUENCY</w:t>
      </w:r>
    </w:p>
    <w:p w14:paraId="52100A84" w14:textId="671213F0" w:rsidR="008D0925" w:rsidRDefault="00983500">
      <w:pPr>
        <w:tabs>
          <w:tab w:val="left" w:pos="2257"/>
        </w:tabs>
        <w:spacing w:after="0" w:line="259" w:lineRule="auto"/>
        <w:rPr>
          <w:rFonts w:ascii="Arial" w:eastAsia="Arial" w:hAnsi="Arial" w:cs="Arial"/>
          <w:sz w:val="24"/>
          <w:szCs w:val="24"/>
        </w:rPr>
      </w:pPr>
      <w:r w:rsidRPr="00983500">
        <w:rPr>
          <w:rFonts w:ascii="Arial" w:eastAsia="Arial" w:hAnsi="Arial" w:cs="Arial"/>
          <w:sz w:val="24"/>
          <w:szCs w:val="24"/>
        </w:rPr>
        <w:t>Weekly – on day to be agreed</w:t>
      </w:r>
    </w:p>
    <w:p w14:paraId="4C7046CA" w14:textId="77777777" w:rsidR="008D0925" w:rsidRDefault="008D0925">
      <w:pPr>
        <w:tabs>
          <w:tab w:val="left" w:pos="2257"/>
        </w:tabs>
        <w:spacing w:after="0" w:line="259" w:lineRule="auto"/>
        <w:rPr>
          <w:rFonts w:ascii="Arial" w:eastAsia="Arial" w:hAnsi="Arial" w:cs="Arial"/>
          <w:b/>
          <w:sz w:val="24"/>
          <w:szCs w:val="24"/>
        </w:rPr>
      </w:pPr>
    </w:p>
    <w:p w14:paraId="0A588F40" w14:textId="78B1EBF3"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lastRenderedPageBreak/>
        <w:t>KEY STAFF</w:t>
      </w:r>
    </w:p>
    <w:p w14:paraId="41A95D2B"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7192AEAC" w14:textId="3A256C43" w:rsidR="008D0925" w:rsidRPr="00E24AE3" w:rsidRDefault="005C2105">
      <w:pPr>
        <w:tabs>
          <w:tab w:val="left" w:pos="2257"/>
        </w:tabs>
        <w:spacing w:after="0" w:line="259" w:lineRule="auto"/>
        <w:rPr>
          <w:rFonts w:ascii="Arial" w:eastAsia="Arial" w:hAnsi="Arial" w:cs="Arial"/>
          <w:bCs/>
          <w:sz w:val="24"/>
          <w:szCs w:val="24"/>
        </w:rPr>
      </w:pPr>
      <w:r w:rsidRPr="002031E6">
        <w:rPr>
          <w:rFonts w:ascii="Arial" w:eastAsia="Arial" w:hAnsi="Arial" w:cs="Arial"/>
          <w:bCs/>
          <w:sz w:val="24"/>
          <w:szCs w:val="24"/>
        </w:rPr>
        <w:t>Technical Lead</w:t>
      </w:r>
      <w:r w:rsidR="003A7FAE" w:rsidRPr="00C86990">
        <w:rPr>
          <w:rFonts w:ascii="Arial" w:eastAsia="Arial" w:hAnsi="Arial" w:cs="Arial"/>
          <w:bCs/>
          <w:sz w:val="24"/>
          <w:szCs w:val="24"/>
        </w:rPr>
        <w:t xml:space="preserve"> </w:t>
      </w:r>
    </w:p>
    <w:p w14:paraId="2B9A2C99" w14:textId="77777777" w:rsidR="00703F30" w:rsidRPr="00703F30" w:rsidRDefault="00703F30" w:rsidP="00703F30">
      <w:pPr>
        <w:tabs>
          <w:tab w:val="left" w:pos="2257"/>
        </w:tabs>
        <w:spacing w:after="0"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41</w:t>
      </w:r>
    </w:p>
    <w:p w14:paraId="20F220A7" w14:textId="6F670F0D" w:rsidR="0006039A" w:rsidRPr="0006039A" w:rsidRDefault="0006039A" w:rsidP="0006039A">
      <w:pPr>
        <w:tabs>
          <w:tab w:val="left" w:pos="2257"/>
        </w:tabs>
        <w:spacing w:line="259" w:lineRule="auto"/>
        <w:rPr>
          <w:rFonts w:ascii="Arial" w:eastAsia="Arial" w:hAnsi="Arial" w:cs="Arial"/>
          <w:b/>
        </w:rPr>
      </w:pPr>
      <w:r w:rsidRPr="00E24AE3">
        <w:rPr>
          <w:rFonts w:ascii="Arial" w:eastAsia="Arial" w:hAnsi="Arial" w:cs="Arial"/>
          <w:sz w:val="24"/>
          <w:szCs w:val="24"/>
        </w:rPr>
        <w:t>Jacobs, T</w:t>
      </w:r>
      <w:r w:rsidRPr="00E24AE3">
        <w:rPr>
          <w:rFonts w:ascii="Arial" w:eastAsia="Arial" w:hAnsi="Arial" w:cs="Arial"/>
        </w:rPr>
        <w:t>he Lincoln, Lincoln Square, 9 Brazennose Street, Manchester, M2 5AD | United Kingdom</w:t>
      </w:r>
    </w:p>
    <w:p w14:paraId="02085734" w14:textId="03DB6B02" w:rsidR="008D0925" w:rsidRDefault="008D0925">
      <w:pPr>
        <w:tabs>
          <w:tab w:val="left" w:pos="2257"/>
        </w:tabs>
        <w:spacing w:after="0" w:line="259" w:lineRule="auto"/>
        <w:rPr>
          <w:rFonts w:ascii="Arial" w:eastAsia="Arial" w:hAnsi="Arial" w:cs="Arial"/>
          <w:sz w:val="24"/>
          <w:szCs w:val="24"/>
        </w:rPr>
      </w:pPr>
    </w:p>
    <w:p w14:paraId="1506158C" w14:textId="77777777" w:rsidR="008D0925" w:rsidRDefault="008D0925">
      <w:pPr>
        <w:tabs>
          <w:tab w:val="left" w:pos="2257"/>
        </w:tabs>
        <w:spacing w:after="0" w:line="259" w:lineRule="auto"/>
        <w:rPr>
          <w:rFonts w:ascii="Arial" w:eastAsia="Arial" w:hAnsi="Arial" w:cs="Arial"/>
          <w:sz w:val="24"/>
          <w:szCs w:val="24"/>
        </w:rPr>
      </w:pPr>
    </w:p>
    <w:p w14:paraId="51B2306A" w14:textId="77777777" w:rsidR="00DD5D37" w:rsidRDefault="00DD5D37">
      <w:pPr>
        <w:tabs>
          <w:tab w:val="left" w:pos="2257"/>
        </w:tabs>
        <w:spacing w:after="0" w:line="259" w:lineRule="auto"/>
        <w:rPr>
          <w:rFonts w:ascii="Arial" w:eastAsia="Arial" w:hAnsi="Arial" w:cs="Arial"/>
          <w:sz w:val="24"/>
          <w:szCs w:val="24"/>
        </w:rPr>
        <w:sectPr w:rsidR="00DD5D37">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09" w:footer="709" w:gutter="0"/>
          <w:pgNumType w:start="1"/>
          <w:cols w:space="720"/>
        </w:sectPr>
      </w:pPr>
    </w:p>
    <w:p w14:paraId="2575636C"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lastRenderedPageBreak/>
        <w:t>KEY SUBCONTRACTOR(S)</w:t>
      </w:r>
    </w:p>
    <w:p w14:paraId="2ED5A865" w14:textId="77777777" w:rsidR="008D0925" w:rsidRDefault="008D0925">
      <w:pPr>
        <w:tabs>
          <w:tab w:val="left" w:pos="2257"/>
        </w:tabs>
        <w:spacing w:after="0" w:line="259" w:lineRule="auto"/>
        <w:rPr>
          <w:rFonts w:ascii="Arial" w:eastAsia="Arial" w:hAnsi="Arial" w:cs="Arial"/>
          <w:b/>
          <w:sz w:val="24"/>
          <w:szCs w:val="24"/>
        </w:rPr>
      </w:pPr>
    </w:p>
    <w:tbl>
      <w:tblPr>
        <w:tblStyle w:val="TableGrid"/>
        <w:tblW w:w="14596" w:type="dxa"/>
        <w:tblLook w:val="04A0" w:firstRow="1" w:lastRow="0" w:firstColumn="1" w:lastColumn="0" w:noHBand="0" w:noVBand="1"/>
      </w:tblPr>
      <w:tblGrid>
        <w:gridCol w:w="2405"/>
        <w:gridCol w:w="2977"/>
        <w:gridCol w:w="2693"/>
        <w:gridCol w:w="2585"/>
        <w:gridCol w:w="2376"/>
        <w:gridCol w:w="1560"/>
      </w:tblGrid>
      <w:tr w:rsidR="00DD5D37" w:rsidRPr="0031342C" w14:paraId="72FFA69F" w14:textId="77777777" w:rsidTr="0031342C">
        <w:trPr>
          <w:trHeight w:val="290"/>
        </w:trPr>
        <w:tc>
          <w:tcPr>
            <w:tcW w:w="14596" w:type="dxa"/>
            <w:gridSpan w:val="6"/>
            <w:noWrap/>
            <w:hideMark/>
          </w:tcPr>
          <w:p w14:paraId="2040DA33" w14:textId="51F4F6D5" w:rsidR="00DD5D37" w:rsidRPr="0031342C" w:rsidRDefault="00DD5D37" w:rsidP="00DD5D37">
            <w:pPr>
              <w:tabs>
                <w:tab w:val="left" w:pos="2257"/>
              </w:tabs>
              <w:spacing w:line="259" w:lineRule="auto"/>
              <w:rPr>
                <w:rFonts w:ascii="Arial" w:eastAsia="Arial" w:hAnsi="Arial" w:cs="Arial"/>
                <w:b/>
                <w:bCs/>
                <w:u w:val="single"/>
              </w:rPr>
            </w:pPr>
            <w:r w:rsidRPr="0031342C">
              <w:rPr>
                <w:rFonts w:ascii="Arial" w:eastAsia="Arial" w:hAnsi="Arial" w:cs="Arial"/>
                <w:b/>
                <w:bCs/>
                <w:u w:val="single"/>
              </w:rPr>
              <w:t>Subcontractors direct to Jacobs:</w:t>
            </w:r>
          </w:p>
        </w:tc>
      </w:tr>
      <w:tr w:rsidR="00DD5D37" w:rsidRPr="0031342C" w14:paraId="1906929E" w14:textId="77777777" w:rsidTr="0031342C">
        <w:trPr>
          <w:trHeight w:val="870"/>
        </w:trPr>
        <w:tc>
          <w:tcPr>
            <w:tcW w:w="2405" w:type="dxa"/>
            <w:shd w:val="clear" w:color="auto" w:fill="F2F2F2" w:themeFill="background1" w:themeFillShade="F2"/>
            <w:hideMark/>
          </w:tcPr>
          <w:p w14:paraId="60F1E405" w14:textId="750757B6"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 xml:space="preserve">Trading </w:t>
            </w:r>
            <w:r w:rsidR="0031342C" w:rsidRPr="0031342C">
              <w:rPr>
                <w:rFonts w:ascii="Arial" w:eastAsia="Arial" w:hAnsi="Arial" w:cs="Arial"/>
              </w:rPr>
              <w:t>Name</w:t>
            </w:r>
          </w:p>
        </w:tc>
        <w:tc>
          <w:tcPr>
            <w:tcW w:w="2977" w:type="dxa"/>
            <w:shd w:val="clear" w:color="auto" w:fill="F2F2F2" w:themeFill="background1" w:themeFillShade="F2"/>
            <w:hideMark/>
          </w:tcPr>
          <w:p w14:paraId="3AC58CD4"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Registered Address(ees) and Contact Details-</w:t>
            </w:r>
          </w:p>
        </w:tc>
        <w:tc>
          <w:tcPr>
            <w:tcW w:w="2693" w:type="dxa"/>
            <w:shd w:val="clear" w:color="auto" w:fill="F2F2F2" w:themeFill="background1" w:themeFillShade="F2"/>
            <w:hideMark/>
          </w:tcPr>
          <w:p w14:paraId="47B861E7"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Goods/Services to be provided in particular:</w:t>
            </w:r>
          </w:p>
        </w:tc>
        <w:tc>
          <w:tcPr>
            <w:tcW w:w="2585" w:type="dxa"/>
            <w:shd w:val="clear" w:color="auto" w:fill="F2F2F2" w:themeFill="background1" w:themeFillShade="F2"/>
            <w:hideMark/>
          </w:tcPr>
          <w:p w14:paraId="0790C04D"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Whether the proposed Subcontractor will deliver any work package-</w:t>
            </w:r>
          </w:p>
        </w:tc>
        <w:tc>
          <w:tcPr>
            <w:tcW w:w="2376" w:type="dxa"/>
            <w:shd w:val="clear" w:color="auto" w:fill="F2F2F2" w:themeFill="background1" w:themeFillShade="F2"/>
            <w:hideMark/>
          </w:tcPr>
          <w:p w14:paraId="572DF43B"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Whether the proposed Subcontractor will perform a critical role in the provision of the Deliverables-</w:t>
            </w:r>
          </w:p>
        </w:tc>
        <w:tc>
          <w:tcPr>
            <w:tcW w:w="1560" w:type="dxa"/>
            <w:shd w:val="clear" w:color="auto" w:fill="F2F2F2" w:themeFill="background1" w:themeFillShade="F2"/>
            <w:hideMark/>
          </w:tcPr>
          <w:p w14:paraId="18FF665C"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The expected value of the proposed Subcontract-</w:t>
            </w:r>
          </w:p>
        </w:tc>
      </w:tr>
      <w:tr w:rsidR="00DD5D37" w:rsidRPr="0031342C" w14:paraId="68A51F5A" w14:textId="77777777" w:rsidTr="0031342C">
        <w:trPr>
          <w:trHeight w:val="580"/>
        </w:trPr>
        <w:tc>
          <w:tcPr>
            <w:tcW w:w="2405" w:type="dxa"/>
            <w:hideMark/>
          </w:tcPr>
          <w:p w14:paraId="2C337DE8"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Southern Ecological Solutions Ltd</w:t>
            </w:r>
          </w:p>
        </w:tc>
        <w:tc>
          <w:tcPr>
            <w:tcW w:w="2977" w:type="dxa"/>
            <w:hideMark/>
          </w:tcPr>
          <w:p w14:paraId="4E720433"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Spring Lodge, 172 Chester Road, Helsby, Cheshire, England, WA6 0AR.</w:t>
            </w:r>
          </w:p>
        </w:tc>
        <w:tc>
          <w:tcPr>
            <w:tcW w:w="2693" w:type="dxa"/>
            <w:hideMark/>
          </w:tcPr>
          <w:p w14:paraId="0717E6FB" w14:textId="209DEA7D"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 xml:space="preserve">Vegetation </w:t>
            </w:r>
            <w:r w:rsidR="0031342C">
              <w:rPr>
                <w:rFonts w:ascii="Arial" w:eastAsia="Arial" w:hAnsi="Arial" w:cs="Arial"/>
              </w:rPr>
              <w:t>&amp;</w:t>
            </w:r>
            <w:r w:rsidRPr="0031342C">
              <w:rPr>
                <w:rFonts w:ascii="Arial" w:eastAsia="Arial" w:hAnsi="Arial" w:cs="Arial"/>
              </w:rPr>
              <w:t xml:space="preserve"> Landscape package- coordination and survey delivery</w:t>
            </w:r>
          </w:p>
        </w:tc>
        <w:tc>
          <w:tcPr>
            <w:tcW w:w="2585" w:type="dxa"/>
            <w:hideMark/>
          </w:tcPr>
          <w:p w14:paraId="3B04E57A" w14:textId="144243F6"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 xml:space="preserve">Vegetation </w:t>
            </w:r>
            <w:r w:rsidR="0031342C">
              <w:rPr>
                <w:rFonts w:ascii="Arial" w:eastAsia="Arial" w:hAnsi="Arial" w:cs="Arial"/>
              </w:rPr>
              <w:t>&amp;</w:t>
            </w:r>
            <w:r w:rsidRPr="0031342C">
              <w:rPr>
                <w:rFonts w:ascii="Arial" w:eastAsia="Arial" w:hAnsi="Arial" w:cs="Arial"/>
              </w:rPr>
              <w:t xml:space="preserve"> Landscape package- coordination </w:t>
            </w:r>
            <w:r w:rsidR="0031342C">
              <w:rPr>
                <w:rFonts w:ascii="Arial" w:eastAsia="Arial" w:hAnsi="Arial" w:cs="Arial"/>
              </w:rPr>
              <w:t xml:space="preserve">&amp; </w:t>
            </w:r>
            <w:r w:rsidRPr="0031342C">
              <w:rPr>
                <w:rFonts w:ascii="Arial" w:eastAsia="Arial" w:hAnsi="Arial" w:cs="Arial"/>
              </w:rPr>
              <w:t>survey delivery</w:t>
            </w:r>
          </w:p>
        </w:tc>
        <w:tc>
          <w:tcPr>
            <w:tcW w:w="2376" w:type="dxa"/>
            <w:hideMark/>
          </w:tcPr>
          <w:p w14:paraId="45E45F4C" w14:textId="79A797F5"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Yes, Vegetation</w:t>
            </w:r>
            <w:r w:rsidR="0031342C">
              <w:rPr>
                <w:rFonts w:ascii="Arial" w:eastAsia="Arial" w:hAnsi="Arial" w:cs="Arial"/>
              </w:rPr>
              <w:t xml:space="preserve"> &amp;</w:t>
            </w:r>
            <w:r w:rsidRPr="0031342C">
              <w:rPr>
                <w:rFonts w:ascii="Arial" w:eastAsia="Arial" w:hAnsi="Arial" w:cs="Arial"/>
              </w:rPr>
              <w:t xml:space="preserve"> Landscape package- coordination </w:t>
            </w:r>
            <w:r w:rsidR="0031342C">
              <w:rPr>
                <w:rFonts w:ascii="Arial" w:eastAsia="Arial" w:hAnsi="Arial" w:cs="Arial"/>
              </w:rPr>
              <w:t>&amp;</w:t>
            </w:r>
            <w:r w:rsidRPr="0031342C">
              <w:rPr>
                <w:rFonts w:ascii="Arial" w:eastAsia="Arial" w:hAnsi="Arial" w:cs="Arial"/>
              </w:rPr>
              <w:t xml:space="preserve"> survey delivery</w:t>
            </w:r>
          </w:p>
        </w:tc>
        <w:tc>
          <w:tcPr>
            <w:tcW w:w="1560" w:type="dxa"/>
            <w:hideMark/>
          </w:tcPr>
          <w:p w14:paraId="6A00CB59" w14:textId="1BAD6AD2" w:rsidR="00703F30" w:rsidRPr="00703F30" w:rsidRDefault="00703F30" w:rsidP="00703F30">
            <w:pPr>
              <w:tabs>
                <w:tab w:val="left" w:pos="2257"/>
              </w:tabs>
              <w:spacing w:line="259" w:lineRule="auto"/>
              <w:rPr>
                <w:rFonts w:ascii="Arial" w:eastAsia="Arial" w:hAnsi="Arial" w:cs="Arial"/>
                <w:bCs/>
                <w:color w:val="FFFFFF" w:themeColor="background1"/>
              </w:rPr>
            </w:pPr>
            <w:r w:rsidRPr="00703F30">
              <w:rPr>
                <w:rFonts w:ascii="Arial" w:eastAsia="Arial" w:hAnsi="Arial" w:cs="Arial"/>
                <w:bCs/>
                <w:color w:val="FFFFFF" w:themeColor="background1"/>
                <w:highlight w:val="black"/>
              </w:rPr>
              <w:t>Redacted under FOIA section 43</w:t>
            </w:r>
          </w:p>
          <w:p w14:paraId="6528C89D" w14:textId="26717777" w:rsidR="00DD5D37" w:rsidRPr="00703F30" w:rsidRDefault="00DD5D37" w:rsidP="00DD5D37">
            <w:pPr>
              <w:tabs>
                <w:tab w:val="left" w:pos="2257"/>
              </w:tabs>
              <w:spacing w:line="259" w:lineRule="auto"/>
              <w:rPr>
                <w:rFonts w:ascii="Arial" w:eastAsia="Arial" w:hAnsi="Arial" w:cs="Arial"/>
              </w:rPr>
            </w:pPr>
          </w:p>
        </w:tc>
      </w:tr>
      <w:tr w:rsidR="00703F30" w:rsidRPr="0031342C" w14:paraId="11DC169B" w14:textId="77777777" w:rsidTr="0031342C">
        <w:trPr>
          <w:trHeight w:val="580"/>
        </w:trPr>
        <w:tc>
          <w:tcPr>
            <w:tcW w:w="2405" w:type="dxa"/>
            <w:hideMark/>
          </w:tcPr>
          <w:p w14:paraId="21B0A440"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Land Research Associates Limited</w:t>
            </w:r>
          </w:p>
        </w:tc>
        <w:tc>
          <w:tcPr>
            <w:tcW w:w="2977" w:type="dxa"/>
            <w:hideMark/>
          </w:tcPr>
          <w:p w14:paraId="1099FBF3"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Tapton Innovation Centre, Brimington Road, Chesterfield, England, S41 0TZ</w:t>
            </w:r>
          </w:p>
        </w:tc>
        <w:tc>
          <w:tcPr>
            <w:tcW w:w="2693" w:type="dxa"/>
            <w:hideMark/>
          </w:tcPr>
          <w:p w14:paraId="7E6364CD"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surveys</w:t>
            </w:r>
          </w:p>
        </w:tc>
        <w:tc>
          <w:tcPr>
            <w:tcW w:w="2585" w:type="dxa"/>
            <w:hideMark/>
          </w:tcPr>
          <w:p w14:paraId="461F1045"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package – survey delivery</w:t>
            </w:r>
          </w:p>
        </w:tc>
        <w:tc>
          <w:tcPr>
            <w:tcW w:w="2376" w:type="dxa"/>
            <w:hideMark/>
          </w:tcPr>
          <w:p w14:paraId="30C01463"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53DAF454" w14:textId="026BE949"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479C31A3" w14:textId="77777777" w:rsidTr="0031342C">
        <w:trPr>
          <w:trHeight w:val="580"/>
        </w:trPr>
        <w:tc>
          <w:tcPr>
            <w:tcW w:w="2405" w:type="dxa"/>
            <w:hideMark/>
          </w:tcPr>
          <w:p w14:paraId="435BF4DA"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PAG Consultancy Limited</w:t>
            </w:r>
          </w:p>
        </w:tc>
        <w:tc>
          <w:tcPr>
            <w:tcW w:w="2977" w:type="dxa"/>
            <w:hideMark/>
          </w:tcPr>
          <w:p w14:paraId="39CD200B" w14:textId="77777777" w:rsidR="00703F30" w:rsidRPr="0031342C" w:rsidRDefault="00703F30" w:rsidP="00703F30">
            <w:pPr>
              <w:tabs>
                <w:tab w:val="left" w:pos="2257"/>
              </w:tabs>
              <w:spacing w:line="259" w:lineRule="auto"/>
              <w:rPr>
                <w:rFonts w:ascii="Arial" w:eastAsia="Arial" w:hAnsi="Arial" w:cs="Arial"/>
                <w:lang w:val="de-AT"/>
              </w:rPr>
            </w:pPr>
            <w:r w:rsidRPr="0031342C">
              <w:rPr>
                <w:rFonts w:ascii="Arial" w:eastAsia="Arial" w:hAnsi="Arial" w:cs="Arial"/>
                <w:lang w:val="de-AT"/>
              </w:rPr>
              <w:t>8 Kelham Lane, Newark, Nottinghamshire, England, NG24 1DW</w:t>
            </w:r>
          </w:p>
        </w:tc>
        <w:tc>
          <w:tcPr>
            <w:tcW w:w="2693" w:type="dxa"/>
            <w:hideMark/>
          </w:tcPr>
          <w:p w14:paraId="0D531F7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surveys</w:t>
            </w:r>
          </w:p>
        </w:tc>
        <w:tc>
          <w:tcPr>
            <w:tcW w:w="2585" w:type="dxa"/>
            <w:hideMark/>
          </w:tcPr>
          <w:p w14:paraId="48EAC70F"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package – survey delivery</w:t>
            </w:r>
          </w:p>
        </w:tc>
        <w:tc>
          <w:tcPr>
            <w:tcW w:w="2376" w:type="dxa"/>
            <w:hideMark/>
          </w:tcPr>
          <w:p w14:paraId="71E3787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3E9079C4" w14:textId="602CD41E"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476B855C" w14:textId="77777777" w:rsidTr="0031342C">
        <w:trPr>
          <w:trHeight w:val="580"/>
        </w:trPr>
        <w:tc>
          <w:tcPr>
            <w:tcW w:w="2405" w:type="dxa"/>
            <w:hideMark/>
          </w:tcPr>
          <w:p w14:paraId="4E292776"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Ryal Soil &amp; Ecology</w:t>
            </w:r>
          </w:p>
        </w:tc>
        <w:tc>
          <w:tcPr>
            <w:tcW w:w="2977" w:type="dxa"/>
            <w:hideMark/>
          </w:tcPr>
          <w:p w14:paraId="1BDBAD44"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East Farm Cottage, Ryal, Northumberland, NE20 0SA</w:t>
            </w:r>
          </w:p>
        </w:tc>
        <w:tc>
          <w:tcPr>
            <w:tcW w:w="2693" w:type="dxa"/>
            <w:hideMark/>
          </w:tcPr>
          <w:p w14:paraId="5592C38C"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surveys</w:t>
            </w:r>
          </w:p>
        </w:tc>
        <w:tc>
          <w:tcPr>
            <w:tcW w:w="2585" w:type="dxa"/>
            <w:hideMark/>
          </w:tcPr>
          <w:p w14:paraId="7A64B463"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package – survey delivery</w:t>
            </w:r>
          </w:p>
        </w:tc>
        <w:tc>
          <w:tcPr>
            <w:tcW w:w="2376" w:type="dxa"/>
            <w:hideMark/>
          </w:tcPr>
          <w:p w14:paraId="046934B4"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53177EE2" w14:textId="4C366B9C"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6EB2EECF" w14:textId="77777777" w:rsidTr="0031342C">
        <w:trPr>
          <w:trHeight w:val="580"/>
        </w:trPr>
        <w:tc>
          <w:tcPr>
            <w:tcW w:w="2405" w:type="dxa"/>
            <w:hideMark/>
          </w:tcPr>
          <w:p w14:paraId="02E7EB6C"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 Woodley Crop Services Limited</w:t>
            </w:r>
          </w:p>
        </w:tc>
        <w:tc>
          <w:tcPr>
            <w:tcW w:w="2977" w:type="dxa"/>
            <w:hideMark/>
          </w:tcPr>
          <w:p w14:paraId="163F4F46"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2 Devon Villas Lower Street, Fittleworth, Pulborough, West Sussex, England, RH20 1EJ</w:t>
            </w:r>
          </w:p>
        </w:tc>
        <w:tc>
          <w:tcPr>
            <w:tcW w:w="2693" w:type="dxa"/>
            <w:hideMark/>
          </w:tcPr>
          <w:p w14:paraId="15D0FD63"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Sampling and Assessment Surveys</w:t>
            </w:r>
          </w:p>
        </w:tc>
        <w:tc>
          <w:tcPr>
            <w:tcW w:w="2585" w:type="dxa"/>
            <w:hideMark/>
          </w:tcPr>
          <w:p w14:paraId="0D9577FD"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Sampling and Assessment package – survey delivery</w:t>
            </w:r>
          </w:p>
        </w:tc>
        <w:tc>
          <w:tcPr>
            <w:tcW w:w="2376" w:type="dxa"/>
            <w:hideMark/>
          </w:tcPr>
          <w:p w14:paraId="3A28E12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4D527081" w14:textId="327BB2CB"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239FB7B2" w14:textId="77777777" w:rsidTr="0031342C">
        <w:trPr>
          <w:trHeight w:val="580"/>
        </w:trPr>
        <w:tc>
          <w:tcPr>
            <w:tcW w:w="2405" w:type="dxa"/>
            <w:hideMark/>
          </w:tcPr>
          <w:p w14:paraId="6180754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Tim O’Hare Associates LLP</w:t>
            </w:r>
          </w:p>
        </w:tc>
        <w:tc>
          <w:tcPr>
            <w:tcW w:w="2977" w:type="dxa"/>
            <w:hideMark/>
          </w:tcPr>
          <w:p w14:paraId="181F3AC6"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The Innovation Centre, Howbery Park, Wallingford, Oxfordshire, OX10 8BA</w:t>
            </w:r>
          </w:p>
        </w:tc>
        <w:tc>
          <w:tcPr>
            <w:tcW w:w="2693" w:type="dxa"/>
            <w:hideMark/>
          </w:tcPr>
          <w:p w14:paraId="011E7096"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surveys</w:t>
            </w:r>
          </w:p>
        </w:tc>
        <w:tc>
          <w:tcPr>
            <w:tcW w:w="2585" w:type="dxa"/>
            <w:hideMark/>
          </w:tcPr>
          <w:p w14:paraId="07D1D5E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package – survey delivery</w:t>
            </w:r>
          </w:p>
        </w:tc>
        <w:tc>
          <w:tcPr>
            <w:tcW w:w="2376" w:type="dxa"/>
            <w:hideMark/>
          </w:tcPr>
          <w:p w14:paraId="1806D2BD"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58CF4BE7" w14:textId="2A8814D2"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2F299AC8" w14:textId="77777777" w:rsidTr="0031342C">
        <w:trPr>
          <w:trHeight w:val="870"/>
        </w:trPr>
        <w:tc>
          <w:tcPr>
            <w:tcW w:w="2405" w:type="dxa"/>
            <w:hideMark/>
          </w:tcPr>
          <w:p w14:paraId="4156F07F"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RSK / ADAS</w:t>
            </w:r>
          </w:p>
        </w:tc>
        <w:tc>
          <w:tcPr>
            <w:tcW w:w="2977" w:type="dxa"/>
            <w:hideMark/>
          </w:tcPr>
          <w:p w14:paraId="3F5500E4"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Spring Lodge, 172 Chester Road, Helsby, Cheshire, United Kingdom, WA6 0AR</w:t>
            </w:r>
          </w:p>
        </w:tc>
        <w:tc>
          <w:tcPr>
            <w:tcW w:w="2693" w:type="dxa"/>
            <w:hideMark/>
          </w:tcPr>
          <w:p w14:paraId="3B1012FB"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Sampling and Assessment and (possibly) Soil Classification surveys</w:t>
            </w:r>
          </w:p>
        </w:tc>
        <w:tc>
          <w:tcPr>
            <w:tcW w:w="2585" w:type="dxa"/>
            <w:hideMark/>
          </w:tcPr>
          <w:p w14:paraId="72B4ED1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Sampling and Assessment and (possibly) Soil Classification packages – survey delivery</w:t>
            </w:r>
          </w:p>
        </w:tc>
        <w:tc>
          <w:tcPr>
            <w:tcW w:w="2376" w:type="dxa"/>
            <w:hideMark/>
          </w:tcPr>
          <w:p w14:paraId="21F8774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5403C1AB" w14:textId="527829C0"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665B3CDD" w14:textId="77777777" w:rsidTr="0031342C">
        <w:trPr>
          <w:trHeight w:val="580"/>
        </w:trPr>
        <w:tc>
          <w:tcPr>
            <w:tcW w:w="2405" w:type="dxa"/>
            <w:hideMark/>
          </w:tcPr>
          <w:p w14:paraId="6A23C67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Land Drainage Consultancy Limited</w:t>
            </w:r>
          </w:p>
        </w:tc>
        <w:tc>
          <w:tcPr>
            <w:tcW w:w="2977" w:type="dxa"/>
            <w:hideMark/>
          </w:tcPr>
          <w:p w14:paraId="7980CA7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17 Escrick Business Park, York, North Yorkshire, England, YO19 6FD</w:t>
            </w:r>
          </w:p>
        </w:tc>
        <w:tc>
          <w:tcPr>
            <w:tcW w:w="2693" w:type="dxa"/>
            <w:hideMark/>
          </w:tcPr>
          <w:p w14:paraId="5CE358BF"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surveys</w:t>
            </w:r>
          </w:p>
        </w:tc>
        <w:tc>
          <w:tcPr>
            <w:tcW w:w="2585" w:type="dxa"/>
            <w:hideMark/>
          </w:tcPr>
          <w:p w14:paraId="18D06F6E"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Classification packages – survey delivery</w:t>
            </w:r>
          </w:p>
        </w:tc>
        <w:tc>
          <w:tcPr>
            <w:tcW w:w="2376" w:type="dxa"/>
            <w:hideMark/>
          </w:tcPr>
          <w:p w14:paraId="0F4F92D9"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w:t>
            </w:r>
          </w:p>
        </w:tc>
        <w:tc>
          <w:tcPr>
            <w:tcW w:w="1560" w:type="dxa"/>
            <w:hideMark/>
          </w:tcPr>
          <w:p w14:paraId="7AC15809" w14:textId="3622D363"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5DA4E881" w14:textId="77777777" w:rsidTr="0031342C">
        <w:trPr>
          <w:trHeight w:val="580"/>
        </w:trPr>
        <w:tc>
          <w:tcPr>
            <w:tcW w:w="2405" w:type="dxa"/>
          </w:tcPr>
          <w:p w14:paraId="0768DF86" w14:textId="7A4B56FE"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lastRenderedPageBreak/>
              <w:t>EMEC / Wildlife Trust Consultancies (Wildlife Trust Services Limited)</w:t>
            </w:r>
          </w:p>
        </w:tc>
        <w:tc>
          <w:tcPr>
            <w:tcW w:w="2977" w:type="dxa"/>
          </w:tcPr>
          <w:p w14:paraId="5D53CDED" w14:textId="375537A9"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The Kiln Waterside, Mather Road, Newark, Nottinghamshire, NG24 1WT</w:t>
            </w:r>
          </w:p>
        </w:tc>
        <w:tc>
          <w:tcPr>
            <w:tcW w:w="2693" w:type="dxa"/>
          </w:tcPr>
          <w:p w14:paraId="730FEA6A" w14:textId="7C85319B"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Soil Sampling and Assessment Surveys</w:t>
            </w:r>
          </w:p>
        </w:tc>
        <w:tc>
          <w:tcPr>
            <w:tcW w:w="2585" w:type="dxa"/>
          </w:tcPr>
          <w:p w14:paraId="44A0E53C" w14:textId="70F7071C"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Soil Sampling and Assessment package- survey delivery</w:t>
            </w:r>
          </w:p>
        </w:tc>
        <w:tc>
          <w:tcPr>
            <w:tcW w:w="2376" w:type="dxa"/>
          </w:tcPr>
          <w:p w14:paraId="6B870B08" w14:textId="1AA078B7" w:rsidR="00703F30" w:rsidRPr="0031342C" w:rsidRDefault="00703F30" w:rsidP="00703F30">
            <w:pPr>
              <w:tabs>
                <w:tab w:val="left" w:pos="2257"/>
              </w:tabs>
              <w:spacing w:line="259" w:lineRule="auto"/>
              <w:rPr>
                <w:rFonts w:ascii="Arial" w:eastAsia="Arial" w:hAnsi="Arial" w:cs="Arial"/>
              </w:rPr>
            </w:pPr>
            <w:r>
              <w:rPr>
                <w:rFonts w:ascii="Arial" w:eastAsia="Arial" w:hAnsi="Arial" w:cs="Arial"/>
              </w:rPr>
              <w:t>Yes</w:t>
            </w:r>
          </w:p>
        </w:tc>
        <w:tc>
          <w:tcPr>
            <w:tcW w:w="1560" w:type="dxa"/>
          </w:tcPr>
          <w:p w14:paraId="36BF22C0" w14:textId="34D7288F"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bl>
    <w:p w14:paraId="1313F4EF" w14:textId="77777777" w:rsidR="00C26EED" w:rsidRDefault="00C26EED"/>
    <w:tbl>
      <w:tblPr>
        <w:tblStyle w:val="TableGrid"/>
        <w:tblW w:w="14596" w:type="dxa"/>
        <w:tblLook w:val="04A0" w:firstRow="1" w:lastRow="0" w:firstColumn="1" w:lastColumn="0" w:noHBand="0" w:noVBand="1"/>
      </w:tblPr>
      <w:tblGrid>
        <w:gridCol w:w="2405"/>
        <w:gridCol w:w="3544"/>
        <w:gridCol w:w="2126"/>
        <w:gridCol w:w="2585"/>
        <w:gridCol w:w="2376"/>
        <w:gridCol w:w="1560"/>
      </w:tblGrid>
      <w:tr w:rsidR="00C26EED" w:rsidRPr="0031342C" w14:paraId="2C0E320E" w14:textId="77777777" w:rsidTr="0031342C">
        <w:trPr>
          <w:trHeight w:val="290"/>
        </w:trPr>
        <w:tc>
          <w:tcPr>
            <w:tcW w:w="14596" w:type="dxa"/>
            <w:gridSpan w:val="6"/>
            <w:noWrap/>
            <w:hideMark/>
          </w:tcPr>
          <w:p w14:paraId="067405C6" w14:textId="7F50188C" w:rsidR="00C26EED" w:rsidRPr="0031342C" w:rsidRDefault="00C26EED" w:rsidP="00DD5D37">
            <w:pPr>
              <w:tabs>
                <w:tab w:val="left" w:pos="2257"/>
              </w:tabs>
              <w:spacing w:line="259" w:lineRule="auto"/>
              <w:rPr>
                <w:rFonts w:ascii="Arial" w:eastAsia="Arial" w:hAnsi="Arial" w:cs="Arial"/>
                <w:b/>
                <w:bCs/>
                <w:u w:val="single"/>
              </w:rPr>
            </w:pPr>
            <w:r w:rsidRPr="0031342C">
              <w:rPr>
                <w:rFonts w:ascii="Arial" w:eastAsia="Arial" w:hAnsi="Arial" w:cs="Arial"/>
                <w:b/>
                <w:bCs/>
                <w:u w:val="single"/>
              </w:rPr>
              <w:t>Subcontractors via Southern Ecological Solutions Ltd:</w:t>
            </w:r>
          </w:p>
        </w:tc>
      </w:tr>
      <w:tr w:rsidR="00DD5D37" w:rsidRPr="0031342C" w14:paraId="4CA7325E" w14:textId="77777777" w:rsidTr="0031342C">
        <w:trPr>
          <w:trHeight w:val="870"/>
        </w:trPr>
        <w:tc>
          <w:tcPr>
            <w:tcW w:w="2405" w:type="dxa"/>
            <w:shd w:val="clear" w:color="auto" w:fill="F2F2F2" w:themeFill="background1" w:themeFillShade="F2"/>
            <w:hideMark/>
          </w:tcPr>
          <w:p w14:paraId="2A8F0746" w14:textId="32513B1D"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Trading Name</w:t>
            </w:r>
          </w:p>
        </w:tc>
        <w:tc>
          <w:tcPr>
            <w:tcW w:w="3544" w:type="dxa"/>
            <w:shd w:val="clear" w:color="auto" w:fill="F2F2F2" w:themeFill="background1" w:themeFillShade="F2"/>
            <w:hideMark/>
          </w:tcPr>
          <w:p w14:paraId="4C16DC46"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Registered Address(ees) and Contact Details-</w:t>
            </w:r>
          </w:p>
        </w:tc>
        <w:tc>
          <w:tcPr>
            <w:tcW w:w="2126" w:type="dxa"/>
            <w:shd w:val="clear" w:color="auto" w:fill="F2F2F2" w:themeFill="background1" w:themeFillShade="F2"/>
            <w:hideMark/>
          </w:tcPr>
          <w:p w14:paraId="240D4D16"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Goods/Services to be provided in particular:</w:t>
            </w:r>
          </w:p>
        </w:tc>
        <w:tc>
          <w:tcPr>
            <w:tcW w:w="2585" w:type="dxa"/>
            <w:shd w:val="clear" w:color="auto" w:fill="F2F2F2" w:themeFill="background1" w:themeFillShade="F2"/>
            <w:hideMark/>
          </w:tcPr>
          <w:p w14:paraId="2D530ECC"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Whether the proposed Subcontractor will deliver any work package-</w:t>
            </w:r>
          </w:p>
        </w:tc>
        <w:tc>
          <w:tcPr>
            <w:tcW w:w="2376" w:type="dxa"/>
            <w:shd w:val="clear" w:color="auto" w:fill="F2F2F2" w:themeFill="background1" w:themeFillShade="F2"/>
            <w:hideMark/>
          </w:tcPr>
          <w:p w14:paraId="666B7EB9"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Whether the proposed Subcontractor will perform a critical role in the provision of the Deliverables-</w:t>
            </w:r>
          </w:p>
        </w:tc>
        <w:tc>
          <w:tcPr>
            <w:tcW w:w="1560" w:type="dxa"/>
            <w:shd w:val="clear" w:color="auto" w:fill="F2F2F2" w:themeFill="background1" w:themeFillShade="F2"/>
            <w:hideMark/>
          </w:tcPr>
          <w:p w14:paraId="44E97E83" w14:textId="77777777" w:rsidR="00DD5D37" w:rsidRPr="0031342C" w:rsidRDefault="00DD5D37" w:rsidP="00DD5D37">
            <w:pPr>
              <w:tabs>
                <w:tab w:val="left" w:pos="2257"/>
              </w:tabs>
              <w:spacing w:line="259" w:lineRule="auto"/>
              <w:rPr>
                <w:rFonts w:ascii="Arial" w:eastAsia="Arial" w:hAnsi="Arial" w:cs="Arial"/>
              </w:rPr>
            </w:pPr>
            <w:r w:rsidRPr="0031342C">
              <w:rPr>
                <w:rFonts w:ascii="Arial" w:eastAsia="Arial" w:hAnsi="Arial" w:cs="Arial"/>
              </w:rPr>
              <w:t>The expected value of the proposed Subcontract-</w:t>
            </w:r>
          </w:p>
        </w:tc>
      </w:tr>
      <w:tr w:rsidR="00703F30" w:rsidRPr="0031342C" w14:paraId="03179723" w14:textId="77777777" w:rsidTr="0031342C">
        <w:trPr>
          <w:trHeight w:val="580"/>
        </w:trPr>
        <w:tc>
          <w:tcPr>
            <w:tcW w:w="2405" w:type="dxa"/>
            <w:hideMark/>
          </w:tcPr>
          <w:p w14:paraId="454424A1"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Envance Limited</w:t>
            </w:r>
          </w:p>
        </w:tc>
        <w:tc>
          <w:tcPr>
            <w:tcW w:w="3544" w:type="dxa"/>
            <w:hideMark/>
          </w:tcPr>
          <w:p w14:paraId="623DFE3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One, St. Peters Square, Manchester, England, M2 3DE.</w:t>
            </w:r>
          </w:p>
        </w:tc>
        <w:tc>
          <w:tcPr>
            <w:tcW w:w="2126" w:type="dxa"/>
            <w:hideMark/>
          </w:tcPr>
          <w:p w14:paraId="7F4E79FD"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Vegetation and Landscape package- survey delivery</w:t>
            </w:r>
          </w:p>
        </w:tc>
        <w:tc>
          <w:tcPr>
            <w:tcW w:w="2585" w:type="dxa"/>
            <w:hideMark/>
          </w:tcPr>
          <w:p w14:paraId="00AAE25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Vegetation and Landscape package- survey delivery</w:t>
            </w:r>
          </w:p>
        </w:tc>
        <w:tc>
          <w:tcPr>
            <w:tcW w:w="2376" w:type="dxa"/>
            <w:hideMark/>
          </w:tcPr>
          <w:p w14:paraId="36B9C7CC"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 Vegetation and Landscape package- survey delivery</w:t>
            </w:r>
          </w:p>
        </w:tc>
        <w:tc>
          <w:tcPr>
            <w:tcW w:w="1560" w:type="dxa"/>
            <w:hideMark/>
          </w:tcPr>
          <w:p w14:paraId="1032ACB0" w14:textId="1080B649"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35518077" w14:textId="77777777" w:rsidTr="0031342C">
        <w:trPr>
          <w:trHeight w:val="580"/>
        </w:trPr>
        <w:tc>
          <w:tcPr>
            <w:tcW w:w="2405" w:type="dxa"/>
            <w:hideMark/>
          </w:tcPr>
          <w:p w14:paraId="3B0DB9DC"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RSK Biocensus Limited</w:t>
            </w:r>
          </w:p>
        </w:tc>
        <w:tc>
          <w:tcPr>
            <w:tcW w:w="3544" w:type="dxa"/>
            <w:hideMark/>
          </w:tcPr>
          <w:p w14:paraId="18A003D8"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Spring Lodge, 172 Chester Road, Helsby, Frodsham, England, WA6 0AR</w:t>
            </w:r>
          </w:p>
        </w:tc>
        <w:tc>
          <w:tcPr>
            <w:tcW w:w="2126" w:type="dxa"/>
            <w:hideMark/>
          </w:tcPr>
          <w:p w14:paraId="4DC0348F"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Vegetation and Landscape package- survey delivery</w:t>
            </w:r>
          </w:p>
        </w:tc>
        <w:tc>
          <w:tcPr>
            <w:tcW w:w="2585" w:type="dxa"/>
            <w:hideMark/>
          </w:tcPr>
          <w:p w14:paraId="61AD298A"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 Vegetation and Landscape package- survey delivery</w:t>
            </w:r>
          </w:p>
        </w:tc>
        <w:tc>
          <w:tcPr>
            <w:tcW w:w="2376" w:type="dxa"/>
            <w:hideMark/>
          </w:tcPr>
          <w:p w14:paraId="4B1F79EF"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 Vegetation and Landscape package- survey delivery</w:t>
            </w:r>
          </w:p>
        </w:tc>
        <w:tc>
          <w:tcPr>
            <w:tcW w:w="1560" w:type="dxa"/>
            <w:hideMark/>
          </w:tcPr>
          <w:p w14:paraId="1195A7C2" w14:textId="3DC67E83"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1B269082" w14:textId="77777777" w:rsidTr="0031342C">
        <w:trPr>
          <w:trHeight w:val="580"/>
        </w:trPr>
        <w:tc>
          <w:tcPr>
            <w:tcW w:w="2405" w:type="dxa"/>
            <w:hideMark/>
          </w:tcPr>
          <w:p w14:paraId="12BA178C"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Habitat Works</w:t>
            </w:r>
          </w:p>
        </w:tc>
        <w:tc>
          <w:tcPr>
            <w:tcW w:w="3544" w:type="dxa"/>
            <w:hideMark/>
          </w:tcPr>
          <w:p w14:paraId="0825FFD3"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Suite 8 Westleigh House Wakefield Road, Denby Dale, Huddersfield, England, HD8 8QJ</w:t>
            </w:r>
          </w:p>
        </w:tc>
        <w:tc>
          <w:tcPr>
            <w:tcW w:w="2126" w:type="dxa"/>
            <w:hideMark/>
          </w:tcPr>
          <w:p w14:paraId="34D3EA5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Vegetation and Landscape package- survey delivery</w:t>
            </w:r>
          </w:p>
        </w:tc>
        <w:tc>
          <w:tcPr>
            <w:tcW w:w="2585" w:type="dxa"/>
            <w:hideMark/>
          </w:tcPr>
          <w:p w14:paraId="40D1D749"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 Vegetation and Landscape package- survey delivery</w:t>
            </w:r>
          </w:p>
        </w:tc>
        <w:tc>
          <w:tcPr>
            <w:tcW w:w="2376" w:type="dxa"/>
            <w:hideMark/>
          </w:tcPr>
          <w:p w14:paraId="4D3CD08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Yes, Vegetation and Landscape package- survey delivery</w:t>
            </w:r>
          </w:p>
        </w:tc>
        <w:tc>
          <w:tcPr>
            <w:tcW w:w="1560" w:type="dxa"/>
            <w:hideMark/>
          </w:tcPr>
          <w:p w14:paraId="3118B00C" w14:textId="54AC3A69"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784CF1E5" w14:textId="77777777" w:rsidTr="0031342C">
        <w:trPr>
          <w:trHeight w:val="580"/>
        </w:trPr>
        <w:tc>
          <w:tcPr>
            <w:tcW w:w="2405" w:type="dxa"/>
            <w:hideMark/>
          </w:tcPr>
          <w:p w14:paraId="31827E07"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ADAS</w:t>
            </w:r>
          </w:p>
        </w:tc>
        <w:tc>
          <w:tcPr>
            <w:tcW w:w="3544" w:type="dxa"/>
            <w:hideMark/>
          </w:tcPr>
          <w:p w14:paraId="7629B239"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Top Barn Rectory Road, Steppingley, Bedford, England, MK45 5AT</w:t>
            </w:r>
          </w:p>
        </w:tc>
        <w:tc>
          <w:tcPr>
            <w:tcW w:w="2126" w:type="dxa"/>
            <w:hideMark/>
          </w:tcPr>
          <w:p w14:paraId="38A73330"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Vegetation and Landscape package- survey delivery</w:t>
            </w:r>
          </w:p>
        </w:tc>
        <w:tc>
          <w:tcPr>
            <w:tcW w:w="2585" w:type="dxa"/>
            <w:hideMark/>
          </w:tcPr>
          <w:p w14:paraId="0163834C"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Vegetation and Landscape package- survey delivery</w:t>
            </w:r>
          </w:p>
        </w:tc>
        <w:tc>
          <w:tcPr>
            <w:tcW w:w="2376" w:type="dxa"/>
            <w:hideMark/>
          </w:tcPr>
          <w:p w14:paraId="61B09954"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Vegetation and Landscape package- survey delivery</w:t>
            </w:r>
          </w:p>
        </w:tc>
        <w:tc>
          <w:tcPr>
            <w:tcW w:w="1560" w:type="dxa"/>
            <w:hideMark/>
          </w:tcPr>
          <w:p w14:paraId="4EF7177D" w14:textId="1B485104"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r w:rsidR="00703F30" w:rsidRPr="0031342C" w14:paraId="49BC7EF7" w14:textId="77777777" w:rsidTr="0031342C">
        <w:trPr>
          <w:trHeight w:val="870"/>
        </w:trPr>
        <w:tc>
          <w:tcPr>
            <w:tcW w:w="2405" w:type="dxa"/>
            <w:hideMark/>
          </w:tcPr>
          <w:p w14:paraId="3AE8D614"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EMEC / Wildlife Trust Consultancies (Wildlife Trust Services Limited)</w:t>
            </w:r>
          </w:p>
        </w:tc>
        <w:tc>
          <w:tcPr>
            <w:tcW w:w="3544" w:type="dxa"/>
            <w:hideMark/>
          </w:tcPr>
          <w:p w14:paraId="116988B9"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The Kiln Waterside, Mather Road, Newark, Nottinghamshire, NG24 1WT</w:t>
            </w:r>
          </w:p>
        </w:tc>
        <w:tc>
          <w:tcPr>
            <w:tcW w:w="2126" w:type="dxa"/>
            <w:hideMark/>
          </w:tcPr>
          <w:p w14:paraId="18AED150"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Vegetation and Landscape package- survey delivery</w:t>
            </w:r>
          </w:p>
        </w:tc>
        <w:tc>
          <w:tcPr>
            <w:tcW w:w="2585" w:type="dxa"/>
            <w:hideMark/>
          </w:tcPr>
          <w:p w14:paraId="05A0B512"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Vegetation and Landscape package- survey delivery</w:t>
            </w:r>
          </w:p>
        </w:tc>
        <w:tc>
          <w:tcPr>
            <w:tcW w:w="2376" w:type="dxa"/>
            <w:hideMark/>
          </w:tcPr>
          <w:p w14:paraId="014F2033" w14:textId="77777777" w:rsidR="00703F30" w:rsidRPr="0031342C" w:rsidRDefault="00703F30" w:rsidP="00703F30">
            <w:pPr>
              <w:tabs>
                <w:tab w:val="left" w:pos="2257"/>
              </w:tabs>
              <w:spacing w:line="259" w:lineRule="auto"/>
              <w:rPr>
                <w:rFonts w:ascii="Arial" w:eastAsia="Arial" w:hAnsi="Arial" w:cs="Arial"/>
              </w:rPr>
            </w:pPr>
            <w:r w:rsidRPr="0031342C">
              <w:rPr>
                <w:rFonts w:ascii="Arial" w:eastAsia="Arial" w:hAnsi="Arial" w:cs="Arial"/>
              </w:rPr>
              <w:t>Extra capacity for: Vegetation and Landscape package- survey delivery</w:t>
            </w:r>
          </w:p>
        </w:tc>
        <w:tc>
          <w:tcPr>
            <w:tcW w:w="1560" w:type="dxa"/>
            <w:hideMark/>
          </w:tcPr>
          <w:p w14:paraId="539301E5" w14:textId="2A514990" w:rsidR="00703F30" w:rsidRPr="00703F30" w:rsidRDefault="00703F30" w:rsidP="00703F30">
            <w:pPr>
              <w:tabs>
                <w:tab w:val="left" w:pos="2257"/>
              </w:tabs>
              <w:spacing w:line="259" w:lineRule="auto"/>
              <w:rPr>
                <w:rFonts w:ascii="Arial" w:eastAsia="Arial" w:hAnsi="Arial" w:cs="Arial"/>
              </w:rPr>
            </w:pPr>
            <w:r w:rsidRPr="00703F30">
              <w:rPr>
                <w:rFonts w:ascii="Arial" w:eastAsia="Arial" w:hAnsi="Arial" w:cs="Arial"/>
                <w:bCs/>
                <w:color w:val="FFFFFF" w:themeColor="background1"/>
                <w:highlight w:val="black"/>
              </w:rPr>
              <w:t>Redacted under FOIA section 43</w:t>
            </w:r>
          </w:p>
        </w:tc>
      </w:tr>
    </w:tbl>
    <w:p w14:paraId="3BF83E41" w14:textId="77777777" w:rsidR="00DD5D37" w:rsidRDefault="00DD5D37">
      <w:pPr>
        <w:tabs>
          <w:tab w:val="left" w:pos="2257"/>
        </w:tabs>
        <w:spacing w:after="0" w:line="259" w:lineRule="auto"/>
        <w:rPr>
          <w:rFonts w:ascii="Arial" w:eastAsia="Arial" w:hAnsi="Arial" w:cs="Arial"/>
          <w:sz w:val="24"/>
          <w:szCs w:val="24"/>
        </w:rPr>
        <w:sectPr w:rsidR="00DD5D37" w:rsidSect="00DD5D37">
          <w:pgSz w:w="16838" w:h="11906" w:orient="landscape"/>
          <w:pgMar w:top="1440" w:right="1440" w:bottom="1440" w:left="1440" w:header="709" w:footer="709" w:gutter="0"/>
          <w:pgNumType w:start="1"/>
          <w:cols w:space="720"/>
          <w:docGrid w:linePitch="299"/>
        </w:sectPr>
      </w:pPr>
    </w:p>
    <w:p w14:paraId="55A9EB0E"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lastRenderedPageBreak/>
        <w:t>E-AUCTIONS</w:t>
      </w:r>
    </w:p>
    <w:p w14:paraId="72AB530C" w14:textId="0FE51B88"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Not applicable</w:t>
      </w:r>
    </w:p>
    <w:p w14:paraId="319DE0D5" w14:textId="77777777" w:rsidR="008D0925" w:rsidRDefault="008D0925">
      <w:pPr>
        <w:tabs>
          <w:tab w:val="left" w:pos="2257"/>
        </w:tabs>
        <w:spacing w:after="0" w:line="259" w:lineRule="auto"/>
        <w:rPr>
          <w:rFonts w:ascii="Arial" w:eastAsia="Arial" w:hAnsi="Arial" w:cs="Arial"/>
          <w:b/>
          <w:sz w:val="24"/>
          <w:szCs w:val="24"/>
        </w:rPr>
      </w:pPr>
    </w:p>
    <w:p w14:paraId="10C70D65"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COMMERCIALLY SENSITIVE INFORMATION</w:t>
      </w:r>
    </w:p>
    <w:p w14:paraId="3F599024" w14:textId="126E060E" w:rsidR="008D0925" w:rsidRDefault="003B7BF6">
      <w:pPr>
        <w:tabs>
          <w:tab w:val="left" w:pos="2257"/>
        </w:tabs>
        <w:spacing w:after="0" w:line="259" w:lineRule="auto"/>
        <w:rPr>
          <w:rFonts w:ascii="Arial" w:eastAsia="Arial" w:hAnsi="Arial" w:cs="Arial"/>
          <w:sz w:val="24"/>
          <w:szCs w:val="24"/>
        </w:rPr>
      </w:pPr>
      <w:r w:rsidRPr="003B7BF6">
        <w:rPr>
          <w:rFonts w:ascii="Arial" w:eastAsia="Arial" w:hAnsi="Arial" w:cs="Arial"/>
          <w:sz w:val="24"/>
          <w:szCs w:val="24"/>
        </w:rPr>
        <w:t>Appended at Joint Schedule 4 (</w:t>
      </w:r>
      <w:r w:rsidRPr="003B7BF6">
        <w:rPr>
          <w:rFonts w:ascii="Arial" w:eastAsia="Arial" w:hAnsi="Arial" w:cs="Arial"/>
          <w:i/>
          <w:iCs/>
          <w:sz w:val="24"/>
          <w:szCs w:val="24"/>
        </w:rPr>
        <w:t>Commercially Sensitive Information</w:t>
      </w:r>
      <w:r w:rsidRPr="003B7BF6">
        <w:rPr>
          <w:rFonts w:ascii="Arial" w:eastAsia="Arial" w:hAnsi="Arial" w:cs="Arial"/>
          <w:sz w:val="24"/>
          <w:szCs w:val="24"/>
        </w:rPr>
        <w:t>)</w:t>
      </w:r>
    </w:p>
    <w:p w14:paraId="69FB949C" w14:textId="77777777" w:rsidR="008D0925" w:rsidRDefault="008D0925">
      <w:pPr>
        <w:tabs>
          <w:tab w:val="left" w:pos="2257"/>
        </w:tabs>
        <w:spacing w:after="0" w:line="259" w:lineRule="auto"/>
        <w:rPr>
          <w:rFonts w:ascii="Arial" w:eastAsia="Arial" w:hAnsi="Arial" w:cs="Arial"/>
          <w:b/>
          <w:sz w:val="24"/>
          <w:szCs w:val="24"/>
        </w:rPr>
      </w:pPr>
    </w:p>
    <w:p w14:paraId="73811536"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SERVICE CREDITS</w:t>
      </w:r>
    </w:p>
    <w:p w14:paraId="3A17B214" w14:textId="1577765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Not applicable</w:t>
      </w:r>
    </w:p>
    <w:p w14:paraId="3A176DAD" w14:textId="03A0A6BE" w:rsidR="007F3D30" w:rsidRDefault="007F3D30" w:rsidP="007F3D30">
      <w:pPr>
        <w:tabs>
          <w:tab w:val="left" w:pos="2257"/>
        </w:tabs>
        <w:spacing w:after="0" w:line="259" w:lineRule="auto"/>
        <w:rPr>
          <w:rFonts w:ascii="Arial" w:eastAsia="Arial" w:hAnsi="Arial" w:cs="Arial"/>
          <w:color w:val="000000"/>
          <w:sz w:val="24"/>
          <w:szCs w:val="24"/>
        </w:rPr>
      </w:pPr>
    </w:p>
    <w:p w14:paraId="7B0F4922" w14:textId="2220A6BF" w:rsidR="008D0925" w:rsidRDefault="008D0925">
      <w:pPr>
        <w:pBdr>
          <w:top w:val="nil"/>
          <w:left w:val="nil"/>
          <w:bottom w:val="nil"/>
          <w:right w:val="nil"/>
          <w:between w:val="nil"/>
        </w:pBdr>
        <w:spacing w:after="0" w:line="240" w:lineRule="auto"/>
        <w:ind w:left="644" w:hanging="360"/>
        <w:rPr>
          <w:rFonts w:ascii="Arial" w:eastAsia="Arial" w:hAnsi="Arial" w:cs="Arial"/>
          <w:color w:val="000000"/>
          <w:sz w:val="24"/>
          <w:szCs w:val="24"/>
        </w:rPr>
      </w:pPr>
    </w:p>
    <w:p w14:paraId="1475995C" w14:textId="77777777" w:rsidR="008D0925" w:rsidRDefault="008D0925">
      <w:pPr>
        <w:tabs>
          <w:tab w:val="left" w:pos="2257"/>
        </w:tabs>
        <w:spacing w:after="0" w:line="259" w:lineRule="auto"/>
        <w:rPr>
          <w:rFonts w:ascii="Arial" w:eastAsia="Arial" w:hAnsi="Arial" w:cs="Arial"/>
          <w:b/>
          <w:sz w:val="24"/>
          <w:szCs w:val="24"/>
        </w:rPr>
      </w:pPr>
    </w:p>
    <w:p w14:paraId="7E892992" w14:textId="77777777" w:rsidR="008D0925" w:rsidRDefault="003A7FAE">
      <w:pPr>
        <w:tabs>
          <w:tab w:val="left" w:pos="2257"/>
        </w:tabs>
        <w:spacing w:after="0" w:line="259" w:lineRule="auto"/>
        <w:rPr>
          <w:rFonts w:ascii="Arial" w:eastAsia="Arial" w:hAnsi="Arial" w:cs="Arial"/>
          <w:sz w:val="24"/>
          <w:szCs w:val="24"/>
        </w:rPr>
      </w:pPr>
      <w:r>
        <w:rPr>
          <w:rFonts w:ascii="Arial" w:eastAsia="Arial" w:hAnsi="Arial" w:cs="Arial"/>
          <w:sz w:val="24"/>
          <w:szCs w:val="24"/>
        </w:rPr>
        <w:t>ADDITIONAL INSURANCES</w:t>
      </w:r>
    </w:p>
    <w:p w14:paraId="6F0CCD5B" w14:textId="4F7816CB" w:rsidR="008D0925" w:rsidRDefault="003A7FAE">
      <w:pPr>
        <w:spacing w:after="0" w:line="259" w:lineRule="auto"/>
        <w:rPr>
          <w:rFonts w:ascii="Arial" w:eastAsia="Arial" w:hAnsi="Arial" w:cs="Arial"/>
          <w:sz w:val="24"/>
          <w:szCs w:val="24"/>
        </w:rPr>
      </w:pPr>
      <w:r>
        <w:rPr>
          <w:rFonts w:ascii="Arial" w:eastAsia="Arial" w:hAnsi="Arial" w:cs="Arial"/>
          <w:sz w:val="24"/>
          <w:szCs w:val="24"/>
        </w:rPr>
        <w:t>No</w:t>
      </w:r>
      <w:r w:rsidR="003B7BF6">
        <w:rPr>
          <w:rFonts w:ascii="Arial" w:eastAsia="Arial" w:hAnsi="Arial" w:cs="Arial"/>
          <w:sz w:val="24"/>
          <w:szCs w:val="24"/>
        </w:rPr>
        <w:t>ne</w:t>
      </w:r>
    </w:p>
    <w:p w14:paraId="592F1E0F" w14:textId="5BC59D83" w:rsidR="008D0925" w:rsidRDefault="008D0925">
      <w:pPr>
        <w:spacing w:after="0" w:line="240" w:lineRule="auto"/>
        <w:jc w:val="both"/>
        <w:rPr>
          <w:rFonts w:ascii="Arial" w:eastAsia="Arial" w:hAnsi="Arial" w:cs="Arial"/>
          <w:sz w:val="24"/>
          <w:szCs w:val="24"/>
        </w:rPr>
      </w:pPr>
    </w:p>
    <w:p w14:paraId="7FA104FB" w14:textId="77777777" w:rsidR="008D0925" w:rsidRDefault="008D0925">
      <w:pPr>
        <w:spacing w:after="0" w:line="240" w:lineRule="auto"/>
        <w:jc w:val="both"/>
        <w:rPr>
          <w:rFonts w:ascii="Arial" w:eastAsia="Arial" w:hAnsi="Arial" w:cs="Arial"/>
          <w:sz w:val="24"/>
          <w:szCs w:val="24"/>
        </w:rPr>
      </w:pPr>
    </w:p>
    <w:p w14:paraId="5F4901B9" w14:textId="77777777" w:rsidR="008D0925" w:rsidRDefault="003A7FAE">
      <w:pPr>
        <w:spacing w:after="0" w:line="240" w:lineRule="auto"/>
        <w:jc w:val="both"/>
        <w:rPr>
          <w:rFonts w:ascii="Arial" w:eastAsia="Arial" w:hAnsi="Arial" w:cs="Arial"/>
          <w:sz w:val="24"/>
          <w:szCs w:val="24"/>
        </w:rPr>
      </w:pPr>
      <w:r>
        <w:rPr>
          <w:rFonts w:ascii="Arial" w:eastAsia="Arial" w:hAnsi="Arial" w:cs="Arial"/>
          <w:sz w:val="24"/>
          <w:szCs w:val="24"/>
        </w:rPr>
        <w:t>GUARANTEE</w:t>
      </w:r>
    </w:p>
    <w:p w14:paraId="0ED40FD2" w14:textId="27CC358F" w:rsidR="008D0925" w:rsidRDefault="003A7FAE">
      <w:pPr>
        <w:spacing w:after="0" w:line="259" w:lineRule="auto"/>
        <w:rPr>
          <w:rFonts w:ascii="Arial" w:eastAsia="Arial" w:hAnsi="Arial" w:cs="Arial"/>
          <w:sz w:val="24"/>
          <w:szCs w:val="24"/>
        </w:rPr>
      </w:pPr>
      <w:r>
        <w:rPr>
          <w:rFonts w:ascii="Arial" w:eastAsia="Arial" w:hAnsi="Arial" w:cs="Arial"/>
          <w:sz w:val="24"/>
          <w:szCs w:val="24"/>
        </w:rPr>
        <w:t>Not applicable</w:t>
      </w:r>
    </w:p>
    <w:p w14:paraId="142321E3" w14:textId="77777777" w:rsidR="008D0925" w:rsidRDefault="008D0925">
      <w:pPr>
        <w:spacing w:after="0" w:line="259" w:lineRule="auto"/>
        <w:rPr>
          <w:rFonts w:ascii="Arial" w:eastAsia="Arial" w:hAnsi="Arial" w:cs="Arial"/>
          <w:b/>
          <w:sz w:val="24"/>
          <w:szCs w:val="24"/>
          <w:highlight w:val="yellow"/>
        </w:rPr>
      </w:pPr>
    </w:p>
    <w:p w14:paraId="22D7B0E6" w14:textId="77777777" w:rsidR="008D0925" w:rsidRDefault="003A7FAE">
      <w:pPr>
        <w:spacing w:after="0" w:line="240" w:lineRule="auto"/>
        <w:jc w:val="both"/>
        <w:rPr>
          <w:rFonts w:ascii="Arial" w:eastAsia="Arial" w:hAnsi="Arial" w:cs="Arial"/>
          <w:sz w:val="24"/>
          <w:szCs w:val="24"/>
        </w:rPr>
      </w:pPr>
      <w:r>
        <w:rPr>
          <w:rFonts w:ascii="Arial" w:eastAsia="Arial" w:hAnsi="Arial" w:cs="Arial"/>
          <w:sz w:val="24"/>
          <w:szCs w:val="24"/>
        </w:rPr>
        <w:t>SOCIAL VALUE COMMITMENT</w:t>
      </w:r>
    </w:p>
    <w:p w14:paraId="47AA1A35" w14:textId="6A9A52BD" w:rsidR="008D0925" w:rsidRDefault="003A7FAE">
      <w:pPr>
        <w:spacing w:after="0" w:line="240" w:lineRule="auto"/>
        <w:jc w:val="both"/>
        <w:rPr>
          <w:rFonts w:ascii="Arial" w:eastAsia="Arial" w:hAnsi="Arial" w:cs="Arial"/>
          <w:sz w:val="24"/>
          <w:szCs w:val="24"/>
        </w:rPr>
      </w:pPr>
      <w:r>
        <w:rPr>
          <w:rFonts w:ascii="Arial" w:eastAsia="Arial" w:hAnsi="Arial" w:cs="Arial"/>
          <w:sz w:val="24"/>
          <w:szCs w:val="24"/>
        </w:rPr>
        <w:t>The Supplier agrees, in providing the Deliverables and performing its obligations under the Order Contract, that it will comply with the social value commitments in Order Schedule 4 (Order Tender)</w:t>
      </w:r>
    </w:p>
    <w:p w14:paraId="63BC3500" w14:textId="77777777" w:rsidR="008D0925" w:rsidRDefault="008D0925">
      <w:pPr>
        <w:spacing w:after="240"/>
        <w:jc w:val="both"/>
        <w:rPr>
          <w:rFonts w:ascii="Arial" w:eastAsia="Arial" w:hAnsi="Arial" w:cs="Arial"/>
          <w:sz w:val="24"/>
          <w:szCs w:val="24"/>
        </w:rPr>
      </w:pPr>
    </w:p>
    <w:tbl>
      <w:tblPr>
        <w:tblStyle w:val="a"/>
        <w:tblW w:w="10065" w:type="dxa"/>
        <w:tblInd w:w="-714" w:type="dxa"/>
        <w:tblBorders>
          <w:top w:val="single" w:sz="4" w:space="0" w:color="95B3D7"/>
          <w:left w:val="single" w:sz="4" w:space="0" w:color="000000"/>
          <w:bottom w:val="single" w:sz="4" w:space="0" w:color="95B3D7"/>
          <w:right w:val="single" w:sz="4" w:space="0" w:color="000000"/>
          <w:insideH w:val="single" w:sz="4" w:space="0" w:color="95B3D7"/>
          <w:insideV w:val="single" w:sz="4" w:space="0" w:color="95B3D7"/>
        </w:tblBorders>
        <w:tblLayout w:type="fixed"/>
        <w:tblLook w:val="0000" w:firstRow="0" w:lastRow="0" w:firstColumn="0" w:lastColumn="0" w:noHBand="0" w:noVBand="0"/>
      </w:tblPr>
      <w:tblGrid>
        <w:gridCol w:w="4962"/>
        <w:gridCol w:w="5103"/>
      </w:tblGrid>
      <w:tr w:rsidR="008D0925" w14:paraId="6F2B572B" w14:textId="77777777" w:rsidTr="00A76339">
        <w:trPr>
          <w:cnfStyle w:val="000000100000" w:firstRow="0" w:lastRow="0" w:firstColumn="0" w:lastColumn="0" w:oddVBand="0" w:evenVBand="0" w:oddHBand="1" w:evenHBand="0" w:firstRowFirstColumn="0" w:firstRowLastColumn="0" w:lastRowFirstColumn="0" w:lastRowLastColumn="0"/>
          <w:trHeight w:val="905"/>
        </w:trPr>
        <w:tc>
          <w:tcPr>
            <w:cnfStyle w:val="000010000000" w:firstRow="0" w:lastRow="0" w:firstColumn="0" w:lastColumn="0" w:oddVBand="1" w:evenVBand="0" w:oddHBand="0" w:evenHBand="0" w:firstRowFirstColumn="0" w:firstRowLastColumn="0" w:lastRowFirstColumn="0" w:lastRowLastColumn="0"/>
            <w:tcW w:w="4962" w:type="dxa"/>
          </w:tcPr>
          <w:p w14:paraId="464A215C" w14:textId="77777777" w:rsidR="008D0925" w:rsidRDefault="003A7FAE">
            <w:pPr>
              <w:keepNext/>
              <w:pBdr>
                <w:top w:val="nil"/>
                <w:left w:val="nil"/>
                <w:bottom w:val="nil"/>
                <w:right w:val="nil"/>
                <w:between w:val="nil"/>
              </w:pBdr>
              <w:spacing w:before="240" w:after="120"/>
              <w:jc w:val="both"/>
              <w:rPr>
                <w:rFonts w:ascii="Arial" w:eastAsia="Arial" w:hAnsi="Arial" w:cs="Arial"/>
                <w:color w:val="000000"/>
                <w:sz w:val="24"/>
                <w:szCs w:val="24"/>
              </w:rPr>
            </w:pPr>
            <w:r>
              <w:rPr>
                <w:rFonts w:ascii="Arial" w:eastAsia="Arial" w:hAnsi="Arial" w:cs="Arial"/>
                <w:b/>
                <w:color w:val="000000"/>
                <w:sz w:val="24"/>
                <w:szCs w:val="24"/>
              </w:rPr>
              <w:t>For and on behalf of the Supplier:</w:t>
            </w:r>
          </w:p>
        </w:tc>
        <w:tc>
          <w:tcPr>
            <w:tcW w:w="5103" w:type="dxa"/>
          </w:tcPr>
          <w:p w14:paraId="24EE9087" w14:textId="77777777" w:rsidR="008D0925" w:rsidRDefault="003A7FAE">
            <w:pPr>
              <w:keepNext/>
              <w:pBdr>
                <w:top w:val="nil"/>
                <w:left w:val="nil"/>
                <w:bottom w:val="nil"/>
                <w:right w:val="nil"/>
                <w:between w:val="nil"/>
              </w:pBdr>
              <w:spacing w:before="24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For and on behalf of the Buyer:</w:t>
            </w:r>
          </w:p>
        </w:tc>
      </w:tr>
      <w:tr w:rsidR="00795E7D" w14:paraId="4AB34F73" w14:textId="77777777" w:rsidTr="00A76339">
        <w:trPr>
          <w:trHeight w:val="3177"/>
        </w:trPr>
        <w:tc>
          <w:tcPr>
            <w:cnfStyle w:val="000010000000" w:firstRow="0" w:lastRow="0" w:firstColumn="0" w:lastColumn="0" w:oddVBand="1" w:evenVBand="0" w:oddHBand="0" w:evenHBand="0" w:firstRowFirstColumn="0" w:firstRowLastColumn="0" w:lastRowFirstColumn="0" w:lastRowLastColumn="0"/>
            <w:tcW w:w="4962" w:type="dxa"/>
            <w:shd w:val="clear" w:color="auto" w:fill="auto"/>
          </w:tcPr>
          <w:p w14:paraId="3C43BEC6" w14:textId="77777777" w:rsidR="00703F30" w:rsidRPr="00703F30" w:rsidRDefault="00703F30" w:rsidP="00703F30">
            <w:pPr>
              <w:tabs>
                <w:tab w:val="left" w:pos="2257"/>
              </w:tabs>
              <w:spacing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w:t>
            </w:r>
            <w:r>
              <w:rPr>
                <w:rFonts w:ascii="Arial" w:eastAsia="Arial" w:hAnsi="Arial" w:cs="Arial"/>
                <w:bCs/>
                <w:color w:val="FFFFFF" w:themeColor="background1"/>
                <w:sz w:val="24"/>
                <w:szCs w:val="24"/>
                <w:highlight w:val="black"/>
              </w:rPr>
              <w:t>3</w:t>
            </w:r>
          </w:p>
          <w:p w14:paraId="02A9EA68" w14:textId="77777777" w:rsidR="00795E7D" w:rsidRDefault="00795E7D">
            <w:pPr>
              <w:keepNext/>
              <w:pBdr>
                <w:top w:val="nil"/>
                <w:left w:val="nil"/>
                <w:bottom w:val="nil"/>
                <w:right w:val="nil"/>
                <w:between w:val="nil"/>
              </w:pBdr>
              <w:spacing w:before="240" w:after="120"/>
              <w:ind w:left="142"/>
              <w:jc w:val="both"/>
              <w:rPr>
                <w:rFonts w:ascii="Arial" w:eastAsia="Arial" w:hAnsi="Arial" w:cs="Arial"/>
                <w:color w:val="000000"/>
                <w:sz w:val="24"/>
                <w:szCs w:val="24"/>
              </w:rPr>
            </w:pPr>
          </w:p>
        </w:tc>
        <w:tc>
          <w:tcPr>
            <w:tcW w:w="5103" w:type="dxa"/>
          </w:tcPr>
          <w:p w14:paraId="611E473C" w14:textId="77777777" w:rsidR="00703F30" w:rsidRPr="00703F30" w:rsidRDefault="00703F30" w:rsidP="00703F30">
            <w:pPr>
              <w:tabs>
                <w:tab w:val="left" w:pos="2257"/>
              </w:tabs>
              <w:spacing w:line="259"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w:t>
            </w:r>
            <w:r>
              <w:rPr>
                <w:rFonts w:ascii="Arial" w:eastAsia="Arial" w:hAnsi="Arial" w:cs="Arial"/>
                <w:bCs/>
                <w:color w:val="FFFFFF" w:themeColor="background1"/>
                <w:sz w:val="24"/>
                <w:szCs w:val="24"/>
                <w:highlight w:val="black"/>
              </w:rPr>
              <w:t>3</w:t>
            </w:r>
          </w:p>
          <w:p w14:paraId="46E7EE71" w14:textId="77777777" w:rsidR="00795E7D" w:rsidRDefault="00795E7D">
            <w:pPr>
              <w:keepNext/>
              <w:pBdr>
                <w:top w:val="nil"/>
                <w:left w:val="nil"/>
                <w:bottom w:val="nil"/>
                <w:right w:val="nil"/>
                <w:between w:val="nil"/>
              </w:pBdr>
              <w:spacing w:before="240" w:after="120"/>
              <w:ind w:left="142"/>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4"/>
                <w:szCs w:val="24"/>
              </w:rPr>
            </w:pPr>
          </w:p>
        </w:tc>
      </w:tr>
    </w:tbl>
    <w:p w14:paraId="2D675AF9" w14:textId="77777777" w:rsidR="008D0925" w:rsidRDefault="008D0925">
      <w:pPr>
        <w:rPr>
          <w:rFonts w:ascii="Arial" w:eastAsia="Arial" w:hAnsi="Arial" w:cs="Arial"/>
          <w:color w:val="1F497D"/>
          <w:sz w:val="24"/>
          <w:szCs w:val="24"/>
          <w:highlight w:val="yellow"/>
        </w:rPr>
      </w:pPr>
    </w:p>
    <w:p w14:paraId="4224976E" w14:textId="77777777" w:rsidR="00E77592" w:rsidRDefault="00E77592">
      <w:pPr>
        <w:rPr>
          <w:rFonts w:ascii="Arial" w:eastAsia="Arial" w:hAnsi="Arial" w:cs="Arial"/>
        </w:rPr>
        <w:sectPr w:rsidR="00E77592">
          <w:pgSz w:w="11906" w:h="16838"/>
          <w:pgMar w:top="1440" w:right="1440" w:bottom="1440" w:left="1440" w:header="709" w:footer="709" w:gutter="0"/>
          <w:pgNumType w:start="1"/>
          <w:cols w:space="720"/>
        </w:sectPr>
      </w:pPr>
    </w:p>
    <w:p w14:paraId="525F18A2" w14:textId="77777777" w:rsidR="00E77592" w:rsidRPr="004A58CE" w:rsidRDefault="00E77592">
      <w:pPr>
        <w:spacing w:after="117" w:line="259" w:lineRule="auto"/>
        <w:rPr>
          <w:rFonts w:ascii="Arial" w:hAnsi="Arial" w:cs="Arial"/>
        </w:rPr>
      </w:pPr>
      <w:r w:rsidRPr="004A58CE">
        <w:rPr>
          <w:rFonts w:ascii="Arial" w:hAnsi="Arial" w:cs="Arial"/>
          <w:b/>
          <w:sz w:val="36"/>
        </w:rPr>
        <w:lastRenderedPageBreak/>
        <w:t xml:space="preserve">Joint Schedule 1 (Definitions) </w:t>
      </w:r>
    </w:p>
    <w:p w14:paraId="38388613" w14:textId="77777777" w:rsidR="00D22E12" w:rsidRDefault="00E77592" w:rsidP="00237CE9">
      <w:pPr>
        <w:pStyle w:val="ListParagraph"/>
        <w:numPr>
          <w:ilvl w:val="1"/>
          <w:numId w:val="65"/>
        </w:numPr>
        <w:spacing w:before="100" w:beforeAutospacing="1"/>
        <w:ind w:right="743"/>
        <w:contextualSpacing w:val="0"/>
        <w:jc w:val="both"/>
        <w:rPr>
          <w:rFonts w:ascii="Arial" w:hAnsi="Arial" w:cs="Arial"/>
          <w:sz w:val="24"/>
          <w:szCs w:val="24"/>
        </w:rPr>
      </w:pPr>
      <w:r w:rsidRPr="004A58CE">
        <w:rPr>
          <w:rFonts w:ascii="Arial" w:hAnsi="Arial" w:cs="Arial"/>
          <w:sz w:val="24"/>
          <w:szCs w:val="24"/>
        </w:rPr>
        <w:t xml:space="preserve">In each Contract, unless the context otherwise requires, capitalised expressions shall have the meanings set out in this Joint Schedule 1 (Definitions) or the relevant Schedule in which that capitalised expression appears. </w:t>
      </w:r>
    </w:p>
    <w:p w14:paraId="0028FC1F" w14:textId="77777777" w:rsidR="00D22E12" w:rsidRDefault="00E77592" w:rsidP="00237CE9">
      <w:pPr>
        <w:pStyle w:val="ListParagraph"/>
        <w:numPr>
          <w:ilvl w:val="1"/>
          <w:numId w:val="65"/>
        </w:numPr>
        <w:spacing w:before="100" w:beforeAutospacing="1"/>
        <w:ind w:right="743"/>
        <w:contextualSpacing w:val="0"/>
        <w:jc w:val="both"/>
        <w:rPr>
          <w:rFonts w:ascii="Arial" w:hAnsi="Arial" w:cs="Arial"/>
          <w:sz w:val="24"/>
          <w:szCs w:val="24"/>
        </w:rPr>
      </w:pPr>
      <w:r w:rsidRPr="00D22E12">
        <w:rPr>
          <w:rFonts w:ascii="Arial" w:hAnsi="Arial" w:cs="Arial"/>
          <w:sz w:val="24"/>
          <w:szCs w:val="24"/>
        </w:rPr>
        <w:t xml:space="preserve"> If a capitalised expression does not have an interpretation in this Schedule or any other Schedule, it shall, in the first instance, be interpreted in accordance with the common interpretation within the relevant market sector/industry where appropriate. Otherwise, it shall be interpreted in accordance with the dictionary meaning. </w:t>
      </w:r>
    </w:p>
    <w:p w14:paraId="0EBC204A" w14:textId="77777777" w:rsidR="00A57861" w:rsidRDefault="00E77592" w:rsidP="00237CE9">
      <w:pPr>
        <w:pStyle w:val="ListParagraph"/>
        <w:numPr>
          <w:ilvl w:val="1"/>
          <w:numId w:val="65"/>
        </w:numPr>
        <w:ind w:right="743"/>
        <w:contextualSpacing w:val="0"/>
        <w:jc w:val="both"/>
        <w:rPr>
          <w:rFonts w:ascii="Arial" w:hAnsi="Arial" w:cs="Arial"/>
          <w:sz w:val="24"/>
          <w:szCs w:val="24"/>
        </w:rPr>
      </w:pPr>
      <w:r w:rsidRPr="00D22E12">
        <w:rPr>
          <w:rFonts w:ascii="Arial" w:hAnsi="Arial" w:cs="Arial"/>
          <w:sz w:val="24"/>
          <w:szCs w:val="24"/>
        </w:rPr>
        <w:t xml:space="preserve">In each Contract, unless the context otherwise requires: </w:t>
      </w:r>
    </w:p>
    <w:p w14:paraId="30D25CDC" w14:textId="77777777" w:rsidR="00A57861" w:rsidRPr="003B2D8C" w:rsidRDefault="00E77592" w:rsidP="00237CE9">
      <w:pPr>
        <w:pStyle w:val="ListParagraph"/>
        <w:numPr>
          <w:ilvl w:val="2"/>
          <w:numId w:val="65"/>
        </w:numPr>
        <w:ind w:right="743" w:hanging="879"/>
        <w:jc w:val="both"/>
        <w:rPr>
          <w:rFonts w:ascii="Arial" w:hAnsi="Arial" w:cs="Arial"/>
          <w:sz w:val="24"/>
          <w:szCs w:val="24"/>
        </w:rPr>
      </w:pPr>
      <w:r w:rsidRPr="003B2D8C">
        <w:rPr>
          <w:rFonts w:ascii="Arial" w:hAnsi="Arial" w:cs="Arial"/>
          <w:sz w:val="24"/>
          <w:szCs w:val="24"/>
        </w:rPr>
        <w:t xml:space="preserve">the singular includes the plural and vice versa;  </w:t>
      </w:r>
    </w:p>
    <w:p w14:paraId="3571BBF6" w14:textId="77777777" w:rsidR="0024556D" w:rsidRDefault="00E77592" w:rsidP="00237CE9">
      <w:pPr>
        <w:pStyle w:val="ListParagraph"/>
        <w:numPr>
          <w:ilvl w:val="2"/>
          <w:numId w:val="65"/>
        </w:numPr>
        <w:ind w:right="743" w:hanging="879"/>
        <w:jc w:val="both"/>
        <w:rPr>
          <w:rFonts w:ascii="Arial" w:hAnsi="Arial" w:cs="Arial"/>
          <w:sz w:val="24"/>
          <w:szCs w:val="24"/>
        </w:rPr>
      </w:pPr>
      <w:r w:rsidRPr="00A57861">
        <w:rPr>
          <w:rFonts w:ascii="Arial" w:hAnsi="Arial" w:cs="Arial"/>
          <w:sz w:val="24"/>
          <w:szCs w:val="24"/>
        </w:rPr>
        <w:t>reference to a gender includes the other gender and the neuter;</w:t>
      </w:r>
    </w:p>
    <w:p w14:paraId="5651FB0B" w14:textId="77777777" w:rsidR="00330269" w:rsidRDefault="00E77592" w:rsidP="00237CE9">
      <w:pPr>
        <w:pStyle w:val="ListParagraph"/>
        <w:numPr>
          <w:ilvl w:val="2"/>
          <w:numId w:val="65"/>
        </w:numPr>
        <w:ind w:right="743" w:hanging="879"/>
        <w:jc w:val="both"/>
        <w:rPr>
          <w:rFonts w:ascii="Arial" w:hAnsi="Arial" w:cs="Arial"/>
          <w:sz w:val="24"/>
          <w:szCs w:val="24"/>
        </w:rPr>
      </w:pPr>
      <w:r w:rsidRPr="00A57861">
        <w:rPr>
          <w:rFonts w:ascii="Arial" w:hAnsi="Arial" w:cs="Arial"/>
          <w:sz w:val="24"/>
          <w:szCs w:val="24"/>
        </w:rPr>
        <w:t xml:space="preserve">references to a person include an individual, company, body corporate, corporation, unincorporated association, firm, partnership or other legal entity or Crown Body; </w:t>
      </w:r>
    </w:p>
    <w:p w14:paraId="415E39CE" w14:textId="5218F717" w:rsidR="00330269" w:rsidRDefault="00E77592" w:rsidP="00237CE9">
      <w:pPr>
        <w:pStyle w:val="ListParagraph"/>
        <w:numPr>
          <w:ilvl w:val="2"/>
          <w:numId w:val="65"/>
        </w:numPr>
        <w:ind w:right="743" w:hanging="879"/>
        <w:jc w:val="both"/>
        <w:rPr>
          <w:rFonts w:ascii="Arial" w:hAnsi="Arial" w:cs="Arial"/>
          <w:sz w:val="24"/>
          <w:szCs w:val="24"/>
        </w:rPr>
      </w:pPr>
      <w:r w:rsidRPr="00330269">
        <w:rPr>
          <w:rFonts w:ascii="Arial" w:hAnsi="Arial" w:cs="Arial"/>
          <w:sz w:val="24"/>
          <w:szCs w:val="24"/>
        </w:rPr>
        <w:t xml:space="preserve">a reference to any Law includes a reference to that Law as amended, extended, </w:t>
      </w:r>
      <w:r w:rsidR="00D43D65" w:rsidRPr="00330269">
        <w:rPr>
          <w:rFonts w:ascii="Arial" w:hAnsi="Arial" w:cs="Arial"/>
          <w:sz w:val="24"/>
          <w:szCs w:val="24"/>
        </w:rPr>
        <w:t>consolidated,</w:t>
      </w:r>
      <w:r w:rsidRPr="00330269">
        <w:rPr>
          <w:rFonts w:ascii="Arial" w:hAnsi="Arial" w:cs="Arial"/>
          <w:sz w:val="24"/>
          <w:szCs w:val="24"/>
        </w:rPr>
        <w:t xml:space="preserve"> or re-enacted from time to time; </w:t>
      </w:r>
    </w:p>
    <w:p w14:paraId="167E76CE" w14:textId="77777777" w:rsidR="00330269" w:rsidRDefault="00E77592" w:rsidP="00237CE9">
      <w:pPr>
        <w:pStyle w:val="ListParagraph"/>
        <w:numPr>
          <w:ilvl w:val="2"/>
          <w:numId w:val="65"/>
        </w:numPr>
        <w:ind w:right="743"/>
        <w:contextualSpacing w:val="0"/>
        <w:jc w:val="both"/>
        <w:rPr>
          <w:rFonts w:ascii="Arial" w:hAnsi="Arial" w:cs="Arial"/>
          <w:sz w:val="24"/>
          <w:szCs w:val="24"/>
        </w:rPr>
      </w:pPr>
      <w:r w:rsidRPr="00330269">
        <w:rPr>
          <w:rFonts w:ascii="Arial" w:hAnsi="Arial" w:cs="Arial"/>
          <w:sz w:val="24"/>
          <w:szCs w:val="24"/>
        </w:rPr>
        <w:t>the words "</w:t>
      </w:r>
      <w:r w:rsidRPr="00330269">
        <w:rPr>
          <w:rFonts w:ascii="Arial" w:hAnsi="Arial" w:cs="Arial"/>
          <w:b/>
          <w:sz w:val="24"/>
          <w:szCs w:val="24"/>
        </w:rPr>
        <w:t>including</w:t>
      </w:r>
      <w:r w:rsidRPr="00330269">
        <w:rPr>
          <w:rFonts w:ascii="Arial" w:hAnsi="Arial" w:cs="Arial"/>
          <w:sz w:val="24"/>
          <w:szCs w:val="24"/>
        </w:rPr>
        <w:t>", "</w:t>
      </w:r>
      <w:r w:rsidRPr="00330269">
        <w:rPr>
          <w:rFonts w:ascii="Arial" w:hAnsi="Arial" w:cs="Arial"/>
          <w:b/>
          <w:sz w:val="24"/>
          <w:szCs w:val="24"/>
        </w:rPr>
        <w:t>other</w:t>
      </w:r>
      <w:r w:rsidRPr="00330269">
        <w:rPr>
          <w:rFonts w:ascii="Arial" w:hAnsi="Arial" w:cs="Arial"/>
          <w:sz w:val="24"/>
          <w:szCs w:val="24"/>
        </w:rPr>
        <w:t>", "</w:t>
      </w:r>
      <w:r w:rsidRPr="00330269">
        <w:rPr>
          <w:rFonts w:ascii="Arial" w:hAnsi="Arial" w:cs="Arial"/>
          <w:b/>
          <w:sz w:val="24"/>
          <w:szCs w:val="24"/>
        </w:rPr>
        <w:t>in particular</w:t>
      </w:r>
      <w:r w:rsidRPr="00330269">
        <w:rPr>
          <w:rFonts w:ascii="Arial" w:hAnsi="Arial" w:cs="Arial"/>
          <w:sz w:val="24"/>
          <w:szCs w:val="24"/>
        </w:rPr>
        <w:t>", "</w:t>
      </w:r>
      <w:r w:rsidRPr="00330269">
        <w:rPr>
          <w:rFonts w:ascii="Arial" w:hAnsi="Arial" w:cs="Arial"/>
          <w:b/>
          <w:sz w:val="24"/>
          <w:szCs w:val="24"/>
        </w:rPr>
        <w:t>for example</w:t>
      </w:r>
      <w:r w:rsidRPr="00330269">
        <w:rPr>
          <w:rFonts w:ascii="Arial" w:hAnsi="Arial" w:cs="Arial"/>
          <w:sz w:val="24"/>
          <w:szCs w:val="24"/>
        </w:rPr>
        <w:t>" and similar words shall not limit the generality of the preceding words and shall be construed as if they were immediately followed by the words "</w:t>
      </w:r>
      <w:r w:rsidRPr="00330269">
        <w:rPr>
          <w:rFonts w:ascii="Arial" w:hAnsi="Arial" w:cs="Arial"/>
          <w:b/>
          <w:sz w:val="24"/>
          <w:szCs w:val="24"/>
        </w:rPr>
        <w:t>without limitation</w:t>
      </w:r>
      <w:r w:rsidRPr="00330269">
        <w:rPr>
          <w:rFonts w:ascii="Arial" w:hAnsi="Arial" w:cs="Arial"/>
          <w:sz w:val="24"/>
          <w:szCs w:val="24"/>
        </w:rPr>
        <w:t xml:space="preserve">"; </w:t>
      </w:r>
    </w:p>
    <w:p w14:paraId="04D354D2" w14:textId="77777777" w:rsidR="00330269" w:rsidRDefault="00E77592" w:rsidP="00237CE9">
      <w:pPr>
        <w:pStyle w:val="ListParagraph"/>
        <w:numPr>
          <w:ilvl w:val="2"/>
          <w:numId w:val="65"/>
        </w:numPr>
        <w:ind w:right="743"/>
        <w:contextualSpacing w:val="0"/>
        <w:jc w:val="both"/>
        <w:rPr>
          <w:rFonts w:ascii="Arial" w:hAnsi="Arial" w:cs="Arial"/>
          <w:sz w:val="24"/>
          <w:szCs w:val="24"/>
        </w:rPr>
      </w:pPr>
      <w:r w:rsidRPr="00330269">
        <w:rPr>
          <w:rFonts w:ascii="Arial" w:hAnsi="Arial" w:cs="Arial"/>
          <w:sz w:val="24"/>
          <w:szCs w:val="24"/>
        </w:rPr>
        <w:t>references to "</w:t>
      </w:r>
      <w:r w:rsidRPr="00330269">
        <w:rPr>
          <w:rFonts w:ascii="Arial" w:hAnsi="Arial" w:cs="Arial"/>
          <w:b/>
          <w:sz w:val="24"/>
          <w:szCs w:val="24"/>
        </w:rPr>
        <w:t>writing</w:t>
      </w:r>
      <w:r w:rsidRPr="00330269">
        <w:rPr>
          <w:rFonts w:ascii="Arial" w:hAnsi="Arial" w:cs="Arial"/>
          <w:sz w:val="24"/>
          <w:szCs w:val="24"/>
        </w:rPr>
        <w:t xml:space="preserve">" include typing, printing, lithography, photography, display on a screen, electronic and facsimile transmission and other modes of representing or reproducing words in a visible form, and expressions referring to writing shall be construed accordingly; </w:t>
      </w:r>
    </w:p>
    <w:p w14:paraId="5E061226" w14:textId="77777777" w:rsidR="00270023" w:rsidRDefault="00E77592" w:rsidP="00237CE9">
      <w:pPr>
        <w:pStyle w:val="ListParagraph"/>
        <w:numPr>
          <w:ilvl w:val="2"/>
          <w:numId w:val="65"/>
        </w:numPr>
        <w:ind w:right="743"/>
        <w:contextualSpacing w:val="0"/>
        <w:jc w:val="both"/>
        <w:rPr>
          <w:rFonts w:ascii="Arial" w:hAnsi="Arial" w:cs="Arial"/>
          <w:sz w:val="24"/>
          <w:szCs w:val="24"/>
        </w:rPr>
      </w:pPr>
      <w:r w:rsidRPr="00330269">
        <w:rPr>
          <w:rFonts w:ascii="Arial" w:hAnsi="Arial" w:cs="Arial"/>
          <w:sz w:val="24"/>
          <w:szCs w:val="24"/>
        </w:rPr>
        <w:t>references to "</w:t>
      </w:r>
      <w:r w:rsidRPr="00330269">
        <w:rPr>
          <w:rFonts w:ascii="Arial" w:hAnsi="Arial" w:cs="Arial"/>
          <w:b/>
          <w:sz w:val="24"/>
          <w:szCs w:val="24"/>
        </w:rPr>
        <w:t>representations</w:t>
      </w:r>
      <w:r w:rsidRPr="00330269">
        <w:rPr>
          <w:rFonts w:ascii="Arial" w:hAnsi="Arial" w:cs="Arial"/>
          <w:sz w:val="24"/>
          <w:szCs w:val="24"/>
        </w:rPr>
        <w:t>" shall be construed as references to present facts, to "</w:t>
      </w:r>
      <w:r w:rsidRPr="00330269">
        <w:rPr>
          <w:rFonts w:ascii="Arial" w:hAnsi="Arial" w:cs="Arial"/>
          <w:b/>
          <w:sz w:val="24"/>
          <w:szCs w:val="24"/>
        </w:rPr>
        <w:t>warranties</w:t>
      </w:r>
      <w:r w:rsidRPr="00330269">
        <w:rPr>
          <w:rFonts w:ascii="Arial" w:hAnsi="Arial" w:cs="Arial"/>
          <w:sz w:val="24"/>
          <w:szCs w:val="24"/>
        </w:rPr>
        <w:t>" as references to present and future facts and to "</w:t>
      </w:r>
      <w:r w:rsidRPr="00330269">
        <w:rPr>
          <w:rFonts w:ascii="Arial" w:hAnsi="Arial" w:cs="Arial"/>
          <w:b/>
          <w:sz w:val="24"/>
          <w:szCs w:val="24"/>
        </w:rPr>
        <w:t>undertakings"</w:t>
      </w:r>
      <w:r w:rsidRPr="00330269">
        <w:rPr>
          <w:rFonts w:ascii="Arial" w:hAnsi="Arial" w:cs="Arial"/>
          <w:sz w:val="24"/>
          <w:szCs w:val="24"/>
        </w:rPr>
        <w:t xml:space="preserve"> as references to obligations under the Contract;  </w:t>
      </w:r>
    </w:p>
    <w:p w14:paraId="5B636719" w14:textId="77777777" w:rsidR="00270023" w:rsidRDefault="00E77592" w:rsidP="00237CE9">
      <w:pPr>
        <w:pStyle w:val="ListParagraph"/>
        <w:numPr>
          <w:ilvl w:val="2"/>
          <w:numId w:val="65"/>
        </w:numPr>
        <w:ind w:right="743"/>
        <w:contextualSpacing w:val="0"/>
        <w:jc w:val="both"/>
        <w:rPr>
          <w:rFonts w:ascii="Arial" w:hAnsi="Arial" w:cs="Arial"/>
          <w:sz w:val="24"/>
          <w:szCs w:val="24"/>
        </w:rPr>
      </w:pPr>
      <w:r w:rsidRPr="00270023">
        <w:rPr>
          <w:rFonts w:ascii="Arial" w:hAnsi="Arial" w:cs="Arial"/>
          <w:sz w:val="24"/>
          <w:szCs w:val="24"/>
        </w:rPr>
        <w:t xml:space="preserve">references to </w:t>
      </w:r>
      <w:r w:rsidRPr="00270023">
        <w:rPr>
          <w:rFonts w:ascii="Arial" w:hAnsi="Arial" w:cs="Arial"/>
          <w:b/>
          <w:sz w:val="24"/>
          <w:szCs w:val="24"/>
        </w:rPr>
        <w:t xml:space="preserve">"Clauses" </w:t>
      </w:r>
      <w:r w:rsidRPr="00270023">
        <w:rPr>
          <w:rFonts w:ascii="Arial" w:hAnsi="Arial" w:cs="Arial"/>
          <w:sz w:val="24"/>
          <w:szCs w:val="24"/>
        </w:rPr>
        <w:t xml:space="preserve">and </w:t>
      </w:r>
      <w:r w:rsidRPr="00270023">
        <w:rPr>
          <w:rFonts w:ascii="Arial" w:hAnsi="Arial" w:cs="Arial"/>
          <w:b/>
          <w:sz w:val="24"/>
          <w:szCs w:val="24"/>
        </w:rPr>
        <w:t>"Schedules"</w:t>
      </w:r>
      <w:r w:rsidRPr="00270023">
        <w:rPr>
          <w:rFonts w:ascii="Arial" w:hAnsi="Arial" w:cs="Arial"/>
          <w:sz w:val="24"/>
          <w:szCs w:val="24"/>
        </w:rPr>
        <w:t xml:space="preserve"> are, unless otherwise provided, references to the clauses and schedules of the Core Terms and references in any Schedule to parts, paragraphs, annexes and tables are, unless otherwise provided, references to the parts, paragraphs, annexes and tables of the Schedule in which these references appear;  </w:t>
      </w:r>
    </w:p>
    <w:p w14:paraId="65D61C89" w14:textId="77777777" w:rsidR="00270023" w:rsidRDefault="00E77592" w:rsidP="00237CE9">
      <w:pPr>
        <w:pStyle w:val="ListParagraph"/>
        <w:numPr>
          <w:ilvl w:val="2"/>
          <w:numId w:val="65"/>
        </w:numPr>
        <w:ind w:right="743"/>
        <w:contextualSpacing w:val="0"/>
        <w:jc w:val="both"/>
        <w:rPr>
          <w:rFonts w:ascii="Arial" w:hAnsi="Arial" w:cs="Arial"/>
          <w:sz w:val="24"/>
          <w:szCs w:val="24"/>
        </w:rPr>
      </w:pPr>
      <w:r w:rsidRPr="00270023">
        <w:rPr>
          <w:rFonts w:ascii="Arial" w:hAnsi="Arial" w:cs="Arial"/>
          <w:sz w:val="24"/>
          <w:szCs w:val="24"/>
        </w:rPr>
        <w:lastRenderedPageBreak/>
        <w:t xml:space="preserve">references to </w:t>
      </w:r>
      <w:r w:rsidRPr="00270023">
        <w:rPr>
          <w:rFonts w:ascii="Arial" w:hAnsi="Arial" w:cs="Arial"/>
          <w:b/>
          <w:sz w:val="24"/>
          <w:szCs w:val="24"/>
        </w:rPr>
        <w:t>"Paragraphs"</w:t>
      </w:r>
      <w:r w:rsidRPr="00270023">
        <w:rPr>
          <w:rFonts w:ascii="Arial" w:hAnsi="Arial" w:cs="Arial"/>
          <w:sz w:val="24"/>
          <w:szCs w:val="24"/>
        </w:rPr>
        <w:t xml:space="preserve"> are, unless otherwise provided, references to the paragraph of the appropriate Schedules unless otherwise provided;  </w:t>
      </w:r>
    </w:p>
    <w:p w14:paraId="7AF446E6" w14:textId="37878A6C" w:rsidR="00E77592" w:rsidRPr="00270023" w:rsidRDefault="00E77592" w:rsidP="00237CE9">
      <w:pPr>
        <w:pStyle w:val="ListParagraph"/>
        <w:numPr>
          <w:ilvl w:val="2"/>
          <w:numId w:val="65"/>
        </w:numPr>
        <w:ind w:right="743"/>
        <w:contextualSpacing w:val="0"/>
        <w:jc w:val="both"/>
        <w:rPr>
          <w:rFonts w:ascii="Arial" w:hAnsi="Arial" w:cs="Arial"/>
          <w:sz w:val="24"/>
          <w:szCs w:val="24"/>
        </w:rPr>
      </w:pPr>
      <w:r w:rsidRPr="00270023">
        <w:rPr>
          <w:rFonts w:ascii="Arial" w:hAnsi="Arial" w:cs="Arial"/>
          <w:sz w:val="24"/>
          <w:szCs w:val="24"/>
        </w:rPr>
        <w:t xml:space="preserve">references to a series of Clauses or Paragraphs shall be inclusive </w:t>
      </w:r>
    </w:p>
    <w:p w14:paraId="0850E2C3" w14:textId="77777777" w:rsidR="00E77592" w:rsidRPr="004A58CE" w:rsidRDefault="00E77592" w:rsidP="00D8027C">
      <w:pPr>
        <w:ind w:left="1985" w:right="743"/>
        <w:rPr>
          <w:rFonts w:ascii="Arial" w:hAnsi="Arial" w:cs="Arial"/>
          <w:sz w:val="24"/>
          <w:szCs w:val="24"/>
        </w:rPr>
      </w:pPr>
      <w:r w:rsidRPr="004A58CE">
        <w:rPr>
          <w:rFonts w:ascii="Arial" w:hAnsi="Arial" w:cs="Arial"/>
          <w:sz w:val="24"/>
          <w:szCs w:val="24"/>
        </w:rPr>
        <w:t xml:space="preserve">of the clause numbers specified; </w:t>
      </w:r>
    </w:p>
    <w:p w14:paraId="22181A66" w14:textId="5B51F337" w:rsidR="00E77592" w:rsidRPr="004A58CE" w:rsidRDefault="00E77592" w:rsidP="00237CE9">
      <w:pPr>
        <w:pStyle w:val="ListParagraph"/>
        <w:numPr>
          <w:ilvl w:val="2"/>
          <w:numId w:val="65"/>
        </w:numPr>
        <w:ind w:right="743"/>
        <w:contextualSpacing w:val="0"/>
        <w:jc w:val="both"/>
        <w:rPr>
          <w:rFonts w:ascii="Arial" w:hAnsi="Arial" w:cs="Arial"/>
          <w:sz w:val="24"/>
          <w:szCs w:val="24"/>
        </w:rPr>
      </w:pPr>
      <w:r w:rsidRPr="004A58CE">
        <w:rPr>
          <w:rFonts w:ascii="Arial" w:hAnsi="Arial" w:cs="Arial"/>
          <w:sz w:val="24"/>
          <w:szCs w:val="24"/>
        </w:rPr>
        <w:t xml:space="preserve">the headings in each Contract are for ease of reference only and shall not affect the interpretation or construction of a Contract; and </w:t>
      </w:r>
      <w:r w:rsidRPr="004A58CE">
        <w:rPr>
          <w:rFonts w:ascii="Arial" w:hAnsi="Arial" w:cs="Arial"/>
          <w:noProof/>
          <w:sz w:val="24"/>
          <w:szCs w:val="24"/>
        </w:rPr>
        <w:drawing>
          <wp:inline distT="0" distB="0" distL="0" distR="0" wp14:anchorId="7437EA2C" wp14:editId="201F80DD">
            <wp:extent cx="408432" cy="118872"/>
            <wp:effectExtent l="0" t="0" r="0" b="0"/>
            <wp:docPr id="224" name="Pictu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0"/>
                    <a:stretch>
                      <a:fillRect/>
                    </a:stretch>
                  </pic:blipFill>
                  <pic:spPr>
                    <a:xfrm>
                      <a:off x="0" y="0"/>
                      <a:ext cx="408432" cy="118872"/>
                    </a:xfrm>
                    <a:prstGeom prst="rect">
                      <a:avLst/>
                    </a:prstGeom>
                  </pic:spPr>
                </pic:pic>
              </a:graphicData>
            </a:graphic>
          </wp:inline>
        </w:drawing>
      </w:r>
      <w:r w:rsidRPr="004A58CE">
        <w:rPr>
          <w:rFonts w:ascii="Arial" w:hAnsi="Arial" w:cs="Arial"/>
          <w:sz w:val="24"/>
          <w:szCs w:val="24"/>
        </w:rPr>
        <w:t xml:space="preserve"> where the Buyer is a Crown Body the Supplier shall be treated as contracting with the Crown as a whole. </w:t>
      </w:r>
    </w:p>
    <w:p w14:paraId="11B98071" w14:textId="21CB163A" w:rsidR="00E77592" w:rsidRPr="004A58CE" w:rsidRDefault="00E77592" w:rsidP="00237CE9">
      <w:pPr>
        <w:pStyle w:val="ListParagraph"/>
        <w:numPr>
          <w:ilvl w:val="1"/>
          <w:numId w:val="65"/>
        </w:numPr>
        <w:ind w:right="743"/>
        <w:contextualSpacing w:val="0"/>
        <w:jc w:val="both"/>
        <w:rPr>
          <w:rFonts w:ascii="Arial" w:hAnsi="Arial" w:cs="Arial"/>
          <w:sz w:val="24"/>
          <w:szCs w:val="24"/>
        </w:rPr>
      </w:pPr>
      <w:r w:rsidRPr="004A58CE">
        <w:rPr>
          <w:rFonts w:ascii="Arial" w:hAnsi="Arial" w:cs="Arial"/>
          <w:sz w:val="24"/>
          <w:szCs w:val="24"/>
        </w:rPr>
        <w:t xml:space="preserve">In each Contract, unless the context otherwise requires, the following words shall have the following meanings: </w:t>
      </w:r>
    </w:p>
    <w:p w14:paraId="14812A2C" w14:textId="77777777" w:rsidR="00E77592" w:rsidRPr="004A58CE" w:rsidRDefault="00E77592">
      <w:pPr>
        <w:spacing w:after="0" w:line="259" w:lineRule="auto"/>
        <w:ind w:left="566"/>
        <w:rPr>
          <w:rFonts w:ascii="Arial" w:hAnsi="Arial" w:cs="Arial"/>
          <w:sz w:val="24"/>
          <w:szCs w:val="24"/>
        </w:rPr>
      </w:pPr>
      <w:r w:rsidRPr="004A58CE">
        <w:rPr>
          <w:rFonts w:ascii="Arial" w:hAnsi="Arial" w:cs="Arial"/>
          <w:sz w:val="24"/>
          <w:szCs w:val="24"/>
        </w:rPr>
        <w:t xml:space="preserve"> </w:t>
      </w: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331B9F8D"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3A3B998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"Achieve" </w:t>
            </w:r>
          </w:p>
        </w:tc>
        <w:tc>
          <w:tcPr>
            <w:tcW w:w="7566" w:type="dxa"/>
            <w:tcBorders>
              <w:top w:val="single" w:sz="4" w:space="0" w:color="000000"/>
              <w:left w:val="single" w:sz="4" w:space="0" w:color="000000"/>
              <w:bottom w:val="single" w:sz="4" w:space="0" w:color="000000"/>
              <w:right w:val="single" w:sz="4" w:space="0" w:color="000000"/>
            </w:tcBorders>
          </w:tcPr>
          <w:p w14:paraId="1B7D84B8"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in respect of a Test, to successfully pass such Test without any Test </w:t>
            </w:r>
          </w:p>
          <w:p w14:paraId="395954EB" w14:textId="77777777" w:rsidR="00E77592" w:rsidRPr="004A58CE" w:rsidRDefault="00E77592">
            <w:pPr>
              <w:spacing w:line="259" w:lineRule="auto"/>
              <w:ind w:left="278" w:right="68"/>
              <w:rPr>
                <w:rFonts w:ascii="Arial" w:hAnsi="Arial" w:cs="Arial"/>
                <w:sz w:val="24"/>
                <w:szCs w:val="24"/>
              </w:rPr>
            </w:pPr>
            <w:r w:rsidRPr="004A58CE">
              <w:rPr>
                <w:rFonts w:ascii="Arial" w:hAnsi="Arial" w:cs="Arial"/>
                <w:sz w:val="24"/>
                <w:szCs w:val="24"/>
              </w:rPr>
              <w:t>Issues and in respect of a Milestone, the issue of a Satisfaction Certificate in respect of that Milestone and "</w:t>
            </w:r>
            <w:r w:rsidRPr="004A58CE">
              <w:rPr>
                <w:rFonts w:ascii="Arial" w:hAnsi="Arial" w:cs="Arial"/>
                <w:b/>
                <w:sz w:val="24"/>
                <w:szCs w:val="24"/>
              </w:rPr>
              <w:t>Achieved</w:t>
            </w:r>
            <w:r w:rsidRPr="004A58CE">
              <w:rPr>
                <w:rFonts w:ascii="Arial" w:hAnsi="Arial" w:cs="Arial"/>
                <w:sz w:val="24"/>
                <w:szCs w:val="24"/>
              </w:rPr>
              <w:t>", "</w:t>
            </w:r>
            <w:r w:rsidRPr="004A58CE">
              <w:rPr>
                <w:rFonts w:ascii="Arial" w:hAnsi="Arial" w:cs="Arial"/>
                <w:b/>
                <w:sz w:val="24"/>
                <w:szCs w:val="24"/>
              </w:rPr>
              <w:t>Achieving</w:t>
            </w:r>
            <w:r w:rsidRPr="004A58CE">
              <w:rPr>
                <w:rFonts w:ascii="Arial" w:hAnsi="Arial" w:cs="Arial"/>
                <w:sz w:val="24"/>
                <w:szCs w:val="24"/>
              </w:rPr>
              <w:t>" and "</w:t>
            </w:r>
            <w:r w:rsidRPr="004A58CE">
              <w:rPr>
                <w:rFonts w:ascii="Arial" w:hAnsi="Arial" w:cs="Arial"/>
                <w:b/>
                <w:sz w:val="24"/>
                <w:szCs w:val="24"/>
              </w:rPr>
              <w:t>Achievement</w:t>
            </w:r>
            <w:r w:rsidRPr="004A58CE">
              <w:rPr>
                <w:rFonts w:ascii="Arial" w:hAnsi="Arial" w:cs="Arial"/>
                <w:sz w:val="24"/>
                <w:szCs w:val="24"/>
              </w:rPr>
              <w:t xml:space="preserve">" shall be construed accordingly; </w:t>
            </w:r>
          </w:p>
        </w:tc>
      </w:tr>
      <w:tr w:rsidR="00E77592" w:rsidRPr="004A58CE" w14:paraId="5755F2B4"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5C4B87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"Additional </w:t>
            </w:r>
          </w:p>
          <w:p w14:paraId="26E4A73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Insurances" </w:t>
            </w:r>
          </w:p>
        </w:tc>
        <w:tc>
          <w:tcPr>
            <w:tcW w:w="7566" w:type="dxa"/>
            <w:tcBorders>
              <w:top w:val="single" w:sz="4" w:space="0" w:color="000000"/>
              <w:left w:val="single" w:sz="4" w:space="0" w:color="000000"/>
              <w:bottom w:val="single" w:sz="4" w:space="0" w:color="000000"/>
              <w:right w:val="single" w:sz="4" w:space="0" w:color="000000"/>
            </w:tcBorders>
          </w:tcPr>
          <w:p w14:paraId="2CEE91A3" w14:textId="77777777"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insurance requirements relating to an Order Contract specified in the Order Form additional to those outlined in Joint Schedule 3 (Insurance Requirements);  </w:t>
            </w:r>
          </w:p>
        </w:tc>
      </w:tr>
      <w:tr w:rsidR="00E77592" w:rsidRPr="004A58CE" w14:paraId="45B24C39"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174CD11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"Admin Fee” </w:t>
            </w:r>
          </w:p>
        </w:tc>
        <w:tc>
          <w:tcPr>
            <w:tcW w:w="7566" w:type="dxa"/>
            <w:tcBorders>
              <w:top w:val="single" w:sz="4" w:space="0" w:color="000000"/>
              <w:left w:val="single" w:sz="4" w:space="0" w:color="000000"/>
              <w:bottom w:val="single" w:sz="4" w:space="0" w:color="000000"/>
              <w:right w:val="single" w:sz="4" w:space="0" w:color="000000"/>
            </w:tcBorders>
          </w:tcPr>
          <w:p w14:paraId="78FE0FD5"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means the costs incurred by CCS in dealing with MI Failures calculated in accordance with the tariff of administration charges published by the CCS on: http://CCS.cabinetoffice.gov.uk/i-amsupplier/management-information/admin-fees; </w:t>
            </w:r>
          </w:p>
        </w:tc>
      </w:tr>
      <w:tr w:rsidR="00E77592" w:rsidRPr="004A58CE" w14:paraId="31E08E9D"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4230BA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"Affected Party" </w:t>
            </w:r>
          </w:p>
        </w:tc>
        <w:tc>
          <w:tcPr>
            <w:tcW w:w="7566" w:type="dxa"/>
            <w:tcBorders>
              <w:top w:val="single" w:sz="4" w:space="0" w:color="000000"/>
              <w:left w:val="single" w:sz="4" w:space="0" w:color="000000"/>
              <w:bottom w:val="single" w:sz="4" w:space="0" w:color="000000"/>
              <w:right w:val="single" w:sz="4" w:space="0" w:color="000000"/>
            </w:tcBorders>
          </w:tcPr>
          <w:p w14:paraId="2F823964"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party seeking to claim relief in respect of a Force Majeure Event; </w:t>
            </w:r>
          </w:p>
        </w:tc>
      </w:tr>
      <w:tr w:rsidR="00E77592" w:rsidRPr="004A58CE" w14:paraId="0C70F4C5"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0ECBFC5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"Affiliates" </w:t>
            </w:r>
          </w:p>
        </w:tc>
        <w:tc>
          <w:tcPr>
            <w:tcW w:w="7566" w:type="dxa"/>
            <w:tcBorders>
              <w:top w:val="single" w:sz="4" w:space="0" w:color="000000"/>
              <w:left w:val="single" w:sz="4" w:space="0" w:color="000000"/>
              <w:bottom w:val="single" w:sz="4" w:space="0" w:color="000000"/>
              <w:right w:val="single" w:sz="4" w:space="0" w:color="000000"/>
            </w:tcBorders>
          </w:tcPr>
          <w:p w14:paraId="429C979B"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in relation to a body corporate, any other entity which directly or indirectly Controls, is Controlled by, or is under direct or indirect common Control of that body corporate from time to time; </w:t>
            </w:r>
          </w:p>
        </w:tc>
      </w:tr>
      <w:tr w:rsidR="00E77592" w:rsidRPr="004A58CE" w14:paraId="2AE5168D"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46AECC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“Annex” </w:t>
            </w:r>
          </w:p>
        </w:tc>
        <w:tc>
          <w:tcPr>
            <w:tcW w:w="7566" w:type="dxa"/>
            <w:tcBorders>
              <w:top w:val="single" w:sz="4" w:space="0" w:color="000000"/>
              <w:left w:val="single" w:sz="4" w:space="0" w:color="000000"/>
              <w:bottom w:val="single" w:sz="4" w:space="0" w:color="000000"/>
              <w:right w:val="single" w:sz="4" w:space="0" w:color="000000"/>
            </w:tcBorders>
          </w:tcPr>
          <w:p w14:paraId="750A6582"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extra information which supports a Schedule; </w:t>
            </w:r>
          </w:p>
        </w:tc>
      </w:tr>
      <w:tr w:rsidR="00E77592" w:rsidRPr="004A58CE" w14:paraId="2941F86F"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19EEF7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"Approval" </w:t>
            </w:r>
          </w:p>
        </w:tc>
        <w:tc>
          <w:tcPr>
            <w:tcW w:w="7566" w:type="dxa"/>
            <w:tcBorders>
              <w:top w:val="single" w:sz="4" w:space="0" w:color="000000"/>
              <w:left w:val="single" w:sz="4" w:space="0" w:color="000000"/>
              <w:bottom w:val="single" w:sz="4" w:space="0" w:color="000000"/>
              <w:right w:val="single" w:sz="4" w:space="0" w:color="000000"/>
            </w:tcBorders>
          </w:tcPr>
          <w:p w14:paraId="3955BD0A"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prior written consent of the Buyer and "</w:t>
            </w:r>
            <w:r w:rsidRPr="004A58CE">
              <w:rPr>
                <w:rFonts w:ascii="Arial" w:hAnsi="Arial" w:cs="Arial"/>
                <w:b/>
                <w:sz w:val="24"/>
                <w:szCs w:val="24"/>
              </w:rPr>
              <w:t>Approve</w:t>
            </w:r>
            <w:r w:rsidRPr="004A58CE">
              <w:rPr>
                <w:rFonts w:ascii="Arial" w:hAnsi="Arial" w:cs="Arial"/>
                <w:sz w:val="24"/>
                <w:szCs w:val="24"/>
              </w:rPr>
              <w:t>" and "</w:t>
            </w:r>
            <w:r w:rsidRPr="004A58CE">
              <w:rPr>
                <w:rFonts w:ascii="Arial" w:hAnsi="Arial" w:cs="Arial"/>
                <w:b/>
                <w:sz w:val="24"/>
                <w:szCs w:val="24"/>
              </w:rPr>
              <w:t>Approved</w:t>
            </w:r>
            <w:r w:rsidRPr="004A58CE">
              <w:rPr>
                <w:rFonts w:ascii="Arial" w:hAnsi="Arial" w:cs="Arial"/>
                <w:sz w:val="24"/>
                <w:szCs w:val="24"/>
              </w:rPr>
              <w:t xml:space="preserve">" shall be construed accordingly; </w:t>
            </w:r>
          </w:p>
        </w:tc>
      </w:tr>
      <w:tr w:rsidR="00E77592" w:rsidRPr="004A58CE" w14:paraId="6256D059" w14:textId="77777777">
        <w:trPr>
          <w:trHeight w:val="5146"/>
        </w:trPr>
        <w:tc>
          <w:tcPr>
            <w:tcW w:w="2182" w:type="dxa"/>
            <w:tcBorders>
              <w:top w:val="single" w:sz="4" w:space="0" w:color="000000"/>
              <w:left w:val="single" w:sz="4" w:space="0" w:color="000000"/>
              <w:bottom w:val="single" w:sz="4" w:space="0" w:color="000000"/>
              <w:right w:val="single" w:sz="4" w:space="0" w:color="000000"/>
            </w:tcBorders>
          </w:tcPr>
          <w:p w14:paraId="62E47EF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"Audit" </w:t>
            </w:r>
          </w:p>
        </w:tc>
        <w:tc>
          <w:tcPr>
            <w:tcW w:w="7566" w:type="dxa"/>
            <w:tcBorders>
              <w:top w:val="single" w:sz="4" w:space="0" w:color="000000"/>
              <w:left w:val="single" w:sz="4" w:space="0" w:color="000000"/>
              <w:bottom w:val="single" w:sz="4" w:space="0" w:color="000000"/>
              <w:right w:val="single" w:sz="4" w:space="0" w:color="000000"/>
            </w:tcBorders>
          </w:tcPr>
          <w:p w14:paraId="72E76587" w14:textId="77777777" w:rsidR="00E77592" w:rsidRPr="004A58CE" w:rsidRDefault="00E77592">
            <w:pPr>
              <w:spacing w:after="99" w:line="259" w:lineRule="auto"/>
              <w:ind w:left="108"/>
              <w:rPr>
                <w:rFonts w:ascii="Arial" w:hAnsi="Arial" w:cs="Arial"/>
                <w:sz w:val="24"/>
                <w:szCs w:val="24"/>
              </w:rPr>
            </w:pPr>
            <w:r w:rsidRPr="004A58CE">
              <w:rPr>
                <w:rFonts w:ascii="Arial" w:hAnsi="Arial" w:cs="Arial"/>
                <w:sz w:val="24"/>
                <w:szCs w:val="24"/>
              </w:rPr>
              <w:t xml:space="preserve"> the Relevant Authority’s right to:  </w:t>
            </w:r>
          </w:p>
          <w:p w14:paraId="322ED4CB" w14:textId="77777777" w:rsidR="00E77592" w:rsidRPr="004A58CE" w:rsidRDefault="00E77592" w:rsidP="00237CE9">
            <w:pPr>
              <w:numPr>
                <w:ilvl w:val="0"/>
                <w:numId w:val="5"/>
              </w:numPr>
              <w:spacing w:after="121"/>
              <w:ind w:right="67" w:hanging="360"/>
              <w:jc w:val="both"/>
              <w:rPr>
                <w:rFonts w:ascii="Arial" w:hAnsi="Arial" w:cs="Arial"/>
                <w:sz w:val="24"/>
                <w:szCs w:val="24"/>
              </w:rPr>
            </w:pPr>
            <w:r w:rsidRPr="004A58CE">
              <w:rPr>
                <w:rFonts w:ascii="Arial" w:hAnsi="Arial" w:cs="Arial"/>
                <w:sz w:val="24"/>
                <w:szCs w:val="24"/>
              </w:rPr>
              <w:t xml:space="preserve">verify the accuracy of the Charges and any other amounts payable by a Buyer under an Order Contract (including proposed or actual variations to them in accordance with the Contract);  </w:t>
            </w:r>
          </w:p>
          <w:p w14:paraId="49A64730" w14:textId="13855974" w:rsidR="00E77592" w:rsidRPr="004A58CE" w:rsidRDefault="00E77592" w:rsidP="00237CE9">
            <w:pPr>
              <w:numPr>
                <w:ilvl w:val="0"/>
                <w:numId w:val="5"/>
              </w:numPr>
              <w:spacing w:after="121"/>
              <w:ind w:right="67" w:hanging="360"/>
              <w:jc w:val="both"/>
              <w:rPr>
                <w:rFonts w:ascii="Arial" w:hAnsi="Arial" w:cs="Arial"/>
                <w:sz w:val="24"/>
                <w:szCs w:val="24"/>
              </w:rPr>
            </w:pPr>
            <w:r w:rsidRPr="004A58CE">
              <w:rPr>
                <w:rFonts w:ascii="Arial" w:hAnsi="Arial" w:cs="Arial"/>
                <w:sz w:val="24"/>
                <w:szCs w:val="24"/>
              </w:rPr>
              <w:t xml:space="preserve">verify the costs of the Supplier (including the costs of all Subcontractors and any </w:t>
            </w:r>
            <w:r w:rsidR="00002E31" w:rsidRPr="004A58CE">
              <w:rPr>
                <w:rFonts w:ascii="Arial" w:hAnsi="Arial" w:cs="Arial"/>
                <w:sz w:val="24"/>
                <w:szCs w:val="24"/>
              </w:rPr>
              <w:t>third-party</w:t>
            </w:r>
            <w:r w:rsidRPr="004A58CE">
              <w:rPr>
                <w:rFonts w:ascii="Arial" w:hAnsi="Arial" w:cs="Arial"/>
                <w:sz w:val="24"/>
                <w:szCs w:val="24"/>
              </w:rPr>
              <w:t xml:space="preserve"> suppliers) in connection with the provision of the Services; </w:t>
            </w:r>
          </w:p>
          <w:p w14:paraId="0B05D54E" w14:textId="77777777" w:rsidR="00E77592" w:rsidRPr="004A58CE" w:rsidRDefault="00E77592" w:rsidP="00237CE9">
            <w:pPr>
              <w:numPr>
                <w:ilvl w:val="0"/>
                <w:numId w:val="5"/>
              </w:numPr>
              <w:spacing w:after="122" w:line="259" w:lineRule="auto"/>
              <w:ind w:right="67" w:hanging="360"/>
              <w:jc w:val="both"/>
              <w:rPr>
                <w:rFonts w:ascii="Arial" w:hAnsi="Arial" w:cs="Arial"/>
                <w:sz w:val="24"/>
                <w:szCs w:val="24"/>
              </w:rPr>
            </w:pPr>
            <w:r w:rsidRPr="004A58CE">
              <w:rPr>
                <w:rFonts w:ascii="Arial" w:hAnsi="Arial" w:cs="Arial"/>
                <w:sz w:val="24"/>
                <w:szCs w:val="24"/>
              </w:rPr>
              <w:t xml:space="preserve">verify the Open Book Data; </w:t>
            </w:r>
          </w:p>
          <w:p w14:paraId="79D4D525" w14:textId="77777777" w:rsidR="00E77592" w:rsidRPr="004A58CE" w:rsidRDefault="00E77592" w:rsidP="00237CE9">
            <w:pPr>
              <w:numPr>
                <w:ilvl w:val="0"/>
                <w:numId w:val="5"/>
              </w:numPr>
              <w:spacing w:after="121"/>
              <w:ind w:right="67" w:hanging="360"/>
              <w:jc w:val="both"/>
              <w:rPr>
                <w:rFonts w:ascii="Arial" w:hAnsi="Arial" w:cs="Arial"/>
                <w:sz w:val="24"/>
                <w:szCs w:val="24"/>
              </w:rPr>
            </w:pPr>
            <w:r w:rsidRPr="004A58CE">
              <w:rPr>
                <w:rFonts w:ascii="Arial" w:hAnsi="Arial" w:cs="Arial"/>
                <w:sz w:val="24"/>
                <w:szCs w:val="24"/>
              </w:rPr>
              <w:t xml:space="preserve">verify the Supplier’s and each Subcontractor’s compliance with the applicable Law; </w:t>
            </w:r>
          </w:p>
          <w:p w14:paraId="7501D50A" w14:textId="77777777" w:rsidR="00E77592" w:rsidRPr="004A58CE" w:rsidRDefault="00E77592" w:rsidP="00237CE9">
            <w:pPr>
              <w:numPr>
                <w:ilvl w:val="0"/>
                <w:numId w:val="5"/>
              </w:numPr>
              <w:spacing w:line="259" w:lineRule="auto"/>
              <w:ind w:right="67" w:hanging="360"/>
              <w:jc w:val="both"/>
              <w:rPr>
                <w:rFonts w:ascii="Arial" w:hAnsi="Arial" w:cs="Arial"/>
                <w:sz w:val="24"/>
                <w:szCs w:val="24"/>
              </w:rPr>
            </w:pPr>
            <w:r w:rsidRPr="004A58CE">
              <w:rPr>
                <w:rFonts w:ascii="Arial" w:hAnsi="Arial" w:cs="Arial"/>
                <w:sz w:val="24"/>
                <w:szCs w:val="24"/>
              </w:rPr>
              <w:t xml:space="preserve">identify or investigate actual or suspected breach of Clauses 27 to 33 and/or Joint Schedule 5 (Corporate Social Responsibility), impropriety or accounting mistakes or any breach or threatened breach of security and in these circumstances the Relevant Authority shall have no obligation to inform the Supplier of the purpose or objective of its investigations; </w:t>
            </w:r>
          </w:p>
        </w:tc>
      </w:tr>
    </w:tbl>
    <w:p w14:paraId="3783DFF1"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40" w:type="dxa"/>
        </w:tblCellMar>
        <w:tblLook w:val="04A0" w:firstRow="1" w:lastRow="0" w:firstColumn="1" w:lastColumn="0" w:noHBand="0" w:noVBand="1"/>
      </w:tblPr>
      <w:tblGrid>
        <w:gridCol w:w="2182"/>
        <w:gridCol w:w="7566"/>
      </w:tblGrid>
      <w:tr w:rsidR="00E77592" w:rsidRPr="004A58CE" w14:paraId="065C8BFA" w14:textId="77777777">
        <w:trPr>
          <w:trHeight w:val="5975"/>
        </w:trPr>
        <w:tc>
          <w:tcPr>
            <w:tcW w:w="2182" w:type="dxa"/>
            <w:tcBorders>
              <w:top w:val="single" w:sz="4" w:space="0" w:color="000000"/>
              <w:left w:val="single" w:sz="4" w:space="0" w:color="000000"/>
              <w:bottom w:val="single" w:sz="4" w:space="0" w:color="000000"/>
              <w:right w:val="single" w:sz="4" w:space="0" w:color="000000"/>
            </w:tcBorders>
          </w:tcPr>
          <w:p w14:paraId="5932F2D2"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129A4D11" w14:textId="77777777" w:rsidR="00E77592" w:rsidRPr="004A58CE" w:rsidRDefault="00E77592" w:rsidP="00237CE9">
            <w:pPr>
              <w:numPr>
                <w:ilvl w:val="0"/>
                <w:numId w:val="6"/>
              </w:numPr>
              <w:ind w:right="68" w:hanging="360"/>
              <w:jc w:val="both"/>
              <w:rPr>
                <w:rFonts w:ascii="Arial" w:hAnsi="Arial" w:cs="Arial"/>
                <w:sz w:val="24"/>
                <w:szCs w:val="24"/>
              </w:rPr>
            </w:pPr>
            <w:r w:rsidRPr="004A58CE">
              <w:rPr>
                <w:rFonts w:ascii="Arial" w:hAnsi="Arial" w:cs="Arial"/>
                <w:sz w:val="24"/>
                <w:szCs w:val="24"/>
              </w:rPr>
              <w:t xml:space="preserve">identify or investigate any circumstances which may impact upon the financial stability of the Supplier, any Guarantor, and/or any </w:t>
            </w:r>
          </w:p>
          <w:p w14:paraId="448B326F" w14:textId="77777777" w:rsidR="00E77592" w:rsidRPr="004A58CE" w:rsidRDefault="00E77592">
            <w:pPr>
              <w:spacing w:after="99" w:line="259" w:lineRule="auto"/>
              <w:ind w:left="569"/>
              <w:rPr>
                <w:rFonts w:ascii="Arial" w:hAnsi="Arial" w:cs="Arial"/>
                <w:sz w:val="24"/>
                <w:szCs w:val="24"/>
              </w:rPr>
            </w:pPr>
            <w:r w:rsidRPr="004A58CE">
              <w:rPr>
                <w:rFonts w:ascii="Arial" w:hAnsi="Arial" w:cs="Arial"/>
                <w:sz w:val="24"/>
                <w:szCs w:val="24"/>
              </w:rPr>
              <w:t xml:space="preserve">Subcontractors or their ability to provide the Deliverables; </w:t>
            </w:r>
          </w:p>
          <w:p w14:paraId="2B1A9B13" w14:textId="77777777" w:rsidR="00E77592" w:rsidRPr="004A58CE" w:rsidRDefault="00E77592" w:rsidP="00237CE9">
            <w:pPr>
              <w:numPr>
                <w:ilvl w:val="0"/>
                <w:numId w:val="6"/>
              </w:numPr>
              <w:spacing w:after="121"/>
              <w:ind w:right="68" w:hanging="360"/>
              <w:jc w:val="both"/>
              <w:rPr>
                <w:rFonts w:ascii="Arial" w:hAnsi="Arial" w:cs="Arial"/>
                <w:sz w:val="24"/>
                <w:szCs w:val="24"/>
              </w:rPr>
            </w:pPr>
            <w:r w:rsidRPr="004A58CE">
              <w:rPr>
                <w:rFonts w:ascii="Arial" w:hAnsi="Arial" w:cs="Arial"/>
                <w:sz w:val="24"/>
                <w:szCs w:val="24"/>
              </w:rPr>
              <w:t xml:space="preserve">obtain such information as is necessary to fulfil the Relevant Authority’s obligations to supply information for parliamentary, ministerial, judicial or administrative purposes including the supply of information to the Comptroller and Auditor General; </w:t>
            </w:r>
          </w:p>
          <w:p w14:paraId="36BBFE12" w14:textId="77777777" w:rsidR="00E77592" w:rsidRPr="004A58CE" w:rsidRDefault="00E77592" w:rsidP="00237CE9">
            <w:pPr>
              <w:numPr>
                <w:ilvl w:val="0"/>
                <w:numId w:val="6"/>
              </w:numPr>
              <w:spacing w:after="144"/>
              <w:ind w:right="68" w:hanging="360"/>
              <w:jc w:val="both"/>
              <w:rPr>
                <w:rFonts w:ascii="Arial" w:hAnsi="Arial" w:cs="Arial"/>
                <w:sz w:val="24"/>
                <w:szCs w:val="24"/>
              </w:rPr>
            </w:pPr>
            <w:r w:rsidRPr="004A58CE">
              <w:rPr>
                <w:rFonts w:ascii="Arial" w:hAnsi="Arial" w:cs="Arial"/>
                <w:sz w:val="24"/>
                <w:szCs w:val="24"/>
              </w:rPr>
              <w:t xml:space="preserve">review any books of account and the internal contract management accounts kept by the Supplier in connection with each Contract; </w:t>
            </w:r>
          </w:p>
          <w:p w14:paraId="650ECE08" w14:textId="77777777" w:rsidR="00E77592" w:rsidRPr="004A58CE" w:rsidRDefault="00E77592" w:rsidP="00237CE9">
            <w:pPr>
              <w:numPr>
                <w:ilvl w:val="0"/>
                <w:numId w:val="6"/>
              </w:numPr>
              <w:spacing w:after="121"/>
              <w:ind w:right="68" w:hanging="360"/>
              <w:jc w:val="both"/>
              <w:rPr>
                <w:rFonts w:ascii="Arial" w:hAnsi="Arial" w:cs="Arial"/>
                <w:sz w:val="24"/>
                <w:szCs w:val="24"/>
              </w:rPr>
            </w:pPr>
            <w:r w:rsidRPr="004A58CE">
              <w:rPr>
                <w:rFonts w:ascii="Arial" w:hAnsi="Arial" w:cs="Arial"/>
                <w:sz w:val="24"/>
                <w:szCs w:val="24"/>
              </w:rPr>
              <w:t xml:space="preserve">carry out the Relevant Authority’s internal and statutory audits and to prepare, examine and/or certify the Relevant Authority's annual and interim reports and accounts; </w:t>
            </w:r>
          </w:p>
          <w:p w14:paraId="0402EC6A" w14:textId="77777777" w:rsidR="00E77592" w:rsidRPr="004A58CE" w:rsidRDefault="00E77592" w:rsidP="00237CE9">
            <w:pPr>
              <w:numPr>
                <w:ilvl w:val="0"/>
                <w:numId w:val="6"/>
              </w:numPr>
              <w:ind w:right="68" w:hanging="360"/>
              <w:jc w:val="both"/>
              <w:rPr>
                <w:rFonts w:ascii="Arial" w:hAnsi="Arial" w:cs="Arial"/>
                <w:sz w:val="24"/>
                <w:szCs w:val="24"/>
              </w:rPr>
            </w:pPr>
            <w:r w:rsidRPr="004A58CE">
              <w:rPr>
                <w:rFonts w:ascii="Arial" w:hAnsi="Arial" w:cs="Arial"/>
                <w:sz w:val="24"/>
                <w:szCs w:val="24"/>
              </w:rPr>
              <w:t xml:space="preserve">enable the National Audit Office to carry out an examination pursuant to Section 6(1) of the National Audit Act 1983 of the economy, efficiency and effectiveness with which the Relevant </w:t>
            </w:r>
          </w:p>
          <w:p w14:paraId="7F345A5F" w14:textId="77777777" w:rsidR="00E77592" w:rsidRPr="004A58CE" w:rsidRDefault="00E77592">
            <w:pPr>
              <w:spacing w:after="99" w:line="259" w:lineRule="auto"/>
              <w:ind w:left="569"/>
              <w:rPr>
                <w:rFonts w:ascii="Arial" w:hAnsi="Arial" w:cs="Arial"/>
                <w:sz w:val="24"/>
                <w:szCs w:val="24"/>
              </w:rPr>
            </w:pPr>
            <w:r w:rsidRPr="004A58CE">
              <w:rPr>
                <w:rFonts w:ascii="Arial" w:hAnsi="Arial" w:cs="Arial"/>
                <w:sz w:val="24"/>
                <w:szCs w:val="24"/>
              </w:rPr>
              <w:t xml:space="preserve">Authority has used its resources; </w:t>
            </w:r>
          </w:p>
          <w:p w14:paraId="167BF3BD" w14:textId="77777777" w:rsidR="00E77592" w:rsidRPr="004A58CE" w:rsidRDefault="00E77592" w:rsidP="00237CE9">
            <w:pPr>
              <w:numPr>
                <w:ilvl w:val="0"/>
                <w:numId w:val="6"/>
              </w:numPr>
              <w:spacing w:line="259" w:lineRule="auto"/>
              <w:ind w:right="68" w:hanging="360"/>
              <w:jc w:val="both"/>
              <w:rPr>
                <w:rFonts w:ascii="Arial" w:hAnsi="Arial" w:cs="Arial"/>
                <w:sz w:val="24"/>
                <w:szCs w:val="24"/>
              </w:rPr>
            </w:pPr>
            <w:r w:rsidRPr="004A58CE">
              <w:rPr>
                <w:rFonts w:ascii="Arial" w:hAnsi="Arial" w:cs="Arial"/>
                <w:sz w:val="24"/>
                <w:szCs w:val="24"/>
              </w:rPr>
              <w:t xml:space="preserve">verify the accuracy and completeness of any Management </w:t>
            </w:r>
          </w:p>
          <w:p w14:paraId="2C424BA4" w14:textId="77777777" w:rsidR="00E77592" w:rsidRPr="004A58CE" w:rsidRDefault="00E77592">
            <w:pPr>
              <w:spacing w:line="259" w:lineRule="auto"/>
              <w:ind w:left="569"/>
              <w:rPr>
                <w:rFonts w:ascii="Arial" w:hAnsi="Arial" w:cs="Arial"/>
                <w:sz w:val="24"/>
                <w:szCs w:val="24"/>
              </w:rPr>
            </w:pPr>
            <w:r w:rsidRPr="004A58CE">
              <w:rPr>
                <w:rFonts w:ascii="Arial" w:hAnsi="Arial" w:cs="Arial"/>
                <w:sz w:val="24"/>
                <w:szCs w:val="24"/>
              </w:rPr>
              <w:t xml:space="preserve">Information delivered or required by the DPS Contract; </w:t>
            </w:r>
          </w:p>
        </w:tc>
      </w:tr>
      <w:tr w:rsidR="00E77592" w:rsidRPr="004A58CE" w14:paraId="5780A4A0" w14:textId="77777777">
        <w:trPr>
          <w:trHeight w:val="2938"/>
        </w:trPr>
        <w:tc>
          <w:tcPr>
            <w:tcW w:w="2182" w:type="dxa"/>
            <w:tcBorders>
              <w:top w:val="single" w:sz="4" w:space="0" w:color="000000"/>
              <w:left w:val="single" w:sz="4" w:space="0" w:color="000000"/>
              <w:bottom w:val="single" w:sz="4" w:space="0" w:color="000000"/>
              <w:right w:val="single" w:sz="4" w:space="0" w:color="000000"/>
            </w:tcBorders>
          </w:tcPr>
          <w:p w14:paraId="2772AE8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"Auditor" </w:t>
            </w:r>
          </w:p>
        </w:tc>
        <w:tc>
          <w:tcPr>
            <w:tcW w:w="7566" w:type="dxa"/>
            <w:tcBorders>
              <w:top w:val="single" w:sz="4" w:space="0" w:color="000000"/>
              <w:left w:val="single" w:sz="4" w:space="0" w:color="000000"/>
              <w:bottom w:val="single" w:sz="4" w:space="0" w:color="000000"/>
              <w:right w:val="single" w:sz="4" w:space="0" w:color="000000"/>
            </w:tcBorders>
          </w:tcPr>
          <w:p w14:paraId="759ED13A" w14:textId="77777777" w:rsidR="00E77592" w:rsidRPr="004A58CE" w:rsidRDefault="00E77592" w:rsidP="00237CE9">
            <w:pPr>
              <w:numPr>
                <w:ilvl w:val="0"/>
                <w:numId w:val="7"/>
              </w:numPr>
              <w:spacing w:after="139" w:line="259" w:lineRule="auto"/>
              <w:ind w:hanging="360"/>
              <w:rPr>
                <w:rFonts w:ascii="Arial" w:hAnsi="Arial" w:cs="Arial"/>
                <w:sz w:val="24"/>
                <w:szCs w:val="24"/>
              </w:rPr>
            </w:pPr>
            <w:r w:rsidRPr="004A58CE">
              <w:rPr>
                <w:rFonts w:ascii="Arial" w:hAnsi="Arial" w:cs="Arial"/>
                <w:sz w:val="24"/>
                <w:szCs w:val="24"/>
              </w:rPr>
              <w:t xml:space="preserve">the Buyer’s internal and external auditors; </w:t>
            </w:r>
          </w:p>
          <w:p w14:paraId="68CD89E4" w14:textId="77777777" w:rsidR="00E77592" w:rsidRPr="004A58CE" w:rsidRDefault="00E77592" w:rsidP="00237CE9">
            <w:pPr>
              <w:numPr>
                <w:ilvl w:val="0"/>
                <w:numId w:val="7"/>
              </w:numPr>
              <w:spacing w:after="99" w:line="259" w:lineRule="auto"/>
              <w:ind w:hanging="360"/>
              <w:rPr>
                <w:rFonts w:ascii="Arial" w:hAnsi="Arial" w:cs="Arial"/>
                <w:sz w:val="24"/>
                <w:szCs w:val="24"/>
              </w:rPr>
            </w:pPr>
            <w:r w:rsidRPr="004A58CE">
              <w:rPr>
                <w:rFonts w:ascii="Arial" w:hAnsi="Arial" w:cs="Arial"/>
                <w:sz w:val="24"/>
                <w:szCs w:val="24"/>
              </w:rPr>
              <w:t xml:space="preserve">the Buyer’s statutory or regulatory auditors; </w:t>
            </w:r>
          </w:p>
          <w:p w14:paraId="302FD85B" w14:textId="77777777" w:rsidR="00E77592" w:rsidRPr="004A58CE" w:rsidRDefault="00E77592" w:rsidP="00237CE9">
            <w:pPr>
              <w:numPr>
                <w:ilvl w:val="0"/>
                <w:numId w:val="7"/>
              </w:numPr>
              <w:spacing w:after="121"/>
              <w:ind w:hanging="360"/>
              <w:rPr>
                <w:rFonts w:ascii="Arial" w:hAnsi="Arial" w:cs="Arial"/>
                <w:sz w:val="24"/>
                <w:szCs w:val="24"/>
              </w:rPr>
            </w:pPr>
            <w:r w:rsidRPr="004A58CE">
              <w:rPr>
                <w:rFonts w:ascii="Arial" w:hAnsi="Arial" w:cs="Arial"/>
                <w:sz w:val="24"/>
                <w:szCs w:val="24"/>
              </w:rPr>
              <w:t xml:space="preserve">the Comptroller and Auditor General, their staff and/or any appointed representatives of the National Audit Office; </w:t>
            </w:r>
          </w:p>
          <w:p w14:paraId="368BDD72" w14:textId="77777777" w:rsidR="00E77592" w:rsidRPr="004A58CE" w:rsidRDefault="00E77592" w:rsidP="00237CE9">
            <w:pPr>
              <w:numPr>
                <w:ilvl w:val="0"/>
                <w:numId w:val="7"/>
              </w:numPr>
              <w:spacing w:after="99" w:line="259" w:lineRule="auto"/>
              <w:ind w:hanging="360"/>
              <w:rPr>
                <w:rFonts w:ascii="Arial" w:hAnsi="Arial" w:cs="Arial"/>
                <w:sz w:val="24"/>
                <w:szCs w:val="24"/>
              </w:rPr>
            </w:pPr>
            <w:r w:rsidRPr="004A58CE">
              <w:rPr>
                <w:rFonts w:ascii="Arial" w:hAnsi="Arial" w:cs="Arial"/>
                <w:sz w:val="24"/>
                <w:szCs w:val="24"/>
              </w:rPr>
              <w:t xml:space="preserve">HM Treasury or the Cabinet Office; </w:t>
            </w:r>
          </w:p>
          <w:p w14:paraId="2EBB35B5" w14:textId="77777777" w:rsidR="00E77592" w:rsidRPr="004A58CE" w:rsidRDefault="00E77592" w:rsidP="00237CE9">
            <w:pPr>
              <w:numPr>
                <w:ilvl w:val="0"/>
                <w:numId w:val="7"/>
              </w:numPr>
              <w:spacing w:after="121"/>
              <w:ind w:hanging="360"/>
              <w:rPr>
                <w:rFonts w:ascii="Arial" w:hAnsi="Arial" w:cs="Arial"/>
                <w:sz w:val="24"/>
                <w:szCs w:val="24"/>
              </w:rPr>
            </w:pPr>
            <w:r w:rsidRPr="004A58CE">
              <w:rPr>
                <w:rFonts w:ascii="Arial" w:hAnsi="Arial" w:cs="Arial"/>
                <w:sz w:val="24"/>
                <w:szCs w:val="24"/>
              </w:rPr>
              <w:t xml:space="preserve">any party formally appointed by the Buyer to carry out audit or similar review functions; and </w:t>
            </w:r>
          </w:p>
          <w:p w14:paraId="5F082BAE" w14:textId="77777777" w:rsidR="00E77592" w:rsidRPr="004A58CE" w:rsidRDefault="00E77592" w:rsidP="00237CE9">
            <w:pPr>
              <w:numPr>
                <w:ilvl w:val="0"/>
                <w:numId w:val="7"/>
              </w:numPr>
              <w:spacing w:line="259" w:lineRule="auto"/>
              <w:ind w:hanging="360"/>
              <w:rPr>
                <w:rFonts w:ascii="Arial" w:hAnsi="Arial" w:cs="Arial"/>
                <w:sz w:val="24"/>
                <w:szCs w:val="24"/>
              </w:rPr>
            </w:pPr>
            <w:r w:rsidRPr="004A58CE">
              <w:rPr>
                <w:rFonts w:ascii="Arial" w:hAnsi="Arial" w:cs="Arial"/>
                <w:sz w:val="24"/>
                <w:szCs w:val="24"/>
              </w:rPr>
              <w:t xml:space="preserve">successors or assigns of any of the above; </w:t>
            </w:r>
          </w:p>
        </w:tc>
      </w:tr>
      <w:tr w:rsidR="00E77592" w:rsidRPr="004A58CE" w14:paraId="3D97E270" w14:textId="77777777">
        <w:trPr>
          <w:trHeight w:val="612"/>
        </w:trPr>
        <w:tc>
          <w:tcPr>
            <w:tcW w:w="2182" w:type="dxa"/>
            <w:tcBorders>
              <w:top w:val="single" w:sz="4" w:space="0" w:color="000000"/>
              <w:left w:val="single" w:sz="4" w:space="0" w:color="000000"/>
              <w:bottom w:val="single" w:sz="4" w:space="0" w:color="000000"/>
              <w:right w:val="single" w:sz="4" w:space="0" w:color="000000"/>
            </w:tcBorders>
          </w:tcPr>
          <w:p w14:paraId="7D3875F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"Authority" </w:t>
            </w:r>
          </w:p>
        </w:tc>
        <w:tc>
          <w:tcPr>
            <w:tcW w:w="7566" w:type="dxa"/>
            <w:tcBorders>
              <w:top w:val="single" w:sz="4" w:space="0" w:color="000000"/>
              <w:left w:val="single" w:sz="4" w:space="0" w:color="000000"/>
              <w:bottom w:val="single" w:sz="4" w:space="0" w:color="000000"/>
              <w:right w:val="single" w:sz="4" w:space="0" w:color="000000"/>
            </w:tcBorders>
          </w:tcPr>
          <w:p w14:paraId="7A12C837"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CCS and each Buyer; </w:t>
            </w:r>
          </w:p>
        </w:tc>
      </w:tr>
      <w:tr w:rsidR="00E77592" w:rsidRPr="004A58CE" w14:paraId="043663E7"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06D6B14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"Authority </w:t>
            </w:r>
          </w:p>
          <w:p w14:paraId="755C2C1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Cause" </w:t>
            </w:r>
          </w:p>
        </w:tc>
        <w:tc>
          <w:tcPr>
            <w:tcW w:w="7566" w:type="dxa"/>
            <w:tcBorders>
              <w:top w:val="single" w:sz="4" w:space="0" w:color="000000"/>
              <w:left w:val="single" w:sz="4" w:space="0" w:color="000000"/>
              <w:bottom w:val="single" w:sz="4" w:space="0" w:color="000000"/>
              <w:right w:val="single" w:sz="4" w:space="0" w:color="000000"/>
            </w:tcBorders>
          </w:tcPr>
          <w:p w14:paraId="6C153245" w14:textId="77777777" w:rsidR="00E77592" w:rsidRPr="004A58CE" w:rsidRDefault="00E77592">
            <w:pPr>
              <w:spacing w:line="259" w:lineRule="auto"/>
              <w:ind w:left="278" w:right="69" w:hanging="170"/>
              <w:rPr>
                <w:rFonts w:ascii="Arial" w:hAnsi="Arial" w:cs="Arial"/>
                <w:sz w:val="24"/>
                <w:szCs w:val="24"/>
              </w:rPr>
            </w:pPr>
            <w:r w:rsidRPr="004A58CE">
              <w:rPr>
                <w:rFonts w:ascii="Arial" w:hAnsi="Arial" w:cs="Arial"/>
                <w:sz w:val="24"/>
                <w:szCs w:val="24"/>
              </w:rPr>
              <w:t xml:space="preserve"> any breach of the obligations of the Relevant Authority or any other default, act, omission, negligence or statement of the Relevant Authority, of its employees, servants, agents in connection with or in relation to the subject-matter of the Contract and in respect of which the Relevant Authority is liable to the Supplier; </w:t>
            </w:r>
          </w:p>
        </w:tc>
      </w:tr>
      <w:tr w:rsidR="00E77592" w:rsidRPr="004A58CE" w14:paraId="2986445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5A3388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"BACS" </w:t>
            </w:r>
          </w:p>
        </w:tc>
        <w:tc>
          <w:tcPr>
            <w:tcW w:w="7566" w:type="dxa"/>
            <w:tcBorders>
              <w:top w:val="single" w:sz="4" w:space="0" w:color="000000"/>
              <w:left w:val="single" w:sz="4" w:space="0" w:color="000000"/>
              <w:bottom w:val="single" w:sz="4" w:space="0" w:color="000000"/>
              <w:right w:val="single" w:sz="4" w:space="0" w:color="000000"/>
            </w:tcBorders>
          </w:tcPr>
          <w:p w14:paraId="51BBB7C8" w14:textId="77777777" w:rsidR="00E77592" w:rsidRPr="004A58CE" w:rsidRDefault="00E77592">
            <w:pPr>
              <w:spacing w:line="259" w:lineRule="auto"/>
              <w:ind w:left="278" w:right="69" w:hanging="170"/>
              <w:rPr>
                <w:rFonts w:ascii="Arial" w:hAnsi="Arial" w:cs="Arial"/>
                <w:sz w:val="24"/>
                <w:szCs w:val="24"/>
              </w:rPr>
            </w:pPr>
            <w:r w:rsidRPr="004A58CE">
              <w:rPr>
                <w:rFonts w:ascii="Arial" w:hAnsi="Arial" w:cs="Arial"/>
                <w:sz w:val="24"/>
                <w:szCs w:val="24"/>
              </w:rPr>
              <w:t xml:space="preserve"> the Bankers’ Automated Clearing Services, which is a scheme for the electronic processing of financial transactions within the United Kingdom; </w:t>
            </w:r>
          </w:p>
        </w:tc>
      </w:tr>
      <w:tr w:rsidR="00E77592" w:rsidRPr="004A58CE" w14:paraId="3EE1095D"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1EF9229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"Beneficiary" </w:t>
            </w:r>
          </w:p>
        </w:tc>
        <w:tc>
          <w:tcPr>
            <w:tcW w:w="7566" w:type="dxa"/>
            <w:tcBorders>
              <w:top w:val="single" w:sz="4" w:space="0" w:color="000000"/>
              <w:left w:val="single" w:sz="4" w:space="0" w:color="000000"/>
              <w:bottom w:val="single" w:sz="4" w:space="0" w:color="000000"/>
              <w:right w:val="single" w:sz="4" w:space="0" w:color="000000"/>
            </w:tcBorders>
          </w:tcPr>
          <w:p w14:paraId="56B0B1E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 Party having (or claiming to have) the benefit of an indemnity under </w:t>
            </w:r>
          </w:p>
          <w:p w14:paraId="53A6BE58"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this Contract; </w:t>
            </w:r>
          </w:p>
        </w:tc>
      </w:tr>
      <w:tr w:rsidR="00E77592" w:rsidRPr="004A58CE" w14:paraId="04E65136"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5A3114F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"Buyer" </w:t>
            </w:r>
          </w:p>
        </w:tc>
        <w:tc>
          <w:tcPr>
            <w:tcW w:w="7566" w:type="dxa"/>
            <w:tcBorders>
              <w:top w:val="single" w:sz="4" w:space="0" w:color="000000"/>
              <w:left w:val="single" w:sz="4" w:space="0" w:color="000000"/>
              <w:bottom w:val="single" w:sz="4" w:space="0" w:color="000000"/>
              <w:right w:val="single" w:sz="4" w:space="0" w:color="000000"/>
            </w:tcBorders>
          </w:tcPr>
          <w:p w14:paraId="27FF36CE"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relevant public sector purchaser identified as such in the Order Form; </w:t>
            </w:r>
          </w:p>
        </w:tc>
      </w:tr>
    </w:tbl>
    <w:p w14:paraId="12C625F7"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4D834300"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56AB21B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"Buyer Assets" </w:t>
            </w:r>
          </w:p>
        </w:tc>
        <w:tc>
          <w:tcPr>
            <w:tcW w:w="7566" w:type="dxa"/>
            <w:tcBorders>
              <w:top w:val="single" w:sz="4" w:space="0" w:color="000000"/>
              <w:left w:val="single" w:sz="4" w:space="0" w:color="000000"/>
              <w:bottom w:val="single" w:sz="4" w:space="0" w:color="000000"/>
              <w:right w:val="single" w:sz="4" w:space="0" w:color="000000"/>
            </w:tcBorders>
          </w:tcPr>
          <w:p w14:paraId="7E38362C"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the Buyer’s infrastructure, data, software, materials, assets, equipment or other property owned by and/or licensed or leased to the Buyer and which is or may be used in connection with the provision of the Deliverables which remain the property of the Buyer throughout the term of the Contract; </w:t>
            </w:r>
          </w:p>
        </w:tc>
      </w:tr>
      <w:tr w:rsidR="00E77592" w:rsidRPr="004A58CE" w14:paraId="08433329"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FAE2B2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"Buyer </w:t>
            </w:r>
          </w:p>
          <w:p w14:paraId="17BA039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Authorised </w:t>
            </w:r>
          </w:p>
          <w:p w14:paraId="562930F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Representative" </w:t>
            </w:r>
          </w:p>
        </w:tc>
        <w:tc>
          <w:tcPr>
            <w:tcW w:w="7566" w:type="dxa"/>
            <w:tcBorders>
              <w:top w:val="single" w:sz="4" w:space="0" w:color="000000"/>
              <w:left w:val="single" w:sz="4" w:space="0" w:color="000000"/>
              <w:bottom w:val="single" w:sz="4" w:space="0" w:color="000000"/>
              <w:right w:val="single" w:sz="4" w:space="0" w:color="000000"/>
            </w:tcBorders>
          </w:tcPr>
          <w:p w14:paraId="05495865"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representative appointed by the Buyer from time to time in </w:t>
            </w:r>
          </w:p>
          <w:p w14:paraId="69D0BF2E" w14:textId="77777777" w:rsidR="00E77592" w:rsidRPr="004A58CE" w:rsidRDefault="00E77592">
            <w:pPr>
              <w:spacing w:line="259" w:lineRule="auto"/>
              <w:ind w:right="24"/>
              <w:jc w:val="center"/>
              <w:rPr>
                <w:rFonts w:ascii="Arial" w:hAnsi="Arial" w:cs="Arial"/>
                <w:sz w:val="24"/>
                <w:szCs w:val="24"/>
              </w:rPr>
            </w:pPr>
            <w:r w:rsidRPr="004A58CE">
              <w:rPr>
                <w:rFonts w:ascii="Arial" w:hAnsi="Arial" w:cs="Arial"/>
                <w:sz w:val="24"/>
                <w:szCs w:val="24"/>
              </w:rPr>
              <w:t xml:space="preserve">relation to the Order Contract initially identified in the Order Form; </w:t>
            </w:r>
          </w:p>
        </w:tc>
      </w:tr>
      <w:tr w:rsidR="00E77592" w:rsidRPr="004A58CE" w14:paraId="3BF7AB01"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150E718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"Buyer Premises" </w:t>
            </w:r>
          </w:p>
        </w:tc>
        <w:tc>
          <w:tcPr>
            <w:tcW w:w="7566" w:type="dxa"/>
            <w:tcBorders>
              <w:top w:val="single" w:sz="4" w:space="0" w:color="000000"/>
              <w:left w:val="single" w:sz="4" w:space="0" w:color="000000"/>
              <w:bottom w:val="single" w:sz="4" w:space="0" w:color="000000"/>
              <w:right w:val="single" w:sz="4" w:space="0" w:color="000000"/>
            </w:tcBorders>
          </w:tcPr>
          <w:p w14:paraId="662531E2"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premises owned, controlled or occupied by the Buyer which are made available for use by the Supplier or its Subcontractors for the provision of the Deliverables (or any of them); </w:t>
            </w:r>
          </w:p>
        </w:tc>
      </w:tr>
      <w:tr w:rsidR="00E77592" w:rsidRPr="004A58CE" w14:paraId="4BF14350" w14:textId="77777777">
        <w:trPr>
          <w:trHeight w:val="408"/>
        </w:trPr>
        <w:tc>
          <w:tcPr>
            <w:tcW w:w="2182" w:type="dxa"/>
            <w:tcBorders>
              <w:top w:val="single" w:sz="4" w:space="0" w:color="000000"/>
              <w:left w:val="single" w:sz="4" w:space="0" w:color="000000"/>
              <w:bottom w:val="single" w:sz="4" w:space="0" w:color="000000"/>
              <w:right w:val="single" w:sz="4" w:space="0" w:color="000000"/>
            </w:tcBorders>
          </w:tcPr>
          <w:p w14:paraId="2768218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 </w:t>
            </w:r>
          </w:p>
        </w:tc>
        <w:tc>
          <w:tcPr>
            <w:tcW w:w="7566" w:type="dxa"/>
            <w:tcBorders>
              <w:top w:val="single" w:sz="4" w:space="0" w:color="000000"/>
              <w:left w:val="single" w:sz="4" w:space="0" w:color="000000"/>
              <w:bottom w:val="single" w:sz="4" w:space="0" w:color="000000"/>
              <w:right w:val="single" w:sz="4" w:space="0" w:color="000000"/>
            </w:tcBorders>
          </w:tcPr>
          <w:p w14:paraId="60DAFB8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w:t>
            </w:r>
          </w:p>
        </w:tc>
      </w:tr>
      <w:tr w:rsidR="00E77592" w:rsidRPr="004A58CE" w14:paraId="7D65223E"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01B02DE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"CCS" </w:t>
            </w:r>
          </w:p>
        </w:tc>
        <w:tc>
          <w:tcPr>
            <w:tcW w:w="7566" w:type="dxa"/>
            <w:tcBorders>
              <w:top w:val="single" w:sz="4" w:space="0" w:color="000000"/>
              <w:left w:val="single" w:sz="4" w:space="0" w:color="000000"/>
              <w:bottom w:val="single" w:sz="4" w:space="0" w:color="000000"/>
              <w:right w:val="single" w:sz="4" w:space="0" w:color="000000"/>
            </w:tcBorders>
          </w:tcPr>
          <w:p w14:paraId="5EDDC897" w14:textId="77777777" w:rsidR="00E77592" w:rsidRPr="004A58CE" w:rsidRDefault="00E77592">
            <w:pPr>
              <w:spacing w:line="259" w:lineRule="auto"/>
              <w:ind w:left="278" w:right="69" w:hanging="170"/>
              <w:rPr>
                <w:rFonts w:ascii="Arial" w:hAnsi="Arial" w:cs="Arial"/>
                <w:sz w:val="24"/>
                <w:szCs w:val="24"/>
              </w:rPr>
            </w:pPr>
            <w:r w:rsidRPr="004A58CE">
              <w:rPr>
                <w:rFonts w:ascii="Arial" w:hAnsi="Arial" w:cs="Arial"/>
                <w:sz w:val="24"/>
                <w:szCs w:val="24"/>
              </w:rPr>
              <w:t xml:space="preserve"> the Minister for the Cabinet Office as represented by Crown Commercial Service, which is an executive agency and operates as a trading fund of the Cabinet Office, whose offices are located at 9th Floor, The Capital, Old Hall Street, Liverpool L3 9PP; </w:t>
            </w:r>
          </w:p>
        </w:tc>
      </w:tr>
      <w:tr w:rsidR="00E77592" w:rsidRPr="004A58CE" w14:paraId="4B20CBF2"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BDFB01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"CCS Authorised </w:t>
            </w:r>
          </w:p>
          <w:p w14:paraId="3F7431A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Representative" </w:t>
            </w:r>
          </w:p>
        </w:tc>
        <w:tc>
          <w:tcPr>
            <w:tcW w:w="7566" w:type="dxa"/>
            <w:tcBorders>
              <w:top w:val="single" w:sz="4" w:space="0" w:color="000000"/>
              <w:left w:val="single" w:sz="4" w:space="0" w:color="000000"/>
              <w:bottom w:val="single" w:sz="4" w:space="0" w:color="000000"/>
              <w:right w:val="single" w:sz="4" w:space="0" w:color="000000"/>
            </w:tcBorders>
          </w:tcPr>
          <w:p w14:paraId="67A1F42A"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the representative appointed by CCS from time to time in relation to the DPS Contract initially identified in the DPS Appointment Form and subsequently on the Platform; </w:t>
            </w:r>
          </w:p>
        </w:tc>
      </w:tr>
      <w:tr w:rsidR="00E77592" w:rsidRPr="004A58CE" w14:paraId="599937C8" w14:textId="77777777">
        <w:trPr>
          <w:trHeight w:val="3094"/>
        </w:trPr>
        <w:tc>
          <w:tcPr>
            <w:tcW w:w="2182" w:type="dxa"/>
            <w:tcBorders>
              <w:top w:val="single" w:sz="4" w:space="0" w:color="000000"/>
              <w:left w:val="single" w:sz="4" w:space="0" w:color="000000"/>
              <w:bottom w:val="single" w:sz="4" w:space="0" w:color="000000"/>
              <w:right w:val="single" w:sz="4" w:space="0" w:color="000000"/>
            </w:tcBorders>
          </w:tcPr>
          <w:p w14:paraId="443CD0D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"Central </w:t>
            </w:r>
          </w:p>
          <w:p w14:paraId="6C249E5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Government </w:t>
            </w:r>
          </w:p>
          <w:p w14:paraId="53DB98C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Body" </w:t>
            </w:r>
          </w:p>
        </w:tc>
        <w:tc>
          <w:tcPr>
            <w:tcW w:w="7566" w:type="dxa"/>
            <w:tcBorders>
              <w:top w:val="single" w:sz="4" w:space="0" w:color="000000"/>
              <w:left w:val="single" w:sz="4" w:space="0" w:color="000000"/>
              <w:bottom w:val="single" w:sz="4" w:space="0" w:color="000000"/>
              <w:right w:val="single" w:sz="4" w:space="0" w:color="000000"/>
            </w:tcBorders>
          </w:tcPr>
          <w:p w14:paraId="2A818348" w14:textId="77777777" w:rsidR="00E77592" w:rsidRPr="004A58CE" w:rsidRDefault="00E77592">
            <w:pPr>
              <w:spacing w:after="120"/>
              <w:ind w:left="278" w:right="67" w:hanging="170"/>
              <w:rPr>
                <w:rFonts w:ascii="Arial" w:hAnsi="Arial" w:cs="Arial"/>
                <w:sz w:val="24"/>
                <w:szCs w:val="24"/>
              </w:rPr>
            </w:pPr>
            <w:r w:rsidRPr="004A58CE">
              <w:rPr>
                <w:rFonts w:ascii="Arial" w:hAnsi="Arial" w:cs="Arial"/>
                <w:sz w:val="24"/>
                <w:szCs w:val="24"/>
              </w:rPr>
              <w:t xml:space="preserve"> a body listed in one of the following sub-categories of the Central Government classification of the Public Sector Classification Guide, as published and amended from time to time by the Office for National Statistics: </w:t>
            </w:r>
          </w:p>
          <w:p w14:paraId="45962B56" w14:textId="77777777" w:rsidR="00E77592" w:rsidRPr="004A58CE" w:rsidRDefault="00E77592" w:rsidP="00237CE9">
            <w:pPr>
              <w:numPr>
                <w:ilvl w:val="0"/>
                <w:numId w:val="8"/>
              </w:numPr>
              <w:spacing w:after="98" w:line="259" w:lineRule="auto"/>
              <w:ind w:hanging="360"/>
              <w:rPr>
                <w:rFonts w:ascii="Arial" w:hAnsi="Arial" w:cs="Arial"/>
                <w:sz w:val="24"/>
                <w:szCs w:val="24"/>
              </w:rPr>
            </w:pPr>
            <w:r w:rsidRPr="004A58CE">
              <w:rPr>
                <w:rFonts w:ascii="Arial" w:hAnsi="Arial" w:cs="Arial"/>
                <w:sz w:val="24"/>
                <w:szCs w:val="24"/>
              </w:rPr>
              <w:t xml:space="preserve">Government Department; </w:t>
            </w:r>
          </w:p>
          <w:p w14:paraId="2D095557" w14:textId="77777777" w:rsidR="00E77592" w:rsidRPr="004A58CE" w:rsidRDefault="00E77592" w:rsidP="00237CE9">
            <w:pPr>
              <w:numPr>
                <w:ilvl w:val="0"/>
                <w:numId w:val="8"/>
              </w:numPr>
              <w:spacing w:line="259" w:lineRule="auto"/>
              <w:ind w:hanging="360"/>
              <w:rPr>
                <w:rFonts w:ascii="Arial" w:hAnsi="Arial" w:cs="Arial"/>
                <w:sz w:val="24"/>
                <w:szCs w:val="24"/>
              </w:rPr>
            </w:pPr>
            <w:r w:rsidRPr="004A58CE">
              <w:rPr>
                <w:rFonts w:ascii="Arial" w:hAnsi="Arial" w:cs="Arial"/>
                <w:sz w:val="24"/>
                <w:szCs w:val="24"/>
              </w:rPr>
              <w:t xml:space="preserve">Non-Departmental Public Body or Assembly Sponsored Public </w:t>
            </w:r>
          </w:p>
          <w:p w14:paraId="5A1BAEF0" w14:textId="77777777" w:rsidR="00E77592" w:rsidRPr="004A58CE" w:rsidRDefault="00E77592">
            <w:pPr>
              <w:spacing w:after="98" w:line="259" w:lineRule="auto"/>
              <w:ind w:left="541"/>
              <w:rPr>
                <w:rFonts w:ascii="Arial" w:hAnsi="Arial" w:cs="Arial"/>
                <w:sz w:val="24"/>
                <w:szCs w:val="24"/>
              </w:rPr>
            </w:pPr>
            <w:r w:rsidRPr="004A58CE">
              <w:rPr>
                <w:rFonts w:ascii="Arial" w:hAnsi="Arial" w:cs="Arial"/>
                <w:sz w:val="24"/>
                <w:szCs w:val="24"/>
              </w:rPr>
              <w:t xml:space="preserve">Body (advisory, executive, or tribunal); </w:t>
            </w:r>
          </w:p>
          <w:p w14:paraId="73132033" w14:textId="77777777" w:rsidR="00E77592" w:rsidRPr="004A58CE" w:rsidRDefault="00E77592" w:rsidP="00237CE9">
            <w:pPr>
              <w:numPr>
                <w:ilvl w:val="0"/>
                <w:numId w:val="8"/>
              </w:numPr>
              <w:spacing w:after="98" w:line="259" w:lineRule="auto"/>
              <w:ind w:hanging="360"/>
              <w:rPr>
                <w:rFonts w:ascii="Arial" w:hAnsi="Arial" w:cs="Arial"/>
                <w:sz w:val="24"/>
                <w:szCs w:val="24"/>
              </w:rPr>
            </w:pPr>
            <w:r w:rsidRPr="004A58CE">
              <w:rPr>
                <w:rFonts w:ascii="Arial" w:hAnsi="Arial" w:cs="Arial"/>
                <w:sz w:val="24"/>
                <w:szCs w:val="24"/>
              </w:rPr>
              <w:t xml:space="preserve">Non-Ministerial Department; or </w:t>
            </w:r>
          </w:p>
          <w:p w14:paraId="3FC73DC3" w14:textId="77777777" w:rsidR="00E77592" w:rsidRPr="004A58CE" w:rsidRDefault="00E77592" w:rsidP="00237CE9">
            <w:pPr>
              <w:numPr>
                <w:ilvl w:val="0"/>
                <w:numId w:val="8"/>
              </w:numPr>
              <w:spacing w:line="259" w:lineRule="auto"/>
              <w:ind w:hanging="360"/>
              <w:rPr>
                <w:rFonts w:ascii="Arial" w:hAnsi="Arial" w:cs="Arial"/>
                <w:sz w:val="24"/>
                <w:szCs w:val="24"/>
              </w:rPr>
            </w:pPr>
            <w:r w:rsidRPr="004A58CE">
              <w:rPr>
                <w:rFonts w:ascii="Arial" w:hAnsi="Arial" w:cs="Arial"/>
                <w:sz w:val="24"/>
                <w:szCs w:val="24"/>
              </w:rPr>
              <w:t xml:space="preserve">Executive Agency; </w:t>
            </w:r>
          </w:p>
        </w:tc>
      </w:tr>
      <w:tr w:rsidR="00E77592" w:rsidRPr="004A58CE" w14:paraId="79B50B74"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65FDDA9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"Change in Law" </w:t>
            </w:r>
          </w:p>
        </w:tc>
        <w:tc>
          <w:tcPr>
            <w:tcW w:w="7566" w:type="dxa"/>
            <w:tcBorders>
              <w:top w:val="single" w:sz="4" w:space="0" w:color="000000"/>
              <w:left w:val="single" w:sz="4" w:space="0" w:color="000000"/>
              <w:bottom w:val="single" w:sz="4" w:space="0" w:color="000000"/>
              <w:right w:val="single" w:sz="4" w:space="0" w:color="000000"/>
            </w:tcBorders>
          </w:tcPr>
          <w:p w14:paraId="56B85C2D" w14:textId="77777777" w:rsidR="00E77592" w:rsidRPr="004A58CE" w:rsidRDefault="00E77592">
            <w:pPr>
              <w:spacing w:line="259" w:lineRule="auto"/>
              <w:ind w:left="278" w:right="76" w:hanging="170"/>
              <w:rPr>
                <w:rFonts w:ascii="Arial" w:hAnsi="Arial" w:cs="Arial"/>
                <w:sz w:val="24"/>
                <w:szCs w:val="24"/>
              </w:rPr>
            </w:pPr>
            <w:r w:rsidRPr="004A58CE">
              <w:rPr>
                <w:rFonts w:ascii="Arial" w:hAnsi="Arial" w:cs="Arial"/>
                <w:sz w:val="24"/>
                <w:szCs w:val="24"/>
              </w:rPr>
              <w:t xml:space="preserve"> any change in Law which impacts on the supply of the Deliverables and performance of the Contract which comes into force after the Start Date;</w:t>
            </w:r>
            <w:r w:rsidRPr="004A58CE">
              <w:rPr>
                <w:rFonts w:ascii="Arial" w:hAnsi="Arial" w:cs="Arial"/>
                <w:b/>
                <w:sz w:val="24"/>
                <w:szCs w:val="24"/>
              </w:rPr>
              <w:t xml:space="preserve"> </w:t>
            </w:r>
            <w:r w:rsidRPr="004A58CE">
              <w:rPr>
                <w:rFonts w:ascii="Arial" w:hAnsi="Arial" w:cs="Arial"/>
                <w:sz w:val="24"/>
                <w:szCs w:val="24"/>
              </w:rPr>
              <w:t xml:space="preserve"> </w:t>
            </w:r>
          </w:p>
        </w:tc>
      </w:tr>
      <w:tr w:rsidR="00E77592" w:rsidRPr="004A58CE" w14:paraId="61040E91"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1854A9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"Change of </w:t>
            </w:r>
          </w:p>
          <w:p w14:paraId="618A660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Control" </w:t>
            </w:r>
          </w:p>
        </w:tc>
        <w:tc>
          <w:tcPr>
            <w:tcW w:w="7566" w:type="dxa"/>
            <w:tcBorders>
              <w:top w:val="single" w:sz="4" w:space="0" w:color="000000"/>
              <w:left w:val="single" w:sz="4" w:space="0" w:color="000000"/>
              <w:bottom w:val="single" w:sz="4" w:space="0" w:color="000000"/>
              <w:right w:val="single" w:sz="4" w:space="0" w:color="000000"/>
            </w:tcBorders>
          </w:tcPr>
          <w:p w14:paraId="15791414"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a change of control within the meaning of Section 450 of the Corporation Tax Act 2010; </w:t>
            </w:r>
          </w:p>
        </w:tc>
      </w:tr>
      <w:tr w:rsidR="00E77592" w:rsidRPr="004A58CE" w14:paraId="336B1DDE"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73AFBF9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"Charges" </w:t>
            </w:r>
          </w:p>
        </w:tc>
        <w:tc>
          <w:tcPr>
            <w:tcW w:w="7566" w:type="dxa"/>
            <w:tcBorders>
              <w:top w:val="single" w:sz="4" w:space="0" w:color="000000"/>
              <w:left w:val="single" w:sz="4" w:space="0" w:color="000000"/>
              <w:bottom w:val="single" w:sz="4" w:space="0" w:color="000000"/>
              <w:right w:val="single" w:sz="4" w:space="0" w:color="000000"/>
            </w:tcBorders>
          </w:tcPr>
          <w:p w14:paraId="38551749" w14:textId="77777777" w:rsidR="00E77592" w:rsidRPr="004A58CE" w:rsidRDefault="00E77592">
            <w:pPr>
              <w:spacing w:line="259" w:lineRule="auto"/>
              <w:ind w:left="252" w:right="68"/>
              <w:rPr>
                <w:rFonts w:ascii="Arial" w:hAnsi="Arial" w:cs="Arial"/>
                <w:sz w:val="24"/>
                <w:szCs w:val="24"/>
              </w:rPr>
            </w:pPr>
            <w:r w:rsidRPr="004A58CE">
              <w:rPr>
                <w:rFonts w:ascii="Arial" w:hAnsi="Arial" w:cs="Arial"/>
                <w:sz w:val="24"/>
                <w:szCs w:val="24"/>
              </w:rPr>
              <w:t xml:space="preserve">the prices (exclusive of any applicable VAT), payable to the Supplier by the Buyer under the Order Contract, as set out in the Order Form, for the full and proper performance by the Supplier of its obligations under the Order Contract less any Deductions; </w:t>
            </w:r>
          </w:p>
        </w:tc>
      </w:tr>
      <w:tr w:rsidR="00E77592" w:rsidRPr="004A58CE" w14:paraId="1981B1E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F65990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"Claim" </w:t>
            </w:r>
          </w:p>
        </w:tc>
        <w:tc>
          <w:tcPr>
            <w:tcW w:w="7566" w:type="dxa"/>
            <w:tcBorders>
              <w:top w:val="single" w:sz="4" w:space="0" w:color="000000"/>
              <w:left w:val="single" w:sz="4" w:space="0" w:color="000000"/>
              <w:bottom w:val="single" w:sz="4" w:space="0" w:color="000000"/>
              <w:right w:val="single" w:sz="4" w:space="0" w:color="000000"/>
            </w:tcBorders>
          </w:tcPr>
          <w:p w14:paraId="67AC710A"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claim which it appears that a Beneficiary is, or may become, </w:t>
            </w:r>
          </w:p>
          <w:p w14:paraId="5D79821E"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entitled to indemnification under this Contract; </w:t>
            </w:r>
          </w:p>
        </w:tc>
      </w:tr>
      <w:tr w:rsidR="00E77592" w:rsidRPr="004A58CE" w14:paraId="01B65310" w14:textId="77777777">
        <w:trPr>
          <w:trHeight w:val="1116"/>
        </w:trPr>
        <w:tc>
          <w:tcPr>
            <w:tcW w:w="2182" w:type="dxa"/>
            <w:tcBorders>
              <w:top w:val="single" w:sz="4" w:space="0" w:color="000000"/>
              <w:left w:val="single" w:sz="4" w:space="0" w:color="000000"/>
              <w:bottom w:val="single" w:sz="4" w:space="0" w:color="000000"/>
              <w:right w:val="single" w:sz="4" w:space="0" w:color="000000"/>
            </w:tcBorders>
          </w:tcPr>
          <w:p w14:paraId="1F92F88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"Commercially </w:t>
            </w:r>
          </w:p>
          <w:p w14:paraId="64555EC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Sensitive </w:t>
            </w:r>
          </w:p>
          <w:p w14:paraId="3A2215A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48A51F80"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the Confidential Information listed in the DPS Appointment Form or Order Form (if any) comprising of commercially sensitive information relating to the Supplier, its IPR or its business or which the Supplier has indicated to the Authority that, if disclosed by the Authority, </w:t>
            </w:r>
          </w:p>
        </w:tc>
      </w:tr>
    </w:tbl>
    <w:p w14:paraId="4A9D2CF5"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4B00F107"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AD289ED"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4A020830"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would cause the Supplier significant commercial disadvantage or material financial loss; </w:t>
            </w:r>
          </w:p>
        </w:tc>
      </w:tr>
      <w:tr w:rsidR="00E77592" w:rsidRPr="004A58CE" w14:paraId="5371E495"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E2B805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"Comparable </w:t>
            </w:r>
          </w:p>
          <w:p w14:paraId="65E791E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Supply" </w:t>
            </w:r>
          </w:p>
        </w:tc>
        <w:tc>
          <w:tcPr>
            <w:tcW w:w="7566" w:type="dxa"/>
            <w:tcBorders>
              <w:top w:val="single" w:sz="4" w:space="0" w:color="000000"/>
              <w:left w:val="single" w:sz="4" w:space="0" w:color="000000"/>
              <w:bottom w:val="single" w:sz="4" w:space="0" w:color="000000"/>
              <w:right w:val="single" w:sz="4" w:space="0" w:color="000000"/>
            </w:tcBorders>
          </w:tcPr>
          <w:p w14:paraId="7FD50DFA"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supply of Deliverables to another Buyer of the Supplier that are </w:t>
            </w:r>
          </w:p>
          <w:p w14:paraId="2B861F77"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the same or similar to the Deliverables; </w:t>
            </w:r>
          </w:p>
        </w:tc>
      </w:tr>
      <w:tr w:rsidR="00E77592" w:rsidRPr="004A58CE" w14:paraId="7DF33C82"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535B057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"Compliance </w:t>
            </w:r>
          </w:p>
          <w:p w14:paraId="65EE72A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Officer" </w:t>
            </w:r>
          </w:p>
        </w:tc>
        <w:tc>
          <w:tcPr>
            <w:tcW w:w="7566" w:type="dxa"/>
            <w:tcBorders>
              <w:top w:val="single" w:sz="4" w:space="0" w:color="000000"/>
              <w:left w:val="single" w:sz="4" w:space="0" w:color="000000"/>
              <w:bottom w:val="single" w:sz="4" w:space="0" w:color="000000"/>
              <w:right w:val="single" w:sz="4" w:space="0" w:color="000000"/>
            </w:tcBorders>
          </w:tcPr>
          <w:p w14:paraId="07B2A175"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person(s) appointed by the Supplier who is responsible for </w:t>
            </w:r>
          </w:p>
          <w:p w14:paraId="6AE8BEF9"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ensuring that the Supplier complies with its legal obligations; </w:t>
            </w:r>
          </w:p>
        </w:tc>
      </w:tr>
      <w:tr w:rsidR="00E77592" w:rsidRPr="004A58CE" w14:paraId="49185C22" w14:textId="77777777">
        <w:trPr>
          <w:trHeight w:val="2064"/>
        </w:trPr>
        <w:tc>
          <w:tcPr>
            <w:tcW w:w="2182" w:type="dxa"/>
            <w:tcBorders>
              <w:top w:val="single" w:sz="4" w:space="0" w:color="000000"/>
              <w:left w:val="single" w:sz="4" w:space="0" w:color="000000"/>
              <w:bottom w:val="single" w:sz="4" w:space="0" w:color="000000"/>
              <w:right w:val="single" w:sz="4" w:space="0" w:color="000000"/>
            </w:tcBorders>
          </w:tcPr>
          <w:p w14:paraId="7765305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"Confidential </w:t>
            </w:r>
          </w:p>
          <w:p w14:paraId="7FFCC08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1E7351DD"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means any information, however it is conveyed, that relates to the business, affairs, developments, trade secrets, Know-How, personnel and suppliers of CCS, the Buyer or the Supplier, including IPRs, together with information derived from the above, and any other information clearly designated as being confidential (whether or not it is marked as </w:t>
            </w:r>
            <w:r w:rsidRPr="004A58CE">
              <w:rPr>
                <w:rFonts w:ascii="Arial" w:hAnsi="Arial" w:cs="Arial"/>
                <w:b/>
                <w:sz w:val="24"/>
                <w:szCs w:val="24"/>
              </w:rPr>
              <w:t>"confidential"</w:t>
            </w:r>
            <w:r w:rsidRPr="004A58CE">
              <w:rPr>
                <w:rFonts w:ascii="Arial" w:hAnsi="Arial" w:cs="Arial"/>
                <w:sz w:val="24"/>
                <w:szCs w:val="24"/>
              </w:rPr>
              <w:t xml:space="preserve">) or which ought reasonably to be considered to be confidential; </w:t>
            </w:r>
          </w:p>
        </w:tc>
      </w:tr>
      <w:tr w:rsidR="00E77592" w:rsidRPr="004A58CE" w14:paraId="5F05B6D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6935DD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"Conflict of </w:t>
            </w:r>
          </w:p>
          <w:p w14:paraId="1E82F01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Interest" </w:t>
            </w:r>
          </w:p>
        </w:tc>
        <w:tc>
          <w:tcPr>
            <w:tcW w:w="7566" w:type="dxa"/>
            <w:tcBorders>
              <w:top w:val="single" w:sz="4" w:space="0" w:color="000000"/>
              <w:left w:val="single" w:sz="4" w:space="0" w:color="000000"/>
              <w:bottom w:val="single" w:sz="4" w:space="0" w:color="000000"/>
              <w:right w:val="single" w:sz="4" w:space="0" w:color="000000"/>
            </w:tcBorders>
          </w:tcPr>
          <w:p w14:paraId="20429CE5"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 conflict between the financial or personal duties of the Supplier or </w:t>
            </w:r>
          </w:p>
          <w:p w14:paraId="3689C98B"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the Supplier Staff and the duties owed to CCS or any Buyer under a Contract, in the reasonable opinion of the Buyer or CCS; </w:t>
            </w:r>
          </w:p>
        </w:tc>
      </w:tr>
      <w:tr w:rsidR="00E77592" w:rsidRPr="004A58CE" w14:paraId="5C6ADC40"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944D5D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w:t>
            </w:r>
          </w:p>
        </w:tc>
        <w:tc>
          <w:tcPr>
            <w:tcW w:w="7566" w:type="dxa"/>
            <w:tcBorders>
              <w:top w:val="single" w:sz="4" w:space="0" w:color="000000"/>
              <w:left w:val="single" w:sz="4" w:space="0" w:color="000000"/>
              <w:bottom w:val="single" w:sz="4" w:space="0" w:color="000000"/>
              <w:right w:val="single" w:sz="4" w:space="0" w:color="000000"/>
            </w:tcBorders>
          </w:tcPr>
          <w:p w14:paraId="60CC4A42"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either the DPS Contract or the Order Contract, as the context </w:t>
            </w:r>
          </w:p>
          <w:p w14:paraId="1849A5D0"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requires; </w:t>
            </w:r>
          </w:p>
        </w:tc>
      </w:tr>
      <w:tr w:rsidR="00E77592" w:rsidRPr="004A58CE" w14:paraId="66EE8003"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A906C3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"Contracts </w:t>
            </w:r>
          </w:p>
          <w:p w14:paraId="6194B2E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Finder" </w:t>
            </w:r>
          </w:p>
        </w:tc>
        <w:tc>
          <w:tcPr>
            <w:tcW w:w="7566" w:type="dxa"/>
            <w:tcBorders>
              <w:top w:val="single" w:sz="4" w:space="0" w:color="000000"/>
              <w:left w:val="single" w:sz="4" w:space="0" w:color="000000"/>
              <w:bottom w:val="single" w:sz="4" w:space="0" w:color="000000"/>
              <w:right w:val="single" w:sz="4" w:space="0" w:color="000000"/>
            </w:tcBorders>
          </w:tcPr>
          <w:p w14:paraId="20A02CD9"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Government’s publishing portal for public sector procurement </w:t>
            </w:r>
          </w:p>
          <w:p w14:paraId="3BE54E02"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opportunities; </w:t>
            </w:r>
          </w:p>
        </w:tc>
      </w:tr>
      <w:tr w:rsidR="00E77592" w:rsidRPr="004A58CE" w14:paraId="498DC8F0" w14:textId="77777777">
        <w:trPr>
          <w:trHeight w:val="1870"/>
        </w:trPr>
        <w:tc>
          <w:tcPr>
            <w:tcW w:w="2182" w:type="dxa"/>
            <w:tcBorders>
              <w:top w:val="single" w:sz="4" w:space="0" w:color="000000"/>
              <w:left w:val="single" w:sz="4" w:space="0" w:color="000000"/>
              <w:bottom w:val="single" w:sz="4" w:space="0" w:color="000000"/>
              <w:right w:val="single" w:sz="4" w:space="0" w:color="000000"/>
            </w:tcBorders>
          </w:tcPr>
          <w:p w14:paraId="66B1D26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Period" </w:t>
            </w:r>
          </w:p>
        </w:tc>
        <w:tc>
          <w:tcPr>
            <w:tcW w:w="7566" w:type="dxa"/>
            <w:tcBorders>
              <w:top w:val="single" w:sz="4" w:space="0" w:color="000000"/>
              <w:left w:val="single" w:sz="4" w:space="0" w:color="000000"/>
              <w:bottom w:val="single" w:sz="4" w:space="0" w:color="000000"/>
              <w:right w:val="single" w:sz="4" w:space="0" w:color="000000"/>
            </w:tcBorders>
          </w:tcPr>
          <w:p w14:paraId="4EE16EB1" w14:textId="77777777" w:rsidR="00E77592" w:rsidRPr="004A58CE" w:rsidRDefault="00E77592">
            <w:pPr>
              <w:spacing w:after="120"/>
              <w:ind w:left="278" w:hanging="170"/>
              <w:rPr>
                <w:rFonts w:ascii="Arial" w:hAnsi="Arial" w:cs="Arial"/>
                <w:sz w:val="24"/>
                <w:szCs w:val="24"/>
              </w:rPr>
            </w:pPr>
            <w:r w:rsidRPr="004A58CE">
              <w:rPr>
                <w:rFonts w:ascii="Arial" w:hAnsi="Arial" w:cs="Arial"/>
                <w:sz w:val="24"/>
                <w:szCs w:val="24"/>
              </w:rPr>
              <w:t xml:space="preserve"> the term of either a DPS Contract or Order Contract from the earlier of the: </w:t>
            </w:r>
          </w:p>
          <w:p w14:paraId="39605BC3" w14:textId="77777777" w:rsidR="00E77592" w:rsidRPr="004A58CE" w:rsidRDefault="00E77592" w:rsidP="00237CE9">
            <w:pPr>
              <w:numPr>
                <w:ilvl w:val="0"/>
                <w:numId w:val="9"/>
              </w:numPr>
              <w:spacing w:after="98" w:line="259" w:lineRule="auto"/>
              <w:ind w:right="2078" w:firstLine="2"/>
              <w:rPr>
                <w:rFonts w:ascii="Arial" w:hAnsi="Arial" w:cs="Arial"/>
                <w:sz w:val="24"/>
                <w:szCs w:val="24"/>
              </w:rPr>
            </w:pPr>
            <w:r w:rsidRPr="004A58CE">
              <w:rPr>
                <w:rFonts w:ascii="Arial" w:hAnsi="Arial" w:cs="Arial"/>
                <w:sz w:val="24"/>
                <w:szCs w:val="24"/>
              </w:rPr>
              <w:t xml:space="preserve">applicable Start Date; or </w:t>
            </w:r>
          </w:p>
          <w:p w14:paraId="40AD0B0D" w14:textId="77777777" w:rsidR="00E77592" w:rsidRPr="004A58CE" w:rsidRDefault="00E77592" w:rsidP="00237CE9">
            <w:pPr>
              <w:numPr>
                <w:ilvl w:val="0"/>
                <w:numId w:val="9"/>
              </w:numPr>
              <w:spacing w:line="259" w:lineRule="auto"/>
              <w:ind w:right="2078" w:firstLine="2"/>
              <w:rPr>
                <w:rFonts w:ascii="Arial" w:hAnsi="Arial" w:cs="Arial"/>
                <w:sz w:val="24"/>
                <w:szCs w:val="24"/>
              </w:rPr>
            </w:pPr>
            <w:r w:rsidRPr="004A58CE">
              <w:rPr>
                <w:rFonts w:ascii="Arial" w:hAnsi="Arial" w:cs="Arial"/>
                <w:sz w:val="24"/>
                <w:szCs w:val="24"/>
              </w:rPr>
              <w:t xml:space="preserve">the Effective Date until the applicable End Date;  </w:t>
            </w:r>
          </w:p>
        </w:tc>
      </w:tr>
      <w:tr w:rsidR="00E77592" w:rsidRPr="004A58CE" w14:paraId="0C00FD5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5F62898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Value" </w:t>
            </w:r>
          </w:p>
        </w:tc>
        <w:tc>
          <w:tcPr>
            <w:tcW w:w="7566" w:type="dxa"/>
            <w:tcBorders>
              <w:top w:val="single" w:sz="4" w:space="0" w:color="000000"/>
              <w:left w:val="single" w:sz="4" w:space="0" w:color="000000"/>
              <w:bottom w:val="single" w:sz="4" w:space="0" w:color="000000"/>
              <w:right w:val="single" w:sz="4" w:space="0" w:color="000000"/>
            </w:tcBorders>
          </w:tcPr>
          <w:p w14:paraId="624236C3"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higher of the actual or expected total Charges paid or payable </w:t>
            </w:r>
          </w:p>
          <w:p w14:paraId="213BBE51"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under a Contract where all obligations are met by the Supplier; </w:t>
            </w:r>
          </w:p>
        </w:tc>
      </w:tr>
      <w:tr w:rsidR="00E77592" w:rsidRPr="004A58CE" w14:paraId="393EABE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1D04039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Year" </w:t>
            </w:r>
          </w:p>
        </w:tc>
        <w:tc>
          <w:tcPr>
            <w:tcW w:w="7566" w:type="dxa"/>
            <w:tcBorders>
              <w:top w:val="single" w:sz="4" w:space="0" w:color="000000"/>
              <w:left w:val="single" w:sz="4" w:space="0" w:color="000000"/>
              <w:bottom w:val="single" w:sz="4" w:space="0" w:color="000000"/>
              <w:right w:val="single" w:sz="4" w:space="0" w:color="000000"/>
            </w:tcBorders>
          </w:tcPr>
          <w:p w14:paraId="3E0AA3E7"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a consecutive period of twelve (12) Months commencing on the Start Date or each anniversary thereof; </w:t>
            </w:r>
          </w:p>
        </w:tc>
      </w:tr>
      <w:tr w:rsidR="00E77592" w:rsidRPr="004A58CE" w14:paraId="02311110"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3455DF1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"Control" </w:t>
            </w:r>
          </w:p>
        </w:tc>
        <w:tc>
          <w:tcPr>
            <w:tcW w:w="7566" w:type="dxa"/>
            <w:tcBorders>
              <w:top w:val="single" w:sz="4" w:space="0" w:color="000000"/>
              <w:left w:val="single" w:sz="4" w:space="0" w:color="000000"/>
              <w:bottom w:val="single" w:sz="4" w:space="0" w:color="000000"/>
              <w:right w:val="single" w:sz="4" w:space="0" w:color="000000"/>
            </w:tcBorders>
          </w:tcPr>
          <w:p w14:paraId="5D5B4559"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control in either of the senses defined in sections 450 and 1124 of </w:t>
            </w:r>
          </w:p>
          <w:p w14:paraId="11804DB0"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the Corporation Tax Act 2010 and "</w:t>
            </w:r>
            <w:r w:rsidRPr="004A58CE">
              <w:rPr>
                <w:rFonts w:ascii="Arial" w:hAnsi="Arial" w:cs="Arial"/>
                <w:b/>
                <w:sz w:val="24"/>
                <w:szCs w:val="24"/>
              </w:rPr>
              <w:t>Controlled</w:t>
            </w:r>
            <w:r w:rsidRPr="004A58CE">
              <w:rPr>
                <w:rFonts w:ascii="Arial" w:hAnsi="Arial" w:cs="Arial"/>
                <w:sz w:val="24"/>
                <w:szCs w:val="24"/>
              </w:rPr>
              <w:t xml:space="preserve">" shall be construed accordingly; </w:t>
            </w:r>
          </w:p>
        </w:tc>
      </w:tr>
      <w:tr w:rsidR="00E77592" w:rsidRPr="004A58CE" w14:paraId="32AECD3F"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2F68482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“Controller” </w:t>
            </w:r>
          </w:p>
        </w:tc>
        <w:tc>
          <w:tcPr>
            <w:tcW w:w="7566" w:type="dxa"/>
            <w:tcBorders>
              <w:top w:val="single" w:sz="4" w:space="0" w:color="000000"/>
              <w:left w:val="single" w:sz="4" w:space="0" w:color="000000"/>
              <w:bottom w:val="single" w:sz="4" w:space="0" w:color="000000"/>
              <w:right w:val="single" w:sz="4" w:space="0" w:color="000000"/>
            </w:tcBorders>
          </w:tcPr>
          <w:p w14:paraId="4EA53353"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r w:rsidR="00E77592" w:rsidRPr="004A58CE" w14:paraId="6B50167F"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7704B86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“Core Terms” </w:t>
            </w:r>
          </w:p>
        </w:tc>
        <w:tc>
          <w:tcPr>
            <w:tcW w:w="7566" w:type="dxa"/>
            <w:tcBorders>
              <w:top w:val="single" w:sz="4" w:space="0" w:color="000000"/>
              <w:left w:val="single" w:sz="4" w:space="0" w:color="000000"/>
              <w:bottom w:val="single" w:sz="4" w:space="0" w:color="000000"/>
              <w:right w:val="single" w:sz="4" w:space="0" w:color="000000"/>
            </w:tcBorders>
          </w:tcPr>
          <w:p w14:paraId="0B237BC6" w14:textId="77777777" w:rsidR="00E77592" w:rsidRPr="004A58CE" w:rsidRDefault="00E77592">
            <w:pPr>
              <w:spacing w:line="259" w:lineRule="auto"/>
              <w:ind w:left="278" w:right="74"/>
              <w:rPr>
                <w:rFonts w:ascii="Arial" w:hAnsi="Arial" w:cs="Arial"/>
                <w:sz w:val="24"/>
                <w:szCs w:val="24"/>
              </w:rPr>
            </w:pPr>
            <w:r w:rsidRPr="004A58CE">
              <w:rPr>
                <w:rFonts w:ascii="Arial" w:hAnsi="Arial" w:cs="Arial"/>
                <w:sz w:val="24"/>
                <w:szCs w:val="24"/>
              </w:rPr>
              <w:t xml:space="preserve">CCS’ standard terms and conditions for common goods and services which govern how Supplier must interact with CCS and Buyers under DPS Contracts and Order Contracts; </w:t>
            </w:r>
          </w:p>
        </w:tc>
      </w:tr>
      <w:tr w:rsidR="00E77592" w:rsidRPr="004A58CE" w14:paraId="5BE6792E" w14:textId="77777777">
        <w:trPr>
          <w:trHeight w:val="1906"/>
        </w:trPr>
        <w:tc>
          <w:tcPr>
            <w:tcW w:w="2182" w:type="dxa"/>
            <w:tcBorders>
              <w:top w:val="single" w:sz="4" w:space="0" w:color="000000"/>
              <w:left w:val="single" w:sz="4" w:space="0" w:color="000000"/>
              <w:bottom w:val="single" w:sz="4" w:space="0" w:color="000000"/>
              <w:right w:val="single" w:sz="4" w:space="0" w:color="000000"/>
            </w:tcBorders>
          </w:tcPr>
          <w:p w14:paraId="7A7BEF7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"Costs" </w:t>
            </w:r>
          </w:p>
        </w:tc>
        <w:tc>
          <w:tcPr>
            <w:tcW w:w="7566" w:type="dxa"/>
            <w:tcBorders>
              <w:top w:val="single" w:sz="4" w:space="0" w:color="000000"/>
              <w:left w:val="single" w:sz="4" w:space="0" w:color="000000"/>
              <w:bottom w:val="single" w:sz="4" w:space="0" w:color="000000"/>
              <w:right w:val="single" w:sz="4" w:space="0" w:color="000000"/>
            </w:tcBorders>
          </w:tcPr>
          <w:p w14:paraId="7F9F50DE" w14:textId="77777777" w:rsidR="00E77592" w:rsidRPr="004A58CE" w:rsidRDefault="00E77592">
            <w:pPr>
              <w:spacing w:after="120"/>
              <w:ind w:left="278" w:right="71" w:hanging="170"/>
              <w:rPr>
                <w:rFonts w:ascii="Arial" w:hAnsi="Arial" w:cs="Arial"/>
                <w:sz w:val="24"/>
                <w:szCs w:val="24"/>
              </w:rPr>
            </w:pPr>
            <w:r w:rsidRPr="004A58CE">
              <w:rPr>
                <w:rFonts w:ascii="Arial" w:hAnsi="Arial" w:cs="Arial"/>
                <w:sz w:val="24"/>
                <w:szCs w:val="24"/>
              </w:rPr>
              <w:t xml:space="preserve"> the following costs (without double recovery) to the extent that they are reasonably and properly incurred by the Supplier in providing the Deliverables: </w:t>
            </w:r>
          </w:p>
          <w:p w14:paraId="1DEE5959" w14:textId="77777777" w:rsidR="00E77592" w:rsidRPr="004A58CE" w:rsidRDefault="00E77592">
            <w:pPr>
              <w:spacing w:line="259" w:lineRule="auto"/>
              <w:ind w:left="541" w:right="68" w:hanging="289"/>
              <w:rPr>
                <w:rFonts w:ascii="Arial" w:hAnsi="Arial" w:cs="Arial"/>
                <w:sz w:val="24"/>
                <w:szCs w:val="24"/>
              </w:rPr>
            </w:pPr>
            <w:r w:rsidRPr="004A58CE">
              <w:rPr>
                <w:rFonts w:ascii="Arial" w:hAnsi="Arial" w:cs="Arial"/>
                <w:sz w:val="24"/>
                <w:szCs w:val="24"/>
              </w:rPr>
              <w:t xml:space="preserve">a) the cost to the Supplier or the Key Subcontractor (as the context requires), calculated per Man Day, of engaging the Supplier Staff, including: </w:t>
            </w:r>
          </w:p>
        </w:tc>
      </w:tr>
    </w:tbl>
    <w:p w14:paraId="33C3CF59"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42" w:type="dxa"/>
        </w:tblCellMar>
        <w:tblLook w:val="04A0" w:firstRow="1" w:lastRow="0" w:firstColumn="1" w:lastColumn="0" w:noHBand="0" w:noVBand="1"/>
      </w:tblPr>
      <w:tblGrid>
        <w:gridCol w:w="2182"/>
        <w:gridCol w:w="7566"/>
      </w:tblGrid>
      <w:tr w:rsidR="00E77592" w:rsidRPr="004A58CE" w14:paraId="3D59F460" w14:textId="77777777" w:rsidTr="00703F30">
        <w:trPr>
          <w:trHeight w:val="6498"/>
        </w:trPr>
        <w:tc>
          <w:tcPr>
            <w:tcW w:w="2182" w:type="dxa"/>
            <w:tcBorders>
              <w:top w:val="single" w:sz="4" w:space="0" w:color="000000"/>
              <w:left w:val="single" w:sz="4" w:space="0" w:color="000000"/>
              <w:bottom w:val="single" w:sz="4" w:space="0" w:color="000000"/>
              <w:right w:val="single" w:sz="4" w:space="0" w:color="000000"/>
            </w:tcBorders>
          </w:tcPr>
          <w:p w14:paraId="79F669E9"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1C63C0DF" w14:textId="39EAE7C7" w:rsidR="00002E31" w:rsidRP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base salary paid to the Supplier Staff; </w:t>
            </w:r>
          </w:p>
          <w:p w14:paraId="74FACE0A" w14:textId="5694F402" w:rsid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 employer’s National Insurance contributions;</w:t>
            </w:r>
          </w:p>
          <w:p w14:paraId="59B11A94" w14:textId="77777777" w:rsid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 pension contributions; </w:t>
            </w:r>
          </w:p>
          <w:p w14:paraId="6367089A" w14:textId="1FB7652C" w:rsid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car allowances;  </w:t>
            </w:r>
          </w:p>
          <w:p w14:paraId="02687709" w14:textId="77777777" w:rsid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any other contractual employment benefits; </w:t>
            </w:r>
          </w:p>
          <w:p w14:paraId="1340965E" w14:textId="77777777" w:rsid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staff training; </w:t>
            </w:r>
          </w:p>
          <w:p w14:paraId="4501F1EF" w14:textId="1C263E19" w:rsidR="00002E31" w:rsidRDefault="00002E31"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workplace</w:t>
            </w:r>
            <w:r w:rsidR="00E77592" w:rsidRPr="00002E31">
              <w:rPr>
                <w:rFonts w:ascii="Arial" w:hAnsi="Arial" w:cs="Arial"/>
                <w:sz w:val="24"/>
                <w:szCs w:val="24"/>
              </w:rPr>
              <w:t xml:space="preserve"> accommodation; </w:t>
            </w:r>
          </w:p>
          <w:p w14:paraId="60555C3C" w14:textId="77777777" w:rsidR="00002E31" w:rsidRDefault="00002E31"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workplace</w:t>
            </w:r>
            <w:r w:rsidR="00E77592" w:rsidRPr="00002E31">
              <w:rPr>
                <w:rFonts w:ascii="Arial" w:hAnsi="Arial" w:cs="Arial"/>
                <w:sz w:val="24"/>
                <w:szCs w:val="24"/>
              </w:rPr>
              <w:t xml:space="preserve"> IT equipment and tools reasonably necessary to provide the Deliverables (but not including items included within limb (b) below); and </w:t>
            </w:r>
          </w:p>
          <w:p w14:paraId="447090B3" w14:textId="7FA46220" w:rsidR="00E77592" w:rsidRPr="00002E31" w:rsidRDefault="00E77592" w:rsidP="00002E31">
            <w:pPr>
              <w:pStyle w:val="ListParagraph"/>
              <w:numPr>
                <w:ilvl w:val="0"/>
                <w:numId w:val="165"/>
              </w:numPr>
              <w:spacing w:line="356" w:lineRule="auto"/>
              <w:ind w:right="1905"/>
              <w:rPr>
                <w:rFonts w:ascii="Arial" w:hAnsi="Arial" w:cs="Arial"/>
                <w:sz w:val="24"/>
                <w:szCs w:val="24"/>
              </w:rPr>
            </w:pPr>
            <w:r w:rsidRPr="00002E31">
              <w:rPr>
                <w:rFonts w:ascii="Arial" w:hAnsi="Arial" w:cs="Arial"/>
                <w:sz w:val="24"/>
                <w:szCs w:val="24"/>
              </w:rPr>
              <w:t xml:space="preserve">reasonable recruitment costs, as agreed with the Buyer;  </w:t>
            </w:r>
          </w:p>
          <w:p w14:paraId="2D6C0436" w14:textId="77777777" w:rsidR="00E77592" w:rsidRPr="004A58CE" w:rsidRDefault="00E77592" w:rsidP="00237CE9">
            <w:pPr>
              <w:numPr>
                <w:ilvl w:val="0"/>
                <w:numId w:val="11"/>
              </w:numPr>
              <w:spacing w:after="120"/>
              <w:ind w:right="67" w:hanging="289"/>
              <w:jc w:val="both"/>
              <w:rPr>
                <w:rFonts w:ascii="Arial" w:hAnsi="Arial" w:cs="Arial"/>
                <w:sz w:val="24"/>
                <w:szCs w:val="24"/>
              </w:rPr>
            </w:pPr>
            <w:r w:rsidRPr="004A58CE">
              <w:rPr>
                <w:rFonts w:ascii="Arial" w:hAnsi="Arial" w:cs="Arial"/>
                <w:sz w:val="24"/>
                <w:szCs w:val="24"/>
              </w:rPr>
              <w:t xml:space="preserve">costs incurred in respect of Supplier Assets which would be treated as capital costs according to generally accepted accounting principles within the UK, which shall include the cost to be charged in respect of Supplier Assets by the Supplier to the Buyer or (to the extent that risk and title in any Supplier Asset is not held by the Supplier) any cost actually incurred by the Supplier in respect of those Supplier Assets; </w:t>
            </w:r>
          </w:p>
          <w:p w14:paraId="23EA55A6" w14:textId="77777777" w:rsidR="00E77592" w:rsidRPr="004A58CE" w:rsidRDefault="00E77592" w:rsidP="00237CE9">
            <w:pPr>
              <w:numPr>
                <w:ilvl w:val="0"/>
                <w:numId w:val="11"/>
              </w:numPr>
              <w:spacing w:after="120"/>
              <w:ind w:right="67" w:hanging="289"/>
              <w:jc w:val="both"/>
              <w:rPr>
                <w:rFonts w:ascii="Arial" w:hAnsi="Arial" w:cs="Arial"/>
                <w:sz w:val="24"/>
                <w:szCs w:val="24"/>
              </w:rPr>
            </w:pPr>
            <w:r w:rsidRPr="004A58CE">
              <w:rPr>
                <w:rFonts w:ascii="Arial" w:hAnsi="Arial" w:cs="Arial"/>
                <w:sz w:val="24"/>
                <w:szCs w:val="24"/>
              </w:rPr>
              <w:t xml:space="preserve">operational costs which are not included within (a) or (b) above, to the extent that such costs are necessary and properly incurred by the Supplier in the provision of the Deliverables; </w:t>
            </w:r>
          </w:p>
          <w:p w14:paraId="6FE48676" w14:textId="77777777" w:rsidR="00E77592" w:rsidRPr="004A58CE" w:rsidRDefault="00E77592" w:rsidP="00237CE9">
            <w:pPr>
              <w:numPr>
                <w:ilvl w:val="0"/>
                <w:numId w:val="11"/>
              </w:numPr>
              <w:ind w:right="67" w:hanging="289"/>
              <w:jc w:val="both"/>
              <w:rPr>
                <w:rFonts w:ascii="Arial" w:hAnsi="Arial" w:cs="Arial"/>
                <w:sz w:val="24"/>
                <w:szCs w:val="24"/>
              </w:rPr>
            </w:pPr>
            <w:r w:rsidRPr="004A58CE">
              <w:rPr>
                <w:rFonts w:ascii="Arial" w:hAnsi="Arial" w:cs="Arial"/>
                <w:sz w:val="24"/>
                <w:szCs w:val="24"/>
              </w:rPr>
              <w:t xml:space="preserve">Reimbursable Expenses to the extent these have been specified as allowable in the Order Form and are incurred in delivering any </w:t>
            </w:r>
          </w:p>
          <w:p w14:paraId="2D074FCF" w14:textId="5EDFE7DF" w:rsidR="00E77592" w:rsidRPr="004A58CE" w:rsidRDefault="00F81CFC">
            <w:pPr>
              <w:spacing w:line="345" w:lineRule="auto"/>
              <w:ind w:left="108" w:right="5195" w:firstLine="433"/>
              <w:rPr>
                <w:rFonts w:ascii="Arial" w:hAnsi="Arial" w:cs="Arial"/>
                <w:sz w:val="24"/>
                <w:szCs w:val="24"/>
              </w:rPr>
            </w:pPr>
            <w:r w:rsidRPr="004A58CE">
              <w:rPr>
                <w:rFonts w:ascii="Arial" w:hAnsi="Arial" w:cs="Arial"/>
                <w:sz w:val="24"/>
                <w:szCs w:val="24"/>
              </w:rPr>
              <w:t>Deliverables; but</w:t>
            </w:r>
            <w:r w:rsidR="00E77592" w:rsidRPr="004A58CE">
              <w:rPr>
                <w:rFonts w:ascii="Arial" w:hAnsi="Arial" w:cs="Arial"/>
                <w:sz w:val="24"/>
                <w:szCs w:val="24"/>
              </w:rPr>
              <w:t xml:space="preserve"> excluding: </w:t>
            </w:r>
          </w:p>
          <w:p w14:paraId="0C8D8441" w14:textId="77777777" w:rsidR="00E77592" w:rsidRPr="004A58CE" w:rsidRDefault="00E77592" w:rsidP="00237CE9">
            <w:pPr>
              <w:numPr>
                <w:ilvl w:val="0"/>
                <w:numId w:val="12"/>
              </w:numPr>
              <w:spacing w:after="98" w:line="259" w:lineRule="auto"/>
              <w:ind w:hanging="289"/>
              <w:rPr>
                <w:rFonts w:ascii="Arial" w:hAnsi="Arial" w:cs="Arial"/>
                <w:sz w:val="24"/>
                <w:szCs w:val="24"/>
              </w:rPr>
            </w:pPr>
            <w:r w:rsidRPr="004A58CE">
              <w:rPr>
                <w:rFonts w:ascii="Arial" w:hAnsi="Arial" w:cs="Arial"/>
                <w:sz w:val="24"/>
                <w:szCs w:val="24"/>
              </w:rPr>
              <w:t xml:space="preserve">Overhead; </w:t>
            </w:r>
          </w:p>
          <w:p w14:paraId="2C17731A" w14:textId="77777777" w:rsidR="00E77592" w:rsidRPr="004A58CE" w:rsidRDefault="00E77592" w:rsidP="00237CE9">
            <w:pPr>
              <w:numPr>
                <w:ilvl w:val="0"/>
                <w:numId w:val="12"/>
              </w:numPr>
              <w:spacing w:after="98" w:line="259" w:lineRule="auto"/>
              <w:ind w:hanging="289"/>
              <w:rPr>
                <w:rFonts w:ascii="Arial" w:hAnsi="Arial" w:cs="Arial"/>
                <w:sz w:val="24"/>
                <w:szCs w:val="24"/>
              </w:rPr>
            </w:pPr>
            <w:r w:rsidRPr="004A58CE">
              <w:rPr>
                <w:rFonts w:ascii="Arial" w:hAnsi="Arial" w:cs="Arial"/>
                <w:sz w:val="24"/>
                <w:szCs w:val="24"/>
              </w:rPr>
              <w:t xml:space="preserve">financing or similar costs; </w:t>
            </w:r>
          </w:p>
          <w:p w14:paraId="1AA77CD9" w14:textId="77777777" w:rsidR="00E77592" w:rsidRPr="004A58CE" w:rsidRDefault="00E77592" w:rsidP="00237CE9">
            <w:pPr>
              <w:numPr>
                <w:ilvl w:val="0"/>
                <w:numId w:val="12"/>
              </w:numPr>
              <w:spacing w:after="120"/>
              <w:ind w:hanging="289"/>
              <w:rPr>
                <w:rFonts w:ascii="Arial" w:hAnsi="Arial" w:cs="Arial"/>
                <w:sz w:val="24"/>
                <w:szCs w:val="24"/>
              </w:rPr>
            </w:pPr>
            <w:r w:rsidRPr="004A58CE">
              <w:rPr>
                <w:rFonts w:ascii="Arial" w:hAnsi="Arial" w:cs="Arial"/>
                <w:sz w:val="24"/>
                <w:szCs w:val="24"/>
              </w:rPr>
              <w:t xml:space="preserve">maintenance and support costs to the extent that these relate to maintenance and/or support Deliverables provided beyond the Order Contract Period whether in relation to Supplier Assets or otherwise; </w:t>
            </w:r>
          </w:p>
          <w:p w14:paraId="266D407D" w14:textId="77777777" w:rsidR="00E77592" w:rsidRPr="004A58CE" w:rsidRDefault="00E77592" w:rsidP="00237CE9">
            <w:pPr>
              <w:numPr>
                <w:ilvl w:val="0"/>
                <w:numId w:val="12"/>
              </w:numPr>
              <w:spacing w:after="98" w:line="259" w:lineRule="auto"/>
              <w:ind w:hanging="289"/>
              <w:rPr>
                <w:rFonts w:ascii="Arial" w:hAnsi="Arial" w:cs="Arial"/>
                <w:sz w:val="24"/>
                <w:szCs w:val="24"/>
              </w:rPr>
            </w:pPr>
            <w:r w:rsidRPr="004A58CE">
              <w:rPr>
                <w:rFonts w:ascii="Arial" w:hAnsi="Arial" w:cs="Arial"/>
                <w:sz w:val="24"/>
                <w:szCs w:val="24"/>
              </w:rPr>
              <w:t xml:space="preserve">taxation; </w:t>
            </w:r>
          </w:p>
          <w:p w14:paraId="484FC2F7" w14:textId="77777777" w:rsidR="00E77592" w:rsidRPr="004A58CE" w:rsidRDefault="00E77592" w:rsidP="00237CE9">
            <w:pPr>
              <w:numPr>
                <w:ilvl w:val="0"/>
                <w:numId w:val="12"/>
              </w:numPr>
              <w:spacing w:after="98" w:line="259" w:lineRule="auto"/>
              <w:ind w:hanging="289"/>
              <w:rPr>
                <w:rFonts w:ascii="Arial" w:hAnsi="Arial" w:cs="Arial"/>
                <w:sz w:val="24"/>
                <w:szCs w:val="24"/>
              </w:rPr>
            </w:pPr>
            <w:r w:rsidRPr="004A58CE">
              <w:rPr>
                <w:rFonts w:ascii="Arial" w:hAnsi="Arial" w:cs="Arial"/>
                <w:sz w:val="24"/>
                <w:szCs w:val="24"/>
              </w:rPr>
              <w:t xml:space="preserve">fines and penalties; </w:t>
            </w:r>
          </w:p>
          <w:p w14:paraId="36F7697A" w14:textId="77777777" w:rsidR="00E77592" w:rsidRPr="004A58CE" w:rsidRDefault="00E77592" w:rsidP="00237CE9">
            <w:pPr>
              <w:numPr>
                <w:ilvl w:val="0"/>
                <w:numId w:val="12"/>
              </w:numPr>
              <w:spacing w:after="119" w:line="241" w:lineRule="auto"/>
              <w:ind w:hanging="289"/>
              <w:rPr>
                <w:rFonts w:ascii="Arial" w:hAnsi="Arial" w:cs="Arial"/>
                <w:sz w:val="24"/>
                <w:szCs w:val="24"/>
              </w:rPr>
            </w:pPr>
            <w:r w:rsidRPr="004A58CE">
              <w:rPr>
                <w:rFonts w:ascii="Arial" w:hAnsi="Arial" w:cs="Arial"/>
                <w:sz w:val="24"/>
                <w:szCs w:val="24"/>
              </w:rPr>
              <w:lastRenderedPageBreak/>
              <w:t xml:space="preserve">amounts payable under Order Schedule 16 (Benchmarking) where such Schedule is used; and </w:t>
            </w:r>
          </w:p>
          <w:p w14:paraId="4C964ECD" w14:textId="77777777" w:rsidR="00E77592" w:rsidRPr="004A58CE" w:rsidRDefault="00E77592" w:rsidP="00237CE9">
            <w:pPr>
              <w:numPr>
                <w:ilvl w:val="0"/>
                <w:numId w:val="12"/>
              </w:numPr>
              <w:spacing w:line="259" w:lineRule="auto"/>
              <w:ind w:hanging="289"/>
              <w:rPr>
                <w:rFonts w:ascii="Arial" w:hAnsi="Arial" w:cs="Arial"/>
                <w:sz w:val="24"/>
                <w:szCs w:val="24"/>
              </w:rPr>
            </w:pPr>
            <w:r w:rsidRPr="004A58CE">
              <w:rPr>
                <w:rFonts w:ascii="Arial" w:hAnsi="Arial" w:cs="Arial"/>
                <w:sz w:val="24"/>
                <w:szCs w:val="24"/>
              </w:rPr>
              <w:t xml:space="preserve">non-cash items (including depreciation, amortisation, impairments and movements in provisions); </w:t>
            </w:r>
          </w:p>
        </w:tc>
      </w:tr>
      <w:tr w:rsidR="00E77592" w:rsidRPr="004A58CE" w14:paraId="135BB5D0" w14:textId="77777777">
        <w:trPr>
          <w:trHeight w:val="1114"/>
        </w:trPr>
        <w:tc>
          <w:tcPr>
            <w:tcW w:w="2182" w:type="dxa"/>
            <w:tcBorders>
              <w:top w:val="single" w:sz="4" w:space="0" w:color="000000"/>
              <w:left w:val="single" w:sz="4" w:space="0" w:color="000000"/>
              <w:bottom w:val="single" w:sz="4" w:space="0" w:color="000000"/>
              <w:right w:val="single" w:sz="4" w:space="0" w:color="000000"/>
            </w:tcBorders>
          </w:tcPr>
          <w:p w14:paraId="3F00E1E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"Crown Body" </w:t>
            </w:r>
          </w:p>
        </w:tc>
        <w:tc>
          <w:tcPr>
            <w:tcW w:w="7566" w:type="dxa"/>
            <w:tcBorders>
              <w:top w:val="single" w:sz="4" w:space="0" w:color="000000"/>
              <w:left w:val="single" w:sz="4" w:space="0" w:color="000000"/>
              <w:bottom w:val="single" w:sz="4" w:space="0" w:color="000000"/>
              <w:right w:val="single" w:sz="4" w:space="0" w:color="000000"/>
            </w:tcBorders>
          </w:tcPr>
          <w:p w14:paraId="1FE79C16"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the government of the United Kingdom (including the Northern Ireland Assembly and Executive Committee, the Scottish Government and the National Assembly for Wales), including, but not limited to, government ministers and government departments </w:t>
            </w:r>
          </w:p>
        </w:tc>
      </w:tr>
    </w:tbl>
    <w:p w14:paraId="405A9A6B"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40" w:type="dxa"/>
        </w:tblCellMar>
        <w:tblLook w:val="04A0" w:firstRow="1" w:lastRow="0" w:firstColumn="1" w:lastColumn="0" w:noHBand="0" w:noVBand="1"/>
      </w:tblPr>
      <w:tblGrid>
        <w:gridCol w:w="2182"/>
        <w:gridCol w:w="7566"/>
      </w:tblGrid>
      <w:tr w:rsidR="00E77592" w:rsidRPr="004A58CE" w14:paraId="4DDCACBD"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6EE2DB00"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0FF890EE"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and particular bodies, persons, commissions or agencies from time to time carrying out functions on its behalf; </w:t>
            </w:r>
          </w:p>
        </w:tc>
      </w:tr>
      <w:tr w:rsidR="00E77592" w:rsidRPr="004A58CE" w14:paraId="2B6B1E0C"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25DBA3E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"CRTPA" </w:t>
            </w:r>
          </w:p>
        </w:tc>
        <w:tc>
          <w:tcPr>
            <w:tcW w:w="7566" w:type="dxa"/>
            <w:tcBorders>
              <w:top w:val="single" w:sz="4" w:space="0" w:color="000000"/>
              <w:left w:val="single" w:sz="4" w:space="0" w:color="000000"/>
              <w:bottom w:val="single" w:sz="4" w:space="0" w:color="000000"/>
              <w:right w:val="single" w:sz="4" w:space="0" w:color="000000"/>
            </w:tcBorders>
          </w:tcPr>
          <w:p w14:paraId="762CB00F"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Contract Rights of Third Parties Act 1999; </w:t>
            </w:r>
          </w:p>
        </w:tc>
      </w:tr>
      <w:tr w:rsidR="00E77592" w:rsidRPr="004A58CE" w14:paraId="0DBCB354"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76C69BB" w14:textId="77777777" w:rsidR="00E77592" w:rsidRPr="004A58CE" w:rsidRDefault="00E77592">
            <w:pPr>
              <w:spacing w:after="3"/>
              <w:rPr>
                <w:rFonts w:ascii="Arial" w:hAnsi="Arial" w:cs="Arial"/>
                <w:sz w:val="24"/>
                <w:szCs w:val="24"/>
              </w:rPr>
            </w:pPr>
            <w:r w:rsidRPr="004A58CE">
              <w:rPr>
                <w:rFonts w:ascii="Arial" w:hAnsi="Arial" w:cs="Arial"/>
                <w:b/>
                <w:sz w:val="24"/>
                <w:szCs w:val="24"/>
              </w:rPr>
              <w:t xml:space="preserve">“Data Protection Impact </w:t>
            </w:r>
          </w:p>
          <w:p w14:paraId="25210DB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Assessment” </w:t>
            </w:r>
          </w:p>
        </w:tc>
        <w:tc>
          <w:tcPr>
            <w:tcW w:w="7566" w:type="dxa"/>
            <w:tcBorders>
              <w:top w:val="single" w:sz="4" w:space="0" w:color="000000"/>
              <w:left w:val="single" w:sz="4" w:space="0" w:color="000000"/>
              <w:bottom w:val="single" w:sz="4" w:space="0" w:color="000000"/>
              <w:right w:val="single" w:sz="4" w:space="0" w:color="000000"/>
            </w:tcBorders>
          </w:tcPr>
          <w:p w14:paraId="00170237"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an assessment by the Controller of the impact of the envisaged Processing on the protection of Personal Data; </w:t>
            </w:r>
          </w:p>
        </w:tc>
      </w:tr>
      <w:tr w:rsidR="00E77592" w:rsidRPr="004A58CE" w14:paraId="1B10DC92" w14:textId="77777777">
        <w:trPr>
          <w:trHeight w:val="1236"/>
        </w:trPr>
        <w:tc>
          <w:tcPr>
            <w:tcW w:w="2182" w:type="dxa"/>
            <w:tcBorders>
              <w:top w:val="single" w:sz="4" w:space="0" w:color="000000"/>
              <w:left w:val="single" w:sz="4" w:space="0" w:color="000000"/>
              <w:bottom w:val="single" w:sz="4" w:space="0" w:color="000000"/>
              <w:right w:val="single" w:sz="4" w:space="0" w:color="000000"/>
            </w:tcBorders>
          </w:tcPr>
          <w:p w14:paraId="1B384B9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"Data Protection </w:t>
            </w:r>
          </w:p>
          <w:p w14:paraId="59B908E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Legislation" </w:t>
            </w:r>
          </w:p>
        </w:tc>
        <w:tc>
          <w:tcPr>
            <w:tcW w:w="7566" w:type="dxa"/>
            <w:tcBorders>
              <w:top w:val="single" w:sz="4" w:space="0" w:color="000000"/>
              <w:left w:val="single" w:sz="4" w:space="0" w:color="000000"/>
              <w:bottom w:val="single" w:sz="4" w:space="0" w:color="000000"/>
              <w:right w:val="single" w:sz="4" w:space="0" w:color="000000"/>
            </w:tcBorders>
          </w:tcPr>
          <w:p w14:paraId="2A97C297" w14:textId="77777777" w:rsidR="00E77592" w:rsidRPr="004A58CE" w:rsidRDefault="00E77592">
            <w:pPr>
              <w:spacing w:line="259" w:lineRule="auto"/>
              <w:ind w:left="278" w:right="69" w:hanging="170"/>
              <w:rPr>
                <w:rFonts w:ascii="Arial" w:hAnsi="Arial" w:cs="Arial"/>
                <w:sz w:val="24"/>
                <w:szCs w:val="24"/>
              </w:rPr>
            </w:pPr>
            <w:r w:rsidRPr="004A58CE">
              <w:rPr>
                <w:rFonts w:ascii="Arial" w:hAnsi="Arial" w:cs="Arial"/>
                <w:sz w:val="24"/>
                <w:szCs w:val="24"/>
              </w:rPr>
              <w:t xml:space="preserve"> (i) the GDPR, the LED and any applicable national implementing Laws as amended from time to time (ii) the DPA 2018 to the extent that it relates to Processing of personal data and privacy; (iii) all applicable Law about the Processing of personal data and privacy; </w:t>
            </w:r>
          </w:p>
        </w:tc>
      </w:tr>
      <w:tr w:rsidR="00E77592" w:rsidRPr="004A58CE" w14:paraId="5493AD25"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0EA8BF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"Data Protection </w:t>
            </w:r>
          </w:p>
          <w:p w14:paraId="7108E5D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Officer" </w:t>
            </w:r>
          </w:p>
        </w:tc>
        <w:tc>
          <w:tcPr>
            <w:tcW w:w="7566" w:type="dxa"/>
            <w:tcBorders>
              <w:top w:val="single" w:sz="4" w:space="0" w:color="000000"/>
              <w:left w:val="single" w:sz="4" w:space="0" w:color="000000"/>
              <w:bottom w:val="single" w:sz="4" w:space="0" w:color="000000"/>
              <w:right w:val="single" w:sz="4" w:space="0" w:color="000000"/>
            </w:tcBorders>
          </w:tcPr>
          <w:p w14:paraId="7D6631D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r w:rsidR="00E77592" w:rsidRPr="004A58CE" w14:paraId="37533E3B"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406657C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"Data Subject" </w:t>
            </w:r>
          </w:p>
        </w:tc>
        <w:tc>
          <w:tcPr>
            <w:tcW w:w="7566" w:type="dxa"/>
            <w:tcBorders>
              <w:top w:val="single" w:sz="4" w:space="0" w:color="000000"/>
              <w:left w:val="single" w:sz="4" w:space="0" w:color="000000"/>
              <w:bottom w:val="single" w:sz="4" w:space="0" w:color="000000"/>
              <w:right w:val="single" w:sz="4" w:space="0" w:color="000000"/>
            </w:tcBorders>
          </w:tcPr>
          <w:p w14:paraId="314175D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r w:rsidR="00E77592" w:rsidRPr="004A58CE" w14:paraId="568159DA"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0F8737F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 </w:t>
            </w:r>
          </w:p>
        </w:tc>
        <w:tc>
          <w:tcPr>
            <w:tcW w:w="7566" w:type="dxa"/>
            <w:tcBorders>
              <w:top w:val="single" w:sz="4" w:space="0" w:color="000000"/>
              <w:left w:val="single" w:sz="4" w:space="0" w:color="000000"/>
              <w:bottom w:val="single" w:sz="4" w:space="0" w:color="000000"/>
              <w:right w:val="single" w:sz="4" w:space="0" w:color="000000"/>
            </w:tcBorders>
          </w:tcPr>
          <w:p w14:paraId="517A28F0"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w:t>
            </w:r>
          </w:p>
        </w:tc>
      </w:tr>
      <w:tr w:rsidR="00E77592" w:rsidRPr="004A58CE" w14:paraId="60090F78"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B60D1C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"Data Subject </w:t>
            </w:r>
          </w:p>
          <w:p w14:paraId="0C5D2B2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Access Request" </w:t>
            </w:r>
          </w:p>
        </w:tc>
        <w:tc>
          <w:tcPr>
            <w:tcW w:w="7566" w:type="dxa"/>
            <w:tcBorders>
              <w:top w:val="single" w:sz="4" w:space="0" w:color="000000"/>
              <w:left w:val="single" w:sz="4" w:space="0" w:color="000000"/>
              <w:bottom w:val="single" w:sz="4" w:space="0" w:color="000000"/>
              <w:right w:val="single" w:sz="4" w:space="0" w:color="000000"/>
            </w:tcBorders>
          </w:tcPr>
          <w:p w14:paraId="6D4DE2F7"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a request made by, or on behalf of, a Data Subject in accordance with rights granted pursuant to the Data Protection Legislation to access their Personal Data; </w:t>
            </w:r>
          </w:p>
        </w:tc>
      </w:tr>
      <w:tr w:rsidR="00E77592" w:rsidRPr="004A58CE" w14:paraId="15BEE5E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6A3649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"Deductions" </w:t>
            </w:r>
          </w:p>
        </w:tc>
        <w:tc>
          <w:tcPr>
            <w:tcW w:w="7566" w:type="dxa"/>
            <w:tcBorders>
              <w:top w:val="single" w:sz="4" w:space="0" w:color="000000"/>
              <w:left w:val="single" w:sz="4" w:space="0" w:color="000000"/>
              <w:bottom w:val="single" w:sz="4" w:space="0" w:color="000000"/>
              <w:right w:val="single" w:sz="4" w:space="0" w:color="000000"/>
            </w:tcBorders>
          </w:tcPr>
          <w:p w14:paraId="55576B5E"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all Service Credits, Delay Payments (if applicable), or any other deduction which the Buyer is paid or is payable to the Buyer under an Order Contract; </w:t>
            </w:r>
          </w:p>
        </w:tc>
      </w:tr>
      <w:tr w:rsidR="00E77592" w:rsidRPr="004A58CE" w14:paraId="3C5BCC97" w14:textId="77777777">
        <w:trPr>
          <w:trHeight w:val="2062"/>
        </w:trPr>
        <w:tc>
          <w:tcPr>
            <w:tcW w:w="2182" w:type="dxa"/>
            <w:tcBorders>
              <w:top w:val="single" w:sz="4" w:space="0" w:color="000000"/>
              <w:left w:val="single" w:sz="4" w:space="0" w:color="000000"/>
              <w:bottom w:val="single" w:sz="4" w:space="0" w:color="000000"/>
              <w:right w:val="single" w:sz="4" w:space="0" w:color="000000"/>
            </w:tcBorders>
          </w:tcPr>
          <w:p w14:paraId="57872A0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"Default" </w:t>
            </w:r>
          </w:p>
        </w:tc>
        <w:tc>
          <w:tcPr>
            <w:tcW w:w="7566" w:type="dxa"/>
            <w:tcBorders>
              <w:top w:val="single" w:sz="4" w:space="0" w:color="000000"/>
              <w:left w:val="single" w:sz="4" w:space="0" w:color="000000"/>
              <w:bottom w:val="single" w:sz="4" w:space="0" w:color="000000"/>
              <w:right w:val="single" w:sz="4" w:space="0" w:color="000000"/>
            </w:tcBorders>
          </w:tcPr>
          <w:p w14:paraId="77636D0F" w14:textId="77777777" w:rsidR="00E77592" w:rsidRPr="004A58CE" w:rsidRDefault="00E77592">
            <w:pPr>
              <w:spacing w:line="259" w:lineRule="auto"/>
              <w:ind w:left="278" w:right="63" w:hanging="170"/>
              <w:rPr>
                <w:rFonts w:ascii="Arial" w:hAnsi="Arial" w:cs="Arial"/>
                <w:sz w:val="24"/>
                <w:szCs w:val="24"/>
              </w:rPr>
            </w:pPr>
            <w:r w:rsidRPr="004A58CE">
              <w:rPr>
                <w:rFonts w:ascii="Arial" w:hAnsi="Arial" w:cs="Arial"/>
                <w:sz w:val="24"/>
                <w:szCs w:val="24"/>
              </w:rPr>
              <w:t xml:space="preserve"> any breach of the obligations of the Supplier (including abandonment of a Contract in breach of its terms) or any other default (including material default), act, omission, negligence or statement of the Supplier, of its Subcontractors or any Supplier Staff howsoever arising in connection with or in relation to the subject-matter of a Contract and in respect of which the Supplier is liable to the Relevant Authority; </w:t>
            </w:r>
          </w:p>
        </w:tc>
      </w:tr>
      <w:tr w:rsidR="00E77592" w:rsidRPr="004A58CE" w14:paraId="474C8E09"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28C4855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"Default </w:t>
            </w:r>
          </w:p>
          <w:p w14:paraId="163B1A5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Management Levy" </w:t>
            </w:r>
          </w:p>
        </w:tc>
        <w:tc>
          <w:tcPr>
            <w:tcW w:w="7566" w:type="dxa"/>
            <w:tcBorders>
              <w:top w:val="single" w:sz="4" w:space="0" w:color="000000"/>
              <w:left w:val="single" w:sz="4" w:space="0" w:color="000000"/>
              <w:bottom w:val="single" w:sz="4" w:space="0" w:color="000000"/>
              <w:right w:val="single" w:sz="4" w:space="0" w:color="000000"/>
            </w:tcBorders>
          </w:tcPr>
          <w:p w14:paraId="746E51FF"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has the meaning given to it in Paragraph 8.1.1 of DPS Schedule 5 (Management Levy and Information); </w:t>
            </w:r>
          </w:p>
        </w:tc>
      </w:tr>
      <w:tr w:rsidR="00E77592" w:rsidRPr="004A58CE" w14:paraId="79223BC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EF1C66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"Delay Payments" </w:t>
            </w:r>
          </w:p>
        </w:tc>
        <w:tc>
          <w:tcPr>
            <w:tcW w:w="7566" w:type="dxa"/>
            <w:tcBorders>
              <w:top w:val="single" w:sz="4" w:space="0" w:color="000000"/>
              <w:left w:val="single" w:sz="4" w:space="0" w:color="000000"/>
              <w:bottom w:val="single" w:sz="4" w:space="0" w:color="000000"/>
              <w:right w:val="single" w:sz="4" w:space="0" w:color="000000"/>
            </w:tcBorders>
          </w:tcPr>
          <w:p w14:paraId="7C558D7F" w14:textId="77777777" w:rsidR="00E77592" w:rsidRPr="004A58CE" w:rsidRDefault="00E77592">
            <w:pPr>
              <w:spacing w:line="259" w:lineRule="auto"/>
              <w:ind w:left="278" w:right="73" w:hanging="170"/>
              <w:rPr>
                <w:rFonts w:ascii="Arial" w:hAnsi="Arial" w:cs="Arial"/>
                <w:sz w:val="24"/>
                <w:szCs w:val="24"/>
              </w:rPr>
            </w:pPr>
            <w:r w:rsidRPr="004A58CE">
              <w:rPr>
                <w:rFonts w:ascii="Arial" w:hAnsi="Arial" w:cs="Arial"/>
                <w:sz w:val="24"/>
                <w:szCs w:val="24"/>
              </w:rPr>
              <w:t xml:space="preserve"> the amounts (if any) payable by the Supplier to the Buyer in respect of a delay in respect of a Milestone as specified in the Mobilisation Plan; </w:t>
            </w:r>
          </w:p>
        </w:tc>
      </w:tr>
      <w:tr w:rsidR="00E77592" w:rsidRPr="004A58CE" w14:paraId="5FD3950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15CC1E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"Deliverables" </w:t>
            </w:r>
          </w:p>
        </w:tc>
        <w:tc>
          <w:tcPr>
            <w:tcW w:w="7566" w:type="dxa"/>
            <w:tcBorders>
              <w:top w:val="single" w:sz="4" w:space="0" w:color="000000"/>
              <w:left w:val="single" w:sz="4" w:space="0" w:color="000000"/>
              <w:bottom w:val="single" w:sz="4" w:space="0" w:color="000000"/>
              <w:right w:val="single" w:sz="4" w:space="0" w:color="000000"/>
            </w:tcBorders>
          </w:tcPr>
          <w:p w14:paraId="4E885938"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Goods and/or Services that may be ordered under the Contract including the Documentation;  </w:t>
            </w:r>
          </w:p>
        </w:tc>
      </w:tr>
      <w:tr w:rsidR="00E77592" w:rsidRPr="004A58CE" w14:paraId="567CA896"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530A208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"Delivery" </w:t>
            </w:r>
          </w:p>
        </w:tc>
        <w:tc>
          <w:tcPr>
            <w:tcW w:w="7566" w:type="dxa"/>
            <w:tcBorders>
              <w:top w:val="single" w:sz="4" w:space="0" w:color="000000"/>
              <w:left w:val="single" w:sz="4" w:space="0" w:color="000000"/>
              <w:bottom w:val="single" w:sz="4" w:space="0" w:color="000000"/>
              <w:right w:val="single" w:sz="4" w:space="0" w:color="000000"/>
            </w:tcBorders>
          </w:tcPr>
          <w:p w14:paraId="468E270B" w14:textId="77777777" w:rsidR="00E77592" w:rsidRPr="004A58CE" w:rsidRDefault="00E77592">
            <w:pPr>
              <w:spacing w:line="259" w:lineRule="auto"/>
              <w:ind w:left="278" w:right="65" w:hanging="170"/>
              <w:rPr>
                <w:rFonts w:ascii="Arial" w:hAnsi="Arial" w:cs="Arial"/>
                <w:sz w:val="24"/>
                <w:szCs w:val="24"/>
              </w:rPr>
            </w:pPr>
            <w:r w:rsidRPr="004A58CE">
              <w:rPr>
                <w:rFonts w:ascii="Arial" w:hAnsi="Arial" w:cs="Arial"/>
                <w:sz w:val="24"/>
                <w:szCs w:val="24"/>
              </w:rPr>
              <w:t xml:space="preserve"> delivery of the relevant Deliverable or Milestone in accordance with the terms of an Order Contract as confirmed and accepted by the Buyer by either (a) confirmation in writing to the Supplier; or (b) where Order Schedule 13 (Implementation Plan and Testing) is used, issue by the Buyer of a Satisfaction Certificate. "</w:t>
            </w:r>
            <w:r w:rsidRPr="004A58CE">
              <w:rPr>
                <w:rFonts w:ascii="Arial" w:hAnsi="Arial" w:cs="Arial"/>
                <w:b/>
                <w:sz w:val="24"/>
                <w:szCs w:val="24"/>
              </w:rPr>
              <w:t>Deliver</w:t>
            </w:r>
            <w:r w:rsidRPr="004A58CE">
              <w:rPr>
                <w:rFonts w:ascii="Arial" w:hAnsi="Arial" w:cs="Arial"/>
                <w:sz w:val="24"/>
                <w:szCs w:val="24"/>
              </w:rPr>
              <w:t>" and "</w:t>
            </w:r>
            <w:r w:rsidRPr="004A58CE">
              <w:rPr>
                <w:rFonts w:ascii="Arial" w:hAnsi="Arial" w:cs="Arial"/>
                <w:b/>
                <w:sz w:val="24"/>
                <w:szCs w:val="24"/>
              </w:rPr>
              <w:t>Delivered</w:t>
            </w:r>
            <w:r w:rsidRPr="004A58CE">
              <w:rPr>
                <w:rFonts w:ascii="Arial" w:hAnsi="Arial" w:cs="Arial"/>
                <w:sz w:val="24"/>
                <w:szCs w:val="24"/>
              </w:rPr>
              <w:t xml:space="preserve">" shall be construed accordingly; </w:t>
            </w:r>
          </w:p>
        </w:tc>
      </w:tr>
      <w:tr w:rsidR="00E77592" w:rsidRPr="004A58CE" w14:paraId="5F845BB2" w14:textId="77777777">
        <w:trPr>
          <w:trHeight w:val="562"/>
        </w:trPr>
        <w:tc>
          <w:tcPr>
            <w:tcW w:w="2182" w:type="dxa"/>
            <w:tcBorders>
              <w:top w:val="single" w:sz="4" w:space="0" w:color="000000"/>
              <w:left w:val="single" w:sz="4" w:space="0" w:color="000000"/>
              <w:bottom w:val="single" w:sz="4" w:space="0" w:color="000000"/>
              <w:right w:val="single" w:sz="4" w:space="0" w:color="000000"/>
            </w:tcBorders>
          </w:tcPr>
          <w:p w14:paraId="075C694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"Disaster" </w:t>
            </w:r>
          </w:p>
        </w:tc>
        <w:tc>
          <w:tcPr>
            <w:tcW w:w="7566" w:type="dxa"/>
            <w:tcBorders>
              <w:top w:val="single" w:sz="4" w:space="0" w:color="000000"/>
              <w:left w:val="single" w:sz="4" w:space="0" w:color="000000"/>
              <w:bottom w:val="single" w:sz="4" w:space="0" w:color="000000"/>
              <w:right w:val="single" w:sz="4" w:space="0" w:color="000000"/>
            </w:tcBorders>
          </w:tcPr>
          <w:p w14:paraId="7F40442D"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occurrence of one or more events which, either separately or cumulatively, mean that the Deliverables, or a material part thereof </w:t>
            </w:r>
          </w:p>
        </w:tc>
      </w:tr>
    </w:tbl>
    <w:p w14:paraId="73BEA47C"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56AA577D"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73B92DAB"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2219E672" w14:textId="77777777" w:rsidR="00E77592" w:rsidRPr="004A58CE" w:rsidRDefault="00E77592">
            <w:pPr>
              <w:spacing w:line="259" w:lineRule="auto"/>
              <w:ind w:left="278" w:right="74"/>
              <w:rPr>
                <w:rFonts w:ascii="Arial" w:hAnsi="Arial" w:cs="Arial"/>
                <w:sz w:val="24"/>
                <w:szCs w:val="24"/>
              </w:rPr>
            </w:pPr>
            <w:r w:rsidRPr="004A58CE">
              <w:rPr>
                <w:rFonts w:ascii="Arial" w:hAnsi="Arial" w:cs="Arial"/>
                <w:sz w:val="24"/>
                <w:szCs w:val="24"/>
              </w:rPr>
              <w:t xml:space="preserve">will be unavailable (or could reasonably be anticipated to be unavailable) for the period specified in the Order Form (for the purposes of this definition the </w:t>
            </w:r>
            <w:r w:rsidRPr="004A58CE">
              <w:rPr>
                <w:rFonts w:ascii="Arial" w:hAnsi="Arial" w:cs="Arial"/>
                <w:b/>
                <w:sz w:val="24"/>
                <w:szCs w:val="24"/>
              </w:rPr>
              <w:t>"Disaster Period</w:t>
            </w:r>
            <w:r w:rsidRPr="004A58CE">
              <w:rPr>
                <w:rFonts w:ascii="Arial" w:hAnsi="Arial" w:cs="Arial"/>
                <w:sz w:val="24"/>
                <w:szCs w:val="24"/>
              </w:rPr>
              <w:t xml:space="preserve">");  </w:t>
            </w:r>
          </w:p>
        </w:tc>
      </w:tr>
      <w:tr w:rsidR="00E77592" w:rsidRPr="004A58CE" w14:paraId="4DE1B5CA"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FEB397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"Disclosing </w:t>
            </w:r>
          </w:p>
          <w:p w14:paraId="5E08690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Party" </w:t>
            </w:r>
          </w:p>
        </w:tc>
        <w:tc>
          <w:tcPr>
            <w:tcW w:w="7566" w:type="dxa"/>
            <w:tcBorders>
              <w:top w:val="single" w:sz="4" w:space="0" w:color="000000"/>
              <w:left w:val="single" w:sz="4" w:space="0" w:color="000000"/>
              <w:bottom w:val="single" w:sz="4" w:space="0" w:color="000000"/>
              <w:right w:val="single" w:sz="4" w:space="0" w:color="000000"/>
            </w:tcBorders>
          </w:tcPr>
          <w:p w14:paraId="03B18FAE" w14:textId="77777777" w:rsidR="00E77592" w:rsidRPr="004A58CE" w:rsidRDefault="00E77592">
            <w:pPr>
              <w:spacing w:line="259" w:lineRule="auto"/>
              <w:ind w:left="278" w:right="74" w:hanging="170"/>
              <w:rPr>
                <w:rFonts w:ascii="Arial" w:hAnsi="Arial" w:cs="Arial"/>
                <w:sz w:val="24"/>
                <w:szCs w:val="24"/>
              </w:rPr>
            </w:pPr>
            <w:r w:rsidRPr="004A58CE">
              <w:rPr>
                <w:rFonts w:ascii="Arial" w:hAnsi="Arial" w:cs="Arial"/>
                <w:sz w:val="24"/>
                <w:szCs w:val="24"/>
              </w:rPr>
              <w:t xml:space="preserve"> the Party directly or indirectly providing Confidential Information to the other Party in accordance with Clause 15 (What you must keep confidential); </w:t>
            </w:r>
          </w:p>
        </w:tc>
      </w:tr>
      <w:tr w:rsidR="00E77592" w:rsidRPr="004A58CE" w14:paraId="5537117E"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6707ED5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"Dispute" </w:t>
            </w:r>
          </w:p>
        </w:tc>
        <w:tc>
          <w:tcPr>
            <w:tcW w:w="7566" w:type="dxa"/>
            <w:tcBorders>
              <w:top w:val="single" w:sz="4" w:space="0" w:color="000000"/>
              <w:left w:val="single" w:sz="4" w:space="0" w:color="000000"/>
              <w:bottom w:val="single" w:sz="4" w:space="0" w:color="000000"/>
              <w:right w:val="single" w:sz="4" w:space="0" w:color="000000"/>
            </w:tcBorders>
          </w:tcPr>
          <w:p w14:paraId="3628C5BF" w14:textId="77777777"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any claim, dispute or difference arises out of or in connection with the Contract or in connection with the negotiation, existence, legal validity, enforceability or termination of the Contract, whether the alleged liability shall arise under English law or under the law of some other country and regardless of whether a particular cause of action may successfully be brought in the English courts;  </w:t>
            </w:r>
          </w:p>
        </w:tc>
      </w:tr>
      <w:tr w:rsidR="00E77592" w:rsidRPr="004A58CE" w14:paraId="4FC760C8" w14:textId="77777777">
        <w:trPr>
          <w:trHeight w:val="961"/>
        </w:trPr>
        <w:tc>
          <w:tcPr>
            <w:tcW w:w="2182" w:type="dxa"/>
            <w:tcBorders>
              <w:top w:val="single" w:sz="4" w:space="0" w:color="000000"/>
              <w:left w:val="single" w:sz="4" w:space="0" w:color="000000"/>
              <w:bottom w:val="single" w:sz="4" w:space="0" w:color="000000"/>
              <w:right w:val="single" w:sz="4" w:space="0" w:color="000000"/>
            </w:tcBorders>
          </w:tcPr>
          <w:p w14:paraId="3CA6F83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"Dispute </w:t>
            </w:r>
          </w:p>
          <w:p w14:paraId="6C8C85C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Resolution </w:t>
            </w:r>
          </w:p>
          <w:p w14:paraId="65F6226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Procedure" </w:t>
            </w:r>
          </w:p>
        </w:tc>
        <w:tc>
          <w:tcPr>
            <w:tcW w:w="7566" w:type="dxa"/>
            <w:tcBorders>
              <w:top w:val="single" w:sz="4" w:space="0" w:color="000000"/>
              <w:left w:val="single" w:sz="4" w:space="0" w:color="000000"/>
              <w:bottom w:val="single" w:sz="4" w:space="0" w:color="000000"/>
              <w:right w:val="single" w:sz="4" w:space="0" w:color="000000"/>
            </w:tcBorders>
          </w:tcPr>
          <w:p w14:paraId="2E9298EB"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dispute resolution procedure set out in Clause 34 (Resolving </w:t>
            </w:r>
          </w:p>
          <w:p w14:paraId="49013E7F"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disputes); </w:t>
            </w:r>
          </w:p>
        </w:tc>
      </w:tr>
      <w:tr w:rsidR="00E77592" w:rsidRPr="004A58CE" w14:paraId="0FE140FC" w14:textId="77777777">
        <w:trPr>
          <w:trHeight w:val="4354"/>
        </w:trPr>
        <w:tc>
          <w:tcPr>
            <w:tcW w:w="2182" w:type="dxa"/>
            <w:tcBorders>
              <w:top w:val="single" w:sz="4" w:space="0" w:color="000000"/>
              <w:left w:val="single" w:sz="4" w:space="0" w:color="000000"/>
              <w:bottom w:val="single" w:sz="4" w:space="0" w:color="000000"/>
              <w:right w:val="single" w:sz="4" w:space="0" w:color="000000"/>
            </w:tcBorders>
          </w:tcPr>
          <w:p w14:paraId="2ED8BFE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"Documentation" </w:t>
            </w:r>
          </w:p>
        </w:tc>
        <w:tc>
          <w:tcPr>
            <w:tcW w:w="7566" w:type="dxa"/>
            <w:tcBorders>
              <w:top w:val="single" w:sz="4" w:space="0" w:color="000000"/>
              <w:left w:val="single" w:sz="4" w:space="0" w:color="000000"/>
              <w:bottom w:val="single" w:sz="4" w:space="0" w:color="000000"/>
              <w:right w:val="single" w:sz="4" w:space="0" w:color="000000"/>
            </w:tcBorders>
          </w:tcPr>
          <w:p w14:paraId="4C470CA9" w14:textId="77777777" w:rsidR="00E77592" w:rsidRPr="004A58CE" w:rsidRDefault="00E77592">
            <w:pPr>
              <w:spacing w:after="120"/>
              <w:ind w:left="283" w:right="65"/>
              <w:rPr>
                <w:rFonts w:ascii="Arial" w:hAnsi="Arial" w:cs="Arial"/>
                <w:sz w:val="24"/>
                <w:szCs w:val="24"/>
              </w:rPr>
            </w:pPr>
            <w:r w:rsidRPr="004A58CE">
              <w:rPr>
                <w:rFonts w:ascii="Arial" w:hAnsi="Arial" w:cs="Arial"/>
                <w:sz w:val="24"/>
                <w:szCs w:val="24"/>
              </w:rPr>
              <w:t xml:space="preserve">descriptions of the Services and Service Levels, technical specifications, user manuals, training manuals, operating manuals, process definitions and procedures, system environment descriptions and all such other documentation (whether in hardcopy or electronic form) is required to be supplied by the Supplier to the Buyer under a Contract as: </w:t>
            </w:r>
          </w:p>
          <w:p w14:paraId="5CBD8004" w14:textId="77777777" w:rsidR="00E77592" w:rsidRPr="004A58CE" w:rsidRDefault="00E77592" w:rsidP="00237CE9">
            <w:pPr>
              <w:numPr>
                <w:ilvl w:val="0"/>
                <w:numId w:val="13"/>
              </w:numPr>
              <w:spacing w:after="120"/>
              <w:ind w:right="35" w:hanging="289"/>
              <w:jc w:val="both"/>
              <w:rPr>
                <w:rFonts w:ascii="Arial" w:hAnsi="Arial" w:cs="Arial"/>
                <w:sz w:val="24"/>
                <w:szCs w:val="24"/>
              </w:rPr>
            </w:pPr>
            <w:r w:rsidRPr="004A58CE">
              <w:rPr>
                <w:rFonts w:ascii="Arial" w:hAnsi="Arial" w:cs="Arial"/>
                <w:sz w:val="24"/>
                <w:szCs w:val="24"/>
              </w:rPr>
              <w:t xml:space="preserve">would reasonably be required by a competent third party capable of Good Industry Practice contracted by the Buyer to develop, configure, build, deploy, run, maintain, upgrade and test the individual systems that provide the Deliverables; </w:t>
            </w:r>
          </w:p>
          <w:p w14:paraId="6CE50460" w14:textId="77777777" w:rsidR="00E77592" w:rsidRPr="004A58CE" w:rsidRDefault="00E77592" w:rsidP="00237CE9">
            <w:pPr>
              <w:numPr>
                <w:ilvl w:val="0"/>
                <w:numId w:val="13"/>
              </w:numPr>
              <w:spacing w:after="120"/>
              <w:ind w:right="35" w:hanging="289"/>
              <w:jc w:val="both"/>
              <w:rPr>
                <w:rFonts w:ascii="Arial" w:hAnsi="Arial" w:cs="Arial"/>
                <w:sz w:val="24"/>
                <w:szCs w:val="24"/>
              </w:rPr>
            </w:pPr>
            <w:r w:rsidRPr="004A58CE">
              <w:rPr>
                <w:rFonts w:ascii="Arial" w:hAnsi="Arial" w:cs="Arial"/>
                <w:sz w:val="24"/>
                <w:szCs w:val="24"/>
              </w:rPr>
              <w:t xml:space="preserve">is required by the Supplier in order to provide the Deliverables; and/or </w:t>
            </w:r>
          </w:p>
          <w:p w14:paraId="28E5B86F"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has been or shall be generated for the purpose of providing the Deliverables; </w:t>
            </w:r>
          </w:p>
        </w:tc>
      </w:tr>
      <w:tr w:rsidR="00E77592" w:rsidRPr="004A58CE" w14:paraId="39A27C83" w14:textId="77777777">
        <w:trPr>
          <w:trHeight w:val="2062"/>
        </w:trPr>
        <w:tc>
          <w:tcPr>
            <w:tcW w:w="2182" w:type="dxa"/>
            <w:tcBorders>
              <w:top w:val="single" w:sz="4" w:space="0" w:color="000000"/>
              <w:left w:val="single" w:sz="4" w:space="0" w:color="000000"/>
              <w:bottom w:val="single" w:sz="4" w:space="0" w:color="000000"/>
              <w:right w:val="single" w:sz="4" w:space="0" w:color="000000"/>
            </w:tcBorders>
          </w:tcPr>
          <w:p w14:paraId="4F86C20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"DOTAS" </w:t>
            </w:r>
          </w:p>
        </w:tc>
        <w:tc>
          <w:tcPr>
            <w:tcW w:w="7566" w:type="dxa"/>
            <w:tcBorders>
              <w:top w:val="single" w:sz="4" w:space="0" w:color="000000"/>
              <w:left w:val="single" w:sz="4" w:space="0" w:color="000000"/>
              <w:bottom w:val="single" w:sz="4" w:space="0" w:color="000000"/>
              <w:right w:val="single" w:sz="4" w:space="0" w:color="000000"/>
            </w:tcBorders>
          </w:tcPr>
          <w:p w14:paraId="7FCEBFD6" w14:textId="77777777" w:rsidR="00E77592" w:rsidRPr="004A58CE" w:rsidRDefault="00E77592">
            <w:pPr>
              <w:spacing w:line="259" w:lineRule="auto"/>
              <w:ind w:left="278" w:right="65" w:hanging="170"/>
              <w:rPr>
                <w:rFonts w:ascii="Arial" w:hAnsi="Arial" w:cs="Arial"/>
                <w:sz w:val="24"/>
                <w:szCs w:val="24"/>
              </w:rPr>
            </w:pPr>
            <w:r w:rsidRPr="004A58CE">
              <w:rPr>
                <w:rFonts w:ascii="Arial" w:hAnsi="Arial" w:cs="Arial"/>
                <w:sz w:val="24"/>
                <w:szCs w:val="24"/>
              </w:rPr>
              <w:t xml:space="preserve"> the Disclosure of Tax Avoidance Schemes rules which require a promoter of tax schemes to tell HMRC of any specified notifiable arrangements or proposals and to provide prescribed information on those arrangements or proposals within set time limits as contained in Part 7 of the Finance Act 2004 and in secondary legislation made under vires contained in Part 7 of the Finance Act 2004 and as extended to National Insurance Contributions; </w:t>
            </w:r>
          </w:p>
        </w:tc>
      </w:tr>
      <w:tr w:rsidR="00E77592" w:rsidRPr="004A58CE" w14:paraId="6A4838CE"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298F8C8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“DPA 2018” </w:t>
            </w:r>
          </w:p>
        </w:tc>
        <w:tc>
          <w:tcPr>
            <w:tcW w:w="7566" w:type="dxa"/>
            <w:tcBorders>
              <w:top w:val="single" w:sz="4" w:space="0" w:color="000000"/>
              <w:left w:val="single" w:sz="4" w:space="0" w:color="000000"/>
              <w:bottom w:val="single" w:sz="4" w:space="0" w:color="000000"/>
              <w:right w:val="single" w:sz="4" w:space="0" w:color="000000"/>
            </w:tcBorders>
          </w:tcPr>
          <w:p w14:paraId="030ECFD8" w14:textId="77777777" w:rsidR="00E77592" w:rsidRPr="004A58CE" w:rsidRDefault="00E77592">
            <w:pPr>
              <w:spacing w:line="259" w:lineRule="auto"/>
              <w:ind w:left="252"/>
              <w:rPr>
                <w:rFonts w:ascii="Arial" w:hAnsi="Arial" w:cs="Arial"/>
                <w:sz w:val="24"/>
                <w:szCs w:val="24"/>
              </w:rPr>
            </w:pPr>
            <w:r w:rsidRPr="004A58CE">
              <w:rPr>
                <w:rFonts w:ascii="Arial" w:hAnsi="Arial" w:cs="Arial"/>
                <w:sz w:val="24"/>
                <w:szCs w:val="24"/>
              </w:rPr>
              <w:t xml:space="preserve">a) the Data Protection Act 2018; </w:t>
            </w:r>
          </w:p>
        </w:tc>
      </w:tr>
      <w:tr w:rsidR="00E77592" w:rsidRPr="004A58CE" w14:paraId="78115BEC"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6FB81E8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w:t>
            </w:r>
          </w:p>
        </w:tc>
        <w:tc>
          <w:tcPr>
            <w:tcW w:w="7566" w:type="dxa"/>
            <w:tcBorders>
              <w:top w:val="single" w:sz="4" w:space="0" w:color="000000"/>
              <w:left w:val="single" w:sz="4" w:space="0" w:color="000000"/>
              <w:bottom w:val="single" w:sz="4" w:space="0" w:color="000000"/>
              <w:right w:val="single" w:sz="4" w:space="0" w:color="000000"/>
            </w:tcBorders>
          </w:tcPr>
          <w:p w14:paraId="05786D9A"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dynamic purchasing system operated by CCS in accordance with Regulation 34 that this DPS Contract governs access to;  </w:t>
            </w:r>
          </w:p>
        </w:tc>
      </w:tr>
      <w:tr w:rsidR="00E77592" w:rsidRPr="004A58CE" w14:paraId="04FF714A"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D0068AA" w14:textId="77777777" w:rsidR="00E77592" w:rsidRPr="004A58CE" w:rsidRDefault="00E77592">
            <w:pPr>
              <w:spacing w:line="259" w:lineRule="auto"/>
              <w:ind w:right="50"/>
              <w:rPr>
                <w:rFonts w:ascii="Arial" w:hAnsi="Arial" w:cs="Arial"/>
                <w:sz w:val="24"/>
                <w:szCs w:val="24"/>
              </w:rPr>
            </w:pPr>
            <w:r w:rsidRPr="004A58CE">
              <w:rPr>
                <w:rFonts w:ascii="Arial" w:hAnsi="Arial" w:cs="Arial"/>
                <w:b/>
                <w:sz w:val="24"/>
                <w:szCs w:val="24"/>
              </w:rPr>
              <w:t xml:space="preserve">"DPS Application" </w:t>
            </w:r>
          </w:p>
        </w:tc>
        <w:tc>
          <w:tcPr>
            <w:tcW w:w="7566" w:type="dxa"/>
            <w:tcBorders>
              <w:top w:val="single" w:sz="4" w:space="0" w:color="000000"/>
              <w:left w:val="single" w:sz="4" w:space="0" w:color="000000"/>
              <w:bottom w:val="single" w:sz="4" w:space="0" w:color="000000"/>
              <w:right w:val="single" w:sz="4" w:space="0" w:color="000000"/>
            </w:tcBorders>
          </w:tcPr>
          <w:p w14:paraId="23BC2C62"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application submitted by the Supplier to CCS and annexed to or referred to in DPS Schedule 2 (DPS Application); </w:t>
            </w:r>
          </w:p>
        </w:tc>
      </w:tr>
      <w:tr w:rsidR="00E77592" w:rsidRPr="004A58CE" w14:paraId="0B3E68B2"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6A9D48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w:t>
            </w:r>
          </w:p>
          <w:p w14:paraId="4C4A7B0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Appointment Form" </w:t>
            </w:r>
          </w:p>
        </w:tc>
        <w:tc>
          <w:tcPr>
            <w:tcW w:w="7566" w:type="dxa"/>
            <w:tcBorders>
              <w:top w:val="single" w:sz="4" w:space="0" w:color="000000"/>
              <w:left w:val="single" w:sz="4" w:space="0" w:color="000000"/>
              <w:bottom w:val="single" w:sz="4" w:space="0" w:color="000000"/>
              <w:right w:val="single" w:sz="4" w:space="0" w:color="000000"/>
            </w:tcBorders>
          </w:tcPr>
          <w:p w14:paraId="605DD843" w14:textId="77777777" w:rsidR="00E77592" w:rsidRPr="004A58CE" w:rsidRDefault="00E77592">
            <w:pPr>
              <w:spacing w:line="259" w:lineRule="auto"/>
              <w:ind w:left="283" w:right="67"/>
              <w:rPr>
                <w:rFonts w:ascii="Arial" w:hAnsi="Arial" w:cs="Arial"/>
                <w:sz w:val="24"/>
                <w:szCs w:val="24"/>
              </w:rPr>
            </w:pPr>
            <w:r w:rsidRPr="004A58CE">
              <w:rPr>
                <w:rFonts w:ascii="Arial" w:hAnsi="Arial" w:cs="Arial"/>
                <w:sz w:val="24"/>
                <w:szCs w:val="24"/>
              </w:rPr>
              <w:t xml:space="preserve">the document outlining the DPS Incorporated Terms and crucial information required for the DPS Contract, to be executed by the Supplier and CCS and subsequently held on the Platform; </w:t>
            </w:r>
          </w:p>
        </w:tc>
      </w:tr>
    </w:tbl>
    <w:p w14:paraId="74432CC8"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250090E0"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5019F6B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Contract" </w:t>
            </w:r>
          </w:p>
        </w:tc>
        <w:tc>
          <w:tcPr>
            <w:tcW w:w="7566" w:type="dxa"/>
            <w:tcBorders>
              <w:top w:val="single" w:sz="4" w:space="0" w:color="000000"/>
              <w:left w:val="single" w:sz="4" w:space="0" w:color="000000"/>
              <w:bottom w:val="single" w:sz="4" w:space="0" w:color="000000"/>
              <w:right w:val="single" w:sz="4" w:space="0" w:color="000000"/>
            </w:tcBorders>
          </w:tcPr>
          <w:p w14:paraId="0F1B4A5D" w14:textId="77777777" w:rsidR="00E77592" w:rsidRPr="004A58CE" w:rsidRDefault="00E77592">
            <w:pPr>
              <w:spacing w:line="259" w:lineRule="auto"/>
              <w:ind w:left="283" w:right="68"/>
              <w:rPr>
                <w:rFonts w:ascii="Arial" w:hAnsi="Arial" w:cs="Arial"/>
                <w:sz w:val="24"/>
                <w:szCs w:val="24"/>
              </w:rPr>
            </w:pPr>
            <w:r w:rsidRPr="004A58CE">
              <w:rPr>
                <w:rFonts w:ascii="Arial" w:hAnsi="Arial" w:cs="Arial"/>
                <w:sz w:val="24"/>
                <w:szCs w:val="24"/>
              </w:rPr>
              <w:t xml:space="preserve">the dynamic purchasing system access agreement established between CCS and the Supplier in accordance with Regulation 34 by the DPS Appointment Form for the provision of the Deliverables to Buyers by the Supplier pursuant to the OJEU Notice; </w:t>
            </w:r>
          </w:p>
        </w:tc>
      </w:tr>
      <w:tr w:rsidR="00E77592" w:rsidRPr="004A58CE" w14:paraId="20A17598"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1C2B8F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Contract </w:t>
            </w:r>
          </w:p>
          <w:p w14:paraId="463EC28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70B9BD56"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period from the DPS Start Date until the End Date or earlier termination of the DPS Contract; </w:t>
            </w:r>
          </w:p>
        </w:tc>
      </w:tr>
      <w:tr w:rsidR="00E77592" w:rsidRPr="004A58CE" w14:paraId="5BF79E5F"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6D290AA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Expiry </w:t>
            </w:r>
          </w:p>
          <w:p w14:paraId="5A8B937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Date" </w:t>
            </w:r>
          </w:p>
        </w:tc>
        <w:tc>
          <w:tcPr>
            <w:tcW w:w="7566" w:type="dxa"/>
            <w:tcBorders>
              <w:top w:val="single" w:sz="4" w:space="0" w:color="000000"/>
              <w:left w:val="single" w:sz="4" w:space="0" w:color="000000"/>
              <w:bottom w:val="single" w:sz="4" w:space="0" w:color="000000"/>
              <w:right w:val="single" w:sz="4" w:space="0" w:color="000000"/>
            </w:tcBorders>
          </w:tcPr>
          <w:p w14:paraId="37A54FEA"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date of the end of the DPS Contract as stated in the DPS Appointment Form; </w:t>
            </w:r>
          </w:p>
        </w:tc>
      </w:tr>
      <w:tr w:rsidR="00E77592" w:rsidRPr="004A58CE" w14:paraId="04045F72"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45837E9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"DPS </w:t>
            </w:r>
          </w:p>
          <w:p w14:paraId="609C967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Incorporated Terms" </w:t>
            </w:r>
          </w:p>
        </w:tc>
        <w:tc>
          <w:tcPr>
            <w:tcW w:w="7566" w:type="dxa"/>
            <w:tcBorders>
              <w:top w:val="single" w:sz="4" w:space="0" w:color="000000"/>
              <w:left w:val="single" w:sz="4" w:space="0" w:color="000000"/>
              <w:bottom w:val="single" w:sz="4" w:space="0" w:color="000000"/>
              <w:right w:val="single" w:sz="4" w:space="0" w:color="000000"/>
            </w:tcBorders>
          </w:tcPr>
          <w:p w14:paraId="72460A41"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contractual terms applicable to the DPS Contract specified in the DPS Appointment Form; </w:t>
            </w:r>
          </w:p>
        </w:tc>
      </w:tr>
      <w:tr w:rsidR="00E77592" w:rsidRPr="004A58CE" w14:paraId="0A880AE4"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6CE476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Initial </w:t>
            </w:r>
          </w:p>
          <w:p w14:paraId="2295C34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6670A573"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initial term of the DPS Contract as specified in the DPS Appointment Form; </w:t>
            </w:r>
          </w:p>
        </w:tc>
      </w:tr>
      <w:tr w:rsidR="00E77592" w:rsidRPr="004A58CE" w14:paraId="3E4F02F2"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01685B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Optional </w:t>
            </w:r>
          </w:p>
          <w:p w14:paraId="1B13F8B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Extension </w:t>
            </w:r>
          </w:p>
          <w:p w14:paraId="6838A83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609B3BB9" w14:textId="77777777" w:rsidR="00E77592" w:rsidRPr="004A58CE" w:rsidRDefault="00E77592">
            <w:pPr>
              <w:spacing w:line="259" w:lineRule="auto"/>
              <w:ind w:left="283" w:right="71"/>
              <w:rPr>
                <w:rFonts w:ascii="Arial" w:hAnsi="Arial" w:cs="Arial"/>
                <w:sz w:val="24"/>
                <w:szCs w:val="24"/>
              </w:rPr>
            </w:pPr>
            <w:r w:rsidRPr="004A58CE">
              <w:rPr>
                <w:rFonts w:ascii="Arial" w:hAnsi="Arial" w:cs="Arial"/>
                <w:sz w:val="24"/>
                <w:szCs w:val="24"/>
              </w:rPr>
              <w:t xml:space="preserve">such period or periods beyond which the DPS Initial Period may be extended up to a maximum of the number of years in total specified in the DPS Appointment Form; </w:t>
            </w:r>
          </w:p>
        </w:tc>
      </w:tr>
      <w:tr w:rsidR="00E77592" w:rsidRPr="004A58CE" w14:paraId="2EC96858"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830D67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Pricing" </w:t>
            </w:r>
          </w:p>
        </w:tc>
        <w:tc>
          <w:tcPr>
            <w:tcW w:w="7566" w:type="dxa"/>
            <w:tcBorders>
              <w:top w:val="single" w:sz="4" w:space="0" w:color="000000"/>
              <w:left w:val="single" w:sz="4" w:space="0" w:color="000000"/>
              <w:bottom w:val="single" w:sz="4" w:space="0" w:color="000000"/>
              <w:right w:val="single" w:sz="4" w:space="0" w:color="000000"/>
            </w:tcBorders>
          </w:tcPr>
          <w:p w14:paraId="04A0FAFD"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maximum price(s) applicable to the provision of the Deliverables set out in DPS Schedule 3 (DPS Pricing); </w:t>
            </w:r>
          </w:p>
        </w:tc>
      </w:tr>
      <w:tr w:rsidR="00E77592" w:rsidRPr="004A58CE" w14:paraId="556CDEB5"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FB4C6C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w:t>
            </w:r>
          </w:p>
          <w:p w14:paraId="553B36E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Registration" </w:t>
            </w:r>
          </w:p>
        </w:tc>
        <w:tc>
          <w:tcPr>
            <w:tcW w:w="7566" w:type="dxa"/>
            <w:tcBorders>
              <w:top w:val="single" w:sz="4" w:space="0" w:color="000000"/>
              <w:left w:val="single" w:sz="4" w:space="0" w:color="000000"/>
              <w:bottom w:val="single" w:sz="4" w:space="0" w:color="000000"/>
              <w:right w:val="single" w:sz="4" w:space="0" w:color="000000"/>
            </w:tcBorders>
          </w:tcPr>
          <w:p w14:paraId="5BB54D8C"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registration process a Supplier undertakes when submitting its details onto the Platform; </w:t>
            </w:r>
          </w:p>
        </w:tc>
      </w:tr>
      <w:tr w:rsidR="00E77592" w:rsidRPr="004A58CE" w14:paraId="5D6A3BAC"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CA8A05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SQ </w:t>
            </w:r>
          </w:p>
          <w:p w14:paraId="7C1C1A9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Submission" </w:t>
            </w:r>
          </w:p>
        </w:tc>
        <w:tc>
          <w:tcPr>
            <w:tcW w:w="7566" w:type="dxa"/>
            <w:tcBorders>
              <w:top w:val="single" w:sz="4" w:space="0" w:color="000000"/>
              <w:left w:val="single" w:sz="4" w:space="0" w:color="000000"/>
              <w:bottom w:val="single" w:sz="4" w:space="0" w:color="000000"/>
              <w:right w:val="single" w:sz="4" w:space="0" w:color="000000"/>
            </w:tcBorders>
          </w:tcPr>
          <w:p w14:paraId="5D35361F"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Supplier’s selection questionnaire response; </w:t>
            </w:r>
          </w:p>
        </w:tc>
      </w:tr>
      <w:tr w:rsidR="00E77592" w:rsidRPr="004A58CE" w14:paraId="4642C57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F800B5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Special </w:t>
            </w:r>
          </w:p>
          <w:p w14:paraId="7E405BA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Terms" </w:t>
            </w:r>
          </w:p>
        </w:tc>
        <w:tc>
          <w:tcPr>
            <w:tcW w:w="7566" w:type="dxa"/>
            <w:tcBorders>
              <w:top w:val="single" w:sz="4" w:space="0" w:color="000000"/>
              <w:left w:val="single" w:sz="4" w:space="0" w:color="000000"/>
              <w:bottom w:val="single" w:sz="4" w:space="0" w:color="000000"/>
              <w:right w:val="single" w:sz="4" w:space="0" w:color="000000"/>
            </w:tcBorders>
          </w:tcPr>
          <w:p w14:paraId="0609EFD7"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any additional terms and conditions specified in the DPS Appointment Form incorporated into the DPS Contract; </w:t>
            </w:r>
          </w:p>
        </w:tc>
      </w:tr>
      <w:tr w:rsidR="00E77592" w:rsidRPr="004A58CE" w14:paraId="1A9B2F2B"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0A9E9FE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"DPS Start Date" </w:t>
            </w:r>
          </w:p>
        </w:tc>
        <w:tc>
          <w:tcPr>
            <w:tcW w:w="7566" w:type="dxa"/>
            <w:tcBorders>
              <w:top w:val="single" w:sz="4" w:space="0" w:color="000000"/>
              <w:left w:val="single" w:sz="4" w:space="0" w:color="000000"/>
              <w:bottom w:val="single" w:sz="4" w:space="0" w:color="000000"/>
              <w:right w:val="single" w:sz="4" w:space="0" w:color="000000"/>
            </w:tcBorders>
          </w:tcPr>
          <w:p w14:paraId="02693ECF"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date of start of the DPS Contract as stated in the DPS Appointment Form; </w:t>
            </w:r>
          </w:p>
        </w:tc>
      </w:tr>
      <w:tr w:rsidR="00E77592" w:rsidRPr="004A58CE" w14:paraId="15CCEBF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E6D3F4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"Due Diligence </w:t>
            </w:r>
          </w:p>
          <w:p w14:paraId="5021F35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41813B4E"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any information supplied to the Supplier by or on behalf of the Authority prior to the Start Date; </w:t>
            </w:r>
          </w:p>
        </w:tc>
      </w:tr>
      <w:tr w:rsidR="00E77592" w:rsidRPr="004A58CE" w14:paraId="1D791DDF"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71861BC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"Effective Date" </w:t>
            </w:r>
          </w:p>
        </w:tc>
        <w:tc>
          <w:tcPr>
            <w:tcW w:w="7566" w:type="dxa"/>
            <w:tcBorders>
              <w:top w:val="single" w:sz="4" w:space="0" w:color="000000"/>
              <w:left w:val="single" w:sz="4" w:space="0" w:color="000000"/>
              <w:bottom w:val="single" w:sz="4" w:space="0" w:color="000000"/>
              <w:right w:val="single" w:sz="4" w:space="0" w:color="000000"/>
            </w:tcBorders>
          </w:tcPr>
          <w:p w14:paraId="40E49D73"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date on which the final Party has signed the Contract; </w:t>
            </w:r>
          </w:p>
        </w:tc>
      </w:tr>
      <w:tr w:rsidR="00E77592" w:rsidRPr="004A58CE" w14:paraId="0CB522A9"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4A7BA65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"EIR" </w:t>
            </w:r>
          </w:p>
        </w:tc>
        <w:tc>
          <w:tcPr>
            <w:tcW w:w="7566" w:type="dxa"/>
            <w:tcBorders>
              <w:top w:val="single" w:sz="4" w:space="0" w:color="000000"/>
              <w:left w:val="single" w:sz="4" w:space="0" w:color="000000"/>
              <w:bottom w:val="single" w:sz="4" w:space="0" w:color="000000"/>
              <w:right w:val="single" w:sz="4" w:space="0" w:color="000000"/>
            </w:tcBorders>
          </w:tcPr>
          <w:p w14:paraId="04AA1A07" w14:textId="77777777" w:rsidR="00E77592" w:rsidRPr="004A58CE" w:rsidRDefault="00E77592">
            <w:pPr>
              <w:spacing w:line="259" w:lineRule="auto"/>
              <w:ind w:left="283"/>
              <w:rPr>
                <w:rFonts w:ascii="Arial" w:hAnsi="Arial" w:cs="Arial"/>
                <w:sz w:val="24"/>
                <w:szCs w:val="24"/>
              </w:rPr>
            </w:pPr>
            <w:r w:rsidRPr="004A58CE">
              <w:rPr>
                <w:rFonts w:ascii="Arial" w:hAnsi="Arial" w:cs="Arial"/>
                <w:sz w:val="24"/>
                <w:szCs w:val="24"/>
              </w:rPr>
              <w:t xml:space="preserve">the Environmental Information Regulations 2004; </w:t>
            </w:r>
          </w:p>
        </w:tc>
      </w:tr>
      <w:tr w:rsidR="00E77592" w:rsidRPr="004A58CE" w14:paraId="53B5B123"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1BFF760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"Employment </w:t>
            </w:r>
          </w:p>
          <w:p w14:paraId="325EB83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Regulations" </w:t>
            </w:r>
          </w:p>
        </w:tc>
        <w:tc>
          <w:tcPr>
            <w:tcW w:w="7566" w:type="dxa"/>
            <w:tcBorders>
              <w:top w:val="single" w:sz="4" w:space="0" w:color="000000"/>
              <w:left w:val="single" w:sz="4" w:space="0" w:color="000000"/>
              <w:bottom w:val="single" w:sz="4" w:space="0" w:color="000000"/>
              <w:right w:val="single" w:sz="4" w:space="0" w:color="000000"/>
            </w:tcBorders>
          </w:tcPr>
          <w:p w14:paraId="76CDE421"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the Transfer of Undertakings (Protection of Employment) Regulations 2006 (SI 2006/246) as amended or replaced or any other Regulations implementing the European Council Directive 77/187/EEC; </w:t>
            </w:r>
          </w:p>
        </w:tc>
      </w:tr>
      <w:tr w:rsidR="00E77592" w:rsidRPr="004A58CE" w14:paraId="0AAE6DDA" w14:textId="77777777">
        <w:trPr>
          <w:trHeight w:val="1750"/>
        </w:trPr>
        <w:tc>
          <w:tcPr>
            <w:tcW w:w="2182" w:type="dxa"/>
            <w:tcBorders>
              <w:top w:val="single" w:sz="4" w:space="0" w:color="000000"/>
              <w:left w:val="single" w:sz="4" w:space="0" w:color="000000"/>
              <w:bottom w:val="single" w:sz="4" w:space="0" w:color="000000"/>
              <w:right w:val="single" w:sz="4" w:space="0" w:color="000000"/>
            </w:tcBorders>
          </w:tcPr>
          <w:p w14:paraId="7C595BF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"End Date"  </w:t>
            </w:r>
          </w:p>
        </w:tc>
        <w:tc>
          <w:tcPr>
            <w:tcW w:w="7566" w:type="dxa"/>
            <w:tcBorders>
              <w:top w:val="single" w:sz="4" w:space="0" w:color="000000"/>
              <w:left w:val="single" w:sz="4" w:space="0" w:color="000000"/>
              <w:bottom w:val="single" w:sz="4" w:space="0" w:color="000000"/>
              <w:right w:val="single" w:sz="4" w:space="0" w:color="000000"/>
            </w:tcBorders>
          </w:tcPr>
          <w:p w14:paraId="0B29DAD1" w14:textId="77777777" w:rsidR="00E77592" w:rsidRPr="004A58CE" w:rsidRDefault="00E77592">
            <w:pPr>
              <w:spacing w:after="99" w:line="259" w:lineRule="auto"/>
              <w:ind w:left="250"/>
              <w:rPr>
                <w:rFonts w:ascii="Arial" w:hAnsi="Arial" w:cs="Arial"/>
                <w:sz w:val="24"/>
                <w:szCs w:val="24"/>
              </w:rPr>
            </w:pPr>
            <w:r w:rsidRPr="004A58CE">
              <w:rPr>
                <w:rFonts w:ascii="Arial" w:hAnsi="Arial" w:cs="Arial"/>
                <w:sz w:val="24"/>
                <w:szCs w:val="24"/>
              </w:rPr>
              <w:t xml:space="preserve">the earlier of:  </w:t>
            </w:r>
          </w:p>
          <w:p w14:paraId="5FBC2D82" w14:textId="77777777" w:rsidR="00E77592" w:rsidRPr="004A58CE" w:rsidRDefault="00E77592">
            <w:pPr>
              <w:spacing w:after="120"/>
              <w:ind w:left="541" w:hanging="291"/>
              <w:rPr>
                <w:rFonts w:ascii="Arial" w:hAnsi="Arial" w:cs="Arial"/>
                <w:sz w:val="24"/>
                <w:szCs w:val="24"/>
              </w:rPr>
            </w:pPr>
            <w:r w:rsidRPr="004A58CE">
              <w:rPr>
                <w:rFonts w:ascii="Arial" w:hAnsi="Arial" w:cs="Arial"/>
                <w:sz w:val="24"/>
                <w:szCs w:val="24"/>
              </w:rPr>
              <w:t xml:space="preserve">a) the Expiry Date (as extended by any Extension Period exercised by the Authority under Clause 10.2); or </w:t>
            </w:r>
          </w:p>
          <w:p w14:paraId="512ACD29"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if a Contract is terminated before the date specified in (a) above, the </w:t>
            </w:r>
          </w:p>
          <w:p w14:paraId="720D7E2D"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date of termination of the Contract; </w:t>
            </w:r>
          </w:p>
        </w:tc>
      </w:tr>
      <w:tr w:rsidR="00E77592" w:rsidRPr="004A58CE" w14:paraId="47E45801"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60B8EE1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"Environmental </w:t>
            </w:r>
          </w:p>
          <w:p w14:paraId="319263B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Policy" </w:t>
            </w:r>
          </w:p>
        </w:tc>
        <w:tc>
          <w:tcPr>
            <w:tcW w:w="7566" w:type="dxa"/>
            <w:tcBorders>
              <w:top w:val="single" w:sz="4" w:space="0" w:color="000000"/>
              <w:left w:val="single" w:sz="4" w:space="0" w:color="000000"/>
              <w:bottom w:val="single" w:sz="4" w:space="0" w:color="000000"/>
              <w:right w:val="single" w:sz="4" w:space="0" w:color="000000"/>
            </w:tcBorders>
          </w:tcPr>
          <w:p w14:paraId="58080CEA"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to conserve energy, water, wood, paper and other resources, reduce waste and phase out the use of ozone depleting substances and </w:t>
            </w:r>
          </w:p>
        </w:tc>
      </w:tr>
    </w:tbl>
    <w:p w14:paraId="1E1106E4"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37B41C5C"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0E421B38"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191AE446" w14:textId="77777777" w:rsidR="00E77592" w:rsidRPr="004A58CE" w:rsidRDefault="00E77592">
            <w:pPr>
              <w:spacing w:line="259" w:lineRule="auto"/>
              <w:ind w:left="278" w:right="67"/>
              <w:rPr>
                <w:rFonts w:ascii="Arial" w:hAnsi="Arial" w:cs="Arial"/>
                <w:sz w:val="24"/>
                <w:szCs w:val="24"/>
              </w:rPr>
            </w:pPr>
            <w:r w:rsidRPr="004A58CE">
              <w:rPr>
                <w:rFonts w:ascii="Arial" w:hAnsi="Arial" w:cs="Arial"/>
                <w:sz w:val="24"/>
                <w:szCs w:val="24"/>
              </w:rPr>
              <w:t xml:space="preserve">minimise the release of greenhouse gases, volatile organic compounds and other substances damaging to health and the environment, including any written environmental policy of the Buyer; </w:t>
            </w:r>
          </w:p>
        </w:tc>
      </w:tr>
      <w:tr w:rsidR="00E77592" w:rsidRPr="004A58CE" w14:paraId="37915D23" w14:textId="77777777">
        <w:trPr>
          <w:trHeight w:val="1078"/>
        </w:trPr>
        <w:tc>
          <w:tcPr>
            <w:tcW w:w="2182" w:type="dxa"/>
            <w:tcBorders>
              <w:top w:val="single" w:sz="4" w:space="0" w:color="000000"/>
              <w:left w:val="single" w:sz="4" w:space="0" w:color="000000"/>
              <w:bottom w:val="single" w:sz="4" w:space="0" w:color="000000"/>
              <w:right w:val="single" w:sz="4" w:space="0" w:color="000000"/>
            </w:tcBorders>
          </w:tcPr>
          <w:p w14:paraId="13B0C17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“Estimated Year 1 </w:t>
            </w:r>
          </w:p>
          <w:p w14:paraId="7EFB26C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w:t>
            </w:r>
          </w:p>
          <w:p w14:paraId="040CA39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Charges” </w:t>
            </w:r>
          </w:p>
        </w:tc>
        <w:tc>
          <w:tcPr>
            <w:tcW w:w="7566" w:type="dxa"/>
            <w:tcBorders>
              <w:top w:val="single" w:sz="4" w:space="0" w:color="000000"/>
              <w:left w:val="single" w:sz="4" w:space="0" w:color="000000"/>
              <w:bottom w:val="single" w:sz="4" w:space="0" w:color="000000"/>
              <w:right w:val="single" w:sz="4" w:space="0" w:color="000000"/>
            </w:tcBorders>
          </w:tcPr>
          <w:p w14:paraId="73ECFAA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anticipated total charges payable by the Supplier in the first </w:t>
            </w:r>
          </w:p>
          <w:p w14:paraId="65598D5F" w14:textId="77777777" w:rsidR="00E77592" w:rsidRPr="004A58CE" w:rsidRDefault="00E77592">
            <w:pPr>
              <w:spacing w:line="259" w:lineRule="auto"/>
              <w:ind w:left="250" w:right="2445" w:firstLine="29"/>
              <w:rPr>
                <w:rFonts w:ascii="Arial" w:hAnsi="Arial" w:cs="Arial"/>
                <w:sz w:val="24"/>
                <w:szCs w:val="24"/>
              </w:rPr>
            </w:pPr>
            <w:r w:rsidRPr="004A58CE">
              <w:rPr>
                <w:rFonts w:ascii="Arial" w:hAnsi="Arial" w:cs="Arial"/>
                <w:sz w:val="24"/>
                <w:szCs w:val="24"/>
              </w:rPr>
              <w:t xml:space="preserve">Contract Year specified in the Order Form; a)  </w:t>
            </w:r>
          </w:p>
        </w:tc>
      </w:tr>
      <w:tr w:rsidR="00E77592" w:rsidRPr="004A58CE" w14:paraId="7E4D80DC" w14:textId="77777777" w:rsidTr="00002E31">
        <w:trPr>
          <w:trHeight w:val="2672"/>
        </w:trPr>
        <w:tc>
          <w:tcPr>
            <w:tcW w:w="2182" w:type="dxa"/>
            <w:tcBorders>
              <w:top w:val="single" w:sz="4" w:space="0" w:color="000000"/>
              <w:left w:val="single" w:sz="4" w:space="0" w:color="000000"/>
              <w:bottom w:val="single" w:sz="4" w:space="0" w:color="000000"/>
              <w:right w:val="single" w:sz="4" w:space="0" w:color="000000"/>
            </w:tcBorders>
          </w:tcPr>
          <w:p w14:paraId="5EAEE99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"Estimated Yearly </w:t>
            </w:r>
          </w:p>
          <w:p w14:paraId="7743686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Charges" </w:t>
            </w:r>
          </w:p>
        </w:tc>
        <w:tc>
          <w:tcPr>
            <w:tcW w:w="7566" w:type="dxa"/>
            <w:tcBorders>
              <w:top w:val="single" w:sz="4" w:space="0" w:color="000000"/>
              <w:left w:val="single" w:sz="4" w:space="0" w:color="000000"/>
              <w:bottom w:val="single" w:sz="4" w:space="0" w:color="000000"/>
              <w:right w:val="single" w:sz="4" w:space="0" w:color="000000"/>
            </w:tcBorders>
          </w:tcPr>
          <w:p w14:paraId="7009BDAA" w14:textId="3A480465" w:rsidR="00E77592" w:rsidRPr="004A58CE" w:rsidRDefault="00E77592">
            <w:pPr>
              <w:spacing w:after="120"/>
              <w:ind w:left="278" w:hanging="170"/>
              <w:rPr>
                <w:rFonts w:ascii="Arial" w:hAnsi="Arial" w:cs="Arial"/>
                <w:sz w:val="24"/>
                <w:szCs w:val="24"/>
              </w:rPr>
            </w:pPr>
            <w:r w:rsidRPr="004A58CE">
              <w:rPr>
                <w:rFonts w:ascii="Arial" w:hAnsi="Arial" w:cs="Arial"/>
                <w:sz w:val="24"/>
                <w:szCs w:val="24"/>
              </w:rPr>
              <w:t xml:space="preserve"> means for the purposes of calculating each Party’s annual liability under clause </w:t>
            </w:r>
            <w:r w:rsidR="002C5C11" w:rsidRPr="004A58CE">
              <w:rPr>
                <w:rFonts w:ascii="Arial" w:hAnsi="Arial" w:cs="Arial"/>
                <w:sz w:val="24"/>
                <w:szCs w:val="24"/>
              </w:rPr>
              <w:t>11.2:</w:t>
            </w:r>
            <w:r w:rsidRPr="004A58CE">
              <w:rPr>
                <w:rFonts w:ascii="Arial" w:hAnsi="Arial" w:cs="Arial"/>
                <w:sz w:val="24"/>
                <w:szCs w:val="24"/>
              </w:rPr>
              <w:t xml:space="preserve"> </w:t>
            </w:r>
          </w:p>
          <w:p w14:paraId="03BFC966" w14:textId="77777777" w:rsidR="00002E31" w:rsidRDefault="00E77592" w:rsidP="00002E31">
            <w:pPr>
              <w:pStyle w:val="ListParagraph"/>
              <w:numPr>
                <w:ilvl w:val="0"/>
                <w:numId w:val="166"/>
              </w:numPr>
              <w:spacing w:after="128"/>
              <w:rPr>
                <w:rFonts w:ascii="Arial" w:hAnsi="Arial" w:cs="Arial"/>
                <w:sz w:val="24"/>
                <w:szCs w:val="24"/>
              </w:rPr>
            </w:pPr>
            <w:r w:rsidRPr="00002E31">
              <w:rPr>
                <w:rFonts w:ascii="Arial" w:hAnsi="Arial" w:cs="Arial"/>
                <w:sz w:val="24"/>
                <w:szCs w:val="24"/>
              </w:rPr>
              <w:t xml:space="preserve">in the first Contract Year, the Estimated Year 1 Contract Charges; or  </w:t>
            </w:r>
          </w:p>
          <w:p w14:paraId="12E5118D" w14:textId="77777777" w:rsidR="00002E31" w:rsidRDefault="00E77592" w:rsidP="00002E31">
            <w:pPr>
              <w:pStyle w:val="ListParagraph"/>
              <w:numPr>
                <w:ilvl w:val="0"/>
                <w:numId w:val="166"/>
              </w:numPr>
              <w:spacing w:after="128"/>
              <w:rPr>
                <w:rFonts w:ascii="Arial" w:hAnsi="Arial" w:cs="Arial"/>
                <w:sz w:val="24"/>
                <w:szCs w:val="24"/>
              </w:rPr>
            </w:pPr>
            <w:r w:rsidRPr="00002E31">
              <w:rPr>
                <w:rFonts w:ascii="Arial" w:hAnsi="Arial" w:cs="Arial"/>
                <w:sz w:val="24"/>
                <w:szCs w:val="24"/>
              </w:rPr>
              <w:t xml:space="preserve">in any subsequent Contract Years, the Charges paid or payable in the previous Contract Year; or </w:t>
            </w:r>
          </w:p>
          <w:p w14:paraId="7DBD1707" w14:textId="0D1C5492" w:rsidR="00E77592" w:rsidRPr="00002E31" w:rsidRDefault="00E77592" w:rsidP="00002E31">
            <w:pPr>
              <w:pStyle w:val="ListParagraph"/>
              <w:numPr>
                <w:ilvl w:val="0"/>
                <w:numId w:val="166"/>
              </w:numPr>
              <w:spacing w:after="128"/>
              <w:rPr>
                <w:rFonts w:ascii="Arial" w:hAnsi="Arial" w:cs="Arial"/>
                <w:sz w:val="24"/>
                <w:szCs w:val="24"/>
              </w:rPr>
            </w:pPr>
            <w:r w:rsidRPr="00002E31">
              <w:rPr>
                <w:rFonts w:ascii="Arial" w:hAnsi="Arial" w:cs="Arial"/>
                <w:sz w:val="24"/>
                <w:szCs w:val="24"/>
              </w:rPr>
              <w:t xml:space="preserve">after the end of the Contract, the Charges paid or payable in </w:t>
            </w:r>
          </w:p>
          <w:p w14:paraId="5A295277"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the last Contract Year during the Contract Period;  </w:t>
            </w:r>
          </w:p>
        </w:tc>
      </w:tr>
      <w:tr w:rsidR="00E77592" w:rsidRPr="004A58CE" w14:paraId="43188A02"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7E556BC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"Equality and </w:t>
            </w:r>
          </w:p>
          <w:p w14:paraId="2E13EAC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Human Rights </w:t>
            </w:r>
          </w:p>
          <w:p w14:paraId="4D22FDD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Commission" </w:t>
            </w:r>
          </w:p>
        </w:tc>
        <w:tc>
          <w:tcPr>
            <w:tcW w:w="7566" w:type="dxa"/>
            <w:tcBorders>
              <w:top w:val="single" w:sz="4" w:space="0" w:color="000000"/>
              <w:left w:val="single" w:sz="4" w:space="0" w:color="000000"/>
              <w:bottom w:val="single" w:sz="4" w:space="0" w:color="000000"/>
              <w:right w:val="single" w:sz="4" w:space="0" w:color="000000"/>
            </w:tcBorders>
          </w:tcPr>
          <w:p w14:paraId="5271966B"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UK Government body named as such as may be renamed or </w:t>
            </w:r>
          </w:p>
          <w:p w14:paraId="6AA47B3C"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replaced by an equivalent body from time to time; </w:t>
            </w:r>
          </w:p>
        </w:tc>
      </w:tr>
      <w:tr w:rsidR="00E77592" w:rsidRPr="004A58CE" w14:paraId="7F9A4DE8"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1F73471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"Existing IPR" </w:t>
            </w:r>
          </w:p>
        </w:tc>
        <w:tc>
          <w:tcPr>
            <w:tcW w:w="7566" w:type="dxa"/>
            <w:tcBorders>
              <w:top w:val="single" w:sz="4" w:space="0" w:color="000000"/>
              <w:left w:val="single" w:sz="4" w:space="0" w:color="000000"/>
              <w:bottom w:val="single" w:sz="4" w:space="0" w:color="000000"/>
              <w:right w:val="single" w:sz="4" w:space="0" w:color="000000"/>
            </w:tcBorders>
          </w:tcPr>
          <w:p w14:paraId="247A36F0" w14:textId="77777777" w:rsidR="00E77592" w:rsidRPr="004A58CE" w:rsidRDefault="00E77592">
            <w:pPr>
              <w:spacing w:line="259" w:lineRule="auto"/>
              <w:ind w:left="278" w:right="74" w:hanging="170"/>
              <w:rPr>
                <w:rFonts w:ascii="Arial" w:hAnsi="Arial" w:cs="Arial"/>
                <w:sz w:val="24"/>
                <w:szCs w:val="24"/>
              </w:rPr>
            </w:pPr>
            <w:r w:rsidRPr="004A58CE">
              <w:rPr>
                <w:rFonts w:ascii="Arial" w:hAnsi="Arial" w:cs="Arial"/>
                <w:sz w:val="24"/>
                <w:szCs w:val="24"/>
              </w:rPr>
              <w:t xml:space="preserve"> any and all IPR that are owned by or licensed to either Party and which are or have been developed independently of the Contract (whether prior to the Start Date or otherwise); </w:t>
            </w:r>
          </w:p>
        </w:tc>
      </w:tr>
      <w:tr w:rsidR="00E77592" w:rsidRPr="004A58CE" w14:paraId="1FF1651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5DABAA6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"Expiry Date" </w:t>
            </w:r>
          </w:p>
        </w:tc>
        <w:tc>
          <w:tcPr>
            <w:tcW w:w="7566" w:type="dxa"/>
            <w:tcBorders>
              <w:top w:val="single" w:sz="4" w:space="0" w:color="000000"/>
              <w:left w:val="single" w:sz="4" w:space="0" w:color="000000"/>
              <w:bottom w:val="single" w:sz="4" w:space="0" w:color="000000"/>
              <w:right w:val="single" w:sz="4" w:space="0" w:color="000000"/>
            </w:tcBorders>
          </w:tcPr>
          <w:p w14:paraId="1DB410B3"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DPS Expiry Date or the Order Expiry Date (as the context dictates);  </w:t>
            </w:r>
          </w:p>
        </w:tc>
      </w:tr>
      <w:tr w:rsidR="00E77592" w:rsidRPr="004A58CE" w14:paraId="034DE1F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AC0EB5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"Extension </w:t>
            </w:r>
          </w:p>
          <w:p w14:paraId="26105DD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5CECCBA8"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DPS Optional Extension Period or the Order Optional Extension Period as the context dictates; </w:t>
            </w:r>
          </w:p>
        </w:tc>
      </w:tr>
      <w:tr w:rsidR="00E77592" w:rsidRPr="004A58CE" w14:paraId="69DD866D"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5DE2BD2F" w14:textId="77777777" w:rsidR="00E77592" w:rsidRPr="004A58CE" w:rsidRDefault="00E77592">
            <w:pPr>
              <w:spacing w:line="259" w:lineRule="auto"/>
              <w:ind w:right="19"/>
              <w:rPr>
                <w:rFonts w:ascii="Arial" w:hAnsi="Arial" w:cs="Arial"/>
                <w:sz w:val="24"/>
                <w:szCs w:val="24"/>
              </w:rPr>
            </w:pPr>
            <w:r w:rsidRPr="004A58CE">
              <w:rPr>
                <w:rFonts w:ascii="Arial" w:hAnsi="Arial" w:cs="Arial"/>
                <w:b/>
                <w:sz w:val="24"/>
                <w:szCs w:val="24"/>
              </w:rPr>
              <w:t xml:space="preserve">"Filter Categories" </w:t>
            </w:r>
          </w:p>
        </w:tc>
        <w:tc>
          <w:tcPr>
            <w:tcW w:w="7566" w:type="dxa"/>
            <w:tcBorders>
              <w:top w:val="single" w:sz="4" w:space="0" w:color="000000"/>
              <w:left w:val="single" w:sz="4" w:space="0" w:color="000000"/>
              <w:bottom w:val="single" w:sz="4" w:space="0" w:color="000000"/>
              <w:right w:val="single" w:sz="4" w:space="0" w:color="000000"/>
            </w:tcBorders>
          </w:tcPr>
          <w:p w14:paraId="5E80A8F7" w14:textId="77777777" w:rsidR="00E77592" w:rsidRPr="004A58CE" w:rsidRDefault="00E77592">
            <w:pPr>
              <w:spacing w:line="259" w:lineRule="auto"/>
              <w:ind w:right="66"/>
              <w:jc w:val="right"/>
              <w:rPr>
                <w:rFonts w:ascii="Arial" w:hAnsi="Arial" w:cs="Arial"/>
                <w:sz w:val="24"/>
                <w:szCs w:val="24"/>
              </w:rPr>
            </w:pPr>
            <w:r w:rsidRPr="004A58CE">
              <w:rPr>
                <w:rFonts w:ascii="Arial" w:hAnsi="Arial" w:cs="Arial"/>
                <w:sz w:val="24"/>
                <w:szCs w:val="24"/>
              </w:rPr>
              <w:t xml:space="preserve">the number of categories specified in DPS Schedule 1 </w:t>
            </w:r>
          </w:p>
          <w:p w14:paraId="08DEE400" w14:textId="77777777" w:rsidR="00E77592" w:rsidRPr="004A58CE" w:rsidRDefault="00E77592">
            <w:pPr>
              <w:spacing w:line="259" w:lineRule="auto"/>
              <w:ind w:left="252"/>
              <w:rPr>
                <w:rFonts w:ascii="Arial" w:hAnsi="Arial" w:cs="Arial"/>
                <w:sz w:val="24"/>
                <w:szCs w:val="24"/>
              </w:rPr>
            </w:pPr>
            <w:r w:rsidRPr="004A58CE">
              <w:rPr>
                <w:rFonts w:ascii="Arial" w:hAnsi="Arial" w:cs="Arial"/>
                <w:sz w:val="24"/>
                <w:szCs w:val="24"/>
              </w:rPr>
              <w:t xml:space="preserve">(Specification), if applicable; </w:t>
            </w:r>
          </w:p>
        </w:tc>
      </w:tr>
      <w:tr w:rsidR="00E77592" w:rsidRPr="004A58CE" w14:paraId="2CB9CE38"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727AE6C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"FOIA" </w:t>
            </w:r>
          </w:p>
        </w:tc>
        <w:tc>
          <w:tcPr>
            <w:tcW w:w="7566" w:type="dxa"/>
            <w:tcBorders>
              <w:top w:val="single" w:sz="4" w:space="0" w:color="000000"/>
              <w:left w:val="single" w:sz="4" w:space="0" w:color="000000"/>
              <w:bottom w:val="single" w:sz="4" w:space="0" w:color="000000"/>
              <w:right w:val="single" w:sz="4" w:space="0" w:color="000000"/>
            </w:tcBorders>
          </w:tcPr>
          <w:p w14:paraId="6FF53331"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the Freedom of Information Act 2000 and any subordinate legislation made under that Act from time to time together with any guidance and/or codes of practice issued by the Information Commissioner or relevant Government department in relation to such legislation; </w:t>
            </w:r>
          </w:p>
        </w:tc>
      </w:tr>
      <w:tr w:rsidR="00E77592" w:rsidRPr="00F81CFC" w14:paraId="5386600E" w14:textId="77777777">
        <w:trPr>
          <w:trHeight w:val="2854"/>
        </w:trPr>
        <w:tc>
          <w:tcPr>
            <w:tcW w:w="2182" w:type="dxa"/>
            <w:tcBorders>
              <w:top w:val="single" w:sz="4" w:space="0" w:color="000000"/>
              <w:left w:val="single" w:sz="4" w:space="0" w:color="000000"/>
              <w:bottom w:val="single" w:sz="4" w:space="0" w:color="000000"/>
              <w:right w:val="single" w:sz="4" w:space="0" w:color="000000"/>
            </w:tcBorders>
          </w:tcPr>
          <w:p w14:paraId="6F291814" w14:textId="77777777" w:rsidR="00E77592" w:rsidRPr="004A58CE" w:rsidRDefault="00E77592">
            <w:pPr>
              <w:spacing w:line="259" w:lineRule="auto"/>
              <w:rPr>
                <w:rFonts w:ascii="Arial" w:hAnsi="Arial" w:cs="Arial"/>
                <w:sz w:val="24"/>
                <w:szCs w:val="24"/>
              </w:rPr>
            </w:pPr>
            <w:r w:rsidRPr="00F81CFC">
              <w:rPr>
                <w:rFonts w:ascii="Arial" w:hAnsi="Arial" w:cs="Arial"/>
                <w:sz w:val="24"/>
                <w:szCs w:val="24"/>
              </w:rPr>
              <w:t xml:space="preserve">"Force Majeure </w:t>
            </w:r>
          </w:p>
          <w:p w14:paraId="168D9A06" w14:textId="77777777" w:rsidR="00E77592" w:rsidRPr="004A58CE" w:rsidRDefault="00E77592">
            <w:pPr>
              <w:spacing w:line="259" w:lineRule="auto"/>
              <w:rPr>
                <w:rFonts w:ascii="Arial" w:hAnsi="Arial" w:cs="Arial"/>
                <w:sz w:val="24"/>
                <w:szCs w:val="24"/>
              </w:rPr>
            </w:pPr>
            <w:r w:rsidRPr="00F81CFC">
              <w:rPr>
                <w:rFonts w:ascii="Arial" w:hAnsi="Arial" w:cs="Arial"/>
                <w:sz w:val="24"/>
                <w:szCs w:val="24"/>
              </w:rPr>
              <w:t xml:space="preserve">Event" </w:t>
            </w:r>
          </w:p>
        </w:tc>
        <w:tc>
          <w:tcPr>
            <w:tcW w:w="7566" w:type="dxa"/>
            <w:tcBorders>
              <w:top w:val="single" w:sz="4" w:space="0" w:color="000000"/>
              <w:left w:val="single" w:sz="4" w:space="0" w:color="000000"/>
              <w:bottom w:val="single" w:sz="4" w:space="0" w:color="000000"/>
              <w:right w:val="single" w:sz="4" w:space="0" w:color="000000"/>
            </w:tcBorders>
          </w:tcPr>
          <w:p w14:paraId="515A9B3D" w14:textId="77777777" w:rsidR="00E77592" w:rsidRPr="004A58CE" w:rsidRDefault="00E77592">
            <w:pPr>
              <w:spacing w:after="121"/>
              <w:ind w:left="278" w:right="74" w:hanging="170"/>
              <w:rPr>
                <w:rFonts w:ascii="Arial" w:hAnsi="Arial" w:cs="Arial"/>
                <w:sz w:val="24"/>
                <w:szCs w:val="24"/>
              </w:rPr>
            </w:pPr>
            <w:r w:rsidRPr="004A58CE">
              <w:rPr>
                <w:rFonts w:ascii="Arial" w:hAnsi="Arial" w:cs="Arial"/>
                <w:sz w:val="24"/>
                <w:szCs w:val="24"/>
              </w:rPr>
              <w:t xml:space="preserve"> any event, occurrence, circumstance, matter or cause affecting the performance by either the Relevant Authority or the Supplier of its obligations arising from: </w:t>
            </w:r>
          </w:p>
          <w:p w14:paraId="1C0262CE" w14:textId="77777777" w:rsidR="00E77592" w:rsidRPr="004A58CE" w:rsidRDefault="00E77592" w:rsidP="00237CE9">
            <w:pPr>
              <w:numPr>
                <w:ilvl w:val="0"/>
                <w:numId w:val="14"/>
              </w:numPr>
              <w:spacing w:after="120"/>
              <w:ind w:right="34" w:hanging="289"/>
              <w:jc w:val="both"/>
              <w:rPr>
                <w:rFonts w:ascii="Arial" w:hAnsi="Arial" w:cs="Arial"/>
                <w:sz w:val="24"/>
                <w:szCs w:val="24"/>
              </w:rPr>
            </w:pPr>
            <w:r w:rsidRPr="004A58CE">
              <w:rPr>
                <w:rFonts w:ascii="Arial" w:hAnsi="Arial" w:cs="Arial"/>
                <w:sz w:val="24"/>
                <w:szCs w:val="24"/>
              </w:rPr>
              <w:t xml:space="preserve">acts, events, omissions, happenings or non-happenings beyond the reasonable control of the Affected Party which prevent or materially delay the Affected Party from performing its obligations under a Contract; </w:t>
            </w:r>
          </w:p>
          <w:p w14:paraId="2295450A" w14:textId="77777777" w:rsidR="00E77592" w:rsidRPr="004A58CE" w:rsidRDefault="00E77592" w:rsidP="00237CE9">
            <w:pPr>
              <w:numPr>
                <w:ilvl w:val="0"/>
                <w:numId w:val="14"/>
              </w:numPr>
              <w:spacing w:line="259" w:lineRule="auto"/>
              <w:ind w:right="34" w:hanging="289"/>
              <w:jc w:val="both"/>
              <w:rPr>
                <w:rFonts w:ascii="Arial" w:hAnsi="Arial" w:cs="Arial"/>
                <w:sz w:val="24"/>
                <w:szCs w:val="24"/>
              </w:rPr>
            </w:pPr>
            <w:r w:rsidRPr="004A58CE">
              <w:rPr>
                <w:rFonts w:ascii="Arial" w:hAnsi="Arial" w:cs="Arial"/>
                <w:sz w:val="24"/>
                <w:szCs w:val="24"/>
              </w:rPr>
              <w:t xml:space="preserve">riots, civil commotion, war or armed conflict, acts of terrorism, nuclear, biological or chemical warfare; </w:t>
            </w:r>
          </w:p>
        </w:tc>
      </w:tr>
    </w:tbl>
    <w:p w14:paraId="651FE79A" w14:textId="77777777" w:rsidR="00E77592" w:rsidRPr="00F81CFC" w:rsidRDefault="00E77592">
      <w:pPr>
        <w:spacing w:after="0" w:line="259" w:lineRule="auto"/>
        <w:ind w:left="-1440" w:right="26"/>
        <w:rPr>
          <w:rFonts w:ascii="Arial" w:eastAsiaTheme="minorEastAsia"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F81CFC" w14:paraId="2C96038C" w14:textId="77777777">
        <w:trPr>
          <w:trHeight w:val="3766"/>
        </w:trPr>
        <w:tc>
          <w:tcPr>
            <w:tcW w:w="2182" w:type="dxa"/>
            <w:tcBorders>
              <w:top w:val="single" w:sz="4" w:space="0" w:color="000000"/>
              <w:left w:val="single" w:sz="4" w:space="0" w:color="000000"/>
              <w:bottom w:val="single" w:sz="4" w:space="0" w:color="000000"/>
              <w:right w:val="single" w:sz="4" w:space="0" w:color="000000"/>
            </w:tcBorders>
          </w:tcPr>
          <w:p w14:paraId="1404FC14"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1E474BC8" w14:textId="77777777" w:rsidR="00E77592" w:rsidRPr="004A58CE" w:rsidRDefault="00E77592" w:rsidP="00237CE9">
            <w:pPr>
              <w:numPr>
                <w:ilvl w:val="0"/>
                <w:numId w:val="15"/>
              </w:numPr>
              <w:spacing w:after="98" w:line="259" w:lineRule="auto"/>
              <w:ind w:hanging="289"/>
              <w:rPr>
                <w:rFonts w:ascii="Arial" w:hAnsi="Arial" w:cs="Arial"/>
                <w:sz w:val="24"/>
                <w:szCs w:val="24"/>
              </w:rPr>
            </w:pPr>
            <w:r w:rsidRPr="004A58CE">
              <w:rPr>
                <w:rFonts w:ascii="Arial" w:hAnsi="Arial" w:cs="Arial"/>
                <w:sz w:val="24"/>
                <w:szCs w:val="24"/>
              </w:rPr>
              <w:t xml:space="preserve">acts of a Crown Body, local government or regulatory bodies; </w:t>
            </w:r>
          </w:p>
          <w:p w14:paraId="3032FA32" w14:textId="77777777" w:rsidR="00E77592" w:rsidRPr="004A58CE" w:rsidRDefault="00E77592" w:rsidP="00237CE9">
            <w:pPr>
              <w:numPr>
                <w:ilvl w:val="0"/>
                <w:numId w:val="15"/>
              </w:numPr>
              <w:spacing w:after="98" w:line="259" w:lineRule="auto"/>
              <w:ind w:hanging="289"/>
              <w:rPr>
                <w:rFonts w:ascii="Arial" w:hAnsi="Arial" w:cs="Arial"/>
                <w:sz w:val="24"/>
                <w:szCs w:val="24"/>
              </w:rPr>
            </w:pPr>
            <w:r w:rsidRPr="004A58CE">
              <w:rPr>
                <w:rFonts w:ascii="Arial" w:hAnsi="Arial" w:cs="Arial"/>
                <w:sz w:val="24"/>
                <w:szCs w:val="24"/>
              </w:rPr>
              <w:t xml:space="preserve">fire, flood or any disaster; or </w:t>
            </w:r>
          </w:p>
          <w:p w14:paraId="2EB50F08" w14:textId="77777777" w:rsidR="00E77592" w:rsidRPr="004A58CE" w:rsidRDefault="00E77592" w:rsidP="00237CE9">
            <w:pPr>
              <w:numPr>
                <w:ilvl w:val="0"/>
                <w:numId w:val="15"/>
              </w:numPr>
              <w:spacing w:after="120"/>
              <w:ind w:hanging="289"/>
              <w:rPr>
                <w:rFonts w:ascii="Arial" w:hAnsi="Arial" w:cs="Arial"/>
                <w:sz w:val="24"/>
                <w:szCs w:val="24"/>
              </w:rPr>
            </w:pPr>
            <w:r w:rsidRPr="004A58CE">
              <w:rPr>
                <w:rFonts w:ascii="Arial" w:hAnsi="Arial" w:cs="Arial"/>
                <w:sz w:val="24"/>
                <w:szCs w:val="24"/>
              </w:rPr>
              <w:t xml:space="preserve">an industrial dispute affecting a third party for which a substitute third party is not reasonably available but excluding: </w:t>
            </w:r>
          </w:p>
          <w:p w14:paraId="39D5CA23" w14:textId="77777777" w:rsidR="00781BA4" w:rsidRDefault="00E77592" w:rsidP="00781BA4">
            <w:pPr>
              <w:pStyle w:val="ListParagraph"/>
              <w:numPr>
                <w:ilvl w:val="0"/>
                <w:numId w:val="167"/>
              </w:numPr>
              <w:rPr>
                <w:rFonts w:ascii="Arial" w:hAnsi="Arial" w:cs="Arial"/>
                <w:sz w:val="24"/>
                <w:szCs w:val="24"/>
              </w:rPr>
            </w:pPr>
            <w:r w:rsidRPr="00781BA4">
              <w:rPr>
                <w:rFonts w:ascii="Arial" w:hAnsi="Arial" w:cs="Arial"/>
                <w:sz w:val="24"/>
                <w:szCs w:val="24"/>
              </w:rPr>
              <w:t>any industrial dispute relating to the Supplier, the Supplier Staff</w:t>
            </w:r>
            <w:r w:rsidR="00F81CFC" w:rsidRPr="00781BA4">
              <w:rPr>
                <w:rFonts w:ascii="Arial" w:hAnsi="Arial" w:cs="Arial"/>
                <w:sz w:val="24"/>
                <w:szCs w:val="24"/>
              </w:rPr>
              <w:t xml:space="preserve"> </w:t>
            </w:r>
            <w:r w:rsidRPr="00781BA4">
              <w:rPr>
                <w:rFonts w:ascii="Arial" w:hAnsi="Arial" w:cs="Arial"/>
                <w:sz w:val="24"/>
                <w:szCs w:val="24"/>
              </w:rPr>
              <w:t xml:space="preserve">(including any subsets of them) or any other failure in the Supplier or the Subcontractor's supply </w:t>
            </w:r>
            <w:r w:rsidR="00F81CFC" w:rsidRPr="00781BA4">
              <w:rPr>
                <w:rFonts w:ascii="Arial" w:hAnsi="Arial" w:cs="Arial"/>
                <w:sz w:val="24"/>
                <w:szCs w:val="24"/>
              </w:rPr>
              <w:t xml:space="preserve">chain; </w:t>
            </w:r>
          </w:p>
          <w:p w14:paraId="500A0CB3" w14:textId="41BE3A77" w:rsidR="00E77592" w:rsidRPr="00781BA4" w:rsidRDefault="00E77592" w:rsidP="00781BA4">
            <w:pPr>
              <w:pStyle w:val="ListParagraph"/>
              <w:numPr>
                <w:ilvl w:val="0"/>
                <w:numId w:val="167"/>
              </w:numPr>
              <w:rPr>
                <w:rFonts w:ascii="Arial" w:hAnsi="Arial" w:cs="Arial"/>
                <w:sz w:val="24"/>
                <w:szCs w:val="24"/>
              </w:rPr>
            </w:pPr>
            <w:r w:rsidRPr="00781BA4">
              <w:rPr>
                <w:rFonts w:ascii="Arial" w:hAnsi="Arial" w:cs="Arial"/>
                <w:sz w:val="24"/>
                <w:szCs w:val="24"/>
              </w:rPr>
              <w:t>any event, occurrence, circumstance, matter or cause which is attributable to the wilful act, neglect or failure to take reasonable</w:t>
            </w:r>
            <w:r w:rsidR="00F81CFC" w:rsidRPr="00781BA4">
              <w:rPr>
                <w:rFonts w:ascii="Arial" w:hAnsi="Arial" w:cs="Arial"/>
                <w:sz w:val="24"/>
                <w:szCs w:val="24"/>
              </w:rPr>
              <w:t xml:space="preserve"> </w:t>
            </w:r>
            <w:r w:rsidRPr="00781BA4">
              <w:rPr>
                <w:rFonts w:ascii="Arial" w:hAnsi="Arial" w:cs="Arial"/>
                <w:sz w:val="24"/>
                <w:szCs w:val="24"/>
              </w:rPr>
              <w:t xml:space="preserve">precautions against it by the Party concerned; and any failure of delay caused by a lack of funds; </w:t>
            </w:r>
          </w:p>
        </w:tc>
      </w:tr>
      <w:tr w:rsidR="00E77592" w:rsidRPr="004A58CE" w14:paraId="688722D0"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1212E78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"Force Majeure </w:t>
            </w:r>
          </w:p>
          <w:p w14:paraId="7A480AF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Notice" </w:t>
            </w:r>
          </w:p>
        </w:tc>
        <w:tc>
          <w:tcPr>
            <w:tcW w:w="7566" w:type="dxa"/>
            <w:tcBorders>
              <w:top w:val="single" w:sz="4" w:space="0" w:color="000000"/>
              <w:left w:val="single" w:sz="4" w:space="0" w:color="000000"/>
              <w:bottom w:val="single" w:sz="4" w:space="0" w:color="000000"/>
              <w:right w:val="single" w:sz="4" w:space="0" w:color="000000"/>
            </w:tcBorders>
          </w:tcPr>
          <w:p w14:paraId="38D8998A"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a written notice served by the Affected Party on the other Party stating that the Affected Party believes that there is a Force Majeure Event; </w:t>
            </w:r>
          </w:p>
        </w:tc>
      </w:tr>
      <w:tr w:rsidR="00E77592" w:rsidRPr="004A58CE" w14:paraId="7DEEC447"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34F840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"GDPR" </w:t>
            </w:r>
          </w:p>
        </w:tc>
        <w:tc>
          <w:tcPr>
            <w:tcW w:w="7566" w:type="dxa"/>
            <w:tcBorders>
              <w:top w:val="single" w:sz="4" w:space="0" w:color="000000"/>
              <w:left w:val="single" w:sz="4" w:space="0" w:color="000000"/>
              <w:bottom w:val="single" w:sz="4" w:space="0" w:color="000000"/>
              <w:right w:val="single" w:sz="4" w:space="0" w:color="000000"/>
            </w:tcBorders>
          </w:tcPr>
          <w:p w14:paraId="3C8964DA" w14:textId="5BD752BF" w:rsidR="00E77592" w:rsidRPr="003917D4" w:rsidRDefault="00E77592" w:rsidP="003917D4">
            <w:pPr>
              <w:pStyle w:val="ListParagraph"/>
              <w:numPr>
                <w:ilvl w:val="0"/>
                <w:numId w:val="168"/>
              </w:numPr>
              <w:spacing w:line="259" w:lineRule="auto"/>
              <w:rPr>
                <w:rFonts w:ascii="Arial" w:hAnsi="Arial" w:cs="Arial"/>
                <w:sz w:val="24"/>
                <w:szCs w:val="24"/>
              </w:rPr>
            </w:pPr>
            <w:r w:rsidRPr="003917D4">
              <w:rPr>
                <w:rFonts w:ascii="Arial" w:hAnsi="Arial" w:cs="Arial"/>
                <w:sz w:val="24"/>
                <w:szCs w:val="24"/>
              </w:rPr>
              <w:t xml:space="preserve">the General Data Protection Regulation (Regulation (EU) 2016/679); </w:t>
            </w:r>
          </w:p>
        </w:tc>
      </w:tr>
      <w:tr w:rsidR="00E77592" w:rsidRPr="004A58CE" w14:paraId="54A16974" w14:textId="77777777">
        <w:trPr>
          <w:trHeight w:val="1354"/>
        </w:trPr>
        <w:tc>
          <w:tcPr>
            <w:tcW w:w="2182" w:type="dxa"/>
            <w:tcBorders>
              <w:top w:val="single" w:sz="4" w:space="0" w:color="000000"/>
              <w:left w:val="single" w:sz="4" w:space="0" w:color="000000"/>
              <w:bottom w:val="single" w:sz="4" w:space="0" w:color="000000"/>
              <w:right w:val="single" w:sz="4" w:space="0" w:color="000000"/>
            </w:tcBorders>
          </w:tcPr>
          <w:p w14:paraId="4BECC3C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"General Anti-</w:t>
            </w:r>
          </w:p>
          <w:p w14:paraId="551F064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Abuse Rule" </w:t>
            </w:r>
          </w:p>
        </w:tc>
        <w:tc>
          <w:tcPr>
            <w:tcW w:w="7566" w:type="dxa"/>
            <w:tcBorders>
              <w:top w:val="single" w:sz="4" w:space="0" w:color="000000"/>
              <w:left w:val="single" w:sz="4" w:space="0" w:color="000000"/>
              <w:bottom w:val="single" w:sz="4" w:space="0" w:color="000000"/>
              <w:right w:val="single" w:sz="4" w:space="0" w:color="000000"/>
            </w:tcBorders>
          </w:tcPr>
          <w:p w14:paraId="2241987C" w14:textId="77777777" w:rsidR="00E77592" w:rsidRPr="004A58CE" w:rsidRDefault="00E77592">
            <w:pPr>
              <w:spacing w:after="96" w:line="259" w:lineRule="auto"/>
              <w:ind w:left="252"/>
              <w:rPr>
                <w:rFonts w:ascii="Arial" w:hAnsi="Arial" w:cs="Arial"/>
                <w:sz w:val="24"/>
                <w:szCs w:val="24"/>
              </w:rPr>
            </w:pPr>
            <w:r w:rsidRPr="004A58CE">
              <w:rPr>
                <w:rFonts w:ascii="Arial" w:hAnsi="Arial" w:cs="Arial"/>
                <w:sz w:val="24"/>
                <w:szCs w:val="24"/>
              </w:rPr>
              <w:t xml:space="preserve">b) the legislation in Part 5 of the Finance Act 2013; and  </w:t>
            </w:r>
          </w:p>
          <w:p w14:paraId="49837EB9" w14:textId="77777777"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any future legislation introduced into parliament to counteract tax advantages arising from abusive arrangements to avoid National Insurance contributions; </w:t>
            </w:r>
          </w:p>
        </w:tc>
      </w:tr>
      <w:tr w:rsidR="00E77592" w:rsidRPr="004A58CE" w14:paraId="5211F53D"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4F5776B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"General Change in Law" </w:t>
            </w:r>
          </w:p>
        </w:tc>
        <w:tc>
          <w:tcPr>
            <w:tcW w:w="7566" w:type="dxa"/>
            <w:tcBorders>
              <w:top w:val="single" w:sz="4" w:space="0" w:color="000000"/>
              <w:left w:val="single" w:sz="4" w:space="0" w:color="000000"/>
              <w:bottom w:val="single" w:sz="4" w:space="0" w:color="000000"/>
              <w:right w:val="single" w:sz="4" w:space="0" w:color="000000"/>
            </w:tcBorders>
          </w:tcPr>
          <w:p w14:paraId="6971E959"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a Change in Law where the change is of a general legislative nature (including taxation or duties of any sort affecting the Supplier) or which affects or relates to a Comparable Supply; </w:t>
            </w:r>
          </w:p>
        </w:tc>
      </w:tr>
      <w:tr w:rsidR="00E77592" w:rsidRPr="004A58CE" w14:paraId="25EADC3F"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15FA134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"Goods" </w:t>
            </w:r>
          </w:p>
        </w:tc>
        <w:tc>
          <w:tcPr>
            <w:tcW w:w="7566" w:type="dxa"/>
            <w:tcBorders>
              <w:top w:val="single" w:sz="4" w:space="0" w:color="000000"/>
              <w:left w:val="single" w:sz="4" w:space="0" w:color="000000"/>
              <w:bottom w:val="single" w:sz="4" w:space="0" w:color="000000"/>
              <w:right w:val="single" w:sz="4" w:space="0" w:color="000000"/>
            </w:tcBorders>
          </w:tcPr>
          <w:p w14:paraId="35C371A0" w14:textId="77777777" w:rsidR="00E77592" w:rsidRPr="004A58CE" w:rsidRDefault="00E77592">
            <w:pPr>
              <w:spacing w:line="259" w:lineRule="auto"/>
              <w:ind w:left="541" w:right="65" w:hanging="289"/>
              <w:rPr>
                <w:rFonts w:ascii="Arial" w:hAnsi="Arial" w:cs="Arial"/>
                <w:sz w:val="24"/>
                <w:szCs w:val="24"/>
              </w:rPr>
            </w:pPr>
            <w:r w:rsidRPr="004A58CE">
              <w:rPr>
                <w:rFonts w:ascii="Arial" w:hAnsi="Arial" w:cs="Arial"/>
                <w:sz w:val="24"/>
                <w:szCs w:val="24"/>
              </w:rPr>
              <w:t xml:space="preserve">a) goods made available by the Supplier as specified in DPS Schedule 1 (Specification) and in relation to an Order Contract as specified in the Order Form; </w:t>
            </w:r>
          </w:p>
        </w:tc>
      </w:tr>
      <w:tr w:rsidR="00E77592" w:rsidRPr="004A58CE" w14:paraId="3664591B"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3E101D8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"Good Industry </w:t>
            </w:r>
          </w:p>
          <w:p w14:paraId="0B4A7AB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Practice" </w:t>
            </w:r>
          </w:p>
        </w:tc>
        <w:tc>
          <w:tcPr>
            <w:tcW w:w="7566" w:type="dxa"/>
            <w:tcBorders>
              <w:top w:val="single" w:sz="4" w:space="0" w:color="000000"/>
              <w:left w:val="single" w:sz="4" w:space="0" w:color="000000"/>
              <w:bottom w:val="single" w:sz="4" w:space="0" w:color="000000"/>
              <w:right w:val="single" w:sz="4" w:space="0" w:color="000000"/>
            </w:tcBorders>
          </w:tcPr>
          <w:p w14:paraId="4351DBA6" w14:textId="77777777" w:rsidR="00E77592" w:rsidRPr="004A58CE" w:rsidRDefault="00E77592">
            <w:pPr>
              <w:spacing w:line="259" w:lineRule="auto"/>
              <w:ind w:left="278" w:right="73" w:hanging="170"/>
              <w:rPr>
                <w:rFonts w:ascii="Arial" w:hAnsi="Arial" w:cs="Arial"/>
                <w:sz w:val="24"/>
                <w:szCs w:val="24"/>
              </w:rPr>
            </w:pPr>
            <w:r w:rsidRPr="004A58CE">
              <w:rPr>
                <w:rFonts w:ascii="Arial" w:hAnsi="Arial" w:cs="Arial"/>
                <w:sz w:val="24"/>
                <w:szCs w:val="24"/>
              </w:rPr>
              <w:t xml:space="preserve"> standards, practices, methods and procedures conforming to the Law and the exercise of the degree of skill and care, diligence, prudence and foresight which would reasonably and ordinarily be expected from a skilled and experienced person or body engaged within the relevant industry or business sector; </w:t>
            </w:r>
          </w:p>
        </w:tc>
      </w:tr>
      <w:tr w:rsidR="00E77592" w:rsidRPr="004A58CE" w14:paraId="03454C84"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42BB269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"Government" </w:t>
            </w:r>
          </w:p>
        </w:tc>
        <w:tc>
          <w:tcPr>
            <w:tcW w:w="7566" w:type="dxa"/>
            <w:tcBorders>
              <w:top w:val="single" w:sz="4" w:space="0" w:color="000000"/>
              <w:left w:val="single" w:sz="4" w:space="0" w:color="000000"/>
              <w:bottom w:val="single" w:sz="4" w:space="0" w:color="000000"/>
              <w:right w:val="single" w:sz="4" w:space="0" w:color="000000"/>
            </w:tcBorders>
          </w:tcPr>
          <w:p w14:paraId="20C366A3"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the government of the United Kingdom (including the Northern Ireland Assembly and Executive Committee, the Scottish Government and the National Assembly for Wales), including government ministers and government departments and other bodies, persons, commissions or agencies from time to time carrying out functions on its behalf; </w:t>
            </w:r>
          </w:p>
        </w:tc>
      </w:tr>
      <w:tr w:rsidR="00E77592" w:rsidRPr="004A58CE" w14:paraId="2D6D2C11" w14:textId="77777777">
        <w:trPr>
          <w:trHeight w:val="1630"/>
        </w:trPr>
        <w:tc>
          <w:tcPr>
            <w:tcW w:w="2182" w:type="dxa"/>
            <w:tcBorders>
              <w:top w:val="single" w:sz="4" w:space="0" w:color="000000"/>
              <w:left w:val="single" w:sz="4" w:space="0" w:color="000000"/>
              <w:bottom w:val="single" w:sz="4" w:space="0" w:color="000000"/>
              <w:right w:val="single" w:sz="4" w:space="0" w:color="000000"/>
            </w:tcBorders>
          </w:tcPr>
          <w:p w14:paraId="14951A8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"Government </w:t>
            </w:r>
          </w:p>
          <w:p w14:paraId="3726835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Data" </w:t>
            </w:r>
          </w:p>
        </w:tc>
        <w:tc>
          <w:tcPr>
            <w:tcW w:w="7566" w:type="dxa"/>
            <w:tcBorders>
              <w:top w:val="single" w:sz="4" w:space="0" w:color="000000"/>
              <w:left w:val="single" w:sz="4" w:space="0" w:color="000000"/>
              <w:bottom w:val="single" w:sz="4" w:space="0" w:color="000000"/>
              <w:right w:val="single" w:sz="4" w:space="0" w:color="000000"/>
            </w:tcBorders>
          </w:tcPr>
          <w:p w14:paraId="5B8934C3" w14:textId="77777777" w:rsidR="00E77592" w:rsidRPr="004A58CE" w:rsidRDefault="00E77592">
            <w:pPr>
              <w:spacing w:after="106" w:line="252" w:lineRule="auto"/>
              <w:ind w:left="108" w:right="69"/>
              <w:rPr>
                <w:rFonts w:ascii="Arial" w:hAnsi="Arial" w:cs="Arial"/>
                <w:sz w:val="24"/>
                <w:szCs w:val="24"/>
              </w:rPr>
            </w:pPr>
            <w:r w:rsidRPr="004A58CE">
              <w:rPr>
                <w:rFonts w:ascii="Arial" w:hAnsi="Arial" w:cs="Arial"/>
                <w:sz w:val="24"/>
                <w:szCs w:val="24"/>
              </w:rPr>
              <w:t xml:space="preserve">the data, text, drawings, diagrams, images or sounds (together with any database made up of any of these) which are embodied in any electronic, magnetic, optical or tangible media, including any of the Authority’s Confidential Information, and which: </w:t>
            </w:r>
          </w:p>
          <w:p w14:paraId="39B9F15C" w14:textId="77777777" w:rsidR="00E77592" w:rsidRPr="004A58CE" w:rsidRDefault="00E77592">
            <w:pPr>
              <w:spacing w:line="259" w:lineRule="auto"/>
              <w:ind w:right="67"/>
              <w:jc w:val="right"/>
              <w:rPr>
                <w:rFonts w:ascii="Arial" w:hAnsi="Arial" w:cs="Arial"/>
                <w:sz w:val="24"/>
                <w:szCs w:val="24"/>
              </w:rPr>
            </w:pPr>
            <w:r w:rsidRPr="004A58CE">
              <w:rPr>
                <w:rFonts w:ascii="Arial" w:hAnsi="Arial" w:cs="Arial"/>
                <w:sz w:val="24"/>
                <w:szCs w:val="24"/>
              </w:rPr>
              <w:t xml:space="preserve">i) are supplied to the Supplier by or on behalf of the Authority; or </w:t>
            </w:r>
          </w:p>
        </w:tc>
      </w:tr>
    </w:tbl>
    <w:p w14:paraId="50405341"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1987"/>
        <w:gridCol w:w="7761"/>
      </w:tblGrid>
      <w:tr w:rsidR="00E77592" w:rsidRPr="004A58CE" w14:paraId="150E3446"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EC6BE9A"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398AF98E"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Supplier is required to generate, process, store or transmit </w:t>
            </w:r>
          </w:p>
          <w:p w14:paraId="23948DBC"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pursuant to a Contract; </w:t>
            </w:r>
          </w:p>
        </w:tc>
      </w:tr>
      <w:tr w:rsidR="00E77592" w:rsidRPr="004A58CE" w14:paraId="47F1CC44"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5CF8262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"Government </w:t>
            </w:r>
          </w:p>
          <w:p w14:paraId="36DBFC3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Procurement </w:t>
            </w:r>
          </w:p>
          <w:p w14:paraId="306761E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Card" </w:t>
            </w:r>
          </w:p>
        </w:tc>
        <w:tc>
          <w:tcPr>
            <w:tcW w:w="7566" w:type="dxa"/>
            <w:tcBorders>
              <w:top w:val="single" w:sz="4" w:space="0" w:color="000000"/>
              <w:left w:val="single" w:sz="4" w:space="0" w:color="000000"/>
              <w:bottom w:val="single" w:sz="4" w:space="0" w:color="000000"/>
              <w:right w:val="single" w:sz="4" w:space="0" w:color="000000"/>
            </w:tcBorders>
          </w:tcPr>
          <w:p w14:paraId="0922F2C5" w14:textId="77777777" w:rsidR="00E77592" w:rsidRPr="004A58CE" w:rsidRDefault="00E77592">
            <w:pPr>
              <w:ind w:left="278" w:hanging="170"/>
              <w:rPr>
                <w:rFonts w:ascii="Arial" w:hAnsi="Arial" w:cs="Arial"/>
                <w:sz w:val="24"/>
                <w:szCs w:val="24"/>
              </w:rPr>
            </w:pPr>
            <w:r w:rsidRPr="004A58CE">
              <w:rPr>
                <w:rFonts w:ascii="Arial" w:hAnsi="Arial" w:cs="Arial"/>
                <w:sz w:val="24"/>
                <w:szCs w:val="24"/>
              </w:rPr>
              <w:t xml:space="preserve"> the Government’s preferred method of purchasing and payment for low value goods or services </w:t>
            </w:r>
          </w:p>
          <w:p w14:paraId="1CC836FA"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https://www.gov.uk/government/publications/governmentprocurement-card--2; </w:t>
            </w:r>
          </w:p>
        </w:tc>
      </w:tr>
      <w:tr w:rsidR="00E77592" w:rsidRPr="004A58CE" w14:paraId="77D21FD4"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236366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"Guarantor" </w:t>
            </w:r>
          </w:p>
        </w:tc>
        <w:tc>
          <w:tcPr>
            <w:tcW w:w="7566" w:type="dxa"/>
            <w:tcBorders>
              <w:top w:val="single" w:sz="4" w:space="0" w:color="000000"/>
              <w:left w:val="single" w:sz="4" w:space="0" w:color="000000"/>
              <w:bottom w:val="single" w:sz="4" w:space="0" w:color="000000"/>
              <w:right w:val="single" w:sz="4" w:space="0" w:color="000000"/>
            </w:tcBorders>
          </w:tcPr>
          <w:p w14:paraId="14D2D8C1" w14:textId="77777777" w:rsidR="00E77592" w:rsidRPr="004A58CE" w:rsidRDefault="00E77592">
            <w:pPr>
              <w:spacing w:line="259" w:lineRule="auto"/>
              <w:ind w:left="901" w:right="74" w:hanging="360"/>
              <w:rPr>
                <w:rFonts w:ascii="Arial" w:hAnsi="Arial" w:cs="Arial"/>
                <w:sz w:val="24"/>
                <w:szCs w:val="24"/>
              </w:rPr>
            </w:pPr>
            <w:r w:rsidRPr="004A58CE">
              <w:rPr>
                <w:rFonts w:ascii="Arial" w:hAnsi="Arial" w:cs="Arial"/>
                <w:sz w:val="24"/>
                <w:szCs w:val="24"/>
              </w:rPr>
              <w:t xml:space="preserve">i) the person (if any) who has entered into a guarantee in the form set out in Joint Schedule 8 (Guarantee) in relation to this Contract; </w:t>
            </w:r>
          </w:p>
        </w:tc>
      </w:tr>
      <w:tr w:rsidR="00E77592" w:rsidRPr="004A58CE" w14:paraId="0FC72F40"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531BFF4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"Halifax Abuse </w:t>
            </w:r>
          </w:p>
          <w:p w14:paraId="741E0D6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Principle" </w:t>
            </w:r>
          </w:p>
        </w:tc>
        <w:tc>
          <w:tcPr>
            <w:tcW w:w="7566" w:type="dxa"/>
            <w:tcBorders>
              <w:top w:val="single" w:sz="4" w:space="0" w:color="000000"/>
              <w:left w:val="single" w:sz="4" w:space="0" w:color="000000"/>
              <w:bottom w:val="single" w:sz="4" w:space="0" w:color="000000"/>
              <w:right w:val="single" w:sz="4" w:space="0" w:color="000000"/>
            </w:tcBorders>
          </w:tcPr>
          <w:p w14:paraId="3FF51FDB"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principle explained in the CJEU Case C-255/02 Halifax and </w:t>
            </w:r>
          </w:p>
          <w:p w14:paraId="39D3DCB7"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others; </w:t>
            </w:r>
          </w:p>
        </w:tc>
      </w:tr>
      <w:tr w:rsidR="00E77592" w:rsidRPr="004A58CE" w14:paraId="0EBE6EE4"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76C6AC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"HMRC" </w:t>
            </w:r>
          </w:p>
        </w:tc>
        <w:tc>
          <w:tcPr>
            <w:tcW w:w="7566" w:type="dxa"/>
            <w:tcBorders>
              <w:top w:val="single" w:sz="4" w:space="0" w:color="000000"/>
              <w:left w:val="single" w:sz="4" w:space="0" w:color="000000"/>
              <w:bottom w:val="single" w:sz="4" w:space="0" w:color="000000"/>
              <w:right w:val="single" w:sz="4" w:space="0" w:color="000000"/>
            </w:tcBorders>
          </w:tcPr>
          <w:p w14:paraId="4548A3B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Her Majesty’s Revenue and Customs; </w:t>
            </w:r>
          </w:p>
        </w:tc>
      </w:tr>
      <w:tr w:rsidR="00E77592" w:rsidRPr="004A58CE" w14:paraId="5570CBEB"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3AB0E38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"ICT Policy" </w:t>
            </w:r>
          </w:p>
        </w:tc>
        <w:tc>
          <w:tcPr>
            <w:tcW w:w="7566" w:type="dxa"/>
            <w:tcBorders>
              <w:top w:val="single" w:sz="4" w:space="0" w:color="000000"/>
              <w:left w:val="single" w:sz="4" w:space="0" w:color="000000"/>
              <w:bottom w:val="single" w:sz="4" w:space="0" w:color="000000"/>
              <w:right w:val="single" w:sz="4" w:space="0" w:color="000000"/>
            </w:tcBorders>
          </w:tcPr>
          <w:p w14:paraId="2F150BC2" w14:textId="77777777"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the Buyer's policy in respect of information and communications technology, referred to in the Order Form, which is in force as at the Order Start Date (a copy of which has been supplied to the Supplier), as updated from time to time in accordance with the Variation Procedure; </w:t>
            </w:r>
          </w:p>
        </w:tc>
      </w:tr>
      <w:tr w:rsidR="00E77592" w:rsidRPr="004A58CE" w14:paraId="4A9207F0" w14:textId="77777777">
        <w:trPr>
          <w:trHeight w:val="4870"/>
        </w:trPr>
        <w:tc>
          <w:tcPr>
            <w:tcW w:w="2182" w:type="dxa"/>
            <w:tcBorders>
              <w:top w:val="single" w:sz="4" w:space="0" w:color="000000"/>
              <w:left w:val="single" w:sz="4" w:space="0" w:color="000000"/>
              <w:bottom w:val="single" w:sz="4" w:space="0" w:color="000000"/>
              <w:right w:val="single" w:sz="4" w:space="0" w:color="000000"/>
            </w:tcBorders>
          </w:tcPr>
          <w:p w14:paraId="634BEA4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"Impact </w:t>
            </w:r>
          </w:p>
          <w:p w14:paraId="7267CC4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Assessment" </w:t>
            </w:r>
          </w:p>
        </w:tc>
        <w:tc>
          <w:tcPr>
            <w:tcW w:w="7566" w:type="dxa"/>
            <w:tcBorders>
              <w:top w:val="single" w:sz="4" w:space="0" w:color="000000"/>
              <w:left w:val="single" w:sz="4" w:space="0" w:color="000000"/>
              <w:bottom w:val="single" w:sz="4" w:space="0" w:color="000000"/>
              <w:right w:val="single" w:sz="4" w:space="0" w:color="000000"/>
            </w:tcBorders>
          </w:tcPr>
          <w:p w14:paraId="1314D73A" w14:textId="77777777" w:rsidR="00E77592" w:rsidRPr="004A58CE" w:rsidRDefault="00E77592">
            <w:pPr>
              <w:spacing w:after="120"/>
              <w:ind w:left="278" w:hanging="170"/>
              <w:rPr>
                <w:rFonts w:ascii="Arial" w:hAnsi="Arial" w:cs="Arial"/>
                <w:sz w:val="24"/>
                <w:szCs w:val="24"/>
              </w:rPr>
            </w:pPr>
            <w:r w:rsidRPr="004A58CE">
              <w:rPr>
                <w:rFonts w:ascii="Arial" w:hAnsi="Arial" w:cs="Arial"/>
                <w:sz w:val="24"/>
                <w:szCs w:val="24"/>
              </w:rPr>
              <w:t xml:space="preserve"> an assessment of the impact of a Variation request by the Relevant Authority completed in good faith, including: </w:t>
            </w:r>
          </w:p>
          <w:p w14:paraId="2191834B" w14:textId="77777777" w:rsidR="00E77592" w:rsidRPr="004A58CE" w:rsidRDefault="00E77592" w:rsidP="00237CE9">
            <w:pPr>
              <w:numPr>
                <w:ilvl w:val="0"/>
                <w:numId w:val="16"/>
              </w:numPr>
              <w:ind w:hanging="289"/>
              <w:jc w:val="both"/>
              <w:rPr>
                <w:rFonts w:ascii="Arial" w:hAnsi="Arial" w:cs="Arial"/>
                <w:sz w:val="24"/>
                <w:szCs w:val="24"/>
              </w:rPr>
            </w:pPr>
            <w:r w:rsidRPr="004A58CE">
              <w:rPr>
                <w:rFonts w:ascii="Arial" w:hAnsi="Arial" w:cs="Arial"/>
                <w:sz w:val="24"/>
                <w:szCs w:val="24"/>
              </w:rPr>
              <w:t xml:space="preserve">details of the impact of the proposed Variation on the Deliverables and the Supplier's ability to meet its other obligations under the </w:t>
            </w:r>
          </w:p>
          <w:p w14:paraId="6666A910" w14:textId="77777777" w:rsidR="00E77592" w:rsidRPr="004A58CE" w:rsidRDefault="00E77592">
            <w:pPr>
              <w:spacing w:after="98" w:line="259" w:lineRule="auto"/>
              <w:ind w:left="541"/>
              <w:rPr>
                <w:rFonts w:ascii="Arial" w:hAnsi="Arial" w:cs="Arial"/>
                <w:sz w:val="24"/>
                <w:szCs w:val="24"/>
              </w:rPr>
            </w:pPr>
            <w:r w:rsidRPr="004A58CE">
              <w:rPr>
                <w:rFonts w:ascii="Arial" w:hAnsi="Arial" w:cs="Arial"/>
                <w:sz w:val="24"/>
                <w:szCs w:val="24"/>
              </w:rPr>
              <w:t xml:space="preserve">Contract;  </w:t>
            </w:r>
          </w:p>
          <w:p w14:paraId="0B70BC55" w14:textId="77777777" w:rsidR="00E77592" w:rsidRPr="004A58CE" w:rsidRDefault="00E77592" w:rsidP="00237CE9">
            <w:pPr>
              <w:numPr>
                <w:ilvl w:val="0"/>
                <w:numId w:val="16"/>
              </w:numPr>
              <w:spacing w:after="98" w:line="259" w:lineRule="auto"/>
              <w:ind w:hanging="289"/>
              <w:jc w:val="both"/>
              <w:rPr>
                <w:rFonts w:ascii="Arial" w:hAnsi="Arial" w:cs="Arial"/>
                <w:sz w:val="24"/>
                <w:szCs w:val="24"/>
              </w:rPr>
            </w:pPr>
            <w:r w:rsidRPr="004A58CE">
              <w:rPr>
                <w:rFonts w:ascii="Arial" w:hAnsi="Arial" w:cs="Arial"/>
                <w:sz w:val="24"/>
                <w:szCs w:val="24"/>
              </w:rPr>
              <w:t xml:space="preserve">details of the cost of implementing the proposed Variation; </w:t>
            </w:r>
          </w:p>
          <w:p w14:paraId="7EF5C378" w14:textId="77777777" w:rsidR="00E77592" w:rsidRPr="004A58CE" w:rsidRDefault="00E77592" w:rsidP="00237CE9">
            <w:pPr>
              <w:numPr>
                <w:ilvl w:val="0"/>
                <w:numId w:val="16"/>
              </w:numPr>
              <w:spacing w:after="120"/>
              <w:ind w:hanging="289"/>
              <w:jc w:val="both"/>
              <w:rPr>
                <w:rFonts w:ascii="Arial" w:hAnsi="Arial" w:cs="Arial"/>
                <w:sz w:val="24"/>
                <w:szCs w:val="24"/>
              </w:rPr>
            </w:pPr>
            <w:r w:rsidRPr="004A58CE">
              <w:rPr>
                <w:rFonts w:ascii="Arial" w:hAnsi="Arial" w:cs="Arial"/>
                <w:sz w:val="24"/>
                <w:szCs w:val="24"/>
              </w:rPr>
              <w:t xml:space="preserve">details of the ongoing costs required by the proposed Variation when implemented, including any increase or decrease in the DPS Pricing/Charges (as applicable), any alteration in the resources and/or expenditure required by either Party and any alteration to the working practices of either Party; </w:t>
            </w:r>
          </w:p>
          <w:p w14:paraId="3558D472" w14:textId="77777777" w:rsidR="00E77592" w:rsidRPr="004A58CE" w:rsidRDefault="00E77592" w:rsidP="00237CE9">
            <w:pPr>
              <w:numPr>
                <w:ilvl w:val="0"/>
                <w:numId w:val="16"/>
              </w:numPr>
              <w:spacing w:after="120"/>
              <w:ind w:hanging="289"/>
              <w:jc w:val="both"/>
              <w:rPr>
                <w:rFonts w:ascii="Arial" w:hAnsi="Arial" w:cs="Arial"/>
                <w:sz w:val="24"/>
                <w:szCs w:val="24"/>
              </w:rPr>
            </w:pPr>
            <w:r w:rsidRPr="004A58CE">
              <w:rPr>
                <w:rFonts w:ascii="Arial" w:hAnsi="Arial" w:cs="Arial"/>
                <w:sz w:val="24"/>
                <w:szCs w:val="24"/>
              </w:rPr>
              <w:t xml:space="preserve">a timetable for the implementation, together with any proposals for the testing of the Variation; and </w:t>
            </w:r>
          </w:p>
          <w:p w14:paraId="2BDAEB03"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such other information as the Relevant Authority may reasonably </w:t>
            </w:r>
          </w:p>
          <w:p w14:paraId="0876A484"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request in (or in response to) the Variation request; </w:t>
            </w:r>
          </w:p>
        </w:tc>
      </w:tr>
      <w:tr w:rsidR="00E77592" w:rsidRPr="004A58CE" w14:paraId="23B4089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F474D9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"Implementation </w:t>
            </w:r>
          </w:p>
          <w:p w14:paraId="4D77832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Plan" </w:t>
            </w:r>
          </w:p>
        </w:tc>
        <w:tc>
          <w:tcPr>
            <w:tcW w:w="7566" w:type="dxa"/>
            <w:tcBorders>
              <w:top w:val="single" w:sz="4" w:space="0" w:color="000000"/>
              <w:left w:val="single" w:sz="4" w:space="0" w:color="000000"/>
              <w:bottom w:val="single" w:sz="4" w:space="0" w:color="000000"/>
              <w:right w:val="single" w:sz="4" w:space="0" w:color="000000"/>
            </w:tcBorders>
          </w:tcPr>
          <w:p w14:paraId="7CF02478" w14:textId="77777777" w:rsidR="00E77592" w:rsidRPr="004A58CE" w:rsidRDefault="00E77592">
            <w:pPr>
              <w:spacing w:line="259" w:lineRule="auto"/>
              <w:ind w:left="278" w:right="65" w:hanging="170"/>
              <w:rPr>
                <w:rFonts w:ascii="Arial" w:hAnsi="Arial" w:cs="Arial"/>
                <w:sz w:val="24"/>
                <w:szCs w:val="24"/>
              </w:rPr>
            </w:pPr>
            <w:r w:rsidRPr="004A58CE">
              <w:rPr>
                <w:rFonts w:ascii="Arial" w:hAnsi="Arial" w:cs="Arial"/>
                <w:sz w:val="24"/>
                <w:szCs w:val="24"/>
              </w:rPr>
              <w:t xml:space="preserve"> the plan for provision of the Deliverables set out in Order Schedule 13 (Implementation Plan and Testing) where that Schedule is used or otherwise as agreed between the Supplier and the Buyer; </w:t>
            </w:r>
          </w:p>
        </w:tc>
      </w:tr>
      <w:tr w:rsidR="00E77592" w:rsidRPr="004A58CE" w14:paraId="7BD54102"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4CBAE34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"Indemnifier" </w:t>
            </w:r>
          </w:p>
        </w:tc>
        <w:tc>
          <w:tcPr>
            <w:tcW w:w="7566" w:type="dxa"/>
            <w:tcBorders>
              <w:top w:val="single" w:sz="4" w:space="0" w:color="000000"/>
              <w:left w:val="single" w:sz="4" w:space="0" w:color="000000"/>
              <w:bottom w:val="single" w:sz="4" w:space="0" w:color="000000"/>
              <w:right w:val="single" w:sz="4" w:space="0" w:color="000000"/>
            </w:tcBorders>
          </w:tcPr>
          <w:p w14:paraId="38ADBA6A" w14:textId="77777777" w:rsidR="00E77592" w:rsidRPr="004A58CE" w:rsidRDefault="00E77592">
            <w:pPr>
              <w:spacing w:line="259" w:lineRule="auto"/>
              <w:ind w:left="252"/>
              <w:rPr>
                <w:rFonts w:ascii="Arial" w:hAnsi="Arial" w:cs="Arial"/>
                <w:sz w:val="24"/>
                <w:szCs w:val="24"/>
              </w:rPr>
            </w:pPr>
            <w:r w:rsidRPr="004A58CE">
              <w:rPr>
                <w:rFonts w:ascii="Arial" w:hAnsi="Arial" w:cs="Arial"/>
                <w:sz w:val="24"/>
                <w:szCs w:val="24"/>
              </w:rPr>
              <w:t xml:space="preserve">a) a Party from whom an indemnity is sought under this Contract; </w:t>
            </w:r>
          </w:p>
        </w:tc>
      </w:tr>
      <w:tr w:rsidR="00E77592" w:rsidRPr="004A58CE" w14:paraId="29C2540E"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3F2BD50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“Independent </w:t>
            </w:r>
          </w:p>
          <w:p w14:paraId="0F98253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Control” </w:t>
            </w:r>
          </w:p>
        </w:tc>
        <w:tc>
          <w:tcPr>
            <w:tcW w:w="7566" w:type="dxa"/>
            <w:tcBorders>
              <w:top w:val="single" w:sz="4" w:space="0" w:color="000000"/>
              <w:left w:val="single" w:sz="4" w:space="0" w:color="000000"/>
              <w:bottom w:val="single" w:sz="4" w:space="0" w:color="000000"/>
              <w:right w:val="single" w:sz="4" w:space="0" w:color="000000"/>
            </w:tcBorders>
          </w:tcPr>
          <w:p w14:paraId="5AD8873F" w14:textId="77777777" w:rsidR="00E77592" w:rsidRPr="004A58CE" w:rsidRDefault="00E77592">
            <w:pPr>
              <w:spacing w:after="24"/>
              <w:ind w:left="278" w:right="63" w:hanging="170"/>
              <w:rPr>
                <w:rFonts w:ascii="Arial" w:hAnsi="Arial" w:cs="Arial"/>
                <w:sz w:val="24"/>
                <w:szCs w:val="24"/>
              </w:rPr>
            </w:pPr>
            <w:r w:rsidRPr="004A58CE">
              <w:rPr>
                <w:rFonts w:ascii="Arial" w:hAnsi="Arial" w:cs="Arial"/>
                <w:sz w:val="24"/>
                <w:szCs w:val="24"/>
              </w:rPr>
              <w:t xml:space="preserve"> where a Controller has provided Personal Data to another Party which is not a Processor or a Joint Controller because the recipient itself determines the purposes and means of Processing but does so separately from the Controller providing it with Personal Data and </w:t>
            </w:r>
          </w:p>
          <w:p w14:paraId="3FC954AD"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w:t>
            </w:r>
            <w:r w:rsidRPr="004A58CE">
              <w:rPr>
                <w:rFonts w:ascii="Arial" w:hAnsi="Arial" w:cs="Arial"/>
                <w:b/>
                <w:sz w:val="24"/>
                <w:szCs w:val="24"/>
              </w:rPr>
              <w:t>Independent Controller</w:t>
            </w:r>
            <w:r w:rsidRPr="004A58CE">
              <w:rPr>
                <w:rFonts w:ascii="Arial" w:hAnsi="Arial" w:cs="Arial"/>
                <w:sz w:val="24"/>
                <w:szCs w:val="24"/>
              </w:rPr>
              <w:t xml:space="preserve">” shall be construed accordingly; </w:t>
            </w:r>
          </w:p>
        </w:tc>
      </w:tr>
      <w:tr w:rsidR="00E77592" w:rsidRPr="004A58CE" w14:paraId="5CA55A62"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1F1F637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"Indexation" </w:t>
            </w:r>
          </w:p>
        </w:tc>
        <w:tc>
          <w:tcPr>
            <w:tcW w:w="7566" w:type="dxa"/>
            <w:tcBorders>
              <w:top w:val="single" w:sz="4" w:space="0" w:color="000000"/>
              <w:left w:val="single" w:sz="4" w:space="0" w:color="000000"/>
              <w:bottom w:val="single" w:sz="4" w:space="0" w:color="000000"/>
              <w:right w:val="single" w:sz="4" w:space="0" w:color="000000"/>
            </w:tcBorders>
          </w:tcPr>
          <w:p w14:paraId="1236D566"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adjustment of an amount or sum in accordance with DPS Schedule 3 (DPS Pricing) and the relevant Order Form; </w:t>
            </w:r>
          </w:p>
        </w:tc>
      </w:tr>
    </w:tbl>
    <w:p w14:paraId="4E894182"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6A940D3B"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2A3054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430D26BE"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has the meaning given under section 84 of the Freedom of Information Act 2000; </w:t>
            </w:r>
          </w:p>
        </w:tc>
      </w:tr>
      <w:tr w:rsidR="00E77592" w:rsidRPr="004A58CE" w14:paraId="753C6F39"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CCC88D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Commissioner" </w:t>
            </w:r>
          </w:p>
        </w:tc>
        <w:tc>
          <w:tcPr>
            <w:tcW w:w="7566" w:type="dxa"/>
            <w:tcBorders>
              <w:top w:val="single" w:sz="4" w:space="0" w:color="000000"/>
              <w:left w:val="single" w:sz="4" w:space="0" w:color="000000"/>
              <w:bottom w:val="single" w:sz="4" w:space="0" w:color="000000"/>
              <w:right w:val="single" w:sz="4" w:space="0" w:color="000000"/>
            </w:tcBorders>
          </w:tcPr>
          <w:p w14:paraId="5DAA9C56" w14:textId="77777777" w:rsidR="00E77592" w:rsidRPr="004A58CE" w:rsidRDefault="00E77592">
            <w:pPr>
              <w:spacing w:line="259" w:lineRule="auto"/>
              <w:ind w:left="278" w:right="73" w:hanging="170"/>
              <w:rPr>
                <w:rFonts w:ascii="Arial" w:hAnsi="Arial" w:cs="Arial"/>
                <w:sz w:val="24"/>
                <w:szCs w:val="24"/>
              </w:rPr>
            </w:pPr>
            <w:r w:rsidRPr="004A58CE">
              <w:rPr>
                <w:rFonts w:ascii="Arial" w:hAnsi="Arial" w:cs="Arial"/>
                <w:sz w:val="24"/>
                <w:szCs w:val="24"/>
              </w:rPr>
              <w:t xml:space="preserve"> the UK’s independent authority which deals with ensuring information relating to rights in the public interest and data privacy for individuals is met, whilst promoting openness by public bodies;  </w:t>
            </w:r>
          </w:p>
        </w:tc>
      </w:tr>
      <w:tr w:rsidR="00E77592" w:rsidRPr="004A58CE" w14:paraId="793461A2"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A83D1B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"Initial Period" </w:t>
            </w:r>
          </w:p>
        </w:tc>
        <w:tc>
          <w:tcPr>
            <w:tcW w:w="7566" w:type="dxa"/>
            <w:tcBorders>
              <w:top w:val="single" w:sz="4" w:space="0" w:color="000000"/>
              <w:left w:val="single" w:sz="4" w:space="0" w:color="000000"/>
              <w:bottom w:val="single" w:sz="4" w:space="0" w:color="000000"/>
              <w:right w:val="single" w:sz="4" w:space="0" w:color="000000"/>
            </w:tcBorders>
          </w:tcPr>
          <w:p w14:paraId="1E107A66"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initial term of a Contract specified on the Platform or the Order Form, as the context requires; </w:t>
            </w:r>
          </w:p>
        </w:tc>
      </w:tr>
      <w:tr w:rsidR="00E77592" w:rsidRPr="004A58CE" w14:paraId="1005C81F" w14:textId="77777777">
        <w:trPr>
          <w:trHeight w:val="9215"/>
        </w:trPr>
        <w:tc>
          <w:tcPr>
            <w:tcW w:w="2182" w:type="dxa"/>
            <w:tcBorders>
              <w:top w:val="single" w:sz="4" w:space="0" w:color="000000"/>
              <w:left w:val="single" w:sz="4" w:space="0" w:color="000000"/>
              <w:bottom w:val="single" w:sz="4" w:space="0" w:color="000000"/>
              <w:right w:val="single" w:sz="4" w:space="0" w:color="000000"/>
            </w:tcBorders>
          </w:tcPr>
          <w:p w14:paraId="6992881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"Insolvency </w:t>
            </w:r>
          </w:p>
          <w:p w14:paraId="357C17D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Event" </w:t>
            </w:r>
          </w:p>
        </w:tc>
        <w:tc>
          <w:tcPr>
            <w:tcW w:w="7566" w:type="dxa"/>
            <w:tcBorders>
              <w:top w:val="single" w:sz="4" w:space="0" w:color="000000"/>
              <w:left w:val="single" w:sz="4" w:space="0" w:color="000000"/>
              <w:bottom w:val="single" w:sz="4" w:space="0" w:color="000000"/>
              <w:right w:val="single" w:sz="4" w:space="0" w:color="000000"/>
            </w:tcBorders>
          </w:tcPr>
          <w:p w14:paraId="74ABC7D4" w14:textId="77777777" w:rsidR="00E77592" w:rsidRPr="004A58CE" w:rsidRDefault="00E77592" w:rsidP="00237CE9">
            <w:pPr>
              <w:numPr>
                <w:ilvl w:val="0"/>
                <w:numId w:val="17"/>
              </w:numPr>
              <w:spacing w:after="98" w:line="259" w:lineRule="auto"/>
              <w:ind w:right="33"/>
              <w:rPr>
                <w:rFonts w:ascii="Arial" w:hAnsi="Arial" w:cs="Arial"/>
                <w:sz w:val="24"/>
                <w:szCs w:val="24"/>
              </w:rPr>
            </w:pPr>
            <w:r w:rsidRPr="004A58CE">
              <w:rPr>
                <w:rFonts w:ascii="Arial" w:hAnsi="Arial" w:cs="Arial"/>
                <w:sz w:val="24"/>
                <w:szCs w:val="24"/>
              </w:rPr>
              <w:t xml:space="preserve">in respect of a person: </w:t>
            </w:r>
          </w:p>
          <w:p w14:paraId="7D1E14B6" w14:textId="77777777" w:rsidR="00E77592" w:rsidRPr="004A58CE" w:rsidRDefault="00E77592" w:rsidP="00237CE9">
            <w:pPr>
              <w:numPr>
                <w:ilvl w:val="0"/>
                <w:numId w:val="17"/>
              </w:numPr>
              <w:spacing w:after="100" w:line="258" w:lineRule="auto"/>
              <w:ind w:right="33"/>
              <w:rPr>
                <w:rFonts w:ascii="Arial" w:hAnsi="Arial" w:cs="Arial"/>
                <w:sz w:val="24"/>
                <w:szCs w:val="24"/>
              </w:rPr>
            </w:pPr>
            <w:r w:rsidRPr="004A58CE">
              <w:rPr>
                <w:rFonts w:ascii="Arial" w:hAnsi="Arial" w:cs="Arial"/>
                <w:sz w:val="24"/>
                <w:szCs w:val="24"/>
              </w:rPr>
              <w:t xml:space="preserve">a proposal is made for a voluntary arrangement within Part I of the Insolvency Act 1986 or of any other composition scheme or arrangement with, or assignment for the benefit of, its creditors; or c) a shareholders' meeting is convened for the purpose of considering a resolution that it be wound up or a resolution for its winding-up is passed (other than as part of, and exclusively for the purpose of, a bona fide reconstruction or amalgamation); or </w:t>
            </w:r>
          </w:p>
          <w:p w14:paraId="060D7E56" w14:textId="7DCC63A7" w:rsidR="00E77592" w:rsidRPr="004A58CE" w:rsidRDefault="00E77592" w:rsidP="00237CE9">
            <w:pPr>
              <w:numPr>
                <w:ilvl w:val="0"/>
                <w:numId w:val="18"/>
              </w:numPr>
              <w:spacing w:after="1" w:line="239" w:lineRule="auto"/>
              <w:ind w:right="67" w:hanging="289"/>
              <w:jc w:val="both"/>
              <w:rPr>
                <w:rFonts w:ascii="Arial" w:hAnsi="Arial" w:cs="Arial"/>
                <w:sz w:val="24"/>
                <w:szCs w:val="24"/>
              </w:rPr>
            </w:pPr>
            <w:r w:rsidRPr="004A58CE">
              <w:rPr>
                <w:rFonts w:ascii="Arial" w:hAnsi="Arial" w:cs="Arial"/>
                <w:sz w:val="24"/>
                <w:szCs w:val="24"/>
              </w:rPr>
              <w:t>a petition is presented for its winding up (which is not dismissed within fourteen (14) Working Days of its service</w:t>
            </w:r>
            <w:r w:rsidR="003917D4" w:rsidRPr="004A58CE">
              <w:rPr>
                <w:rFonts w:ascii="Arial" w:hAnsi="Arial" w:cs="Arial"/>
                <w:sz w:val="24"/>
                <w:szCs w:val="24"/>
              </w:rPr>
              <w:t>),</w:t>
            </w:r>
            <w:r w:rsidRPr="004A58CE">
              <w:rPr>
                <w:rFonts w:ascii="Arial" w:hAnsi="Arial" w:cs="Arial"/>
                <w:sz w:val="24"/>
                <w:szCs w:val="24"/>
              </w:rPr>
              <w:t xml:space="preserve"> or an application is made for the appointment of a provisional liquidator or a creditors' meeting is convened pursuant to section 98 of the </w:t>
            </w:r>
          </w:p>
          <w:p w14:paraId="4EB4523A" w14:textId="77777777" w:rsidR="00E77592" w:rsidRPr="004A58CE" w:rsidRDefault="00E77592">
            <w:pPr>
              <w:spacing w:after="98" w:line="259" w:lineRule="auto"/>
              <w:ind w:left="541"/>
              <w:rPr>
                <w:rFonts w:ascii="Arial" w:hAnsi="Arial" w:cs="Arial"/>
                <w:sz w:val="24"/>
                <w:szCs w:val="24"/>
              </w:rPr>
            </w:pPr>
            <w:r w:rsidRPr="004A58CE">
              <w:rPr>
                <w:rFonts w:ascii="Arial" w:hAnsi="Arial" w:cs="Arial"/>
                <w:sz w:val="24"/>
                <w:szCs w:val="24"/>
              </w:rPr>
              <w:t xml:space="preserve">Insolvency Act 1986; or  </w:t>
            </w:r>
          </w:p>
          <w:p w14:paraId="76C3629E" w14:textId="77777777" w:rsidR="00E77592" w:rsidRPr="004A58CE" w:rsidRDefault="00E77592" w:rsidP="00237CE9">
            <w:pPr>
              <w:numPr>
                <w:ilvl w:val="0"/>
                <w:numId w:val="18"/>
              </w:numPr>
              <w:spacing w:after="120"/>
              <w:ind w:right="67" w:hanging="289"/>
              <w:jc w:val="both"/>
              <w:rPr>
                <w:rFonts w:ascii="Arial" w:hAnsi="Arial" w:cs="Arial"/>
                <w:sz w:val="24"/>
                <w:szCs w:val="24"/>
              </w:rPr>
            </w:pPr>
            <w:r w:rsidRPr="004A58CE">
              <w:rPr>
                <w:rFonts w:ascii="Arial" w:hAnsi="Arial" w:cs="Arial"/>
                <w:sz w:val="24"/>
                <w:szCs w:val="24"/>
              </w:rPr>
              <w:t xml:space="preserve">a receiver, administrative receiver or similar officer is appointed over the whole or any part of its business or assets; or  </w:t>
            </w:r>
          </w:p>
          <w:p w14:paraId="40AB48A6" w14:textId="77777777" w:rsidR="00E77592" w:rsidRPr="004A58CE" w:rsidRDefault="00E77592" w:rsidP="00237CE9">
            <w:pPr>
              <w:numPr>
                <w:ilvl w:val="0"/>
                <w:numId w:val="18"/>
              </w:numPr>
              <w:spacing w:after="120"/>
              <w:ind w:right="67" w:hanging="289"/>
              <w:jc w:val="both"/>
              <w:rPr>
                <w:rFonts w:ascii="Arial" w:hAnsi="Arial" w:cs="Arial"/>
                <w:sz w:val="24"/>
                <w:szCs w:val="24"/>
              </w:rPr>
            </w:pPr>
            <w:r w:rsidRPr="004A58CE">
              <w:rPr>
                <w:rFonts w:ascii="Arial" w:hAnsi="Arial" w:cs="Arial"/>
                <w:sz w:val="24"/>
                <w:szCs w:val="24"/>
              </w:rPr>
              <w:t xml:space="preserve">an application is made either for the appointment of an administrator or for an administration order, an administrator is appointed, or notice of intention to appoint an administrator is given; or  </w:t>
            </w:r>
          </w:p>
          <w:p w14:paraId="060EEEE3" w14:textId="77777777" w:rsidR="00E77592" w:rsidRPr="004A58CE" w:rsidRDefault="00E77592" w:rsidP="00237CE9">
            <w:pPr>
              <w:numPr>
                <w:ilvl w:val="0"/>
                <w:numId w:val="18"/>
              </w:numPr>
              <w:spacing w:line="259" w:lineRule="auto"/>
              <w:ind w:right="67" w:hanging="289"/>
              <w:jc w:val="both"/>
              <w:rPr>
                <w:rFonts w:ascii="Arial" w:hAnsi="Arial" w:cs="Arial"/>
                <w:sz w:val="24"/>
                <w:szCs w:val="24"/>
              </w:rPr>
            </w:pPr>
            <w:r w:rsidRPr="004A58CE">
              <w:rPr>
                <w:rFonts w:ascii="Arial" w:hAnsi="Arial" w:cs="Arial"/>
                <w:sz w:val="24"/>
                <w:szCs w:val="24"/>
              </w:rPr>
              <w:t xml:space="preserve">it is or becomes insolvent within the meaning of section 123 of the </w:t>
            </w:r>
          </w:p>
          <w:p w14:paraId="05EF2122" w14:textId="77777777" w:rsidR="00E77592" w:rsidRPr="004A58CE" w:rsidRDefault="00E77592">
            <w:pPr>
              <w:spacing w:after="98" w:line="259" w:lineRule="auto"/>
              <w:ind w:left="541"/>
              <w:rPr>
                <w:rFonts w:ascii="Arial" w:hAnsi="Arial" w:cs="Arial"/>
                <w:sz w:val="24"/>
                <w:szCs w:val="24"/>
              </w:rPr>
            </w:pPr>
            <w:r w:rsidRPr="004A58CE">
              <w:rPr>
                <w:rFonts w:ascii="Arial" w:hAnsi="Arial" w:cs="Arial"/>
                <w:sz w:val="24"/>
                <w:szCs w:val="24"/>
              </w:rPr>
              <w:t xml:space="preserve">Insolvency Act 1986; or  </w:t>
            </w:r>
          </w:p>
          <w:p w14:paraId="41D6BE56" w14:textId="77777777" w:rsidR="00E77592" w:rsidRPr="004A58CE" w:rsidRDefault="00E77592" w:rsidP="00237CE9">
            <w:pPr>
              <w:numPr>
                <w:ilvl w:val="0"/>
                <w:numId w:val="18"/>
              </w:numPr>
              <w:spacing w:after="120"/>
              <w:ind w:right="67" w:hanging="289"/>
              <w:jc w:val="both"/>
              <w:rPr>
                <w:rFonts w:ascii="Arial" w:hAnsi="Arial" w:cs="Arial"/>
                <w:sz w:val="24"/>
                <w:szCs w:val="24"/>
              </w:rPr>
            </w:pPr>
            <w:r w:rsidRPr="004A58CE">
              <w:rPr>
                <w:rFonts w:ascii="Arial" w:hAnsi="Arial" w:cs="Arial"/>
                <w:sz w:val="24"/>
                <w:szCs w:val="24"/>
              </w:rPr>
              <w:t xml:space="preserve">being a "small company" within the meaning of section 382(3) of the Companies Act 2006, a moratorium comes into force pursuant to Schedule A1 of the Insolvency Act 1986; or  </w:t>
            </w:r>
          </w:p>
          <w:p w14:paraId="6650D0CB" w14:textId="77777777" w:rsidR="00E77592" w:rsidRPr="004A58CE" w:rsidRDefault="00E77592" w:rsidP="00237CE9">
            <w:pPr>
              <w:numPr>
                <w:ilvl w:val="0"/>
                <w:numId w:val="18"/>
              </w:numPr>
              <w:spacing w:after="120"/>
              <w:ind w:right="67" w:hanging="289"/>
              <w:jc w:val="both"/>
              <w:rPr>
                <w:rFonts w:ascii="Arial" w:hAnsi="Arial" w:cs="Arial"/>
                <w:sz w:val="24"/>
                <w:szCs w:val="24"/>
              </w:rPr>
            </w:pPr>
            <w:r w:rsidRPr="004A58CE">
              <w:rPr>
                <w:rFonts w:ascii="Arial" w:hAnsi="Arial" w:cs="Arial"/>
                <w:sz w:val="24"/>
                <w:szCs w:val="24"/>
              </w:rPr>
              <w:t xml:space="preserve">where the person is an individual or partnership, any event analogous to those listed in limbs (a) to (g) (inclusive) occurs in relation to that individual or partnership; or  </w:t>
            </w:r>
          </w:p>
          <w:p w14:paraId="4566D6A2"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event analogous to those listed in limbs (a) to (h) (inclusive) </w:t>
            </w:r>
          </w:p>
          <w:p w14:paraId="1544EB5B"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occurs under the law of any other jurisdiction; </w:t>
            </w:r>
          </w:p>
        </w:tc>
      </w:tr>
      <w:tr w:rsidR="00E77592" w:rsidRPr="004A58CE" w14:paraId="3A78460F"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8DAFA5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"Installation </w:t>
            </w:r>
          </w:p>
          <w:p w14:paraId="13C3CF5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Works" </w:t>
            </w:r>
          </w:p>
        </w:tc>
        <w:tc>
          <w:tcPr>
            <w:tcW w:w="7566" w:type="dxa"/>
            <w:tcBorders>
              <w:top w:val="single" w:sz="4" w:space="0" w:color="000000"/>
              <w:left w:val="single" w:sz="4" w:space="0" w:color="000000"/>
              <w:bottom w:val="single" w:sz="4" w:space="0" w:color="000000"/>
              <w:right w:val="single" w:sz="4" w:space="0" w:color="000000"/>
            </w:tcBorders>
          </w:tcPr>
          <w:p w14:paraId="59F58190"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all works which the Supplier is to carry out at the beginning of the Order Contract Period to install the Goods in accordance with the Order Contract; </w:t>
            </w:r>
          </w:p>
        </w:tc>
      </w:tr>
      <w:tr w:rsidR="00E77592" w:rsidRPr="004A58CE" w14:paraId="5A1CDD93" w14:textId="77777777">
        <w:trPr>
          <w:trHeight w:val="1116"/>
        </w:trPr>
        <w:tc>
          <w:tcPr>
            <w:tcW w:w="2182" w:type="dxa"/>
            <w:tcBorders>
              <w:top w:val="single" w:sz="4" w:space="0" w:color="000000"/>
              <w:left w:val="single" w:sz="4" w:space="0" w:color="000000"/>
              <w:bottom w:val="single" w:sz="4" w:space="0" w:color="000000"/>
              <w:right w:val="single" w:sz="4" w:space="0" w:color="000000"/>
            </w:tcBorders>
          </w:tcPr>
          <w:p w14:paraId="332471A3" w14:textId="77777777" w:rsidR="00E77592" w:rsidRPr="004A58CE" w:rsidRDefault="00E77592">
            <w:pPr>
              <w:spacing w:line="259" w:lineRule="auto"/>
              <w:ind w:right="230"/>
              <w:rPr>
                <w:rFonts w:ascii="Arial" w:hAnsi="Arial" w:cs="Arial"/>
                <w:sz w:val="24"/>
                <w:szCs w:val="24"/>
              </w:rPr>
            </w:pPr>
            <w:r w:rsidRPr="004A58CE">
              <w:rPr>
                <w:rFonts w:ascii="Arial" w:hAnsi="Arial" w:cs="Arial"/>
                <w:b/>
                <w:sz w:val="24"/>
                <w:szCs w:val="24"/>
              </w:rPr>
              <w:lastRenderedPageBreak/>
              <w:t xml:space="preserve">"Intellectual Property Rights" or "IPR" </w:t>
            </w:r>
          </w:p>
        </w:tc>
        <w:tc>
          <w:tcPr>
            <w:tcW w:w="7566" w:type="dxa"/>
            <w:tcBorders>
              <w:top w:val="single" w:sz="4" w:space="0" w:color="000000"/>
              <w:left w:val="single" w:sz="4" w:space="0" w:color="000000"/>
              <w:bottom w:val="single" w:sz="4" w:space="0" w:color="000000"/>
              <w:right w:val="single" w:sz="4" w:space="0" w:color="000000"/>
            </w:tcBorders>
          </w:tcPr>
          <w:p w14:paraId="182838EF" w14:textId="21AA45D5" w:rsidR="00E77592" w:rsidRPr="004A58CE" w:rsidRDefault="00E77592">
            <w:pPr>
              <w:spacing w:line="259" w:lineRule="auto"/>
              <w:ind w:left="541" w:right="67" w:hanging="289"/>
              <w:rPr>
                <w:rFonts w:ascii="Arial" w:hAnsi="Arial" w:cs="Arial"/>
                <w:sz w:val="24"/>
                <w:szCs w:val="24"/>
              </w:rPr>
            </w:pPr>
            <w:r w:rsidRPr="004A58CE">
              <w:rPr>
                <w:rFonts w:ascii="Arial" w:hAnsi="Arial" w:cs="Arial"/>
                <w:sz w:val="24"/>
                <w:szCs w:val="24"/>
              </w:rPr>
              <w:t xml:space="preserve">a) copyright, rights related to or affording protection similar to copyright, rights in databases, patents and rights in inventions, semi-conductor topography rights, </w:t>
            </w:r>
            <w:r w:rsidR="003917D4" w:rsidRPr="004A58CE">
              <w:rPr>
                <w:rFonts w:ascii="Arial" w:hAnsi="Arial" w:cs="Arial"/>
                <w:sz w:val="24"/>
                <w:szCs w:val="24"/>
              </w:rPr>
              <w:t>trademarks</w:t>
            </w:r>
            <w:r w:rsidRPr="004A58CE">
              <w:rPr>
                <w:rFonts w:ascii="Arial" w:hAnsi="Arial" w:cs="Arial"/>
                <w:sz w:val="24"/>
                <w:szCs w:val="24"/>
              </w:rPr>
              <w:t xml:space="preserve">, rights in internet domain names and website addresses and other rights in trade or </w:t>
            </w:r>
          </w:p>
        </w:tc>
      </w:tr>
    </w:tbl>
    <w:p w14:paraId="206D2573"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6804DE64" w14:textId="77777777">
        <w:trPr>
          <w:trHeight w:val="2302"/>
        </w:trPr>
        <w:tc>
          <w:tcPr>
            <w:tcW w:w="2182" w:type="dxa"/>
            <w:tcBorders>
              <w:top w:val="single" w:sz="4" w:space="0" w:color="000000"/>
              <w:left w:val="single" w:sz="4" w:space="0" w:color="000000"/>
              <w:bottom w:val="single" w:sz="4" w:space="0" w:color="000000"/>
              <w:right w:val="single" w:sz="4" w:space="0" w:color="000000"/>
            </w:tcBorders>
          </w:tcPr>
          <w:p w14:paraId="1642667A"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0C62048E" w14:textId="77777777" w:rsidR="00E77592" w:rsidRPr="004A58CE" w:rsidRDefault="00E77592">
            <w:pPr>
              <w:spacing w:after="120"/>
              <w:ind w:left="541"/>
              <w:rPr>
                <w:rFonts w:ascii="Arial" w:hAnsi="Arial" w:cs="Arial"/>
                <w:sz w:val="24"/>
                <w:szCs w:val="24"/>
              </w:rPr>
            </w:pPr>
            <w:r w:rsidRPr="004A58CE">
              <w:rPr>
                <w:rFonts w:ascii="Arial" w:hAnsi="Arial" w:cs="Arial"/>
                <w:sz w:val="24"/>
                <w:szCs w:val="24"/>
              </w:rPr>
              <w:t xml:space="preserve">business names, goodwill, designs, Know-How, trade secrets and other rights in Confidential Information;  </w:t>
            </w:r>
          </w:p>
          <w:p w14:paraId="275571D6" w14:textId="77777777" w:rsidR="00E77592" w:rsidRPr="004A58CE" w:rsidRDefault="00E77592" w:rsidP="00237CE9">
            <w:pPr>
              <w:numPr>
                <w:ilvl w:val="0"/>
                <w:numId w:val="19"/>
              </w:numPr>
              <w:spacing w:after="120"/>
              <w:ind w:right="35" w:hanging="289"/>
              <w:rPr>
                <w:rFonts w:ascii="Arial" w:hAnsi="Arial" w:cs="Arial"/>
                <w:sz w:val="24"/>
                <w:szCs w:val="24"/>
              </w:rPr>
            </w:pPr>
            <w:r w:rsidRPr="004A58CE">
              <w:rPr>
                <w:rFonts w:ascii="Arial" w:hAnsi="Arial" w:cs="Arial"/>
                <w:sz w:val="24"/>
                <w:szCs w:val="24"/>
              </w:rPr>
              <w:t xml:space="preserve">applications for registration, and the right to apply for registration, for any of the rights listed at (a) that are capable of being registered in any country or jurisdiction; and </w:t>
            </w:r>
          </w:p>
          <w:p w14:paraId="13FCE5B4" w14:textId="77777777" w:rsidR="00E77592" w:rsidRPr="004A58CE" w:rsidRDefault="00E77592" w:rsidP="00237CE9">
            <w:pPr>
              <w:numPr>
                <w:ilvl w:val="0"/>
                <w:numId w:val="19"/>
              </w:numPr>
              <w:spacing w:line="259" w:lineRule="auto"/>
              <w:ind w:right="35" w:hanging="289"/>
              <w:rPr>
                <w:rFonts w:ascii="Arial" w:hAnsi="Arial" w:cs="Arial"/>
                <w:sz w:val="24"/>
                <w:szCs w:val="24"/>
              </w:rPr>
            </w:pPr>
            <w:r w:rsidRPr="004A58CE">
              <w:rPr>
                <w:rFonts w:ascii="Arial" w:hAnsi="Arial" w:cs="Arial"/>
                <w:sz w:val="24"/>
                <w:szCs w:val="24"/>
              </w:rPr>
              <w:t xml:space="preserve">all other rights having equivalent or similar effect in any country or jurisdiction; </w:t>
            </w:r>
          </w:p>
        </w:tc>
      </w:tr>
      <w:tr w:rsidR="00E77592" w:rsidRPr="004A58CE" w14:paraId="627F17B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1DD47E6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"Invoicing </w:t>
            </w:r>
          </w:p>
          <w:p w14:paraId="7C028B6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Address" </w:t>
            </w:r>
          </w:p>
        </w:tc>
        <w:tc>
          <w:tcPr>
            <w:tcW w:w="7566" w:type="dxa"/>
            <w:tcBorders>
              <w:top w:val="single" w:sz="4" w:space="0" w:color="000000"/>
              <w:left w:val="single" w:sz="4" w:space="0" w:color="000000"/>
              <w:bottom w:val="single" w:sz="4" w:space="0" w:color="000000"/>
              <w:right w:val="single" w:sz="4" w:space="0" w:color="000000"/>
            </w:tcBorders>
          </w:tcPr>
          <w:p w14:paraId="08AB325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address to which the Supplier shall Invoice the Buyer as </w:t>
            </w:r>
          </w:p>
          <w:p w14:paraId="2AB7A699"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specified in the Order Form; </w:t>
            </w:r>
          </w:p>
        </w:tc>
      </w:tr>
      <w:tr w:rsidR="00E77592" w:rsidRPr="004A58CE" w14:paraId="29A6BCFF"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40BEBDE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"IPR Claim" </w:t>
            </w:r>
          </w:p>
        </w:tc>
        <w:tc>
          <w:tcPr>
            <w:tcW w:w="7566" w:type="dxa"/>
            <w:tcBorders>
              <w:top w:val="single" w:sz="4" w:space="0" w:color="000000"/>
              <w:left w:val="single" w:sz="4" w:space="0" w:color="000000"/>
              <w:bottom w:val="single" w:sz="4" w:space="0" w:color="000000"/>
              <w:right w:val="single" w:sz="4" w:space="0" w:color="000000"/>
            </w:tcBorders>
          </w:tcPr>
          <w:p w14:paraId="7087ED47" w14:textId="77777777" w:rsidR="00E77592" w:rsidRPr="004A58CE" w:rsidRDefault="00E77592">
            <w:pPr>
              <w:spacing w:line="259" w:lineRule="auto"/>
              <w:ind w:left="541" w:right="69" w:hanging="289"/>
              <w:rPr>
                <w:rFonts w:ascii="Arial" w:hAnsi="Arial" w:cs="Arial"/>
                <w:sz w:val="24"/>
                <w:szCs w:val="24"/>
              </w:rPr>
            </w:pPr>
            <w:r w:rsidRPr="004A58CE">
              <w:rPr>
                <w:rFonts w:ascii="Arial" w:hAnsi="Arial" w:cs="Arial"/>
                <w:sz w:val="24"/>
                <w:szCs w:val="24"/>
              </w:rPr>
              <w:t xml:space="preserve">a) any claim of infringement or alleged infringement (including the defence of such infringement or alleged infringement) of any IPR, used to provide the Deliverables or otherwise provided and/or licensed by the Supplier (or to which the Supplier has provided access) to the Relevant Authority in the fulfilment of its obligations under a Contract; </w:t>
            </w:r>
          </w:p>
        </w:tc>
      </w:tr>
      <w:tr w:rsidR="00E77592" w:rsidRPr="004A58CE" w14:paraId="423143D3"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7CAD546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"IR35" </w:t>
            </w:r>
          </w:p>
        </w:tc>
        <w:tc>
          <w:tcPr>
            <w:tcW w:w="7566" w:type="dxa"/>
            <w:tcBorders>
              <w:top w:val="single" w:sz="4" w:space="0" w:color="000000"/>
              <w:left w:val="single" w:sz="4" w:space="0" w:color="000000"/>
              <w:bottom w:val="single" w:sz="4" w:space="0" w:color="000000"/>
              <w:right w:val="single" w:sz="4" w:space="0" w:color="000000"/>
            </w:tcBorders>
          </w:tcPr>
          <w:p w14:paraId="208B13F6" w14:textId="77777777" w:rsidR="00E77592" w:rsidRPr="004A58CE" w:rsidRDefault="00E77592">
            <w:pPr>
              <w:spacing w:after="1" w:line="239" w:lineRule="auto"/>
              <w:ind w:left="278" w:right="71" w:hanging="170"/>
              <w:rPr>
                <w:rFonts w:ascii="Arial" w:hAnsi="Arial" w:cs="Arial"/>
                <w:sz w:val="24"/>
                <w:szCs w:val="24"/>
              </w:rPr>
            </w:pPr>
            <w:r w:rsidRPr="004A58CE">
              <w:rPr>
                <w:rFonts w:ascii="Arial" w:hAnsi="Arial" w:cs="Arial"/>
                <w:sz w:val="24"/>
                <w:szCs w:val="24"/>
              </w:rPr>
              <w:t xml:space="preserve"> the off-payroll rules requiring individuals who work through their company pay the same tax and National Insurance contributions as an employee which can be found online at: </w:t>
            </w:r>
          </w:p>
          <w:p w14:paraId="12898EA0" w14:textId="1AA5FD55" w:rsidR="00E77592" w:rsidRPr="004A58CE" w:rsidRDefault="00E77592">
            <w:pPr>
              <w:spacing w:line="259" w:lineRule="auto"/>
              <w:ind w:left="278"/>
              <w:rPr>
                <w:rFonts w:ascii="Arial" w:hAnsi="Arial" w:cs="Arial"/>
                <w:sz w:val="24"/>
                <w:szCs w:val="24"/>
              </w:rPr>
            </w:pPr>
            <w:hyperlink r:id="rId21">
              <w:r w:rsidRPr="004A58CE">
                <w:rPr>
                  <w:rFonts w:ascii="Arial" w:hAnsi="Arial" w:cs="Arial"/>
                  <w:color w:val="0000FF"/>
                  <w:sz w:val="24"/>
                  <w:szCs w:val="24"/>
                  <w:u w:val="single" w:color="0000FF"/>
                </w:rPr>
                <w:t>https://www.gov.uk/guidance/ir35</w:t>
              </w:r>
            </w:hyperlink>
            <w:hyperlink r:id="rId22">
              <w:r w:rsidRPr="004A58CE">
                <w:rPr>
                  <w:rFonts w:ascii="Arial" w:hAnsi="Arial" w:cs="Arial"/>
                  <w:color w:val="0000FF"/>
                  <w:sz w:val="24"/>
                  <w:szCs w:val="24"/>
                  <w:u w:val="single" w:color="0000FF"/>
                </w:rPr>
                <w:t>-</w:t>
              </w:r>
            </w:hyperlink>
            <w:hyperlink r:id="rId23">
              <w:r w:rsidRPr="004A58CE">
                <w:rPr>
                  <w:rFonts w:ascii="Arial" w:hAnsi="Arial" w:cs="Arial"/>
                  <w:color w:val="0000FF"/>
                  <w:sz w:val="24"/>
                  <w:szCs w:val="24"/>
                  <w:u w:val="single" w:color="0000FF"/>
                </w:rPr>
                <w:t>find</w:t>
              </w:r>
            </w:hyperlink>
            <w:hyperlink r:id="rId24">
              <w:r w:rsidRPr="004A58CE">
                <w:rPr>
                  <w:rFonts w:ascii="Arial" w:hAnsi="Arial" w:cs="Arial"/>
                  <w:color w:val="0000FF"/>
                  <w:sz w:val="24"/>
                  <w:szCs w:val="24"/>
                  <w:u w:val="single" w:color="0000FF"/>
                </w:rPr>
                <w:t>-</w:t>
              </w:r>
            </w:hyperlink>
            <w:hyperlink r:id="rId25">
              <w:r w:rsidRPr="004A58CE">
                <w:rPr>
                  <w:rFonts w:ascii="Arial" w:hAnsi="Arial" w:cs="Arial"/>
                  <w:color w:val="0000FF"/>
                  <w:sz w:val="24"/>
                  <w:szCs w:val="24"/>
                  <w:u w:val="single" w:color="0000FF"/>
                </w:rPr>
                <w:t>out</w:t>
              </w:r>
            </w:hyperlink>
            <w:hyperlink r:id="rId26">
              <w:r w:rsidRPr="004A58CE">
                <w:rPr>
                  <w:rFonts w:ascii="Arial" w:hAnsi="Arial" w:cs="Arial"/>
                  <w:color w:val="0000FF"/>
                  <w:sz w:val="24"/>
                  <w:szCs w:val="24"/>
                  <w:u w:val="single" w:color="0000FF"/>
                </w:rPr>
                <w:t>-</w:t>
              </w:r>
            </w:hyperlink>
            <w:hyperlink r:id="rId27">
              <w:r w:rsidRPr="004A58CE">
                <w:rPr>
                  <w:rFonts w:ascii="Arial" w:hAnsi="Arial" w:cs="Arial"/>
                  <w:color w:val="0000FF"/>
                  <w:sz w:val="24"/>
                  <w:szCs w:val="24"/>
                  <w:u w:val="single" w:color="0000FF"/>
                </w:rPr>
                <w:t>if</w:t>
              </w:r>
            </w:hyperlink>
            <w:hyperlink r:id="rId28">
              <w:r w:rsidRPr="004A58CE">
                <w:rPr>
                  <w:rFonts w:ascii="Arial" w:hAnsi="Arial" w:cs="Arial"/>
                  <w:color w:val="0000FF"/>
                  <w:sz w:val="24"/>
                  <w:szCs w:val="24"/>
                  <w:u w:val="single" w:color="0000FF"/>
                </w:rPr>
                <w:t>-</w:t>
              </w:r>
            </w:hyperlink>
            <w:hyperlink r:id="rId29">
              <w:r w:rsidRPr="004A58CE">
                <w:rPr>
                  <w:rFonts w:ascii="Arial" w:hAnsi="Arial" w:cs="Arial"/>
                  <w:color w:val="0000FF"/>
                  <w:sz w:val="24"/>
                  <w:szCs w:val="24"/>
                  <w:u w:val="single" w:color="0000FF"/>
                </w:rPr>
                <w:t>it</w:t>
              </w:r>
            </w:hyperlink>
            <w:hyperlink r:id="rId30">
              <w:r w:rsidRPr="004A58CE">
                <w:rPr>
                  <w:rFonts w:ascii="Arial" w:hAnsi="Arial" w:cs="Arial"/>
                  <w:color w:val="0000FF"/>
                  <w:sz w:val="24"/>
                  <w:szCs w:val="24"/>
                  <w:u w:val="single" w:color="0000FF"/>
                </w:rPr>
                <w:t>-</w:t>
              </w:r>
            </w:hyperlink>
            <w:hyperlink r:id="rId31">
              <w:r w:rsidRPr="004A58CE">
                <w:rPr>
                  <w:rFonts w:ascii="Arial" w:hAnsi="Arial" w:cs="Arial"/>
                  <w:color w:val="0000FF"/>
                  <w:sz w:val="24"/>
                  <w:szCs w:val="24"/>
                  <w:u w:val="single" w:color="0000FF"/>
                </w:rPr>
                <w:t>applies</w:t>
              </w:r>
            </w:hyperlink>
            <w:hyperlink r:id="rId32">
              <w:r w:rsidRPr="004A58CE">
                <w:rPr>
                  <w:rFonts w:ascii="Arial" w:hAnsi="Arial" w:cs="Arial"/>
                  <w:sz w:val="24"/>
                  <w:szCs w:val="24"/>
                </w:rPr>
                <w:t>;</w:t>
              </w:r>
            </w:hyperlink>
            <w:r w:rsidRPr="004A58CE">
              <w:rPr>
                <w:rFonts w:ascii="Arial" w:hAnsi="Arial" w:cs="Arial"/>
                <w:sz w:val="24"/>
                <w:szCs w:val="24"/>
              </w:rPr>
              <w:t xml:space="preserve"> </w:t>
            </w:r>
          </w:p>
        </w:tc>
      </w:tr>
      <w:tr w:rsidR="00E77592" w:rsidRPr="004A58CE" w14:paraId="40E1FB88"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7703DC3A" w14:textId="77777777" w:rsidR="00E77592" w:rsidRPr="004A58CE" w:rsidRDefault="00E77592">
            <w:pPr>
              <w:spacing w:after="18" w:line="259" w:lineRule="auto"/>
              <w:rPr>
                <w:rFonts w:ascii="Arial" w:hAnsi="Arial" w:cs="Arial"/>
                <w:sz w:val="24"/>
                <w:szCs w:val="24"/>
              </w:rPr>
            </w:pPr>
            <w:r w:rsidRPr="004A58CE">
              <w:rPr>
                <w:rFonts w:ascii="Arial" w:hAnsi="Arial" w:cs="Arial"/>
                <w:b/>
                <w:sz w:val="24"/>
                <w:szCs w:val="24"/>
              </w:rPr>
              <w:t xml:space="preserve">“Joint Controller </w:t>
            </w:r>
          </w:p>
          <w:p w14:paraId="6A24907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Agreement” </w:t>
            </w:r>
          </w:p>
        </w:tc>
        <w:tc>
          <w:tcPr>
            <w:tcW w:w="7566" w:type="dxa"/>
            <w:tcBorders>
              <w:top w:val="single" w:sz="4" w:space="0" w:color="000000"/>
              <w:left w:val="single" w:sz="4" w:space="0" w:color="000000"/>
              <w:bottom w:val="single" w:sz="4" w:space="0" w:color="000000"/>
              <w:right w:val="single" w:sz="4" w:space="0" w:color="000000"/>
            </w:tcBorders>
          </w:tcPr>
          <w:p w14:paraId="17C6CE38" w14:textId="77777777" w:rsidR="00E77592" w:rsidRPr="004A58CE" w:rsidRDefault="00E77592">
            <w:pPr>
              <w:spacing w:line="259" w:lineRule="auto"/>
              <w:ind w:left="278" w:right="65" w:hanging="170"/>
              <w:rPr>
                <w:rFonts w:ascii="Arial" w:hAnsi="Arial" w:cs="Arial"/>
                <w:sz w:val="24"/>
                <w:szCs w:val="24"/>
              </w:rPr>
            </w:pPr>
            <w:r w:rsidRPr="004A58CE">
              <w:rPr>
                <w:rFonts w:ascii="Arial" w:hAnsi="Arial" w:cs="Arial"/>
                <w:sz w:val="24"/>
                <w:szCs w:val="24"/>
              </w:rPr>
              <w:t xml:space="preserve"> the agreement (if any) entered into between the Relevant Authority and the Supplier substantially in the form set out in Annex 2 of Joint Schedule 11 (</w:t>
            </w:r>
            <w:r w:rsidRPr="004A58CE">
              <w:rPr>
                <w:rFonts w:ascii="Arial" w:hAnsi="Arial" w:cs="Arial"/>
                <w:i/>
                <w:sz w:val="24"/>
                <w:szCs w:val="24"/>
              </w:rPr>
              <w:t>Processing Data</w:t>
            </w:r>
            <w:r w:rsidRPr="004A58CE">
              <w:rPr>
                <w:rFonts w:ascii="Arial" w:hAnsi="Arial" w:cs="Arial"/>
                <w:sz w:val="24"/>
                <w:szCs w:val="24"/>
              </w:rPr>
              <w:t xml:space="preserve">); </w:t>
            </w:r>
          </w:p>
        </w:tc>
      </w:tr>
      <w:tr w:rsidR="00E77592" w:rsidRPr="004A58CE" w14:paraId="11040C2C"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87B6B4C" w14:textId="77777777" w:rsidR="00E77592" w:rsidRPr="004A58CE" w:rsidRDefault="00E77592">
            <w:pPr>
              <w:spacing w:after="18" w:line="259" w:lineRule="auto"/>
              <w:rPr>
                <w:rFonts w:ascii="Arial" w:hAnsi="Arial" w:cs="Arial"/>
                <w:sz w:val="24"/>
                <w:szCs w:val="24"/>
              </w:rPr>
            </w:pPr>
            <w:r w:rsidRPr="004A58CE">
              <w:rPr>
                <w:rFonts w:ascii="Arial" w:hAnsi="Arial" w:cs="Arial"/>
                <w:b/>
                <w:sz w:val="24"/>
                <w:szCs w:val="24"/>
              </w:rPr>
              <w:t xml:space="preserve">“Joint </w:t>
            </w:r>
          </w:p>
          <w:p w14:paraId="71D002B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Controllers” </w:t>
            </w:r>
          </w:p>
        </w:tc>
        <w:tc>
          <w:tcPr>
            <w:tcW w:w="7566" w:type="dxa"/>
            <w:tcBorders>
              <w:top w:val="single" w:sz="4" w:space="0" w:color="000000"/>
              <w:left w:val="single" w:sz="4" w:space="0" w:color="000000"/>
              <w:bottom w:val="single" w:sz="4" w:space="0" w:color="000000"/>
              <w:right w:val="single" w:sz="4" w:space="0" w:color="000000"/>
            </w:tcBorders>
          </w:tcPr>
          <w:p w14:paraId="540645CF"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where two or more Controllers jointly determine the purposes and </w:t>
            </w:r>
          </w:p>
          <w:p w14:paraId="0FB0E9BF"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means of Processing; </w:t>
            </w:r>
          </w:p>
        </w:tc>
      </w:tr>
      <w:tr w:rsidR="00E77592" w:rsidRPr="004A58CE" w14:paraId="69D5A1DD"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353A7E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"Key Personnel" </w:t>
            </w:r>
          </w:p>
        </w:tc>
        <w:tc>
          <w:tcPr>
            <w:tcW w:w="7566" w:type="dxa"/>
            <w:tcBorders>
              <w:top w:val="single" w:sz="4" w:space="0" w:color="000000"/>
              <w:left w:val="single" w:sz="4" w:space="0" w:color="000000"/>
              <w:bottom w:val="single" w:sz="4" w:space="0" w:color="000000"/>
              <w:right w:val="single" w:sz="4" w:space="0" w:color="000000"/>
            </w:tcBorders>
          </w:tcPr>
          <w:p w14:paraId="1B5D6AC4"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individuals (if any) identified as such in the Order Form; </w:t>
            </w:r>
          </w:p>
        </w:tc>
      </w:tr>
      <w:tr w:rsidR="00E77592" w:rsidRPr="004A58CE" w14:paraId="41D8C3B2"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3AF921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"Key Sub-</w:t>
            </w:r>
          </w:p>
          <w:p w14:paraId="41858C3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w:t>
            </w:r>
          </w:p>
        </w:tc>
        <w:tc>
          <w:tcPr>
            <w:tcW w:w="7566" w:type="dxa"/>
            <w:tcBorders>
              <w:top w:val="single" w:sz="4" w:space="0" w:color="000000"/>
              <w:left w:val="single" w:sz="4" w:space="0" w:color="000000"/>
              <w:bottom w:val="single" w:sz="4" w:space="0" w:color="000000"/>
              <w:right w:val="single" w:sz="4" w:space="0" w:color="000000"/>
            </w:tcBorders>
          </w:tcPr>
          <w:p w14:paraId="3B6236B0"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each Sub-Contract with a Key Subcontractor; </w:t>
            </w:r>
          </w:p>
        </w:tc>
      </w:tr>
      <w:tr w:rsidR="00E77592" w:rsidRPr="004A58CE" w14:paraId="0C18D305" w14:textId="77777777">
        <w:trPr>
          <w:trHeight w:val="3922"/>
        </w:trPr>
        <w:tc>
          <w:tcPr>
            <w:tcW w:w="2182" w:type="dxa"/>
            <w:tcBorders>
              <w:top w:val="single" w:sz="4" w:space="0" w:color="000000"/>
              <w:left w:val="single" w:sz="4" w:space="0" w:color="000000"/>
              <w:bottom w:val="single" w:sz="4" w:space="0" w:color="000000"/>
              <w:right w:val="single" w:sz="4" w:space="0" w:color="000000"/>
            </w:tcBorders>
          </w:tcPr>
          <w:p w14:paraId="33D861A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"Key </w:t>
            </w:r>
          </w:p>
          <w:p w14:paraId="0F26086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Subcontractor" </w:t>
            </w:r>
          </w:p>
        </w:tc>
        <w:tc>
          <w:tcPr>
            <w:tcW w:w="7566" w:type="dxa"/>
            <w:tcBorders>
              <w:top w:val="single" w:sz="4" w:space="0" w:color="000000"/>
              <w:left w:val="single" w:sz="4" w:space="0" w:color="000000"/>
              <w:bottom w:val="single" w:sz="4" w:space="0" w:color="000000"/>
              <w:right w:val="single" w:sz="4" w:space="0" w:color="000000"/>
            </w:tcBorders>
          </w:tcPr>
          <w:p w14:paraId="411DF425" w14:textId="77777777" w:rsidR="00E77592" w:rsidRPr="004A58CE" w:rsidRDefault="00E77592">
            <w:pPr>
              <w:spacing w:after="98" w:line="259" w:lineRule="auto"/>
              <w:ind w:left="108"/>
              <w:rPr>
                <w:rFonts w:ascii="Arial" w:hAnsi="Arial" w:cs="Arial"/>
                <w:sz w:val="24"/>
                <w:szCs w:val="24"/>
              </w:rPr>
            </w:pPr>
            <w:r w:rsidRPr="004A58CE">
              <w:rPr>
                <w:rFonts w:ascii="Arial" w:hAnsi="Arial" w:cs="Arial"/>
                <w:sz w:val="24"/>
                <w:szCs w:val="24"/>
              </w:rPr>
              <w:t xml:space="preserve"> any Subcontractor: </w:t>
            </w:r>
          </w:p>
          <w:p w14:paraId="352C1246" w14:textId="77777777" w:rsidR="00E77592" w:rsidRPr="004A58CE" w:rsidRDefault="00E77592" w:rsidP="00237CE9">
            <w:pPr>
              <w:numPr>
                <w:ilvl w:val="0"/>
                <w:numId w:val="20"/>
              </w:numPr>
              <w:spacing w:line="259" w:lineRule="auto"/>
              <w:ind w:right="73" w:hanging="289"/>
              <w:jc w:val="both"/>
              <w:rPr>
                <w:rFonts w:ascii="Arial" w:hAnsi="Arial" w:cs="Arial"/>
                <w:sz w:val="24"/>
                <w:szCs w:val="24"/>
              </w:rPr>
            </w:pPr>
            <w:r w:rsidRPr="004A58CE">
              <w:rPr>
                <w:rFonts w:ascii="Arial" w:hAnsi="Arial" w:cs="Arial"/>
                <w:sz w:val="24"/>
                <w:szCs w:val="24"/>
              </w:rPr>
              <w:t xml:space="preserve">which is relied upon to deliver any work package within the </w:t>
            </w:r>
          </w:p>
          <w:p w14:paraId="76C5D14E" w14:textId="77777777" w:rsidR="00E77592" w:rsidRPr="004A58CE" w:rsidRDefault="00E77592">
            <w:pPr>
              <w:spacing w:after="98" w:line="259" w:lineRule="auto"/>
              <w:ind w:left="541"/>
              <w:rPr>
                <w:rFonts w:ascii="Arial" w:hAnsi="Arial" w:cs="Arial"/>
                <w:sz w:val="24"/>
                <w:szCs w:val="24"/>
              </w:rPr>
            </w:pPr>
            <w:r w:rsidRPr="004A58CE">
              <w:rPr>
                <w:rFonts w:ascii="Arial" w:hAnsi="Arial" w:cs="Arial"/>
                <w:sz w:val="24"/>
                <w:szCs w:val="24"/>
              </w:rPr>
              <w:t xml:space="preserve">Deliverables in their entirety; and/or </w:t>
            </w:r>
          </w:p>
          <w:p w14:paraId="1DFBA149" w14:textId="77777777" w:rsidR="00E77592" w:rsidRPr="004A58CE" w:rsidRDefault="00E77592" w:rsidP="00237CE9">
            <w:pPr>
              <w:numPr>
                <w:ilvl w:val="0"/>
                <w:numId w:val="20"/>
              </w:numPr>
              <w:spacing w:after="120"/>
              <w:ind w:right="73" w:hanging="289"/>
              <w:jc w:val="both"/>
              <w:rPr>
                <w:rFonts w:ascii="Arial" w:hAnsi="Arial" w:cs="Arial"/>
                <w:sz w:val="24"/>
                <w:szCs w:val="24"/>
              </w:rPr>
            </w:pPr>
            <w:r w:rsidRPr="004A58CE">
              <w:rPr>
                <w:rFonts w:ascii="Arial" w:hAnsi="Arial" w:cs="Arial"/>
                <w:sz w:val="24"/>
                <w:szCs w:val="24"/>
              </w:rPr>
              <w:t xml:space="preserve">which, in the opinion of CCS or the Buyer performs (or would perform if appointed) a critical role in the provision of all or any part of the Deliverables; and/or </w:t>
            </w:r>
          </w:p>
          <w:p w14:paraId="59674269" w14:textId="77777777" w:rsidR="00E77592" w:rsidRPr="004A58CE" w:rsidRDefault="00E77592" w:rsidP="00237CE9">
            <w:pPr>
              <w:numPr>
                <w:ilvl w:val="0"/>
                <w:numId w:val="20"/>
              </w:numPr>
              <w:spacing w:after="1"/>
              <w:ind w:right="73" w:hanging="289"/>
              <w:jc w:val="both"/>
              <w:rPr>
                <w:rFonts w:ascii="Arial" w:hAnsi="Arial" w:cs="Arial"/>
                <w:sz w:val="24"/>
                <w:szCs w:val="24"/>
              </w:rPr>
            </w:pPr>
            <w:r w:rsidRPr="004A58CE">
              <w:rPr>
                <w:rFonts w:ascii="Arial" w:hAnsi="Arial" w:cs="Arial"/>
                <w:sz w:val="24"/>
                <w:szCs w:val="24"/>
              </w:rPr>
              <w:t xml:space="preserve">with a Sub-Contract with a contract value which at the time of appointment exceeds (or would exceed if appointed) 10% of the aggregate Charges forecast to be payable under the Order </w:t>
            </w:r>
          </w:p>
          <w:p w14:paraId="696BAEA1" w14:textId="69F3F022" w:rsidR="00E77592" w:rsidRPr="004A58CE" w:rsidRDefault="002C5C11">
            <w:pPr>
              <w:spacing w:line="345" w:lineRule="auto"/>
              <w:ind w:left="108" w:right="68" w:firstLine="433"/>
              <w:rPr>
                <w:rFonts w:ascii="Arial" w:hAnsi="Arial" w:cs="Arial"/>
                <w:sz w:val="24"/>
                <w:szCs w:val="24"/>
              </w:rPr>
            </w:pPr>
            <w:r w:rsidRPr="004A58CE">
              <w:rPr>
                <w:rFonts w:ascii="Arial" w:hAnsi="Arial" w:cs="Arial"/>
                <w:sz w:val="24"/>
                <w:szCs w:val="24"/>
              </w:rPr>
              <w:t>Contract, and</w:t>
            </w:r>
            <w:r w:rsidR="00E77592" w:rsidRPr="004A58CE">
              <w:rPr>
                <w:rFonts w:ascii="Arial" w:hAnsi="Arial" w:cs="Arial"/>
                <w:sz w:val="24"/>
                <w:szCs w:val="24"/>
              </w:rPr>
              <w:t xml:space="preserve"> the Supplier shall list all such Key Subcontractors on the </w:t>
            </w:r>
          </w:p>
          <w:p w14:paraId="63173353" w14:textId="77777777" w:rsidR="00E77592" w:rsidRPr="004A58CE" w:rsidRDefault="00E77592">
            <w:pPr>
              <w:spacing w:line="259" w:lineRule="auto"/>
              <w:ind w:right="17"/>
              <w:jc w:val="center"/>
              <w:rPr>
                <w:rFonts w:ascii="Arial" w:hAnsi="Arial" w:cs="Arial"/>
                <w:sz w:val="24"/>
                <w:szCs w:val="24"/>
              </w:rPr>
            </w:pPr>
            <w:r w:rsidRPr="004A58CE">
              <w:rPr>
                <w:rFonts w:ascii="Arial" w:hAnsi="Arial" w:cs="Arial"/>
                <w:sz w:val="24"/>
                <w:szCs w:val="24"/>
              </w:rPr>
              <w:t xml:space="preserve">Platform and in the Key Subcontractor Section in the Order Form; </w:t>
            </w:r>
          </w:p>
        </w:tc>
      </w:tr>
      <w:tr w:rsidR="00E77592" w:rsidRPr="004A58CE" w14:paraId="78563608"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2F640E7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"Know-How" </w:t>
            </w:r>
          </w:p>
        </w:tc>
        <w:tc>
          <w:tcPr>
            <w:tcW w:w="7566" w:type="dxa"/>
            <w:tcBorders>
              <w:top w:val="single" w:sz="4" w:space="0" w:color="000000"/>
              <w:left w:val="single" w:sz="4" w:space="0" w:color="000000"/>
              <w:bottom w:val="single" w:sz="4" w:space="0" w:color="000000"/>
              <w:right w:val="single" w:sz="4" w:space="0" w:color="000000"/>
            </w:tcBorders>
          </w:tcPr>
          <w:p w14:paraId="2C8B555A"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all ideas, concepts, schemes, information, knowledge, techniques, methodology, and anything else in the nature of know-how relating to the Deliverables but excluding know-how already in the other Party’s possession before the applicable Start Date; </w:t>
            </w:r>
          </w:p>
        </w:tc>
      </w:tr>
    </w:tbl>
    <w:p w14:paraId="1E63D708"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74ABC518"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773D06C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"Law" </w:t>
            </w:r>
          </w:p>
        </w:tc>
        <w:tc>
          <w:tcPr>
            <w:tcW w:w="7566" w:type="dxa"/>
            <w:tcBorders>
              <w:top w:val="single" w:sz="4" w:space="0" w:color="000000"/>
              <w:left w:val="single" w:sz="4" w:space="0" w:color="000000"/>
              <w:bottom w:val="single" w:sz="4" w:space="0" w:color="000000"/>
              <w:right w:val="single" w:sz="4" w:space="0" w:color="000000"/>
            </w:tcBorders>
          </w:tcPr>
          <w:p w14:paraId="7B39D4F5" w14:textId="77777777" w:rsidR="00E77592" w:rsidRPr="004A58CE" w:rsidRDefault="00E77592">
            <w:pPr>
              <w:spacing w:line="259" w:lineRule="auto"/>
              <w:ind w:left="252" w:right="69"/>
              <w:rPr>
                <w:rFonts w:ascii="Arial" w:hAnsi="Arial" w:cs="Arial"/>
                <w:sz w:val="24"/>
                <w:szCs w:val="24"/>
              </w:rPr>
            </w:pPr>
            <w:r w:rsidRPr="004A58CE">
              <w:rPr>
                <w:rFonts w:ascii="Arial" w:hAnsi="Arial" w:cs="Arial"/>
                <w:sz w:val="24"/>
                <w:szCs w:val="24"/>
              </w:rPr>
              <w:t xml:space="preserve">any law, subordinate legislation within the meaning of Section 21(1) of the Interpretation Act 1978, bye-law, enforceable right within the meaning of Section 2 of the European Communities Act 1972, regulation, order, regulatory policy, mandatory guidance or code of practice, judgment of a relevant court of law, or directives or requirements with which the relevant Party is bound to comply; </w:t>
            </w:r>
          </w:p>
        </w:tc>
      </w:tr>
      <w:tr w:rsidR="00E77592" w:rsidRPr="004A58CE" w14:paraId="321AF03D"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7CB520E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“LED” </w:t>
            </w:r>
          </w:p>
        </w:tc>
        <w:tc>
          <w:tcPr>
            <w:tcW w:w="7566" w:type="dxa"/>
            <w:tcBorders>
              <w:top w:val="single" w:sz="4" w:space="0" w:color="000000"/>
              <w:left w:val="single" w:sz="4" w:space="0" w:color="000000"/>
              <w:bottom w:val="single" w:sz="4" w:space="0" w:color="000000"/>
              <w:right w:val="single" w:sz="4" w:space="0" w:color="000000"/>
            </w:tcBorders>
          </w:tcPr>
          <w:p w14:paraId="4BBD2400"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Law Enforcement Directive (Directive (EU) 2016/680); </w:t>
            </w:r>
          </w:p>
        </w:tc>
      </w:tr>
      <w:tr w:rsidR="00E77592" w:rsidRPr="004A58CE" w14:paraId="6042DF49"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4E7F1EA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"Losses" </w:t>
            </w:r>
          </w:p>
        </w:tc>
        <w:tc>
          <w:tcPr>
            <w:tcW w:w="7566" w:type="dxa"/>
            <w:tcBorders>
              <w:top w:val="single" w:sz="4" w:space="0" w:color="000000"/>
              <w:left w:val="single" w:sz="4" w:space="0" w:color="000000"/>
              <w:bottom w:val="single" w:sz="4" w:space="0" w:color="000000"/>
              <w:right w:val="single" w:sz="4" w:space="0" w:color="000000"/>
            </w:tcBorders>
          </w:tcPr>
          <w:p w14:paraId="7DC7422E"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all losses, liabilities, damages, costs, expenses (including legal fees), disbursements, costs of investigation, litigation, settlement, judgment, interest and penalties whether arising in contract, tort (including negligence), breach of statutory duty, misrepresentation or otherwise and "</w:t>
            </w:r>
            <w:r w:rsidRPr="004A58CE">
              <w:rPr>
                <w:rFonts w:ascii="Arial" w:hAnsi="Arial" w:cs="Arial"/>
                <w:b/>
                <w:sz w:val="24"/>
                <w:szCs w:val="24"/>
              </w:rPr>
              <w:t>Loss</w:t>
            </w:r>
            <w:r w:rsidRPr="004A58CE">
              <w:rPr>
                <w:rFonts w:ascii="Arial" w:hAnsi="Arial" w:cs="Arial"/>
                <w:sz w:val="24"/>
                <w:szCs w:val="24"/>
              </w:rPr>
              <w:t xml:space="preserve">" shall be interpreted accordingly; </w:t>
            </w:r>
          </w:p>
        </w:tc>
      </w:tr>
      <w:tr w:rsidR="00E77592" w:rsidRPr="004A58CE" w14:paraId="38FDF730" w14:textId="77777777">
        <w:trPr>
          <w:trHeight w:val="685"/>
        </w:trPr>
        <w:tc>
          <w:tcPr>
            <w:tcW w:w="2182" w:type="dxa"/>
            <w:tcBorders>
              <w:top w:val="single" w:sz="4" w:space="0" w:color="000000"/>
              <w:left w:val="single" w:sz="4" w:space="0" w:color="000000"/>
              <w:bottom w:val="single" w:sz="4" w:space="0" w:color="000000"/>
              <w:right w:val="single" w:sz="4" w:space="0" w:color="000000"/>
            </w:tcBorders>
          </w:tcPr>
          <w:p w14:paraId="007CE80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 Day" </w:t>
            </w:r>
          </w:p>
        </w:tc>
        <w:tc>
          <w:tcPr>
            <w:tcW w:w="7566" w:type="dxa"/>
            <w:tcBorders>
              <w:top w:val="single" w:sz="4" w:space="0" w:color="000000"/>
              <w:left w:val="single" w:sz="4" w:space="0" w:color="000000"/>
              <w:bottom w:val="single" w:sz="4" w:space="0" w:color="000000"/>
              <w:right w:val="single" w:sz="4" w:space="0" w:color="000000"/>
            </w:tcBorders>
          </w:tcPr>
          <w:p w14:paraId="52DE660E"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7.5 Man Hours, whether or not such hours are worked consecutively and whether or not they are worked on the same day; </w:t>
            </w:r>
          </w:p>
        </w:tc>
      </w:tr>
      <w:tr w:rsidR="00E77592" w:rsidRPr="004A58CE" w14:paraId="7E87F724"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0200B20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 Hours" </w:t>
            </w:r>
          </w:p>
        </w:tc>
        <w:tc>
          <w:tcPr>
            <w:tcW w:w="7566" w:type="dxa"/>
            <w:tcBorders>
              <w:top w:val="single" w:sz="4" w:space="0" w:color="000000"/>
              <w:left w:val="single" w:sz="4" w:space="0" w:color="000000"/>
              <w:bottom w:val="single" w:sz="4" w:space="0" w:color="000000"/>
              <w:right w:val="single" w:sz="4" w:space="0" w:color="000000"/>
            </w:tcBorders>
          </w:tcPr>
          <w:p w14:paraId="6FBB4661"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the hours spent by the Supplier Staff properly working on the provision of the Deliverables including time spent travelling (other than to and from the Supplier's offices, or to and from the Sites) but excluding lunch breaks; </w:t>
            </w:r>
          </w:p>
        </w:tc>
      </w:tr>
      <w:tr w:rsidR="00E77592" w:rsidRPr="004A58CE" w14:paraId="28CB039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121133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"Management </w:t>
            </w:r>
          </w:p>
          <w:p w14:paraId="2CEC126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778AF44C"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management information specified in DPS Schedule 5 (Management Levy and Information); </w:t>
            </w:r>
          </w:p>
        </w:tc>
      </w:tr>
      <w:tr w:rsidR="00E77592" w:rsidRPr="004A58CE" w14:paraId="0AB1252E"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0F568F8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"Management </w:t>
            </w:r>
          </w:p>
          <w:p w14:paraId="06CDF52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Levy" </w:t>
            </w:r>
          </w:p>
        </w:tc>
        <w:tc>
          <w:tcPr>
            <w:tcW w:w="7566" w:type="dxa"/>
            <w:tcBorders>
              <w:top w:val="single" w:sz="4" w:space="0" w:color="000000"/>
              <w:left w:val="single" w:sz="4" w:space="0" w:color="000000"/>
              <w:bottom w:val="single" w:sz="4" w:space="0" w:color="000000"/>
              <w:right w:val="single" w:sz="4" w:space="0" w:color="000000"/>
            </w:tcBorders>
          </w:tcPr>
          <w:p w14:paraId="2643C133" w14:textId="77777777" w:rsidR="00E77592" w:rsidRPr="004A58CE" w:rsidRDefault="00E77592">
            <w:pPr>
              <w:ind w:left="278" w:hanging="170"/>
              <w:rPr>
                <w:rFonts w:ascii="Arial" w:hAnsi="Arial" w:cs="Arial"/>
                <w:sz w:val="24"/>
                <w:szCs w:val="24"/>
              </w:rPr>
            </w:pPr>
            <w:r w:rsidRPr="004A58CE">
              <w:rPr>
                <w:rFonts w:ascii="Arial" w:hAnsi="Arial" w:cs="Arial"/>
                <w:sz w:val="24"/>
                <w:szCs w:val="24"/>
              </w:rPr>
              <w:t xml:space="preserve"> the sum specified on the Platform payable by the Supplier to CCS in accordance with DPS Schedule 5 (Management Levy and </w:t>
            </w:r>
          </w:p>
          <w:p w14:paraId="1057930D"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Information); </w:t>
            </w:r>
          </w:p>
        </w:tc>
      </w:tr>
      <w:tr w:rsidR="00E77592" w:rsidRPr="004A58CE" w14:paraId="681CD06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8EC05D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"Marketing </w:t>
            </w:r>
          </w:p>
          <w:p w14:paraId="21A7EDE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Contact" </w:t>
            </w:r>
          </w:p>
        </w:tc>
        <w:tc>
          <w:tcPr>
            <w:tcW w:w="7566" w:type="dxa"/>
            <w:tcBorders>
              <w:top w:val="single" w:sz="4" w:space="0" w:color="000000"/>
              <w:left w:val="single" w:sz="4" w:space="0" w:color="000000"/>
              <w:bottom w:val="single" w:sz="4" w:space="0" w:color="000000"/>
              <w:right w:val="single" w:sz="4" w:space="0" w:color="000000"/>
            </w:tcBorders>
          </w:tcPr>
          <w:p w14:paraId="425F967B"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shall be the person identified in the DPS Appointment Form; </w:t>
            </w:r>
          </w:p>
        </w:tc>
      </w:tr>
      <w:tr w:rsidR="00E77592" w:rsidRPr="004A58CE" w14:paraId="426158C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474434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“MI Default” </w:t>
            </w:r>
          </w:p>
        </w:tc>
        <w:tc>
          <w:tcPr>
            <w:tcW w:w="7566" w:type="dxa"/>
            <w:tcBorders>
              <w:top w:val="single" w:sz="4" w:space="0" w:color="000000"/>
              <w:left w:val="single" w:sz="4" w:space="0" w:color="000000"/>
              <w:bottom w:val="single" w:sz="4" w:space="0" w:color="000000"/>
              <w:right w:val="single" w:sz="4" w:space="0" w:color="000000"/>
            </w:tcBorders>
          </w:tcPr>
          <w:p w14:paraId="6B45F3A6"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w:t>
            </w:r>
            <w:r w:rsidRPr="004A58CE">
              <w:rPr>
                <w:rFonts w:ascii="Arial" w:hAnsi="Arial" w:cs="Arial"/>
                <w:color w:val="222222"/>
                <w:sz w:val="24"/>
                <w:szCs w:val="24"/>
              </w:rPr>
              <w:t>means when</w:t>
            </w:r>
            <w:r w:rsidRPr="004A58CE">
              <w:rPr>
                <w:rFonts w:ascii="Arial" w:hAnsi="Arial" w:cs="Arial"/>
                <w:b/>
                <w:color w:val="222222"/>
                <w:sz w:val="24"/>
                <w:szCs w:val="24"/>
              </w:rPr>
              <w:t xml:space="preserve"> </w:t>
            </w:r>
            <w:r w:rsidRPr="004A58CE">
              <w:rPr>
                <w:rFonts w:ascii="Arial" w:hAnsi="Arial" w:cs="Arial"/>
                <w:sz w:val="24"/>
                <w:szCs w:val="24"/>
              </w:rPr>
              <w:t xml:space="preserve">two (2) MI Reports are not provided in any rolling six </w:t>
            </w:r>
          </w:p>
          <w:p w14:paraId="75A126FB"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(6) month period; </w:t>
            </w:r>
          </w:p>
        </w:tc>
      </w:tr>
      <w:tr w:rsidR="00E77592" w:rsidRPr="004A58CE" w14:paraId="2C76D038" w14:textId="77777777">
        <w:trPr>
          <w:trHeight w:val="2146"/>
        </w:trPr>
        <w:tc>
          <w:tcPr>
            <w:tcW w:w="2182" w:type="dxa"/>
            <w:tcBorders>
              <w:top w:val="single" w:sz="4" w:space="0" w:color="000000"/>
              <w:left w:val="single" w:sz="4" w:space="0" w:color="000000"/>
              <w:bottom w:val="single" w:sz="4" w:space="0" w:color="000000"/>
              <w:right w:val="single" w:sz="4" w:space="0" w:color="000000"/>
            </w:tcBorders>
          </w:tcPr>
          <w:p w14:paraId="2B98A6C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"MI Failure" </w:t>
            </w:r>
          </w:p>
        </w:tc>
        <w:tc>
          <w:tcPr>
            <w:tcW w:w="7566" w:type="dxa"/>
            <w:tcBorders>
              <w:top w:val="single" w:sz="4" w:space="0" w:color="000000"/>
              <w:left w:val="single" w:sz="4" w:space="0" w:color="000000"/>
              <w:bottom w:val="single" w:sz="4" w:space="0" w:color="000000"/>
              <w:right w:val="single" w:sz="4" w:space="0" w:color="000000"/>
            </w:tcBorders>
          </w:tcPr>
          <w:p w14:paraId="1A433F98" w14:textId="77777777" w:rsidR="00E77592" w:rsidRPr="004A58CE" w:rsidRDefault="00E77592">
            <w:pPr>
              <w:spacing w:after="98" w:line="259" w:lineRule="auto"/>
              <w:ind w:left="108"/>
              <w:rPr>
                <w:rFonts w:ascii="Arial" w:hAnsi="Arial" w:cs="Arial"/>
                <w:sz w:val="24"/>
                <w:szCs w:val="24"/>
              </w:rPr>
            </w:pPr>
            <w:r w:rsidRPr="004A58CE">
              <w:rPr>
                <w:rFonts w:ascii="Arial" w:hAnsi="Arial" w:cs="Arial"/>
                <w:sz w:val="24"/>
                <w:szCs w:val="24"/>
              </w:rPr>
              <w:t xml:space="preserve"> means when an MI report: </w:t>
            </w:r>
          </w:p>
          <w:p w14:paraId="20EB6424" w14:textId="77777777" w:rsidR="00E77592" w:rsidRPr="004A58CE" w:rsidRDefault="00E77592" w:rsidP="00237CE9">
            <w:pPr>
              <w:numPr>
                <w:ilvl w:val="0"/>
                <w:numId w:val="21"/>
              </w:numPr>
              <w:spacing w:after="112" w:line="247" w:lineRule="auto"/>
              <w:ind w:left="828" w:hanging="545"/>
              <w:rPr>
                <w:rFonts w:ascii="Arial" w:hAnsi="Arial" w:cs="Arial"/>
                <w:sz w:val="24"/>
                <w:szCs w:val="24"/>
              </w:rPr>
            </w:pPr>
            <w:r w:rsidRPr="004A58CE">
              <w:rPr>
                <w:rFonts w:ascii="Arial" w:hAnsi="Arial" w:cs="Arial"/>
                <w:sz w:val="24"/>
                <w:szCs w:val="24"/>
              </w:rPr>
              <w:t xml:space="preserve">contains any material errors or material omissions or a missing mandatory field; or   </w:t>
            </w:r>
          </w:p>
          <w:p w14:paraId="016D7C38" w14:textId="77777777" w:rsidR="00E77592" w:rsidRPr="004A58CE" w:rsidRDefault="00E77592" w:rsidP="00237CE9">
            <w:pPr>
              <w:numPr>
                <w:ilvl w:val="0"/>
                <w:numId w:val="21"/>
              </w:numPr>
              <w:spacing w:after="106" w:line="259" w:lineRule="auto"/>
              <w:ind w:left="828" w:hanging="545"/>
              <w:rPr>
                <w:rFonts w:ascii="Arial" w:hAnsi="Arial" w:cs="Arial"/>
                <w:sz w:val="24"/>
                <w:szCs w:val="24"/>
              </w:rPr>
            </w:pPr>
            <w:r w:rsidRPr="004A58CE">
              <w:rPr>
                <w:rFonts w:ascii="Arial" w:hAnsi="Arial" w:cs="Arial"/>
                <w:sz w:val="24"/>
                <w:szCs w:val="24"/>
              </w:rPr>
              <w:t xml:space="preserve">is submitted using an incorrect MI reporting Template; or  </w:t>
            </w:r>
          </w:p>
          <w:p w14:paraId="60431A3A"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is not submitted by the reporting date (including where a declaration </w:t>
            </w:r>
          </w:p>
          <w:p w14:paraId="09521185"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of no business should have been filed); </w:t>
            </w:r>
          </w:p>
        </w:tc>
      </w:tr>
      <w:tr w:rsidR="00E77592" w:rsidRPr="004A58CE" w14:paraId="3A08D16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651EB0F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"MI Report" </w:t>
            </w:r>
          </w:p>
        </w:tc>
        <w:tc>
          <w:tcPr>
            <w:tcW w:w="7566" w:type="dxa"/>
            <w:tcBorders>
              <w:top w:val="single" w:sz="4" w:space="0" w:color="000000"/>
              <w:left w:val="single" w:sz="4" w:space="0" w:color="000000"/>
              <w:bottom w:val="single" w:sz="4" w:space="0" w:color="000000"/>
              <w:right w:val="single" w:sz="4" w:space="0" w:color="000000"/>
            </w:tcBorders>
          </w:tcPr>
          <w:p w14:paraId="6577A52E"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means a report containing Management Information submitted to the Authority in accordance with DPS Schedule 5 (Management Levy and Information); </w:t>
            </w:r>
          </w:p>
        </w:tc>
      </w:tr>
      <w:tr w:rsidR="00E77592" w:rsidRPr="004A58CE" w14:paraId="59FC9224" w14:textId="77777777">
        <w:trPr>
          <w:trHeight w:val="961"/>
        </w:trPr>
        <w:tc>
          <w:tcPr>
            <w:tcW w:w="2182" w:type="dxa"/>
            <w:tcBorders>
              <w:top w:val="single" w:sz="4" w:space="0" w:color="000000"/>
              <w:left w:val="single" w:sz="4" w:space="0" w:color="000000"/>
              <w:bottom w:val="single" w:sz="4" w:space="0" w:color="000000"/>
              <w:right w:val="single" w:sz="4" w:space="0" w:color="000000"/>
            </w:tcBorders>
          </w:tcPr>
          <w:p w14:paraId="7F56CB7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"MI Reporting </w:t>
            </w:r>
          </w:p>
          <w:p w14:paraId="3FC7722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Template" </w:t>
            </w:r>
          </w:p>
        </w:tc>
        <w:tc>
          <w:tcPr>
            <w:tcW w:w="7566" w:type="dxa"/>
            <w:tcBorders>
              <w:top w:val="single" w:sz="4" w:space="0" w:color="000000"/>
              <w:left w:val="single" w:sz="4" w:space="0" w:color="000000"/>
              <w:bottom w:val="single" w:sz="4" w:space="0" w:color="000000"/>
              <w:right w:val="single" w:sz="4" w:space="0" w:color="000000"/>
            </w:tcBorders>
          </w:tcPr>
          <w:p w14:paraId="61736D14" w14:textId="77777777" w:rsidR="00E77592" w:rsidRPr="004A58CE" w:rsidRDefault="00E77592">
            <w:pPr>
              <w:ind w:left="828" w:hanging="545"/>
              <w:rPr>
                <w:rFonts w:ascii="Arial" w:hAnsi="Arial" w:cs="Arial"/>
                <w:sz w:val="24"/>
                <w:szCs w:val="24"/>
              </w:rPr>
            </w:pPr>
            <w:r w:rsidRPr="004A58CE">
              <w:rPr>
                <w:rFonts w:ascii="Arial" w:hAnsi="Arial" w:cs="Arial"/>
                <w:sz w:val="24"/>
                <w:szCs w:val="24"/>
              </w:rPr>
              <w:t xml:space="preserve">a) means the form of report set out in the Annex to DPS Schedule 5 (Management Levy and Information) setting out the </w:t>
            </w:r>
          </w:p>
          <w:p w14:paraId="242C7E78" w14:textId="77777777" w:rsidR="00E77592" w:rsidRPr="004A58CE" w:rsidRDefault="00E77592">
            <w:pPr>
              <w:spacing w:line="259" w:lineRule="auto"/>
              <w:ind w:left="829"/>
              <w:rPr>
                <w:rFonts w:ascii="Arial" w:hAnsi="Arial" w:cs="Arial"/>
                <w:sz w:val="24"/>
                <w:szCs w:val="24"/>
              </w:rPr>
            </w:pPr>
            <w:r w:rsidRPr="004A58CE">
              <w:rPr>
                <w:rFonts w:ascii="Arial" w:hAnsi="Arial" w:cs="Arial"/>
                <w:sz w:val="24"/>
                <w:szCs w:val="24"/>
              </w:rPr>
              <w:t xml:space="preserve">information the Supplier is required to supply to the Authority; </w:t>
            </w:r>
          </w:p>
        </w:tc>
      </w:tr>
      <w:tr w:rsidR="00E77592" w:rsidRPr="004A58CE" w14:paraId="291123A0"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497F530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"Milestone" </w:t>
            </w:r>
          </w:p>
        </w:tc>
        <w:tc>
          <w:tcPr>
            <w:tcW w:w="7566" w:type="dxa"/>
            <w:tcBorders>
              <w:top w:val="single" w:sz="4" w:space="0" w:color="000000"/>
              <w:left w:val="single" w:sz="4" w:space="0" w:color="000000"/>
              <w:bottom w:val="single" w:sz="4" w:space="0" w:color="000000"/>
              <w:right w:val="single" w:sz="4" w:space="0" w:color="000000"/>
            </w:tcBorders>
          </w:tcPr>
          <w:p w14:paraId="34A13F96"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 event or task described in the Mobilisation Plan; </w:t>
            </w:r>
          </w:p>
        </w:tc>
      </w:tr>
      <w:tr w:rsidR="00E77592" w:rsidRPr="004A58CE" w14:paraId="4A6652EF"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11908B9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"Milestone Date" </w:t>
            </w:r>
          </w:p>
        </w:tc>
        <w:tc>
          <w:tcPr>
            <w:tcW w:w="7566" w:type="dxa"/>
            <w:tcBorders>
              <w:top w:val="single" w:sz="4" w:space="0" w:color="000000"/>
              <w:left w:val="single" w:sz="4" w:space="0" w:color="000000"/>
              <w:bottom w:val="single" w:sz="4" w:space="0" w:color="000000"/>
              <w:right w:val="single" w:sz="4" w:space="0" w:color="000000"/>
            </w:tcBorders>
          </w:tcPr>
          <w:p w14:paraId="7146F65D"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target date set out against the relevant Milestone in the Mobilisation Plan by which the Milestone must be Achieved; </w:t>
            </w:r>
          </w:p>
        </w:tc>
      </w:tr>
    </w:tbl>
    <w:p w14:paraId="52886C1F"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8" w:type="dxa"/>
        </w:tblCellMar>
        <w:tblLook w:val="04A0" w:firstRow="1" w:lastRow="0" w:firstColumn="1" w:lastColumn="0" w:noHBand="0" w:noVBand="1"/>
      </w:tblPr>
      <w:tblGrid>
        <w:gridCol w:w="2182"/>
        <w:gridCol w:w="7566"/>
      </w:tblGrid>
      <w:tr w:rsidR="00E77592" w:rsidRPr="004A58CE" w14:paraId="361E9BCE"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56A8BE2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"Month" </w:t>
            </w:r>
          </w:p>
        </w:tc>
        <w:tc>
          <w:tcPr>
            <w:tcW w:w="7566" w:type="dxa"/>
            <w:tcBorders>
              <w:top w:val="single" w:sz="4" w:space="0" w:color="000000"/>
              <w:left w:val="single" w:sz="4" w:space="0" w:color="000000"/>
              <w:bottom w:val="single" w:sz="4" w:space="0" w:color="000000"/>
              <w:right w:val="single" w:sz="4" w:space="0" w:color="000000"/>
            </w:tcBorders>
          </w:tcPr>
          <w:p w14:paraId="229480D1"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 calendar month and "</w:t>
            </w:r>
            <w:r w:rsidRPr="004A58CE">
              <w:rPr>
                <w:rFonts w:ascii="Arial" w:hAnsi="Arial" w:cs="Arial"/>
                <w:b/>
                <w:sz w:val="24"/>
                <w:szCs w:val="24"/>
              </w:rPr>
              <w:t>Monthly</w:t>
            </w:r>
            <w:r w:rsidRPr="004A58CE">
              <w:rPr>
                <w:rFonts w:ascii="Arial" w:hAnsi="Arial" w:cs="Arial"/>
                <w:sz w:val="24"/>
                <w:szCs w:val="24"/>
              </w:rPr>
              <w:t xml:space="preserve">" shall be interpreted accordingly; </w:t>
            </w:r>
          </w:p>
        </w:tc>
      </w:tr>
      <w:tr w:rsidR="00E77592" w:rsidRPr="004A58CE" w14:paraId="5D27341E"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F4C0B6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"National </w:t>
            </w:r>
          </w:p>
          <w:p w14:paraId="335F030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Insurance" </w:t>
            </w:r>
          </w:p>
        </w:tc>
        <w:tc>
          <w:tcPr>
            <w:tcW w:w="7566" w:type="dxa"/>
            <w:tcBorders>
              <w:top w:val="single" w:sz="4" w:space="0" w:color="000000"/>
              <w:left w:val="single" w:sz="4" w:space="0" w:color="000000"/>
              <w:bottom w:val="single" w:sz="4" w:space="0" w:color="000000"/>
              <w:right w:val="single" w:sz="4" w:space="0" w:color="000000"/>
            </w:tcBorders>
          </w:tcPr>
          <w:p w14:paraId="5F04FB3D" w14:textId="2896FA02"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contributions required by the National Insurance Contributions Regulations 2012 (SI 2012/1868) made under section 132A </w:t>
            </w:r>
            <w:r w:rsidR="002C5C11" w:rsidRPr="004A58CE">
              <w:rPr>
                <w:rFonts w:ascii="Arial" w:hAnsi="Arial" w:cs="Arial"/>
                <w:sz w:val="24"/>
                <w:szCs w:val="24"/>
              </w:rPr>
              <w:t>of the</w:t>
            </w:r>
            <w:r w:rsidRPr="004A58CE">
              <w:rPr>
                <w:rFonts w:ascii="Arial" w:hAnsi="Arial" w:cs="Arial"/>
                <w:sz w:val="24"/>
                <w:szCs w:val="24"/>
              </w:rPr>
              <w:t xml:space="preserve"> Social Security Administration Act 1992; </w:t>
            </w:r>
          </w:p>
        </w:tc>
      </w:tr>
      <w:tr w:rsidR="00E77592" w:rsidRPr="004A58CE" w14:paraId="061AF7C2" w14:textId="77777777">
        <w:trPr>
          <w:trHeight w:val="2578"/>
        </w:trPr>
        <w:tc>
          <w:tcPr>
            <w:tcW w:w="2182" w:type="dxa"/>
            <w:tcBorders>
              <w:top w:val="single" w:sz="4" w:space="0" w:color="000000"/>
              <w:left w:val="single" w:sz="4" w:space="0" w:color="000000"/>
              <w:bottom w:val="single" w:sz="4" w:space="0" w:color="000000"/>
              <w:right w:val="single" w:sz="4" w:space="0" w:color="000000"/>
            </w:tcBorders>
          </w:tcPr>
          <w:p w14:paraId="44073E6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"New IPR" </w:t>
            </w:r>
          </w:p>
        </w:tc>
        <w:tc>
          <w:tcPr>
            <w:tcW w:w="7566" w:type="dxa"/>
            <w:tcBorders>
              <w:top w:val="single" w:sz="4" w:space="0" w:color="000000"/>
              <w:left w:val="single" w:sz="4" w:space="0" w:color="000000"/>
              <w:bottom w:val="single" w:sz="4" w:space="0" w:color="000000"/>
              <w:right w:val="single" w:sz="4" w:space="0" w:color="000000"/>
            </w:tcBorders>
          </w:tcPr>
          <w:p w14:paraId="64F12D7C" w14:textId="77777777" w:rsidR="00E77592" w:rsidRPr="004A58CE" w:rsidRDefault="00E77592" w:rsidP="00237CE9">
            <w:pPr>
              <w:numPr>
                <w:ilvl w:val="0"/>
                <w:numId w:val="22"/>
              </w:numPr>
              <w:spacing w:after="161"/>
              <w:ind w:right="72" w:hanging="289"/>
              <w:jc w:val="both"/>
              <w:rPr>
                <w:rFonts w:ascii="Arial" w:hAnsi="Arial" w:cs="Arial"/>
                <w:sz w:val="24"/>
                <w:szCs w:val="24"/>
              </w:rPr>
            </w:pPr>
            <w:r w:rsidRPr="004A58CE">
              <w:rPr>
                <w:rFonts w:ascii="Arial" w:hAnsi="Arial" w:cs="Arial"/>
                <w:sz w:val="24"/>
                <w:szCs w:val="24"/>
              </w:rPr>
              <w:t xml:space="preserve">IPR in items created by the Supplier (or by a third party on behalf of the Supplier) specifically for the purposes of a Contract and updates and amendments of these items including (but not limited to) database schema; and/or </w:t>
            </w:r>
          </w:p>
          <w:p w14:paraId="136ADFDE" w14:textId="7C92923C" w:rsidR="00E77592" w:rsidRPr="004A58CE" w:rsidRDefault="00E77592" w:rsidP="00237CE9">
            <w:pPr>
              <w:numPr>
                <w:ilvl w:val="0"/>
                <w:numId w:val="22"/>
              </w:numPr>
              <w:spacing w:line="259" w:lineRule="auto"/>
              <w:ind w:right="72" w:hanging="289"/>
              <w:jc w:val="both"/>
              <w:rPr>
                <w:rFonts w:ascii="Arial" w:hAnsi="Arial" w:cs="Arial"/>
                <w:sz w:val="24"/>
                <w:szCs w:val="24"/>
              </w:rPr>
            </w:pPr>
            <w:r w:rsidRPr="004A58CE">
              <w:rPr>
                <w:rFonts w:ascii="Arial" w:hAnsi="Arial" w:cs="Arial"/>
                <w:sz w:val="24"/>
                <w:szCs w:val="24"/>
              </w:rPr>
              <w:t xml:space="preserve">IPR in or arising as a result of the performance of the Supplier’s obligations under a Contract and all updates and amendments to the </w:t>
            </w:r>
            <w:r w:rsidR="002C5C11" w:rsidRPr="004A58CE">
              <w:rPr>
                <w:rFonts w:ascii="Arial" w:hAnsi="Arial" w:cs="Arial"/>
                <w:sz w:val="24"/>
                <w:szCs w:val="24"/>
              </w:rPr>
              <w:t>same; but</w:t>
            </w:r>
            <w:r w:rsidRPr="004A58CE">
              <w:rPr>
                <w:rFonts w:ascii="Arial" w:hAnsi="Arial" w:cs="Arial"/>
                <w:sz w:val="24"/>
                <w:szCs w:val="24"/>
              </w:rPr>
              <w:t xml:space="preserve"> shall not include the Supplier’s Existing IPR; </w:t>
            </w:r>
          </w:p>
        </w:tc>
      </w:tr>
      <w:tr w:rsidR="00E77592" w:rsidRPr="004A58CE" w14:paraId="7549EF0D" w14:textId="77777777">
        <w:trPr>
          <w:trHeight w:val="5579"/>
        </w:trPr>
        <w:tc>
          <w:tcPr>
            <w:tcW w:w="2182" w:type="dxa"/>
            <w:tcBorders>
              <w:top w:val="single" w:sz="4" w:space="0" w:color="000000"/>
              <w:left w:val="single" w:sz="4" w:space="0" w:color="000000"/>
              <w:bottom w:val="single" w:sz="4" w:space="0" w:color="000000"/>
              <w:right w:val="single" w:sz="4" w:space="0" w:color="000000"/>
            </w:tcBorders>
          </w:tcPr>
          <w:p w14:paraId="539F721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"Occasion of Tax </w:t>
            </w:r>
          </w:p>
          <w:p w14:paraId="26E9BBEC" w14:textId="77777777" w:rsidR="00E77592" w:rsidRPr="004A58CE" w:rsidRDefault="00E77592">
            <w:pPr>
              <w:spacing w:line="259" w:lineRule="auto"/>
              <w:ind w:right="1"/>
              <w:rPr>
                <w:rFonts w:ascii="Arial" w:hAnsi="Arial" w:cs="Arial"/>
                <w:sz w:val="24"/>
                <w:szCs w:val="24"/>
              </w:rPr>
            </w:pPr>
            <w:r w:rsidRPr="004A58CE">
              <w:rPr>
                <w:rFonts w:ascii="Arial" w:hAnsi="Arial" w:cs="Arial"/>
                <w:b/>
                <w:sz w:val="24"/>
                <w:szCs w:val="24"/>
              </w:rPr>
              <w:t xml:space="preserve">Non – Compliance" </w:t>
            </w:r>
          </w:p>
        </w:tc>
        <w:tc>
          <w:tcPr>
            <w:tcW w:w="7566" w:type="dxa"/>
            <w:tcBorders>
              <w:top w:val="single" w:sz="4" w:space="0" w:color="000000"/>
              <w:left w:val="single" w:sz="4" w:space="0" w:color="000000"/>
              <w:bottom w:val="single" w:sz="4" w:space="0" w:color="000000"/>
              <w:right w:val="single" w:sz="4" w:space="0" w:color="000000"/>
            </w:tcBorders>
          </w:tcPr>
          <w:p w14:paraId="6FDB0A19" w14:textId="77777777" w:rsidR="00E77592" w:rsidRPr="004A58CE" w:rsidRDefault="00E77592">
            <w:pPr>
              <w:spacing w:after="99" w:line="259" w:lineRule="auto"/>
              <w:ind w:left="108"/>
              <w:rPr>
                <w:rFonts w:ascii="Arial" w:hAnsi="Arial" w:cs="Arial"/>
                <w:sz w:val="24"/>
                <w:szCs w:val="24"/>
              </w:rPr>
            </w:pPr>
            <w:r w:rsidRPr="004A58CE">
              <w:rPr>
                <w:rFonts w:ascii="Arial" w:hAnsi="Arial" w:cs="Arial"/>
                <w:sz w:val="24"/>
                <w:szCs w:val="24"/>
              </w:rPr>
              <w:t xml:space="preserve"> where:  </w:t>
            </w:r>
          </w:p>
          <w:p w14:paraId="411F5838" w14:textId="77777777" w:rsidR="00E77592" w:rsidRPr="004A58CE" w:rsidRDefault="00E77592">
            <w:pPr>
              <w:spacing w:after="120"/>
              <w:ind w:left="541" w:right="69" w:hanging="289"/>
              <w:rPr>
                <w:rFonts w:ascii="Arial" w:hAnsi="Arial" w:cs="Arial"/>
                <w:sz w:val="24"/>
                <w:szCs w:val="24"/>
              </w:rPr>
            </w:pPr>
            <w:r w:rsidRPr="004A58CE">
              <w:rPr>
                <w:rFonts w:ascii="Arial" w:hAnsi="Arial" w:cs="Arial"/>
                <w:sz w:val="24"/>
                <w:szCs w:val="24"/>
              </w:rPr>
              <w:t xml:space="preserve">a) any tax return of the Supplier submitted to a Relevant Tax Authority on or after 1 October 2012 which is found on or after 1 April 2013 to be incorrect as a result of: </w:t>
            </w:r>
          </w:p>
          <w:p w14:paraId="6A882EFD" w14:textId="77777777" w:rsidR="00E77592" w:rsidRPr="004A58CE" w:rsidRDefault="00E77592">
            <w:pPr>
              <w:spacing w:after="1" w:line="239" w:lineRule="auto"/>
              <w:ind w:left="901" w:right="64" w:hanging="360"/>
              <w:rPr>
                <w:rFonts w:ascii="Arial" w:hAnsi="Arial" w:cs="Arial"/>
                <w:sz w:val="24"/>
                <w:szCs w:val="24"/>
              </w:rPr>
            </w:pPr>
            <w:r w:rsidRPr="004A58CE">
              <w:rPr>
                <w:rFonts w:ascii="Arial" w:hAnsi="Arial" w:cs="Arial"/>
                <w:sz w:val="24"/>
                <w:szCs w:val="24"/>
              </w:rPr>
              <w:t>i) a Relevant Tax Authority successfully challenging the Supplier under the General Anti-Abuse Rule or the Halifax Abuse Principle or under any tax rules or legislation in any jurisdiction that have an effect equivalent or similar to the General Anti-</w:t>
            </w:r>
          </w:p>
          <w:p w14:paraId="057F872A" w14:textId="77777777" w:rsidR="00E77592" w:rsidRPr="004A58CE" w:rsidRDefault="00E77592">
            <w:pPr>
              <w:spacing w:after="91" w:line="266" w:lineRule="auto"/>
              <w:ind w:left="541" w:right="68" w:firstLine="360"/>
              <w:rPr>
                <w:rFonts w:ascii="Arial" w:hAnsi="Arial" w:cs="Arial"/>
                <w:sz w:val="24"/>
                <w:szCs w:val="24"/>
              </w:rPr>
            </w:pPr>
            <w:r w:rsidRPr="004A58CE">
              <w:rPr>
                <w:rFonts w:ascii="Arial" w:hAnsi="Arial" w:cs="Arial"/>
                <w:sz w:val="24"/>
                <w:szCs w:val="24"/>
              </w:rPr>
              <w:t xml:space="preserve">Abuse Rule or the Halifax Abuse Principle; ii) the failure of an avoidance scheme which the Supplier was involved in, and which was, or should have been, notified to a Relevant Tax Authority under the DOTAS or any equivalent or similar regime in any jurisdiction; and/or </w:t>
            </w:r>
          </w:p>
          <w:p w14:paraId="08711547"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any tax return of the Supplier submitted to a Relevant Tax Authority on or after 1 October 2012 which gives rise, on or after 1 April 2013, to a criminal conviction in any jurisdiction for tax related offences which is not spent at the Start Date or to a civil penalty for fraud or evasion; </w:t>
            </w:r>
          </w:p>
        </w:tc>
      </w:tr>
      <w:tr w:rsidR="00E77592" w:rsidRPr="004A58CE" w14:paraId="2AD0F4D1" w14:textId="77777777">
        <w:trPr>
          <w:trHeight w:val="4357"/>
        </w:trPr>
        <w:tc>
          <w:tcPr>
            <w:tcW w:w="2182" w:type="dxa"/>
            <w:tcBorders>
              <w:top w:val="single" w:sz="4" w:space="0" w:color="000000"/>
              <w:left w:val="single" w:sz="4" w:space="0" w:color="000000"/>
              <w:bottom w:val="single" w:sz="4" w:space="0" w:color="000000"/>
              <w:right w:val="single" w:sz="4" w:space="0" w:color="000000"/>
            </w:tcBorders>
          </w:tcPr>
          <w:p w14:paraId="3064B0A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"Open Book </w:t>
            </w:r>
          </w:p>
          <w:p w14:paraId="21D98B9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Data" </w:t>
            </w:r>
          </w:p>
        </w:tc>
        <w:tc>
          <w:tcPr>
            <w:tcW w:w="7566" w:type="dxa"/>
            <w:tcBorders>
              <w:top w:val="single" w:sz="4" w:space="0" w:color="000000"/>
              <w:left w:val="single" w:sz="4" w:space="0" w:color="000000"/>
              <w:bottom w:val="single" w:sz="4" w:space="0" w:color="000000"/>
              <w:right w:val="single" w:sz="4" w:space="0" w:color="000000"/>
            </w:tcBorders>
          </w:tcPr>
          <w:p w14:paraId="31CC53E1" w14:textId="77777777" w:rsidR="00E77592" w:rsidRPr="004A58CE" w:rsidRDefault="00E77592">
            <w:pPr>
              <w:spacing w:after="158"/>
              <w:ind w:left="278" w:right="67" w:hanging="170"/>
              <w:rPr>
                <w:rFonts w:ascii="Arial" w:hAnsi="Arial" w:cs="Arial"/>
                <w:sz w:val="24"/>
                <w:szCs w:val="24"/>
              </w:rPr>
            </w:pPr>
            <w:r w:rsidRPr="004A58CE">
              <w:rPr>
                <w:rFonts w:ascii="Arial" w:hAnsi="Arial" w:cs="Arial"/>
                <w:sz w:val="24"/>
                <w:szCs w:val="24"/>
              </w:rPr>
              <w:t xml:space="preserve"> complete and accurate financial and non-financial information which is sufficient to enable the Buyer to verify the Charges already paid or payable and Charges forecast to be paid during the remainder of the Order Contract, including details and all assumptions relating to: </w:t>
            </w:r>
          </w:p>
          <w:p w14:paraId="06BAB18A" w14:textId="77777777" w:rsidR="00E77592" w:rsidRPr="004A58CE" w:rsidRDefault="00E77592" w:rsidP="00237CE9">
            <w:pPr>
              <w:numPr>
                <w:ilvl w:val="0"/>
                <w:numId w:val="23"/>
              </w:numPr>
              <w:spacing w:line="259" w:lineRule="auto"/>
              <w:ind w:right="32" w:hanging="289"/>
              <w:rPr>
                <w:rFonts w:ascii="Arial" w:hAnsi="Arial" w:cs="Arial"/>
                <w:sz w:val="24"/>
                <w:szCs w:val="24"/>
              </w:rPr>
            </w:pPr>
            <w:r w:rsidRPr="004A58CE">
              <w:rPr>
                <w:rFonts w:ascii="Arial" w:hAnsi="Arial" w:cs="Arial"/>
                <w:sz w:val="24"/>
                <w:szCs w:val="24"/>
              </w:rPr>
              <w:t xml:space="preserve">the Supplier’s Costs broken down against each Good and/or </w:t>
            </w:r>
          </w:p>
          <w:p w14:paraId="4339A398" w14:textId="77777777" w:rsidR="00E77592" w:rsidRPr="004A58CE" w:rsidRDefault="00E77592">
            <w:pPr>
              <w:spacing w:after="120"/>
              <w:ind w:left="541" w:right="68"/>
              <w:rPr>
                <w:rFonts w:ascii="Arial" w:hAnsi="Arial" w:cs="Arial"/>
                <w:sz w:val="24"/>
                <w:szCs w:val="24"/>
              </w:rPr>
            </w:pPr>
            <w:r w:rsidRPr="004A58CE">
              <w:rPr>
                <w:rFonts w:ascii="Arial" w:hAnsi="Arial" w:cs="Arial"/>
                <w:sz w:val="24"/>
                <w:szCs w:val="24"/>
              </w:rPr>
              <w:t xml:space="preserve">Service and/or Deliverable, including actual capital expenditure (including capital replacement costs) and the unit cost and total actual costs of all Deliverables; </w:t>
            </w:r>
          </w:p>
          <w:p w14:paraId="1545DB5C" w14:textId="77777777" w:rsidR="00E77592" w:rsidRPr="004A58CE" w:rsidRDefault="00E77592" w:rsidP="00237CE9">
            <w:pPr>
              <w:numPr>
                <w:ilvl w:val="0"/>
                <w:numId w:val="23"/>
              </w:numPr>
              <w:spacing w:after="120"/>
              <w:ind w:right="32" w:hanging="289"/>
              <w:rPr>
                <w:rFonts w:ascii="Arial" w:hAnsi="Arial" w:cs="Arial"/>
                <w:sz w:val="24"/>
                <w:szCs w:val="24"/>
              </w:rPr>
            </w:pPr>
            <w:r w:rsidRPr="004A58CE">
              <w:rPr>
                <w:rFonts w:ascii="Arial" w:hAnsi="Arial" w:cs="Arial"/>
                <w:sz w:val="24"/>
                <w:szCs w:val="24"/>
              </w:rPr>
              <w:t xml:space="preserve">operating expenditure relating to the provision of the Deliverables including an analysis showing: </w:t>
            </w:r>
          </w:p>
          <w:p w14:paraId="33FD036F" w14:textId="77777777" w:rsidR="00E77592" w:rsidRPr="004A58CE" w:rsidRDefault="00E77592" w:rsidP="00237CE9">
            <w:pPr>
              <w:numPr>
                <w:ilvl w:val="1"/>
                <w:numId w:val="23"/>
              </w:numPr>
              <w:spacing w:after="120"/>
              <w:ind w:hanging="360"/>
              <w:jc w:val="both"/>
              <w:rPr>
                <w:rFonts w:ascii="Arial" w:hAnsi="Arial" w:cs="Arial"/>
                <w:sz w:val="24"/>
                <w:szCs w:val="24"/>
              </w:rPr>
            </w:pPr>
            <w:r w:rsidRPr="004A58CE">
              <w:rPr>
                <w:rFonts w:ascii="Arial" w:hAnsi="Arial" w:cs="Arial"/>
                <w:sz w:val="24"/>
                <w:szCs w:val="24"/>
              </w:rPr>
              <w:t xml:space="preserve">the unit costs and quantity of Goods and any other consumables and bought-in Deliverables; </w:t>
            </w:r>
          </w:p>
          <w:p w14:paraId="0C7976D8" w14:textId="77777777" w:rsidR="00E77592" w:rsidRPr="004A58CE" w:rsidRDefault="00E77592" w:rsidP="00237CE9">
            <w:pPr>
              <w:numPr>
                <w:ilvl w:val="1"/>
                <w:numId w:val="23"/>
              </w:numPr>
              <w:spacing w:line="259" w:lineRule="auto"/>
              <w:ind w:hanging="360"/>
              <w:jc w:val="both"/>
              <w:rPr>
                <w:rFonts w:ascii="Arial" w:hAnsi="Arial" w:cs="Arial"/>
                <w:sz w:val="24"/>
                <w:szCs w:val="24"/>
              </w:rPr>
            </w:pPr>
            <w:r w:rsidRPr="004A58CE">
              <w:rPr>
                <w:rFonts w:ascii="Arial" w:hAnsi="Arial" w:cs="Arial"/>
                <w:sz w:val="24"/>
                <w:szCs w:val="24"/>
              </w:rPr>
              <w:t xml:space="preserve">manpower resources broken down into the number and grade/role of all Supplier Staff (free of any contingency) </w:t>
            </w:r>
          </w:p>
        </w:tc>
      </w:tr>
    </w:tbl>
    <w:p w14:paraId="2D4CC02E"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4412E9DF" w14:textId="77777777">
        <w:trPr>
          <w:trHeight w:val="6059"/>
        </w:trPr>
        <w:tc>
          <w:tcPr>
            <w:tcW w:w="2182" w:type="dxa"/>
            <w:tcBorders>
              <w:top w:val="single" w:sz="4" w:space="0" w:color="000000"/>
              <w:left w:val="single" w:sz="4" w:space="0" w:color="000000"/>
              <w:bottom w:val="single" w:sz="4" w:space="0" w:color="000000"/>
              <w:right w:val="single" w:sz="4" w:space="0" w:color="000000"/>
            </w:tcBorders>
          </w:tcPr>
          <w:p w14:paraId="74757EC6"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5A8D5881" w14:textId="77777777" w:rsidR="00E77592" w:rsidRPr="004A58CE" w:rsidRDefault="00E77592">
            <w:pPr>
              <w:spacing w:after="120"/>
              <w:ind w:left="901"/>
              <w:rPr>
                <w:rFonts w:ascii="Arial" w:hAnsi="Arial" w:cs="Arial"/>
                <w:sz w:val="24"/>
                <w:szCs w:val="24"/>
              </w:rPr>
            </w:pPr>
            <w:r w:rsidRPr="004A58CE">
              <w:rPr>
                <w:rFonts w:ascii="Arial" w:hAnsi="Arial" w:cs="Arial"/>
                <w:sz w:val="24"/>
                <w:szCs w:val="24"/>
              </w:rPr>
              <w:t xml:space="preserve">together with a list of agreed rates against each manpower grade; </w:t>
            </w:r>
          </w:p>
          <w:p w14:paraId="7B894053" w14:textId="77777777" w:rsidR="00E77592" w:rsidRPr="004A58CE" w:rsidRDefault="00E77592" w:rsidP="00237CE9">
            <w:pPr>
              <w:numPr>
                <w:ilvl w:val="0"/>
                <w:numId w:val="24"/>
              </w:numPr>
              <w:spacing w:after="120"/>
              <w:ind w:right="86" w:hanging="360"/>
              <w:jc w:val="both"/>
              <w:rPr>
                <w:rFonts w:ascii="Arial" w:hAnsi="Arial" w:cs="Arial"/>
                <w:sz w:val="24"/>
                <w:szCs w:val="24"/>
              </w:rPr>
            </w:pPr>
            <w:r w:rsidRPr="004A58CE">
              <w:rPr>
                <w:rFonts w:ascii="Arial" w:hAnsi="Arial" w:cs="Arial"/>
                <w:sz w:val="24"/>
                <w:szCs w:val="24"/>
              </w:rPr>
              <w:t xml:space="preserve">a list of Costs underpinning those rates for each manpower grade, being the agreed rate less the Supplier Profit Margin; and </w:t>
            </w:r>
          </w:p>
          <w:p w14:paraId="5B75ACD5" w14:textId="3A202D16" w:rsidR="00E77592" w:rsidRPr="004A58CE" w:rsidRDefault="00E77592" w:rsidP="00237CE9">
            <w:pPr>
              <w:numPr>
                <w:ilvl w:val="0"/>
                <w:numId w:val="24"/>
              </w:numPr>
              <w:spacing w:line="344" w:lineRule="auto"/>
              <w:ind w:right="86" w:hanging="360"/>
              <w:jc w:val="both"/>
              <w:rPr>
                <w:rFonts w:ascii="Arial" w:hAnsi="Arial" w:cs="Arial"/>
                <w:sz w:val="24"/>
                <w:szCs w:val="24"/>
              </w:rPr>
            </w:pPr>
            <w:r w:rsidRPr="004A58CE">
              <w:rPr>
                <w:rFonts w:ascii="Arial" w:hAnsi="Arial" w:cs="Arial"/>
                <w:sz w:val="24"/>
                <w:szCs w:val="24"/>
              </w:rPr>
              <w:t xml:space="preserve">Reimbursable Expenses, if allowed under the Order </w:t>
            </w:r>
            <w:r w:rsidR="002C5C11" w:rsidRPr="004A58CE">
              <w:rPr>
                <w:rFonts w:ascii="Arial" w:hAnsi="Arial" w:cs="Arial"/>
                <w:sz w:val="24"/>
                <w:szCs w:val="24"/>
              </w:rPr>
              <w:t>Form; c</w:t>
            </w:r>
            <w:r w:rsidRPr="004A58CE">
              <w:rPr>
                <w:rFonts w:ascii="Arial" w:hAnsi="Arial" w:cs="Arial"/>
                <w:sz w:val="24"/>
                <w:szCs w:val="24"/>
              </w:rPr>
              <w:t xml:space="preserve">) Overheads;  </w:t>
            </w:r>
          </w:p>
          <w:p w14:paraId="4C744ACF" w14:textId="4C04AE8F" w:rsidR="00E77592" w:rsidRPr="004A58CE" w:rsidRDefault="00E77592" w:rsidP="00237CE9">
            <w:pPr>
              <w:numPr>
                <w:ilvl w:val="0"/>
                <w:numId w:val="25"/>
              </w:numPr>
              <w:spacing w:after="120"/>
              <w:ind w:right="36" w:hanging="289"/>
              <w:jc w:val="both"/>
              <w:rPr>
                <w:rFonts w:ascii="Arial" w:hAnsi="Arial" w:cs="Arial"/>
                <w:sz w:val="24"/>
                <w:szCs w:val="24"/>
              </w:rPr>
            </w:pPr>
            <w:r w:rsidRPr="004A58CE">
              <w:rPr>
                <w:rFonts w:ascii="Arial" w:hAnsi="Arial" w:cs="Arial"/>
                <w:sz w:val="24"/>
                <w:szCs w:val="24"/>
              </w:rPr>
              <w:t xml:space="preserve">all interest, expenses and any other </w:t>
            </w:r>
            <w:r w:rsidR="002C5C11" w:rsidRPr="004A58CE">
              <w:rPr>
                <w:rFonts w:ascii="Arial" w:hAnsi="Arial" w:cs="Arial"/>
                <w:sz w:val="24"/>
                <w:szCs w:val="24"/>
              </w:rPr>
              <w:t>third-party</w:t>
            </w:r>
            <w:r w:rsidRPr="004A58CE">
              <w:rPr>
                <w:rFonts w:ascii="Arial" w:hAnsi="Arial" w:cs="Arial"/>
                <w:sz w:val="24"/>
                <w:szCs w:val="24"/>
              </w:rPr>
              <w:t xml:space="preserve"> financing costs incurred in relation to the provision of the Deliverables; </w:t>
            </w:r>
          </w:p>
          <w:p w14:paraId="2466C277" w14:textId="77777777" w:rsidR="00E77592" w:rsidRPr="004A58CE" w:rsidRDefault="00E77592" w:rsidP="00237CE9">
            <w:pPr>
              <w:numPr>
                <w:ilvl w:val="0"/>
                <w:numId w:val="25"/>
              </w:numPr>
              <w:spacing w:after="120"/>
              <w:ind w:right="36" w:hanging="289"/>
              <w:jc w:val="both"/>
              <w:rPr>
                <w:rFonts w:ascii="Arial" w:hAnsi="Arial" w:cs="Arial"/>
                <w:sz w:val="24"/>
                <w:szCs w:val="24"/>
              </w:rPr>
            </w:pPr>
            <w:r w:rsidRPr="004A58CE">
              <w:rPr>
                <w:rFonts w:ascii="Arial" w:hAnsi="Arial" w:cs="Arial"/>
                <w:sz w:val="24"/>
                <w:szCs w:val="24"/>
              </w:rPr>
              <w:t xml:space="preserve">the Supplier Profit achieved over the DPS Contract Period and on an annual basis; </w:t>
            </w:r>
          </w:p>
          <w:p w14:paraId="153F0BDA" w14:textId="77777777" w:rsidR="00E77592" w:rsidRPr="004A58CE" w:rsidRDefault="00E77592" w:rsidP="00237CE9">
            <w:pPr>
              <w:numPr>
                <w:ilvl w:val="0"/>
                <w:numId w:val="25"/>
              </w:numPr>
              <w:spacing w:after="120"/>
              <w:ind w:right="36" w:hanging="289"/>
              <w:jc w:val="both"/>
              <w:rPr>
                <w:rFonts w:ascii="Arial" w:hAnsi="Arial" w:cs="Arial"/>
                <w:sz w:val="24"/>
                <w:szCs w:val="24"/>
              </w:rPr>
            </w:pPr>
            <w:r w:rsidRPr="004A58CE">
              <w:rPr>
                <w:rFonts w:ascii="Arial" w:hAnsi="Arial" w:cs="Arial"/>
                <w:sz w:val="24"/>
                <w:szCs w:val="24"/>
              </w:rPr>
              <w:t xml:space="preserve">confirmation that all methods of Cost apportionment and Overhead allocation are consistent with and not more onerous than such methods applied generally by the Supplier; </w:t>
            </w:r>
          </w:p>
          <w:p w14:paraId="2EB65BA6" w14:textId="77777777" w:rsidR="00E77592" w:rsidRPr="004A58CE" w:rsidRDefault="00E77592" w:rsidP="00237CE9">
            <w:pPr>
              <w:numPr>
                <w:ilvl w:val="0"/>
                <w:numId w:val="25"/>
              </w:numPr>
              <w:spacing w:after="120"/>
              <w:ind w:right="36" w:hanging="289"/>
              <w:jc w:val="both"/>
              <w:rPr>
                <w:rFonts w:ascii="Arial" w:hAnsi="Arial" w:cs="Arial"/>
                <w:sz w:val="24"/>
                <w:szCs w:val="24"/>
              </w:rPr>
            </w:pPr>
            <w:r w:rsidRPr="004A58CE">
              <w:rPr>
                <w:rFonts w:ascii="Arial" w:hAnsi="Arial" w:cs="Arial"/>
                <w:sz w:val="24"/>
                <w:szCs w:val="24"/>
              </w:rPr>
              <w:t xml:space="preserve">an explanation of the type and value of risk and contingencies associated with the provision of the Deliverables, including the amount of money attributed to each risk and/or contingency; and </w:t>
            </w:r>
          </w:p>
          <w:p w14:paraId="24E6C4A6"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actual Costs profile for each Service Period; </w:t>
            </w:r>
          </w:p>
        </w:tc>
      </w:tr>
      <w:tr w:rsidR="00E77592" w:rsidRPr="004A58CE" w14:paraId="3D19EEC4"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4A2FA7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w:t>
            </w:r>
          </w:p>
        </w:tc>
        <w:tc>
          <w:tcPr>
            <w:tcW w:w="7566" w:type="dxa"/>
            <w:tcBorders>
              <w:top w:val="single" w:sz="4" w:space="0" w:color="000000"/>
              <w:left w:val="single" w:sz="4" w:space="0" w:color="000000"/>
              <w:bottom w:val="single" w:sz="4" w:space="0" w:color="000000"/>
              <w:right w:val="single" w:sz="4" w:space="0" w:color="000000"/>
            </w:tcBorders>
          </w:tcPr>
          <w:p w14:paraId="1B704529" w14:textId="77777777" w:rsidR="00E77592" w:rsidRPr="004A58CE" w:rsidRDefault="00E77592">
            <w:pPr>
              <w:spacing w:line="259" w:lineRule="auto"/>
              <w:ind w:left="541" w:hanging="289"/>
              <w:rPr>
                <w:rFonts w:ascii="Arial" w:hAnsi="Arial" w:cs="Arial"/>
                <w:sz w:val="24"/>
                <w:szCs w:val="24"/>
              </w:rPr>
            </w:pPr>
            <w:r w:rsidRPr="004A58CE">
              <w:rPr>
                <w:rFonts w:ascii="Arial" w:hAnsi="Arial" w:cs="Arial"/>
                <w:sz w:val="24"/>
                <w:szCs w:val="24"/>
              </w:rPr>
              <w:t xml:space="preserve">a) means an order for the provision of the Deliverables placed by a Buyer with the Supplier under a Contract; </w:t>
            </w:r>
          </w:p>
        </w:tc>
      </w:tr>
      <w:tr w:rsidR="00E77592" w:rsidRPr="004A58CE" w14:paraId="00C4910F"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6E9A9E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Contract" </w:t>
            </w:r>
          </w:p>
        </w:tc>
        <w:tc>
          <w:tcPr>
            <w:tcW w:w="7566" w:type="dxa"/>
            <w:tcBorders>
              <w:top w:val="single" w:sz="4" w:space="0" w:color="000000"/>
              <w:left w:val="single" w:sz="4" w:space="0" w:color="000000"/>
              <w:bottom w:val="single" w:sz="4" w:space="0" w:color="000000"/>
              <w:right w:val="single" w:sz="4" w:space="0" w:color="000000"/>
            </w:tcBorders>
          </w:tcPr>
          <w:p w14:paraId="6D26B397" w14:textId="77777777" w:rsidR="00E77592" w:rsidRPr="004A58CE" w:rsidRDefault="00E77592">
            <w:pPr>
              <w:spacing w:line="259" w:lineRule="auto"/>
              <w:ind w:left="541" w:right="69" w:hanging="289"/>
              <w:rPr>
                <w:rFonts w:ascii="Arial" w:hAnsi="Arial" w:cs="Arial"/>
                <w:sz w:val="24"/>
                <w:szCs w:val="24"/>
              </w:rPr>
            </w:pPr>
            <w:r w:rsidRPr="004A58CE">
              <w:rPr>
                <w:rFonts w:ascii="Arial" w:hAnsi="Arial" w:cs="Arial"/>
                <w:sz w:val="24"/>
                <w:szCs w:val="24"/>
              </w:rPr>
              <w:t xml:space="preserve">b) the contract between the Buyer and the Supplier (entered into pursuant to the provisions of the DPS Contract), which consists of the terms set out and referred to in the Order Form; </w:t>
            </w:r>
          </w:p>
        </w:tc>
      </w:tr>
      <w:tr w:rsidR="00E77592" w:rsidRPr="004A58CE" w14:paraId="60B681CF"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FFDA0D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Contract </w:t>
            </w:r>
          </w:p>
          <w:p w14:paraId="100F973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41291925"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Contract Period in respect of the Order Contract; </w:t>
            </w:r>
          </w:p>
        </w:tc>
      </w:tr>
      <w:tr w:rsidR="00E77592" w:rsidRPr="004A58CE" w14:paraId="05FF801E"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549ED0C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Expiry </w:t>
            </w:r>
          </w:p>
          <w:p w14:paraId="6BBCD97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Date" </w:t>
            </w:r>
          </w:p>
        </w:tc>
        <w:tc>
          <w:tcPr>
            <w:tcW w:w="7566" w:type="dxa"/>
            <w:tcBorders>
              <w:top w:val="single" w:sz="4" w:space="0" w:color="000000"/>
              <w:left w:val="single" w:sz="4" w:space="0" w:color="000000"/>
              <w:bottom w:val="single" w:sz="4" w:space="0" w:color="000000"/>
              <w:right w:val="single" w:sz="4" w:space="0" w:color="000000"/>
            </w:tcBorders>
          </w:tcPr>
          <w:p w14:paraId="46F02670"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date of the end of an Order Contract as stated in the Order Form; </w:t>
            </w:r>
          </w:p>
        </w:tc>
      </w:tr>
      <w:tr w:rsidR="00E77592" w:rsidRPr="004A58CE" w14:paraId="2B347AAA"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5E2A1D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Form" </w:t>
            </w:r>
          </w:p>
        </w:tc>
        <w:tc>
          <w:tcPr>
            <w:tcW w:w="7566" w:type="dxa"/>
            <w:tcBorders>
              <w:top w:val="single" w:sz="4" w:space="0" w:color="000000"/>
              <w:left w:val="single" w:sz="4" w:space="0" w:color="000000"/>
              <w:bottom w:val="single" w:sz="4" w:space="0" w:color="000000"/>
              <w:right w:val="single" w:sz="4" w:space="0" w:color="000000"/>
            </w:tcBorders>
          </w:tcPr>
          <w:p w14:paraId="52669B21"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 completed Order Form Template (or equivalent information issued </w:t>
            </w:r>
          </w:p>
          <w:p w14:paraId="455A106A"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by the Buyer) used to create an Order Contract; </w:t>
            </w:r>
          </w:p>
        </w:tc>
      </w:tr>
      <w:tr w:rsidR="00E77592" w:rsidRPr="004A58CE" w14:paraId="7E0C2746"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1752A28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Form </w:t>
            </w:r>
          </w:p>
          <w:p w14:paraId="5831D58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Template" </w:t>
            </w:r>
          </w:p>
        </w:tc>
        <w:tc>
          <w:tcPr>
            <w:tcW w:w="7566" w:type="dxa"/>
            <w:tcBorders>
              <w:top w:val="single" w:sz="4" w:space="0" w:color="000000"/>
              <w:left w:val="single" w:sz="4" w:space="0" w:color="000000"/>
              <w:bottom w:val="single" w:sz="4" w:space="0" w:color="000000"/>
              <w:right w:val="single" w:sz="4" w:space="0" w:color="000000"/>
            </w:tcBorders>
          </w:tcPr>
          <w:p w14:paraId="0ADA917D"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template in DPS Schedule 6 (Order Form Template and Order Schedules); </w:t>
            </w:r>
          </w:p>
        </w:tc>
      </w:tr>
      <w:tr w:rsidR="00E77592" w:rsidRPr="004A58CE" w14:paraId="0DAC9416"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34B917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w:t>
            </w:r>
          </w:p>
          <w:p w14:paraId="7518E8A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Incorporated Terms" </w:t>
            </w:r>
          </w:p>
        </w:tc>
        <w:tc>
          <w:tcPr>
            <w:tcW w:w="7566" w:type="dxa"/>
            <w:tcBorders>
              <w:top w:val="single" w:sz="4" w:space="0" w:color="000000"/>
              <w:left w:val="single" w:sz="4" w:space="0" w:color="000000"/>
              <w:bottom w:val="single" w:sz="4" w:space="0" w:color="000000"/>
              <w:right w:val="single" w:sz="4" w:space="0" w:color="000000"/>
            </w:tcBorders>
          </w:tcPr>
          <w:p w14:paraId="57A17D98"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contractual terms applicable to the Order Contract specified </w:t>
            </w:r>
          </w:p>
          <w:p w14:paraId="695C1C0A"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under the relevant heading in the Order Form; </w:t>
            </w:r>
          </w:p>
        </w:tc>
      </w:tr>
      <w:tr w:rsidR="00E77592" w:rsidRPr="004A58CE" w14:paraId="04050271"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0B9CB6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Initial </w:t>
            </w:r>
          </w:p>
          <w:p w14:paraId="62BD568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14AE7681"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Initial Period of an Order Contract specified in the Order Form; </w:t>
            </w:r>
          </w:p>
        </w:tc>
      </w:tr>
      <w:tr w:rsidR="00E77592" w:rsidRPr="004A58CE" w14:paraId="560CBC2A"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F3B58C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Optional </w:t>
            </w:r>
          </w:p>
          <w:p w14:paraId="32C9BF2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Extension </w:t>
            </w:r>
          </w:p>
          <w:p w14:paraId="00B82F5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Period" </w:t>
            </w:r>
          </w:p>
        </w:tc>
        <w:tc>
          <w:tcPr>
            <w:tcW w:w="7566" w:type="dxa"/>
            <w:tcBorders>
              <w:top w:val="single" w:sz="4" w:space="0" w:color="000000"/>
              <w:left w:val="single" w:sz="4" w:space="0" w:color="000000"/>
              <w:bottom w:val="single" w:sz="4" w:space="0" w:color="000000"/>
              <w:right w:val="single" w:sz="4" w:space="0" w:color="000000"/>
            </w:tcBorders>
          </w:tcPr>
          <w:p w14:paraId="34FCD819"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such period or periods beyond which the Order Initial Period may be </w:t>
            </w:r>
          </w:p>
          <w:p w14:paraId="62FB1976"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extended up to a maximum of the number of years in total specified in the Order Form; </w:t>
            </w:r>
          </w:p>
        </w:tc>
      </w:tr>
      <w:tr w:rsidR="00E77592" w:rsidRPr="004A58CE" w14:paraId="41F4B5DD"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419B75D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"Order </w:t>
            </w:r>
          </w:p>
          <w:p w14:paraId="0403B59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Procedure" </w:t>
            </w:r>
          </w:p>
        </w:tc>
        <w:tc>
          <w:tcPr>
            <w:tcW w:w="7566" w:type="dxa"/>
            <w:tcBorders>
              <w:top w:val="single" w:sz="4" w:space="0" w:color="000000"/>
              <w:left w:val="single" w:sz="4" w:space="0" w:color="000000"/>
              <w:bottom w:val="single" w:sz="4" w:space="0" w:color="000000"/>
              <w:right w:val="single" w:sz="4" w:space="0" w:color="000000"/>
            </w:tcBorders>
          </w:tcPr>
          <w:p w14:paraId="1D5ADD9E"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process for awarding an Order Contract pursuant to Clause 2 (How the contract works) and DPS Schedule 7 (Order Procedure); </w:t>
            </w:r>
          </w:p>
        </w:tc>
      </w:tr>
    </w:tbl>
    <w:p w14:paraId="63F1B35A"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1515B7D6"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A7A7C4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Special </w:t>
            </w:r>
          </w:p>
          <w:p w14:paraId="57FDAD6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Terms" </w:t>
            </w:r>
          </w:p>
        </w:tc>
        <w:tc>
          <w:tcPr>
            <w:tcW w:w="7566" w:type="dxa"/>
            <w:tcBorders>
              <w:top w:val="single" w:sz="4" w:space="0" w:color="000000"/>
              <w:left w:val="single" w:sz="4" w:space="0" w:color="000000"/>
              <w:bottom w:val="single" w:sz="4" w:space="0" w:color="000000"/>
              <w:right w:val="single" w:sz="4" w:space="0" w:color="000000"/>
            </w:tcBorders>
          </w:tcPr>
          <w:p w14:paraId="39F2B99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additional terms and conditions specified in the Order Form </w:t>
            </w:r>
          </w:p>
          <w:p w14:paraId="2FC78A69"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incorporated into the applicable Order Contract;  </w:t>
            </w:r>
          </w:p>
        </w:tc>
      </w:tr>
      <w:tr w:rsidR="00E77592" w:rsidRPr="004A58CE" w14:paraId="24571891"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D3A507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Start </w:t>
            </w:r>
          </w:p>
          <w:p w14:paraId="412E39F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Date" </w:t>
            </w:r>
          </w:p>
        </w:tc>
        <w:tc>
          <w:tcPr>
            <w:tcW w:w="7566" w:type="dxa"/>
            <w:tcBorders>
              <w:top w:val="single" w:sz="4" w:space="0" w:color="000000"/>
              <w:left w:val="single" w:sz="4" w:space="0" w:color="000000"/>
              <w:bottom w:val="single" w:sz="4" w:space="0" w:color="000000"/>
              <w:right w:val="single" w:sz="4" w:space="0" w:color="000000"/>
            </w:tcBorders>
          </w:tcPr>
          <w:p w14:paraId="25721331"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date of start of an Order Contract as stated in the Order Form; </w:t>
            </w:r>
          </w:p>
        </w:tc>
      </w:tr>
      <w:tr w:rsidR="00E77592" w:rsidRPr="004A58CE" w14:paraId="1300869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C563D6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"Order Tender" </w:t>
            </w:r>
          </w:p>
        </w:tc>
        <w:tc>
          <w:tcPr>
            <w:tcW w:w="7566" w:type="dxa"/>
            <w:tcBorders>
              <w:top w:val="single" w:sz="4" w:space="0" w:color="000000"/>
              <w:left w:val="single" w:sz="4" w:space="0" w:color="000000"/>
              <w:bottom w:val="single" w:sz="4" w:space="0" w:color="000000"/>
              <w:right w:val="single" w:sz="4" w:space="0" w:color="000000"/>
            </w:tcBorders>
          </w:tcPr>
          <w:p w14:paraId="537D8FBF"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the tender submitted by the Supplier in response to the Buyer’s Statement of Requirements following an Order Procedure and set out at Order Schedule 4 (Order Tender); </w:t>
            </w:r>
          </w:p>
        </w:tc>
      </w:tr>
      <w:tr w:rsidR="00E77592" w:rsidRPr="004A58CE" w14:paraId="1A42BDD8"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1638913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"Other </w:t>
            </w:r>
          </w:p>
          <w:p w14:paraId="1327F1E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Contracting </w:t>
            </w:r>
          </w:p>
          <w:p w14:paraId="7E78F01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Authority" </w:t>
            </w:r>
          </w:p>
        </w:tc>
        <w:tc>
          <w:tcPr>
            <w:tcW w:w="7566" w:type="dxa"/>
            <w:tcBorders>
              <w:top w:val="single" w:sz="4" w:space="0" w:color="000000"/>
              <w:left w:val="single" w:sz="4" w:space="0" w:color="000000"/>
              <w:bottom w:val="single" w:sz="4" w:space="0" w:color="000000"/>
              <w:right w:val="single" w:sz="4" w:space="0" w:color="000000"/>
            </w:tcBorders>
          </w:tcPr>
          <w:p w14:paraId="00A021F1"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actual or potential Buyer under the DPS Contract; </w:t>
            </w:r>
          </w:p>
        </w:tc>
      </w:tr>
      <w:tr w:rsidR="00E77592" w:rsidRPr="004A58CE" w14:paraId="678B4A16" w14:textId="77777777">
        <w:trPr>
          <w:trHeight w:val="2062"/>
        </w:trPr>
        <w:tc>
          <w:tcPr>
            <w:tcW w:w="2182" w:type="dxa"/>
            <w:tcBorders>
              <w:top w:val="single" w:sz="4" w:space="0" w:color="000000"/>
              <w:left w:val="single" w:sz="4" w:space="0" w:color="000000"/>
              <w:bottom w:val="single" w:sz="4" w:space="0" w:color="000000"/>
              <w:right w:val="single" w:sz="4" w:space="0" w:color="000000"/>
            </w:tcBorders>
          </w:tcPr>
          <w:p w14:paraId="0D79D02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"Overhead" </w:t>
            </w:r>
          </w:p>
        </w:tc>
        <w:tc>
          <w:tcPr>
            <w:tcW w:w="7566" w:type="dxa"/>
            <w:tcBorders>
              <w:top w:val="single" w:sz="4" w:space="0" w:color="000000"/>
              <w:left w:val="single" w:sz="4" w:space="0" w:color="000000"/>
              <w:bottom w:val="single" w:sz="4" w:space="0" w:color="000000"/>
              <w:right w:val="single" w:sz="4" w:space="0" w:color="000000"/>
            </w:tcBorders>
          </w:tcPr>
          <w:p w14:paraId="15332E7E"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those amounts which are intended to recover a proportion of the Supplier’s or the Key Subcontractor’s (as the context requires) indirect corporate costs (including financing, marketing, advertising, research and development and insurance costs and any fines or penalties) but excluding allowable indirect costs apportioned to facilities and administration in the provision of Supplier Staff and accordingly included within limb (a) of the definition of "Costs"; </w:t>
            </w:r>
          </w:p>
        </w:tc>
      </w:tr>
      <w:tr w:rsidR="00E77592" w:rsidRPr="004A58CE" w14:paraId="415248A5"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5A619E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"Parliament" </w:t>
            </w:r>
          </w:p>
        </w:tc>
        <w:tc>
          <w:tcPr>
            <w:tcW w:w="7566" w:type="dxa"/>
            <w:tcBorders>
              <w:top w:val="single" w:sz="4" w:space="0" w:color="000000"/>
              <w:left w:val="single" w:sz="4" w:space="0" w:color="000000"/>
              <w:bottom w:val="single" w:sz="4" w:space="0" w:color="000000"/>
              <w:right w:val="single" w:sz="4" w:space="0" w:color="000000"/>
            </w:tcBorders>
          </w:tcPr>
          <w:p w14:paraId="303D78DB"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takes its natural meaning as interpreted by Law; </w:t>
            </w:r>
          </w:p>
        </w:tc>
      </w:tr>
      <w:tr w:rsidR="00E77592" w:rsidRPr="004A58CE" w14:paraId="0D5642CE"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0CB9A8A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"Party" </w:t>
            </w:r>
          </w:p>
        </w:tc>
        <w:tc>
          <w:tcPr>
            <w:tcW w:w="7566" w:type="dxa"/>
            <w:tcBorders>
              <w:top w:val="single" w:sz="4" w:space="0" w:color="000000"/>
              <w:left w:val="single" w:sz="4" w:space="0" w:color="000000"/>
              <w:bottom w:val="single" w:sz="4" w:space="0" w:color="000000"/>
              <w:right w:val="single" w:sz="4" w:space="0" w:color="000000"/>
            </w:tcBorders>
          </w:tcPr>
          <w:p w14:paraId="4988BA4E" w14:textId="77777777" w:rsidR="00E77592" w:rsidRPr="004A58CE" w:rsidRDefault="00E77592">
            <w:pPr>
              <w:ind w:left="278" w:hanging="170"/>
              <w:rPr>
                <w:rFonts w:ascii="Arial" w:hAnsi="Arial" w:cs="Arial"/>
                <w:sz w:val="24"/>
                <w:szCs w:val="24"/>
              </w:rPr>
            </w:pPr>
            <w:r w:rsidRPr="004A58CE">
              <w:rPr>
                <w:rFonts w:ascii="Arial" w:hAnsi="Arial" w:cs="Arial"/>
                <w:sz w:val="24"/>
                <w:szCs w:val="24"/>
              </w:rPr>
              <w:t xml:space="preserve"> in the context of the DPS Contract, CCS or the Supplier, and in the in the context of an Order Contract the Buyer or the Supplier. </w:t>
            </w:r>
          </w:p>
          <w:p w14:paraId="1D602ACA"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w:t>
            </w:r>
            <w:r w:rsidRPr="004A58CE">
              <w:rPr>
                <w:rFonts w:ascii="Arial" w:hAnsi="Arial" w:cs="Arial"/>
                <w:b/>
                <w:sz w:val="24"/>
                <w:szCs w:val="24"/>
              </w:rPr>
              <w:t>Parties</w:t>
            </w:r>
            <w:r w:rsidRPr="004A58CE">
              <w:rPr>
                <w:rFonts w:ascii="Arial" w:hAnsi="Arial" w:cs="Arial"/>
                <w:sz w:val="24"/>
                <w:szCs w:val="24"/>
              </w:rPr>
              <w:t xml:space="preserve">" shall mean both of them where the context permits; </w:t>
            </w:r>
          </w:p>
        </w:tc>
      </w:tr>
      <w:tr w:rsidR="00E77592" w:rsidRPr="004A58CE" w14:paraId="5D820D6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14D8DE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"Performance </w:t>
            </w:r>
          </w:p>
          <w:p w14:paraId="5749080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Indicators" or "PIs" </w:t>
            </w:r>
          </w:p>
        </w:tc>
        <w:tc>
          <w:tcPr>
            <w:tcW w:w="7566" w:type="dxa"/>
            <w:tcBorders>
              <w:top w:val="single" w:sz="4" w:space="0" w:color="000000"/>
              <w:left w:val="single" w:sz="4" w:space="0" w:color="000000"/>
              <w:bottom w:val="single" w:sz="4" w:space="0" w:color="000000"/>
              <w:right w:val="single" w:sz="4" w:space="0" w:color="000000"/>
            </w:tcBorders>
          </w:tcPr>
          <w:p w14:paraId="27C57764"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the performance measurements and targets in respect of the Supplier’s performance of the DPS Contract set out in DPS Schedule 4 (DPS Management); </w:t>
            </w:r>
          </w:p>
        </w:tc>
      </w:tr>
      <w:tr w:rsidR="00E77592" w:rsidRPr="004A58CE" w14:paraId="4CAA7F4D"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149B6C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"Personal Data" </w:t>
            </w:r>
          </w:p>
        </w:tc>
        <w:tc>
          <w:tcPr>
            <w:tcW w:w="7566" w:type="dxa"/>
            <w:tcBorders>
              <w:top w:val="single" w:sz="4" w:space="0" w:color="000000"/>
              <w:left w:val="single" w:sz="4" w:space="0" w:color="000000"/>
              <w:bottom w:val="single" w:sz="4" w:space="0" w:color="000000"/>
              <w:right w:val="single" w:sz="4" w:space="0" w:color="000000"/>
            </w:tcBorders>
          </w:tcPr>
          <w:p w14:paraId="63F5181A"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r w:rsidR="00E77592" w:rsidRPr="004A58CE" w14:paraId="785814C6"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3E28F5B" w14:textId="77777777" w:rsidR="00E77592" w:rsidRPr="004A58CE" w:rsidRDefault="00E77592">
            <w:pPr>
              <w:spacing w:after="18" w:line="259" w:lineRule="auto"/>
              <w:rPr>
                <w:rFonts w:ascii="Arial" w:hAnsi="Arial" w:cs="Arial"/>
                <w:sz w:val="24"/>
                <w:szCs w:val="24"/>
              </w:rPr>
            </w:pPr>
            <w:r w:rsidRPr="004A58CE">
              <w:rPr>
                <w:rFonts w:ascii="Arial" w:hAnsi="Arial" w:cs="Arial"/>
                <w:b/>
                <w:sz w:val="24"/>
                <w:szCs w:val="24"/>
              </w:rPr>
              <w:t xml:space="preserve">“Personal Data </w:t>
            </w:r>
          </w:p>
          <w:p w14:paraId="65A25C7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Breach” </w:t>
            </w:r>
          </w:p>
        </w:tc>
        <w:tc>
          <w:tcPr>
            <w:tcW w:w="7566" w:type="dxa"/>
            <w:tcBorders>
              <w:top w:val="single" w:sz="4" w:space="0" w:color="000000"/>
              <w:left w:val="single" w:sz="4" w:space="0" w:color="000000"/>
              <w:bottom w:val="single" w:sz="4" w:space="0" w:color="000000"/>
              <w:right w:val="single" w:sz="4" w:space="0" w:color="000000"/>
            </w:tcBorders>
          </w:tcPr>
          <w:p w14:paraId="20C31DB9"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r w:rsidR="00E77592" w:rsidRPr="004A58CE" w14:paraId="6660D797"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6621F69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“Personnel” </w:t>
            </w:r>
          </w:p>
        </w:tc>
        <w:tc>
          <w:tcPr>
            <w:tcW w:w="7566" w:type="dxa"/>
            <w:tcBorders>
              <w:top w:val="single" w:sz="4" w:space="0" w:color="000000"/>
              <w:left w:val="single" w:sz="4" w:space="0" w:color="000000"/>
              <w:bottom w:val="single" w:sz="4" w:space="0" w:color="000000"/>
              <w:right w:val="single" w:sz="4" w:space="0" w:color="000000"/>
            </w:tcBorders>
          </w:tcPr>
          <w:p w14:paraId="3FFD4EFA"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all directors, officers, employees, agents, consultants and suppliers </w:t>
            </w:r>
          </w:p>
          <w:p w14:paraId="73CBA409"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of a Party and/or of any Subcontractor and/or Subprocessor engaged in the performance of its obligations under a Contract; </w:t>
            </w:r>
          </w:p>
        </w:tc>
      </w:tr>
      <w:tr w:rsidR="00E77592" w:rsidRPr="004A58CE" w14:paraId="6C7885F0"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C3BB27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“Platform” </w:t>
            </w:r>
          </w:p>
        </w:tc>
        <w:tc>
          <w:tcPr>
            <w:tcW w:w="7566" w:type="dxa"/>
            <w:tcBorders>
              <w:top w:val="single" w:sz="4" w:space="0" w:color="000000"/>
              <w:left w:val="single" w:sz="4" w:space="0" w:color="000000"/>
              <w:bottom w:val="single" w:sz="4" w:space="0" w:color="000000"/>
              <w:right w:val="single" w:sz="4" w:space="0" w:color="000000"/>
            </w:tcBorders>
          </w:tcPr>
          <w:p w14:paraId="093A6DAE"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online application operated on behalf of CCS to facilitate the </w:t>
            </w:r>
          </w:p>
          <w:p w14:paraId="218E55A6"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technical operation of the DPS; </w:t>
            </w:r>
          </w:p>
        </w:tc>
      </w:tr>
      <w:tr w:rsidR="00E77592" w:rsidRPr="004A58CE" w14:paraId="3ECF2F5F"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66B730B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"Prescribed </w:t>
            </w:r>
          </w:p>
          <w:p w14:paraId="1CD49EF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Person" </w:t>
            </w:r>
          </w:p>
        </w:tc>
        <w:tc>
          <w:tcPr>
            <w:tcW w:w="7566" w:type="dxa"/>
            <w:tcBorders>
              <w:top w:val="single" w:sz="4" w:space="0" w:color="000000"/>
              <w:left w:val="single" w:sz="4" w:space="0" w:color="000000"/>
              <w:bottom w:val="single" w:sz="4" w:space="0" w:color="000000"/>
              <w:right w:val="single" w:sz="4" w:space="0" w:color="000000"/>
            </w:tcBorders>
          </w:tcPr>
          <w:p w14:paraId="23E261D0" w14:textId="1361BE9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a legal adviser, an MP or an appropriate body which a whistle-blower may make a disclosure to as detailed in ‘Whistleblowing: list of prescribed people and bodies’, 24 November 2016, available online at: </w:t>
            </w:r>
            <w:hyperlink r:id="rId33">
              <w:r w:rsidRPr="004A58CE">
                <w:rPr>
                  <w:rFonts w:ascii="Arial" w:hAnsi="Arial" w:cs="Arial"/>
                  <w:color w:val="0000FF"/>
                  <w:sz w:val="24"/>
                  <w:szCs w:val="24"/>
                  <w:u w:val="single" w:color="0000FF"/>
                </w:rPr>
                <w:t>https://www.gov.uk/government/publications/blowing</w:t>
              </w:r>
            </w:hyperlink>
            <w:hyperlink r:id="rId34">
              <w:r w:rsidRPr="004A58CE">
                <w:rPr>
                  <w:rFonts w:ascii="Arial" w:hAnsi="Arial" w:cs="Arial"/>
                  <w:color w:val="0000FF"/>
                  <w:sz w:val="24"/>
                  <w:szCs w:val="24"/>
                  <w:u w:val="single" w:color="0000FF"/>
                </w:rPr>
                <w:t>-</w:t>
              </w:r>
            </w:hyperlink>
            <w:hyperlink r:id="rId35">
              <w:r w:rsidRPr="004A58CE">
                <w:rPr>
                  <w:rFonts w:ascii="Arial" w:hAnsi="Arial" w:cs="Arial"/>
                  <w:color w:val="0000FF"/>
                  <w:sz w:val="24"/>
                  <w:szCs w:val="24"/>
                  <w:u w:val="single" w:color="0000FF"/>
                </w:rPr>
                <w:t>the</w:t>
              </w:r>
            </w:hyperlink>
            <w:hyperlink r:id="rId36">
              <w:r>
                <w:rPr>
                  <w:rStyle w:val="Hyperlink"/>
                </w:rPr>
                <w:t>https://www.gov.uk/government/publications/blowing-the-whistle-list-of-prescribed-people-and-bodies--2/whistleblowing-list-of-prescribed-people-and-bodies</w:t>
              </w:r>
            </w:hyperlink>
            <w:hyperlink r:id="rId37">
              <w:r w:rsidRPr="004A58CE">
                <w:rPr>
                  <w:rFonts w:ascii="Arial" w:hAnsi="Arial" w:cs="Arial"/>
                  <w:color w:val="0000FF"/>
                  <w:sz w:val="24"/>
                  <w:szCs w:val="24"/>
                  <w:u w:val="single" w:color="0000FF"/>
                </w:rPr>
                <w:t>whistle</w:t>
              </w:r>
            </w:hyperlink>
            <w:hyperlink r:id="rId38">
              <w:r w:rsidRPr="004A58CE">
                <w:rPr>
                  <w:rFonts w:ascii="Arial" w:hAnsi="Arial" w:cs="Arial"/>
                  <w:color w:val="0000FF"/>
                  <w:sz w:val="24"/>
                  <w:szCs w:val="24"/>
                  <w:u w:val="single" w:color="0000FF"/>
                </w:rPr>
                <w:t>-</w:t>
              </w:r>
            </w:hyperlink>
            <w:hyperlink r:id="rId39">
              <w:r w:rsidRPr="004A58CE">
                <w:rPr>
                  <w:rFonts w:ascii="Arial" w:hAnsi="Arial" w:cs="Arial"/>
                  <w:color w:val="0000FF"/>
                  <w:sz w:val="24"/>
                  <w:szCs w:val="24"/>
                  <w:u w:val="single" w:color="0000FF"/>
                </w:rPr>
                <w:t>list</w:t>
              </w:r>
            </w:hyperlink>
            <w:hyperlink r:id="rId40">
              <w:r w:rsidRPr="004A58CE">
                <w:rPr>
                  <w:rFonts w:ascii="Arial" w:hAnsi="Arial" w:cs="Arial"/>
                  <w:color w:val="0000FF"/>
                  <w:sz w:val="24"/>
                  <w:szCs w:val="24"/>
                  <w:u w:val="single" w:color="0000FF"/>
                </w:rPr>
                <w:t>-</w:t>
              </w:r>
            </w:hyperlink>
            <w:hyperlink r:id="rId41">
              <w:r w:rsidRPr="004A58CE">
                <w:rPr>
                  <w:rFonts w:ascii="Arial" w:hAnsi="Arial" w:cs="Arial"/>
                  <w:color w:val="0000FF"/>
                  <w:sz w:val="24"/>
                  <w:szCs w:val="24"/>
                  <w:u w:val="single" w:color="0000FF"/>
                </w:rPr>
                <w:t>of</w:t>
              </w:r>
            </w:hyperlink>
            <w:hyperlink r:id="rId42">
              <w:r w:rsidRPr="004A58CE">
                <w:rPr>
                  <w:rFonts w:ascii="Arial" w:hAnsi="Arial" w:cs="Arial"/>
                  <w:color w:val="0000FF"/>
                  <w:sz w:val="24"/>
                  <w:szCs w:val="24"/>
                  <w:u w:val="single" w:color="0000FF"/>
                </w:rPr>
                <w:t>-</w:t>
              </w:r>
            </w:hyperlink>
            <w:hyperlink r:id="rId43">
              <w:r w:rsidRPr="004A58CE">
                <w:rPr>
                  <w:rFonts w:ascii="Arial" w:hAnsi="Arial" w:cs="Arial"/>
                  <w:color w:val="0000FF"/>
                  <w:sz w:val="24"/>
                  <w:szCs w:val="24"/>
                  <w:u w:val="single" w:color="0000FF"/>
                </w:rPr>
                <w:t>prescribed</w:t>
              </w:r>
            </w:hyperlink>
            <w:hyperlink r:id="rId44">
              <w:r w:rsidRPr="004A58CE">
                <w:rPr>
                  <w:rFonts w:ascii="Arial" w:hAnsi="Arial" w:cs="Arial"/>
                  <w:color w:val="0000FF"/>
                  <w:sz w:val="24"/>
                  <w:szCs w:val="24"/>
                  <w:u w:val="single" w:color="0000FF"/>
                </w:rPr>
                <w:t>-</w:t>
              </w:r>
            </w:hyperlink>
            <w:hyperlink r:id="rId45">
              <w:r w:rsidRPr="004A58CE">
                <w:rPr>
                  <w:rFonts w:ascii="Arial" w:hAnsi="Arial" w:cs="Arial"/>
                  <w:color w:val="0000FF"/>
                  <w:sz w:val="24"/>
                  <w:szCs w:val="24"/>
                  <w:u w:val="single" w:color="0000FF"/>
                </w:rPr>
                <w:t>people</w:t>
              </w:r>
            </w:hyperlink>
            <w:hyperlink r:id="rId46">
              <w:r w:rsidRPr="004A58CE">
                <w:rPr>
                  <w:rFonts w:ascii="Arial" w:hAnsi="Arial" w:cs="Arial"/>
                  <w:color w:val="0000FF"/>
                  <w:sz w:val="24"/>
                  <w:szCs w:val="24"/>
                  <w:u w:val="single" w:color="0000FF"/>
                </w:rPr>
                <w:t>-</w:t>
              </w:r>
            </w:hyperlink>
            <w:hyperlink r:id="rId47">
              <w:r w:rsidRPr="004A58CE">
                <w:rPr>
                  <w:rFonts w:ascii="Arial" w:hAnsi="Arial" w:cs="Arial"/>
                  <w:color w:val="0000FF"/>
                  <w:sz w:val="24"/>
                  <w:szCs w:val="24"/>
                  <w:u w:val="single" w:color="0000FF"/>
                </w:rPr>
                <w:t>and</w:t>
              </w:r>
            </w:hyperlink>
            <w:hyperlink r:id="rId48">
              <w:r w:rsidRPr="004A58CE">
                <w:rPr>
                  <w:rFonts w:ascii="Arial" w:hAnsi="Arial" w:cs="Arial"/>
                  <w:color w:val="0000FF"/>
                  <w:sz w:val="24"/>
                  <w:szCs w:val="24"/>
                  <w:u w:val="single" w:color="0000FF"/>
                </w:rPr>
                <w:t>-</w:t>
              </w:r>
            </w:hyperlink>
            <w:hyperlink r:id="rId49">
              <w:r w:rsidRPr="004A58CE">
                <w:rPr>
                  <w:rFonts w:ascii="Arial" w:hAnsi="Arial" w:cs="Arial"/>
                  <w:color w:val="0000FF"/>
                  <w:sz w:val="24"/>
                  <w:szCs w:val="24"/>
                  <w:u w:val="single" w:color="0000FF"/>
                </w:rPr>
                <w:t>bodies</w:t>
              </w:r>
            </w:hyperlink>
            <w:hyperlink r:id="rId50">
              <w:r w:rsidRPr="004A58CE">
                <w:rPr>
                  <w:rFonts w:ascii="Arial" w:hAnsi="Arial" w:cs="Arial"/>
                  <w:color w:val="0000FF"/>
                  <w:sz w:val="24"/>
                  <w:szCs w:val="24"/>
                  <w:u w:val="single" w:color="0000FF"/>
                </w:rPr>
                <w:t>--</w:t>
              </w:r>
            </w:hyperlink>
            <w:hyperlink r:id="rId51">
              <w:r w:rsidRPr="004A58CE">
                <w:rPr>
                  <w:rFonts w:ascii="Arial" w:hAnsi="Arial" w:cs="Arial"/>
                  <w:color w:val="0000FF"/>
                  <w:sz w:val="24"/>
                  <w:szCs w:val="24"/>
                  <w:u w:val="single" w:color="0000FF"/>
                </w:rPr>
                <w:t>2/whistleblowing</w:t>
              </w:r>
            </w:hyperlink>
            <w:hyperlink r:id="rId52">
              <w:r w:rsidRPr="004A58CE">
                <w:rPr>
                  <w:rFonts w:ascii="Arial" w:hAnsi="Arial" w:cs="Arial"/>
                  <w:color w:val="0000FF"/>
                  <w:sz w:val="24"/>
                  <w:szCs w:val="24"/>
                  <w:u w:val="single" w:color="0000FF"/>
                </w:rPr>
                <w:t>-</w:t>
              </w:r>
            </w:hyperlink>
            <w:hyperlink r:id="rId53">
              <w:r w:rsidRPr="004A58CE">
                <w:rPr>
                  <w:rFonts w:ascii="Arial" w:hAnsi="Arial" w:cs="Arial"/>
                  <w:color w:val="0000FF"/>
                  <w:sz w:val="24"/>
                  <w:szCs w:val="24"/>
                  <w:u w:val="single" w:color="0000FF"/>
                </w:rPr>
                <w:t>list</w:t>
              </w:r>
            </w:hyperlink>
            <w:hyperlink r:id="rId54">
              <w:r>
                <w:rPr>
                  <w:rStyle w:val="Hyperlink"/>
                </w:rPr>
                <w:t>https://www.gov.uk/government/publications/blowing-the-whistle-list-of-prescribed-people-and-bodies--2/whistleblowing-list-of-prescribed-people-and-bodies</w:t>
              </w:r>
            </w:hyperlink>
            <w:hyperlink r:id="rId55">
              <w:r w:rsidRPr="004A58CE">
                <w:rPr>
                  <w:rFonts w:ascii="Arial" w:hAnsi="Arial" w:cs="Arial"/>
                  <w:color w:val="0000FF"/>
                  <w:sz w:val="24"/>
                  <w:szCs w:val="24"/>
                  <w:u w:val="single" w:color="0000FF"/>
                </w:rPr>
                <w:t>of</w:t>
              </w:r>
            </w:hyperlink>
            <w:hyperlink r:id="rId56">
              <w:r w:rsidRPr="004A58CE">
                <w:rPr>
                  <w:rFonts w:ascii="Arial" w:hAnsi="Arial" w:cs="Arial"/>
                  <w:color w:val="0000FF"/>
                  <w:sz w:val="24"/>
                  <w:szCs w:val="24"/>
                  <w:u w:val="single" w:color="0000FF"/>
                </w:rPr>
                <w:t>-</w:t>
              </w:r>
            </w:hyperlink>
            <w:hyperlink r:id="rId57">
              <w:r w:rsidRPr="004A58CE">
                <w:rPr>
                  <w:rFonts w:ascii="Arial" w:hAnsi="Arial" w:cs="Arial"/>
                  <w:color w:val="0000FF"/>
                  <w:sz w:val="24"/>
                  <w:szCs w:val="24"/>
                  <w:u w:val="single" w:color="0000FF"/>
                </w:rPr>
                <w:t>prescribed</w:t>
              </w:r>
            </w:hyperlink>
            <w:hyperlink r:id="rId58">
              <w:r w:rsidRPr="004A58CE">
                <w:rPr>
                  <w:rFonts w:ascii="Arial" w:hAnsi="Arial" w:cs="Arial"/>
                  <w:color w:val="0000FF"/>
                  <w:sz w:val="24"/>
                  <w:szCs w:val="24"/>
                  <w:u w:val="single" w:color="0000FF"/>
                </w:rPr>
                <w:t>-</w:t>
              </w:r>
            </w:hyperlink>
            <w:hyperlink r:id="rId59">
              <w:r w:rsidRPr="004A58CE">
                <w:rPr>
                  <w:rFonts w:ascii="Arial" w:hAnsi="Arial" w:cs="Arial"/>
                  <w:color w:val="0000FF"/>
                  <w:sz w:val="24"/>
                  <w:szCs w:val="24"/>
                  <w:u w:val="single" w:color="0000FF"/>
                </w:rPr>
                <w:t>people</w:t>
              </w:r>
            </w:hyperlink>
            <w:hyperlink r:id="rId60">
              <w:r w:rsidRPr="004A58CE">
                <w:rPr>
                  <w:rFonts w:ascii="Arial" w:hAnsi="Arial" w:cs="Arial"/>
                  <w:color w:val="0000FF"/>
                  <w:sz w:val="24"/>
                  <w:szCs w:val="24"/>
                  <w:u w:val="single" w:color="0000FF"/>
                </w:rPr>
                <w:t>-</w:t>
              </w:r>
            </w:hyperlink>
            <w:hyperlink r:id="rId61">
              <w:r w:rsidRPr="004A58CE">
                <w:rPr>
                  <w:rFonts w:ascii="Arial" w:hAnsi="Arial" w:cs="Arial"/>
                  <w:color w:val="0000FF"/>
                  <w:sz w:val="24"/>
                  <w:szCs w:val="24"/>
                  <w:u w:val="single" w:color="0000FF"/>
                </w:rPr>
                <w:t>and</w:t>
              </w:r>
            </w:hyperlink>
            <w:hyperlink r:id="rId62">
              <w:r w:rsidRPr="004A58CE">
                <w:rPr>
                  <w:rFonts w:ascii="Arial" w:hAnsi="Arial" w:cs="Arial"/>
                  <w:color w:val="0000FF"/>
                  <w:sz w:val="24"/>
                  <w:szCs w:val="24"/>
                  <w:u w:val="single" w:color="0000FF"/>
                </w:rPr>
                <w:t>-</w:t>
              </w:r>
            </w:hyperlink>
            <w:hyperlink r:id="rId63">
              <w:r w:rsidRPr="004A58CE">
                <w:rPr>
                  <w:rFonts w:ascii="Arial" w:hAnsi="Arial" w:cs="Arial"/>
                  <w:color w:val="0000FF"/>
                  <w:sz w:val="24"/>
                  <w:szCs w:val="24"/>
                  <w:u w:val="single" w:color="0000FF"/>
                </w:rPr>
                <w:t>bodies</w:t>
              </w:r>
            </w:hyperlink>
            <w:hyperlink r:id="rId64">
              <w:r w:rsidRPr="004A58CE">
                <w:rPr>
                  <w:rFonts w:ascii="Arial" w:hAnsi="Arial" w:cs="Arial"/>
                  <w:sz w:val="24"/>
                  <w:szCs w:val="24"/>
                </w:rPr>
                <w:t>;</w:t>
              </w:r>
            </w:hyperlink>
            <w:r w:rsidRPr="004A58CE">
              <w:rPr>
                <w:rFonts w:ascii="Arial" w:hAnsi="Arial" w:cs="Arial"/>
                <w:sz w:val="24"/>
                <w:szCs w:val="24"/>
              </w:rPr>
              <w:t xml:space="preserve"> </w:t>
            </w:r>
          </w:p>
        </w:tc>
      </w:tr>
      <w:tr w:rsidR="00E77592" w:rsidRPr="004A58CE" w14:paraId="45476C1C"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2D591BF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“Processing” </w:t>
            </w:r>
          </w:p>
        </w:tc>
        <w:tc>
          <w:tcPr>
            <w:tcW w:w="7566" w:type="dxa"/>
            <w:tcBorders>
              <w:top w:val="single" w:sz="4" w:space="0" w:color="000000"/>
              <w:left w:val="single" w:sz="4" w:space="0" w:color="000000"/>
              <w:bottom w:val="single" w:sz="4" w:space="0" w:color="000000"/>
              <w:right w:val="single" w:sz="4" w:space="0" w:color="000000"/>
            </w:tcBorders>
          </w:tcPr>
          <w:p w14:paraId="4E91AA84"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r w:rsidR="00E77592" w:rsidRPr="004A58CE" w14:paraId="28F08D13"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600B461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“Processor” </w:t>
            </w:r>
          </w:p>
        </w:tc>
        <w:tc>
          <w:tcPr>
            <w:tcW w:w="7566" w:type="dxa"/>
            <w:tcBorders>
              <w:top w:val="single" w:sz="4" w:space="0" w:color="000000"/>
              <w:left w:val="single" w:sz="4" w:space="0" w:color="000000"/>
              <w:bottom w:val="single" w:sz="4" w:space="0" w:color="000000"/>
              <w:right w:val="single" w:sz="4" w:space="0" w:color="000000"/>
            </w:tcBorders>
          </w:tcPr>
          <w:p w14:paraId="2B8BB020"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GDPR; </w:t>
            </w:r>
          </w:p>
        </w:tc>
      </w:tr>
    </w:tbl>
    <w:p w14:paraId="2F60D663"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12FE72B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10D6E8E" w14:textId="77777777" w:rsidR="00E77592" w:rsidRPr="004A58CE" w:rsidRDefault="00E77592">
            <w:pPr>
              <w:spacing w:after="19" w:line="259" w:lineRule="auto"/>
              <w:rPr>
                <w:rFonts w:ascii="Arial" w:hAnsi="Arial" w:cs="Arial"/>
                <w:sz w:val="24"/>
                <w:szCs w:val="24"/>
              </w:rPr>
            </w:pPr>
            <w:r w:rsidRPr="004A58CE">
              <w:rPr>
                <w:rFonts w:ascii="Arial" w:hAnsi="Arial" w:cs="Arial"/>
                <w:b/>
                <w:sz w:val="24"/>
                <w:szCs w:val="24"/>
              </w:rPr>
              <w:t xml:space="preserve">“Processor </w:t>
            </w:r>
          </w:p>
          <w:p w14:paraId="6B57083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Personnel” </w:t>
            </w:r>
          </w:p>
        </w:tc>
        <w:tc>
          <w:tcPr>
            <w:tcW w:w="7566" w:type="dxa"/>
            <w:tcBorders>
              <w:top w:val="single" w:sz="4" w:space="0" w:color="000000"/>
              <w:left w:val="single" w:sz="4" w:space="0" w:color="000000"/>
              <w:bottom w:val="single" w:sz="4" w:space="0" w:color="000000"/>
              <w:right w:val="single" w:sz="4" w:space="0" w:color="000000"/>
            </w:tcBorders>
          </w:tcPr>
          <w:p w14:paraId="04E2FC87" w14:textId="7C0D17A4"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all directors, officers, employees, agents, consultants and suppliers of the Processor and/or of any </w:t>
            </w:r>
            <w:r w:rsidR="002C5C11" w:rsidRPr="004A58CE">
              <w:rPr>
                <w:rFonts w:ascii="Arial" w:hAnsi="Arial" w:cs="Arial"/>
                <w:sz w:val="24"/>
                <w:szCs w:val="24"/>
              </w:rPr>
              <w:t>Sub processor</w:t>
            </w:r>
            <w:r w:rsidRPr="004A58CE">
              <w:rPr>
                <w:rFonts w:ascii="Arial" w:hAnsi="Arial" w:cs="Arial"/>
                <w:sz w:val="24"/>
                <w:szCs w:val="24"/>
              </w:rPr>
              <w:t xml:space="preserve"> engaged in the performance of its obligations under a Contract; </w:t>
            </w:r>
          </w:p>
        </w:tc>
      </w:tr>
      <w:tr w:rsidR="00E77592" w:rsidRPr="004A58CE" w14:paraId="5F2A59E7"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6841F7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"Progress </w:t>
            </w:r>
          </w:p>
          <w:p w14:paraId="55B6EBA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Meeting" </w:t>
            </w:r>
          </w:p>
        </w:tc>
        <w:tc>
          <w:tcPr>
            <w:tcW w:w="7566" w:type="dxa"/>
            <w:tcBorders>
              <w:top w:val="single" w:sz="4" w:space="0" w:color="000000"/>
              <w:left w:val="single" w:sz="4" w:space="0" w:color="000000"/>
              <w:bottom w:val="single" w:sz="4" w:space="0" w:color="000000"/>
              <w:right w:val="single" w:sz="4" w:space="0" w:color="000000"/>
            </w:tcBorders>
          </w:tcPr>
          <w:p w14:paraId="657BF31C"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a meeting between the Buyer Authorised Representative and the Supplier Authorised Representative;  </w:t>
            </w:r>
          </w:p>
        </w:tc>
      </w:tr>
      <w:tr w:rsidR="00E77592" w:rsidRPr="004A58CE" w14:paraId="2E9457F1"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76C7DFD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"Progress </w:t>
            </w:r>
          </w:p>
          <w:p w14:paraId="6CE3FF2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Meeting </w:t>
            </w:r>
          </w:p>
          <w:p w14:paraId="01C1056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Frequency" </w:t>
            </w:r>
          </w:p>
        </w:tc>
        <w:tc>
          <w:tcPr>
            <w:tcW w:w="7566" w:type="dxa"/>
            <w:tcBorders>
              <w:top w:val="single" w:sz="4" w:space="0" w:color="000000"/>
              <w:left w:val="single" w:sz="4" w:space="0" w:color="000000"/>
              <w:bottom w:val="single" w:sz="4" w:space="0" w:color="000000"/>
              <w:right w:val="single" w:sz="4" w:space="0" w:color="000000"/>
            </w:tcBorders>
          </w:tcPr>
          <w:p w14:paraId="64F88F0A" w14:textId="77777777" w:rsidR="00E77592" w:rsidRPr="004A58CE" w:rsidRDefault="00E77592">
            <w:pPr>
              <w:spacing w:line="259" w:lineRule="auto"/>
              <w:ind w:left="278" w:right="73" w:hanging="170"/>
              <w:rPr>
                <w:rFonts w:ascii="Arial" w:hAnsi="Arial" w:cs="Arial"/>
                <w:sz w:val="24"/>
                <w:szCs w:val="24"/>
              </w:rPr>
            </w:pPr>
            <w:r w:rsidRPr="004A58CE">
              <w:rPr>
                <w:rFonts w:ascii="Arial" w:hAnsi="Arial" w:cs="Arial"/>
                <w:sz w:val="24"/>
                <w:szCs w:val="24"/>
              </w:rPr>
              <w:t xml:space="preserve"> the frequency at which the Supplier shall conduct a Progress Meeting in accordance with Clause 6.1 as specified in the Order Form; </w:t>
            </w:r>
          </w:p>
        </w:tc>
      </w:tr>
      <w:tr w:rsidR="00E77592" w:rsidRPr="004A58CE" w14:paraId="500DDFFE"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0BFE72D9" w14:textId="77777777" w:rsidR="00E77592" w:rsidRPr="004A58CE" w:rsidRDefault="00E77592">
            <w:pPr>
              <w:spacing w:after="17" w:line="259" w:lineRule="auto"/>
              <w:rPr>
                <w:rFonts w:ascii="Arial" w:hAnsi="Arial" w:cs="Arial"/>
                <w:sz w:val="24"/>
                <w:szCs w:val="24"/>
              </w:rPr>
            </w:pPr>
            <w:r w:rsidRPr="004A58CE">
              <w:rPr>
                <w:rFonts w:ascii="Arial" w:hAnsi="Arial" w:cs="Arial"/>
                <w:b/>
                <w:sz w:val="24"/>
                <w:szCs w:val="24"/>
              </w:rPr>
              <w:t xml:space="preserve">“Progress </w:t>
            </w:r>
          </w:p>
          <w:p w14:paraId="3B88AE7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Report” </w:t>
            </w:r>
          </w:p>
        </w:tc>
        <w:tc>
          <w:tcPr>
            <w:tcW w:w="7566" w:type="dxa"/>
            <w:tcBorders>
              <w:top w:val="single" w:sz="4" w:space="0" w:color="000000"/>
              <w:left w:val="single" w:sz="4" w:space="0" w:color="000000"/>
              <w:bottom w:val="single" w:sz="4" w:space="0" w:color="000000"/>
              <w:right w:val="single" w:sz="4" w:space="0" w:color="000000"/>
            </w:tcBorders>
          </w:tcPr>
          <w:p w14:paraId="05992D6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 report provided by the Supplier indicating the steps taken to </w:t>
            </w:r>
          </w:p>
          <w:p w14:paraId="60705230"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achieve Milestones or delivery dates; </w:t>
            </w:r>
          </w:p>
        </w:tc>
      </w:tr>
      <w:tr w:rsidR="00E77592" w:rsidRPr="004A58CE" w14:paraId="112BEB5C"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F56E3F9" w14:textId="77777777" w:rsidR="00E77592" w:rsidRPr="004A58CE" w:rsidRDefault="00E77592">
            <w:pPr>
              <w:spacing w:after="18" w:line="259" w:lineRule="auto"/>
              <w:rPr>
                <w:rFonts w:ascii="Arial" w:hAnsi="Arial" w:cs="Arial"/>
                <w:sz w:val="24"/>
                <w:szCs w:val="24"/>
              </w:rPr>
            </w:pPr>
            <w:r w:rsidRPr="004A58CE">
              <w:rPr>
                <w:rFonts w:ascii="Arial" w:hAnsi="Arial" w:cs="Arial"/>
                <w:b/>
                <w:sz w:val="24"/>
                <w:szCs w:val="24"/>
              </w:rPr>
              <w:t xml:space="preserve">“Progress Report </w:t>
            </w:r>
          </w:p>
          <w:p w14:paraId="037492F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Frequency” </w:t>
            </w:r>
          </w:p>
        </w:tc>
        <w:tc>
          <w:tcPr>
            <w:tcW w:w="7566" w:type="dxa"/>
            <w:tcBorders>
              <w:top w:val="single" w:sz="4" w:space="0" w:color="000000"/>
              <w:left w:val="single" w:sz="4" w:space="0" w:color="000000"/>
              <w:bottom w:val="single" w:sz="4" w:space="0" w:color="000000"/>
              <w:right w:val="single" w:sz="4" w:space="0" w:color="000000"/>
            </w:tcBorders>
          </w:tcPr>
          <w:p w14:paraId="2A37AAF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frequency at which the Supplier shall deliver Progress Reports in </w:t>
            </w:r>
          </w:p>
          <w:p w14:paraId="34A74C6E"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accordance with Clause 6.1 as specified in the Order Form; </w:t>
            </w:r>
          </w:p>
        </w:tc>
      </w:tr>
      <w:tr w:rsidR="00E77592" w:rsidRPr="004A58CE" w14:paraId="1AC572B3" w14:textId="77777777">
        <w:trPr>
          <w:trHeight w:val="6887"/>
        </w:trPr>
        <w:tc>
          <w:tcPr>
            <w:tcW w:w="2182" w:type="dxa"/>
            <w:tcBorders>
              <w:top w:val="single" w:sz="4" w:space="0" w:color="000000"/>
              <w:left w:val="single" w:sz="4" w:space="0" w:color="000000"/>
              <w:bottom w:val="single" w:sz="4" w:space="0" w:color="000000"/>
              <w:right w:val="single" w:sz="4" w:space="0" w:color="000000"/>
            </w:tcBorders>
          </w:tcPr>
          <w:p w14:paraId="5CF0E24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“Prohibited Acts” </w:t>
            </w:r>
          </w:p>
        </w:tc>
        <w:tc>
          <w:tcPr>
            <w:tcW w:w="7566" w:type="dxa"/>
            <w:tcBorders>
              <w:top w:val="single" w:sz="4" w:space="0" w:color="000000"/>
              <w:left w:val="single" w:sz="4" w:space="0" w:color="000000"/>
              <w:bottom w:val="single" w:sz="4" w:space="0" w:color="000000"/>
              <w:right w:val="single" w:sz="4" w:space="0" w:color="000000"/>
            </w:tcBorders>
          </w:tcPr>
          <w:p w14:paraId="20252D3C" w14:textId="77777777" w:rsidR="00E77592" w:rsidRPr="004A58CE" w:rsidRDefault="00E77592" w:rsidP="00237CE9">
            <w:pPr>
              <w:numPr>
                <w:ilvl w:val="0"/>
                <w:numId w:val="26"/>
              </w:numPr>
              <w:spacing w:after="120"/>
              <w:ind w:right="72" w:hanging="289"/>
              <w:jc w:val="both"/>
              <w:rPr>
                <w:rFonts w:ascii="Arial" w:hAnsi="Arial" w:cs="Arial"/>
                <w:sz w:val="24"/>
                <w:szCs w:val="24"/>
              </w:rPr>
            </w:pPr>
            <w:r w:rsidRPr="004A58CE">
              <w:rPr>
                <w:rFonts w:ascii="Arial" w:hAnsi="Arial" w:cs="Arial"/>
                <w:sz w:val="24"/>
                <w:szCs w:val="24"/>
              </w:rPr>
              <w:t xml:space="preserve">to directly or indirectly offer, promise or give any person working for or engaged by a Buyer or any other public body a financial or other advantage to: </w:t>
            </w:r>
          </w:p>
          <w:p w14:paraId="4D452B2A" w14:textId="77777777" w:rsidR="00E77592" w:rsidRPr="004A58CE" w:rsidRDefault="00E77592" w:rsidP="00237CE9">
            <w:pPr>
              <w:numPr>
                <w:ilvl w:val="1"/>
                <w:numId w:val="26"/>
              </w:numPr>
              <w:spacing w:after="120"/>
              <w:ind w:hanging="360"/>
              <w:jc w:val="both"/>
              <w:rPr>
                <w:rFonts w:ascii="Arial" w:hAnsi="Arial" w:cs="Arial"/>
                <w:sz w:val="24"/>
                <w:szCs w:val="24"/>
              </w:rPr>
            </w:pPr>
            <w:r w:rsidRPr="004A58CE">
              <w:rPr>
                <w:rFonts w:ascii="Arial" w:hAnsi="Arial" w:cs="Arial"/>
                <w:sz w:val="24"/>
                <w:szCs w:val="24"/>
              </w:rPr>
              <w:t xml:space="preserve">induce that person to perform improperly a relevant function or activity; or </w:t>
            </w:r>
          </w:p>
          <w:p w14:paraId="7195D853" w14:textId="77777777" w:rsidR="00E77592" w:rsidRPr="004A58CE" w:rsidRDefault="00E77592" w:rsidP="00237CE9">
            <w:pPr>
              <w:numPr>
                <w:ilvl w:val="1"/>
                <w:numId w:val="26"/>
              </w:numPr>
              <w:spacing w:after="120"/>
              <w:ind w:hanging="360"/>
              <w:jc w:val="both"/>
              <w:rPr>
                <w:rFonts w:ascii="Arial" w:hAnsi="Arial" w:cs="Arial"/>
                <w:sz w:val="24"/>
                <w:szCs w:val="24"/>
              </w:rPr>
            </w:pPr>
            <w:r w:rsidRPr="004A58CE">
              <w:rPr>
                <w:rFonts w:ascii="Arial" w:hAnsi="Arial" w:cs="Arial"/>
                <w:sz w:val="24"/>
                <w:szCs w:val="24"/>
              </w:rPr>
              <w:t xml:space="preserve">reward that person for improper performance of a relevant function or activity;  </w:t>
            </w:r>
          </w:p>
          <w:p w14:paraId="1C98E1D7" w14:textId="77777777" w:rsidR="00E77592" w:rsidRPr="004A58CE" w:rsidRDefault="00E77592" w:rsidP="00237CE9">
            <w:pPr>
              <w:numPr>
                <w:ilvl w:val="0"/>
                <w:numId w:val="26"/>
              </w:numPr>
              <w:spacing w:after="120"/>
              <w:ind w:right="72" w:hanging="289"/>
              <w:jc w:val="both"/>
              <w:rPr>
                <w:rFonts w:ascii="Arial" w:hAnsi="Arial" w:cs="Arial"/>
                <w:sz w:val="24"/>
                <w:szCs w:val="24"/>
              </w:rPr>
            </w:pPr>
            <w:r w:rsidRPr="004A58CE">
              <w:rPr>
                <w:rFonts w:ascii="Arial" w:hAnsi="Arial" w:cs="Arial"/>
                <w:sz w:val="24"/>
                <w:szCs w:val="24"/>
              </w:rPr>
              <w:t xml:space="preserve">to directly or indirectly request, agree to receive or accept any financial or other advantage as an inducement or a reward for improper performance of a relevant function or activity in connection with each Contract; or </w:t>
            </w:r>
          </w:p>
          <w:p w14:paraId="301CA7FC" w14:textId="77777777" w:rsidR="00E77592" w:rsidRPr="004A58CE" w:rsidRDefault="00E77592" w:rsidP="00237CE9">
            <w:pPr>
              <w:numPr>
                <w:ilvl w:val="0"/>
                <w:numId w:val="26"/>
              </w:numPr>
              <w:spacing w:after="106" w:line="259" w:lineRule="auto"/>
              <w:ind w:right="72" w:hanging="289"/>
              <w:jc w:val="both"/>
              <w:rPr>
                <w:rFonts w:ascii="Arial" w:hAnsi="Arial" w:cs="Arial"/>
                <w:sz w:val="24"/>
                <w:szCs w:val="24"/>
              </w:rPr>
            </w:pPr>
            <w:r w:rsidRPr="004A58CE">
              <w:rPr>
                <w:rFonts w:ascii="Arial" w:hAnsi="Arial" w:cs="Arial"/>
                <w:sz w:val="24"/>
                <w:szCs w:val="24"/>
              </w:rPr>
              <w:t xml:space="preserve">committing any offence: </w:t>
            </w:r>
            <w:r w:rsidRPr="004A58CE">
              <w:rPr>
                <w:rFonts w:ascii="Arial" w:hAnsi="Arial" w:cs="Arial"/>
                <w:sz w:val="24"/>
                <w:szCs w:val="24"/>
              </w:rPr>
              <w:tab/>
              <w:t xml:space="preserve"> </w:t>
            </w:r>
          </w:p>
          <w:p w14:paraId="56652ED6" w14:textId="77777777" w:rsidR="00E77592" w:rsidRPr="004A58CE" w:rsidRDefault="00E77592" w:rsidP="00237CE9">
            <w:pPr>
              <w:numPr>
                <w:ilvl w:val="1"/>
                <w:numId w:val="26"/>
              </w:numPr>
              <w:spacing w:after="120"/>
              <w:ind w:hanging="360"/>
              <w:jc w:val="both"/>
              <w:rPr>
                <w:rFonts w:ascii="Arial" w:hAnsi="Arial" w:cs="Arial"/>
                <w:sz w:val="24"/>
                <w:szCs w:val="24"/>
              </w:rPr>
            </w:pPr>
            <w:r w:rsidRPr="004A58CE">
              <w:rPr>
                <w:rFonts w:ascii="Arial" w:hAnsi="Arial" w:cs="Arial"/>
                <w:sz w:val="24"/>
                <w:szCs w:val="24"/>
              </w:rPr>
              <w:t xml:space="preserve">under the Bribery Act 2010 (or any legislation repealed or revoked by such Act); or </w:t>
            </w:r>
          </w:p>
          <w:p w14:paraId="02C29BBE" w14:textId="77777777" w:rsidR="00E77592" w:rsidRPr="004A58CE" w:rsidRDefault="00E77592" w:rsidP="00237CE9">
            <w:pPr>
              <w:numPr>
                <w:ilvl w:val="1"/>
                <w:numId w:val="26"/>
              </w:numPr>
              <w:spacing w:after="120"/>
              <w:ind w:hanging="360"/>
              <w:jc w:val="both"/>
              <w:rPr>
                <w:rFonts w:ascii="Arial" w:hAnsi="Arial" w:cs="Arial"/>
                <w:sz w:val="24"/>
                <w:szCs w:val="24"/>
              </w:rPr>
            </w:pPr>
            <w:r w:rsidRPr="004A58CE">
              <w:rPr>
                <w:rFonts w:ascii="Arial" w:hAnsi="Arial" w:cs="Arial"/>
                <w:sz w:val="24"/>
                <w:szCs w:val="24"/>
              </w:rPr>
              <w:t xml:space="preserve">under legislation or common law concerning fraudulent acts; or </w:t>
            </w:r>
          </w:p>
          <w:p w14:paraId="7EDD6CE2" w14:textId="77777777" w:rsidR="00E77592" w:rsidRPr="004A58CE" w:rsidRDefault="00E77592" w:rsidP="00237CE9">
            <w:pPr>
              <w:numPr>
                <w:ilvl w:val="1"/>
                <w:numId w:val="26"/>
              </w:numPr>
              <w:spacing w:line="259" w:lineRule="auto"/>
              <w:ind w:hanging="360"/>
              <w:jc w:val="both"/>
              <w:rPr>
                <w:rFonts w:ascii="Arial" w:hAnsi="Arial" w:cs="Arial"/>
                <w:sz w:val="24"/>
                <w:szCs w:val="24"/>
              </w:rPr>
            </w:pPr>
            <w:r w:rsidRPr="004A58CE">
              <w:rPr>
                <w:rFonts w:ascii="Arial" w:hAnsi="Arial" w:cs="Arial"/>
                <w:sz w:val="24"/>
                <w:szCs w:val="24"/>
              </w:rPr>
              <w:t xml:space="preserve">defrauding, attempting to defraud or conspiring to defraud a </w:t>
            </w:r>
          </w:p>
          <w:p w14:paraId="0FA72865" w14:textId="77777777" w:rsidR="00E77592" w:rsidRPr="004A58CE" w:rsidRDefault="00E77592">
            <w:pPr>
              <w:spacing w:line="259" w:lineRule="auto"/>
              <w:ind w:left="108" w:right="73" w:firstLine="793"/>
              <w:rPr>
                <w:rFonts w:ascii="Arial" w:hAnsi="Arial" w:cs="Arial"/>
                <w:sz w:val="24"/>
                <w:szCs w:val="24"/>
              </w:rPr>
            </w:pPr>
            <w:r w:rsidRPr="004A58CE">
              <w:rPr>
                <w:rFonts w:ascii="Arial" w:hAnsi="Arial" w:cs="Arial"/>
                <w:sz w:val="24"/>
                <w:szCs w:val="24"/>
              </w:rPr>
              <w:t xml:space="preserve">Buyer or other public body; or   any activity, practice or conduct which would constitute one of the offences listed under (c) above if such activity, practice or conduct had been carried out in the UK; </w:t>
            </w:r>
          </w:p>
        </w:tc>
      </w:tr>
      <w:tr w:rsidR="00E77592" w:rsidRPr="004A58CE" w14:paraId="00E9532F" w14:textId="77777777">
        <w:trPr>
          <w:trHeight w:val="2614"/>
        </w:trPr>
        <w:tc>
          <w:tcPr>
            <w:tcW w:w="2182" w:type="dxa"/>
            <w:tcBorders>
              <w:top w:val="single" w:sz="4" w:space="0" w:color="000000"/>
              <w:left w:val="single" w:sz="4" w:space="0" w:color="000000"/>
              <w:bottom w:val="single" w:sz="4" w:space="0" w:color="000000"/>
              <w:right w:val="single" w:sz="4" w:space="0" w:color="000000"/>
            </w:tcBorders>
          </w:tcPr>
          <w:p w14:paraId="23CE05DC" w14:textId="77777777" w:rsidR="00E77592" w:rsidRPr="004A58CE" w:rsidRDefault="00E77592">
            <w:pPr>
              <w:spacing w:after="18" w:line="259" w:lineRule="auto"/>
              <w:rPr>
                <w:rFonts w:ascii="Arial" w:hAnsi="Arial" w:cs="Arial"/>
                <w:sz w:val="24"/>
                <w:szCs w:val="24"/>
              </w:rPr>
            </w:pPr>
            <w:r w:rsidRPr="004A58CE">
              <w:rPr>
                <w:rFonts w:ascii="Arial" w:hAnsi="Arial" w:cs="Arial"/>
                <w:b/>
                <w:sz w:val="24"/>
                <w:szCs w:val="24"/>
              </w:rPr>
              <w:t xml:space="preserve">“Protective </w:t>
            </w:r>
          </w:p>
          <w:p w14:paraId="31C391A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Measures” </w:t>
            </w:r>
          </w:p>
        </w:tc>
        <w:tc>
          <w:tcPr>
            <w:tcW w:w="7566" w:type="dxa"/>
            <w:tcBorders>
              <w:top w:val="single" w:sz="4" w:space="0" w:color="000000"/>
              <w:left w:val="single" w:sz="4" w:space="0" w:color="000000"/>
              <w:bottom w:val="single" w:sz="4" w:space="0" w:color="000000"/>
              <w:right w:val="single" w:sz="4" w:space="0" w:color="000000"/>
            </w:tcBorders>
          </w:tcPr>
          <w:p w14:paraId="36B88200" w14:textId="77777777" w:rsidR="00E77592" w:rsidRPr="004A58CE" w:rsidRDefault="00E77592">
            <w:pPr>
              <w:ind w:left="278" w:right="65" w:hanging="170"/>
              <w:rPr>
                <w:rFonts w:ascii="Arial" w:hAnsi="Arial" w:cs="Arial"/>
                <w:sz w:val="24"/>
                <w:szCs w:val="24"/>
              </w:rPr>
            </w:pPr>
            <w:r w:rsidRPr="004A58CE">
              <w:rPr>
                <w:rFonts w:ascii="Arial" w:hAnsi="Arial" w:cs="Arial"/>
                <w:sz w:val="24"/>
                <w:szCs w:val="24"/>
              </w:rPr>
              <w:t xml:space="preserve"> appropriate technical and organisational measures which may include pseudonymising and encrypting Personal Data, ensuring confidentiality, integrity, availability and resilience of systems and services, ensuring that availability of and access to Personal Data can be restored in a timely manner after an incident, and regularly assessing and evaluating the effectiveness of the such measures adopted by it including those outlined in DPS Schedule 9 (Cyber Essentials), if applicable, in the case of the DPS Contract or Order </w:t>
            </w:r>
          </w:p>
          <w:p w14:paraId="5F5FFFE8" w14:textId="77777777" w:rsidR="00E77592" w:rsidRPr="004A58CE" w:rsidRDefault="00E77592">
            <w:pPr>
              <w:spacing w:line="259" w:lineRule="auto"/>
              <w:ind w:right="65"/>
              <w:jc w:val="right"/>
              <w:rPr>
                <w:rFonts w:ascii="Arial" w:hAnsi="Arial" w:cs="Arial"/>
                <w:sz w:val="24"/>
                <w:szCs w:val="24"/>
              </w:rPr>
            </w:pPr>
            <w:r w:rsidRPr="004A58CE">
              <w:rPr>
                <w:rFonts w:ascii="Arial" w:hAnsi="Arial" w:cs="Arial"/>
                <w:sz w:val="24"/>
                <w:szCs w:val="24"/>
              </w:rPr>
              <w:t xml:space="preserve">Schedule 9 (Security), if applicable, in the case of an Order Contract; </w:t>
            </w:r>
          </w:p>
        </w:tc>
      </w:tr>
    </w:tbl>
    <w:p w14:paraId="1228D4C5"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40" w:type="dxa"/>
        </w:tblCellMar>
        <w:tblLook w:val="04A0" w:firstRow="1" w:lastRow="0" w:firstColumn="1" w:lastColumn="0" w:noHBand="0" w:noVBand="1"/>
      </w:tblPr>
      <w:tblGrid>
        <w:gridCol w:w="2182"/>
        <w:gridCol w:w="7566"/>
      </w:tblGrid>
      <w:tr w:rsidR="00E77592" w:rsidRPr="004A58CE" w14:paraId="1279EE20"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437740D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“Recall” </w:t>
            </w:r>
          </w:p>
        </w:tc>
        <w:tc>
          <w:tcPr>
            <w:tcW w:w="7566" w:type="dxa"/>
            <w:tcBorders>
              <w:top w:val="single" w:sz="4" w:space="0" w:color="000000"/>
              <w:left w:val="single" w:sz="4" w:space="0" w:color="000000"/>
              <w:bottom w:val="single" w:sz="4" w:space="0" w:color="000000"/>
              <w:right w:val="single" w:sz="4" w:space="0" w:color="000000"/>
            </w:tcBorders>
          </w:tcPr>
          <w:p w14:paraId="51004593" w14:textId="77777777" w:rsidR="00E77592" w:rsidRPr="004A58CE" w:rsidRDefault="00E77592">
            <w:pPr>
              <w:spacing w:line="259" w:lineRule="auto"/>
              <w:ind w:left="541" w:right="70" w:hanging="289"/>
              <w:rPr>
                <w:rFonts w:ascii="Arial" w:hAnsi="Arial" w:cs="Arial"/>
                <w:sz w:val="24"/>
                <w:szCs w:val="24"/>
              </w:rPr>
            </w:pPr>
            <w:r w:rsidRPr="004A58CE">
              <w:rPr>
                <w:rFonts w:ascii="Arial" w:hAnsi="Arial" w:cs="Arial"/>
                <w:sz w:val="24"/>
                <w:szCs w:val="24"/>
              </w:rPr>
              <w:t xml:space="preserve">a) a request by the Supplier to return Goods to the Supplier or the manufacturer after the discovery of safety issues or defects (including defects in the right IPR rights) that might endanger health or hinder performance; </w:t>
            </w:r>
          </w:p>
        </w:tc>
      </w:tr>
      <w:tr w:rsidR="00E77592" w:rsidRPr="004A58CE" w14:paraId="53842BA8"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6AB0ED4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"Recipient Party" </w:t>
            </w:r>
          </w:p>
        </w:tc>
        <w:tc>
          <w:tcPr>
            <w:tcW w:w="7566" w:type="dxa"/>
            <w:tcBorders>
              <w:top w:val="single" w:sz="4" w:space="0" w:color="000000"/>
              <w:left w:val="single" w:sz="4" w:space="0" w:color="000000"/>
              <w:bottom w:val="single" w:sz="4" w:space="0" w:color="000000"/>
              <w:right w:val="single" w:sz="4" w:space="0" w:color="000000"/>
            </w:tcBorders>
          </w:tcPr>
          <w:p w14:paraId="208CC592"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Party which receives or obtains directly or indirectly Confidential Information; </w:t>
            </w:r>
          </w:p>
        </w:tc>
      </w:tr>
      <w:tr w:rsidR="00E77592" w:rsidRPr="004A58CE" w14:paraId="6C606100" w14:textId="77777777">
        <w:trPr>
          <w:trHeight w:val="3250"/>
        </w:trPr>
        <w:tc>
          <w:tcPr>
            <w:tcW w:w="2182" w:type="dxa"/>
            <w:tcBorders>
              <w:top w:val="single" w:sz="4" w:space="0" w:color="000000"/>
              <w:left w:val="single" w:sz="4" w:space="0" w:color="000000"/>
              <w:bottom w:val="single" w:sz="4" w:space="0" w:color="000000"/>
              <w:right w:val="single" w:sz="4" w:space="0" w:color="000000"/>
            </w:tcBorders>
          </w:tcPr>
          <w:p w14:paraId="108BC00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"Rectification </w:t>
            </w:r>
          </w:p>
          <w:p w14:paraId="5C52608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Plan" </w:t>
            </w:r>
          </w:p>
        </w:tc>
        <w:tc>
          <w:tcPr>
            <w:tcW w:w="7566" w:type="dxa"/>
            <w:tcBorders>
              <w:top w:val="single" w:sz="4" w:space="0" w:color="000000"/>
              <w:left w:val="single" w:sz="4" w:space="0" w:color="000000"/>
              <w:bottom w:val="single" w:sz="4" w:space="0" w:color="000000"/>
              <w:right w:val="single" w:sz="4" w:space="0" w:color="000000"/>
            </w:tcBorders>
          </w:tcPr>
          <w:p w14:paraId="5F4EC7CE" w14:textId="1E9D345F" w:rsidR="00E77592" w:rsidRPr="004A58CE" w:rsidRDefault="00E77592">
            <w:pPr>
              <w:spacing w:after="120"/>
              <w:ind w:left="278" w:right="72" w:hanging="170"/>
              <w:rPr>
                <w:rFonts w:ascii="Arial" w:hAnsi="Arial" w:cs="Arial"/>
                <w:sz w:val="24"/>
                <w:szCs w:val="24"/>
              </w:rPr>
            </w:pPr>
            <w:r w:rsidRPr="004A58CE">
              <w:rPr>
                <w:rFonts w:ascii="Arial" w:hAnsi="Arial" w:cs="Arial"/>
                <w:sz w:val="24"/>
                <w:szCs w:val="24"/>
              </w:rPr>
              <w:t xml:space="preserve"> the Supplier’s plan (or revised plan) to rectify its breach using the template in Joint Schedule 10 (Rectification Plan </w:t>
            </w:r>
            <w:r w:rsidR="002C5C11" w:rsidRPr="004A58CE">
              <w:rPr>
                <w:rFonts w:ascii="Arial" w:hAnsi="Arial" w:cs="Arial"/>
                <w:sz w:val="24"/>
                <w:szCs w:val="24"/>
              </w:rPr>
              <w:t>Template) which</w:t>
            </w:r>
            <w:r w:rsidRPr="004A58CE">
              <w:rPr>
                <w:rFonts w:ascii="Arial" w:hAnsi="Arial" w:cs="Arial"/>
                <w:sz w:val="24"/>
                <w:szCs w:val="24"/>
              </w:rPr>
              <w:t xml:space="preserve"> shall include: </w:t>
            </w:r>
          </w:p>
          <w:p w14:paraId="6C5407B8" w14:textId="77777777" w:rsidR="00E77592" w:rsidRPr="004A58CE" w:rsidRDefault="00E77592" w:rsidP="00237CE9">
            <w:pPr>
              <w:numPr>
                <w:ilvl w:val="0"/>
                <w:numId w:val="27"/>
              </w:numPr>
              <w:spacing w:after="120"/>
              <w:ind w:hanging="289"/>
              <w:rPr>
                <w:rFonts w:ascii="Arial" w:hAnsi="Arial" w:cs="Arial"/>
                <w:sz w:val="24"/>
                <w:szCs w:val="24"/>
              </w:rPr>
            </w:pPr>
            <w:r w:rsidRPr="004A58CE">
              <w:rPr>
                <w:rFonts w:ascii="Arial" w:hAnsi="Arial" w:cs="Arial"/>
                <w:sz w:val="24"/>
                <w:szCs w:val="24"/>
              </w:rPr>
              <w:t xml:space="preserve">full details of the Default that has occurred, including a root cause analysis;  </w:t>
            </w:r>
          </w:p>
          <w:p w14:paraId="6EB90E89" w14:textId="77777777" w:rsidR="00E77592" w:rsidRPr="004A58CE" w:rsidRDefault="00E77592" w:rsidP="00237CE9">
            <w:pPr>
              <w:numPr>
                <w:ilvl w:val="0"/>
                <w:numId w:val="27"/>
              </w:numPr>
              <w:spacing w:after="98" w:line="259" w:lineRule="auto"/>
              <w:ind w:hanging="289"/>
              <w:rPr>
                <w:rFonts w:ascii="Arial" w:hAnsi="Arial" w:cs="Arial"/>
                <w:sz w:val="24"/>
                <w:szCs w:val="24"/>
              </w:rPr>
            </w:pPr>
            <w:r w:rsidRPr="004A58CE">
              <w:rPr>
                <w:rFonts w:ascii="Arial" w:hAnsi="Arial" w:cs="Arial"/>
                <w:sz w:val="24"/>
                <w:szCs w:val="24"/>
              </w:rPr>
              <w:t xml:space="preserve">the actual or anticipated effect of the Default; and </w:t>
            </w:r>
          </w:p>
          <w:p w14:paraId="4C6F7ECD"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the steps which the Supplier proposes to take to rectify the Default (if applicable) and to prevent such Default from recurring, including timescales for such steps and for the rectification of the Default (where applicable); </w:t>
            </w:r>
          </w:p>
        </w:tc>
      </w:tr>
      <w:tr w:rsidR="00E77592" w:rsidRPr="004A58CE" w14:paraId="6DF302B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87637B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"Rectification </w:t>
            </w:r>
          </w:p>
          <w:p w14:paraId="7A44EF2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Plan Process" </w:t>
            </w:r>
          </w:p>
        </w:tc>
        <w:tc>
          <w:tcPr>
            <w:tcW w:w="7566" w:type="dxa"/>
            <w:tcBorders>
              <w:top w:val="single" w:sz="4" w:space="0" w:color="000000"/>
              <w:left w:val="single" w:sz="4" w:space="0" w:color="000000"/>
              <w:bottom w:val="single" w:sz="4" w:space="0" w:color="000000"/>
              <w:right w:val="single" w:sz="4" w:space="0" w:color="000000"/>
            </w:tcBorders>
          </w:tcPr>
          <w:p w14:paraId="41978C6D"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process set out in Clause 10.4.3 to 10.4.5 (Rectification Plan Process);  </w:t>
            </w:r>
          </w:p>
        </w:tc>
      </w:tr>
      <w:tr w:rsidR="00E77592" w:rsidRPr="004A58CE" w14:paraId="0B9D5D03"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1EBD285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"Regulations" </w:t>
            </w:r>
          </w:p>
        </w:tc>
        <w:tc>
          <w:tcPr>
            <w:tcW w:w="7566" w:type="dxa"/>
            <w:tcBorders>
              <w:top w:val="single" w:sz="4" w:space="0" w:color="000000"/>
              <w:left w:val="single" w:sz="4" w:space="0" w:color="000000"/>
              <w:bottom w:val="single" w:sz="4" w:space="0" w:color="000000"/>
              <w:right w:val="single" w:sz="4" w:space="0" w:color="000000"/>
            </w:tcBorders>
          </w:tcPr>
          <w:p w14:paraId="59C23CA5" w14:textId="77777777" w:rsidR="00E77592" w:rsidRPr="004A58CE" w:rsidRDefault="00E77592">
            <w:pPr>
              <w:spacing w:line="259" w:lineRule="auto"/>
              <w:ind w:left="541" w:hanging="289"/>
              <w:rPr>
                <w:rFonts w:ascii="Arial" w:hAnsi="Arial" w:cs="Arial"/>
                <w:sz w:val="24"/>
                <w:szCs w:val="24"/>
              </w:rPr>
            </w:pPr>
            <w:r w:rsidRPr="004A58CE">
              <w:rPr>
                <w:rFonts w:ascii="Arial" w:hAnsi="Arial" w:cs="Arial"/>
                <w:sz w:val="24"/>
                <w:szCs w:val="24"/>
              </w:rPr>
              <w:t xml:space="preserve">a) the Public Contracts Regulations 2015 and/or the Public Contracts (Scotland) Regulations 2015 (as the context requires); </w:t>
            </w:r>
          </w:p>
        </w:tc>
      </w:tr>
      <w:tr w:rsidR="00E77592" w:rsidRPr="004A58CE" w14:paraId="7123C2A8" w14:textId="77777777">
        <w:trPr>
          <w:trHeight w:val="3682"/>
        </w:trPr>
        <w:tc>
          <w:tcPr>
            <w:tcW w:w="2182" w:type="dxa"/>
            <w:tcBorders>
              <w:top w:val="single" w:sz="4" w:space="0" w:color="000000"/>
              <w:left w:val="single" w:sz="4" w:space="0" w:color="000000"/>
              <w:bottom w:val="single" w:sz="4" w:space="0" w:color="000000"/>
              <w:right w:val="single" w:sz="4" w:space="0" w:color="000000"/>
            </w:tcBorders>
          </w:tcPr>
          <w:p w14:paraId="2F05F21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"Reimbursable </w:t>
            </w:r>
          </w:p>
          <w:p w14:paraId="12261AF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Expenses" </w:t>
            </w:r>
          </w:p>
        </w:tc>
        <w:tc>
          <w:tcPr>
            <w:tcW w:w="7566" w:type="dxa"/>
            <w:tcBorders>
              <w:top w:val="single" w:sz="4" w:space="0" w:color="000000"/>
              <w:left w:val="single" w:sz="4" w:space="0" w:color="000000"/>
              <w:bottom w:val="single" w:sz="4" w:space="0" w:color="000000"/>
              <w:right w:val="single" w:sz="4" w:space="0" w:color="000000"/>
            </w:tcBorders>
          </w:tcPr>
          <w:p w14:paraId="5AE4C301" w14:textId="77777777" w:rsidR="00E77592" w:rsidRPr="004A58CE" w:rsidRDefault="00E77592">
            <w:pPr>
              <w:spacing w:after="120"/>
              <w:ind w:left="278" w:right="72" w:hanging="170"/>
              <w:rPr>
                <w:rFonts w:ascii="Arial" w:hAnsi="Arial" w:cs="Arial"/>
                <w:sz w:val="24"/>
                <w:szCs w:val="24"/>
              </w:rPr>
            </w:pPr>
            <w:r w:rsidRPr="004A58CE">
              <w:rPr>
                <w:rFonts w:ascii="Arial" w:hAnsi="Arial" w:cs="Arial"/>
                <w:sz w:val="24"/>
                <w:szCs w:val="24"/>
              </w:rPr>
              <w:t xml:space="preserve"> the reasonable out of pocket travel and subsistence (for example, hotel and food) expenses, properly and necessarily incurred in the performance of the Services, calculated at the rates and in accordance with the Buyer's expenses policy current from time to time, but not including: </w:t>
            </w:r>
          </w:p>
          <w:p w14:paraId="1519D854" w14:textId="77777777" w:rsidR="00E77592" w:rsidRPr="004A58CE" w:rsidRDefault="00E77592">
            <w:pPr>
              <w:ind w:left="541" w:right="66" w:hanging="289"/>
              <w:rPr>
                <w:rFonts w:ascii="Arial" w:hAnsi="Arial" w:cs="Arial"/>
                <w:sz w:val="24"/>
                <w:szCs w:val="24"/>
              </w:rPr>
            </w:pPr>
            <w:r w:rsidRPr="004A58CE">
              <w:rPr>
                <w:rFonts w:ascii="Arial" w:hAnsi="Arial" w:cs="Arial"/>
                <w:sz w:val="24"/>
                <w:szCs w:val="24"/>
              </w:rPr>
              <w:t xml:space="preserve">a) travel expenses incurred as a result of Supplier Staff travelling to and from their usual place of work, or to and from the premises at which the Services are principally to be performed, unless the </w:t>
            </w:r>
          </w:p>
          <w:p w14:paraId="1B8CD5A0" w14:textId="3D212090" w:rsidR="00E77592" w:rsidRPr="004A58CE" w:rsidRDefault="00E77592">
            <w:pPr>
              <w:spacing w:line="345" w:lineRule="auto"/>
              <w:ind w:left="108" w:right="70" w:firstLine="433"/>
              <w:rPr>
                <w:rFonts w:ascii="Arial" w:hAnsi="Arial" w:cs="Arial"/>
                <w:sz w:val="24"/>
                <w:szCs w:val="24"/>
              </w:rPr>
            </w:pPr>
            <w:r w:rsidRPr="004A58CE">
              <w:rPr>
                <w:rFonts w:ascii="Arial" w:hAnsi="Arial" w:cs="Arial"/>
                <w:sz w:val="24"/>
                <w:szCs w:val="24"/>
              </w:rPr>
              <w:t xml:space="preserve">Buyer otherwise agrees in advance in writing; </w:t>
            </w:r>
            <w:r w:rsidR="003917D4" w:rsidRPr="004A58CE">
              <w:rPr>
                <w:rFonts w:ascii="Arial" w:hAnsi="Arial" w:cs="Arial"/>
                <w:sz w:val="24"/>
                <w:szCs w:val="24"/>
              </w:rPr>
              <w:t>and subsistence</w:t>
            </w:r>
            <w:r w:rsidRPr="004A58CE">
              <w:rPr>
                <w:rFonts w:ascii="Arial" w:hAnsi="Arial" w:cs="Arial"/>
                <w:sz w:val="24"/>
                <w:szCs w:val="24"/>
              </w:rPr>
              <w:t xml:space="preserve"> expenses incurred by Supplier Staff whilst performing </w:t>
            </w:r>
          </w:p>
          <w:p w14:paraId="04EC1D11"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the Services at their usual place of work, or to and from the premises at which the Services are principally to be performed; </w:t>
            </w:r>
          </w:p>
        </w:tc>
      </w:tr>
      <w:tr w:rsidR="00E77592" w:rsidRPr="004A58CE" w14:paraId="11FD1381"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3EF8AB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"Relevant </w:t>
            </w:r>
          </w:p>
          <w:p w14:paraId="17A84BE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Authority" </w:t>
            </w:r>
          </w:p>
        </w:tc>
        <w:tc>
          <w:tcPr>
            <w:tcW w:w="7566" w:type="dxa"/>
            <w:tcBorders>
              <w:top w:val="single" w:sz="4" w:space="0" w:color="000000"/>
              <w:left w:val="single" w:sz="4" w:space="0" w:color="000000"/>
              <w:bottom w:val="single" w:sz="4" w:space="0" w:color="000000"/>
              <w:right w:val="single" w:sz="4" w:space="0" w:color="000000"/>
            </w:tcBorders>
          </w:tcPr>
          <w:p w14:paraId="2E744E62"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Authority which is party to the Contract to which a right or </w:t>
            </w:r>
          </w:p>
          <w:p w14:paraId="3EEFD64D"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obligation is owed, as the context requires;  </w:t>
            </w:r>
          </w:p>
        </w:tc>
      </w:tr>
      <w:tr w:rsidR="00E77592" w:rsidRPr="004A58CE" w14:paraId="21BDC870" w14:textId="77777777">
        <w:trPr>
          <w:trHeight w:val="2734"/>
        </w:trPr>
        <w:tc>
          <w:tcPr>
            <w:tcW w:w="2182" w:type="dxa"/>
            <w:tcBorders>
              <w:top w:val="single" w:sz="4" w:space="0" w:color="000000"/>
              <w:left w:val="single" w:sz="4" w:space="0" w:color="000000"/>
              <w:bottom w:val="single" w:sz="4" w:space="0" w:color="000000"/>
              <w:right w:val="single" w:sz="4" w:space="0" w:color="000000"/>
            </w:tcBorders>
          </w:tcPr>
          <w:p w14:paraId="34E1F2F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"Relevant </w:t>
            </w:r>
          </w:p>
          <w:p w14:paraId="5B31A81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Authority's </w:t>
            </w:r>
          </w:p>
          <w:p w14:paraId="1B098DF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Confidential </w:t>
            </w:r>
          </w:p>
          <w:p w14:paraId="5896EA0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309D1770" w14:textId="77777777" w:rsidR="00E77592" w:rsidRPr="004A58CE" w:rsidRDefault="00E77592" w:rsidP="00237CE9">
            <w:pPr>
              <w:numPr>
                <w:ilvl w:val="0"/>
                <w:numId w:val="28"/>
              </w:numPr>
              <w:spacing w:after="1"/>
              <w:ind w:right="71" w:hanging="289"/>
              <w:jc w:val="both"/>
              <w:rPr>
                <w:rFonts w:ascii="Arial" w:hAnsi="Arial" w:cs="Arial"/>
                <w:sz w:val="24"/>
                <w:szCs w:val="24"/>
              </w:rPr>
            </w:pPr>
            <w:r w:rsidRPr="004A58CE">
              <w:rPr>
                <w:rFonts w:ascii="Arial" w:hAnsi="Arial" w:cs="Arial"/>
                <w:sz w:val="24"/>
                <w:szCs w:val="24"/>
              </w:rPr>
              <w:t xml:space="preserve">all Personal Data and any information, however it is conveyed, that relates to the business, affairs, developments, property rights, trade secrets, Know-How and IPR of the Relevant Authority </w:t>
            </w:r>
          </w:p>
          <w:p w14:paraId="1598F80F" w14:textId="77777777" w:rsidR="00E77592" w:rsidRPr="004A58CE" w:rsidRDefault="00E77592">
            <w:pPr>
              <w:spacing w:after="98" w:line="259" w:lineRule="auto"/>
              <w:ind w:right="83"/>
              <w:jc w:val="center"/>
              <w:rPr>
                <w:rFonts w:ascii="Arial" w:hAnsi="Arial" w:cs="Arial"/>
                <w:sz w:val="24"/>
                <w:szCs w:val="24"/>
              </w:rPr>
            </w:pPr>
            <w:r w:rsidRPr="004A58CE">
              <w:rPr>
                <w:rFonts w:ascii="Arial" w:hAnsi="Arial" w:cs="Arial"/>
                <w:sz w:val="24"/>
                <w:szCs w:val="24"/>
              </w:rPr>
              <w:t xml:space="preserve">(including all Relevant Authority Existing IPR and New IPR);  </w:t>
            </w:r>
          </w:p>
          <w:p w14:paraId="28711F28" w14:textId="77777777" w:rsidR="00E77592" w:rsidRPr="004A58CE" w:rsidRDefault="00E77592" w:rsidP="00237CE9">
            <w:pPr>
              <w:numPr>
                <w:ilvl w:val="0"/>
                <w:numId w:val="28"/>
              </w:numPr>
              <w:spacing w:after="42"/>
              <w:ind w:right="71" w:hanging="289"/>
              <w:jc w:val="both"/>
              <w:rPr>
                <w:rFonts w:ascii="Arial" w:hAnsi="Arial" w:cs="Arial"/>
                <w:sz w:val="24"/>
                <w:szCs w:val="24"/>
              </w:rPr>
            </w:pPr>
            <w:r w:rsidRPr="004A58CE">
              <w:rPr>
                <w:rFonts w:ascii="Arial" w:hAnsi="Arial" w:cs="Arial"/>
                <w:sz w:val="24"/>
                <w:szCs w:val="24"/>
              </w:rPr>
              <w:t xml:space="preserve">any other information clearly designated as being confidential (whether or not it is marked "confidential") or which ought reasonably be considered confidential which comes (or has come) to the Relevant Authority’s attention or into the Relevant </w:t>
            </w:r>
          </w:p>
          <w:p w14:paraId="16C514DB" w14:textId="77777777" w:rsidR="00E77592" w:rsidRPr="004A58CE" w:rsidRDefault="00E77592">
            <w:pPr>
              <w:spacing w:line="259" w:lineRule="auto"/>
              <w:ind w:left="541"/>
              <w:rPr>
                <w:rFonts w:ascii="Arial" w:hAnsi="Arial" w:cs="Arial"/>
                <w:sz w:val="24"/>
                <w:szCs w:val="24"/>
              </w:rPr>
            </w:pPr>
            <w:r w:rsidRPr="004A58CE">
              <w:rPr>
                <w:rFonts w:ascii="Arial" w:hAnsi="Arial" w:cs="Arial"/>
                <w:sz w:val="24"/>
                <w:szCs w:val="24"/>
              </w:rPr>
              <w:t xml:space="preserve">Authority’s possession in connection with a Contract; and </w:t>
            </w:r>
          </w:p>
        </w:tc>
      </w:tr>
    </w:tbl>
    <w:p w14:paraId="08BF30FB"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50C15318"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29C6BAD1"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47F9AF27" w14:textId="77777777" w:rsidR="00E77592" w:rsidRPr="004A58CE" w:rsidRDefault="00E77592">
            <w:pPr>
              <w:spacing w:line="259" w:lineRule="auto"/>
              <w:ind w:left="252"/>
              <w:rPr>
                <w:rFonts w:ascii="Arial" w:hAnsi="Arial" w:cs="Arial"/>
                <w:sz w:val="24"/>
                <w:szCs w:val="24"/>
              </w:rPr>
            </w:pPr>
            <w:r w:rsidRPr="004A58CE">
              <w:rPr>
                <w:rFonts w:ascii="Arial" w:hAnsi="Arial" w:cs="Arial"/>
                <w:sz w:val="24"/>
                <w:szCs w:val="24"/>
              </w:rPr>
              <w:t xml:space="preserve">c) information derived from any of the above; </w:t>
            </w:r>
          </w:p>
        </w:tc>
      </w:tr>
      <w:tr w:rsidR="00E77592" w:rsidRPr="004A58CE" w14:paraId="003F9CB5"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39D971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"Relevant   Requirements" </w:t>
            </w:r>
          </w:p>
        </w:tc>
        <w:tc>
          <w:tcPr>
            <w:tcW w:w="7566" w:type="dxa"/>
            <w:tcBorders>
              <w:top w:val="single" w:sz="4" w:space="0" w:color="000000"/>
              <w:left w:val="single" w:sz="4" w:space="0" w:color="000000"/>
              <w:bottom w:val="single" w:sz="4" w:space="0" w:color="000000"/>
              <w:right w:val="single" w:sz="4" w:space="0" w:color="000000"/>
            </w:tcBorders>
          </w:tcPr>
          <w:p w14:paraId="6FB9F8E3"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all applicable Law relating to bribery, corruption and fraud, including </w:t>
            </w:r>
          </w:p>
          <w:p w14:paraId="4C8E0AC2"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the Bribery Act 2010 and any guidance issued by the Secretary of State pursuant to section 9 of the Bribery Act 2010; </w:t>
            </w:r>
          </w:p>
        </w:tc>
      </w:tr>
      <w:tr w:rsidR="00E77592" w:rsidRPr="004A58CE" w14:paraId="6BE383D7"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36B724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"Relevant Tax </w:t>
            </w:r>
          </w:p>
          <w:p w14:paraId="6C0B827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Authority" </w:t>
            </w:r>
          </w:p>
        </w:tc>
        <w:tc>
          <w:tcPr>
            <w:tcW w:w="7566" w:type="dxa"/>
            <w:tcBorders>
              <w:top w:val="single" w:sz="4" w:space="0" w:color="000000"/>
              <w:left w:val="single" w:sz="4" w:space="0" w:color="000000"/>
              <w:bottom w:val="single" w:sz="4" w:space="0" w:color="000000"/>
              <w:right w:val="single" w:sz="4" w:space="0" w:color="000000"/>
            </w:tcBorders>
          </w:tcPr>
          <w:p w14:paraId="10998081"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HMRC, or, if applicable, the tax authority in the jurisdiction in which the Supplier is established; </w:t>
            </w:r>
          </w:p>
        </w:tc>
      </w:tr>
      <w:tr w:rsidR="00E77592" w:rsidRPr="004A58CE" w14:paraId="6E2BF85D"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1245CB0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"Reminder </w:t>
            </w:r>
          </w:p>
          <w:p w14:paraId="1A8B02E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Notice" </w:t>
            </w:r>
          </w:p>
        </w:tc>
        <w:tc>
          <w:tcPr>
            <w:tcW w:w="7566" w:type="dxa"/>
            <w:tcBorders>
              <w:top w:val="single" w:sz="4" w:space="0" w:color="000000"/>
              <w:left w:val="single" w:sz="4" w:space="0" w:color="000000"/>
              <w:bottom w:val="single" w:sz="4" w:space="0" w:color="000000"/>
              <w:right w:val="single" w:sz="4" w:space="0" w:color="000000"/>
            </w:tcBorders>
          </w:tcPr>
          <w:p w14:paraId="61FAD0DF" w14:textId="77777777" w:rsidR="00E77592" w:rsidRPr="004A58CE" w:rsidRDefault="00E77592">
            <w:pPr>
              <w:spacing w:line="259" w:lineRule="auto"/>
              <w:ind w:left="278" w:right="74" w:hanging="170"/>
              <w:rPr>
                <w:rFonts w:ascii="Arial" w:hAnsi="Arial" w:cs="Arial"/>
                <w:sz w:val="24"/>
                <w:szCs w:val="24"/>
              </w:rPr>
            </w:pPr>
            <w:r w:rsidRPr="004A58CE">
              <w:rPr>
                <w:rFonts w:ascii="Arial" w:hAnsi="Arial" w:cs="Arial"/>
                <w:sz w:val="24"/>
                <w:szCs w:val="24"/>
              </w:rPr>
              <w:t xml:space="preserve"> a notice sent in accordance with Clause 10.6 given by the Supplier to the Buyer providing notification that payment has not been received on time;  </w:t>
            </w:r>
          </w:p>
        </w:tc>
      </w:tr>
      <w:tr w:rsidR="00E77592" w:rsidRPr="004A58CE" w14:paraId="72CF8FBA"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27E4039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"Replacement </w:t>
            </w:r>
          </w:p>
          <w:p w14:paraId="7169AE3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Deliverables" </w:t>
            </w:r>
          </w:p>
        </w:tc>
        <w:tc>
          <w:tcPr>
            <w:tcW w:w="7566" w:type="dxa"/>
            <w:tcBorders>
              <w:top w:val="single" w:sz="4" w:space="0" w:color="000000"/>
              <w:left w:val="single" w:sz="4" w:space="0" w:color="000000"/>
              <w:bottom w:val="single" w:sz="4" w:space="0" w:color="000000"/>
              <w:right w:val="single" w:sz="4" w:space="0" w:color="000000"/>
            </w:tcBorders>
          </w:tcPr>
          <w:p w14:paraId="7E4D33F7"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any deliverables which are substantially similar to any of the Deliverables and which the Buyer receives in substitution for any of the Deliverables following the Order Expiry Date, whether those goods are provided by the Buyer internally and/or by any third party; </w:t>
            </w:r>
          </w:p>
        </w:tc>
      </w:tr>
      <w:tr w:rsidR="00E77592" w:rsidRPr="004A58CE" w14:paraId="33D37687" w14:textId="77777777">
        <w:trPr>
          <w:trHeight w:val="1008"/>
        </w:trPr>
        <w:tc>
          <w:tcPr>
            <w:tcW w:w="2182" w:type="dxa"/>
            <w:tcBorders>
              <w:top w:val="single" w:sz="4" w:space="0" w:color="000000"/>
              <w:left w:val="single" w:sz="4" w:space="0" w:color="000000"/>
              <w:bottom w:val="single" w:sz="4" w:space="0" w:color="000000"/>
              <w:right w:val="single" w:sz="4" w:space="0" w:color="000000"/>
            </w:tcBorders>
          </w:tcPr>
          <w:p w14:paraId="1FC9BC4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"Replacement </w:t>
            </w:r>
          </w:p>
          <w:p w14:paraId="19496E7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Subcontractor" </w:t>
            </w:r>
          </w:p>
        </w:tc>
        <w:tc>
          <w:tcPr>
            <w:tcW w:w="7566" w:type="dxa"/>
            <w:tcBorders>
              <w:top w:val="single" w:sz="4" w:space="0" w:color="000000"/>
              <w:left w:val="single" w:sz="4" w:space="0" w:color="000000"/>
              <w:bottom w:val="single" w:sz="4" w:space="0" w:color="000000"/>
              <w:right w:val="single" w:sz="4" w:space="0" w:color="000000"/>
            </w:tcBorders>
          </w:tcPr>
          <w:p w14:paraId="31200102" w14:textId="77777777" w:rsidR="00E77592" w:rsidRPr="004A58CE" w:rsidRDefault="00E77592">
            <w:pPr>
              <w:spacing w:line="259" w:lineRule="auto"/>
              <w:ind w:left="281" w:right="72" w:hanging="173"/>
              <w:rPr>
                <w:rFonts w:ascii="Arial" w:hAnsi="Arial" w:cs="Arial"/>
                <w:sz w:val="24"/>
                <w:szCs w:val="24"/>
              </w:rPr>
            </w:pPr>
            <w:r w:rsidRPr="004A58CE">
              <w:rPr>
                <w:rFonts w:ascii="Arial" w:hAnsi="Arial" w:cs="Arial"/>
                <w:sz w:val="24"/>
                <w:szCs w:val="24"/>
              </w:rPr>
              <w:t xml:space="preserve"> </w:t>
            </w:r>
            <w:r w:rsidRPr="004A58CE">
              <w:rPr>
                <w:rFonts w:ascii="Arial" w:eastAsia="Calibri" w:hAnsi="Arial" w:cs="Arial"/>
                <w:sz w:val="24"/>
                <w:szCs w:val="24"/>
              </w:rPr>
              <w:t xml:space="preserve">a Subcontractor of the Replacement Supplier to whom Transferring Supplier Employees will transfer on a Service Transfer Date (or any Subcontractor of any such Subcontractor); </w:t>
            </w:r>
            <w:r w:rsidRPr="004A58CE">
              <w:rPr>
                <w:rFonts w:ascii="Arial" w:hAnsi="Arial" w:cs="Arial"/>
                <w:sz w:val="24"/>
                <w:szCs w:val="24"/>
              </w:rPr>
              <w:t xml:space="preserve"> </w:t>
            </w:r>
          </w:p>
        </w:tc>
      </w:tr>
      <w:tr w:rsidR="00E77592" w:rsidRPr="004A58CE" w14:paraId="5B3FACDF" w14:textId="77777777">
        <w:trPr>
          <w:trHeight w:val="1303"/>
        </w:trPr>
        <w:tc>
          <w:tcPr>
            <w:tcW w:w="2182" w:type="dxa"/>
            <w:tcBorders>
              <w:top w:val="single" w:sz="4" w:space="0" w:color="000000"/>
              <w:left w:val="single" w:sz="4" w:space="0" w:color="000000"/>
              <w:bottom w:val="single" w:sz="4" w:space="0" w:color="000000"/>
              <w:right w:val="single" w:sz="4" w:space="0" w:color="000000"/>
            </w:tcBorders>
          </w:tcPr>
          <w:p w14:paraId="5276F9D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"Replacement </w:t>
            </w:r>
          </w:p>
          <w:p w14:paraId="395BEDB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w:t>
            </w:r>
          </w:p>
        </w:tc>
        <w:tc>
          <w:tcPr>
            <w:tcW w:w="7566" w:type="dxa"/>
            <w:tcBorders>
              <w:top w:val="single" w:sz="4" w:space="0" w:color="000000"/>
              <w:left w:val="single" w:sz="4" w:space="0" w:color="000000"/>
              <w:bottom w:val="single" w:sz="4" w:space="0" w:color="000000"/>
              <w:right w:val="single" w:sz="4" w:space="0" w:color="000000"/>
            </w:tcBorders>
          </w:tcPr>
          <w:p w14:paraId="16BC9227" w14:textId="2602791F" w:rsidR="00E77592" w:rsidRPr="004A58CE" w:rsidRDefault="00E77592">
            <w:pPr>
              <w:spacing w:line="259" w:lineRule="auto"/>
              <w:ind w:left="281" w:right="67" w:hanging="173"/>
              <w:rPr>
                <w:rFonts w:ascii="Arial" w:hAnsi="Arial" w:cs="Arial"/>
                <w:sz w:val="24"/>
                <w:szCs w:val="24"/>
              </w:rPr>
            </w:pPr>
            <w:r w:rsidRPr="004A58CE">
              <w:rPr>
                <w:rFonts w:ascii="Arial" w:hAnsi="Arial" w:cs="Arial"/>
                <w:sz w:val="24"/>
                <w:szCs w:val="24"/>
              </w:rPr>
              <w:t xml:space="preserve"> </w:t>
            </w:r>
            <w:r w:rsidRPr="004A58CE">
              <w:rPr>
                <w:rFonts w:ascii="Arial" w:eastAsia="Calibri" w:hAnsi="Arial" w:cs="Arial"/>
                <w:sz w:val="24"/>
                <w:szCs w:val="24"/>
              </w:rPr>
              <w:t xml:space="preserve">any </w:t>
            </w:r>
            <w:r w:rsidR="007F433A" w:rsidRPr="004A58CE">
              <w:rPr>
                <w:rFonts w:ascii="Arial" w:eastAsia="Calibri" w:hAnsi="Arial" w:cs="Arial"/>
                <w:sz w:val="24"/>
                <w:szCs w:val="24"/>
              </w:rPr>
              <w:t>third-party</w:t>
            </w:r>
            <w:r w:rsidRPr="004A58CE">
              <w:rPr>
                <w:rFonts w:ascii="Arial" w:eastAsia="Calibri" w:hAnsi="Arial" w:cs="Arial"/>
                <w:sz w:val="24"/>
                <w:szCs w:val="24"/>
              </w:rPr>
              <w:t xml:space="preserve"> provider of Replacement Deliverables appointed by or at the direction of the Buyer from time to time or where the Buyer is providing Replacement Deliverables for its own account, shall also include the Buyer;</w:t>
            </w:r>
            <w:r w:rsidRPr="004A58CE">
              <w:rPr>
                <w:rFonts w:ascii="Arial" w:hAnsi="Arial" w:cs="Arial"/>
                <w:sz w:val="24"/>
                <w:szCs w:val="24"/>
              </w:rPr>
              <w:t xml:space="preserve"> </w:t>
            </w:r>
          </w:p>
        </w:tc>
      </w:tr>
      <w:tr w:rsidR="00E77592" w:rsidRPr="004A58CE" w14:paraId="3A57A9CB"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34D7C48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"Request For </w:t>
            </w:r>
          </w:p>
          <w:p w14:paraId="549B168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5CBC2EAE"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a request for information or an apparent request relating to a Contract for the provision of the Deliverables or an apparent request for such information under the FOIA or the EIRs; </w:t>
            </w:r>
          </w:p>
        </w:tc>
      </w:tr>
      <w:tr w:rsidR="00E77592" w:rsidRPr="004A58CE" w14:paraId="5004F99E"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019AFC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"Required </w:t>
            </w:r>
          </w:p>
          <w:p w14:paraId="0478653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Insurances" </w:t>
            </w:r>
          </w:p>
        </w:tc>
        <w:tc>
          <w:tcPr>
            <w:tcW w:w="7566" w:type="dxa"/>
            <w:tcBorders>
              <w:top w:val="single" w:sz="4" w:space="0" w:color="000000"/>
              <w:left w:val="single" w:sz="4" w:space="0" w:color="000000"/>
              <w:bottom w:val="single" w:sz="4" w:space="0" w:color="000000"/>
              <w:right w:val="single" w:sz="4" w:space="0" w:color="000000"/>
            </w:tcBorders>
          </w:tcPr>
          <w:p w14:paraId="19D0C51B"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insurances required by Joint Schedule 3 (Insurance </w:t>
            </w:r>
          </w:p>
          <w:p w14:paraId="79265E84"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Requirements) or any additional insurances specified in the Order Form;  </w:t>
            </w:r>
          </w:p>
        </w:tc>
      </w:tr>
      <w:tr w:rsidR="00E77592" w:rsidRPr="004A58CE" w14:paraId="7F4D8CCF"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69E9126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"Satisfaction </w:t>
            </w:r>
          </w:p>
          <w:p w14:paraId="2D745B8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Certificate" </w:t>
            </w:r>
          </w:p>
        </w:tc>
        <w:tc>
          <w:tcPr>
            <w:tcW w:w="7566" w:type="dxa"/>
            <w:tcBorders>
              <w:top w:val="single" w:sz="4" w:space="0" w:color="000000"/>
              <w:left w:val="single" w:sz="4" w:space="0" w:color="000000"/>
              <w:bottom w:val="single" w:sz="4" w:space="0" w:color="000000"/>
              <w:right w:val="single" w:sz="4" w:space="0" w:color="000000"/>
            </w:tcBorders>
          </w:tcPr>
          <w:p w14:paraId="63E91167"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the certificate (materially in the form of the document contained in Part B of Order Schedule 13 (Implementation Plan and Testing) or as agreed by the Parties where Order Schedule 13 is not used in this Contract) granted by the Buyer when the Supplier has met all of the requirements of an Order, Achieved a Milestone or a Test; </w:t>
            </w:r>
          </w:p>
        </w:tc>
      </w:tr>
      <w:tr w:rsidR="00E77592" w:rsidRPr="004A58CE" w14:paraId="0BCA0C8B"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5D1FCCB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“Schedules" </w:t>
            </w:r>
          </w:p>
        </w:tc>
        <w:tc>
          <w:tcPr>
            <w:tcW w:w="7566" w:type="dxa"/>
            <w:tcBorders>
              <w:top w:val="single" w:sz="4" w:space="0" w:color="000000"/>
              <w:left w:val="single" w:sz="4" w:space="0" w:color="000000"/>
              <w:bottom w:val="single" w:sz="4" w:space="0" w:color="000000"/>
              <w:right w:val="single" w:sz="4" w:space="0" w:color="000000"/>
            </w:tcBorders>
          </w:tcPr>
          <w:p w14:paraId="27FDA1D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attachment to a DPS or Order Contract which contains important </w:t>
            </w:r>
          </w:p>
          <w:p w14:paraId="483747CB"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information specific to each aspect of buying and selling; </w:t>
            </w:r>
          </w:p>
        </w:tc>
      </w:tr>
      <w:tr w:rsidR="00E77592" w:rsidRPr="004A58CE" w14:paraId="14CAC53C"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614FE32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"Security </w:t>
            </w:r>
          </w:p>
          <w:p w14:paraId="50C9FA8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Management Plan" </w:t>
            </w:r>
          </w:p>
        </w:tc>
        <w:tc>
          <w:tcPr>
            <w:tcW w:w="7566" w:type="dxa"/>
            <w:tcBorders>
              <w:top w:val="single" w:sz="4" w:space="0" w:color="000000"/>
              <w:left w:val="single" w:sz="4" w:space="0" w:color="000000"/>
              <w:bottom w:val="single" w:sz="4" w:space="0" w:color="000000"/>
              <w:right w:val="single" w:sz="4" w:space="0" w:color="000000"/>
            </w:tcBorders>
          </w:tcPr>
          <w:p w14:paraId="6F9DD394"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Supplier's security management plan prepared pursuant to Order Schedule 9 (Security) (if applicable);  </w:t>
            </w:r>
          </w:p>
        </w:tc>
      </w:tr>
      <w:tr w:rsidR="00E77592" w:rsidRPr="004A58CE" w14:paraId="1699C3C2"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41FD5B0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"Security Policy" </w:t>
            </w:r>
          </w:p>
        </w:tc>
        <w:tc>
          <w:tcPr>
            <w:tcW w:w="7566" w:type="dxa"/>
            <w:tcBorders>
              <w:top w:val="single" w:sz="4" w:space="0" w:color="000000"/>
              <w:left w:val="single" w:sz="4" w:space="0" w:color="000000"/>
              <w:bottom w:val="single" w:sz="4" w:space="0" w:color="000000"/>
              <w:right w:val="single" w:sz="4" w:space="0" w:color="000000"/>
            </w:tcBorders>
          </w:tcPr>
          <w:p w14:paraId="2F98DE6D" w14:textId="77777777" w:rsidR="00E77592" w:rsidRPr="004A58CE" w:rsidRDefault="00E77592">
            <w:pPr>
              <w:spacing w:line="259" w:lineRule="auto"/>
              <w:ind w:left="278" w:right="71" w:hanging="170"/>
              <w:rPr>
                <w:rFonts w:ascii="Arial" w:hAnsi="Arial" w:cs="Arial"/>
                <w:sz w:val="24"/>
                <w:szCs w:val="24"/>
              </w:rPr>
            </w:pPr>
            <w:r w:rsidRPr="004A58CE">
              <w:rPr>
                <w:rFonts w:ascii="Arial" w:hAnsi="Arial" w:cs="Arial"/>
                <w:sz w:val="24"/>
                <w:szCs w:val="24"/>
              </w:rPr>
              <w:t xml:space="preserve"> the Buyer's security policy, referred to in the Order Form, in force as at the Order Start Date (a copy of which has been supplied to the Supplier), as updated from time to time and notified to the Supplier; </w:t>
            </w:r>
          </w:p>
        </w:tc>
      </w:tr>
      <w:tr w:rsidR="00E77592" w:rsidRPr="004A58CE" w14:paraId="4285140D" w14:textId="77777777">
        <w:trPr>
          <w:trHeight w:val="684"/>
        </w:trPr>
        <w:tc>
          <w:tcPr>
            <w:tcW w:w="2182" w:type="dxa"/>
            <w:tcBorders>
              <w:top w:val="single" w:sz="4" w:space="0" w:color="000000"/>
              <w:left w:val="single" w:sz="4" w:space="0" w:color="000000"/>
              <w:bottom w:val="single" w:sz="4" w:space="0" w:color="000000"/>
              <w:right w:val="single" w:sz="4" w:space="0" w:color="000000"/>
            </w:tcBorders>
          </w:tcPr>
          <w:p w14:paraId="23F799E2" w14:textId="5C85F1B2" w:rsidR="00E77592" w:rsidRPr="004A58CE" w:rsidRDefault="00E77592">
            <w:pPr>
              <w:spacing w:line="259" w:lineRule="auto"/>
              <w:rPr>
                <w:rFonts w:ascii="Arial" w:hAnsi="Arial" w:cs="Arial"/>
                <w:sz w:val="24"/>
                <w:szCs w:val="24"/>
              </w:rPr>
            </w:pPr>
            <w:r w:rsidRPr="004A58CE">
              <w:rPr>
                <w:rFonts w:ascii="Arial" w:hAnsi="Arial" w:cs="Arial"/>
                <w:b/>
                <w:sz w:val="24"/>
                <w:szCs w:val="24"/>
              </w:rPr>
              <w:t>"</w:t>
            </w:r>
            <w:r w:rsidR="002C5C11" w:rsidRPr="004A58CE">
              <w:rPr>
                <w:rFonts w:ascii="Arial" w:hAnsi="Arial" w:cs="Arial"/>
                <w:b/>
                <w:sz w:val="24"/>
                <w:szCs w:val="24"/>
              </w:rPr>
              <w:t>Self-Audit</w:t>
            </w:r>
            <w:r w:rsidRPr="004A58CE">
              <w:rPr>
                <w:rFonts w:ascii="Arial" w:hAnsi="Arial" w:cs="Arial"/>
                <w:b/>
                <w:sz w:val="24"/>
                <w:szCs w:val="24"/>
              </w:rPr>
              <w:t xml:space="preserve"> </w:t>
            </w:r>
          </w:p>
          <w:p w14:paraId="6CD7339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Certificate" </w:t>
            </w:r>
          </w:p>
        </w:tc>
        <w:tc>
          <w:tcPr>
            <w:tcW w:w="7566" w:type="dxa"/>
            <w:tcBorders>
              <w:top w:val="single" w:sz="4" w:space="0" w:color="000000"/>
              <w:left w:val="single" w:sz="4" w:space="0" w:color="000000"/>
              <w:bottom w:val="single" w:sz="4" w:space="0" w:color="000000"/>
              <w:right w:val="single" w:sz="4" w:space="0" w:color="000000"/>
            </w:tcBorders>
          </w:tcPr>
          <w:p w14:paraId="16E3F6F0"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means the certificate in the form as set out in DPS Schedule 8 (Self Audit Certificate); </w:t>
            </w:r>
          </w:p>
        </w:tc>
      </w:tr>
    </w:tbl>
    <w:p w14:paraId="065F1FC7"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8" w:type="dxa"/>
        </w:tblCellMar>
        <w:tblLook w:val="04A0" w:firstRow="1" w:lastRow="0" w:firstColumn="1" w:lastColumn="0" w:noHBand="0" w:noVBand="1"/>
      </w:tblPr>
      <w:tblGrid>
        <w:gridCol w:w="2182"/>
        <w:gridCol w:w="7566"/>
      </w:tblGrid>
      <w:tr w:rsidR="00E77592" w:rsidRPr="004A58CE" w14:paraId="4E7F1853"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0A52BBB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"Serious Fraud </w:t>
            </w:r>
          </w:p>
          <w:p w14:paraId="22F8D5B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Office" </w:t>
            </w:r>
          </w:p>
        </w:tc>
        <w:tc>
          <w:tcPr>
            <w:tcW w:w="7566" w:type="dxa"/>
            <w:tcBorders>
              <w:top w:val="single" w:sz="4" w:space="0" w:color="000000"/>
              <w:left w:val="single" w:sz="4" w:space="0" w:color="000000"/>
              <w:bottom w:val="single" w:sz="4" w:space="0" w:color="000000"/>
              <w:right w:val="single" w:sz="4" w:space="0" w:color="000000"/>
            </w:tcBorders>
          </w:tcPr>
          <w:p w14:paraId="3F2CA793"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UK Government body named as such as may be renamed or </w:t>
            </w:r>
          </w:p>
          <w:p w14:paraId="2F258C2B"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replaced by an equivalent body from time to time; </w:t>
            </w:r>
          </w:p>
        </w:tc>
      </w:tr>
      <w:tr w:rsidR="00E77592" w:rsidRPr="004A58CE" w14:paraId="2987E806"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7CD505A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“Service Levels” </w:t>
            </w:r>
          </w:p>
        </w:tc>
        <w:tc>
          <w:tcPr>
            <w:tcW w:w="7566" w:type="dxa"/>
            <w:tcBorders>
              <w:top w:val="single" w:sz="4" w:space="0" w:color="000000"/>
              <w:left w:val="single" w:sz="4" w:space="0" w:color="000000"/>
              <w:bottom w:val="single" w:sz="4" w:space="0" w:color="000000"/>
              <w:right w:val="single" w:sz="4" w:space="0" w:color="000000"/>
            </w:tcBorders>
          </w:tcPr>
          <w:p w14:paraId="1347189D"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any service levels applicable to the provision of the Deliverables under the Order Contract (which, where Order Schedule 14 (Service Credits) is used in this Contract, are specified in the Annex to Part A of such Schedule); </w:t>
            </w:r>
          </w:p>
        </w:tc>
      </w:tr>
      <w:tr w:rsidR="00E77592" w:rsidRPr="004A58CE" w14:paraId="138873C6"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5DDCEF5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"Service Period" </w:t>
            </w:r>
          </w:p>
        </w:tc>
        <w:tc>
          <w:tcPr>
            <w:tcW w:w="7566" w:type="dxa"/>
            <w:tcBorders>
              <w:top w:val="single" w:sz="4" w:space="0" w:color="000000"/>
              <w:left w:val="single" w:sz="4" w:space="0" w:color="000000"/>
              <w:bottom w:val="single" w:sz="4" w:space="0" w:color="000000"/>
              <w:right w:val="single" w:sz="4" w:space="0" w:color="000000"/>
            </w:tcBorders>
          </w:tcPr>
          <w:p w14:paraId="7FD7C408"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the Order Form; </w:t>
            </w:r>
          </w:p>
        </w:tc>
      </w:tr>
      <w:tr w:rsidR="00E77592" w:rsidRPr="004A58CE" w14:paraId="41DA1191"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74CE38F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"Services" </w:t>
            </w:r>
          </w:p>
        </w:tc>
        <w:tc>
          <w:tcPr>
            <w:tcW w:w="7566" w:type="dxa"/>
            <w:tcBorders>
              <w:top w:val="single" w:sz="4" w:space="0" w:color="000000"/>
              <w:left w:val="single" w:sz="4" w:space="0" w:color="000000"/>
              <w:bottom w:val="single" w:sz="4" w:space="0" w:color="000000"/>
              <w:right w:val="single" w:sz="4" w:space="0" w:color="000000"/>
            </w:tcBorders>
          </w:tcPr>
          <w:p w14:paraId="266D1562"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services made available by the Supplier as specified in DPS Schedule 1 (Specification) and in relation to an Order Contract as specified in the Order Form; </w:t>
            </w:r>
          </w:p>
        </w:tc>
      </w:tr>
      <w:tr w:rsidR="00E77592" w:rsidRPr="004A58CE" w14:paraId="308D1D72"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65E0ADA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"Service </w:t>
            </w:r>
          </w:p>
          <w:p w14:paraId="7772F8E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Transfer" </w:t>
            </w:r>
          </w:p>
        </w:tc>
        <w:tc>
          <w:tcPr>
            <w:tcW w:w="7566" w:type="dxa"/>
            <w:tcBorders>
              <w:top w:val="single" w:sz="4" w:space="0" w:color="000000"/>
              <w:left w:val="single" w:sz="4" w:space="0" w:color="000000"/>
              <w:bottom w:val="single" w:sz="4" w:space="0" w:color="000000"/>
              <w:right w:val="single" w:sz="4" w:space="0" w:color="000000"/>
            </w:tcBorders>
          </w:tcPr>
          <w:p w14:paraId="10C3547E"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any transfer of the Deliverables (or any part of the Deliverables), for whatever reason, from the Supplier or any Subcontractor to a Replacement Supplier or a Replacement Subcontractor; </w:t>
            </w:r>
          </w:p>
        </w:tc>
      </w:tr>
      <w:tr w:rsidR="00E77592" w:rsidRPr="004A58CE" w14:paraId="43DDC89D"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0AF76A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"Service Transfer </w:t>
            </w:r>
          </w:p>
          <w:p w14:paraId="5668CA0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Date" </w:t>
            </w:r>
          </w:p>
        </w:tc>
        <w:tc>
          <w:tcPr>
            <w:tcW w:w="7566" w:type="dxa"/>
            <w:tcBorders>
              <w:top w:val="single" w:sz="4" w:space="0" w:color="000000"/>
              <w:left w:val="single" w:sz="4" w:space="0" w:color="000000"/>
              <w:bottom w:val="single" w:sz="4" w:space="0" w:color="000000"/>
              <w:right w:val="single" w:sz="4" w:space="0" w:color="000000"/>
            </w:tcBorders>
          </w:tcPr>
          <w:p w14:paraId="0D1A4535"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date of a Service Transfer; </w:t>
            </w:r>
          </w:p>
        </w:tc>
      </w:tr>
      <w:tr w:rsidR="00E77592" w:rsidRPr="004A58CE" w14:paraId="0A23035F" w14:textId="77777777">
        <w:trPr>
          <w:trHeight w:val="1750"/>
        </w:trPr>
        <w:tc>
          <w:tcPr>
            <w:tcW w:w="2182" w:type="dxa"/>
            <w:tcBorders>
              <w:top w:val="single" w:sz="4" w:space="0" w:color="000000"/>
              <w:left w:val="single" w:sz="4" w:space="0" w:color="000000"/>
              <w:bottom w:val="single" w:sz="4" w:space="0" w:color="000000"/>
              <w:right w:val="single" w:sz="4" w:space="0" w:color="000000"/>
            </w:tcBorders>
          </w:tcPr>
          <w:p w14:paraId="2E65F80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"Sites" </w:t>
            </w:r>
          </w:p>
        </w:tc>
        <w:tc>
          <w:tcPr>
            <w:tcW w:w="7566" w:type="dxa"/>
            <w:tcBorders>
              <w:top w:val="single" w:sz="4" w:space="0" w:color="000000"/>
              <w:left w:val="single" w:sz="4" w:space="0" w:color="000000"/>
              <w:bottom w:val="single" w:sz="4" w:space="0" w:color="000000"/>
              <w:right w:val="single" w:sz="4" w:space="0" w:color="000000"/>
            </w:tcBorders>
          </w:tcPr>
          <w:p w14:paraId="18E88826"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premises (including the Buyer Premises, the Supplier’s premises </w:t>
            </w:r>
          </w:p>
          <w:p w14:paraId="2BBBD35A" w14:textId="013532F7" w:rsidR="00E77592" w:rsidRPr="004A58CE" w:rsidRDefault="00E77592">
            <w:pPr>
              <w:spacing w:after="98" w:line="259" w:lineRule="auto"/>
              <w:ind w:left="278"/>
              <w:rPr>
                <w:rFonts w:ascii="Arial" w:hAnsi="Arial" w:cs="Arial"/>
                <w:sz w:val="24"/>
                <w:szCs w:val="24"/>
              </w:rPr>
            </w:pPr>
            <w:r w:rsidRPr="004A58CE">
              <w:rPr>
                <w:rFonts w:ascii="Arial" w:hAnsi="Arial" w:cs="Arial"/>
                <w:sz w:val="24"/>
                <w:szCs w:val="24"/>
              </w:rPr>
              <w:t xml:space="preserve">or </w:t>
            </w:r>
            <w:r w:rsidR="007F433A" w:rsidRPr="004A58CE">
              <w:rPr>
                <w:rFonts w:ascii="Arial" w:hAnsi="Arial" w:cs="Arial"/>
                <w:sz w:val="24"/>
                <w:szCs w:val="24"/>
              </w:rPr>
              <w:t>third-party</w:t>
            </w:r>
            <w:r w:rsidRPr="004A58CE">
              <w:rPr>
                <w:rFonts w:ascii="Arial" w:hAnsi="Arial" w:cs="Arial"/>
                <w:sz w:val="24"/>
                <w:szCs w:val="24"/>
              </w:rPr>
              <w:t xml:space="preserve"> premises) from, to or at which: </w:t>
            </w:r>
          </w:p>
          <w:p w14:paraId="5FA7EA5A" w14:textId="77777777" w:rsidR="00E77592" w:rsidRPr="004A58CE" w:rsidRDefault="00E77592">
            <w:pPr>
              <w:spacing w:after="98" w:line="259" w:lineRule="auto"/>
              <w:ind w:left="252"/>
              <w:rPr>
                <w:rFonts w:ascii="Arial" w:hAnsi="Arial" w:cs="Arial"/>
                <w:sz w:val="24"/>
                <w:szCs w:val="24"/>
              </w:rPr>
            </w:pPr>
            <w:r w:rsidRPr="004A58CE">
              <w:rPr>
                <w:rFonts w:ascii="Arial" w:hAnsi="Arial" w:cs="Arial"/>
                <w:sz w:val="24"/>
                <w:szCs w:val="24"/>
              </w:rPr>
              <w:t xml:space="preserve">a) the Deliverables are (or are to be) provided; or </w:t>
            </w:r>
          </w:p>
          <w:p w14:paraId="47D6638C"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Supplier manages, organises or otherwise directs the provision </w:t>
            </w:r>
          </w:p>
          <w:p w14:paraId="06B5DE6F"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or the use of the Deliverables; </w:t>
            </w:r>
          </w:p>
        </w:tc>
      </w:tr>
      <w:tr w:rsidR="00E77592" w:rsidRPr="004A58CE" w14:paraId="50A6F33C"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7C450C1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"SME" </w:t>
            </w:r>
          </w:p>
        </w:tc>
        <w:tc>
          <w:tcPr>
            <w:tcW w:w="7566" w:type="dxa"/>
            <w:tcBorders>
              <w:top w:val="single" w:sz="4" w:space="0" w:color="000000"/>
              <w:left w:val="single" w:sz="4" w:space="0" w:color="000000"/>
              <w:bottom w:val="single" w:sz="4" w:space="0" w:color="000000"/>
              <w:right w:val="single" w:sz="4" w:space="0" w:color="000000"/>
            </w:tcBorders>
          </w:tcPr>
          <w:p w14:paraId="7FED60C9"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an enterprise falling within the category of micro, small and medium sized enterprises defined by the Commission Recommendation of 6 May 2003 concerning the definition of micro, small and medium enterprises; </w:t>
            </w:r>
          </w:p>
        </w:tc>
      </w:tr>
      <w:tr w:rsidR="00E77592" w:rsidRPr="004A58CE" w14:paraId="47640929"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2FCE142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"Special Terms" </w:t>
            </w:r>
          </w:p>
        </w:tc>
        <w:tc>
          <w:tcPr>
            <w:tcW w:w="7566" w:type="dxa"/>
            <w:tcBorders>
              <w:top w:val="single" w:sz="4" w:space="0" w:color="000000"/>
              <w:left w:val="single" w:sz="4" w:space="0" w:color="000000"/>
              <w:bottom w:val="single" w:sz="4" w:space="0" w:color="000000"/>
              <w:right w:val="single" w:sz="4" w:space="0" w:color="000000"/>
            </w:tcBorders>
          </w:tcPr>
          <w:p w14:paraId="0FE7B6FF" w14:textId="2FAA7430" w:rsidR="00E77592" w:rsidRPr="004A58CE" w:rsidRDefault="00E77592">
            <w:pPr>
              <w:spacing w:line="259" w:lineRule="auto"/>
              <w:ind w:left="541" w:hanging="289"/>
              <w:rPr>
                <w:rFonts w:ascii="Arial" w:hAnsi="Arial" w:cs="Arial"/>
                <w:sz w:val="24"/>
                <w:szCs w:val="24"/>
              </w:rPr>
            </w:pPr>
            <w:r w:rsidRPr="004A58CE">
              <w:rPr>
                <w:rFonts w:ascii="Arial" w:hAnsi="Arial" w:cs="Arial"/>
                <w:sz w:val="24"/>
                <w:szCs w:val="24"/>
              </w:rPr>
              <w:t xml:space="preserve">a) any additional Clauses set out in the DPS Appointment </w:t>
            </w:r>
            <w:r w:rsidR="002C5C11" w:rsidRPr="004A58CE">
              <w:rPr>
                <w:rFonts w:ascii="Arial" w:hAnsi="Arial" w:cs="Arial"/>
                <w:sz w:val="24"/>
                <w:szCs w:val="24"/>
              </w:rPr>
              <w:t>Form or</w:t>
            </w:r>
            <w:r w:rsidRPr="004A58CE">
              <w:rPr>
                <w:rFonts w:ascii="Arial" w:hAnsi="Arial" w:cs="Arial"/>
                <w:sz w:val="24"/>
                <w:szCs w:val="24"/>
              </w:rPr>
              <w:t xml:space="preserve"> Order Form which shall form part of the respective Contract; </w:t>
            </w:r>
          </w:p>
        </w:tc>
      </w:tr>
      <w:tr w:rsidR="00E77592" w:rsidRPr="004A58CE" w14:paraId="1B8B6F02"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63C0506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"Specific Change in Law" </w:t>
            </w:r>
          </w:p>
        </w:tc>
        <w:tc>
          <w:tcPr>
            <w:tcW w:w="7566" w:type="dxa"/>
            <w:tcBorders>
              <w:top w:val="single" w:sz="4" w:space="0" w:color="000000"/>
              <w:left w:val="single" w:sz="4" w:space="0" w:color="000000"/>
              <w:bottom w:val="single" w:sz="4" w:space="0" w:color="000000"/>
              <w:right w:val="single" w:sz="4" w:space="0" w:color="000000"/>
            </w:tcBorders>
          </w:tcPr>
          <w:p w14:paraId="63D91F1C" w14:textId="03160923"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a Change in Law that relates specifically to the business of the </w:t>
            </w:r>
            <w:r w:rsidR="007F433A" w:rsidRPr="004A58CE">
              <w:rPr>
                <w:rFonts w:ascii="Arial" w:hAnsi="Arial" w:cs="Arial"/>
                <w:sz w:val="24"/>
                <w:szCs w:val="24"/>
              </w:rPr>
              <w:t>Buyer,</w:t>
            </w:r>
            <w:r w:rsidRPr="004A58CE">
              <w:rPr>
                <w:rFonts w:ascii="Arial" w:hAnsi="Arial" w:cs="Arial"/>
                <w:sz w:val="24"/>
                <w:szCs w:val="24"/>
              </w:rPr>
              <w:t xml:space="preserve"> and which would not affect a Comparable Supply where the effect of that Specific Change in Law on the Deliverables is not reasonably foreseeable at the Start Date; </w:t>
            </w:r>
          </w:p>
        </w:tc>
      </w:tr>
      <w:tr w:rsidR="00E77592" w:rsidRPr="004A58CE" w14:paraId="7962E53D" w14:textId="77777777">
        <w:trPr>
          <w:trHeight w:val="960"/>
        </w:trPr>
        <w:tc>
          <w:tcPr>
            <w:tcW w:w="2182" w:type="dxa"/>
            <w:tcBorders>
              <w:top w:val="single" w:sz="4" w:space="0" w:color="000000"/>
              <w:left w:val="single" w:sz="4" w:space="0" w:color="000000"/>
              <w:bottom w:val="single" w:sz="4" w:space="0" w:color="000000"/>
              <w:right w:val="single" w:sz="4" w:space="0" w:color="000000"/>
            </w:tcBorders>
          </w:tcPr>
          <w:p w14:paraId="4F2E608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"Specification" </w:t>
            </w:r>
          </w:p>
        </w:tc>
        <w:tc>
          <w:tcPr>
            <w:tcW w:w="7566" w:type="dxa"/>
            <w:tcBorders>
              <w:top w:val="single" w:sz="4" w:space="0" w:color="000000"/>
              <w:left w:val="single" w:sz="4" w:space="0" w:color="000000"/>
              <w:bottom w:val="single" w:sz="4" w:space="0" w:color="000000"/>
              <w:right w:val="single" w:sz="4" w:space="0" w:color="000000"/>
            </w:tcBorders>
          </w:tcPr>
          <w:p w14:paraId="413A6C8B" w14:textId="77777777"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the specification set out in DPS Schedule 1 (Specification), as may, in relation to an Order Contract, be supplemented by the Order Form; </w:t>
            </w:r>
          </w:p>
        </w:tc>
      </w:tr>
      <w:tr w:rsidR="00E77592" w:rsidRPr="004A58CE" w14:paraId="49E8E964" w14:textId="77777777">
        <w:trPr>
          <w:trHeight w:val="3130"/>
        </w:trPr>
        <w:tc>
          <w:tcPr>
            <w:tcW w:w="2182" w:type="dxa"/>
            <w:tcBorders>
              <w:top w:val="single" w:sz="4" w:space="0" w:color="000000"/>
              <w:left w:val="single" w:sz="4" w:space="0" w:color="000000"/>
              <w:bottom w:val="single" w:sz="4" w:space="0" w:color="000000"/>
              <w:right w:val="single" w:sz="4" w:space="0" w:color="000000"/>
            </w:tcBorders>
          </w:tcPr>
          <w:p w14:paraId="62013FB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"Standards" </w:t>
            </w:r>
          </w:p>
        </w:tc>
        <w:tc>
          <w:tcPr>
            <w:tcW w:w="7566" w:type="dxa"/>
            <w:tcBorders>
              <w:top w:val="single" w:sz="4" w:space="0" w:color="000000"/>
              <w:left w:val="single" w:sz="4" w:space="0" w:color="000000"/>
              <w:bottom w:val="single" w:sz="4" w:space="0" w:color="000000"/>
              <w:right w:val="single" w:sz="4" w:space="0" w:color="000000"/>
            </w:tcBorders>
          </w:tcPr>
          <w:p w14:paraId="64F5E7FB" w14:textId="77777777" w:rsidR="00E77592" w:rsidRPr="004A58CE" w:rsidRDefault="00E77592">
            <w:pPr>
              <w:spacing w:after="98" w:line="259" w:lineRule="auto"/>
              <w:ind w:left="108"/>
              <w:rPr>
                <w:rFonts w:ascii="Arial" w:hAnsi="Arial" w:cs="Arial"/>
                <w:sz w:val="24"/>
                <w:szCs w:val="24"/>
              </w:rPr>
            </w:pPr>
            <w:r w:rsidRPr="004A58CE">
              <w:rPr>
                <w:rFonts w:ascii="Arial" w:hAnsi="Arial" w:cs="Arial"/>
                <w:sz w:val="24"/>
                <w:szCs w:val="24"/>
              </w:rPr>
              <w:t xml:space="preserve"> any: </w:t>
            </w:r>
          </w:p>
          <w:p w14:paraId="48D1713C" w14:textId="77777777" w:rsidR="00E77592" w:rsidRPr="004A58CE" w:rsidRDefault="00E77592" w:rsidP="00237CE9">
            <w:pPr>
              <w:numPr>
                <w:ilvl w:val="0"/>
                <w:numId w:val="29"/>
              </w:numPr>
              <w:spacing w:after="120"/>
              <w:ind w:right="36" w:hanging="289"/>
              <w:rPr>
                <w:rFonts w:ascii="Arial" w:hAnsi="Arial" w:cs="Arial"/>
                <w:sz w:val="24"/>
                <w:szCs w:val="24"/>
              </w:rPr>
            </w:pPr>
            <w:r w:rsidRPr="004A58CE">
              <w:rPr>
                <w:rFonts w:ascii="Arial" w:hAnsi="Arial" w:cs="Arial"/>
                <w:sz w:val="24"/>
                <w:szCs w:val="24"/>
              </w:rPr>
              <w:t xml:space="preserve">standards published by BSI British Standards, the National Standards Body of the United Kingdom, the International Organisation for Standardisation or other reputable or equivalent bodies (and their successor bodies) that a skilled and experienced operator in the same type of industry or business sector as the Supplier would reasonably and ordinarily be expected to comply with;  </w:t>
            </w:r>
          </w:p>
          <w:p w14:paraId="25F1D79A" w14:textId="77777777" w:rsidR="00E77592" w:rsidRPr="004A58CE" w:rsidRDefault="00E77592" w:rsidP="00237CE9">
            <w:pPr>
              <w:numPr>
                <w:ilvl w:val="0"/>
                <w:numId w:val="29"/>
              </w:numPr>
              <w:spacing w:line="259" w:lineRule="auto"/>
              <w:ind w:right="36" w:hanging="289"/>
              <w:rPr>
                <w:rFonts w:ascii="Arial" w:hAnsi="Arial" w:cs="Arial"/>
                <w:sz w:val="24"/>
                <w:szCs w:val="24"/>
              </w:rPr>
            </w:pPr>
            <w:r w:rsidRPr="004A58CE">
              <w:rPr>
                <w:rFonts w:ascii="Arial" w:hAnsi="Arial" w:cs="Arial"/>
                <w:sz w:val="24"/>
                <w:szCs w:val="24"/>
              </w:rPr>
              <w:t xml:space="preserve">standards detailed in the specification in DPS Schedule 1 (Specification); </w:t>
            </w:r>
          </w:p>
        </w:tc>
      </w:tr>
    </w:tbl>
    <w:p w14:paraId="074E6EE2"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042EB329" w14:textId="77777777">
        <w:trPr>
          <w:trHeight w:val="1354"/>
        </w:trPr>
        <w:tc>
          <w:tcPr>
            <w:tcW w:w="2182" w:type="dxa"/>
            <w:tcBorders>
              <w:top w:val="single" w:sz="4" w:space="0" w:color="000000"/>
              <w:left w:val="single" w:sz="4" w:space="0" w:color="000000"/>
              <w:bottom w:val="single" w:sz="4" w:space="0" w:color="000000"/>
              <w:right w:val="single" w:sz="4" w:space="0" w:color="000000"/>
            </w:tcBorders>
          </w:tcPr>
          <w:p w14:paraId="67008780" w14:textId="77777777" w:rsidR="00E77592" w:rsidRPr="004A58CE" w:rsidRDefault="00E77592">
            <w:pPr>
              <w:spacing w:after="160" w:line="259" w:lineRule="auto"/>
              <w:rPr>
                <w:rFonts w:ascii="Arial" w:hAnsi="Arial" w:cs="Arial"/>
                <w:sz w:val="24"/>
                <w:szCs w:val="24"/>
              </w:rPr>
            </w:pPr>
          </w:p>
        </w:tc>
        <w:tc>
          <w:tcPr>
            <w:tcW w:w="7566" w:type="dxa"/>
            <w:tcBorders>
              <w:top w:val="single" w:sz="4" w:space="0" w:color="000000"/>
              <w:left w:val="single" w:sz="4" w:space="0" w:color="000000"/>
              <w:bottom w:val="single" w:sz="4" w:space="0" w:color="000000"/>
              <w:right w:val="single" w:sz="4" w:space="0" w:color="000000"/>
            </w:tcBorders>
          </w:tcPr>
          <w:p w14:paraId="1A5B2A92" w14:textId="77777777" w:rsidR="00E77592" w:rsidRPr="004A58CE" w:rsidRDefault="00E77592">
            <w:pPr>
              <w:spacing w:after="120"/>
              <w:ind w:left="541" w:hanging="289"/>
              <w:rPr>
                <w:rFonts w:ascii="Arial" w:hAnsi="Arial" w:cs="Arial"/>
                <w:sz w:val="24"/>
                <w:szCs w:val="24"/>
              </w:rPr>
            </w:pPr>
            <w:r w:rsidRPr="004A58CE">
              <w:rPr>
                <w:rFonts w:ascii="Arial" w:hAnsi="Arial" w:cs="Arial"/>
                <w:sz w:val="24"/>
                <w:szCs w:val="24"/>
              </w:rPr>
              <w:t xml:space="preserve">c) standards detailed by the Buyer in the Order Form or agreed between the Parties from time to time; </w:t>
            </w:r>
          </w:p>
          <w:p w14:paraId="367CDA30"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relevant Government codes of practice and guidance applicable </w:t>
            </w:r>
          </w:p>
          <w:p w14:paraId="6ECB3149"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from time to time; </w:t>
            </w:r>
          </w:p>
        </w:tc>
      </w:tr>
      <w:tr w:rsidR="00E77592" w:rsidRPr="004A58CE" w14:paraId="064F1F69"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0E9BE64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"Start Date" </w:t>
            </w:r>
          </w:p>
        </w:tc>
        <w:tc>
          <w:tcPr>
            <w:tcW w:w="7566" w:type="dxa"/>
            <w:tcBorders>
              <w:top w:val="single" w:sz="4" w:space="0" w:color="000000"/>
              <w:left w:val="single" w:sz="4" w:space="0" w:color="000000"/>
              <w:bottom w:val="single" w:sz="4" w:space="0" w:color="000000"/>
              <w:right w:val="single" w:sz="4" w:space="0" w:color="000000"/>
            </w:tcBorders>
          </w:tcPr>
          <w:p w14:paraId="0DDD854A" w14:textId="77777777" w:rsidR="00E77592" w:rsidRPr="004A58CE" w:rsidRDefault="00E77592">
            <w:pPr>
              <w:spacing w:line="259" w:lineRule="auto"/>
              <w:ind w:left="278" w:right="65" w:hanging="170"/>
              <w:rPr>
                <w:rFonts w:ascii="Arial" w:hAnsi="Arial" w:cs="Arial"/>
                <w:sz w:val="24"/>
                <w:szCs w:val="24"/>
              </w:rPr>
            </w:pPr>
            <w:r w:rsidRPr="004A58CE">
              <w:rPr>
                <w:rFonts w:ascii="Arial" w:hAnsi="Arial" w:cs="Arial"/>
                <w:sz w:val="24"/>
                <w:szCs w:val="24"/>
              </w:rPr>
              <w:t xml:space="preserve"> in the case of the DPS Contract, the date specified on the DPS Appointment Form, and in the case of an Order Contract, the date specified in the Order Form; </w:t>
            </w:r>
          </w:p>
        </w:tc>
      </w:tr>
      <w:tr w:rsidR="00E77592" w:rsidRPr="004A58CE" w14:paraId="3A5916BC"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474A31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"Statement of </w:t>
            </w:r>
          </w:p>
          <w:p w14:paraId="29A24A3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Requirements" </w:t>
            </w:r>
          </w:p>
        </w:tc>
        <w:tc>
          <w:tcPr>
            <w:tcW w:w="7566" w:type="dxa"/>
            <w:tcBorders>
              <w:top w:val="single" w:sz="4" w:space="0" w:color="000000"/>
              <w:left w:val="single" w:sz="4" w:space="0" w:color="000000"/>
              <w:bottom w:val="single" w:sz="4" w:space="0" w:color="000000"/>
              <w:right w:val="single" w:sz="4" w:space="0" w:color="000000"/>
            </w:tcBorders>
          </w:tcPr>
          <w:p w14:paraId="52058F58" w14:textId="77777777" w:rsidR="00E77592" w:rsidRPr="004A58CE" w:rsidRDefault="00E77592">
            <w:pPr>
              <w:spacing w:line="259" w:lineRule="auto"/>
              <w:ind w:left="541" w:right="64" w:hanging="289"/>
              <w:rPr>
                <w:rFonts w:ascii="Arial" w:hAnsi="Arial" w:cs="Arial"/>
                <w:sz w:val="24"/>
                <w:szCs w:val="24"/>
              </w:rPr>
            </w:pPr>
            <w:r w:rsidRPr="004A58CE">
              <w:rPr>
                <w:rFonts w:ascii="Arial" w:hAnsi="Arial" w:cs="Arial"/>
                <w:sz w:val="24"/>
                <w:szCs w:val="24"/>
              </w:rPr>
              <w:t xml:space="preserve">a) a statement issued by the Buyer detailing its requirements in respect of Deliverables issued in accordance with the Order Procedure; </w:t>
            </w:r>
          </w:p>
        </w:tc>
      </w:tr>
      <w:tr w:rsidR="00E77592" w:rsidRPr="004A58CE" w14:paraId="072D49CE" w14:textId="77777777">
        <w:trPr>
          <w:trHeight w:val="408"/>
        </w:trPr>
        <w:tc>
          <w:tcPr>
            <w:tcW w:w="2182" w:type="dxa"/>
            <w:tcBorders>
              <w:top w:val="single" w:sz="4" w:space="0" w:color="000000"/>
              <w:left w:val="single" w:sz="4" w:space="0" w:color="000000"/>
              <w:bottom w:val="single" w:sz="4" w:space="0" w:color="000000"/>
              <w:right w:val="single" w:sz="4" w:space="0" w:color="000000"/>
            </w:tcBorders>
          </w:tcPr>
          <w:p w14:paraId="06C9F62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"Storage Media" </w:t>
            </w:r>
          </w:p>
        </w:tc>
        <w:tc>
          <w:tcPr>
            <w:tcW w:w="7566" w:type="dxa"/>
            <w:tcBorders>
              <w:top w:val="single" w:sz="4" w:space="0" w:color="000000"/>
              <w:left w:val="single" w:sz="4" w:space="0" w:color="000000"/>
              <w:bottom w:val="single" w:sz="4" w:space="0" w:color="000000"/>
              <w:right w:val="single" w:sz="4" w:space="0" w:color="000000"/>
            </w:tcBorders>
          </w:tcPr>
          <w:p w14:paraId="0CF3FC93"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part of any device that is capable of storing and retrieving data;  </w:t>
            </w:r>
          </w:p>
        </w:tc>
      </w:tr>
      <w:tr w:rsidR="00E77592" w:rsidRPr="004A58CE" w14:paraId="55B61511" w14:textId="77777777">
        <w:trPr>
          <w:trHeight w:val="2698"/>
        </w:trPr>
        <w:tc>
          <w:tcPr>
            <w:tcW w:w="2182" w:type="dxa"/>
            <w:tcBorders>
              <w:top w:val="single" w:sz="4" w:space="0" w:color="000000"/>
              <w:left w:val="single" w:sz="4" w:space="0" w:color="000000"/>
              <w:bottom w:val="single" w:sz="4" w:space="0" w:color="000000"/>
              <w:right w:val="single" w:sz="4" w:space="0" w:color="000000"/>
            </w:tcBorders>
          </w:tcPr>
          <w:p w14:paraId="6F75125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"Sub-Contract" </w:t>
            </w:r>
          </w:p>
        </w:tc>
        <w:tc>
          <w:tcPr>
            <w:tcW w:w="7566" w:type="dxa"/>
            <w:tcBorders>
              <w:top w:val="single" w:sz="4" w:space="0" w:color="000000"/>
              <w:left w:val="single" w:sz="4" w:space="0" w:color="000000"/>
              <w:bottom w:val="single" w:sz="4" w:space="0" w:color="000000"/>
              <w:right w:val="single" w:sz="4" w:space="0" w:color="000000"/>
            </w:tcBorders>
          </w:tcPr>
          <w:p w14:paraId="794E7244" w14:textId="77777777" w:rsidR="00E77592" w:rsidRPr="004A58CE" w:rsidRDefault="00E77592">
            <w:pPr>
              <w:spacing w:after="120"/>
              <w:ind w:left="278" w:right="67" w:hanging="170"/>
              <w:rPr>
                <w:rFonts w:ascii="Arial" w:hAnsi="Arial" w:cs="Arial"/>
                <w:sz w:val="24"/>
                <w:szCs w:val="24"/>
              </w:rPr>
            </w:pPr>
            <w:r w:rsidRPr="004A58CE">
              <w:rPr>
                <w:rFonts w:ascii="Arial" w:hAnsi="Arial" w:cs="Arial"/>
                <w:sz w:val="24"/>
                <w:szCs w:val="24"/>
              </w:rPr>
              <w:t xml:space="preserve"> any contract or agreement (or proposed contract or agreement), other than an Order Contract or the DPS Contract, pursuant to which a third party: </w:t>
            </w:r>
          </w:p>
          <w:p w14:paraId="51829DE7" w14:textId="77777777" w:rsidR="00E77592" w:rsidRPr="004A58CE" w:rsidRDefault="00E77592" w:rsidP="00237CE9">
            <w:pPr>
              <w:numPr>
                <w:ilvl w:val="0"/>
                <w:numId w:val="30"/>
              </w:numPr>
              <w:spacing w:after="98" w:line="259" w:lineRule="auto"/>
              <w:ind w:right="38" w:hanging="289"/>
              <w:rPr>
                <w:rFonts w:ascii="Arial" w:hAnsi="Arial" w:cs="Arial"/>
                <w:sz w:val="24"/>
                <w:szCs w:val="24"/>
              </w:rPr>
            </w:pPr>
            <w:r w:rsidRPr="004A58CE">
              <w:rPr>
                <w:rFonts w:ascii="Arial" w:hAnsi="Arial" w:cs="Arial"/>
                <w:sz w:val="24"/>
                <w:szCs w:val="24"/>
              </w:rPr>
              <w:t xml:space="preserve">provides the Deliverables (or any part of them); </w:t>
            </w:r>
          </w:p>
          <w:p w14:paraId="1AF082DC" w14:textId="77777777" w:rsidR="00E77592" w:rsidRPr="004A58CE" w:rsidRDefault="00E77592" w:rsidP="00237CE9">
            <w:pPr>
              <w:numPr>
                <w:ilvl w:val="0"/>
                <w:numId w:val="30"/>
              </w:numPr>
              <w:spacing w:line="259" w:lineRule="auto"/>
              <w:ind w:right="38" w:hanging="289"/>
              <w:rPr>
                <w:rFonts w:ascii="Arial" w:hAnsi="Arial" w:cs="Arial"/>
                <w:sz w:val="24"/>
                <w:szCs w:val="24"/>
              </w:rPr>
            </w:pPr>
            <w:r w:rsidRPr="004A58CE">
              <w:rPr>
                <w:rFonts w:ascii="Arial" w:hAnsi="Arial" w:cs="Arial"/>
                <w:sz w:val="24"/>
                <w:szCs w:val="24"/>
              </w:rPr>
              <w:t xml:space="preserve">provides facilities or services necessary for the provision of the </w:t>
            </w:r>
          </w:p>
          <w:p w14:paraId="17D8E088" w14:textId="3497F918" w:rsidR="00E77592" w:rsidRPr="004A58CE" w:rsidRDefault="00E77592">
            <w:pPr>
              <w:spacing w:line="345" w:lineRule="auto"/>
              <w:ind w:left="108" w:right="74" w:firstLine="433"/>
              <w:rPr>
                <w:rFonts w:ascii="Arial" w:hAnsi="Arial" w:cs="Arial"/>
                <w:sz w:val="24"/>
                <w:szCs w:val="24"/>
              </w:rPr>
            </w:pPr>
            <w:r w:rsidRPr="004A58CE">
              <w:rPr>
                <w:rFonts w:ascii="Arial" w:hAnsi="Arial" w:cs="Arial"/>
                <w:sz w:val="24"/>
                <w:szCs w:val="24"/>
              </w:rPr>
              <w:t>Deliverables (or any part of them); and/</w:t>
            </w:r>
            <w:r w:rsidR="002C5C11" w:rsidRPr="004A58CE">
              <w:rPr>
                <w:rFonts w:ascii="Arial" w:hAnsi="Arial" w:cs="Arial"/>
                <w:sz w:val="24"/>
                <w:szCs w:val="24"/>
              </w:rPr>
              <w:t>or is</w:t>
            </w:r>
            <w:r w:rsidRPr="004A58CE">
              <w:rPr>
                <w:rFonts w:ascii="Arial" w:hAnsi="Arial" w:cs="Arial"/>
                <w:sz w:val="24"/>
                <w:szCs w:val="24"/>
              </w:rPr>
              <w:t xml:space="preserve"> responsible for the management, direction or control of the </w:t>
            </w:r>
          </w:p>
          <w:p w14:paraId="762A7421"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provision of the Deliverables (or any part of them); </w:t>
            </w:r>
          </w:p>
        </w:tc>
      </w:tr>
      <w:tr w:rsidR="00E77592" w:rsidRPr="004A58CE" w14:paraId="701D852A"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4553096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"Subcontractor" </w:t>
            </w:r>
          </w:p>
        </w:tc>
        <w:tc>
          <w:tcPr>
            <w:tcW w:w="7566" w:type="dxa"/>
            <w:tcBorders>
              <w:top w:val="single" w:sz="4" w:space="0" w:color="000000"/>
              <w:left w:val="single" w:sz="4" w:space="0" w:color="000000"/>
              <w:bottom w:val="single" w:sz="4" w:space="0" w:color="000000"/>
              <w:right w:val="single" w:sz="4" w:space="0" w:color="000000"/>
            </w:tcBorders>
          </w:tcPr>
          <w:p w14:paraId="1D9CF1F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person other than the Supplier, who is a party to a Sub-Contract </w:t>
            </w:r>
          </w:p>
          <w:p w14:paraId="28FC3F84"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and the servants or agents of that person; </w:t>
            </w:r>
          </w:p>
        </w:tc>
      </w:tr>
      <w:tr w:rsidR="00E77592" w:rsidRPr="004A58CE" w14:paraId="1E50DC74"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78A90C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"Subprocessor" </w:t>
            </w:r>
          </w:p>
        </w:tc>
        <w:tc>
          <w:tcPr>
            <w:tcW w:w="7566" w:type="dxa"/>
            <w:tcBorders>
              <w:top w:val="single" w:sz="4" w:space="0" w:color="000000"/>
              <w:left w:val="single" w:sz="4" w:space="0" w:color="000000"/>
              <w:bottom w:val="single" w:sz="4" w:space="0" w:color="000000"/>
              <w:right w:val="single" w:sz="4" w:space="0" w:color="000000"/>
            </w:tcBorders>
          </w:tcPr>
          <w:p w14:paraId="59E0C0CA" w14:textId="77777777" w:rsidR="00E77592" w:rsidRPr="004A58CE" w:rsidRDefault="00E77592">
            <w:pPr>
              <w:spacing w:line="259" w:lineRule="auto"/>
              <w:ind w:left="541" w:hanging="289"/>
              <w:rPr>
                <w:rFonts w:ascii="Arial" w:hAnsi="Arial" w:cs="Arial"/>
                <w:sz w:val="24"/>
                <w:szCs w:val="24"/>
              </w:rPr>
            </w:pPr>
            <w:r w:rsidRPr="004A58CE">
              <w:rPr>
                <w:rFonts w:ascii="Arial" w:hAnsi="Arial" w:cs="Arial"/>
                <w:sz w:val="24"/>
                <w:szCs w:val="24"/>
              </w:rPr>
              <w:t xml:space="preserve">a) any third party appointed to process Personal Data on behalf of that Processor related to a Contract; </w:t>
            </w:r>
          </w:p>
        </w:tc>
      </w:tr>
      <w:tr w:rsidR="00E77592" w:rsidRPr="004A58CE" w14:paraId="4A198836"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1F26042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w:t>
            </w:r>
          </w:p>
        </w:tc>
        <w:tc>
          <w:tcPr>
            <w:tcW w:w="7566" w:type="dxa"/>
            <w:tcBorders>
              <w:top w:val="single" w:sz="4" w:space="0" w:color="000000"/>
              <w:left w:val="single" w:sz="4" w:space="0" w:color="000000"/>
              <w:bottom w:val="single" w:sz="4" w:space="0" w:color="000000"/>
              <w:right w:val="single" w:sz="4" w:space="0" w:color="000000"/>
            </w:tcBorders>
          </w:tcPr>
          <w:p w14:paraId="107A97A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person, firm or company identified in the DPS Appointment Form; </w:t>
            </w:r>
          </w:p>
        </w:tc>
      </w:tr>
      <w:tr w:rsidR="00E77592" w:rsidRPr="004A58CE" w14:paraId="71B45F18"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08B5A9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Assets" </w:t>
            </w:r>
          </w:p>
        </w:tc>
        <w:tc>
          <w:tcPr>
            <w:tcW w:w="7566" w:type="dxa"/>
            <w:tcBorders>
              <w:top w:val="single" w:sz="4" w:space="0" w:color="000000"/>
              <w:left w:val="single" w:sz="4" w:space="0" w:color="000000"/>
              <w:bottom w:val="single" w:sz="4" w:space="0" w:color="000000"/>
              <w:right w:val="single" w:sz="4" w:space="0" w:color="000000"/>
            </w:tcBorders>
          </w:tcPr>
          <w:p w14:paraId="0D1ECD3D" w14:textId="77777777" w:rsidR="00E77592" w:rsidRPr="004A58CE" w:rsidRDefault="00E77592">
            <w:pPr>
              <w:spacing w:line="259" w:lineRule="auto"/>
              <w:ind w:left="278" w:right="70" w:hanging="170"/>
              <w:rPr>
                <w:rFonts w:ascii="Arial" w:hAnsi="Arial" w:cs="Arial"/>
                <w:sz w:val="24"/>
                <w:szCs w:val="24"/>
              </w:rPr>
            </w:pPr>
            <w:r w:rsidRPr="004A58CE">
              <w:rPr>
                <w:rFonts w:ascii="Arial" w:hAnsi="Arial" w:cs="Arial"/>
                <w:sz w:val="24"/>
                <w:szCs w:val="24"/>
              </w:rPr>
              <w:t xml:space="preserve"> all assets and rights used by the Supplier to provide the Deliverables in accordance with the Order Contract but excluding the Buyer Assets; </w:t>
            </w:r>
          </w:p>
        </w:tc>
      </w:tr>
      <w:tr w:rsidR="00E77592" w:rsidRPr="004A58CE" w14:paraId="56B1110D"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2FB115E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w:t>
            </w:r>
          </w:p>
          <w:p w14:paraId="37A308D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Authorised </w:t>
            </w:r>
          </w:p>
          <w:p w14:paraId="04967DC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Representative" </w:t>
            </w:r>
          </w:p>
        </w:tc>
        <w:tc>
          <w:tcPr>
            <w:tcW w:w="7566" w:type="dxa"/>
            <w:tcBorders>
              <w:top w:val="single" w:sz="4" w:space="0" w:color="000000"/>
              <w:left w:val="single" w:sz="4" w:space="0" w:color="000000"/>
              <w:bottom w:val="single" w:sz="4" w:space="0" w:color="000000"/>
              <w:right w:val="single" w:sz="4" w:space="0" w:color="000000"/>
            </w:tcBorders>
          </w:tcPr>
          <w:p w14:paraId="1C6480E2"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the representative appointed by the Supplier named in the DPS Appointment Form, or later defined in an Order Contract;  </w:t>
            </w:r>
          </w:p>
        </w:tc>
      </w:tr>
      <w:tr w:rsidR="00E77592" w:rsidRPr="004A58CE" w14:paraId="0B759017" w14:textId="77777777">
        <w:trPr>
          <w:trHeight w:val="3133"/>
        </w:trPr>
        <w:tc>
          <w:tcPr>
            <w:tcW w:w="2182" w:type="dxa"/>
            <w:tcBorders>
              <w:top w:val="single" w:sz="4" w:space="0" w:color="000000"/>
              <w:left w:val="single" w:sz="4" w:space="0" w:color="000000"/>
              <w:bottom w:val="single" w:sz="4" w:space="0" w:color="000000"/>
              <w:right w:val="single" w:sz="4" w:space="0" w:color="000000"/>
            </w:tcBorders>
          </w:tcPr>
          <w:p w14:paraId="61E80D57"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"Supplier's </w:t>
            </w:r>
          </w:p>
          <w:p w14:paraId="1E54B8D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Confidential </w:t>
            </w:r>
          </w:p>
          <w:p w14:paraId="33440213"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531050F1" w14:textId="33DAD0EE" w:rsidR="00E77592" w:rsidRPr="004A58CE" w:rsidRDefault="00E77592" w:rsidP="00237CE9">
            <w:pPr>
              <w:numPr>
                <w:ilvl w:val="0"/>
                <w:numId w:val="31"/>
              </w:numPr>
              <w:spacing w:after="118"/>
              <w:ind w:right="69" w:hanging="289"/>
              <w:jc w:val="both"/>
              <w:rPr>
                <w:rFonts w:ascii="Arial" w:hAnsi="Arial" w:cs="Arial"/>
                <w:sz w:val="24"/>
                <w:szCs w:val="24"/>
              </w:rPr>
            </w:pPr>
            <w:r w:rsidRPr="004A58CE">
              <w:rPr>
                <w:rFonts w:ascii="Arial" w:hAnsi="Arial" w:cs="Arial"/>
                <w:sz w:val="24"/>
                <w:szCs w:val="24"/>
              </w:rPr>
              <w:t xml:space="preserve">any information, </w:t>
            </w:r>
            <w:r w:rsidR="002C5C11" w:rsidRPr="004A58CE">
              <w:rPr>
                <w:rFonts w:ascii="Arial" w:hAnsi="Arial" w:cs="Arial"/>
                <w:sz w:val="24"/>
                <w:szCs w:val="24"/>
              </w:rPr>
              <w:t>however,</w:t>
            </w:r>
            <w:r w:rsidRPr="004A58CE">
              <w:rPr>
                <w:rFonts w:ascii="Arial" w:hAnsi="Arial" w:cs="Arial"/>
                <w:sz w:val="24"/>
                <w:szCs w:val="24"/>
              </w:rPr>
              <w:t xml:space="preserve"> it is conveyed, that relates to the business, affairs, developments, IPR of the Supplier (including the Supplier Existing IPR) trade secrets, Know-How, and/or personnel of the Supplier;  </w:t>
            </w:r>
          </w:p>
          <w:p w14:paraId="33FE16AD" w14:textId="77777777" w:rsidR="00E77592" w:rsidRPr="004A58CE" w:rsidRDefault="00E77592" w:rsidP="00237CE9">
            <w:pPr>
              <w:numPr>
                <w:ilvl w:val="0"/>
                <w:numId w:val="31"/>
              </w:numPr>
              <w:spacing w:after="120"/>
              <w:ind w:right="69" w:hanging="289"/>
              <w:jc w:val="both"/>
              <w:rPr>
                <w:rFonts w:ascii="Arial" w:hAnsi="Arial" w:cs="Arial"/>
                <w:sz w:val="24"/>
                <w:szCs w:val="24"/>
              </w:rPr>
            </w:pPr>
            <w:r w:rsidRPr="004A58CE">
              <w:rPr>
                <w:rFonts w:ascii="Arial" w:hAnsi="Arial" w:cs="Arial"/>
                <w:sz w:val="24"/>
                <w:szCs w:val="24"/>
              </w:rPr>
              <w:t xml:space="preserve">any other information clearly designated as being confidential (whether or not it is marked as "confidential") or which ought reasonably to be considered to be confidential and which comes (or has come) to the Supplier’s attention or into the Supplier’s possession in connection with a Contract; </w:t>
            </w:r>
          </w:p>
          <w:p w14:paraId="35B8BE9E"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Information derived from any of (a) and (b) above; </w:t>
            </w:r>
          </w:p>
        </w:tc>
      </w:tr>
    </w:tbl>
    <w:p w14:paraId="382569EB" w14:textId="77777777" w:rsidR="00E77592" w:rsidRPr="004A58CE" w:rsidRDefault="00E77592">
      <w:pPr>
        <w:spacing w:after="0" w:line="259" w:lineRule="auto"/>
        <w:ind w:left="-1440" w:right="26"/>
        <w:rPr>
          <w:rFonts w:ascii="Arial" w:hAnsi="Arial" w:cs="Arial"/>
          <w:sz w:val="24"/>
          <w:szCs w:val="24"/>
        </w:rPr>
      </w:pPr>
    </w:p>
    <w:tbl>
      <w:tblPr>
        <w:tblStyle w:val="TableGrid0"/>
        <w:tblW w:w="9748" w:type="dxa"/>
        <w:tblInd w:w="5" w:type="dxa"/>
        <w:tblCellMar>
          <w:top w:w="13" w:type="dxa"/>
          <w:right w:w="39" w:type="dxa"/>
        </w:tblCellMar>
        <w:tblLook w:val="04A0" w:firstRow="1" w:lastRow="0" w:firstColumn="1" w:lastColumn="0" w:noHBand="0" w:noVBand="1"/>
      </w:tblPr>
      <w:tblGrid>
        <w:gridCol w:w="2182"/>
        <w:gridCol w:w="7566"/>
      </w:tblGrid>
      <w:tr w:rsidR="00E77592" w:rsidRPr="004A58CE" w14:paraId="0ED4E913"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0E5D329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"Supplier's </w:t>
            </w:r>
          </w:p>
          <w:p w14:paraId="286B8D8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Contract </w:t>
            </w:r>
          </w:p>
          <w:p w14:paraId="4120208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Manager”  </w:t>
            </w:r>
          </w:p>
        </w:tc>
        <w:tc>
          <w:tcPr>
            <w:tcW w:w="7566" w:type="dxa"/>
            <w:tcBorders>
              <w:top w:val="single" w:sz="4" w:space="0" w:color="000000"/>
              <w:left w:val="single" w:sz="4" w:space="0" w:color="000000"/>
              <w:bottom w:val="single" w:sz="4" w:space="0" w:color="000000"/>
              <w:right w:val="single" w:sz="4" w:space="0" w:color="000000"/>
            </w:tcBorders>
          </w:tcPr>
          <w:p w14:paraId="088C70ED" w14:textId="77777777" w:rsidR="00E77592" w:rsidRPr="004A58CE" w:rsidRDefault="00E77592">
            <w:pPr>
              <w:spacing w:line="259" w:lineRule="auto"/>
              <w:ind w:left="278" w:right="68" w:hanging="170"/>
              <w:rPr>
                <w:rFonts w:ascii="Arial" w:hAnsi="Arial" w:cs="Arial"/>
                <w:sz w:val="24"/>
                <w:szCs w:val="24"/>
              </w:rPr>
            </w:pPr>
            <w:r w:rsidRPr="004A58CE">
              <w:rPr>
                <w:rFonts w:ascii="Arial" w:hAnsi="Arial" w:cs="Arial"/>
                <w:sz w:val="24"/>
                <w:szCs w:val="24"/>
              </w:rPr>
              <w:t xml:space="preserve"> the person identified in the Order Form appointed by the Supplier to oversee the operation of the Order Contract and any alternative person whom the Supplier intends to appoint to the role, provided that the Supplier informs the Buyer prior to the appointment; </w:t>
            </w:r>
          </w:p>
        </w:tc>
      </w:tr>
      <w:tr w:rsidR="00E77592" w:rsidRPr="004A58CE" w14:paraId="795FDD86"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18FE417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Equipment" </w:t>
            </w:r>
          </w:p>
        </w:tc>
        <w:tc>
          <w:tcPr>
            <w:tcW w:w="7566" w:type="dxa"/>
            <w:tcBorders>
              <w:top w:val="single" w:sz="4" w:space="0" w:color="000000"/>
              <w:left w:val="single" w:sz="4" w:space="0" w:color="000000"/>
              <w:bottom w:val="single" w:sz="4" w:space="0" w:color="000000"/>
              <w:right w:val="single" w:sz="4" w:space="0" w:color="000000"/>
            </w:tcBorders>
          </w:tcPr>
          <w:p w14:paraId="6D232C1A" w14:textId="77777777" w:rsidR="00E77592" w:rsidRPr="004A58CE" w:rsidRDefault="00E77592">
            <w:pPr>
              <w:spacing w:line="259" w:lineRule="auto"/>
              <w:ind w:left="541" w:right="66" w:hanging="289"/>
              <w:rPr>
                <w:rFonts w:ascii="Arial" w:hAnsi="Arial" w:cs="Arial"/>
                <w:sz w:val="24"/>
                <w:szCs w:val="24"/>
              </w:rPr>
            </w:pPr>
            <w:r w:rsidRPr="004A58CE">
              <w:rPr>
                <w:rFonts w:ascii="Arial" w:hAnsi="Arial" w:cs="Arial"/>
                <w:sz w:val="24"/>
                <w:szCs w:val="24"/>
              </w:rPr>
              <w:t xml:space="preserve">a) the Supplier's hardware, computer and telecoms devices, equipment, plant, materials and such other items supplied and used by the Supplier (but not hired, leased or loaned from the Buyer) in the performance of its obligations under this Order Contract; </w:t>
            </w:r>
          </w:p>
        </w:tc>
      </w:tr>
      <w:tr w:rsidR="00E77592" w:rsidRPr="004A58CE" w14:paraId="093CD089" w14:textId="77777777">
        <w:trPr>
          <w:trHeight w:val="1887"/>
        </w:trPr>
        <w:tc>
          <w:tcPr>
            <w:tcW w:w="2182" w:type="dxa"/>
            <w:tcBorders>
              <w:top w:val="single" w:sz="4" w:space="0" w:color="000000"/>
              <w:left w:val="single" w:sz="4" w:space="0" w:color="000000"/>
              <w:bottom w:val="single" w:sz="4" w:space="0" w:color="000000"/>
              <w:right w:val="single" w:sz="4" w:space="0" w:color="000000"/>
            </w:tcBorders>
          </w:tcPr>
          <w:p w14:paraId="6DC25616" w14:textId="77777777" w:rsidR="00E77592" w:rsidRPr="004A58CE" w:rsidRDefault="00E77592">
            <w:pPr>
              <w:spacing w:after="12" w:line="259" w:lineRule="auto"/>
              <w:ind w:left="108"/>
              <w:rPr>
                <w:rFonts w:ascii="Arial" w:hAnsi="Arial" w:cs="Arial"/>
                <w:sz w:val="24"/>
                <w:szCs w:val="24"/>
              </w:rPr>
            </w:pPr>
            <w:r w:rsidRPr="004A58CE">
              <w:rPr>
                <w:rFonts w:ascii="Arial" w:eastAsia="Calibri" w:hAnsi="Arial" w:cs="Arial"/>
                <w:b/>
                <w:sz w:val="24"/>
                <w:szCs w:val="24"/>
              </w:rPr>
              <w:t>"Supplier Non-</w:t>
            </w:r>
          </w:p>
          <w:p w14:paraId="536D864C" w14:textId="77777777" w:rsidR="00E77592" w:rsidRPr="004A58CE" w:rsidRDefault="00E77592">
            <w:pPr>
              <w:spacing w:line="259" w:lineRule="auto"/>
              <w:ind w:left="108"/>
              <w:rPr>
                <w:rFonts w:ascii="Arial" w:hAnsi="Arial" w:cs="Arial"/>
                <w:sz w:val="24"/>
                <w:szCs w:val="24"/>
              </w:rPr>
            </w:pPr>
            <w:r w:rsidRPr="004A58CE">
              <w:rPr>
                <w:rFonts w:ascii="Arial" w:eastAsia="Calibri" w:hAnsi="Arial" w:cs="Arial"/>
                <w:b/>
                <w:sz w:val="24"/>
                <w:szCs w:val="24"/>
              </w:rPr>
              <w:t>Performance"</w:t>
            </w:r>
            <w:r w:rsidRPr="004A58CE">
              <w:rPr>
                <w:rFonts w:ascii="Arial" w:hAnsi="Arial" w:cs="Arial"/>
                <w:b/>
                <w:sz w:val="24"/>
                <w:szCs w:val="24"/>
              </w:rPr>
              <w:t xml:space="preserve"> </w:t>
            </w:r>
          </w:p>
        </w:tc>
        <w:tc>
          <w:tcPr>
            <w:tcW w:w="7566" w:type="dxa"/>
            <w:tcBorders>
              <w:top w:val="single" w:sz="4" w:space="0" w:color="000000"/>
              <w:left w:val="single" w:sz="4" w:space="0" w:color="000000"/>
              <w:bottom w:val="single" w:sz="4" w:space="0" w:color="000000"/>
              <w:right w:val="single" w:sz="4" w:space="0" w:color="000000"/>
            </w:tcBorders>
          </w:tcPr>
          <w:p w14:paraId="2BC5F8A3" w14:textId="77777777" w:rsidR="00E77592" w:rsidRPr="004A58CE" w:rsidRDefault="00E77592">
            <w:pPr>
              <w:spacing w:after="98" w:line="259" w:lineRule="auto"/>
              <w:ind w:left="108"/>
              <w:rPr>
                <w:rFonts w:ascii="Arial" w:hAnsi="Arial" w:cs="Arial"/>
                <w:sz w:val="24"/>
                <w:szCs w:val="24"/>
              </w:rPr>
            </w:pPr>
            <w:r w:rsidRPr="004A58CE">
              <w:rPr>
                <w:rFonts w:ascii="Arial" w:hAnsi="Arial" w:cs="Arial"/>
                <w:sz w:val="24"/>
                <w:szCs w:val="24"/>
              </w:rPr>
              <w:t xml:space="preserve"> where the Supplier has failed to: </w:t>
            </w:r>
          </w:p>
          <w:p w14:paraId="64E055B0" w14:textId="77777777" w:rsidR="00E77592" w:rsidRPr="004A58CE" w:rsidRDefault="00E77592" w:rsidP="00237CE9">
            <w:pPr>
              <w:numPr>
                <w:ilvl w:val="0"/>
                <w:numId w:val="32"/>
              </w:numPr>
              <w:spacing w:after="98" w:line="259" w:lineRule="auto"/>
              <w:ind w:right="35" w:firstLine="144"/>
              <w:rPr>
                <w:rFonts w:ascii="Arial" w:hAnsi="Arial" w:cs="Arial"/>
                <w:sz w:val="24"/>
                <w:szCs w:val="24"/>
              </w:rPr>
            </w:pPr>
            <w:r w:rsidRPr="004A58CE">
              <w:rPr>
                <w:rFonts w:ascii="Arial" w:hAnsi="Arial" w:cs="Arial"/>
                <w:sz w:val="24"/>
                <w:szCs w:val="24"/>
              </w:rPr>
              <w:t xml:space="preserve">Achieve a Milestone by its Milestone Date; </w:t>
            </w:r>
          </w:p>
          <w:p w14:paraId="0D441DED" w14:textId="090BA230" w:rsidR="00E77592" w:rsidRPr="004A58CE" w:rsidRDefault="00E77592" w:rsidP="00237CE9">
            <w:pPr>
              <w:numPr>
                <w:ilvl w:val="0"/>
                <w:numId w:val="32"/>
              </w:numPr>
              <w:spacing w:line="259" w:lineRule="auto"/>
              <w:ind w:right="35" w:firstLine="144"/>
              <w:rPr>
                <w:rFonts w:ascii="Arial" w:hAnsi="Arial" w:cs="Arial"/>
                <w:sz w:val="24"/>
                <w:szCs w:val="24"/>
              </w:rPr>
            </w:pPr>
            <w:r w:rsidRPr="004A58CE">
              <w:rPr>
                <w:rFonts w:ascii="Arial" w:hAnsi="Arial" w:cs="Arial"/>
                <w:sz w:val="24"/>
                <w:szCs w:val="24"/>
              </w:rPr>
              <w:t xml:space="preserve">provide the Goods and/or Services in accordance with the Service </w:t>
            </w:r>
            <w:r w:rsidR="004A58CE" w:rsidRPr="004A58CE">
              <w:rPr>
                <w:rFonts w:ascii="Arial" w:hAnsi="Arial" w:cs="Arial"/>
                <w:sz w:val="24"/>
                <w:szCs w:val="24"/>
              </w:rPr>
              <w:t>Levels;</w:t>
            </w:r>
            <w:r w:rsidRPr="004A58CE">
              <w:rPr>
                <w:rFonts w:ascii="Arial" w:hAnsi="Arial" w:cs="Arial"/>
                <w:sz w:val="24"/>
                <w:szCs w:val="24"/>
              </w:rPr>
              <w:t xml:space="preserve"> and/or </w:t>
            </w:r>
            <w:r w:rsidRPr="004A58CE">
              <w:rPr>
                <w:rFonts w:ascii="Arial" w:eastAsia="Calibri" w:hAnsi="Arial" w:cs="Arial"/>
                <w:sz w:val="24"/>
                <w:szCs w:val="24"/>
              </w:rPr>
              <w:t>comply with an obligation under a Contract;</w:t>
            </w:r>
            <w:r w:rsidRPr="004A58CE">
              <w:rPr>
                <w:rFonts w:ascii="Arial" w:hAnsi="Arial" w:cs="Arial"/>
                <w:b/>
                <w:sz w:val="24"/>
                <w:szCs w:val="24"/>
              </w:rPr>
              <w:t xml:space="preserve"> </w:t>
            </w:r>
          </w:p>
        </w:tc>
      </w:tr>
      <w:tr w:rsidR="00E77592" w:rsidRPr="004A58CE" w14:paraId="567791CF" w14:textId="77777777">
        <w:trPr>
          <w:trHeight w:val="1236"/>
        </w:trPr>
        <w:tc>
          <w:tcPr>
            <w:tcW w:w="2182" w:type="dxa"/>
            <w:tcBorders>
              <w:top w:val="single" w:sz="4" w:space="0" w:color="000000"/>
              <w:left w:val="single" w:sz="4" w:space="0" w:color="000000"/>
              <w:bottom w:val="single" w:sz="4" w:space="0" w:color="000000"/>
              <w:right w:val="single" w:sz="4" w:space="0" w:color="000000"/>
            </w:tcBorders>
          </w:tcPr>
          <w:p w14:paraId="7D18DD8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Profit" </w:t>
            </w:r>
          </w:p>
        </w:tc>
        <w:tc>
          <w:tcPr>
            <w:tcW w:w="7566" w:type="dxa"/>
            <w:tcBorders>
              <w:top w:val="single" w:sz="4" w:space="0" w:color="000000"/>
              <w:left w:val="single" w:sz="4" w:space="0" w:color="000000"/>
              <w:bottom w:val="single" w:sz="4" w:space="0" w:color="000000"/>
              <w:right w:val="single" w:sz="4" w:space="0" w:color="000000"/>
            </w:tcBorders>
          </w:tcPr>
          <w:p w14:paraId="3DF76201"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in relation to a period, the difference between the total Charges (in nominal cash flow terms but excluding any Deductions and total Costs (in nominal cash flow terms) in respect of an Order Contract for the relevant period; </w:t>
            </w:r>
          </w:p>
        </w:tc>
      </w:tr>
      <w:tr w:rsidR="00E77592" w:rsidRPr="004A58CE" w14:paraId="15EEA1A0" w14:textId="77777777">
        <w:trPr>
          <w:trHeight w:val="1510"/>
        </w:trPr>
        <w:tc>
          <w:tcPr>
            <w:tcW w:w="2182" w:type="dxa"/>
            <w:tcBorders>
              <w:top w:val="single" w:sz="4" w:space="0" w:color="000000"/>
              <w:left w:val="single" w:sz="4" w:space="0" w:color="000000"/>
              <w:bottom w:val="single" w:sz="4" w:space="0" w:color="000000"/>
              <w:right w:val="single" w:sz="4" w:space="0" w:color="000000"/>
            </w:tcBorders>
          </w:tcPr>
          <w:p w14:paraId="44219D0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Profit </w:t>
            </w:r>
          </w:p>
          <w:p w14:paraId="5892AFF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Margin" </w:t>
            </w:r>
          </w:p>
        </w:tc>
        <w:tc>
          <w:tcPr>
            <w:tcW w:w="7566" w:type="dxa"/>
            <w:tcBorders>
              <w:top w:val="single" w:sz="4" w:space="0" w:color="000000"/>
              <w:left w:val="single" w:sz="4" w:space="0" w:color="000000"/>
              <w:bottom w:val="single" w:sz="4" w:space="0" w:color="000000"/>
              <w:right w:val="single" w:sz="4" w:space="0" w:color="000000"/>
            </w:tcBorders>
          </w:tcPr>
          <w:p w14:paraId="0E74C7E9" w14:textId="77777777" w:rsidR="00E77592" w:rsidRPr="004A58CE" w:rsidRDefault="00E77592">
            <w:pPr>
              <w:spacing w:line="259" w:lineRule="auto"/>
              <w:ind w:right="65"/>
              <w:jc w:val="right"/>
              <w:rPr>
                <w:rFonts w:ascii="Arial" w:hAnsi="Arial" w:cs="Arial"/>
                <w:sz w:val="24"/>
                <w:szCs w:val="24"/>
              </w:rPr>
            </w:pPr>
            <w:r w:rsidRPr="004A58CE">
              <w:rPr>
                <w:rFonts w:ascii="Arial" w:hAnsi="Arial" w:cs="Arial"/>
                <w:sz w:val="24"/>
                <w:szCs w:val="24"/>
              </w:rPr>
              <w:t xml:space="preserve">a) in relation to a period or a Milestone (as the context requires), the </w:t>
            </w:r>
          </w:p>
          <w:p w14:paraId="3125E5D3" w14:textId="77777777" w:rsidR="00E77592" w:rsidRPr="004A58CE" w:rsidRDefault="00E77592">
            <w:pPr>
              <w:spacing w:line="259" w:lineRule="auto"/>
              <w:ind w:left="685" w:right="69"/>
              <w:rPr>
                <w:rFonts w:ascii="Arial" w:hAnsi="Arial" w:cs="Arial"/>
                <w:sz w:val="24"/>
                <w:szCs w:val="24"/>
              </w:rPr>
            </w:pPr>
            <w:r w:rsidRPr="004A58CE">
              <w:rPr>
                <w:rFonts w:ascii="Arial" w:hAnsi="Arial" w:cs="Arial"/>
                <w:sz w:val="24"/>
                <w:szCs w:val="24"/>
              </w:rPr>
              <w:t xml:space="preserve">Supplier Profit for the relevant period or in relation to the relevant Milestone divided by the total Charges over the same period or in relation to the relevant Milestone and expressed as a percentage; </w:t>
            </w:r>
          </w:p>
        </w:tc>
      </w:tr>
      <w:tr w:rsidR="00E77592" w:rsidRPr="004A58CE" w14:paraId="78CE15C4"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7EBB460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Staff" </w:t>
            </w:r>
          </w:p>
        </w:tc>
        <w:tc>
          <w:tcPr>
            <w:tcW w:w="7566" w:type="dxa"/>
            <w:tcBorders>
              <w:top w:val="single" w:sz="4" w:space="0" w:color="000000"/>
              <w:left w:val="single" w:sz="4" w:space="0" w:color="000000"/>
              <w:bottom w:val="single" w:sz="4" w:space="0" w:color="000000"/>
              <w:right w:val="single" w:sz="4" w:space="0" w:color="000000"/>
            </w:tcBorders>
          </w:tcPr>
          <w:p w14:paraId="717A3848" w14:textId="77777777" w:rsidR="00E77592" w:rsidRPr="004A58CE" w:rsidRDefault="00E77592">
            <w:pPr>
              <w:spacing w:line="259" w:lineRule="auto"/>
              <w:ind w:left="278" w:right="73" w:hanging="170"/>
              <w:rPr>
                <w:rFonts w:ascii="Arial" w:hAnsi="Arial" w:cs="Arial"/>
                <w:sz w:val="24"/>
                <w:szCs w:val="24"/>
              </w:rPr>
            </w:pPr>
            <w:r w:rsidRPr="004A58CE">
              <w:rPr>
                <w:rFonts w:ascii="Arial" w:hAnsi="Arial" w:cs="Arial"/>
                <w:sz w:val="24"/>
                <w:szCs w:val="24"/>
              </w:rPr>
              <w:t xml:space="preserve"> all directors, officers, employees, agents, consultants and contractors of the Supplier and/or of any Subcontractor engaged in the performance of the Supplier’s obligations under a Contract; </w:t>
            </w:r>
          </w:p>
        </w:tc>
      </w:tr>
      <w:tr w:rsidR="00E77592" w:rsidRPr="004A58CE" w14:paraId="52CC5335"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15260AE6" w14:textId="77777777" w:rsidR="00E77592" w:rsidRPr="004A58CE" w:rsidRDefault="00E77592">
            <w:pPr>
              <w:spacing w:after="41"/>
              <w:rPr>
                <w:rFonts w:ascii="Arial" w:hAnsi="Arial" w:cs="Arial"/>
                <w:sz w:val="24"/>
                <w:szCs w:val="24"/>
              </w:rPr>
            </w:pPr>
            <w:r w:rsidRPr="004A58CE">
              <w:rPr>
                <w:rFonts w:ascii="Arial" w:hAnsi="Arial" w:cs="Arial"/>
                <w:b/>
                <w:sz w:val="24"/>
                <w:szCs w:val="24"/>
              </w:rPr>
              <w:t xml:space="preserve">“Supply Chain Information </w:t>
            </w:r>
          </w:p>
          <w:p w14:paraId="6F7CD56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Report Template” </w:t>
            </w:r>
          </w:p>
        </w:tc>
        <w:tc>
          <w:tcPr>
            <w:tcW w:w="7566" w:type="dxa"/>
            <w:tcBorders>
              <w:top w:val="single" w:sz="4" w:space="0" w:color="000000"/>
              <w:left w:val="single" w:sz="4" w:space="0" w:color="000000"/>
              <w:bottom w:val="single" w:sz="4" w:space="0" w:color="000000"/>
              <w:right w:val="single" w:sz="4" w:space="0" w:color="000000"/>
            </w:tcBorders>
          </w:tcPr>
          <w:p w14:paraId="23146F18"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document at Annex 1 of Joint Schedule 12 (Supply Chain </w:t>
            </w:r>
          </w:p>
          <w:p w14:paraId="61F6C40F"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Visibility); </w:t>
            </w:r>
          </w:p>
        </w:tc>
      </w:tr>
      <w:tr w:rsidR="00E77592" w:rsidRPr="004A58CE" w14:paraId="361AA443"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03A0F75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"Supporting </w:t>
            </w:r>
          </w:p>
          <w:p w14:paraId="513D8B5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Documentation" </w:t>
            </w:r>
          </w:p>
        </w:tc>
        <w:tc>
          <w:tcPr>
            <w:tcW w:w="7566" w:type="dxa"/>
            <w:tcBorders>
              <w:top w:val="single" w:sz="4" w:space="0" w:color="000000"/>
              <w:left w:val="single" w:sz="4" w:space="0" w:color="000000"/>
              <w:bottom w:val="single" w:sz="4" w:space="0" w:color="000000"/>
              <w:right w:val="single" w:sz="4" w:space="0" w:color="000000"/>
            </w:tcBorders>
          </w:tcPr>
          <w:p w14:paraId="41174E10"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sufficient information in writing to enable the Buyer to reasonably assess whether the Charges, Reimbursable Expenses and other sums due from the Buyer under the Order Contract detailed in the information are properly payable; </w:t>
            </w:r>
          </w:p>
        </w:tc>
      </w:tr>
      <w:tr w:rsidR="00E77592" w:rsidRPr="004A58CE" w14:paraId="3B22B9FE"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371C801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"Termination </w:t>
            </w:r>
          </w:p>
          <w:p w14:paraId="5B6C00AC"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Notice" </w:t>
            </w:r>
          </w:p>
        </w:tc>
        <w:tc>
          <w:tcPr>
            <w:tcW w:w="7566" w:type="dxa"/>
            <w:tcBorders>
              <w:top w:val="single" w:sz="4" w:space="0" w:color="000000"/>
              <w:left w:val="single" w:sz="4" w:space="0" w:color="000000"/>
              <w:bottom w:val="single" w:sz="4" w:space="0" w:color="000000"/>
              <w:right w:val="single" w:sz="4" w:space="0" w:color="000000"/>
            </w:tcBorders>
          </w:tcPr>
          <w:p w14:paraId="5962B766" w14:textId="77777777" w:rsidR="00E77592" w:rsidRPr="004A58CE" w:rsidRDefault="00E77592">
            <w:pPr>
              <w:spacing w:line="259" w:lineRule="auto"/>
              <w:ind w:left="278" w:right="67" w:hanging="170"/>
              <w:rPr>
                <w:rFonts w:ascii="Arial" w:hAnsi="Arial" w:cs="Arial"/>
                <w:sz w:val="24"/>
                <w:szCs w:val="24"/>
              </w:rPr>
            </w:pPr>
            <w:r w:rsidRPr="004A58CE">
              <w:rPr>
                <w:rFonts w:ascii="Arial" w:hAnsi="Arial" w:cs="Arial"/>
                <w:sz w:val="24"/>
                <w:szCs w:val="24"/>
              </w:rPr>
              <w:t xml:space="preserve"> a written notice of termination given by one Party to the other, notifying the Party receiving the notice of the intention of the Party giving the notice to terminate a Contract on a specified date and setting out the grounds for termination;  </w:t>
            </w:r>
          </w:p>
        </w:tc>
      </w:tr>
      <w:tr w:rsidR="00E77592" w:rsidRPr="004A58CE" w14:paraId="31D9D508"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E461B5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"Test Issue" </w:t>
            </w:r>
          </w:p>
        </w:tc>
        <w:tc>
          <w:tcPr>
            <w:tcW w:w="7566" w:type="dxa"/>
            <w:tcBorders>
              <w:top w:val="single" w:sz="4" w:space="0" w:color="000000"/>
              <w:left w:val="single" w:sz="4" w:space="0" w:color="000000"/>
              <w:bottom w:val="single" w:sz="4" w:space="0" w:color="000000"/>
              <w:right w:val="single" w:sz="4" w:space="0" w:color="000000"/>
            </w:tcBorders>
          </w:tcPr>
          <w:p w14:paraId="2294B3AD"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any variance or non-conformity of the Deliverables or Deliverables </w:t>
            </w:r>
          </w:p>
          <w:p w14:paraId="3DBDB51C" w14:textId="77777777" w:rsidR="00E77592" w:rsidRPr="004A58CE" w:rsidRDefault="00E77592">
            <w:pPr>
              <w:spacing w:line="259" w:lineRule="auto"/>
              <w:ind w:left="278"/>
              <w:rPr>
                <w:rFonts w:ascii="Arial" w:hAnsi="Arial" w:cs="Arial"/>
                <w:sz w:val="24"/>
                <w:szCs w:val="24"/>
              </w:rPr>
            </w:pPr>
            <w:r w:rsidRPr="004A58CE">
              <w:rPr>
                <w:rFonts w:ascii="Arial" w:hAnsi="Arial" w:cs="Arial"/>
                <w:sz w:val="24"/>
                <w:szCs w:val="24"/>
              </w:rPr>
              <w:t xml:space="preserve">from their requirements as set out in an Order Contract; </w:t>
            </w:r>
          </w:p>
        </w:tc>
      </w:tr>
      <w:tr w:rsidR="00E77592" w:rsidRPr="004A58CE" w14:paraId="5454EBEC" w14:textId="77777777">
        <w:trPr>
          <w:trHeight w:val="1476"/>
        </w:trPr>
        <w:tc>
          <w:tcPr>
            <w:tcW w:w="2182" w:type="dxa"/>
            <w:tcBorders>
              <w:top w:val="single" w:sz="4" w:space="0" w:color="000000"/>
              <w:left w:val="single" w:sz="4" w:space="0" w:color="000000"/>
              <w:bottom w:val="single" w:sz="4" w:space="0" w:color="000000"/>
              <w:right w:val="single" w:sz="4" w:space="0" w:color="000000"/>
            </w:tcBorders>
          </w:tcPr>
          <w:p w14:paraId="0CCE4FE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"Test Plan" </w:t>
            </w:r>
          </w:p>
        </w:tc>
        <w:tc>
          <w:tcPr>
            <w:tcW w:w="7566" w:type="dxa"/>
            <w:tcBorders>
              <w:top w:val="single" w:sz="4" w:space="0" w:color="000000"/>
              <w:left w:val="single" w:sz="4" w:space="0" w:color="000000"/>
              <w:bottom w:val="single" w:sz="4" w:space="0" w:color="000000"/>
              <w:right w:val="single" w:sz="4" w:space="0" w:color="000000"/>
            </w:tcBorders>
          </w:tcPr>
          <w:p w14:paraId="61DCFD87" w14:textId="77777777" w:rsidR="00E77592" w:rsidRPr="004A58CE" w:rsidRDefault="00E77592">
            <w:pPr>
              <w:spacing w:after="98" w:line="259" w:lineRule="auto"/>
              <w:ind w:left="108"/>
              <w:rPr>
                <w:rFonts w:ascii="Arial" w:hAnsi="Arial" w:cs="Arial"/>
                <w:sz w:val="24"/>
                <w:szCs w:val="24"/>
              </w:rPr>
            </w:pPr>
            <w:r w:rsidRPr="004A58CE">
              <w:rPr>
                <w:rFonts w:ascii="Arial" w:hAnsi="Arial" w:cs="Arial"/>
                <w:sz w:val="24"/>
                <w:szCs w:val="24"/>
              </w:rPr>
              <w:t xml:space="preserve"> a plan: </w:t>
            </w:r>
          </w:p>
          <w:p w14:paraId="75F71A5A" w14:textId="77777777" w:rsidR="00E77592" w:rsidRPr="004A58CE" w:rsidRDefault="00E77592">
            <w:pPr>
              <w:spacing w:after="98" w:line="259" w:lineRule="auto"/>
              <w:ind w:left="252"/>
              <w:rPr>
                <w:rFonts w:ascii="Arial" w:hAnsi="Arial" w:cs="Arial"/>
                <w:sz w:val="24"/>
                <w:szCs w:val="24"/>
              </w:rPr>
            </w:pPr>
            <w:r w:rsidRPr="004A58CE">
              <w:rPr>
                <w:rFonts w:ascii="Arial" w:hAnsi="Arial" w:cs="Arial"/>
                <w:sz w:val="24"/>
                <w:szCs w:val="24"/>
              </w:rPr>
              <w:t xml:space="preserve">a) for the Testing of the Deliverables; and  </w:t>
            </w:r>
          </w:p>
          <w:p w14:paraId="23BAE7A2"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setting out other agreed criteria related to the achievement of Milestones; </w:t>
            </w:r>
          </w:p>
        </w:tc>
      </w:tr>
      <w:tr w:rsidR="00E77592" w:rsidRPr="004A58CE" w14:paraId="1DB25CC0"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8EB8DC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"Tests and </w:t>
            </w:r>
          </w:p>
          <w:p w14:paraId="5FAC0634"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Testing" </w:t>
            </w:r>
          </w:p>
        </w:tc>
        <w:tc>
          <w:tcPr>
            <w:tcW w:w="7566" w:type="dxa"/>
            <w:tcBorders>
              <w:top w:val="single" w:sz="4" w:space="0" w:color="000000"/>
              <w:left w:val="single" w:sz="4" w:space="0" w:color="000000"/>
              <w:bottom w:val="single" w:sz="4" w:space="0" w:color="000000"/>
              <w:right w:val="single" w:sz="4" w:space="0" w:color="000000"/>
            </w:tcBorders>
          </w:tcPr>
          <w:p w14:paraId="6576E815" w14:textId="77777777" w:rsidR="00E77592" w:rsidRPr="004A58CE" w:rsidRDefault="00E77592">
            <w:pPr>
              <w:spacing w:line="259" w:lineRule="auto"/>
              <w:ind w:left="278" w:right="64" w:hanging="170"/>
              <w:rPr>
                <w:rFonts w:ascii="Arial" w:hAnsi="Arial" w:cs="Arial"/>
                <w:sz w:val="24"/>
                <w:szCs w:val="24"/>
              </w:rPr>
            </w:pPr>
            <w:r w:rsidRPr="004A58CE">
              <w:rPr>
                <w:rFonts w:ascii="Arial" w:hAnsi="Arial" w:cs="Arial"/>
                <w:sz w:val="24"/>
                <w:szCs w:val="24"/>
              </w:rPr>
              <w:t xml:space="preserve"> any tests required to be carried out pursuant to an Order Contract as set out in the Test Plan or elsewhere in an Order Contract and "</w:t>
            </w:r>
            <w:r w:rsidRPr="004A58CE">
              <w:rPr>
                <w:rFonts w:ascii="Arial" w:hAnsi="Arial" w:cs="Arial"/>
                <w:b/>
                <w:sz w:val="24"/>
                <w:szCs w:val="24"/>
              </w:rPr>
              <w:t>Tested</w:t>
            </w:r>
            <w:r w:rsidRPr="004A58CE">
              <w:rPr>
                <w:rFonts w:ascii="Arial" w:hAnsi="Arial" w:cs="Arial"/>
                <w:sz w:val="24"/>
                <w:szCs w:val="24"/>
              </w:rPr>
              <w:t xml:space="preserve">" shall be construed accordingly; </w:t>
            </w:r>
          </w:p>
        </w:tc>
      </w:tr>
      <w:tr w:rsidR="00E77592" w:rsidRPr="004A58CE" w14:paraId="630F5A87"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E9CF38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"Third Party IPR" </w:t>
            </w:r>
          </w:p>
        </w:tc>
        <w:tc>
          <w:tcPr>
            <w:tcW w:w="7566" w:type="dxa"/>
            <w:tcBorders>
              <w:top w:val="single" w:sz="4" w:space="0" w:color="000000"/>
              <w:left w:val="single" w:sz="4" w:space="0" w:color="000000"/>
              <w:bottom w:val="single" w:sz="4" w:space="0" w:color="000000"/>
              <w:right w:val="single" w:sz="4" w:space="0" w:color="000000"/>
            </w:tcBorders>
          </w:tcPr>
          <w:p w14:paraId="4637BB0A" w14:textId="77777777" w:rsidR="00E77592" w:rsidRPr="004A58CE" w:rsidRDefault="00E77592">
            <w:pPr>
              <w:spacing w:line="259" w:lineRule="auto"/>
              <w:ind w:left="541" w:right="72" w:hanging="289"/>
              <w:rPr>
                <w:rFonts w:ascii="Arial" w:hAnsi="Arial" w:cs="Arial"/>
                <w:sz w:val="24"/>
                <w:szCs w:val="24"/>
              </w:rPr>
            </w:pPr>
            <w:r w:rsidRPr="004A58CE">
              <w:rPr>
                <w:rFonts w:ascii="Arial" w:hAnsi="Arial" w:cs="Arial"/>
                <w:sz w:val="24"/>
                <w:szCs w:val="24"/>
              </w:rPr>
              <w:t xml:space="preserve">a) Intellectual Property Rights owned by a third party which is or will be used by the Supplier for the purpose of providing the Deliverables; </w:t>
            </w:r>
          </w:p>
        </w:tc>
      </w:tr>
      <w:tr w:rsidR="00E77592" w:rsidRPr="004A58CE" w14:paraId="6F3DE579"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F10DC76"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"Transferring </w:t>
            </w:r>
          </w:p>
          <w:p w14:paraId="24E6788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Supplier </w:t>
            </w:r>
          </w:p>
          <w:p w14:paraId="38AAAED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Employees" </w:t>
            </w:r>
          </w:p>
        </w:tc>
        <w:tc>
          <w:tcPr>
            <w:tcW w:w="7566" w:type="dxa"/>
            <w:tcBorders>
              <w:top w:val="single" w:sz="4" w:space="0" w:color="000000"/>
              <w:left w:val="single" w:sz="4" w:space="0" w:color="000000"/>
              <w:bottom w:val="single" w:sz="4" w:space="0" w:color="000000"/>
              <w:right w:val="single" w:sz="4" w:space="0" w:color="000000"/>
            </w:tcBorders>
          </w:tcPr>
          <w:p w14:paraId="0701E86A" w14:textId="77777777" w:rsidR="00E77592" w:rsidRPr="004A58CE" w:rsidRDefault="00E77592">
            <w:pPr>
              <w:spacing w:line="259" w:lineRule="auto"/>
              <w:ind w:left="278" w:right="74" w:hanging="170"/>
              <w:rPr>
                <w:rFonts w:ascii="Arial" w:hAnsi="Arial" w:cs="Arial"/>
                <w:sz w:val="24"/>
                <w:szCs w:val="24"/>
              </w:rPr>
            </w:pPr>
            <w:r w:rsidRPr="004A58CE">
              <w:rPr>
                <w:rFonts w:ascii="Arial" w:hAnsi="Arial" w:cs="Arial"/>
                <w:sz w:val="24"/>
                <w:szCs w:val="24"/>
              </w:rPr>
              <w:t xml:space="preserve"> those employees of the Supplier and/or the Supplier’s Subcontractors to whom the Employment Regulations will apply on the Service Transfer Date;  </w:t>
            </w:r>
          </w:p>
        </w:tc>
      </w:tr>
      <w:tr w:rsidR="00E77592" w:rsidRPr="004A58CE" w14:paraId="5508D9AE" w14:textId="77777777">
        <w:trPr>
          <w:trHeight w:val="2425"/>
        </w:trPr>
        <w:tc>
          <w:tcPr>
            <w:tcW w:w="2182" w:type="dxa"/>
            <w:tcBorders>
              <w:top w:val="single" w:sz="4" w:space="0" w:color="000000"/>
              <w:left w:val="single" w:sz="4" w:space="0" w:color="000000"/>
              <w:bottom w:val="single" w:sz="4" w:space="0" w:color="000000"/>
              <w:right w:val="single" w:sz="4" w:space="0" w:color="000000"/>
            </w:tcBorders>
          </w:tcPr>
          <w:p w14:paraId="3499514A"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"Transparency </w:t>
            </w:r>
          </w:p>
          <w:p w14:paraId="78D040F2"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Information" </w:t>
            </w:r>
          </w:p>
        </w:tc>
        <w:tc>
          <w:tcPr>
            <w:tcW w:w="7566" w:type="dxa"/>
            <w:tcBorders>
              <w:top w:val="single" w:sz="4" w:space="0" w:color="000000"/>
              <w:left w:val="single" w:sz="4" w:space="0" w:color="000000"/>
              <w:bottom w:val="single" w:sz="4" w:space="0" w:color="000000"/>
              <w:right w:val="single" w:sz="4" w:space="0" w:color="000000"/>
            </w:tcBorders>
          </w:tcPr>
          <w:p w14:paraId="6858858A" w14:textId="77777777" w:rsidR="00E77592" w:rsidRPr="004A58CE" w:rsidRDefault="00E77592">
            <w:pPr>
              <w:spacing w:after="120" w:line="241" w:lineRule="auto"/>
              <w:ind w:left="278" w:hanging="170"/>
              <w:rPr>
                <w:rFonts w:ascii="Arial" w:hAnsi="Arial" w:cs="Arial"/>
                <w:sz w:val="24"/>
                <w:szCs w:val="24"/>
              </w:rPr>
            </w:pPr>
            <w:r w:rsidRPr="004A58CE">
              <w:rPr>
                <w:rFonts w:ascii="Arial" w:hAnsi="Arial" w:cs="Arial"/>
                <w:sz w:val="24"/>
                <w:szCs w:val="24"/>
              </w:rPr>
              <w:t xml:space="preserve"> the Transparency Reports and the content of a Contract, including any changes to this Contract agreed from time to time, except for –  </w:t>
            </w:r>
          </w:p>
          <w:p w14:paraId="2707E244" w14:textId="77777777" w:rsidR="00E77592" w:rsidRPr="004A58CE" w:rsidRDefault="00E77592" w:rsidP="00237CE9">
            <w:pPr>
              <w:numPr>
                <w:ilvl w:val="0"/>
                <w:numId w:val="33"/>
              </w:numPr>
              <w:spacing w:after="120"/>
              <w:ind w:right="35"/>
              <w:rPr>
                <w:rFonts w:ascii="Arial" w:hAnsi="Arial" w:cs="Arial"/>
                <w:sz w:val="24"/>
                <w:szCs w:val="24"/>
              </w:rPr>
            </w:pPr>
            <w:r w:rsidRPr="004A58CE">
              <w:rPr>
                <w:rFonts w:ascii="Arial" w:hAnsi="Arial" w:cs="Arial"/>
                <w:sz w:val="24"/>
                <w:szCs w:val="24"/>
              </w:rPr>
              <w:t xml:space="preserve">any information which is exempt from disclosure in accordance with the provisions of the FOIA, which shall be determined by the Relevant Authority; and </w:t>
            </w:r>
          </w:p>
          <w:p w14:paraId="74800A17" w14:textId="77777777" w:rsidR="00E77592" w:rsidRPr="004A58CE" w:rsidRDefault="00E77592" w:rsidP="00237CE9">
            <w:pPr>
              <w:numPr>
                <w:ilvl w:val="0"/>
                <w:numId w:val="33"/>
              </w:numPr>
              <w:spacing w:after="114" w:line="259" w:lineRule="auto"/>
              <w:ind w:right="35"/>
              <w:rPr>
                <w:rFonts w:ascii="Arial" w:hAnsi="Arial" w:cs="Arial"/>
                <w:sz w:val="24"/>
                <w:szCs w:val="24"/>
              </w:rPr>
            </w:pPr>
            <w:r w:rsidRPr="004A58CE">
              <w:rPr>
                <w:rFonts w:ascii="Arial" w:hAnsi="Arial" w:cs="Arial"/>
                <w:sz w:val="24"/>
                <w:szCs w:val="24"/>
              </w:rPr>
              <w:t xml:space="preserve">Commercially Sensitive Information; </w:t>
            </w:r>
          </w:p>
          <w:p w14:paraId="6F1007D1"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w:t>
            </w:r>
          </w:p>
        </w:tc>
      </w:tr>
      <w:tr w:rsidR="00E77592" w:rsidRPr="004A58CE" w14:paraId="3C8EBAF2" w14:textId="77777777">
        <w:trPr>
          <w:trHeight w:val="1234"/>
        </w:trPr>
        <w:tc>
          <w:tcPr>
            <w:tcW w:w="2182" w:type="dxa"/>
            <w:tcBorders>
              <w:top w:val="single" w:sz="4" w:space="0" w:color="000000"/>
              <w:left w:val="single" w:sz="4" w:space="0" w:color="000000"/>
              <w:bottom w:val="single" w:sz="4" w:space="0" w:color="000000"/>
              <w:right w:val="single" w:sz="4" w:space="0" w:color="000000"/>
            </w:tcBorders>
          </w:tcPr>
          <w:p w14:paraId="4F93D2AF"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"Transparency </w:t>
            </w:r>
          </w:p>
          <w:p w14:paraId="750661AE"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Reports" </w:t>
            </w:r>
          </w:p>
        </w:tc>
        <w:tc>
          <w:tcPr>
            <w:tcW w:w="7566" w:type="dxa"/>
            <w:tcBorders>
              <w:top w:val="single" w:sz="4" w:space="0" w:color="000000"/>
              <w:left w:val="single" w:sz="4" w:space="0" w:color="000000"/>
              <w:bottom w:val="single" w:sz="4" w:space="0" w:color="000000"/>
              <w:right w:val="single" w:sz="4" w:space="0" w:color="000000"/>
            </w:tcBorders>
          </w:tcPr>
          <w:p w14:paraId="10DE55D0" w14:textId="77777777" w:rsidR="00E77592" w:rsidRPr="004A58CE" w:rsidRDefault="00E77592">
            <w:pPr>
              <w:spacing w:line="259" w:lineRule="auto"/>
              <w:ind w:left="278" w:right="66" w:hanging="170"/>
              <w:rPr>
                <w:rFonts w:ascii="Arial" w:hAnsi="Arial" w:cs="Arial"/>
                <w:sz w:val="24"/>
                <w:szCs w:val="24"/>
              </w:rPr>
            </w:pPr>
            <w:r w:rsidRPr="004A58CE">
              <w:rPr>
                <w:rFonts w:ascii="Arial" w:hAnsi="Arial" w:cs="Arial"/>
                <w:sz w:val="24"/>
                <w:szCs w:val="24"/>
              </w:rPr>
              <w:t xml:space="preserve"> the information relating to the Deliverables and performance of the Contracts which the Supplier is required to provide to the Buyer in accordance with the reporting requirements in Order Schedule 1 (Transparency Reports); </w:t>
            </w:r>
          </w:p>
        </w:tc>
      </w:tr>
      <w:tr w:rsidR="00E77592" w:rsidRPr="004A58CE" w14:paraId="6AF77E01"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4AA69A19"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"Variation" </w:t>
            </w:r>
          </w:p>
        </w:tc>
        <w:tc>
          <w:tcPr>
            <w:tcW w:w="7566" w:type="dxa"/>
            <w:tcBorders>
              <w:top w:val="single" w:sz="4" w:space="0" w:color="000000"/>
              <w:left w:val="single" w:sz="4" w:space="0" w:color="000000"/>
              <w:bottom w:val="single" w:sz="4" w:space="0" w:color="000000"/>
              <w:right w:val="single" w:sz="4" w:space="0" w:color="000000"/>
            </w:tcBorders>
          </w:tcPr>
          <w:p w14:paraId="74729628"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has the meaning given to it in Clause 24 (Changing the contract); </w:t>
            </w:r>
          </w:p>
        </w:tc>
      </w:tr>
      <w:tr w:rsidR="00E77592" w:rsidRPr="004A58CE" w14:paraId="1D7DBE98" w14:textId="77777777">
        <w:trPr>
          <w:trHeight w:val="406"/>
        </w:trPr>
        <w:tc>
          <w:tcPr>
            <w:tcW w:w="2182" w:type="dxa"/>
            <w:tcBorders>
              <w:top w:val="single" w:sz="4" w:space="0" w:color="000000"/>
              <w:left w:val="single" w:sz="4" w:space="0" w:color="000000"/>
              <w:bottom w:val="single" w:sz="4" w:space="0" w:color="000000"/>
              <w:right w:val="single" w:sz="4" w:space="0" w:color="000000"/>
            </w:tcBorders>
          </w:tcPr>
          <w:p w14:paraId="33A9E7C5"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"Variation Form" </w:t>
            </w:r>
          </w:p>
        </w:tc>
        <w:tc>
          <w:tcPr>
            <w:tcW w:w="7566" w:type="dxa"/>
            <w:tcBorders>
              <w:top w:val="single" w:sz="4" w:space="0" w:color="000000"/>
              <w:left w:val="single" w:sz="4" w:space="0" w:color="000000"/>
              <w:bottom w:val="single" w:sz="4" w:space="0" w:color="000000"/>
              <w:right w:val="single" w:sz="4" w:space="0" w:color="000000"/>
            </w:tcBorders>
          </w:tcPr>
          <w:p w14:paraId="182D50B4"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form set out in Joint Schedule 2 (Variation Form); </w:t>
            </w:r>
          </w:p>
        </w:tc>
      </w:tr>
      <w:tr w:rsidR="00E77592" w:rsidRPr="004A58CE" w14:paraId="0404909B"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7C057F58"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"Variation Procedure" </w:t>
            </w:r>
          </w:p>
        </w:tc>
        <w:tc>
          <w:tcPr>
            <w:tcW w:w="7566" w:type="dxa"/>
            <w:tcBorders>
              <w:top w:val="single" w:sz="4" w:space="0" w:color="000000"/>
              <w:left w:val="single" w:sz="4" w:space="0" w:color="000000"/>
              <w:bottom w:val="single" w:sz="4" w:space="0" w:color="000000"/>
              <w:right w:val="single" w:sz="4" w:space="0" w:color="000000"/>
            </w:tcBorders>
          </w:tcPr>
          <w:p w14:paraId="79F340A9" w14:textId="77777777" w:rsidR="00E77592" w:rsidRPr="004A58CE" w:rsidRDefault="00E77592">
            <w:pPr>
              <w:spacing w:line="259" w:lineRule="auto"/>
              <w:ind w:left="108"/>
              <w:rPr>
                <w:rFonts w:ascii="Arial" w:hAnsi="Arial" w:cs="Arial"/>
                <w:sz w:val="24"/>
                <w:szCs w:val="24"/>
              </w:rPr>
            </w:pPr>
            <w:r w:rsidRPr="004A58CE">
              <w:rPr>
                <w:rFonts w:ascii="Arial" w:hAnsi="Arial" w:cs="Arial"/>
                <w:sz w:val="24"/>
                <w:szCs w:val="24"/>
              </w:rPr>
              <w:t xml:space="preserve"> the procedure set out in Clause 24 (Changing the contract); </w:t>
            </w:r>
          </w:p>
        </w:tc>
      </w:tr>
      <w:tr w:rsidR="00E77592" w:rsidRPr="004A58CE" w14:paraId="3B08875E" w14:textId="77777777">
        <w:trPr>
          <w:trHeight w:val="682"/>
        </w:trPr>
        <w:tc>
          <w:tcPr>
            <w:tcW w:w="2182" w:type="dxa"/>
            <w:tcBorders>
              <w:top w:val="single" w:sz="4" w:space="0" w:color="000000"/>
              <w:left w:val="single" w:sz="4" w:space="0" w:color="000000"/>
              <w:bottom w:val="single" w:sz="4" w:space="0" w:color="000000"/>
              <w:right w:val="single" w:sz="4" w:space="0" w:color="000000"/>
            </w:tcBorders>
          </w:tcPr>
          <w:p w14:paraId="3E2C2B81"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"VAT" </w:t>
            </w:r>
          </w:p>
        </w:tc>
        <w:tc>
          <w:tcPr>
            <w:tcW w:w="7566" w:type="dxa"/>
            <w:tcBorders>
              <w:top w:val="single" w:sz="4" w:space="0" w:color="000000"/>
              <w:left w:val="single" w:sz="4" w:space="0" w:color="000000"/>
              <w:bottom w:val="single" w:sz="4" w:space="0" w:color="000000"/>
              <w:right w:val="single" w:sz="4" w:space="0" w:color="000000"/>
            </w:tcBorders>
          </w:tcPr>
          <w:p w14:paraId="3F8DB93F" w14:textId="77777777" w:rsidR="00E77592" w:rsidRPr="004A58CE" w:rsidRDefault="00E77592">
            <w:pPr>
              <w:spacing w:line="259" w:lineRule="auto"/>
              <w:ind w:left="278" w:hanging="170"/>
              <w:rPr>
                <w:rFonts w:ascii="Arial" w:hAnsi="Arial" w:cs="Arial"/>
                <w:sz w:val="24"/>
                <w:szCs w:val="24"/>
              </w:rPr>
            </w:pPr>
            <w:r w:rsidRPr="004A58CE">
              <w:rPr>
                <w:rFonts w:ascii="Arial" w:hAnsi="Arial" w:cs="Arial"/>
                <w:sz w:val="24"/>
                <w:szCs w:val="24"/>
              </w:rPr>
              <w:t xml:space="preserve"> value added tax in accordance with the provisions of the Value Added Tax Act 1994; </w:t>
            </w:r>
          </w:p>
        </w:tc>
      </w:tr>
      <w:tr w:rsidR="00E77592" w:rsidRPr="004A58CE" w14:paraId="6FD6FEEA" w14:textId="77777777">
        <w:trPr>
          <w:trHeight w:val="958"/>
        </w:trPr>
        <w:tc>
          <w:tcPr>
            <w:tcW w:w="2182" w:type="dxa"/>
            <w:tcBorders>
              <w:top w:val="single" w:sz="4" w:space="0" w:color="000000"/>
              <w:left w:val="single" w:sz="4" w:space="0" w:color="000000"/>
              <w:bottom w:val="single" w:sz="4" w:space="0" w:color="000000"/>
              <w:right w:val="single" w:sz="4" w:space="0" w:color="000000"/>
            </w:tcBorders>
          </w:tcPr>
          <w:p w14:paraId="513E070D"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"VCSE" </w:t>
            </w:r>
          </w:p>
        </w:tc>
        <w:tc>
          <w:tcPr>
            <w:tcW w:w="7566" w:type="dxa"/>
            <w:tcBorders>
              <w:top w:val="single" w:sz="4" w:space="0" w:color="000000"/>
              <w:left w:val="single" w:sz="4" w:space="0" w:color="000000"/>
              <w:bottom w:val="single" w:sz="4" w:space="0" w:color="000000"/>
              <w:right w:val="single" w:sz="4" w:space="0" w:color="000000"/>
            </w:tcBorders>
          </w:tcPr>
          <w:p w14:paraId="53A158C2" w14:textId="77777777" w:rsidR="00E77592" w:rsidRPr="004A58CE" w:rsidRDefault="00E77592">
            <w:pPr>
              <w:spacing w:line="259" w:lineRule="auto"/>
              <w:ind w:left="278" w:right="69" w:hanging="170"/>
              <w:rPr>
                <w:rFonts w:ascii="Arial" w:hAnsi="Arial" w:cs="Arial"/>
                <w:sz w:val="24"/>
                <w:szCs w:val="24"/>
              </w:rPr>
            </w:pPr>
            <w:r w:rsidRPr="004A58CE">
              <w:rPr>
                <w:rFonts w:ascii="Arial" w:hAnsi="Arial" w:cs="Arial"/>
                <w:sz w:val="24"/>
                <w:szCs w:val="24"/>
              </w:rPr>
              <w:t xml:space="preserve"> a non-governmental organisation that is value-driven and which principally reinvests its surpluses to further social, environmental or cultural objectives; </w:t>
            </w:r>
          </w:p>
        </w:tc>
      </w:tr>
      <w:tr w:rsidR="00E77592" w:rsidRPr="004A58CE" w14:paraId="6021E80E" w14:textId="77777777">
        <w:trPr>
          <w:trHeight w:val="1786"/>
        </w:trPr>
        <w:tc>
          <w:tcPr>
            <w:tcW w:w="2182" w:type="dxa"/>
            <w:tcBorders>
              <w:top w:val="single" w:sz="4" w:space="0" w:color="000000"/>
              <w:left w:val="single" w:sz="4" w:space="0" w:color="000000"/>
              <w:bottom w:val="single" w:sz="4" w:space="0" w:color="000000"/>
              <w:right w:val="single" w:sz="4" w:space="0" w:color="000000"/>
            </w:tcBorders>
          </w:tcPr>
          <w:p w14:paraId="25FE3B30"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t xml:space="preserve">"Worker" </w:t>
            </w:r>
          </w:p>
        </w:tc>
        <w:tc>
          <w:tcPr>
            <w:tcW w:w="7566" w:type="dxa"/>
            <w:tcBorders>
              <w:top w:val="single" w:sz="4" w:space="0" w:color="000000"/>
              <w:left w:val="single" w:sz="4" w:space="0" w:color="000000"/>
              <w:bottom w:val="single" w:sz="4" w:space="0" w:color="000000"/>
              <w:right w:val="single" w:sz="4" w:space="0" w:color="000000"/>
            </w:tcBorders>
          </w:tcPr>
          <w:p w14:paraId="253174BC" w14:textId="77777777" w:rsidR="00E77592" w:rsidRPr="004A58CE" w:rsidRDefault="00E77592">
            <w:pPr>
              <w:ind w:left="278" w:hanging="170"/>
              <w:rPr>
                <w:rFonts w:ascii="Arial" w:hAnsi="Arial" w:cs="Arial"/>
                <w:sz w:val="24"/>
                <w:szCs w:val="24"/>
              </w:rPr>
            </w:pPr>
            <w:r w:rsidRPr="004A58CE">
              <w:rPr>
                <w:rFonts w:ascii="Arial" w:hAnsi="Arial" w:cs="Arial"/>
                <w:sz w:val="24"/>
                <w:szCs w:val="24"/>
              </w:rPr>
              <w:t xml:space="preserve"> any one of the Supplier Staff which the Buyer, in its reasonable opinion, considers is an individual to which Procurement Policy Note </w:t>
            </w:r>
          </w:p>
          <w:p w14:paraId="75581108" w14:textId="77777777" w:rsidR="00E77592" w:rsidRPr="004A58CE" w:rsidRDefault="00E77592">
            <w:pPr>
              <w:tabs>
                <w:tab w:val="center" w:pos="579"/>
                <w:tab w:val="center" w:pos="1612"/>
                <w:tab w:val="center" w:pos="3095"/>
                <w:tab w:val="center" w:pos="4438"/>
                <w:tab w:val="center" w:pos="5356"/>
                <w:tab w:val="right" w:pos="7527"/>
              </w:tabs>
              <w:spacing w:line="259" w:lineRule="auto"/>
              <w:rPr>
                <w:rFonts w:ascii="Arial" w:hAnsi="Arial" w:cs="Arial"/>
                <w:sz w:val="24"/>
                <w:szCs w:val="24"/>
              </w:rPr>
            </w:pPr>
            <w:r w:rsidRPr="004A58CE">
              <w:rPr>
                <w:rFonts w:ascii="Arial" w:eastAsia="Calibri" w:hAnsi="Arial" w:cs="Arial"/>
                <w:sz w:val="24"/>
                <w:szCs w:val="24"/>
              </w:rPr>
              <w:tab/>
            </w:r>
            <w:r w:rsidRPr="004A58CE">
              <w:rPr>
                <w:rFonts w:ascii="Arial" w:hAnsi="Arial" w:cs="Arial"/>
                <w:sz w:val="24"/>
                <w:szCs w:val="24"/>
              </w:rPr>
              <w:t xml:space="preserve">08/15 </w:t>
            </w:r>
            <w:r w:rsidRPr="004A58CE">
              <w:rPr>
                <w:rFonts w:ascii="Arial" w:hAnsi="Arial" w:cs="Arial"/>
                <w:sz w:val="24"/>
                <w:szCs w:val="24"/>
              </w:rPr>
              <w:tab/>
              <w:t xml:space="preserve">(Tax </w:t>
            </w:r>
            <w:r w:rsidRPr="004A58CE">
              <w:rPr>
                <w:rFonts w:ascii="Arial" w:hAnsi="Arial" w:cs="Arial"/>
                <w:sz w:val="24"/>
                <w:szCs w:val="24"/>
              </w:rPr>
              <w:tab/>
              <w:t xml:space="preserve">Arrangements </w:t>
            </w:r>
            <w:r w:rsidRPr="004A58CE">
              <w:rPr>
                <w:rFonts w:ascii="Arial" w:hAnsi="Arial" w:cs="Arial"/>
                <w:sz w:val="24"/>
                <w:szCs w:val="24"/>
              </w:rPr>
              <w:tab/>
              <w:t xml:space="preserve">of </w:t>
            </w:r>
            <w:r w:rsidRPr="004A58CE">
              <w:rPr>
                <w:rFonts w:ascii="Arial" w:hAnsi="Arial" w:cs="Arial"/>
                <w:sz w:val="24"/>
                <w:szCs w:val="24"/>
              </w:rPr>
              <w:tab/>
              <w:t xml:space="preserve">Public </w:t>
            </w:r>
            <w:r w:rsidRPr="004A58CE">
              <w:rPr>
                <w:rFonts w:ascii="Arial" w:hAnsi="Arial" w:cs="Arial"/>
                <w:sz w:val="24"/>
                <w:szCs w:val="24"/>
              </w:rPr>
              <w:tab/>
              <w:t xml:space="preserve">Appointees) </w:t>
            </w:r>
          </w:p>
          <w:p w14:paraId="4E925DB6" w14:textId="77777777" w:rsidR="00E77592" w:rsidRPr="004A58CE" w:rsidRDefault="00E77592">
            <w:pPr>
              <w:spacing w:line="259" w:lineRule="auto"/>
              <w:ind w:left="278" w:right="65"/>
              <w:rPr>
                <w:rFonts w:ascii="Arial" w:hAnsi="Arial" w:cs="Arial"/>
                <w:sz w:val="24"/>
                <w:szCs w:val="24"/>
              </w:rPr>
            </w:pPr>
            <w:r w:rsidRPr="004A58CE">
              <w:rPr>
                <w:rFonts w:ascii="Arial" w:hAnsi="Arial" w:cs="Arial"/>
                <w:sz w:val="24"/>
                <w:szCs w:val="24"/>
              </w:rPr>
              <w:t xml:space="preserve">(https://www.gov.uk/government/publications/procurement-policynote-0815-tax-arrangements-of-appointees) applies in respect of the Deliverables; and  </w:t>
            </w:r>
          </w:p>
        </w:tc>
      </w:tr>
      <w:tr w:rsidR="00E77592" w:rsidRPr="004A58CE" w14:paraId="0B316DF5" w14:textId="77777777">
        <w:trPr>
          <w:trHeight w:val="961"/>
        </w:trPr>
        <w:tc>
          <w:tcPr>
            <w:tcW w:w="2182" w:type="dxa"/>
            <w:tcBorders>
              <w:top w:val="single" w:sz="4" w:space="0" w:color="000000"/>
              <w:left w:val="single" w:sz="4" w:space="0" w:color="000000"/>
              <w:bottom w:val="single" w:sz="4" w:space="0" w:color="000000"/>
              <w:right w:val="single" w:sz="4" w:space="0" w:color="000000"/>
            </w:tcBorders>
          </w:tcPr>
          <w:p w14:paraId="0FD0523B" w14:textId="77777777" w:rsidR="00E77592" w:rsidRPr="004A58CE" w:rsidRDefault="00E77592">
            <w:pPr>
              <w:spacing w:line="259" w:lineRule="auto"/>
              <w:rPr>
                <w:rFonts w:ascii="Arial" w:hAnsi="Arial" w:cs="Arial"/>
                <w:sz w:val="24"/>
                <w:szCs w:val="24"/>
              </w:rPr>
            </w:pPr>
            <w:r w:rsidRPr="004A58CE">
              <w:rPr>
                <w:rFonts w:ascii="Arial" w:hAnsi="Arial" w:cs="Arial"/>
                <w:b/>
                <w:sz w:val="24"/>
                <w:szCs w:val="24"/>
              </w:rPr>
              <w:lastRenderedPageBreak/>
              <w:t xml:space="preserve">"Working Day" </w:t>
            </w:r>
          </w:p>
        </w:tc>
        <w:tc>
          <w:tcPr>
            <w:tcW w:w="7566" w:type="dxa"/>
            <w:tcBorders>
              <w:top w:val="single" w:sz="4" w:space="0" w:color="000000"/>
              <w:left w:val="single" w:sz="4" w:space="0" w:color="000000"/>
              <w:bottom w:val="single" w:sz="4" w:space="0" w:color="000000"/>
              <w:right w:val="single" w:sz="4" w:space="0" w:color="000000"/>
            </w:tcBorders>
          </w:tcPr>
          <w:p w14:paraId="45EF5F8D" w14:textId="77777777" w:rsidR="00E77592" w:rsidRPr="004A58CE" w:rsidRDefault="00E77592">
            <w:pPr>
              <w:spacing w:line="259" w:lineRule="auto"/>
              <w:ind w:left="278" w:right="72" w:hanging="170"/>
              <w:rPr>
                <w:rFonts w:ascii="Arial" w:hAnsi="Arial" w:cs="Arial"/>
                <w:sz w:val="24"/>
                <w:szCs w:val="24"/>
              </w:rPr>
            </w:pPr>
            <w:r w:rsidRPr="004A58CE">
              <w:rPr>
                <w:rFonts w:ascii="Arial" w:hAnsi="Arial" w:cs="Arial"/>
                <w:sz w:val="24"/>
                <w:szCs w:val="24"/>
              </w:rPr>
              <w:t xml:space="preserve"> any day other than a Saturday or Sunday or public holiday in England and Wales unless specified otherwise by the Parties in the Order Form.  </w:t>
            </w:r>
          </w:p>
        </w:tc>
      </w:tr>
    </w:tbl>
    <w:p w14:paraId="0253F94B" w14:textId="77777777" w:rsidR="00E77592" w:rsidRPr="004A58CE" w:rsidRDefault="00E77592">
      <w:pPr>
        <w:spacing w:after="0" w:line="259" w:lineRule="auto"/>
        <w:rPr>
          <w:rFonts w:ascii="Arial" w:hAnsi="Arial" w:cs="Arial"/>
          <w:sz w:val="24"/>
          <w:szCs w:val="24"/>
        </w:rPr>
      </w:pPr>
      <w:r w:rsidRPr="004A58CE">
        <w:rPr>
          <w:rFonts w:ascii="Arial" w:hAnsi="Arial" w:cs="Arial"/>
          <w:sz w:val="24"/>
          <w:szCs w:val="24"/>
        </w:rPr>
        <w:t xml:space="preserve"> </w:t>
      </w:r>
    </w:p>
    <w:p w14:paraId="6A8F68F1" w14:textId="77777777" w:rsidR="00E77592" w:rsidRPr="004A58CE" w:rsidRDefault="00E77592">
      <w:pPr>
        <w:spacing w:after="0" w:line="259" w:lineRule="auto"/>
        <w:rPr>
          <w:rFonts w:ascii="Arial" w:hAnsi="Arial" w:cs="Arial"/>
          <w:sz w:val="24"/>
          <w:szCs w:val="24"/>
        </w:rPr>
        <w:sectPr w:rsidR="00E77592" w:rsidRPr="004A58CE" w:rsidSect="00E77592">
          <w:headerReference w:type="even" r:id="rId65"/>
          <w:headerReference w:type="default" r:id="rId66"/>
          <w:footerReference w:type="even" r:id="rId67"/>
          <w:footerReference w:type="default" r:id="rId68"/>
          <w:headerReference w:type="first" r:id="rId69"/>
          <w:footerReference w:type="first" r:id="rId70"/>
          <w:pgSz w:w="11906" w:h="16838"/>
          <w:pgMar w:top="1440" w:right="1440" w:bottom="1440" w:left="1440" w:header="709" w:footer="709" w:gutter="0"/>
          <w:pgNumType w:start="1"/>
          <w:cols w:space="720"/>
        </w:sectPr>
      </w:pPr>
      <w:r w:rsidRPr="004A58CE">
        <w:rPr>
          <w:rFonts w:ascii="Arial" w:hAnsi="Arial" w:cs="Arial"/>
          <w:sz w:val="24"/>
          <w:szCs w:val="24"/>
        </w:rPr>
        <w:t xml:space="preserve"> </w:t>
      </w:r>
    </w:p>
    <w:p w14:paraId="1AB9D653" w14:textId="77777777" w:rsidR="00E77592" w:rsidRPr="002C5C11" w:rsidRDefault="00E77592">
      <w:pPr>
        <w:rPr>
          <w:rFonts w:ascii="Arial" w:hAnsi="Arial" w:cs="Arial"/>
          <w:b/>
          <w:sz w:val="36"/>
        </w:rPr>
      </w:pPr>
      <w:r w:rsidRPr="002C5C11">
        <w:rPr>
          <w:rFonts w:ascii="Arial" w:hAnsi="Arial" w:cs="Arial"/>
          <w:b/>
          <w:sz w:val="36"/>
        </w:rPr>
        <w:lastRenderedPageBreak/>
        <w:t>Joint Schedule 2 (Variation Form)</w:t>
      </w:r>
    </w:p>
    <w:p w14:paraId="665FE06D" w14:textId="77777777" w:rsidR="00E77592" w:rsidRPr="00D8027C" w:rsidRDefault="00E77592">
      <w:pPr>
        <w:rPr>
          <w:rFonts w:ascii="Arial" w:hAnsi="Arial" w:cs="Arial"/>
          <w:sz w:val="24"/>
          <w:szCs w:val="24"/>
        </w:rPr>
      </w:pPr>
      <w:r w:rsidRPr="00D8027C">
        <w:rPr>
          <w:rFonts w:ascii="Arial" w:hAnsi="Arial" w:cs="Arial"/>
          <w:sz w:val="24"/>
          <w:szCs w:val="24"/>
        </w:rPr>
        <w:t>This form is to be used in order to change a contract in accordance with Clause 24 (Changing the Contract)</w:t>
      </w:r>
    </w:p>
    <w:tbl>
      <w:tblPr>
        <w:tblStyle w:val="TableGrid"/>
        <w:tblW w:w="0" w:type="auto"/>
        <w:tblLayout w:type="fixed"/>
        <w:tblLook w:val="04A0" w:firstRow="1" w:lastRow="0" w:firstColumn="1" w:lastColumn="0" w:noHBand="0" w:noVBand="1"/>
      </w:tblPr>
      <w:tblGrid>
        <w:gridCol w:w="2938"/>
        <w:gridCol w:w="3022"/>
        <w:gridCol w:w="3022"/>
      </w:tblGrid>
      <w:tr w:rsidR="00E77592" w:rsidRPr="002C5C11" w14:paraId="1868F309" w14:textId="77777777">
        <w:tc>
          <w:tcPr>
            <w:tcW w:w="8982" w:type="dxa"/>
            <w:gridSpan w:val="3"/>
          </w:tcPr>
          <w:p w14:paraId="0731B13C" w14:textId="77777777" w:rsidR="00E77592" w:rsidRPr="002C5C11" w:rsidRDefault="00E77592">
            <w:pPr>
              <w:pStyle w:val="TableNormal1"/>
              <w:jc w:val="center"/>
              <w:rPr>
                <w:rFonts w:ascii="Arial" w:hAnsi="Arial"/>
                <w:b/>
                <w:highlight w:val="green"/>
              </w:rPr>
            </w:pPr>
            <w:r w:rsidRPr="002C5C11">
              <w:rPr>
                <w:rFonts w:ascii="Arial" w:hAnsi="Arial"/>
                <w:b/>
              </w:rPr>
              <w:t xml:space="preserve">Contract Details </w:t>
            </w:r>
          </w:p>
        </w:tc>
      </w:tr>
      <w:tr w:rsidR="00E77592" w:rsidRPr="002C5C11" w14:paraId="3EF94F96" w14:textId="77777777">
        <w:trPr>
          <w:trHeight w:val="1174"/>
        </w:trPr>
        <w:tc>
          <w:tcPr>
            <w:tcW w:w="2938" w:type="dxa"/>
          </w:tcPr>
          <w:p w14:paraId="0D406881" w14:textId="77777777" w:rsidR="00E77592" w:rsidRPr="002C5C11" w:rsidRDefault="00E77592">
            <w:pPr>
              <w:pStyle w:val="TableNormal1"/>
              <w:ind w:left="0"/>
              <w:rPr>
                <w:rFonts w:ascii="Arial" w:hAnsi="Arial"/>
              </w:rPr>
            </w:pPr>
            <w:r w:rsidRPr="002C5C11">
              <w:rPr>
                <w:rFonts w:ascii="Arial" w:hAnsi="Arial"/>
              </w:rPr>
              <w:t>This variation is between:</w:t>
            </w:r>
          </w:p>
        </w:tc>
        <w:tc>
          <w:tcPr>
            <w:tcW w:w="6044" w:type="dxa"/>
            <w:gridSpan w:val="2"/>
          </w:tcPr>
          <w:p w14:paraId="7AF5D43B" w14:textId="61CED904" w:rsidR="00E77592" w:rsidRPr="002C5C11" w:rsidRDefault="00E77592">
            <w:pPr>
              <w:pStyle w:val="TableNormal1"/>
              <w:rPr>
                <w:rFonts w:ascii="Arial" w:hAnsi="Arial"/>
              </w:rPr>
            </w:pPr>
            <w:r w:rsidRPr="002C5C11">
              <w:rPr>
                <w:rFonts w:ascii="Arial" w:hAnsi="Arial"/>
                <w:b/>
                <w:highlight w:val="yellow"/>
              </w:rPr>
              <w:t>[delete</w:t>
            </w:r>
            <w:r w:rsidRPr="002C5C11">
              <w:rPr>
                <w:rFonts w:ascii="Arial" w:hAnsi="Arial"/>
                <w:b/>
              </w:rPr>
              <w:t xml:space="preserve"> </w:t>
            </w:r>
            <w:r w:rsidRPr="002C5C11">
              <w:rPr>
                <w:rFonts w:ascii="Arial" w:hAnsi="Arial"/>
              </w:rPr>
              <w:t>as applicable:</w:t>
            </w:r>
            <w:r w:rsidRPr="002C5C11">
              <w:rPr>
                <w:rFonts w:ascii="Arial" w:hAnsi="Arial"/>
                <w:b/>
              </w:rPr>
              <w:t xml:space="preserve"> </w:t>
            </w:r>
            <w:r w:rsidRPr="002C5C11">
              <w:rPr>
                <w:rFonts w:ascii="Arial" w:hAnsi="Arial"/>
              </w:rPr>
              <w:t>CCS / Buyer</w:t>
            </w:r>
            <w:r w:rsidRPr="002C5C11">
              <w:rPr>
                <w:rFonts w:ascii="Arial" w:hAnsi="Arial"/>
                <w:b/>
              </w:rPr>
              <w:t>]</w:t>
            </w:r>
            <w:r w:rsidRPr="002C5C11">
              <w:rPr>
                <w:rFonts w:ascii="Arial" w:hAnsi="Arial"/>
              </w:rPr>
              <w:t xml:space="preserve"> ("</w:t>
            </w:r>
            <w:r w:rsidR="007F433A" w:rsidRPr="002C5C11">
              <w:rPr>
                <w:rFonts w:ascii="Arial" w:hAnsi="Arial"/>
                <w:b/>
                <w:bCs/>
              </w:rPr>
              <w:t>CCS” “</w:t>
            </w:r>
            <w:r w:rsidRPr="002C5C11">
              <w:rPr>
                <w:rFonts w:ascii="Arial" w:hAnsi="Arial"/>
                <w:b/>
                <w:bCs/>
              </w:rPr>
              <w:t>the Buyer"</w:t>
            </w:r>
            <w:r w:rsidRPr="002C5C11">
              <w:rPr>
                <w:rFonts w:ascii="Arial" w:hAnsi="Arial"/>
              </w:rPr>
              <w:t>)</w:t>
            </w:r>
          </w:p>
          <w:p w14:paraId="43DBE48D" w14:textId="77777777" w:rsidR="00E77592" w:rsidRPr="002C5C11" w:rsidRDefault="00E77592">
            <w:pPr>
              <w:pStyle w:val="TableNormal1"/>
              <w:ind w:left="0"/>
              <w:rPr>
                <w:rFonts w:ascii="Arial" w:hAnsi="Arial"/>
              </w:rPr>
            </w:pPr>
            <w:r w:rsidRPr="002C5C11">
              <w:rPr>
                <w:rFonts w:ascii="Arial" w:hAnsi="Arial"/>
              </w:rPr>
              <w:t xml:space="preserve">And </w:t>
            </w:r>
          </w:p>
          <w:p w14:paraId="65DBDEA5"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name of Supplier</w:t>
            </w:r>
            <w:r w:rsidRPr="002C5C11">
              <w:rPr>
                <w:rFonts w:ascii="Arial" w:hAnsi="Arial"/>
                <w:b/>
              </w:rPr>
              <w:t>]</w:t>
            </w:r>
            <w:r w:rsidRPr="002C5C11">
              <w:rPr>
                <w:rFonts w:ascii="Arial" w:hAnsi="Arial"/>
              </w:rPr>
              <w:t xml:space="preserve"> (</w:t>
            </w:r>
            <w:r w:rsidRPr="002C5C11">
              <w:rPr>
                <w:rFonts w:ascii="Arial" w:hAnsi="Arial"/>
                <w:b/>
              </w:rPr>
              <w:t>"the Supplier"</w:t>
            </w:r>
            <w:r w:rsidRPr="002C5C11">
              <w:rPr>
                <w:rFonts w:ascii="Arial" w:hAnsi="Arial"/>
              </w:rPr>
              <w:t>)</w:t>
            </w:r>
          </w:p>
        </w:tc>
      </w:tr>
      <w:tr w:rsidR="00E77592" w:rsidRPr="002C5C11" w14:paraId="05C6C784" w14:textId="77777777">
        <w:tc>
          <w:tcPr>
            <w:tcW w:w="2938" w:type="dxa"/>
          </w:tcPr>
          <w:p w14:paraId="7D6EF9B1" w14:textId="77777777" w:rsidR="00E77592" w:rsidRPr="002C5C11" w:rsidRDefault="00E77592">
            <w:pPr>
              <w:pStyle w:val="TableNormal1"/>
              <w:ind w:left="0"/>
              <w:rPr>
                <w:rFonts w:ascii="Arial" w:hAnsi="Arial"/>
              </w:rPr>
            </w:pPr>
            <w:r w:rsidRPr="002C5C11">
              <w:rPr>
                <w:rFonts w:ascii="Arial" w:hAnsi="Arial"/>
              </w:rPr>
              <w:t>Contract name:</w:t>
            </w:r>
          </w:p>
        </w:tc>
        <w:tc>
          <w:tcPr>
            <w:tcW w:w="6044" w:type="dxa"/>
            <w:gridSpan w:val="2"/>
          </w:tcPr>
          <w:p w14:paraId="256DF117"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 xml:space="preserve">name of contract to be changed] </w:t>
            </w:r>
            <w:r w:rsidRPr="002C5C11">
              <w:rPr>
                <w:rFonts w:ascii="Arial" w:hAnsi="Arial"/>
                <w:b/>
              </w:rPr>
              <w:t>(“the Contract”)</w:t>
            </w:r>
          </w:p>
        </w:tc>
      </w:tr>
      <w:tr w:rsidR="00E77592" w:rsidRPr="002C5C11" w14:paraId="1E9A99BA" w14:textId="77777777">
        <w:tc>
          <w:tcPr>
            <w:tcW w:w="2938" w:type="dxa"/>
          </w:tcPr>
          <w:p w14:paraId="35E0C35C" w14:textId="77777777" w:rsidR="00E77592" w:rsidRPr="002C5C11" w:rsidRDefault="00E77592">
            <w:pPr>
              <w:pStyle w:val="TableNormal1"/>
              <w:ind w:left="0"/>
              <w:rPr>
                <w:rFonts w:ascii="Arial" w:hAnsi="Arial"/>
              </w:rPr>
            </w:pPr>
            <w:r w:rsidRPr="002C5C11">
              <w:rPr>
                <w:rFonts w:ascii="Arial" w:hAnsi="Arial"/>
              </w:rPr>
              <w:t>Contract reference number:</w:t>
            </w:r>
          </w:p>
        </w:tc>
        <w:tc>
          <w:tcPr>
            <w:tcW w:w="6044" w:type="dxa"/>
            <w:gridSpan w:val="2"/>
          </w:tcPr>
          <w:p w14:paraId="0AB360F0"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contract reference number]</w:t>
            </w:r>
          </w:p>
        </w:tc>
      </w:tr>
      <w:tr w:rsidR="00E77592" w:rsidRPr="002C5C11" w14:paraId="51AA125F" w14:textId="77777777">
        <w:tc>
          <w:tcPr>
            <w:tcW w:w="8982" w:type="dxa"/>
            <w:gridSpan w:val="3"/>
          </w:tcPr>
          <w:p w14:paraId="2C083370" w14:textId="77777777" w:rsidR="00E77592" w:rsidRPr="002C5C11" w:rsidRDefault="00E77592">
            <w:pPr>
              <w:pStyle w:val="TableNormal1"/>
              <w:jc w:val="center"/>
              <w:rPr>
                <w:rFonts w:ascii="Arial" w:hAnsi="Arial"/>
              </w:rPr>
            </w:pPr>
            <w:r w:rsidRPr="002C5C11">
              <w:rPr>
                <w:rFonts w:ascii="Arial" w:hAnsi="Arial"/>
                <w:b/>
              </w:rPr>
              <w:t>Details of Proposed Variation</w:t>
            </w:r>
          </w:p>
        </w:tc>
      </w:tr>
      <w:tr w:rsidR="00E77592" w:rsidRPr="002C5C11" w14:paraId="7219B494" w14:textId="77777777">
        <w:tc>
          <w:tcPr>
            <w:tcW w:w="2938" w:type="dxa"/>
          </w:tcPr>
          <w:p w14:paraId="048FB9AE" w14:textId="77777777" w:rsidR="00E77592" w:rsidRPr="002C5C11" w:rsidRDefault="00E77592">
            <w:pPr>
              <w:pStyle w:val="TableNormal1"/>
              <w:ind w:left="0"/>
              <w:rPr>
                <w:rFonts w:ascii="Arial" w:hAnsi="Arial"/>
              </w:rPr>
            </w:pPr>
            <w:r w:rsidRPr="002C5C11">
              <w:rPr>
                <w:rFonts w:ascii="Arial" w:hAnsi="Arial"/>
              </w:rPr>
              <w:t>Variation initiated by:</w:t>
            </w:r>
          </w:p>
        </w:tc>
        <w:tc>
          <w:tcPr>
            <w:tcW w:w="6044" w:type="dxa"/>
            <w:gridSpan w:val="2"/>
          </w:tcPr>
          <w:p w14:paraId="18D302A8" w14:textId="77777777" w:rsidR="00E77592" w:rsidRPr="002C5C11" w:rsidRDefault="00E77592">
            <w:pPr>
              <w:pStyle w:val="TableNormal1"/>
              <w:ind w:left="0"/>
              <w:rPr>
                <w:rFonts w:ascii="Arial" w:hAnsi="Arial"/>
              </w:rPr>
            </w:pPr>
            <w:r w:rsidRPr="002C5C11">
              <w:rPr>
                <w:rFonts w:ascii="Arial" w:hAnsi="Arial"/>
                <w:b/>
                <w:highlight w:val="yellow"/>
              </w:rPr>
              <w:t>[delete</w:t>
            </w:r>
            <w:r w:rsidRPr="002C5C11">
              <w:rPr>
                <w:rFonts w:ascii="Arial" w:hAnsi="Arial"/>
              </w:rPr>
              <w:t xml:space="preserve"> as applicable: CCS/Buyer/Supplier]</w:t>
            </w:r>
          </w:p>
        </w:tc>
      </w:tr>
      <w:tr w:rsidR="00E77592" w:rsidRPr="002C5C11" w14:paraId="7E4B9671" w14:textId="77777777">
        <w:tc>
          <w:tcPr>
            <w:tcW w:w="2938" w:type="dxa"/>
          </w:tcPr>
          <w:p w14:paraId="5F3191E4" w14:textId="77777777" w:rsidR="00E77592" w:rsidRPr="002C5C11" w:rsidRDefault="00E77592">
            <w:pPr>
              <w:pStyle w:val="TableNormal1"/>
              <w:ind w:left="0"/>
              <w:rPr>
                <w:rFonts w:ascii="Arial" w:hAnsi="Arial"/>
              </w:rPr>
            </w:pPr>
            <w:r w:rsidRPr="002C5C11">
              <w:rPr>
                <w:rFonts w:ascii="Arial" w:hAnsi="Arial"/>
              </w:rPr>
              <w:t>Variation number:</w:t>
            </w:r>
          </w:p>
        </w:tc>
        <w:tc>
          <w:tcPr>
            <w:tcW w:w="6044" w:type="dxa"/>
            <w:gridSpan w:val="2"/>
          </w:tcPr>
          <w:p w14:paraId="0BB6C90C"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variation number]</w:t>
            </w:r>
          </w:p>
        </w:tc>
      </w:tr>
      <w:tr w:rsidR="00E77592" w:rsidRPr="002C5C11" w14:paraId="58E0834D" w14:textId="77777777">
        <w:tc>
          <w:tcPr>
            <w:tcW w:w="2938" w:type="dxa"/>
          </w:tcPr>
          <w:p w14:paraId="34D75906" w14:textId="77777777" w:rsidR="00E77592" w:rsidRPr="002C5C11" w:rsidRDefault="00E77592">
            <w:pPr>
              <w:pStyle w:val="TableNormal1"/>
              <w:ind w:left="0"/>
              <w:rPr>
                <w:rFonts w:ascii="Arial" w:hAnsi="Arial"/>
              </w:rPr>
            </w:pPr>
            <w:r w:rsidRPr="002C5C11">
              <w:rPr>
                <w:rFonts w:ascii="Arial" w:hAnsi="Arial"/>
              </w:rPr>
              <w:t>Date variation is raised:</w:t>
            </w:r>
          </w:p>
        </w:tc>
        <w:tc>
          <w:tcPr>
            <w:tcW w:w="6044" w:type="dxa"/>
            <w:gridSpan w:val="2"/>
          </w:tcPr>
          <w:p w14:paraId="447F0B47"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date]</w:t>
            </w:r>
          </w:p>
        </w:tc>
      </w:tr>
      <w:tr w:rsidR="00E77592" w:rsidRPr="002C5C11" w14:paraId="6AFC1CCF" w14:textId="77777777">
        <w:tc>
          <w:tcPr>
            <w:tcW w:w="2938" w:type="dxa"/>
          </w:tcPr>
          <w:p w14:paraId="3819F904" w14:textId="77777777" w:rsidR="00E77592" w:rsidRPr="002C5C11" w:rsidRDefault="00E77592">
            <w:pPr>
              <w:pStyle w:val="TableNormal1"/>
              <w:ind w:left="0"/>
              <w:rPr>
                <w:rFonts w:ascii="Arial" w:hAnsi="Arial"/>
              </w:rPr>
            </w:pPr>
            <w:r w:rsidRPr="002C5C11">
              <w:rPr>
                <w:rFonts w:ascii="Arial" w:hAnsi="Arial"/>
              </w:rPr>
              <w:t>Proposed variation</w:t>
            </w:r>
          </w:p>
        </w:tc>
        <w:tc>
          <w:tcPr>
            <w:tcW w:w="6044" w:type="dxa"/>
            <w:gridSpan w:val="2"/>
          </w:tcPr>
          <w:p w14:paraId="5772D256" w14:textId="77777777" w:rsidR="00E77592" w:rsidRPr="002C5C11" w:rsidRDefault="00E77592">
            <w:pPr>
              <w:pStyle w:val="TableNormal1"/>
              <w:ind w:left="0"/>
              <w:rPr>
                <w:rFonts w:ascii="Arial" w:hAnsi="Arial"/>
                <w:highlight w:val="yellow"/>
              </w:rPr>
            </w:pPr>
          </w:p>
        </w:tc>
      </w:tr>
      <w:tr w:rsidR="00E77592" w:rsidRPr="002C5C11" w14:paraId="6163A1D0" w14:textId="77777777">
        <w:tc>
          <w:tcPr>
            <w:tcW w:w="2938" w:type="dxa"/>
          </w:tcPr>
          <w:p w14:paraId="64EA1CCB" w14:textId="77777777" w:rsidR="00E77592" w:rsidRPr="002C5C11" w:rsidRDefault="00E77592">
            <w:pPr>
              <w:pStyle w:val="TableNormal1"/>
              <w:ind w:left="0"/>
              <w:rPr>
                <w:rFonts w:ascii="Arial" w:hAnsi="Arial"/>
              </w:rPr>
            </w:pPr>
            <w:r w:rsidRPr="002C5C11">
              <w:rPr>
                <w:rFonts w:ascii="Arial" w:hAnsi="Arial"/>
              </w:rPr>
              <w:t>Reason for the variation:</w:t>
            </w:r>
          </w:p>
        </w:tc>
        <w:tc>
          <w:tcPr>
            <w:tcW w:w="6044" w:type="dxa"/>
            <w:gridSpan w:val="2"/>
          </w:tcPr>
          <w:p w14:paraId="045F91A9"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reason]</w:t>
            </w:r>
          </w:p>
        </w:tc>
      </w:tr>
      <w:tr w:rsidR="00E77592" w:rsidRPr="002C5C11" w14:paraId="3B9B7617" w14:textId="77777777">
        <w:trPr>
          <w:trHeight w:val="718"/>
        </w:trPr>
        <w:tc>
          <w:tcPr>
            <w:tcW w:w="2938" w:type="dxa"/>
          </w:tcPr>
          <w:p w14:paraId="464382DA" w14:textId="77777777" w:rsidR="00E77592" w:rsidRPr="002C5C11" w:rsidRDefault="00E77592">
            <w:pPr>
              <w:pStyle w:val="TableNormal1"/>
              <w:ind w:left="0"/>
              <w:rPr>
                <w:rFonts w:ascii="Arial" w:hAnsi="Arial"/>
              </w:rPr>
            </w:pPr>
            <w:r w:rsidRPr="002C5C11">
              <w:rPr>
                <w:rFonts w:ascii="Arial" w:hAnsi="Arial"/>
              </w:rPr>
              <w:t>An Impact Assessment shall be provided within:</w:t>
            </w:r>
          </w:p>
        </w:tc>
        <w:tc>
          <w:tcPr>
            <w:tcW w:w="6044" w:type="dxa"/>
            <w:gridSpan w:val="2"/>
          </w:tcPr>
          <w:p w14:paraId="26FFBA51" w14:textId="77777777" w:rsidR="00E77592" w:rsidRPr="002C5C11" w:rsidRDefault="00E77592">
            <w:pPr>
              <w:pStyle w:val="TableNormal1"/>
              <w:ind w:left="0"/>
              <w:rPr>
                <w:rFonts w:ascii="Arial" w:hAnsi="Arial"/>
              </w:rPr>
            </w:pPr>
            <w:r w:rsidRPr="002C5C11">
              <w:rPr>
                <w:rFonts w:ascii="Arial" w:hAnsi="Arial"/>
                <w:b/>
                <w:highlight w:val="yellow"/>
              </w:rPr>
              <w:t xml:space="preserve">[insert </w:t>
            </w:r>
            <w:r w:rsidRPr="002C5C11">
              <w:rPr>
                <w:rFonts w:ascii="Arial" w:hAnsi="Arial"/>
              </w:rPr>
              <w:t>number] days</w:t>
            </w:r>
          </w:p>
        </w:tc>
      </w:tr>
      <w:tr w:rsidR="00E77592" w:rsidRPr="002C5C11" w14:paraId="770E4200" w14:textId="77777777">
        <w:trPr>
          <w:trHeight w:val="285"/>
        </w:trPr>
        <w:tc>
          <w:tcPr>
            <w:tcW w:w="8982" w:type="dxa"/>
            <w:gridSpan w:val="3"/>
          </w:tcPr>
          <w:p w14:paraId="560E20D4" w14:textId="77777777" w:rsidR="00E77592" w:rsidRPr="002C5C11" w:rsidRDefault="00E77592">
            <w:pPr>
              <w:pStyle w:val="TableNormal1"/>
              <w:ind w:left="0"/>
              <w:jc w:val="center"/>
              <w:rPr>
                <w:rFonts w:ascii="Arial" w:hAnsi="Arial"/>
              </w:rPr>
            </w:pPr>
            <w:r w:rsidRPr="002C5C11">
              <w:rPr>
                <w:rFonts w:ascii="Arial" w:hAnsi="Arial"/>
                <w:b/>
              </w:rPr>
              <w:t>Impact of Variation</w:t>
            </w:r>
          </w:p>
        </w:tc>
      </w:tr>
      <w:tr w:rsidR="00E77592" w:rsidRPr="002C5C11" w14:paraId="6795B677" w14:textId="77777777">
        <w:tc>
          <w:tcPr>
            <w:tcW w:w="2938" w:type="dxa"/>
          </w:tcPr>
          <w:p w14:paraId="7906E3CC" w14:textId="77777777" w:rsidR="00E77592" w:rsidRPr="002C5C11" w:rsidRDefault="00E77592">
            <w:pPr>
              <w:pStyle w:val="TableNormal1"/>
              <w:ind w:left="0"/>
              <w:rPr>
                <w:rFonts w:ascii="Arial" w:hAnsi="Arial"/>
              </w:rPr>
            </w:pPr>
            <w:r w:rsidRPr="002C5C11">
              <w:rPr>
                <w:rFonts w:ascii="Arial" w:hAnsi="Arial"/>
              </w:rPr>
              <w:t>Likely impact of the proposed variation:</w:t>
            </w:r>
          </w:p>
        </w:tc>
        <w:tc>
          <w:tcPr>
            <w:tcW w:w="6044" w:type="dxa"/>
            <w:gridSpan w:val="2"/>
          </w:tcPr>
          <w:p w14:paraId="185DF53C" w14:textId="77777777" w:rsidR="00E77592" w:rsidRPr="002C5C11" w:rsidRDefault="00E77592">
            <w:pPr>
              <w:pStyle w:val="TableNormal1"/>
              <w:ind w:left="0"/>
              <w:rPr>
                <w:rFonts w:ascii="Arial" w:hAnsi="Arial"/>
                <w:highlight w:val="yellow"/>
              </w:rPr>
            </w:pPr>
            <w:r w:rsidRPr="002C5C11">
              <w:rPr>
                <w:rFonts w:ascii="Arial" w:hAnsi="Arial"/>
                <w:b/>
                <w:highlight w:val="yellow"/>
              </w:rPr>
              <w:t xml:space="preserve">[Supplier to insert </w:t>
            </w:r>
            <w:r w:rsidRPr="002C5C11">
              <w:rPr>
                <w:rFonts w:ascii="Arial" w:hAnsi="Arial"/>
              </w:rPr>
              <w:t xml:space="preserve">assessment of impact] </w:t>
            </w:r>
          </w:p>
        </w:tc>
      </w:tr>
      <w:tr w:rsidR="00E77592" w:rsidRPr="002C5C11" w14:paraId="2E9C5DB7" w14:textId="77777777">
        <w:trPr>
          <w:trHeight w:val="469"/>
        </w:trPr>
        <w:tc>
          <w:tcPr>
            <w:tcW w:w="8982" w:type="dxa"/>
            <w:gridSpan w:val="3"/>
          </w:tcPr>
          <w:p w14:paraId="7585F1DB" w14:textId="77777777" w:rsidR="00E77592" w:rsidRPr="002C5C11" w:rsidRDefault="00E77592">
            <w:pPr>
              <w:pStyle w:val="TableNormal1"/>
              <w:ind w:left="0"/>
              <w:jc w:val="center"/>
              <w:rPr>
                <w:rFonts w:ascii="Arial" w:hAnsi="Arial"/>
                <w:highlight w:val="yellow"/>
              </w:rPr>
            </w:pPr>
            <w:r w:rsidRPr="002C5C11">
              <w:rPr>
                <w:rFonts w:ascii="Arial" w:hAnsi="Arial"/>
                <w:b/>
              </w:rPr>
              <w:t>Outcome of Variation</w:t>
            </w:r>
          </w:p>
        </w:tc>
      </w:tr>
      <w:tr w:rsidR="00E77592" w:rsidRPr="002C5C11" w14:paraId="407EA9EF" w14:textId="77777777">
        <w:tc>
          <w:tcPr>
            <w:tcW w:w="2938" w:type="dxa"/>
          </w:tcPr>
          <w:p w14:paraId="3FC3F266" w14:textId="77777777" w:rsidR="00E77592" w:rsidRPr="002C5C11" w:rsidRDefault="00E77592">
            <w:pPr>
              <w:pStyle w:val="TableNormal1"/>
              <w:ind w:left="0"/>
              <w:rPr>
                <w:rFonts w:ascii="Arial" w:hAnsi="Arial"/>
              </w:rPr>
            </w:pPr>
            <w:r w:rsidRPr="002C5C11">
              <w:rPr>
                <w:rFonts w:ascii="Arial" w:hAnsi="Arial"/>
              </w:rPr>
              <w:t>Contract variation:</w:t>
            </w:r>
          </w:p>
        </w:tc>
        <w:tc>
          <w:tcPr>
            <w:tcW w:w="6044" w:type="dxa"/>
            <w:gridSpan w:val="2"/>
          </w:tcPr>
          <w:p w14:paraId="5B370061" w14:textId="77777777" w:rsidR="00E77592" w:rsidRPr="002C5C11" w:rsidRDefault="00E77592">
            <w:pPr>
              <w:pStyle w:val="MarginText"/>
              <w:spacing w:before="0"/>
              <w:ind w:left="0"/>
              <w:rPr>
                <w:rFonts w:cs="Arial"/>
                <w:sz w:val="20"/>
                <w:szCs w:val="20"/>
              </w:rPr>
            </w:pPr>
            <w:r w:rsidRPr="002C5C11">
              <w:rPr>
                <w:rFonts w:cs="Arial"/>
                <w:sz w:val="20"/>
                <w:szCs w:val="20"/>
              </w:rPr>
              <w:t xml:space="preserve">This Contract detailed above </w:t>
            </w:r>
            <w:r w:rsidRPr="002C5C11">
              <w:rPr>
                <w:rFonts w:eastAsia="Calibri" w:cs="Arial"/>
                <w:sz w:val="20"/>
                <w:szCs w:val="20"/>
              </w:rPr>
              <w:t xml:space="preserve">is </w:t>
            </w:r>
            <w:r w:rsidRPr="002C5C11">
              <w:rPr>
                <w:rFonts w:cs="Arial"/>
                <w:sz w:val="20"/>
                <w:szCs w:val="20"/>
              </w:rPr>
              <w:t>varied as follows:</w:t>
            </w:r>
          </w:p>
          <w:p w14:paraId="68167475" w14:textId="77777777" w:rsidR="00E77592" w:rsidRPr="002C5C11" w:rsidRDefault="00E77592" w:rsidP="00237CE9">
            <w:pPr>
              <w:pStyle w:val="TableNormal1"/>
              <w:numPr>
                <w:ilvl w:val="0"/>
                <w:numId w:val="35"/>
              </w:numPr>
              <w:rPr>
                <w:rFonts w:ascii="Arial" w:hAnsi="Arial"/>
              </w:rPr>
            </w:pPr>
            <w:r w:rsidRPr="002C5C11">
              <w:rPr>
                <w:rFonts w:ascii="Arial" w:hAnsi="Arial"/>
                <w:b/>
                <w:highlight w:val="yellow"/>
              </w:rPr>
              <w:t xml:space="preserve">[CCS/Buyer to insert </w:t>
            </w:r>
            <w:r w:rsidRPr="002C5C11">
              <w:rPr>
                <w:rFonts w:ascii="Arial" w:hAnsi="Arial"/>
              </w:rPr>
              <w:t>original Clauses or Paragraphs to be varied and the changed clause]</w:t>
            </w:r>
          </w:p>
        </w:tc>
      </w:tr>
      <w:tr w:rsidR="00E77592" w:rsidRPr="002C5C11" w14:paraId="331D00E4" w14:textId="77777777">
        <w:tc>
          <w:tcPr>
            <w:tcW w:w="2938" w:type="dxa"/>
            <w:vMerge w:val="restart"/>
          </w:tcPr>
          <w:p w14:paraId="564A1236" w14:textId="77777777" w:rsidR="00E77592" w:rsidRPr="002C5C11" w:rsidRDefault="00E77592">
            <w:pPr>
              <w:pStyle w:val="TableNormal1"/>
              <w:ind w:left="0"/>
              <w:rPr>
                <w:rFonts w:ascii="Arial" w:hAnsi="Arial"/>
              </w:rPr>
            </w:pPr>
            <w:r w:rsidRPr="002C5C11">
              <w:rPr>
                <w:rFonts w:ascii="Arial" w:hAnsi="Arial"/>
              </w:rPr>
              <w:t>Financial variation:</w:t>
            </w:r>
          </w:p>
        </w:tc>
        <w:tc>
          <w:tcPr>
            <w:tcW w:w="3022" w:type="dxa"/>
          </w:tcPr>
          <w:p w14:paraId="72A97A08" w14:textId="77777777" w:rsidR="00E77592" w:rsidRPr="002C5C11" w:rsidRDefault="00E77592">
            <w:pPr>
              <w:pStyle w:val="MarginText"/>
              <w:spacing w:before="0"/>
              <w:ind w:left="0"/>
              <w:jc w:val="left"/>
              <w:rPr>
                <w:rFonts w:cs="Arial"/>
                <w:sz w:val="20"/>
                <w:szCs w:val="20"/>
              </w:rPr>
            </w:pPr>
            <w:r w:rsidRPr="002C5C11">
              <w:rPr>
                <w:rFonts w:cs="Arial"/>
                <w:sz w:val="20"/>
                <w:szCs w:val="20"/>
              </w:rPr>
              <w:t>Original Contract Value:</w:t>
            </w:r>
          </w:p>
        </w:tc>
        <w:tc>
          <w:tcPr>
            <w:tcW w:w="3022" w:type="dxa"/>
          </w:tcPr>
          <w:p w14:paraId="6ABB6BA1" w14:textId="77777777" w:rsidR="00E77592" w:rsidRPr="002C5C11" w:rsidRDefault="00E77592">
            <w:pPr>
              <w:pStyle w:val="MarginText"/>
              <w:spacing w:before="0"/>
              <w:ind w:left="0"/>
              <w:rPr>
                <w:rFonts w:cs="Arial"/>
                <w:sz w:val="20"/>
                <w:szCs w:val="20"/>
              </w:rPr>
            </w:pPr>
            <w:r w:rsidRPr="002C5C11">
              <w:rPr>
                <w:rFonts w:cs="Arial"/>
                <w:sz w:val="20"/>
                <w:szCs w:val="20"/>
              </w:rPr>
              <w:t xml:space="preserve">£ </w:t>
            </w:r>
            <w:r w:rsidRPr="002C5C11">
              <w:rPr>
                <w:rFonts w:cs="Arial"/>
                <w:b/>
                <w:sz w:val="20"/>
                <w:szCs w:val="20"/>
                <w:highlight w:val="yellow"/>
              </w:rPr>
              <w:t xml:space="preserve">[insert </w:t>
            </w:r>
            <w:r w:rsidRPr="002C5C11">
              <w:rPr>
                <w:rFonts w:cs="Arial"/>
                <w:sz w:val="20"/>
                <w:szCs w:val="20"/>
              </w:rPr>
              <w:t>amount]</w:t>
            </w:r>
          </w:p>
        </w:tc>
      </w:tr>
      <w:tr w:rsidR="00E77592" w:rsidRPr="002C5C11" w14:paraId="56919B0D" w14:textId="77777777">
        <w:tc>
          <w:tcPr>
            <w:tcW w:w="2938" w:type="dxa"/>
            <w:vMerge/>
          </w:tcPr>
          <w:p w14:paraId="7AB7F8E6" w14:textId="77777777" w:rsidR="00E77592" w:rsidRPr="002C5C11" w:rsidRDefault="00E77592">
            <w:pPr>
              <w:pStyle w:val="TableNormal1"/>
              <w:ind w:left="0"/>
              <w:rPr>
                <w:rFonts w:ascii="Arial" w:hAnsi="Arial"/>
              </w:rPr>
            </w:pPr>
          </w:p>
        </w:tc>
        <w:tc>
          <w:tcPr>
            <w:tcW w:w="3022" w:type="dxa"/>
          </w:tcPr>
          <w:p w14:paraId="7ED49A18" w14:textId="77777777" w:rsidR="00E77592" w:rsidRPr="002C5C11" w:rsidRDefault="00E77592">
            <w:pPr>
              <w:pStyle w:val="MarginText"/>
              <w:spacing w:before="0"/>
              <w:ind w:left="0"/>
              <w:jc w:val="left"/>
              <w:rPr>
                <w:rFonts w:cs="Arial"/>
                <w:sz w:val="20"/>
                <w:szCs w:val="20"/>
              </w:rPr>
            </w:pPr>
            <w:r w:rsidRPr="002C5C11">
              <w:rPr>
                <w:rFonts w:cs="Arial"/>
                <w:sz w:val="20"/>
                <w:szCs w:val="20"/>
              </w:rPr>
              <w:t>Additional cost due to variation:</w:t>
            </w:r>
          </w:p>
        </w:tc>
        <w:tc>
          <w:tcPr>
            <w:tcW w:w="3022" w:type="dxa"/>
          </w:tcPr>
          <w:p w14:paraId="3D288560" w14:textId="77777777" w:rsidR="00E77592" w:rsidRPr="002C5C11" w:rsidRDefault="00E77592">
            <w:pPr>
              <w:pStyle w:val="MarginText"/>
              <w:spacing w:before="0"/>
              <w:ind w:left="0"/>
              <w:rPr>
                <w:rFonts w:cs="Arial"/>
              </w:rPr>
            </w:pPr>
            <w:r w:rsidRPr="002C5C11">
              <w:rPr>
                <w:rFonts w:cs="Arial"/>
                <w:sz w:val="20"/>
                <w:szCs w:val="20"/>
              </w:rPr>
              <w:t xml:space="preserve">£ </w:t>
            </w:r>
            <w:r w:rsidRPr="002C5C11">
              <w:rPr>
                <w:rFonts w:cs="Arial"/>
                <w:b/>
                <w:sz w:val="20"/>
                <w:szCs w:val="20"/>
                <w:highlight w:val="yellow"/>
              </w:rPr>
              <w:t xml:space="preserve">[insert </w:t>
            </w:r>
            <w:r w:rsidRPr="002C5C11">
              <w:rPr>
                <w:rFonts w:cs="Arial"/>
                <w:sz w:val="20"/>
                <w:szCs w:val="20"/>
              </w:rPr>
              <w:t>amount]</w:t>
            </w:r>
          </w:p>
        </w:tc>
      </w:tr>
      <w:tr w:rsidR="00E77592" w:rsidRPr="002C5C11" w14:paraId="336361C8" w14:textId="77777777">
        <w:tc>
          <w:tcPr>
            <w:tcW w:w="2938" w:type="dxa"/>
            <w:vMerge/>
          </w:tcPr>
          <w:p w14:paraId="2AF62022" w14:textId="77777777" w:rsidR="00E77592" w:rsidRPr="002C5C11" w:rsidRDefault="00E77592">
            <w:pPr>
              <w:pStyle w:val="TableNormal1"/>
              <w:ind w:left="0"/>
              <w:rPr>
                <w:rFonts w:ascii="Arial" w:hAnsi="Arial"/>
              </w:rPr>
            </w:pPr>
          </w:p>
        </w:tc>
        <w:tc>
          <w:tcPr>
            <w:tcW w:w="3022" w:type="dxa"/>
          </w:tcPr>
          <w:p w14:paraId="3F3B8D19" w14:textId="77777777" w:rsidR="00E77592" w:rsidRPr="002C5C11" w:rsidRDefault="00E77592">
            <w:pPr>
              <w:pStyle w:val="MarginText"/>
              <w:spacing w:before="0"/>
              <w:ind w:left="0"/>
              <w:jc w:val="left"/>
              <w:rPr>
                <w:rFonts w:cs="Arial"/>
                <w:sz w:val="20"/>
                <w:szCs w:val="20"/>
              </w:rPr>
            </w:pPr>
            <w:r w:rsidRPr="002C5C11">
              <w:rPr>
                <w:rFonts w:cs="Arial"/>
                <w:sz w:val="20"/>
                <w:szCs w:val="20"/>
              </w:rPr>
              <w:t>New Contract value:</w:t>
            </w:r>
          </w:p>
        </w:tc>
        <w:tc>
          <w:tcPr>
            <w:tcW w:w="3022" w:type="dxa"/>
          </w:tcPr>
          <w:p w14:paraId="6AA0BC44" w14:textId="77777777" w:rsidR="00E77592" w:rsidRPr="002C5C11" w:rsidRDefault="00E77592">
            <w:pPr>
              <w:pStyle w:val="MarginText"/>
              <w:spacing w:before="0"/>
              <w:ind w:left="0"/>
              <w:rPr>
                <w:rFonts w:cs="Arial"/>
                <w:sz w:val="20"/>
                <w:szCs w:val="20"/>
              </w:rPr>
            </w:pPr>
            <w:r w:rsidRPr="002C5C11">
              <w:rPr>
                <w:rFonts w:cs="Arial"/>
                <w:sz w:val="20"/>
                <w:szCs w:val="20"/>
              </w:rPr>
              <w:t xml:space="preserve">£ </w:t>
            </w:r>
            <w:r w:rsidRPr="002C5C11">
              <w:rPr>
                <w:rFonts w:cs="Arial"/>
                <w:b/>
                <w:sz w:val="20"/>
                <w:szCs w:val="20"/>
                <w:highlight w:val="yellow"/>
              </w:rPr>
              <w:t xml:space="preserve">[insert </w:t>
            </w:r>
            <w:r w:rsidRPr="002C5C11">
              <w:rPr>
                <w:rFonts w:cs="Arial"/>
                <w:sz w:val="20"/>
                <w:szCs w:val="20"/>
              </w:rPr>
              <w:t>amount]</w:t>
            </w:r>
          </w:p>
        </w:tc>
      </w:tr>
    </w:tbl>
    <w:p w14:paraId="06AB10C6" w14:textId="77777777" w:rsidR="00E77592" w:rsidRPr="002C5C11" w:rsidRDefault="00E77592" w:rsidP="00237CE9">
      <w:pPr>
        <w:pStyle w:val="MarginText"/>
        <w:numPr>
          <w:ilvl w:val="0"/>
          <w:numId w:val="34"/>
        </w:numPr>
        <w:ind w:left="567" w:hanging="425"/>
        <w:rPr>
          <w:rFonts w:cs="Arial"/>
          <w:sz w:val="20"/>
          <w:szCs w:val="20"/>
        </w:rPr>
      </w:pPr>
      <w:r w:rsidRPr="002C5C11">
        <w:rPr>
          <w:rFonts w:cs="Arial"/>
          <w:sz w:val="20"/>
          <w:szCs w:val="20"/>
        </w:rPr>
        <w:lastRenderedPageBreak/>
        <w:t xml:space="preserve">This Variation must be agreed and signed by both Parties to the Contract and shall only be effective from the date it is signed by </w:t>
      </w:r>
      <w:r w:rsidRPr="002C5C11">
        <w:rPr>
          <w:rFonts w:cs="Arial"/>
          <w:b/>
          <w:sz w:val="20"/>
          <w:szCs w:val="20"/>
          <w:highlight w:val="yellow"/>
        </w:rPr>
        <w:t>[delete</w:t>
      </w:r>
      <w:r w:rsidRPr="002C5C11">
        <w:rPr>
          <w:rFonts w:cs="Arial"/>
          <w:b/>
          <w:sz w:val="20"/>
          <w:szCs w:val="20"/>
        </w:rPr>
        <w:t xml:space="preserve"> </w:t>
      </w:r>
      <w:r w:rsidRPr="002C5C11">
        <w:rPr>
          <w:rFonts w:cs="Arial"/>
          <w:sz w:val="20"/>
          <w:szCs w:val="20"/>
        </w:rPr>
        <w:t>as applicable:</w:t>
      </w:r>
      <w:r w:rsidRPr="002C5C11">
        <w:rPr>
          <w:rFonts w:cs="Arial"/>
          <w:b/>
          <w:sz w:val="20"/>
          <w:szCs w:val="20"/>
        </w:rPr>
        <w:t xml:space="preserve"> </w:t>
      </w:r>
      <w:r w:rsidRPr="002C5C11">
        <w:rPr>
          <w:rFonts w:cs="Arial"/>
          <w:sz w:val="20"/>
          <w:szCs w:val="20"/>
        </w:rPr>
        <w:t>CCS / Buyer</w:t>
      </w:r>
      <w:r w:rsidRPr="002C5C11">
        <w:rPr>
          <w:rFonts w:cs="Arial"/>
          <w:b/>
          <w:sz w:val="20"/>
          <w:szCs w:val="20"/>
        </w:rPr>
        <w:t>]</w:t>
      </w:r>
    </w:p>
    <w:p w14:paraId="6BAF2A9C" w14:textId="77777777" w:rsidR="00E77592" w:rsidRPr="002C5C11" w:rsidRDefault="00E77592" w:rsidP="00237CE9">
      <w:pPr>
        <w:pStyle w:val="MarginText"/>
        <w:numPr>
          <w:ilvl w:val="0"/>
          <w:numId w:val="34"/>
        </w:numPr>
        <w:ind w:left="567" w:hanging="425"/>
        <w:rPr>
          <w:rFonts w:cs="Arial"/>
          <w:sz w:val="20"/>
          <w:szCs w:val="20"/>
        </w:rPr>
      </w:pPr>
      <w:r w:rsidRPr="002C5C11">
        <w:rPr>
          <w:rFonts w:cs="Arial"/>
          <w:sz w:val="20"/>
          <w:szCs w:val="20"/>
        </w:rPr>
        <w:t xml:space="preserve">Words and expressions in this Variation shall have the meanings given to them in the Contract. </w:t>
      </w:r>
    </w:p>
    <w:p w14:paraId="3A0282BB" w14:textId="77777777" w:rsidR="00E77592" w:rsidRPr="002C5C11" w:rsidRDefault="00E77592" w:rsidP="00237CE9">
      <w:pPr>
        <w:pStyle w:val="MarginText"/>
        <w:numPr>
          <w:ilvl w:val="0"/>
          <w:numId w:val="34"/>
        </w:numPr>
        <w:adjustRightInd/>
        <w:spacing w:after="200" w:line="276" w:lineRule="auto"/>
        <w:ind w:left="567" w:hanging="425"/>
        <w:jc w:val="left"/>
        <w:rPr>
          <w:rFonts w:cs="Arial"/>
          <w:sz w:val="20"/>
          <w:szCs w:val="20"/>
        </w:rPr>
      </w:pPr>
      <w:r w:rsidRPr="002C5C11">
        <w:rPr>
          <w:rFonts w:cs="Arial"/>
          <w:sz w:val="20"/>
          <w:szCs w:val="20"/>
        </w:rPr>
        <w:t>The Contract, including any previous Variations, shall remain effective and unaltered except as amended by this Variation.</w:t>
      </w:r>
      <w:r w:rsidRPr="002C5C11">
        <w:rPr>
          <w:rFonts w:cs="Arial"/>
          <w:sz w:val="20"/>
          <w:szCs w:val="20"/>
        </w:rPr>
        <w:br w:type="page"/>
      </w:r>
    </w:p>
    <w:p w14:paraId="0D5E14AE" w14:textId="77777777" w:rsidR="00E77592" w:rsidRPr="002C5C11" w:rsidRDefault="00E77592">
      <w:pPr>
        <w:pStyle w:val="TableNormal1"/>
        <w:rPr>
          <w:rFonts w:ascii="Arial" w:hAnsi="Arial"/>
          <w:bCs/>
          <w:sz w:val="20"/>
          <w:szCs w:val="20"/>
        </w:rPr>
      </w:pPr>
      <w:r w:rsidRPr="002C5C11">
        <w:rPr>
          <w:rFonts w:ascii="Arial" w:hAnsi="Arial"/>
          <w:sz w:val="20"/>
          <w:szCs w:val="20"/>
        </w:rPr>
        <w:lastRenderedPageBreak/>
        <w:t xml:space="preserve">Signed by an authorised signatory for and on behalf of the </w:t>
      </w:r>
      <w:r w:rsidRPr="002C5C11">
        <w:rPr>
          <w:rFonts w:ascii="Arial" w:hAnsi="Arial"/>
          <w:b/>
          <w:sz w:val="20"/>
          <w:szCs w:val="20"/>
          <w:highlight w:val="yellow"/>
        </w:rPr>
        <w:t>[delete</w:t>
      </w:r>
      <w:r w:rsidRPr="002C5C11">
        <w:rPr>
          <w:rFonts w:ascii="Arial" w:hAnsi="Arial"/>
          <w:b/>
          <w:sz w:val="20"/>
          <w:szCs w:val="20"/>
        </w:rPr>
        <w:t xml:space="preserve"> </w:t>
      </w:r>
      <w:r w:rsidRPr="002C5C11">
        <w:rPr>
          <w:rFonts w:ascii="Arial" w:hAnsi="Arial"/>
          <w:sz w:val="20"/>
          <w:szCs w:val="20"/>
        </w:rPr>
        <w:t>as applicable:</w:t>
      </w:r>
      <w:r w:rsidRPr="002C5C11">
        <w:rPr>
          <w:rFonts w:ascii="Arial" w:hAnsi="Arial"/>
          <w:b/>
          <w:sz w:val="20"/>
          <w:szCs w:val="20"/>
        </w:rPr>
        <w:t xml:space="preserve"> </w:t>
      </w:r>
      <w:r w:rsidRPr="002C5C11">
        <w:rPr>
          <w:rFonts w:ascii="Arial" w:hAnsi="Arial"/>
          <w:sz w:val="20"/>
          <w:szCs w:val="20"/>
        </w:rPr>
        <w:t>CCS / Buyer</w:t>
      </w:r>
      <w:r w:rsidRPr="002C5C11">
        <w:rPr>
          <w:rFonts w:ascii="Arial" w:hAnsi="Arial"/>
          <w:b/>
          <w:sz w:val="20"/>
          <w:szCs w:val="20"/>
        </w:rPr>
        <w:t>]</w:t>
      </w:r>
    </w:p>
    <w:tbl>
      <w:tblPr>
        <w:tblW w:w="0" w:type="auto"/>
        <w:tblBorders>
          <w:bottom w:val="dotted" w:sz="4" w:space="0" w:color="auto"/>
          <w:insideH w:val="dotted" w:sz="4" w:space="0" w:color="auto"/>
        </w:tblBorders>
        <w:tblLook w:val="0000" w:firstRow="0" w:lastRow="0" w:firstColumn="0" w:lastColumn="0" w:noHBand="0" w:noVBand="0"/>
      </w:tblPr>
      <w:tblGrid>
        <w:gridCol w:w="2210"/>
        <w:gridCol w:w="5940"/>
      </w:tblGrid>
      <w:tr w:rsidR="00E77592" w:rsidRPr="002C5C11" w14:paraId="43131EC1" w14:textId="77777777">
        <w:tc>
          <w:tcPr>
            <w:tcW w:w="2210" w:type="dxa"/>
            <w:tcBorders>
              <w:bottom w:val="nil"/>
            </w:tcBorders>
          </w:tcPr>
          <w:p w14:paraId="6D4C1B65" w14:textId="77777777" w:rsidR="00E77592" w:rsidRPr="002C5C11" w:rsidRDefault="00E77592">
            <w:pPr>
              <w:pStyle w:val="TableNormal1"/>
              <w:rPr>
                <w:rFonts w:ascii="Arial" w:hAnsi="Arial"/>
                <w:sz w:val="20"/>
                <w:szCs w:val="20"/>
              </w:rPr>
            </w:pPr>
            <w:r w:rsidRPr="002C5C11">
              <w:rPr>
                <w:rFonts w:ascii="Arial" w:hAnsi="Arial"/>
                <w:sz w:val="20"/>
                <w:szCs w:val="20"/>
              </w:rPr>
              <w:t>Signature</w:t>
            </w:r>
          </w:p>
        </w:tc>
        <w:tc>
          <w:tcPr>
            <w:tcW w:w="5940" w:type="dxa"/>
          </w:tcPr>
          <w:p w14:paraId="1BC3D6C6" w14:textId="77777777" w:rsidR="00E77592" w:rsidRPr="002C5C11" w:rsidRDefault="00E77592">
            <w:pPr>
              <w:pStyle w:val="TSOLScheduleNormalLeft"/>
              <w:rPr>
                <w:rFonts w:ascii="Arial" w:hAnsi="Arial"/>
                <w:sz w:val="20"/>
                <w:szCs w:val="20"/>
              </w:rPr>
            </w:pPr>
          </w:p>
        </w:tc>
      </w:tr>
      <w:tr w:rsidR="00E77592" w:rsidRPr="002C5C11" w14:paraId="6C9BB247" w14:textId="77777777">
        <w:tc>
          <w:tcPr>
            <w:tcW w:w="2210" w:type="dxa"/>
            <w:tcBorders>
              <w:top w:val="nil"/>
              <w:bottom w:val="nil"/>
            </w:tcBorders>
          </w:tcPr>
          <w:p w14:paraId="4F8FAE20" w14:textId="77777777" w:rsidR="00E77592" w:rsidRPr="002C5C11" w:rsidRDefault="00E77592">
            <w:pPr>
              <w:pStyle w:val="TableNormal1"/>
              <w:rPr>
                <w:rFonts w:ascii="Arial" w:hAnsi="Arial"/>
                <w:sz w:val="20"/>
                <w:szCs w:val="20"/>
              </w:rPr>
            </w:pPr>
            <w:r w:rsidRPr="002C5C11">
              <w:rPr>
                <w:rFonts w:ascii="Arial" w:hAnsi="Arial"/>
                <w:sz w:val="20"/>
                <w:szCs w:val="20"/>
              </w:rPr>
              <w:t>Date</w:t>
            </w:r>
          </w:p>
        </w:tc>
        <w:tc>
          <w:tcPr>
            <w:tcW w:w="5940" w:type="dxa"/>
          </w:tcPr>
          <w:p w14:paraId="5617DD90" w14:textId="77777777" w:rsidR="00E77592" w:rsidRPr="002C5C11" w:rsidRDefault="00E77592">
            <w:pPr>
              <w:pStyle w:val="TSOLScheduleNormalLeft"/>
              <w:rPr>
                <w:rFonts w:ascii="Arial" w:hAnsi="Arial"/>
                <w:sz w:val="20"/>
                <w:szCs w:val="20"/>
              </w:rPr>
            </w:pPr>
          </w:p>
        </w:tc>
      </w:tr>
      <w:tr w:rsidR="00E77592" w:rsidRPr="002C5C11" w14:paraId="0F15CA0E" w14:textId="77777777">
        <w:tc>
          <w:tcPr>
            <w:tcW w:w="2210" w:type="dxa"/>
            <w:tcBorders>
              <w:top w:val="nil"/>
              <w:bottom w:val="nil"/>
            </w:tcBorders>
          </w:tcPr>
          <w:p w14:paraId="2C134D3F" w14:textId="77777777" w:rsidR="00E77592" w:rsidRPr="002C5C11" w:rsidRDefault="00E77592">
            <w:pPr>
              <w:pStyle w:val="TableNormal1"/>
              <w:rPr>
                <w:rFonts w:ascii="Arial" w:hAnsi="Arial"/>
                <w:sz w:val="20"/>
                <w:szCs w:val="20"/>
              </w:rPr>
            </w:pPr>
            <w:r w:rsidRPr="002C5C11">
              <w:rPr>
                <w:rFonts w:ascii="Arial" w:hAnsi="Arial"/>
                <w:sz w:val="20"/>
                <w:szCs w:val="20"/>
              </w:rPr>
              <w:t>Name (in Capitals)</w:t>
            </w:r>
          </w:p>
        </w:tc>
        <w:tc>
          <w:tcPr>
            <w:tcW w:w="5940" w:type="dxa"/>
          </w:tcPr>
          <w:p w14:paraId="7B8742AC" w14:textId="77777777" w:rsidR="00E77592" w:rsidRPr="002C5C11" w:rsidRDefault="00E77592">
            <w:pPr>
              <w:pStyle w:val="TSOLScheduleNormalLeft"/>
              <w:rPr>
                <w:rFonts w:ascii="Arial" w:hAnsi="Arial"/>
                <w:sz w:val="20"/>
                <w:szCs w:val="20"/>
              </w:rPr>
            </w:pPr>
          </w:p>
        </w:tc>
      </w:tr>
      <w:tr w:rsidR="00E77592" w:rsidRPr="002C5C11" w14:paraId="4D76A862" w14:textId="77777777">
        <w:tc>
          <w:tcPr>
            <w:tcW w:w="2210" w:type="dxa"/>
            <w:tcBorders>
              <w:top w:val="nil"/>
              <w:bottom w:val="nil"/>
            </w:tcBorders>
          </w:tcPr>
          <w:p w14:paraId="51F54171" w14:textId="77777777" w:rsidR="00E77592" w:rsidRPr="002C5C11" w:rsidRDefault="00E77592">
            <w:pPr>
              <w:pStyle w:val="TableNormal1"/>
              <w:rPr>
                <w:rFonts w:ascii="Arial" w:hAnsi="Arial"/>
                <w:sz w:val="20"/>
                <w:szCs w:val="20"/>
              </w:rPr>
            </w:pPr>
            <w:r w:rsidRPr="002C5C11">
              <w:rPr>
                <w:rFonts w:ascii="Arial" w:hAnsi="Arial"/>
                <w:sz w:val="20"/>
                <w:szCs w:val="20"/>
              </w:rPr>
              <w:t>Address</w:t>
            </w:r>
          </w:p>
        </w:tc>
        <w:tc>
          <w:tcPr>
            <w:tcW w:w="5940" w:type="dxa"/>
          </w:tcPr>
          <w:p w14:paraId="48DC7B65" w14:textId="77777777" w:rsidR="00E77592" w:rsidRPr="002C5C11" w:rsidRDefault="00E77592">
            <w:pPr>
              <w:pStyle w:val="TSOLScheduleNormalLeft"/>
              <w:rPr>
                <w:rFonts w:ascii="Arial" w:hAnsi="Arial"/>
                <w:sz w:val="20"/>
                <w:szCs w:val="20"/>
              </w:rPr>
            </w:pPr>
          </w:p>
        </w:tc>
      </w:tr>
      <w:tr w:rsidR="00E77592" w:rsidRPr="002C5C11" w14:paraId="4613ACBD" w14:textId="77777777">
        <w:tc>
          <w:tcPr>
            <w:tcW w:w="2210" w:type="dxa"/>
            <w:tcBorders>
              <w:top w:val="nil"/>
            </w:tcBorders>
          </w:tcPr>
          <w:p w14:paraId="5C269782" w14:textId="77777777" w:rsidR="00E77592" w:rsidRPr="002C5C11" w:rsidRDefault="00E77592">
            <w:pPr>
              <w:pStyle w:val="TSOLScheduleNormalLeft"/>
              <w:ind w:left="0"/>
              <w:rPr>
                <w:rFonts w:ascii="Arial" w:hAnsi="Arial"/>
                <w:sz w:val="20"/>
                <w:szCs w:val="20"/>
              </w:rPr>
            </w:pPr>
          </w:p>
        </w:tc>
        <w:tc>
          <w:tcPr>
            <w:tcW w:w="5940" w:type="dxa"/>
          </w:tcPr>
          <w:p w14:paraId="4F8F433F" w14:textId="77777777" w:rsidR="00E77592" w:rsidRPr="002C5C11" w:rsidRDefault="00E77592">
            <w:pPr>
              <w:pStyle w:val="TSOLScheduleNormalLeft"/>
              <w:rPr>
                <w:rFonts w:ascii="Arial" w:hAnsi="Arial"/>
                <w:sz w:val="20"/>
                <w:szCs w:val="20"/>
              </w:rPr>
            </w:pPr>
          </w:p>
        </w:tc>
      </w:tr>
    </w:tbl>
    <w:p w14:paraId="7BD6BB3A" w14:textId="77777777" w:rsidR="00E77592" w:rsidRPr="002C5C11" w:rsidRDefault="00E77592">
      <w:pPr>
        <w:pStyle w:val="TableNormal1"/>
        <w:rPr>
          <w:rFonts w:ascii="Arial" w:hAnsi="Arial"/>
          <w:sz w:val="20"/>
          <w:szCs w:val="20"/>
        </w:rPr>
      </w:pPr>
      <w:r w:rsidRPr="002C5C11">
        <w:rPr>
          <w:rFonts w:ascii="Arial" w:hAnsi="Arial"/>
          <w:sz w:val="20"/>
          <w:szCs w:val="20"/>
        </w:rPr>
        <w:t>Signed by an authorised signatory to sign for and on behalf of the Supplier</w:t>
      </w:r>
    </w:p>
    <w:tbl>
      <w:tblPr>
        <w:tblW w:w="0" w:type="auto"/>
        <w:tblBorders>
          <w:bottom w:val="dotted" w:sz="4" w:space="0" w:color="auto"/>
          <w:insideH w:val="dotted" w:sz="4" w:space="0" w:color="auto"/>
        </w:tblBorders>
        <w:tblLook w:val="0000" w:firstRow="0" w:lastRow="0" w:firstColumn="0" w:lastColumn="0" w:noHBand="0" w:noVBand="0"/>
      </w:tblPr>
      <w:tblGrid>
        <w:gridCol w:w="2208"/>
        <w:gridCol w:w="5980"/>
      </w:tblGrid>
      <w:tr w:rsidR="00E77592" w:rsidRPr="002C5C11" w14:paraId="0F08D8DF" w14:textId="77777777">
        <w:tc>
          <w:tcPr>
            <w:tcW w:w="2208" w:type="dxa"/>
            <w:tcBorders>
              <w:bottom w:val="nil"/>
            </w:tcBorders>
          </w:tcPr>
          <w:p w14:paraId="77D9A7D6" w14:textId="77777777" w:rsidR="00E77592" w:rsidRPr="002C5C11" w:rsidRDefault="00E77592">
            <w:pPr>
              <w:pStyle w:val="TableNormal1"/>
              <w:rPr>
                <w:rFonts w:ascii="Arial" w:hAnsi="Arial"/>
                <w:sz w:val="20"/>
                <w:szCs w:val="20"/>
              </w:rPr>
            </w:pPr>
            <w:r w:rsidRPr="002C5C11">
              <w:rPr>
                <w:rFonts w:ascii="Arial" w:hAnsi="Arial"/>
                <w:sz w:val="20"/>
                <w:szCs w:val="20"/>
              </w:rPr>
              <w:t>Signature</w:t>
            </w:r>
          </w:p>
        </w:tc>
        <w:tc>
          <w:tcPr>
            <w:tcW w:w="5980" w:type="dxa"/>
          </w:tcPr>
          <w:p w14:paraId="7408C209" w14:textId="77777777" w:rsidR="00E77592" w:rsidRPr="002C5C11" w:rsidRDefault="00E77592">
            <w:pPr>
              <w:pStyle w:val="TSOLScheduleNormalLeft"/>
              <w:rPr>
                <w:rFonts w:ascii="Arial" w:hAnsi="Arial"/>
                <w:sz w:val="20"/>
                <w:szCs w:val="20"/>
              </w:rPr>
            </w:pPr>
          </w:p>
        </w:tc>
      </w:tr>
      <w:tr w:rsidR="00E77592" w:rsidRPr="002C5C11" w14:paraId="5B07DD74" w14:textId="77777777">
        <w:tc>
          <w:tcPr>
            <w:tcW w:w="2208" w:type="dxa"/>
            <w:tcBorders>
              <w:top w:val="nil"/>
              <w:bottom w:val="nil"/>
            </w:tcBorders>
          </w:tcPr>
          <w:p w14:paraId="61749164" w14:textId="77777777" w:rsidR="00E77592" w:rsidRPr="002C5C11" w:rsidRDefault="00E77592">
            <w:pPr>
              <w:pStyle w:val="TableNormal1"/>
              <w:rPr>
                <w:rFonts w:ascii="Arial" w:hAnsi="Arial"/>
                <w:sz w:val="20"/>
                <w:szCs w:val="20"/>
              </w:rPr>
            </w:pPr>
            <w:r w:rsidRPr="002C5C11">
              <w:rPr>
                <w:rFonts w:ascii="Arial" w:hAnsi="Arial"/>
                <w:sz w:val="20"/>
                <w:szCs w:val="20"/>
              </w:rPr>
              <w:t>Date</w:t>
            </w:r>
          </w:p>
        </w:tc>
        <w:tc>
          <w:tcPr>
            <w:tcW w:w="5980" w:type="dxa"/>
          </w:tcPr>
          <w:p w14:paraId="4FFA93E0" w14:textId="77777777" w:rsidR="00E77592" w:rsidRPr="002C5C11" w:rsidRDefault="00E77592">
            <w:pPr>
              <w:pStyle w:val="TSOLScheduleNormalLeft"/>
              <w:rPr>
                <w:rFonts w:ascii="Arial" w:hAnsi="Arial"/>
                <w:sz w:val="20"/>
                <w:szCs w:val="20"/>
              </w:rPr>
            </w:pPr>
          </w:p>
        </w:tc>
      </w:tr>
      <w:tr w:rsidR="00E77592" w:rsidRPr="002C5C11" w14:paraId="7F9B4D16" w14:textId="77777777">
        <w:tc>
          <w:tcPr>
            <w:tcW w:w="2208" w:type="dxa"/>
            <w:tcBorders>
              <w:top w:val="nil"/>
              <w:bottom w:val="nil"/>
            </w:tcBorders>
          </w:tcPr>
          <w:p w14:paraId="57C78641" w14:textId="77777777" w:rsidR="00E77592" w:rsidRPr="002C5C11" w:rsidRDefault="00E77592">
            <w:pPr>
              <w:pStyle w:val="TableNormal1"/>
              <w:rPr>
                <w:rFonts w:ascii="Arial" w:hAnsi="Arial"/>
                <w:sz w:val="20"/>
                <w:szCs w:val="20"/>
              </w:rPr>
            </w:pPr>
            <w:r w:rsidRPr="002C5C11">
              <w:rPr>
                <w:rFonts w:ascii="Arial" w:hAnsi="Arial"/>
                <w:sz w:val="20"/>
                <w:szCs w:val="20"/>
              </w:rPr>
              <w:t>Name (in Capitals)</w:t>
            </w:r>
          </w:p>
        </w:tc>
        <w:tc>
          <w:tcPr>
            <w:tcW w:w="5980" w:type="dxa"/>
          </w:tcPr>
          <w:p w14:paraId="1C7640A9" w14:textId="77777777" w:rsidR="00E77592" w:rsidRPr="002C5C11" w:rsidRDefault="00E77592">
            <w:pPr>
              <w:pStyle w:val="TSOLScheduleNormalLeft"/>
              <w:rPr>
                <w:rFonts w:ascii="Arial" w:hAnsi="Arial"/>
                <w:sz w:val="20"/>
                <w:szCs w:val="20"/>
              </w:rPr>
            </w:pPr>
          </w:p>
        </w:tc>
      </w:tr>
      <w:tr w:rsidR="00E77592" w:rsidRPr="002C5C11" w14:paraId="1321B6A9" w14:textId="77777777">
        <w:tc>
          <w:tcPr>
            <w:tcW w:w="2208" w:type="dxa"/>
            <w:tcBorders>
              <w:top w:val="nil"/>
              <w:bottom w:val="nil"/>
            </w:tcBorders>
          </w:tcPr>
          <w:p w14:paraId="03E93FF4" w14:textId="77777777" w:rsidR="00E77592" w:rsidRPr="002C5C11" w:rsidRDefault="00E77592">
            <w:pPr>
              <w:pStyle w:val="TableNormal1"/>
              <w:rPr>
                <w:rFonts w:ascii="Arial" w:hAnsi="Arial"/>
                <w:sz w:val="20"/>
                <w:szCs w:val="20"/>
              </w:rPr>
            </w:pPr>
            <w:r w:rsidRPr="002C5C11">
              <w:rPr>
                <w:rFonts w:ascii="Arial" w:hAnsi="Arial"/>
                <w:sz w:val="20"/>
                <w:szCs w:val="20"/>
              </w:rPr>
              <w:t>Address</w:t>
            </w:r>
          </w:p>
        </w:tc>
        <w:tc>
          <w:tcPr>
            <w:tcW w:w="5980" w:type="dxa"/>
          </w:tcPr>
          <w:p w14:paraId="264729F7" w14:textId="77777777" w:rsidR="00E77592" w:rsidRPr="002C5C11" w:rsidRDefault="00E77592">
            <w:pPr>
              <w:pStyle w:val="TSOLScheduleNormalLeft"/>
              <w:rPr>
                <w:rFonts w:ascii="Arial" w:hAnsi="Arial"/>
                <w:sz w:val="20"/>
                <w:szCs w:val="20"/>
              </w:rPr>
            </w:pPr>
          </w:p>
        </w:tc>
      </w:tr>
    </w:tbl>
    <w:p w14:paraId="0F692147" w14:textId="77777777" w:rsidR="00E77592" w:rsidRPr="002C5C11" w:rsidRDefault="00E77592">
      <w:pPr>
        <w:rPr>
          <w:rFonts w:ascii="Arial" w:hAnsi="Arial" w:cs="Arial"/>
          <w:sz w:val="20"/>
          <w:szCs w:val="20"/>
        </w:rPr>
      </w:pPr>
    </w:p>
    <w:p w14:paraId="4F2E56E4" w14:textId="77777777" w:rsidR="00E77592" w:rsidRPr="002C5C11" w:rsidRDefault="00E77592">
      <w:pPr>
        <w:spacing w:after="0" w:line="259" w:lineRule="auto"/>
        <w:rPr>
          <w:rFonts w:ascii="Arial" w:hAnsi="Arial" w:cs="Arial"/>
        </w:rPr>
      </w:pPr>
    </w:p>
    <w:p w14:paraId="214025F9" w14:textId="77777777" w:rsidR="00E77592" w:rsidRPr="002C5C11" w:rsidRDefault="00E77592">
      <w:pPr>
        <w:rPr>
          <w:rFonts w:ascii="Arial" w:eastAsia="Arial" w:hAnsi="Arial" w:cs="Arial"/>
        </w:rPr>
        <w:sectPr w:rsidR="00E77592" w:rsidRPr="002C5C11" w:rsidSect="00E77592">
          <w:headerReference w:type="default" r:id="rId71"/>
          <w:footerReference w:type="default" r:id="rId72"/>
          <w:headerReference w:type="first" r:id="rId73"/>
          <w:footerReference w:type="first" r:id="rId74"/>
          <w:pgSz w:w="11906" w:h="16838"/>
          <w:pgMar w:top="1445" w:right="687" w:bottom="1476" w:left="1440" w:header="715" w:footer="743" w:gutter="0"/>
          <w:cols w:space="720"/>
        </w:sectPr>
      </w:pPr>
    </w:p>
    <w:p w14:paraId="3E56EAE5" w14:textId="77777777" w:rsidR="00E77592" w:rsidRDefault="00E77592">
      <w:pPr>
        <w:spacing w:after="15" w:line="259" w:lineRule="auto"/>
      </w:pPr>
      <w:r w:rsidRPr="002C5C11">
        <w:rPr>
          <w:rFonts w:ascii="Arial" w:hAnsi="Arial" w:cs="Arial"/>
          <w:b/>
          <w:sz w:val="36"/>
        </w:rPr>
        <w:lastRenderedPageBreak/>
        <w:t>Joint Schedule 3 (Insurance Require</w:t>
      </w:r>
      <w:r>
        <w:rPr>
          <w:b/>
          <w:sz w:val="36"/>
        </w:rPr>
        <w:t xml:space="preserve">ments) </w:t>
      </w:r>
    </w:p>
    <w:p w14:paraId="277E3B0B"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t xml:space="preserve">The insurance you need to have </w:t>
      </w:r>
    </w:p>
    <w:p w14:paraId="01A175D9" w14:textId="77777777" w:rsidR="001B59AB" w:rsidRPr="00D8027C" w:rsidRDefault="00E77592" w:rsidP="00237CE9">
      <w:pPr>
        <w:pStyle w:val="ListParagraph"/>
        <w:numPr>
          <w:ilvl w:val="1"/>
          <w:numId w:val="66"/>
        </w:numPr>
        <w:contextualSpacing w:val="0"/>
        <w:jc w:val="both"/>
        <w:rPr>
          <w:rFonts w:ascii="Arial" w:hAnsi="Arial" w:cs="Arial"/>
          <w:sz w:val="24"/>
          <w:szCs w:val="24"/>
        </w:rPr>
      </w:pPr>
      <w:r w:rsidRPr="00D8027C">
        <w:rPr>
          <w:rFonts w:ascii="Arial" w:hAnsi="Arial" w:cs="Arial"/>
          <w:sz w:val="24"/>
          <w:szCs w:val="24"/>
        </w:rPr>
        <w:t>The Supplier shall take out and maintain, or procure the taking out and maintenance of the insurances as set out in the Annex to this Schedule, any additional insurances required under an Order Contract (specified in the applicable Order Form) ("</w:t>
      </w:r>
      <w:r w:rsidRPr="00D8027C">
        <w:rPr>
          <w:rFonts w:ascii="Arial" w:hAnsi="Arial" w:cs="Arial"/>
          <w:b/>
          <w:sz w:val="24"/>
          <w:szCs w:val="24"/>
        </w:rPr>
        <w:t>Additional Insurances</w:t>
      </w:r>
      <w:r w:rsidRPr="00D8027C">
        <w:rPr>
          <w:rFonts w:ascii="Arial" w:hAnsi="Arial" w:cs="Arial"/>
          <w:sz w:val="24"/>
          <w:szCs w:val="24"/>
        </w:rPr>
        <w:t>") and any other insurances as may be required by applicable Law (together the “</w:t>
      </w:r>
      <w:r w:rsidRPr="00D8027C">
        <w:rPr>
          <w:rFonts w:ascii="Arial" w:hAnsi="Arial" w:cs="Arial"/>
          <w:b/>
          <w:sz w:val="24"/>
          <w:szCs w:val="24"/>
        </w:rPr>
        <w:t>Insurances</w:t>
      </w:r>
      <w:r w:rsidRPr="00D8027C">
        <w:rPr>
          <w:rFonts w:ascii="Arial" w:hAnsi="Arial" w:cs="Arial"/>
          <w:sz w:val="24"/>
          <w:szCs w:val="24"/>
        </w:rPr>
        <w:t xml:space="preserve">”).  The Supplier shall ensure that each of the Insurances is effective no later than:  </w:t>
      </w:r>
    </w:p>
    <w:p w14:paraId="60C0889D" w14:textId="77777777" w:rsidR="009F66B1"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the DPS Start Date in respect of those Insurances set out in the Annex to this Schedule and those required by applicable Law; and  </w:t>
      </w:r>
    </w:p>
    <w:p w14:paraId="1528F2AD" w14:textId="11220257"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the Order Contract Effective Date in respect of the Additional Insurances. </w:t>
      </w:r>
    </w:p>
    <w:p w14:paraId="5EF29C3B" w14:textId="2326C0A6" w:rsidR="00E77592" w:rsidRPr="00D8027C" w:rsidRDefault="00E77592" w:rsidP="00237CE9">
      <w:pPr>
        <w:pStyle w:val="ListParagraph"/>
        <w:numPr>
          <w:ilvl w:val="1"/>
          <w:numId w:val="66"/>
        </w:numPr>
        <w:jc w:val="both"/>
        <w:rPr>
          <w:rFonts w:ascii="Arial" w:hAnsi="Arial" w:cs="Arial"/>
          <w:sz w:val="24"/>
          <w:szCs w:val="24"/>
        </w:rPr>
      </w:pPr>
      <w:r w:rsidRPr="00D8027C">
        <w:rPr>
          <w:rFonts w:ascii="Arial" w:hAnsi="Arial" w:cs="Arial"/>
          <w:sz w:val="24"/>
          <w:szCs w:val="24"/>
        </w:rPr>
        <w:t xml:space="preserve">The Insurances shall be:  </w:t>
      </w:r>
    </w:p>
    <w:p w14:paraId="1C6064EB" w14:textId="2F0C5632"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maintained in accordance with Good Industry Practice;  </w:t>
      </w:r>
    </w:p>
    <w:p w14:paraId="390C4AE9" w14:textId="2AF989B2"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(so far as is reasonably practicable) on terms no less favourable than those generally available to a prudent contractor in respect of risks insured in the international insurance market from time to time; </w:t>
      </w:r>
    </w:p>
    <w:p w14:paraId="27A2A7AF" w14:textId="356DD39C"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taken out and maintained with insurers of good financial standing and good repute in the international insurance market; and </w:t>
      </w:r>
    </w:p>
    <w:p w14:paraId="2607B2A7" w14:textId="12A1C2AD"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maintained for at least six (6) years after the End Date. </w:t>
      </w:r>
    </w:p>
    <w:p w14:paraId="105D6E7D" w14:textId="04E09C7E" w:rsidR="00E77592" w:rsidRPr="00D8027C" w:rsidRDefault="00E77592" w:rsidP="00237CE9">
      <w:pPr>
        <w:pStyle w:val="ListParagraph"/>
        <w:numPr>
          <w:ilvl w:val="1"/>
          <w:numId w:val="66"/>
        </w:numPr>
        <w:jc w:val="both"/>
        <w:rPr>
          <w:rFonts w:ascii="Arial" w:hAnsi="Arial" w:cs="Arial"/>
          <w:sz w:val="24"/>
          <w:szCs w:val="24"/>
        </w:rPr>
      </w:pPr>
      <w:r w:rsidRPr="00D8027C">
        <w:rPr>
          <w:rFonts w:ascii="Arial" w:hAnsi="Arial" w:cs="Arial"/>
          <w:sz w:val="24"/>
          <w:szCs w:val="24"/>
        </w:rPr>
        <w:t xml:space="preserve">The Supplier shall ensure that the public and products liability policy contain an indemnity to </w:t>
      </w:r>
      <w:r w:rsidR="009F66B1" w:rsidRPr="00D8027C">
        <w:rPr>
          <w:rFonts w:ascii="Arial" w:hAnsi="Arial" w:cs="Arial"/>
          <w:sz w:val="24"/>
          <w:szCs w:val="24"/>
        </w:rPr>
        <w:t>principal’s</w:t>
      </w:r>
      <w:r w:rsidRPr="00D8027C">
        <w:rPr>
          <w:rFonts w:ascii="Arial" w:hAnsi="Arial" w:cs="Arial"/>
          <w:sz w:val="24"/>
          <w:szCs w:val="24"/>
        </w:rPr>
        <w:t xml:space="preserve"> clause under which the Relevant Authority shall be indemnified in respect of claims made against the Relevant Authority in respect of death or bodily injury or third party property damage arising out of or in connection with the Deliverables and for which the Supplier is legally liable. </w:t>
      </w:r>
    </w:p>
    <w:p w14:paraId="6B645F44"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t xml:space="preserve">How to manage the insurance </w:t>
      </w:r>
    </w:p>
    <w:p w14:paraId="04A793D7" w14:textId="4C5F04C4" w:rsidR="00E77592" w:rsidRPr="00D8027C" w:rsidRDefault="00E77592" w:rsidP="00237CE9">
      <w:pPr>
        <w:pStyle w:val="ListParagraph"/>
        <w:numPr>
          <w:ilvl w:val="1"/>
          <w:numId w:val="66"/>
        </w:numPr>
        <w:jc w:val="both"/>
        <w:rPr>
          <w:rFonts w:ascii="Arial" w:hAnsi="Arial" w:cs="Arial"/>
          <w:sz w:val="24"/>
          <w:szCs w:val="24"/>
        </w:rPr>
      </w:pPr>
      <w:r w:rsidRPr="00D8027C">
        <w:rPr>
          <w:rFonts w:ascii="Arial" w:hAnsi="Arial" w:cs="Arial"/>
          <w:sz w:val="24"/>
          <w:szCs w:val="24"/>
        </w:rPr>
        <w:t xml:space="preserve">Without limiting the other provisions of this Contract, the Supplier shall: </w:t>
      </w:r>
    </w:p>
    <w:p w14:paraId="2BDF5462" w14:textId="2E93C2F8"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take or procure the taking of all reasonable risk management and risk control measures in relation to Deliverables as it would be reasonable to expect of a prudent contractor acting in accordance with Good Industry Practice, including the investigation and reports of relevant claims to insurers; </w:t>
      </w:r>
    </w:p>
    <w:p w14:paraId="31B4ECB3" w14:textId="3AFD0D48"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promptly notify the insurers in writing of any relevant material fact under any Insurances of which the Supplier is or becomes aware; and </w:t>
      </w:r>
    </w:p>
    <w:p w14:paraId="04E9523E" w14:textId="1885C1C2" w:rsidR="00E77592" w:rsidRPr="00D8027C" w:rsidRDefault="00E77592" w:rsidP="00237CE9">
      <w:pPr>
        <w:pStyle w:val="ListParagraph"/>
        <w:numPr>
          <w:ilvl w:val="2"/>
          <w:numId w:val="66"/>
        </w:numPr>
        <w:ind w:left="1599" w:hanging="879"/>
        <w:contextualSpacing w:val="0"/>
        <w:jc w:val="both"/>
        <w:rPr>
          <w:rFonts w:ascii="Arial" w:hAnsi="Arial" w:cs="Arial"/>
          <w:sz w:val="24"/>
          <w:szCs w:val="24"/>
        </w:rPr>
      </w:pPr>
      <w:r w:rsidRPr="00D8027C">
        <w:rPr>
          <w:rFonts w:ascii="Arial" w:hAnsi="Arial" w:cs="Arial"/>
          <w:sz w:val="24"/>
          <w:szCs w:val="24"/>
        </w:rPr>
        <w:t xml:space="preserve">hold all policies in respect of the Insurances and cause any insurance broker effecting the Insurances to hold any insurance slips and other evidence of placing cover representing any of the Insurances to which it is a party. </w:t>
      </w:r>
    </w:p>
    <w:p w14:paraId="0604C561"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lastRenderedPageBreak/>
        <w:t xml:space="preserve">What happens if you aren’t insured </w:t>
      </w:r>
    </w:p>
    <w:p w14:paraId="0014DE34" w14:textId="3C259E97"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The Supplier shall not take any action or fail to take any action or (insofar as is reasonably within its power) permit anything to occur in relation to it which would entitle any insurer to refuse to pay any claim under any of the Insurances. </w:t>
      </w:r>
    </w:p>
    <w:p w14:paraId="3B9D1AB4" w14:textId="2DF340EC"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Where the Supplier has failed to purchase or maintain any of the Insurances in full force and effect, the Relevant Authority may elect (but shall not be obliged) following written notice to the Supplier to purchase the relevant Insurances and recover the reasonable premium and other reasonable costs incurred in connection therewith as a debt due from the Supplier. </w:t>
      </w:r>
    </w:p>
    <w:p w14:paraId="15162C82"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t xml:space="preserve">Evidence of insurance you must provide </w:t>
      </w:r>
    </w:p>
    <w:p w14:paraId="0EB6326C" w14:textId="190FAE6C"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The Supplier shall upon the Start Date and within 15 Working Days after the renewal of each of the Insurances, provide evidence, in a form satisfactory to the Relevant Authority, that the Insurances are in force and effect and meet in full the requirements of this Schedule. </w:t>
      </w:r>
    </w:p>
    <w:p w14:paraId="7EB91FBD"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t xml:space="preserve">Making sure you are insured to the required amount </w:t>
      </w:r>
    </w:p>
    <w:p w14:paraId="1F0392F1" w14:textId="2A54D1FB"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The Supplier shall ensure that any Insurances which are stated to have a minimum limit "in the aggregate" are maintained at all times for the minimum limit of indemnity specified in this Contract and if any claims are made which do not relate to this Contract then the Supplier shall notify the Relevant Authority and provide details of its proposed solution for maintaining the minimum limit of indemnity. </w:t>
      </w:r>
    </w:p>
    <w:p w14:paraId="6728F600"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t xml:space="preserve">Cancelled Insurance </w:t>
      </w:r>
    </w:p>
    <w:p w14:paraId="29723EA9" w14:textId="1B396162"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The Supplier shall notify the Relevant Authority in writing at least five (5) Working Days prior to the cancellation, suspension, termination or nonrenewal of any of the Insurances. </w:t>
      </w:r>
    </w:p>
    <w:p w14:paraId="1EDA9903" w14:textId="5E5C1F10"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The Supplier shall ensure that nothing is done which would entitle the relevant insurer to cancel, rescind or suspend any insurance or cover, or to treat any insurance, cover or claim as voided in whole or part.  The Supplier shall use all reasonable endeavours to notify the Relevant Authority (subject to third party confidentiality obligations) as soon as practicable when it becomes aware of any relevant fact, circumstance or matter which has caused, or is reasonably likely to provide grounds to, the relevant insurer to give notice to cancel, rescind, suspend or void any insurance, or any cover or claim under any insurance in whole or in part. </w:t>
      </w:r>
    </w:p>
    <w:p w14:paraId="432CC3BC" w14:textId="77777777" w:rsidR="00E77592" w:rsidRPr="00D8027C" w:rsidRDefault="00E77592" w:rsidP="00237CE9">
      <w:pPr>
        <w:pStyle w:val="Heading1"/>
        <w:numPr>
          <w:ilvl w:val="0"/>
          <w:numId w:val="66"/>
        </w:numPr>
        <w:spacing w:before="0" w:after="218" w:line="259" w:lineRule="auto"/>
        <w:jc w:val="both"/>
        <w:rPr>
          <w:rFonts w:ascii="Arial" w:hAnsi="Arial" w:cs="Arial"/>
          <w:sz w:val="24"/>
          <w:szCs w:val="24"/>
        </w:rPr>
      </w:pPr>
      <w:r w:rsidRPr="00D8027C">
        <w:rPr>
          <w:rFonts w:ascii="Arial" w:hAnsi="Arial" w:cs="Arial"/>
          <w:sz w:val="24"/>
          <w:szCs w:val="24"/>
        </w:rPr>
        <w:t xml:space="preserve">Insurance claims </w:t>
      </w:r>
    </w:p>
    <w:p w14:paraId="275DCD41" w14:textId="0AB7552E"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The Supplier shall promptly notify to insurers any matter arising from, or in relation to, the Deliverables, or each Contract for which it may be entitled to claim under any of the Insurances.  In the event that the Relevant Authority receives a claim relating to </w:t>
      </w:r>
      <w:r w:rsidRPr="00D8027C">
        <w:rPr>
          <w:rFonts w:ascii="Arial" w:hAnsi="Arial" w:cs="Arial"/>
          <w:sz w:val="24"/>
          <w:szCs w:val="24"/>
        </w:rPr>
        <w:lastRenderedPageBreak/>
        <w:t xml:space="preserve">or arising out of a Contract or the Deliverables, the Supplier shall co-operate with the Relevant Authority and assist it in dealing with such claims including without limitation providing information and documentation in a timely manner. </w:t>
      </w:r>
    </w:p>
    <w:p w14:paraId="5497F4CE" w14:textId="02053115"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Except where the Relevant Authority is the claimant party, the Supplier shall give the Relevant Authority notice within twenty (20) Working Days after any insurance claim in excess of 10% of the sum required to be insured pursuant to Paragraph 5.1 relating to or arising out of the provision of the Deliverables or this Contract on any of the Insurances or which, but for the application of the applicable policy excess, would be made on any of the Insurances and (if required by the Relevant Authority) full details of the incident giving rise to the claim. </w:t>
      </w:r>
    </w:p>
    <w:p w14:paraId="64975388" w14:textId="23CA60FE"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Where any Insurance requires payment of a premium, the Supplier shall be liable for and shall promptly pay such premium. </w:t>
      </w:r>
    </w:p>
    <w:p w14:paraId="1C6C7A4D" w14:textId="1A1A3511" w:rsidR="00E77592" w:rsidRPr="00D8027C" w:rsidRDefault="00E77592" w:rsidP="00237CE9">
      <w:pPr>
        <w:pStyle w:val="ListParagraph"/>
        <w:numPr>
          <w:ilvl w:val="1"/>
          <w:numId w:val="66"/>
        </w:numPr>
        <w:ind w:left="788" w:hanging="431"/>
        <w:contextualSpacing w:val="0"/>
        <w:jc w:val="both"/>
        <w:rPr>
          <w:rFonts w:ascii="Arial" w:hAnsi="Arial" w:cs="Arial"/>
          <w:sz w:val="24"/>
          <w:szCs w:val="24"/>
        </w:rPr>
      </w:pPr>
      <w:r w:rsidRPr="00D8027C">
        <w:rPr>
          <w:rFonts w:ascii="Arial" w:hAnsi="Arial" w:cs="Arial"/>
          <w:sz w:val="24"/>
          <w:szCs w:val="24"/>
        </w:rPr>
        <w:t xml:space="preserve">Where any Insurance is subject to an excess or deductible below which the indemnity from insurers is excluded, the Supplier shall be liable for such excess or deductible.  The Supplier shall not be entitled to recover from the Relevant Authority any sum paid by way of excess or deductible under the Insurances whether under the terms of this Contract or otherwise. </w:t>
      </w:r>
      <w:r w:rsidRPr="00D8027C">
        <w:rPr>
          <w:rFonts w:ascii="Arial" w:hAnsi="Arial" w:cs="Arial"/>
          <w:sz w:val="24"/>
          <w:szCs w:val="24"/>
        </w:rPr>
        <w:br w:type="page"/>
      </w:r>
    </w:p>
    <w:p w14:paraId="089C930C" w14:textId="77777777" w:rsidR="00E77592" w:rsidRPr="00D8027C" w:rsidRDefault="00E77592" w:rsidP="00FC5C3B">
      <w:pPr>
        <w:spacing w:after="98" w:line="259" w:lineRule="auto"/>
        <w:ind w:left="648"/>
        <w:jc w:val="both"/>
        <w:rPr>
          <w:rFonts w:ascii="Arial" w:hAnsi="Arial" w:cs="Arial"/>
          <w:sz w:val="24"/>
          <w:szCs w:val="24"/>
        </w:rPr>
      </w:pPr>
      <w:r w:rsidRPr="00D8027C">
        <w:rPr>
          <w:rFonts w:ascii="Arial" w:hAnsi="Arial" w:cs="Arial"/>
          <w:b/>
          <w:sz w:val="24"/>
          <w:szCs w:val="24"/>
        </w:rPr>
        <w:lastRenderedPageBreak/>
        <w:t xml:space="preserve">ANNEX: REQUIRED INSURANCES </w:t>
      </w:r>
    </w:p>
    <w:p w14:paraId="79C1FA3D" w14:textId="35E822D3" w:rsidR="00E77592" w:rsidRPr="00D8027C" w:rsidRDefault="00E77592" w:rsidP="00237CE9">
      <w:pPr>
        <w:numPr>
          <w:ilvl w:val="0"/>
          <w:numId w:val="36"/>
        </w:numPr>
        <w:spacing w:after="230" w:line="250" w:lineRule="auto"/>
        <w:ind w:hanging="360"/>
        <w:jc w:val="both"/>
        <w:rPr>
          <w:rFonts w:ascii="Arial" w:hAnsi="Arial" w:cs="Arial"/>
          <w:sz w:val="24"/>
          <w:szCs w:val="24"/>
        </w:rPr>
      </w:pPr>
      <w:r w:rsidRPr="00D8027C">
        <w:rPr>
          <w:rFonts w:ascii="Arial" w:hAnsi="Arial" w:cs="Arial"/>
          <w:sz w:val="24"/>
          <w:szCs w:val="24"/>
        </w:rPr>
        <w:t xml:space="preserve">The Supplier shall hold the following standard insurance cover from the DPS Start Date in accordance with this Schedule: </w:t>
      </w:r>
    </w:p>
    <w:p w14:paraId="21A9EFEC" w14:textId="6F01F81A" w:rsidR="00E77592" w:rsidRPr="00D8027C" w:rsidRDefault="00E77592" w:rsidP="00237CE9">
      <w:pPr>
        <w:numPr>
          <w:ilvl w:val="1"/>
          <w:numId w:val="36"/>
        </w:numPr>
        <w:spacing w:after="114" w:line="250" w:lineRule="auto"/>
        <w:ind w:hanging="432"/>
        <w:jc w:val="both"/>
        <w:rPr>
          <w:rFonts w:ascii="Arial" w:hAnsi="Arial" w:cs="Arial"/>
          <w:sz w:val="24"/>
          <w:szCs w:val="24"/>
        </w:rPr>
      </w:pPr>
      <w:r w:rsidRPr="00D8027C">
        <w:rPr>
          <w:rFonts w:ascii="Arial" w:hAnsi="Arial" w:cs="Arial"/>
          <w:sz w:val="24"/>
          <w:szCs w:val="24"/>
        </w:rPr>
        <w:t xml:space="preserve">professional indemnity insurance with cover (for a single event or a series of related events and in the aggregate) of not less than one million pounds (£1,000,000);  </w:t>
      </w:r>
    </w:p>
    <w:p w14:paraId="0F65EAA8" w14:textId="5C2EDDA7" w:rsidR="00E77592" w:rsidRPr="00D8027C" w:rsidRDefault="00E77592" w:rsidP="00237CE9">
      <w:pPr>
        <w:numPr>
          <w:ilvl w:val="1"/>
          <w:numId w:val="36"/>
        </w:numPr>
        <w:spacing w:after="151" w:line="250" w:lineRule="auto"/>
        <w:ind w:hanging="432"/>
        <w:jc w:val="both"/>
        <w:rPr>
          <w:rFonts w:ascii="Arial" w:hAnsi="Arial" w:cs="Arial"/>
          <w:sz w:val="24"/>
          <w:szCs w:val="24"/>
        </w:rPr>
      </w:pPr>
      <w:r w:rsidRPr="00D8027C">
        <w:rPr>
          <w:rFonts w:ascii="Arial" w:hAnsi="Arial" w:cs="Arial"/>
          <w:sz w:val="24"/>
          <w:szCs w:val="24"/>
        </w:rPr>
        <w:t>public liability insurance</w:t>
      </w:r>
      <w:r w:rsidR="00D8027C" w:rsidRPr="00D8027C">
        <w:rPr>
          <w:rFonts w:ascii="Arial" w:hAnsi="Arial" w:cs="Arial"/>
          <w:sz w:val="24"/>
          <w:szCs w:val="24"/>
        </w:rPr>
        <w:t xml:space="preserve"> </w:t>
      </w:r>
      <w:r w:rsidRPr="00D8027C">
        <w:rPr>
          <w:rFonts w:ascii="Arial" w:hAnsi="Arial" w:cs="Arial"/>
          <w:sz w:val="24"/>
          <w:szCs w:val="24"/>
        </w:rPr>
        <w:t xml:space="preserve">with cover (for a single event or a series of related events and in the aggregate) of not less than one million pounds (£1,000,000); and </w:t>
      </w:r>
    </w:p>
    <w:p w14:paraId="53E7F22B" w14:textId="0CFA47EE" w:rsidR="00E77592" w:rsidRPr="00D8027C" w:rsidRDefault="00E77592" w:rsidP="00237CE9">
      <w:pPr>
        <w:numPr>
          <w:ilvl w:val="1"/>
          <w:numId w:val="36"/>
        </w:numPr>
        <w:spacing w:after="114" w:line="250" w:lineRule="auto"/>
        <w:ind w:hanging="432"/>
        <w:jc w:val="both"/>
        <w:rPr>
          <w:rFonts w:ascii="Arial" w:hAnsi="Arial" w:cs="Arial"/>
          <w:sz w:val="24"/>
          <w:szCs w:val="24"/>
        </w:rPr>
      </w:pPr>
      <w:r w:rsidRPr="00D8027C">
        <w:rPr>
          <w:rFonts w:ascii="Arial" w:hAnsi="Arial" w:cs="Arial"/>
          <w:sz w:val="24"/>
          <w:szCs w:val="24"/>
        </w:rPr>
        <w:t xml:space="preserve">employers’ liability insurance with cover (for a single event or a series of related events and in the aggregate) of not less than five million pounds (£5,000,000).  </w:t>
      </w:r>
    </w:p>
    <w:p w14:paraId="04422BE0" w14:textId="77777777" w:rsidR="00E77592" w:rsidRPr="00D8027C" w:rsidRDefault="00E77592" w:rsidP="00FC5C3B">
      <w:pPr>
        <w:spacing w:after="0" w:line="449" w:lineRule="auto"/>
        <w:ind w:right="8419"/>
        <w:jc w:val="both"/>
        <w:rPr>
          <w:rFonts w:ascii="Arial" w:hAnsi="Arial" w:cs="Arial"/>
          <w:sz w:val="24"/>
          <w:szCs w:val="24"/>
        </w:rPr>
      </w:pPr>
      <w:r w:rsidRPr="00D8027C">
        <w:rPr>
          <w:rFonts w:ascii="Arial" w:hAnsi="Arial" w:cs="Arial"/>
          <w:sz w:val="24"/>
          <w:szCs w:val="24"/>
        </w:rPr>
        <w:t xml:space="preserve">  </w:t>
      </w:r>
    </w:p>
    <w:p w14:paraId="2B043FD3" w14:textId="77777777" w:rsidR="00E77592" w:rsidRPr="00D8027C" w:rsidRDefault="00E77592">
      <w:pPr>
        <w:rPr>
          <w:rFonts w:ascii="Arial" w:eastAsia="Arial" w:hAnsi="Arial" w:cs="Arial"/>
          <w:sz w:val="24"/>
          <w:szCs w:val="24"/>
        </w:rPr>
        <w:sectPr w:rsidR="00E77592" w:rsidRPr="00D8027C" w:rsidSect="00E77592">
          <w:headerReference w:type="even" r:id="rId75"/>
          <w:headerReference w:type="default" r:id="rId76"/>
          <w:footerReference w:type="even" r:id="rId77"/>
          <w:footerReference w:type="default" r:id="rId78"/>
          <w:headerReference w:type="first" r:id="rId79"/>
          <w:footerReference w:type="first" r:id="rId80"/>
          <w:pgSz w:w="11906" w:h="16838"/>
          <w:pgMar w:top="1445" w:right="687" w:bottom="1476" w:left="1440" w:header="715" w:footer="743" w:gutter="0"/>
          <w:cols w:space="720"/>
        </w:sectPr>
      </w:pPr>
    </w:p>
    <w:p w14:paraId="548A64FE" w14:textId="77777777" w:rsidR="00E77592" w:rsidRPr="00AD2F61" w:rsidRDefault="00E77592">
      <w:pPr>
        <w:rPr>
          <w:rFonts w:ascii="Arial" w:hAnsi="Arial"/>
          <w:b/>
          <w:sz w:val="36"/>
          <w:szCs w:val="20"/>
        </w:rPr>
      </w:pPr>
      <w:r w:rsidRPr="00553886">
        <w:rPr>
          <w:rFonts w:ascii="Arial" w:hAnsi="Arial"/>
          <w:b/>
          <w:sz w:val="36"/>
          <w:szCs w:val="20"/>
        </w:rPr>
        <w:lastRenderedPageBreak/>
        <w:t xml:space="preserve">Joint Schedule </w:t>
      </w:r>
      <w:r>
        <w:rPr>
          <w:rFonts w:ascii="Arial" w:hAnsi="Arial"/>
          <w:b/>
          <w:sz w:val="36"/>
          <w:szCs w:val="20"/>
        </w:rPr>
        <w:t xml:space="preserve">4 </w:t>
      </w:r>
      <w:r w:rsidRPr="00553886">
        <w:rPr>
          <w:rFonts w:ascii="Arial" w:hAnsi="Arial"/>
          <w:b/>
          <w:sz w:val="36"/>
          <w:szCs w:val="20"/>
        </w:rPr>
        <w:t>(</w:t>
      </w:r>
      <w:r>
        <w:rPr>
          <w:rFonts w:ascii="Arial" w:hAnsi="Arial"/>
          <w:b/>
          <w:sz w:val="36"/>
          <w:szCs w:val="20"/>
        </w:rPr>
        <w:t>Commercially Sensitive Information)</w:t>
      </w:r>
    </w:p>
    <w:p w14:paraId="5C51448E" w14:textId="77777777" w:rsidR="00E77592" w:rsidRPr="00530F57" w:rsidRDefault="00E77592" w:rsidP="00237CE9">
      <w:pPr>
        <w:pStyle w:val="GPSL1SCHEDULEHeading"/>
        <w:numPr>
          <w:ilvl w:val="0"/>
          <w:numId w:val="67"/>
        </w:numPr>
        <w:rPr>
          <w:rFonts w:ascii="Arial" w:hAnsi="Arial"/>
          <w:sz w:val="24"/>
        </w:rPr>
      </w:pPr>
      <w:r w:rsidRPr="00530F57">
        <w:rPr>
          <w:rFonts w:ascii="Arial" w:hAnsi="Arial"/>
          <w:caps w:val="0"/>
          <w:sz w:val="24"/>
        </w:rPr>
        <w:t>What is the Commercially Sensitive Information?</w:t>
      </w:r>
    </w:p>
    <w:p w14:paraId="34BFE516" w14:textId="77777777" w:rsidR="00E77592" w:rsidRPr="008C6B5B" w:rsidRDefault="00E77592" w:rsidP="00237CE9">
      <w:pPr>
        <w:pStyle w:val="GPSL2Numbered"/>
        <w:numPr>
          <w:ilvl w:val="1"/>
          <w:numId w:val="68"/>
        </w:numPr>
        <w:tabs>
          <w:tab w:val="clear" w:pos="709"/>
          <w:tab w:val="clear" w:pos="1134"/>
        </w:tabs>
        <w:rPr>
          <w:rFonts w:ascii="Arial" w:hAnsi="Arial"/>
          <w:sz w:val="24"/>
        </w:rPr>
      </w:pPr>
      <w:r w:rsidRPr="008C6B5B">
        <w:rPr>
          <w:rFonts w:ascii="Arial" w:hAnsi="Arial"/>
          <w:sz w:val="24"/>
        </w:rPr>
        <w:t xml:space="preserve">In this Schedule the Parties have sought to identify the Supplier's Confidential Information that is genuinely commercially sensitive and the disclosure of which would be the subject of an exemption under the FOIA and the EIRs. </w:t>
      </w:r>
    </w:p>
    <w:p w14:paraId="40C44D3E" w14:textId="77777777" w:rsidR="00E77592" w:rsidRPr="008C6B5B" w:rsidRDefault="00E77592" w:rsidP="00237CE9">
      <w:pPr>
        <w:pStyle w:val="GPSL2Numbered"/>
        <w:numPr>
          <w:ilvl w:val="1"/>
          <w:numId w:val="68"/>
        </w:numPr>
        <w:tabs>
          <w:tab w:val="clear" w:pos="709"/>
          <w:tab w:val="clear" w:pos="1134"/>
        </w:tabs>
        <w:rPr>
          <w:rFonts w:ascii="Arial" w:hAnsi="Arial"/>
          <w:sz w:val="24"/>
        </w:rPr>
      </w:pPr>
      <w:r w:rsidRPr="008C6B5B">
        <w:rPr>
          <w:rFonts w:ascii="Arial" w:hAnsi="Arial"/>
          <w:sz w:val="24"/>
        </w:rPr>
        <w:t>Where possible, the Parties have sought to identify when any relevant Information will cease to fall into the category of Information to which this Schedule applies in the table below and in the Order Form (which shall be deemed incorporated into the table below).</w:t>
      </w:r>
    </w:p>
    <w:p w14:paraId="45D40B9B" w14:textId="77777777" w:rsidR="00E77592" w:rsidRPr="008C6B5B" w:rsidRDefault="00E77592" w:rsidP="00237CE9">
      <w:pPr>
        <w:pStyle w:val="GPSL2Numbered"/>
        <w:numPr>
          <w:ilvl w:val="1"/>
          <w:numId w:val="68"/>
        </w:numPr>
        <w:tabs>
          <w:tab w:val="clear" w:pos="709"/>
          <w:tab w:val="clear" w:pos="1134"/>
        </w:tabs>
        <w:rPr>
          <w:rFonts w:ascii="Arial" w:hAnsi="Arial"/>
          <w:sz w:val="24"/>
        </w:rPr>
      </w:pPr>
      <w:r w:rsidRPr="008C6B5B">
        <w:rPr>
          <w:rFonts w:ascii="Arial" w:hAnsi="Arial"/>
          <w:sz w:val="24"/>
        </w:rPr>
        <w:t>Without prejudice to the Relevant Authority's obligation to disclose Information in accordance with FOIA or Clause 16 (When you can share information), the Relevant Authority will, in its sole discretion, acting reasonably, seek to apply the relevant exemption set out in the FOIA to the following Information:</w:t>
      </w:r>
    </w:p>
    <w:p w14:paraId="72CE091B" w14:textId="77777777" w:rsidR="00E77592" w:rsidRDefault="00E77592">
      <w:pPr>
        <w:pStyle w:val="GPSL2Numbered"/>
        <w:ind w:firstLine="0"/>
        <w:rPr>
          <w:rFonts w:asciiTheme="minorHAnsi" w:hAnsiTheme="minorHAnsi"/>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1710"/>
        <w:gridCol w:w="3011"/>
        <w:gridCol w:w="2238"/>
      </w:tblGrid>
      <w:tr w:rsidR="00E77592" w:rsidRPr="008C6B5B" w14:paraId="40865177" w14:textId="77777777">
        <w:trPr>
          <w:tblHeader/>
        </w:trPr>
        <w:tc>
          <w:tcPr>
            <w:tcW w:w="990" w:type="dxa"/>
          </w:tcPr>
          <w:p w14:paraId="65403BCE" w14:textId="77777777" w:rsidR="00E77592" w:rsidRPr="008C6B5B" w:rsidRDefault="00E77592">
            <w:pPr>
              <w:pStyle w:val="MarginText"/>
              <w:overflowPunct w:val="0"/>
              <w:autoSpaceDE w:val="0"/>
              <w:autoSpaceDN w:val="0"/>
              <w:jc w:val="center"/>
              <w:textAlignment w:val="baseline"/>
              <w:rPr>
                <w:rFonts w:cs="Arial"/>
                <w:b/>
                <w:sz w:val="24"/>
                <w:szCs w:val="22"/>
              </w:rPr>
            </w:pPr>
            <w:r w:rsidRPr="008C6B5B">
              <w:rPr>
                <w:rFonts w:cs="Arial"/>
                <w:b/>
                <w:sz w:val="24"/>
                <w:szCs w:val="22"/>
              </w:rPr>
              <w:t>No.</w:t>
            </w:r>
          </w:p>
        </w:tc>
        <w:tc>
          <w:tcPr>
            <w:tcW w:w="1710" w:type="dxa"/>
          </w:tcPr>
          <w:p w14:paraId="6C43365C" w14:textId="77777777" w:rsidR="00E77592" w:rsidRPr="008C6B5B" w:rsidRDefault="00E77592">
            <w:pPr>
              <w:pStyle w:val="MarginText"/>
              <w:overflowPunct w:val="0"/>
              <w:autoSpaceDE w:val="0"/>
              <w:autoSpaceDN w:val="0"/>
              <w:jc w:val="center"/>
              <w:textAlignment w:val="baseline"/>
              <w:rPr>
                <w:rFonts w:cs="Arial"/>
                <w:b/>
                <w:sz w:val="24"/>
                <w:szCs w:val="22"/>
              </w:rPr>
            </w:pPr>
            <w:r w:rsidRPr="008C6B5B">
              <w:rPr>
                <w:rFonts w:cs="Arial"/>
                <w:b/>
                <w:sz w:val="24"/>
                <w:szCs w:val="22"/>
              </w:rPr>
              <w:t>Date</w:t>
            </w:r>
          </w:p>
        </w:tc>
        <w:tc>
          <w:tcPr>
            <w:tcW w:w="3011" w:type="dxa"/>
          </w:tcPr>
          <w:p w14:paraId="6989502B" w14:textId="77777777" w:rsidR="00E77592" w:rsidRPr="008C6B5B" w:rsidRDefault="00E77592">
            <w:pPr>
              <w:pStyle w:val="MarginText"/>
              <w:overflowPunct w:val="0"/>
              <w:autoSpaceDE w:val="0"/>
              <w:autoSpaceDN w:val="0"/>
              <w:jc w:val="center"/>
              <w:textAlignment w:val="baseline"/>
              <w:rPr>
                <w:rFonts w:cs="Arial"/>
                <w:b/>
                <w:sz w:val="24"/>
                <w:szCs w:val="22"/>
              </w:rPr>
            </w:pPr>
            <w:r w:rsidRPr="008C6B5B">
              <w:rPr>
                <w:rFonts w:cs="Arial"/>
                <w:b/>
                <w:sz w:val="24"/>
                <w:szCs w:val="22"/>
              </w:rPr>
              <w:t>Item(s)</w:t>
            </w:r>
          </w:p>
        </w:tc>
        <w:tc>
          <w:tcPr>
            <w:tcW w:w="2238" w:type="dxa"/>
          </w:tcPr>
          <w:p w14:paraId="53D57F6D" w14:textId="5CB5BB64" w:rsidR="00E77592" w:rsidRPr="008C6B5B" w:rsidRDefault="00E77592">
            <w:pPr>
              <w:pStyle w:val="MarginText"/>
              <w:overflowPunct w:val="0"/>
              <w:autoSpaceDE w:val="0"/>
              <w:autoSpaceDN w:val="0"/>
              <w:jc w:val="center"/>
              <w:textAlignment w:val="baseline"/>
              <w:rPr>
                <w:rFonts w:cs="Arial"/>
                <w:b/>
                <w:sz w:val="24"/>
                <w:szCs w:val="22"/>
              </w:rPr>
            </w:pPr>
            <w:r w:rsidRPr="008C6B5B">
              <w:rPr>
                <w:rFonts w:cs="Arial"/>
                <w:b/>
                <w:sz w:val="24"/>
                <w:szCs w:val="22"/>
              </w:rPr>
              <w:t>Duration of Confidentiality</w:t>
            </w:r>
          </w:p>
        </w:tc>
      </w:tr>
      <w:tr w:rsidR="00E77592" w:rsidRPr="008C6B5B" w14:paraId="092F20E9" w14:textId="77777777">
        <w:tc>
          <w:tcPr>
            <w:tcW w:w="990" w:type="dxa"/>
          </w:tcPr>
          <w:p w14:paraId="7BF0060A" w14:textId="77777777" w:rsidR="00E77592" w:rsidRPr="008C6B5B" w:rsidRDefault="00E77592">
            <w:pPr>
              <w:pStyle w:val="MarginText"/>
              <w:overflowPunct w:val="0"/>
              <w:autoSpaceDE w:val="0"/>
              <w:autoSpaceDN w:val="0"/>
              <w:textAlignment w:val="baseline"/>
              <w:rPr>
                <w:rFonts w:cs="Arial"/>
                <w:sz w:val="24"/>
                <w:szCs w:val="22"/>
              </w:rPr>
            </w:pPr>
          </w:p>
        </w:tc>
        <w:tc>
          <w:tcPr>
            <w:tcW w:w="1710" w:type="dxa"/>
          </w:tcPr>
          <w:p w14:paraId="4224963C" w14:textId="54BF6E6B" w:rsidR="00E77592" w:rsidRPr="002031E6" w:rsidRDefault="0036285C">
            <w:pPr>
              <w:pStyle w:val="MarginText"/>
              <w:overflowPunct w:val="0"/>
              <w:autoSpaceDE w:val="0"/>
              <w:autoSpaceDN w:val="0"/>
              <w:textAlignment w:val="baseline"/>
              <w:rPr>
                <w:rFonts w:cs="Arial"/>
                <w:sz w:val="24"/>
                <w:szCs w:val="22"/>
              </w:rPr>
            </w:pPr>
            <w:r w:rsidRPr="002031E6">
              <w:rPr>
                <w:rFonts w:cs="Arial"/>
                <w:sz w:val="24"/>
                <w:szCs w:val="22"/>
              </w:rPr>
              <w:t>N</w:t>
            </w:r>
            <w:r w:rsidR="004B2547" w:rsidRPr="002031E6">
              <w:rPr>
                <w:rFonts w:cs="Arial"/>
                <w:sz w:val="24"/>
                <w:szCs w:val="22"/>
              </w:rPr>
              <w:t>/</w:t>
            </w:r>
            <w:r w:rsidRPr="002031E6">
              <w:rPr>
                <w:rFonts w:cs="Arial"/>
                <w:sz w:val="24"/>
                <w:szCs w:val="22"/>
              </w:rPr>
              <w:t>A</w:t>
            </w:r>
          </w:p>
        </w:tc>
        <w:tc>
          <w:tcPr>
            <w:tcW w:w="3011" w:type="dxa"/>
          </w:tcPr>
          <w:p w14:paraId="10A44528" w14:textId="593B0075" w:rsidR="00E77592" w:rsidRPr="002031E6" w:rsidRDefault="0036285C">
            <w:pPr>
              <w:pStyle w:val="MarginText"/>
              <w:overflowPunct w:val="0"/>
              <w:autoSpaceDE w:val="0"/>
              <w:autoSpaceDN w:val="0"/>
              <w:textAlignment w:val="baseline"/>
              <w:rPr>
                <w:rFonts w:cs="Arial"/>
                <w:sz w:val="24"/>
                <w:szCs w:val="22"/>
              </w:rPr>
            </w:pPr>
            <w:r w:rsidRPr="002031E6">
              <w:rPr>
                <w:rFonts w:cs="Arial"/>
                <w:sz w:val="24"/>
                <w:szCs w:val="22"/>
              </w:rPr>
              <w:t>N</w:t>
            </w:r>
            <w:r w:rsidR="004B2547" w:rsidRPr="002031E6">
              <w:rPr>
                <w:rFonts w:cs="Arial"/>
                <w:sz w:val="24"/>
                <w:szCs w:val="22"/>
              </w:rPr>
              <w:t>/</w:t>
            </w:r>
            <w:r w:rsidRPr="002031E6">
              <w:rPr>
                <w:rFonts w:cs="Arial"/>
                <w:sz w:val="24"/>
                <w:szCs w:val="22"/>
              </w:rPr>
              <w:t>A</w:t>
            </w:r>
          </w:p>
        </w:tc>
        <w:tc>
          <w:tcPr>
            <w:tcW w:w="2238" w:type="dxa"/>
          </w:tcPr>
          <w:p w14:paraId="08FDBC58" w14:textId="7C444A30" w:rsidR="00E77592" w:rsidRPr="002031E6" w:rsidRDefault="0036285C">
            <w:pPr>
              <w:pStyle w:val="MarginText"/>
              <w:overflowPunct w:val="0"/>
              <w:autoSpaceDE w:val="0"/>
              <w:autoSpaceDN w:val="0"/>
              <w:textAlignment w:val="baseline"/>
              <w:rPr>
                <w:rFonts w:cs="Arial"/>
                <w:sz w:val="24"/>
                <w:szCs w:val="22"/>
              </w:rPr>
            </w:pPr>
            <w:r w:rsidRPr="002031E6">
              <w:rPr>
                <w:rFonts w:cs="Arial"/>
                <w:sz w:val="24"/>
                <w:szCs w:val="22"/>
              </w:rPr>
              <w:t>N/A</w:t>
            </w:r>
          </w:p>
        </w:tc>
      </w:tr>
    </w:tbl>
    <w:p w14:paraId="1CB74C80" w14:textId="77777777" w:rsidR="00FC5C3B" w:rsidRDefault="00FC5C3B">
      <w:pPr>
        <w:rPr>
          <w:rFonts w:ascii="Arial" w:hAnsi="Arial" w:cs="Arial"/>
          <w:sz w:val="24"/>
          <w:szCs w:val="24"/>
        </w:rPr>
        <w:sectPr w:rsidR="00FC5C3B" w:rsidSect="0080006A">
          <w:headerReference w:type="default" r:id="rId81"/>
          <w:pgSz w:w="11906" w:h="16838"/>
          <w:pgMar w:top="1445" w:right="687" w:bottom="1476" w:left="1440" w:header="715" w:footer="743" w:gutter="0"/>
          <w:cols w:space="720"/>
        </w:sectPr>
      </w:pPr>
    </w:p>
    <w:p w14:paraId="4EC94D3F" w14:textId="77777777" w:rsidR="0023151F" w:rsidRPr="0023151F" w:rsidRDefault="0023151F">
      <w:pPr>
        <w:pStyle w:val="Heading1"/>
        <w:rPr>
          <w:rFonts w:ascii="Arial" w:hAnsi="Arial" w:cs="Arial"/>
        </w:rPr>
      </w:pPr>
      <w:r w:rsidRPr="0023151F">
        <w:rPr>
          <w:rFonts w:ascii="Arial" w:hAnsi="Arial" w:cs="Arial"/>
        </w:rPr>
        <w:lastRenderedPageBreak/>
        <w:t>Joint Schedule 6 (Key Subcontractors)</w:t>
      </w:r>
      <w:r w:rsidRPr="0023151F">
        <w:rPr>
          <w:rFonts w:ascii="Arial" w:hAnsi="Arial" w:cs="Arial"/>
          <w:b w:val="0"/>
          <w:sz w:val="20"/>
        </w:rPr>
        <w:t xml:space="preserve"> </w:t>
      </w:r>
    </w:p>
    <w:p w14:paraId="1BA53E69" w14:textId="77777777" w:rsidR="0023151F" w:rsidRPr="004F7D14" w:rsidRDefault="0023151F" w:rsidP="00237CE9">
      <w:pPr>
        <w:numPr>
          <w:ilvl w:val="0"/>
          <w:numId w:val="41"/>
        </w:numPr>
        <w:spacing w:after="218" w:line="259" w:lineRule="auto"/>
        <w:ind w:hanging="360"/>
        <w:jc w:val="both"/>
        <w:rPr>
          <w:rFonts w:ascii="Arial" w:hAnsi="Arial" w:cs="Arial"/>
          <w:sz w:val="24"/>
          <w:szCs w:val="24"/>
        </w:rPr>
      </w:pPr>
      <w:r w:rsidRPr="004F7D14">
        <w:rPr>
          <w:rFonts w:ascii="Arial" w:hAnsi="Arial" w:cs="Arial"/>
          <w:b/>
          <w:sz w:val="24"/>
          <w:szCs w:val="24"/>
        </w:rPr>
        <w:t xml:space="preserve">Restrictions on certain subcontractors </w:t>
      </w:r>
    </w:p>
    <w:p w14:paraId="2D57F16D" w14:textId="77777777" w:rsidR="0023151F" w:rsidRPr="004F7D14" w:rsidRDefault="0023151F" w:rsidP="00237CE9">
      <w:pPr>
        <w:numPr>
          <w:ilvl w:val="1"/>
          <w:numId w:val="41"/>
        </w:numPr>
        <w:spacing w:after="112" w:line="250" w:lineRule="auto"/>
        <w:ind w:hanging="540"/>
        <w:jc w:val="both"/>
        <w:rPr>
          <w:rFonts w:ascii="Arial" w:hAnsi="Arial" w:cs="Arial"/>
          <w:sz w:val="24"/>
          <w:szCs w:val="24"/>
        </w:rPr>
      </w:pPr>
      <w:r w:rsidRPr="004F7D14">
        <w:rPr>
          <w:rFonts w:ascii="Arial" w:hAnsi="Arial" w:cs="Arial"/>
          <w:sz w:val="24"/>
          <w:szCs w:val="24"/>
        </w:rPr>
        <w:t xml:space="preserve">The Supplier is entitled to sub-contract its obligations under the DPS Contract to the Key Subcontractors identified on the Platform. </w:t>
      </w:r>
      <w:r w:rsidRPr="004F7D14">
        <w:rPr>
          <w:rFonts w:ascii="Arial" w:hAnsi="Arial" w:cs="Arial"/>
          <w:b/>
          <w:sz w:val="24"/>
          <w:szCs w:val="24"/>
        </w:rPr>
        <w:t xml:space="preserve"> </w:t>
      </w:r>
    </w:p>
    <w:p w14:paraId="21D5ADAE" w14:textId="77777777" w:rsidR="0023151F" w:rsidRPr="004F7D14" w:rsidRDefault="0023151F" w:rsidP="00237CE9">
      <w:pPr>
        <w:numPr>
          <w:ilvl w:val="1"/>
          <w:numId w:val="41"/>
        </w:numPr>
        <w:spacing w:after="112" w:line="250" w:lineRule="auto"/>
        <w:ind w:hanging="540"/>
        <w:jc w:val="both"/>
        <w:rPr>
          <w:rFonts w:ascii="Arial" w:hAnsi="Arial" w:cs="Arial"/>
          <w:sz w:val="24"/>
          <w:szCs w:val="24"/>
        </w:rPr>
      </w:pPr>
      <w:r w:rsidRPr="004F7D14">
        <w:rPr>
          <w:rFonts w:ascii="Arial" w:hAnsi="Arial" w:cs="Arial"/>
          <w:sz w:val="24"/>
          <w:szCs w:val="24"/>
        </w:rPr>
        <w:t>The Supplier is entitled to sub-contract its obligations under an Order Contract to Key Subcontractors listed on the Platform who are specifically nominated in the Order Form.</w:t>
      </w:r>
      <w:r w:rsidRPr="004F7D14">
        <w:rPr>
          <w:rFonts w:ascii="Arial" w:hAnsi="Arial" w:cs="Arial"/>
          <w:b/>
          <w:sz w:val="24"/>
          <w:szCs w:val="24"/>
        </w:rPr>
        <w:t xml:space="preserve"> </w:t>
      </w:r>
    </w:p>
    <w:p w14:paraId="1D749FD7" w14:textId="77777777" w:rsidR="0023151F" w:rsidRPr="004F7D14" w:rsidRDefault="0023151F" w:rsidP="00237CE9">
      <w:pPr>
        <w:numPr>
          <w:ilvl w:val="1"/>
          <w:numId w:val="41"/>
        </w:numPr>
        <w:spacing w:after="112" w:line="250" w:lineRule="auto"/>
        <w:ind w:hanging="540"/>
        <w:jc w:val="both"/>
        <w:rPr>
          <w:rFonts w:ascii="Arial" w:hAnsi="Arial" w:cs="Arial"/>
          <w:sz w:val="24"/>
          <w:szCs w:val="24"/>
        </w:rPr>
      </w:pPr>
      <w:r w:rsidRPr="004F7D14">
        <w:rPr>
          <w:rFonts w:ascii="Arial" w:hAnsi="Arial" w:cs="Arial"/>
          <w:sz w:val="24"/>
          <w:szCs w:val="24"/>
        </w:rPr>
        <w:t>Where during the Contract Period the Supplier wishes to enter into a new Key Sub-contract or replace a Key Subcontractor, it must obtain the prior written consent of CCS and the Buyer and the Supplier shall, at the time of requesting such consent, provide CCS and the Buyer with the information detailed in Paragraph 1.4.  The decision of CCS and the Buyer to consent or not will not be unreasonably withheld or delayed.  Where CCS consents to the appointment of a new Key Subcontractor then they will be added to the Platform.  Where the Buyer consents to the appointment of a new Key Subcontractor then they will be added to the Key Subcontractor section of the Order Form.  CCS and the Buyer may reasonably withhold their consent to the appointment of a Key Subcontractor if it considers that:</w:t>
      </w:r>
      <w:r w:rsidRPr="004F7D14">
        <w:rPr>
          <w:rFonts w:ascii="Arial" w:hAnsi="Arial" w:cs="Arial"/>
          <w:b/>
          <w:sz w:val="24"/>
          <w:szCs w:val="24"/>
        </w:rPr>
        <w:t xml:space="preserve"> </w:t>
      </w:r>
    </w:p>
    <w:p w14:paraId="1E24B45A"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the appointment of a proposed Key Subcontractor may prejudice the provision of the Deliverables or may be contrary to its interests; </w:t>
      </w:r>
    </w:p>
    <w:p w14:paraId="0127B1D9"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the proposed Key Subcontractor is unreliable and/or has not provided reliable goods and or reasonable services to its other customers; and/or </w:t>
      </w:r>
    </w:p>
    <w:p w14:paraId="6ADE7A71"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the proposed Key Subcontractor employs unfit persons. </w:t>
      </w:r>
    </w:p>
    <w:p w14:paraId="740C2C1F" w14:textId="77777777" w:rsidR="0023151F" w:rsidRPr="004F7D14" w:rsidRDefault="0023151F" w:rsidP="00237CE9">
      <w:pPr>
        <w:numPr>
          <w:ilvl w:val="1"/>
          <w:numId w:val="41"/>
        </w:numPr>
        <w:spacing w:after="149" w:line="250" w:lineRule="auto"/>
        <w:ind w:hanging="540"/>
        <w:jc w:val="both"/>
        <w:rPr>
          <w:rFonts w:ascii="Arial" w:hAnsi="Arial" w:cs="Arial"/>
          <w:sz w:val="24"/>
          <w:szCs w:val="24"/>
        </w:rPr>
      </w:pPr>
      <w:r w:rsidRPr="004F7D14">
        <w:rPr>
          <w:rFonts w:ascii="Arial" w:hAnsi="Arial" w:cs="Arial"/>
          <w:sz w:val="24"/>
          <w:szCs w:val="24"/>
        </w:rPr>
        <w:t>The Supplier shall provide CCS and the Buyer with the following information in respect of the proposed Key Subcontractor:</w:t>
      </w:r>
      <w:r w:rsidRPr="004F7D14">
        <w:rPr>
          <w:rFonts w:ascii="Arial" w:hAnsi="Arial" w:cs="Arial"/>
          <w:b/>
          <w:sz w:val="24"/>
          <w:szCs w:val="24"/>
        </w:rPr>
        <w:t xml:space="preserve"> </w:t>
      </w:r>
    </w:p>
    <w:p w14:paraId="12059C5F"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the proposed Key Subcontractor’s name, registered office and company registration number; </w:t>
      </w:r>
    </w:p>
    <w:p w14:paraId="7C4CACC5"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the scope/description of any Deliverables to be provided by the proposed Key Subcontractor;  </w:t>
      </w:r>
    </w:p>
    <w:p w14:paraId="248CED9D"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where the proposed Key Subcontractor is an Affiliate of the Supplier, evidence that demonstrates to the reasonable satisfaction of the CCS and the Buyer that the proposed Key Sub-Contract has been agreed on "arm’s-length" terms; </w:t>
      </w:r>
    </w:p>
    <w:p w14:paraId="4D84772D"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for CCS, the Key Sub-Contract price expressed as a percentage of the total projected DPS Price over the DPS Contract Period;  </w:t>
      </w:r>
    </w:p>
    <w:p w14:paraId="6DDCDCB3"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for the Buyer, the Key Sub-Contract price expressed as a percentage of the total projected Charges over the Order Contract Period; and </w:t>
      </w:r>
    </w:p>
    <w:p w14:paraId="4D0BB9AF" w14:textId="77777777" w:rsidR="0023151F" w:rsidRPr="004F7D14" w:rsidRDefault="0023151F" w:rsidP="00237CE9">
      <w:pPr>
        <w:numPr>
          <w:ilvl w:val="2"/>
          <w:numId w:val="41"/>
        </w:numPr>
        <w:spacing w:after="556" w:line="250" w:lineRule="auto"/>
        <w:ind w:hanging="850"/>
        <w:jc w:val="both"/>
        <w:rPr>
          <w:rFonts w:ascii="Arial" w:hAnsi="Arial" w:cs="Arial"/>
          <w:sz w:val="24"/>
          <w:szCs w:val="24"/>
        </w:rPr>
      </w:pPr>
      <w:r w:rsidRPr="004F7D14">
        <w:rPr>
          <w:rFonts w:ascii="Arial" w:hAnsi="Arial" w:cs="Arial"/>
          <w:sz w:val="24"/>
          <w:szCs w:val="24"/>
        </w:rPr>
        <w:t xml:space="preserve">(where applicable) Credit Rating Threshold (as defined in Joint Schedule 7 (Financial Distress)) of the Key Subcontractor. </w:t>
      </w:r>
    </w:p>
    <w:p w14:paraId="3DACC660" w14:textId="77777777" w:rsidR="0023151F" w:rsidRPr="004F7D14" w:rsidRDefault="0023151F" w:rsidP="00237CE9">
      <w:pPr>
        <w:numPr>
          <w:ilvl w:val="1"/>
          <w:numId w:val="41"/>
        </w:numPr>
        <w:spacing w:after="112" w:line="250" w:lineRule="auto"/>
        <w:ind w:hanging="540"/>
        <w:jc w:val="both"/>
        <w:rPr>
          <w:rFonts w:ascii="Arial" w:hAnsi="Arial" w:cs="Arial"/>
          <w:sz w:val="24"/>
          <w:szCs w:val="24"/>
        </w:rPr>
      </w:pPr>
      <w:r w:rsidRPr="004F7D14">
        <w:rPr>
          <w:rFonts w:ascii="Arial" w:hAnsi="Arial" w:cs="Arial"/>
          <w:sz w:val="24"/>
          <w:szCs w:val="24"/>
        </w:rPr>
        <w:lastRenderedPageBreak/>
        <w:t>If requested by CCS and/or the Buyer, within ten (10) Working Days of receipt of the information provided by the Supplier pursuant to Paragraph 1.4, the Supplier shall also provide:</w:t>
      </w:r>
      <w:r w:rsidRPr="004F7D14">
        <w:rPr>
          <w:rFonts w:ascii="Arial" w:hAnsi="Arial" w:cs="Arial"/>
          <w:b/>
          <w:sz w:val="24"/>
          <w:szCs w:val="24"/>
        </w:rPr>
        <w:t xml:space="preserve"> </w:t>
      </w:r>
    </w:p>
    <w:p w14:paraId="2843264C"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a copy of the proposed Key Sub-Contract; and  </w:t>
      </w:r>
    </w:p>
    <w:p w14:paraId="3320E7C9"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any further information reasonably requested by CCS and/or the Buyer. </w:t>
      </w:r>
    </w:p>
    <w:p w14:paraId="1068CA03" w14:textId="77777777" w:rsidR="0023151F" w:rsidRPr="004F7D14" w:rsidRDefault="0023151F" w:rsidP="00237CE9">
      <w:pPr>
        <w:numPr>
          <w:ilvl w:val="1"/>
          <w:numId w:val="41"/>
        </w:numPr>
        <w:spacing w:after="112" w:line="250" w:lineRule="auto"/>
        <w:ind w:hanging="540"/>
        <w:jc w:val="both"/>
        <w:rPr>
          <w:rFonts w:ascii="Arial" w:hAnsi="Arial" w:cs="Arial"/>
          <w:sz w:val="24"/>
          <w:szCs w:val="24"/>
        </w:rPr>
      </w:pPr>
      <w:r w:rsidRPr="004F7D14">
        <w:rPr>
          <w:rFonts w:ascii="Arial" w:hAnsi="Arial" w:cs="Arial"/>
          <w:sz w:val="24"/>
          <w:szCs w:val="24"/>
        </w:rPr>
        <w:t xml:space="preserve">The Supplier shall ensure that each new or replacement Key Sub-Contract shall include: </w:t>
      </w:r>
      <w:r w:rsidRPr="004F7D14">
        <w:rPr>
          <w:rFonts w:ascii="Arial" w:hAnsi="Arial" w:cs="Arial"/>
          <w:b/>
          <w:sz w:val="24"/>
          <w:szCs w:val="24"/>
        </w:rPr>
        <w:t xml:space="preserve"> </w:t>
      </w:r>
    </w:p>
    <w:p w14:paraId="1F1A8D37"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provisions which will enable the Supplier to discharge its obligations under the Contracts; </w:t>
      </w:r>
    </w:p>
    <w:p w14:paraId="58A82C54"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a right under CRTPA for CCS and the Buyer to enforce any provisions under the Key Sub-Contract which confer a benefit upon CCS and the Buyer respectively; </w:t>
      </w:r>
    </w:p>
    <w:p w14:paraId="46B978F1"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a provision enabling CCS and the Buyer to enforce the Key Sub-Contract as if it were the Supplier;  </w:t>
      </w:r>
    </w:p>
    <w:p w14:paraId="54619B01"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a provision enabling the Supplier to assign, novate or otherwise transfer any of its rights and/or obligations under the Key Sub-Contract to CCS and/or the Buyer;  </w:t>
      </w:r>
    </w:p>
    <w:p w14:paraId="3F844CF4"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obligations no less onerous on the Key Subcontractor than those imposed on the Supplier under the DPS Contract in respect of: </w:t>
      </w:r>
    </w:p>
    <w:p w14:paraId="51891371" w14:textId="77777777" w:rsidR="0023151F" w:rsidRPr="004F7D14" w:rsidRDefault="0023151F" w:rsidP="00237CE9">
      <w:pPr>
        <w:numPr>
          <w:ilvl w:val="3"/>
          <w:numId w:val="41"/>
        </w:numPr>
        <w:spacing w:after="112" w:line="250" w:lineRule="auto"/>
        <w:ind w:hanging="853"/>
        <w:jc w:val="both"/>
        <w:rPr>
          <w:rFonts w:ascii="Arial" w:hAnsi="Arial" w:cs="Arial"/>
          <w:sz w:val="24"/>
          <w:szCs w:val="24"/>
        </w:rPr>
      </w:pPr>
      <w:r w:rsidRPr="004F7D14">
        <w:rPr>
          <w:rFonts w:ascii="Arial" w:hAnsi="Arial" w:cs="Arial"/>
          <w:sz w:val="24"/>
          <w:szCs w:val="24"/>
        </w:rPr>
        <w:t xml:space="preserve">the data protection requirements set out in Clause 14 (Data protection); </w:t>
      </w:r>
    </w:p>
    <w:p w14:paraId="12BBB7FC" w14:textId="77777777" w:rsidR="0023151F" w:rsidRPr="004F7D14" w:rsidRDefault="0023151F" w:rsidP="00237CE9">
      <w:pPr>
        <w:numPr>
          <w:ilvl w:val="3"/>
          <w:numId w:val="41"/>
        </w:numPr>
        <w:spacing w:after="10" w:line="250" w:lineRule="auto"/>
        <w:ind w:hanging="853"/>
        <w:jc w:val="both"/>
        <w:rPr>
          <w:rFonts w:ascii="Arial" w:hAnsi="Arial" w:cs="Arial"/>
          <w:sz w:val="24"/>
          <w:szCs w:val="24"/>
        </w:rPr>
      </w:pPr>
      <w:r w:rsidRPr="004F7D14">
        <w:rPr>
          <w:rFonts w:ascii="Arial" w:hAnsi="Arial" w:cs="Arial"/>
          <w:sz w:val="24"/>
          <w:szCs w:val="24"/>
        </w:rPr>
        <w:t xml:space="preserve">the FOIA and other access request requirements set out in </w:t>
      </w:r>
    </w:p>
    <w:p w14:paraId="468E0188" w14:textId="77777777" w:rsidR="0023151F" w:rsidRPr="004F7D14" w:rsidRDefault="0023151F" w:rsidP="004F7D14">
      <w:pPr>
        <w:ind w:left="2564"/>
        <w:jc w:val="both"/>
        <w:rPr>
          <w:rFonts w:ascii="Arial" w:hAnsi="Arial" w:cs="Arial"/>
          <w:sz w:val="24"/>
          <w:szCs w:val="24"/>
        </w:rPr>
      </w:pPr>
      <w:r w:rsidRPr="004F7D14">
        <w:rPr>
          <w:rFonts w:ascii="Arial" w:hAnsi="Arial" w:cs="Arial"/>
          <w:sz w:val="24"/>
          <w:szCs w:val="24"/>
        </w:rPr>
        <w:t xml:space="preserve">Clause 16 (When you can share information); </w:t>
      </w:r>
    </w:p>
    <w:p w14:paraId="50DDA715" w14:textId="77777777" w:rsidR="0023151F" w:rsidRPr="004F7D14" w:rsidRDefault="0023151F" w:rsidP="00237CE9">
      <w:pPr>
        <w:numPr>
          <w:ilvl w:val="3"/>
          <w:numId w:val="41"/>
        </w:numPr>
        <w:spacing w:after="112" w:line="250" w:lineRule="auto"/>
        <w:ind w:hanging="853"/>
        <w:jc w:val="both"/>
        <w:rPr>
          <w:rFonts w:ascii="Arial" w:hAnsi="Arial" w:cs="Arial"/>
          <w:sz w:val="24"/>
          <w:szCs w:val="24"/>
        </w:rPr>
      </w:pPr>
      <w:r w:rsidRPr="004F7D14">
        <w:rPr>
          <w:rFonts w:ascii="Arial" w:hAnsi="Arial" w:cs="Arial"/>
          <w:sz w:val="24"/>
          <w:szCs w:val="24"/>
        </w:rPr>
        <w:t xml:space="preserve">the obligation not to embarrass CCS or the Buyer or otherwise bring CCS or the Buyer into disrepute;  </w:t>
      </w:r>
    </w:p>
    <w:p w14:paraId="625FA0F3" w14:textId="77777777" w:rsidR="0023151F" w:rsidRPr="004F7D14" w:rsidRDefault="0023151F" w:rsidP="00237CE9">
      <w:pPr>
        <w:numPr>
          <w:ilvl w:val="3"/>
          <w:numId w:val="41"/>
        </w:numPr>
        <w:spacing w:after="112" w:line="250" w:lineRule="auto"/>
        <w:ind w:hanging="853"/>
        <w:jc w:val="both"/>
        <w:rPr>
          <w:rFonts w:ascii="Arial" w:hAnsi="Arial" w:cs="Arial"/>
          <w:sz w:val="24"/>
          <w:szCs w:val="24"/>
        </w:rPr>
      </w:pPr>
      <w:r w:rsidRPr="004F7D14">
        <w:rPr>
          <w:rFonts w:ascii="Arial" w:hAnsi="Arial" w:cs="Arial"/>
          <w:sz w:val="24"/>
          <w:szCs w:val="24"/>
        </w:rPr>
        <w:t xml:space="preserve">the keeping of records in respect of the goods and/or services being provided under the Key Sub-Contract, including the maintenance of Open Book Data; and </w:t>
      </w:r>
    </w:p>
    <w:p w14:paraId="09AE7FB2" w14:textId="77777777" w:rsidR="0023151F" w:rsidRPr="004F7D14" w:rsidRDefault="0023151F" w:rsidP="00237CE9">
      <w:pPr>
        <w:numPr>
          <w:ilvl w:val="3"/>
          <w:numId w:val="41"/>
        </w:numPr>
        <w:spacing w:after="112" w:line="250" w:lineRule="auto"/>
        <w:ind w:hanging="853"/>
        <w:jc w:val="both"/>
        <w:rPr>
          <w:rFonts w:ascii="Arial" w:hAnsi="Arial" w:cs="Arial"/>
          <w:sz w:val="24"/>
          <w:szCs w:val="24"/>
        </w:rPr>
      </w:pPr>
      <w:r w:rsidRPr="004F7D14">
        <w:rPr>
          <w:rFonts w:ascii="Arial" w:hAnsi="Arial" w:cs="Arial"/>
          <w:sz w:val="24"/>
          <w:szCs w:val="24"/>
        </w:rPr>
        <w:t xml:space="preserve">the conduct of audits set out in Clause 6 (Record keeping and reporting); </w:t>
      </w:r>
    </w:p>
    <w:p w14:paraId="066574FB"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provisions enabling the Supplier to terminate the Key Sub-Contract on notice on terms no more onerous on the Supplier than those imposed on CCS and the Buyer under Clauses 10.4 (When CCS or the Buyer can end this contract) and 10.5 (What happens if the contract ends) of this Contract; and </w:t>
      </w:r>
    </w:p>
    <w:p w14:paraId="7D458630" w14:textId="77777777" w:rsidR="0023151F" w:rsidRPr="004F7D14" w:rsidRDefault="0023151F" w:rsidP="00237CE9">
      <w:pPr>
        <w:numPr>
          <w:ilvl w:val="2"/>
          <w:numId w:val="41"/>
        </w:numPr>
        <w:spacing w:after="112" w:line="250" w:lineRule="auto"/>
        <w:ind w:hanging="850"/>
        <w:jc w:val="both"/>
        <w:rPr>
          <w:rFonts w:ascii="Arial" w:hAnsi="Arial" w:cs="Arial"/>
          <w:sz w:val="24"/>
          <w:szCs w:val="24"/>
        </w:rPr>
      </w:pPr>
      <w:r w:rsidRPr="004F7D14">
        <w:rPr>
          <w:rFonts w:ascii="Arial" w:hAnsi="Arial" w:cs="Arial"/>
          <w:sz w:val="24"/>
          <w:szCs w:val="24"/>
        </w:rPr>
        <w:t xml:space="preserve">a provision restricting the ability of the Key Subcontractor to sub-contract all or any part of the provision of the Deliverables provided to the Supplier under the Key Sub-Contract without first seeking the written consent of CCS and the Buyer.  </w:t>
      </w:r>
    </w:p>
    <w:p w14:paraId="6F39EACD" w14:textId="77777777" w:rsidR="0023151F" w:rsidRPr="004F7D14" w:rsidRDefault="0023151F" w:rsidP="004F7D14">
      <w:pPr>
        <w:spacing w:after="703" w:line="259" w:lineRule="auto"/>
        <w:ind w:left="1138"/>
        <w:jc w:val="both"/>
        <w:rPr>
          <w:rFonts w:ascii="Arial" w:hAnsi="Arial" w:cs="Arial"/>
          <w:sz w:val="24"/>
          <w:szCs w:val="24"/>
        </w:rPr>
      </w:pPr>
      <w:r w:rsidRPr="004F7D14">
        <w:rPr>
          <w:rFonts w:ascii="Arial" w:hAnsi="Arial" w:cs="Arial"/>
          <w:sz w:val="24"/>
          <w:szCs w:val="24"/>
        </w:rPr>
        <w:t xml:space="preserve"> </w:t>
      </w:r>
    </w:p>
    <w:p w14:paraId="6129A2FA" w14:textId="77777777" w:rsidR="004F7D14" w:rsidRDefault="004F7D14">
      <w:pPr>
        <w:rPr>
          <w:rFonts w:ascii="Arial" w:hAnsi="Arial" w:cs="Arial"/>
          <w:sz w:val="24"/>
          <w:szCs w:val="24"/>
        </w:rPr>
        <w:sectPr w:rsidR="004F7D14" w:rsidSect="0023151F">
          <w:headerReference w:type="default" r:id="rId82"/>
          <w:footerReference w:type="default" r:id="rId83"/>
          <w:pgSz w:w="11906" w:h="16838"/>
          <w:pgMar w:top="1445" w:right="687" w:bottom="1476" w:left="1440" w:header="715" w:footer="743" w:gutter="0"/>
          <w:cols w:space="720"/>
        </w:sectPr>
      </w:pPr>
    </w:p>
    <w:p w14:paraId="1D14C086" w14:textId="77777777" w:rsidR="004F7D14" w:rsidRDefault="004F7D14">
      <w:pPr>
        <w:rPr>
          <w:rFonts w:ascii="Arial" w:hAnsi="Arial"/>
          <w:b/>
          <w:sz w:val="36"/>
          <w:szCs w:val="20"/>
        </w:rPr>
      </w:pPr>
      <w:r w:rsidRPr="00553886">
        <w:rPr>
          <w:rFonts w:ascii="Arial" w:hAnsi="Arial"/>
          <w:b/>
          <w:sz w:val="36"/>
          <w:szCs w:val="20"/>
        </w:rPr>
        <w:lastRenderedPageBreak/>
        <w:t xml:space="preserve">Joint Schedule </w:t>
      </w:r>
      <w:r>
        <w:rPr>
          <w:rFonts w:ascii="Arial" w:hAnsi="Arial"/>
          <w:b/>
          <w:sz w:val="36"/>
          <w:szCs w:val="20"/>
        </w:rPr>
        <w:t>10</w:t>
      </w:r>
      <w:r w:rsidRPr="00553886">
        <w:rPr>
          <w:rFonts w:ascii="Arial" w:hAnsi="Arial"/>
          <w:b/>
          <w:sz w:val="36"/>
          <w:szCs w:val="20"/>
        </w:rPr>
        <w:t xml:space="preserve"> (</w:t>
      </w:r>
      <w:r>
        <w:rPr>
          <w:rFonts w:ascii="Arial" w:hAnsi="Arial"/>
          <w:b/>
          <w:sz w:val="36"/>
          <w:szCs w:val="20"/>
        </w:rPr>
        <w:t>Rectification Plan)</w:t>
      </w:r>
    </w:p>
    <w:tbl>
      <w:tblPr>
        <w:tblW w:w="0" w:type="auto"/>
        <w:tblInd w:w="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975"/>
        <w:gridCol w:w="3061"/>
        <w:gridCol w:w="69"/>
        <w:gridCol w:w="915"/>
        <w:gridCol w:w="36"/>
        <w:gridCol w:w="2045"/>
      </w:tblGrid>
      <w:tr w:rsidR="004F7D14" w:rsidRPr="00261950" w14:paraId="500BCB61" w14:textId="77777777">
        <w:trPr>
          <w:trHeight w:val="725"/>
        </w:trPr>
        <w:tc>
          <w:tcPr>
            <w:tcW w:w="9101" w:type="dxa"/>
            <w:gridSpan w:val="6"/>
            <w:shd w:val="clear" w:color="auto" w:fill="D9D9D9" w:themeFill="background1" w:themeFillShade="D9"/>
          </w:tcPr>
          <w:p w14:paraId="402A90FF" w14:textId="77777777" w:rsidR="004F7D14" w:rsidRPr="00261950" w:rsidRDefault="004F7D14">
            <w:pPr>
              <w:jc w:val="center"/>
              <w:rPr>
                <w:rFonts w:ascii="Arial" w:hAnsi="Arial"/>
                <w:b/>
                <w:sz w:val="24"/>
                <w:szCs w:val="24"/>
              </w:rPr>
            </w:pPr>
            <w:bookmarkStart w:id="2" w:name="_Hlt362516481"/>
            <w:bookmarkStart w:id="3" w:name="_Hlt365627344"/>
            <w:bookmarkStart w:id="4" w:name="_Hlt365627374"/>
            <w:bookmarkStart w:id="5" w:name="_Hlt365648611"/>
            <w:bookmarkStart w:id="6" w:name="_Hlt359518577"/>
            <w:bookmarkStart w:id="7" w:name="_Hlt359518605"/>
            <w:bookmarkStart w:id="8" w:name="_Hlt359518616"/>
            <w:bookmarkStart w:id="9" w:name="_Hlt359518621"/>
            <w:bookmarkStart w:id="10" w:name="_Hlt359518625"/>
            <w:bookmarkStart w:id="11" w:name="_Hlt359518630"/>
            <w:bookmarkStart w:id="12" w:name="_Hlt359518591"/>
            <w:bookmarkStart w:id="13" w:name="_Hlt359518608"/>
            <w:bookmarkStart w:id="14" w:name="_Hlt359518611"/>
            <w:bookmarkStart w:id="15" w:name="_Hlt359518614"/>
            <w:bookmarkStart w:id="16" w:name="_Hlt359518618"/>
            <w:bookmarkStart w:id="17" w:name="_Hlt359518623"/>
            <w:bookmarkStart w:id="18" w:name="_Hlt359518628"/>
            <w:bookmarkStart w:id="19" w:name="_Hlt359518632"/>
            <w:bookmarkStart w:id="20" w:name="_Hlt359518640"/>
            <w:bookmarkStart w:id="21" w:name="_Hlt359518645"/>
            <w:bookmarkStart w:id="22" w:name="_Hlt359518668"/>
            <w:bookmarkStart w:id="23" w:name="_Hlt359518593"/>
            <w:bookmarkStart w:id="24" w:name="_Hlt359518596"/>
            <w:bookmarkStart w:id="25" w:name="_Hlt359518600"/>
            <w:bookmarkStart w:id="26" w:name="_Hlt359518654"/>
            <w:bookmarkStart w:id="27" w:name="_Hlt359518634"/>
            <w:bookmarkStart w:id="28" w:name="_Hlt359518643"/>
            <w:bookmarkStart w:id="29" w:name="_Hlt359518647"/>
            <w:bookmarkStart w:id="30" w:name="_Hlt359518637"/>
            <w:bookmarkStart w:id="31" w:name="_Hlt359518663"/>
            <w:bookmarkStart w:id="32" w:name="_Hlt358390397"/>
            <w:bookmarkStart w:id="33" w:name="_Hlt359518665"/>
            <w:bookmarkStart w:id="34" w:name="_Hlt359518670"/>
            <w:bookmarkStart w:id="35" w:name="_Hlt359518672"/>
            <w:bookmarkStart w:id="36" w:name="_Hlt360696975"/>
            <w:bookmarkStart w:id="37" w:name="_Hlt359343263"/>
            <w:bookmarkStart w:id="38" w:name="_Hlt359519055"/>
            <w:bookmarkStart w:id="39" w:name="_Hlt359519846"/>
            <w:bookmarkStart w:id="40" w:name="_Hlt365630092"/>
            <w:bookmarkStart w:id="41" w:name="_Hlt36564893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3C0968F1" w14:textId="77777777" w:rsidR="004F7D14" w:rsidRPr="00261950" w:rsidRDefault="004F7D14">
            <w:pPr>
              <w:jc w:val="center"/>
              <w:rPr>
                <w:rFonts w:ascii="Arial" w:hAnsi="Arial"/>
                <w:b/>
                <w:sz w:val="24"/>
                <w:szCs w:val="24"/>
                <w:highlight w:val="green"/>
              </w:rPr>
            </w:pPr>
            <w:r w:rsidRPr="00261950">
              <w:rPr>
                <w:rFonts w:ascii="Arial" w:hAnsi="Arial"/>
                <w:b/>
                <w:sz w:val="24"/>
                <w:szCs w:val="24"/>
              </w:rPr>
              <w:t xml:space="preserve">Request for </w:t>
            </w:r>
            <w:r w:rsidRPr="00261950">
              <w:rPr>
                <w:rFonts w:ascii="Arial" w:hAnsi="Arial"/>
                <w:b/>
                <w:sz w:val="24"/>
                <w:szCs w:val="24"/>
                <w:highlight w:val="yellow"/>
              </w:rPr>
              <w:t>[Revised]</w:t>
            </w:r>
            <w:r w:rsidRPr="00261950">
              <w:rPr>
                <w:rFonts w:ascii="Arial" w:hAnsi="Arial"/>
                <w:b/>
                <w:sz w:val="24"/>
                <w:szCs w:val="24"/>
              </w:rPr>
              <w:t xml:space="preserve"> Rectification Plan</w:t>
            </w:r>
          </w:p>
        </w:tc>
      </w:tr>
      <w:tr w:rsidR="004F7D14" w:rsidRPr="00261950" w14:paraId="130C3913" w14:textId="77777777">
        <w:trPr>
          <w:trHeight w:val="871"/>
        </w:trPr>
        <w:tc>
          <w:tcPr>
            <w:tcW w:w="2975" w:type="dxa"/>
          </w:tcPr>
          <w:p w14:paraId="6F861C4E" w14:textId="77777777" w:rsidR="004F7D14" w:rsidRPr="00261950" w:rsidRDefault="004F7D14">
            <w:pPr>
              <w:rPr>
                <w:rFonts w:ascii="Arial" w:hAnsi="Arial"/>
                <w:sz w:val="24"/>
                <w:szCs w:val="24"/>
              </w:rPr>
            </w:pPr>
            <w:r w:rsidRPr="00261950">
              <w:rPr>
                <w:rFonts w:ascii="Arial" w:hAnsi="Arial"/>
                <w:sz w:val="24"/>
                <w:szCs w:val="24"/>
              </w:rPr>
              <w:t>Details of the Default:</w:t>
            </w:r>
          </w:p>
        </w:tc>
        <w:tc>
          <w:tcPr>
            <w:tcW w:w="6126" w:type="dxa"/>
            <w:gridSpan w:val="5"/>
          </w:tcPr>
          <w:p w14:paraId="06F8D4E6" w14:textId="77777777" w:rsidR="004F7D14" w:rsidRPr="00261950" w:rsidRDefault="004F7D14">
            <w:pPr>
              <w:rPr>
                <w:rFonts w:ascii="Arial" w:hAnsi="Arial"/>
                <w:sz w:val="24"/>
                <w:szCs w:val="24"/>
              </w:rPr>
            </w:pPr>
            <w:r w:rsidRPr="00261950">
              <w:rPr>
                <w:rFonts w:ascii="Arial" w:hAnsi="Arial"/>
                <w:sz w:val="24"/>
                <w:szCs w:val="24"/>
                <w:highlight w:val="yellow"/>
              </w:rPr>
              <w:t>[</w:t>
            </w:r>
            <w:r w:rsidRPr="004E62AB">
              <w:rPr>
                <w:rFonts w:ascii="Arial" w:hAnsi="Arial"/>
                <w:b/>
                <w:sz w:val="24"/>
                <w:szCs w:val="24"/>
                <w:highlight w:val="yellow"/>
              </w:rPr>
              <w:t>Guidance:</w:t>
            </w:r>
            <w:r w:rsidRPr="00261950">
              <w:rPr>
                <w:rFonts w:ascii="Arial" w:hAnsi="Arial"/>
                <w:sz w:val="24"/>
                <w:szCs w:val="24"/>
              </w:rPr>
              <w:t xml:space="preserve"> Explain the Default, with clear schedule and clause references as appropriate</w:t>
            </w:r>
            <w:r w:rsidRPr="004E62AB">
              <w:rPr>
                <w:rFonts w:ascii="Arial" w:hAnsi="Arial"/>
                <w:sz w:val="24"/>
                <w:szCs w:val="24"/>
              </w:rPr>
              <w:t>]</w:t>
            </w:r>
          </w:p>
        </w:tc>
      </w:tr>
      <w:tr w:rsidR="004F7D14" w:rsidRPr="00261950" w14:paraId="3163A7AD" w14:textId="77777777">
        <w:trPr>
          <w:trHeight w:val="1051"/>
        </w:trPr>
        <w:tc>
          <w:tcPr>
            <w:tcW w:w="2975" w:type="dxa"/>
          </w:tcPr>
          <w:p w14:paraId="56F6463F" w14:textId="77777777" w:rsidR="004F7D14" w:rsidRPr="00261950" w:rsidRDefault="004F7D14">
            <w:pPr>
              <w:rPr>
                <w:rFonts w:ascii="Arial" w:hAnsi="Arial"/>
                <w:sz w:val="24"/>
                <w:szCs w:val="24"/>
              </w:rPr>
            </w:pPr>
            <w:r w:rsidRPr="00261950">
              <w:rPr>
                <w:rFonts w:ascii="Arial" w:hAnsi="Arial"/>
                <w:sz w:val="24"/>
                <w:szCs w:val="24"/>
              </w:rPr>
              <w:t xml:space="preserve">Deadline for receiving the </w:t>
            </w:r>
            <w:r w:rsidRPr="00261950">
              <w:rPr>
                <w:rFonts w:ascii="Arial" w:hAnsi="Arial"/>
                <w:sz w:val="24"/>
                <w:szCs w:val="24"/>
                <w:highlight w:val="yellow"/>
              </w:rPr>
              <w:t>[Revised]</w:t>
            </w:r>
            <w:r w:rsidRPr="00261950">
              <w:rPr>
                <w:rFonts w:ascii="Arial" w:hAnsi="Arial"/>
                <w:sz w:val="24"/>
                <w:szCs w:val="24"/>
              </w:rPr>
              <w:t xml:space="preserve"> Rectification Plan:</w:t>
            </w:r>
          </w:p>
        </w:tc>
        <w:tc>
          <w:tcPr>
            <w:tcW w:w="6126" w:type="dxa"/>
            <w:gridSpan w:val="5"/>
          </w:tcPr>
          <w:p w14:paraId="40F1CF81" w14:textId="77777777" w:rsidR="004F7D14" w:rsidRPr="00261950" w:rsidRDefault="004F7D14">
            <w:pPr>
              <w:rPr>
                <w:rFonts w:ascii="Arial" w:hAnsi="Arial"/>
                <w:sz w:val="24"/>
                <w:szCs w:val="24"/>
              </w:rPr>
            </w:pPr>
            <w:r w:rsidRPr="00261950">
              <w:rPr>
                <w:rFonts w:ascii="Arial" w:hAnsi="Arial"/>
                <w:sz w:val="24"/>
                <w:szCs w:val="24"/>
                <w:highlight w:val="yellow"/>
              </w:rPr>
              <w:t>[</w:t>
            </w:r>
            <w:r w:rsidRPr="004E62AB">
              <w:rPr>
                <w:rFonts w:ascii="Arial" w:hAnsi="Arial"/>
                <w:b/>
                <w:sz w:val="24"/>
                <w:szCs w:val="24"/>
                <w:highlight w:val="yellow"/>
              </w:rPr>
              <w:t>add</w:t>
            </w:r>
            <w:r w:rsidRPr="000A6F2B">
              <w:rPr>
                <w:rFonts w:ascii="Arial" w:hAnsi="Arial"/>
                <w:sz w:val="24"/>
                <w:szCs w:val="24"/>
              </w:rPr>
              <w:t xml:space="preserve"> </w:t>
            </w:r>
            <w:r w:rsidRPr="004E62AB">
              <w:rPr>
                <w:rFonts w:ascii="Arial" w:hAnsi="Arial"/>
                <w:sz w:val="24"/>
                <w:szCs w:val="24"/>
              </w:rPr>
              <w:t>date (minimum 10 days from request)]</w:t>
            </w:r>
          </w:p>
          <w:p w14:paraId="17B261EE" w14:textId="77777777" w:rsidR="004F7D14" w:rsidRPr="00261950" w:rsidRDefault="004F7D14">
            <w:pPr>
              <w:rPr>
                <w:rFonts w:ascii="Arial" w:hAnsi="Arial"/>
                <w:sz w:val="24"/>
                <w:szCs w:val="24"/>
              </w:rPr>
            </w:pPr>
          </w:p>
        </w:tc>
      </w:tr>
      <w:tr w:rsidR="004F7D14" w:rsidRPr="00261950" w14:paraId="0F63134A" w14:textId="77777777">
        <w:trPr>
          <w:trHeight w:val="492"/>
        </w:trPr>
        <w:tc>
          <w:tcPr>
            <w:tcW w:w="2975" w:type="dxa"/>
          </w:tcPr>
          <w:p w14:paraId="572464DF" w14:textId="6E971F9F" w:rsidR="004F7D14" w:rsidRPr="00261950" w:rsidRDefault="004F7D14">
            <w:pPr>
              <w:rPr>
                <w:rFonts w:ascii="Arial" w:hAnsi="Arial"/>
                <w:sz w:val="24"/>
                <w:szCs w:val="24"/>
              </w:rPr>
            </w:pPr>
            <w:r w:rsidRPr="00261950">
              <w:rPr>
                <w:rFonts w:ascii="Arial" w:hAnsi="Arial"/>
                <w:sz w:val="24"/>
                <w:szCs w:val="24"/>
              </w:rPr>
              <w:t xml:space="preserve">Signed by </w:t>
            </w:r>
            <w:r w:rsidRPr="00261950">
              <w:rPr>
                <w:rFonts w:ascii="Arial" w:hAnsi="Arial"/>
                <w:sz w:val="24"/>
                <w:szCs w:val="24"/>
                <w:highlight w:val="yellow"/>
              </w:rPr>
              <w:t>[CCS/Buyer</w:t>
            </w:r>
            <w:r w:rsidR="003917D4" w:rsidRPr="00261950">
              <w:rPr>
                <w:rFonts w:ascii="Arial" w:hAnsi="Arial"/>
                <w:sz w:val="24"/>
                <w:szCs w:val="24"/>
                <w:highlight w:val="yellow"/>
              </w:rPr>
              <w:t>]</w:t>
            </w:r>
            <w:r w:rsidR="003917D4" w:rsidRPr="00261950">
              <w:rPr>
                <w:rFonts w:ascii="Arial" w:hAnsi="Arial"/>
                <w:sz w:val="24"/>
                <w:szCs w:val="24"/>
              </w:rPr>
              <w:t>:</w:t>
            </w:r>
          </w:p>
        </w:tc>
        <w:tc>
          <w:tcPr>
            <w:tcW w:w="3130" w:type="dxa"/>
            <w:gridSpan w:val="2"/>
          </w:tcPr>
          <w:p w14:paraId="2A3EB4BA" w14:textId="77777777" w:rsidR="004F7D14" w:rsidRPr="00261950" w:rsidRDefault="004F7D14">
            <w:pPr>
              <w:rPr>
                <w:rFonts w:ascii="Arial" w:hAnsi="Arial"/>
                <w:sz w:val="24"/>
                <w:szCs w:val="24"/>
              </w:rPr>
            </w:pPr>
          </w:p>
        </w:tc>
        <w:tc>
          <w:tcPr>
            <w:tcW w:w="951" w:type="dxa"/>
            <w:gridSpan w:val="2"/>
          </w:tcPr>
          <w:p w14:paraId="42A804C2" w14:textId="77777777" w:rsidR="004F7D14" w:rsidRPr="00261950" w:rsidRDefault="004F7D14">
            <w:pPr>
              <w:rPr>
                <w:rFonts w:ascii="Arial" w:hAnsi="Arial"/>
                <w:sz w:val="24"/>
                <w:szCs w:val="24"/>
              </w:rPr>
            </w:pPr>
            <w:r w:rsidRPr="00261950">
              <w:rPr>
                <w:rFonts w:ascii="Arial" w:hAnsi="Arial"/>
                <w:sz w:val="24"/>
                <w:szCs w:val="24"/>
              </w:rPr>
              <w:t>Date:</w:t>
            </w:r>
          </w:p>
        </w:tc>
        <w:tc>
          <w:tcPr>
            <w:tcW w:w="2045" w:type="dxa"/>
          </w:tcPr>
          <w:p w14:paraId="42CB615D" w14:textId="77777777" w:rsidR="004F7D14" w:rsidRPr="00261950" w:rsidRDefault="004F7D14">
            <w:pPr>
              <w:rPr>
                <w:rFonts w:ascii="Arial" w:hAnsi="Arial"/>
                <w:sz w:val="24"/>
                <w:szCs w:val="24"/>
              </w:rPr>
            </w:pPr>
          </w:p>
        </w:tc>
      </w:tr>
      <w:tr w:rsidR="004F7D14" w:rsidRPr="00261950" w14:paraId="6454C805" w14:textId="77777777">
        <w:trPr>
          <w:trHeight w:val="492"/>
        </w:trPr>
        <w:tc>
          <w:tcPr>
            <w:tcW w:w="9101" w:type="dxa"/>
            <w:gridSpan w:val="6"/>
            <w:shd w:val="clear" w:color="auto" w:fill="D9D9D9" w:themeFill="background1" w:themeFillShade="D9"/>
          </w:tcPr>
          <w:p w14:paraId="66E7C3F0" w14:textId="77777777" w:rsidR="004F7D14" w:rsidRPr="00261950" w:rsidRDefault="004F7D14">
            <w:pPr>
              <w:jc w:val="center"/>
              <w:rPr>
                <w:rFonts w:ascii="Arial" w:hAnsi="Arial"/>
                <w:sz w:val="24"/>
                <w:szCs w:val="24"/>
              </w:rPr>
            </w:pPr>
            <w:r w:rsidRPr="00261950">
              <w:rPr>
                <w:rFonts w:ascii="Arial" w:hAnsi="Arial"/>
                <w:b/>
                <w:sz w:val="24"/>
                <w:szCs w:val="24"/>
              </w:rPr>
              <w:t xml:space="preserve">Supplier </w:t>
            </w:r>
            <w:r w:rsidRPr="00261950">
              <w:rPr>
                <w:rFonts w:ascii="Arial" w:hAnsi="Arial"/>
                <w:b/>
                <w:sz w:val="24"/>
                <w:szCs w:val="24"/>
                <w:highlight w:val="yellow"/>
              </w:rPr>
              <w:t>[Revised]</w:t>
            </w:r>
            <w:r w:rsidRPr="00261950">
              <w:rPr>
                <w:rFonts w:ascii="Arial" w:hAnsi="Arial"/>
                <w:b/>
                <w:sz w:val="24"/>
                <w:szCs w:val="24"/>
              </w:rPr>
              <w:t xml:space="preserve"> Rectification Plan</w:t>
            </w:r>
          </w:p>
        </w:tc>
      </w:tr>
      <w:tr w:rsidR="004F7D14" w:rsidRPr="00261950" w14:paraId="4128C252" w14:textId="77777777">
        <w:trPr>
          <w:trHeight w:val="492"/>
        </w:trPr>
        <w:tc>
          <w:tcPr>
            <w:tcW w:w="2975" w:type="dxa"/>
          </w:tcPr>
          <w:p w14:paraId="238A4EFF" w14:textId="77777777" w:rsidR="004F7D14" w:rsidRPr="00261950" w:rsidRDefault="004F7D14">
            <w:pPr>
              <w:rPr>
                <w:rFonts w:ascii="Arial" w:hAnsi="Arial"/>
                <w:sz w:val="24"/>
                <w:szCs w:val="24"/>
              </w:rPr>
            </w:pPr>
            <w:r w:rsidRPr="00261950">
              <w:rPr>
                <w:rFonts w:ascii="Arial" w:hAnsi="Arial"/>
                <w:sz w:val="24"/>
                <w:szCs w:val="24"/>
              </w:rPr>
              <w:t>Cause of the Default</w:t>
            </w:r>
          </w:p>
        </w:tc>
        <w:tc>
          <w:tcPr>
            <w:tcW w:w="6126" w:type="dxa"/>
            <w:gridSpan w:val="5"/>
          </w:tcPr>
          <w:p w14:paraId="0C0544B0" w14:textId="77777777" w:rsidR="004F7D14" w:rsidRPr="00261950" w:rsidRDefault="004F7D14">
            <w:pPr>
              <w:rPr>
                <w:rFonts w:ascii="Arial" w:hAnsi="Arial"/>
                <w:sz w:val="24"/>
                <w:szCs w:val="24"/>
              </w:rPr>
            </w:pPr>
            <w:r w:rsidRPr="004E62AB">
              <w:rPr>
                <w:rFonts w:ascii="Arial" w:hAnsi="Arial"/>
                <w:sz w:val="24"/>
                <w:szCs w:val="24"/>
                <w:highlight w:val="yellow"/>
              </w:rPr>
              <w:t>[</w:t>
            </w:r>
            <w:r w:rsidRPr="004E62AB">
              <w:rPr>
                <w:rFonts w:ascii="Arial" w:hAnsi="Arial"/>
                <w:b/>
                <w:sz w:val="24"/>
                <w:szCs w:val="24"/>
                <w:highlight w:val="yellow"/>
              </w:rPr>
              <w:t>add</w:t>
            </w:r>
            <w:r>
              <w:rPr>
                <w:rFonts w:ascii="Arial" w:hAnsi="Arial"/>
                <w:sz w:val="24"/>
                <w:szCs w:val="24"/>
              </w:rPr>
              <w:t xml:space="preserve"> cause]</w:t>
            </w:r>
          </w:p>
        </w:tc>
      </w:tr>
      <w:tr w:rsidR="004F7D14" w:rsidRPr="00261950" w14:paraId="6BDCA2E1" w14:textId="77777777">
        <w:trPr>
          <w:trHeight w:val="827"/>
        </w:trPr>
        <w:tc>
          <w:tcPr>
            <w:tcW w:w="2975" w:type="dxa"/>
          </w:tcPr>
          <w:p w14:paraId="53B387F9" w14:textId="77777777" w:rsidR="004F7D14" w:rsidRPr="00261950" w:rsidRDefault="004F7D14">
            <w:pPr>
              <w:rPr>
                <w:rFonts w:ascii="Arial" w:hAnsi="Arial"/>
                <w:sz w:val="24"/>
                <w:szCs w:val="24"/>
              </w:rPr>
            </w:pPr>
            <w:r w:rsidRPr="00261950">
              <w:rPr>
                <w:rFonts w:ascii="Arial" w:hAnsi="Arial"/>
                <w:sz w:val="24"/>
                <w:szCs w:val="24"/>
              </w:rPr>
              <w:t xml:space="preserve">Anticipated impact assessment: </w:t>
            </w:r>
          </w:p>
        </w:tc>
        <w:tc>
          <w:tcPr>
            <w:tcW w:w="6126" w:type="dxa"/>
            <w:gridSpan w:val="5"/>
          </w:tcPr>
          <w:p w14:paraId="29744089" w14:textId="77777777" w:rsidR="004F7D14" w:rsidRPr="00261950" w:rsidRDefault="004F7D14">
            <w:pPr>
              <w:rPr>
                <w:rFonts w:ascii="Arial" w:hAnsi="Arial"/>
                <w:sz w:val="24"/>
                <w:szCs w:val="24"/>
                <w:highlight w:val="yellow"/>
              </w:rPr>
            </w:pPr>
            <w:r>
              <w:rPr>
                <w:rFonts w:ascii="Arial" w:hAnsi="Arial"/>
                <w:sz w:val="24"/>
                <w:szCs w:val="24"/>
                <w:highlight w:val="yellow"/>
              </w:rPr>
              <w:t>[</w:t>
            </w:r>
            <w:r w:rsidRPr="004E62AB">
              <w:rPr>
                <w:rFonts w:ascii="Arial" w:hAnsi="Arial"/>
                <w:b/>
                <w:sz w:val="24"/>
                <w:szCs w:val="24"/>
                <w:highlight w:val="yellow"/>
              </w:rPr>
              <w:t>add</w:t>
            </w:r>
            <w:r>
              <w:rPr>
                <w:rFonts w:ascii="Arial" w:hAnsi="Arial"/>
                <w:sz w:val="24"/>
                <w:szCs w:val="24"/>
                <w:highlight w:val="yellow"/>
              </w:rPr>
              <w:t xml:space="preserve"> </w:t>
            </w:r>
            <w:r w:rsidRPr="004E62AB">
              <w:rPr>
                <w:rFonts w:ascii="Arial" w:hAnsi="Arial"/>
                <w:sz w:val="24"/>
                <w:szCs w:val="24"/>
              </w:rPr>
              <w:t>impact]</w:t>
            </w:r>
          </w:p>
        </w:tc>
      </w:tr>
      <w:tr w:rsidR="004F7D14" w:rsidRPr="00261950" w14:paraId="0B6676F8" w14:textId="77777777">
        <w:trPr>
          <w:trHeight w:val="470"/>
        </w:trPr>
        <w:tc>
          <w:tcPr>
            <w:tcW w:w="2975" w:type="dxa"/>
          </w:tcPr>
          <w:p w14:paraId="0A618D26" w14:textId="77777777" w:rsidR="004F7D14" w:rsidRPr="00261950" w:rsidRDefault="004F7D14">
            <w:pPr>
              <w:rPr>
                <w:rFonts w:ascii="Arial" w:hAnsi="Arial"/>
                <w:sz w:val="24"/>
                <w:szCs w:val="24"/>
              </w:rPr>
            </w:pPr>
            <w:r w:rsidRPr="00261950">
              <w:rPr>
                <w:rFonts w:ascii="Arial" w:hAnsi="Arial"/>
                <w:sz w:val="24"/>
                <w:szCs w:val="24"/>
              </w:rPr>
              <w:t>Actual effect of Default:</w:t>
            </w:r>
          </w:p>
        </w:tc>
        <w:tc>
          <w:tcPr>
            <w:tcW w:w="6126" w:type="dxa"/>
            <w:gridSpan w:val="5"/>
          </w:tcPr>
          <w:p w14:paraId="5B70A493" w14:textId="77777777" w:rsidR="004F7D14" w:rsidRPr="00261950" w:rsidRDefault="004F7D14">
            <w:pPr>
              <w:rPr>
                <w:rFonts w:ascii="Arial" w:hAnsi="Arial"/>
                <w:sz w:val="24"/>
                <w:szCs w:val="24"/>
              </w:rPr>
            </w:pPr>
            <w:r w:rsidRPr="00261950">
              <w:rPr>
                <w:rFonts w:ascii="Arial" w:hAnsi="Arial"/>
                <w:sz w:val="24"/>
                <w:szCs w:val="24"/>
                <w:highlight w:val="yellow"/>
              </w:rPr>
              <w:t>[</w:t>
            </w:r>
            <w:r w:rsidRPr="004E62AB">
              <w:rPr>
                <w:rFonts w:ascii="Arial" w:hAnsi="Arial"/>
                <w:b/>
                <w:sz w:val="24"/>
                <w:szCs w:val="24"/>
                <w:highlight w:val="yellow"/>
              </w:rPr>
              <w:t>add</w:t>
            </w:r>
            <w:r>
              <w:rPr>
                <w:rFonts w:ascii="Arial" w:hAnsi="Arial"/>
                <w:sz w:val="24"/>
                <w:szCs w:val="24"/>
                <w:highlight w:val="yellow"/>
              </w:rPr>
              <w:t xml:space="preserve"> </w:t>
            </w:r>
            <w:r w:rsidRPr="004E62AB">
              <w:rPr>
                <w:rFonts w:ascii="Arial" w:hAnsi="Arial"/>
                <w:sz w:val="24"/>
                <w:szCs w:val="24"/>
              </w:rPr>
              <w:t>effect]</w:t>
            </w:r>
          </w:p>
        </w:tc>
      </w:tr>
      <w:tr w:rsidR="004F7D14" w:rsidRPr="00261950" w14:paraId="575951CD" w14:textId="77777777">
        <w:trPr>
          <w:trHeight w:val="138"/>
        </w:trPr>
        <w:tc>
          <w:tcPr>
            <w:tcW w:w="2975" w:type="dxa"/>
            <w:vMerge w:val="restart"/>
          </w:tcPr>
          <w:p w14:paraId="74EEBA38" w14:textId="77777777" w:rsidR="004F7D14" w:rsidRPr="00261950" w:rsidRDefault="004F7D14">
            <w:pPr>
              <w:rPr>
                <w:rFonts w:ascii="Arial" w:hAnsi="Arial"/>
                <w:sz w:val="24"/>
                <w:szCs w:val="24"/>
              </w:rPr>
            </w:pPr>
            <w:r w:rsidRPr="00261950">
              <w:rPr>
                <w:rFonts w:ascii="Arial" w:hAnsi="Arial"/>
                <w:sz w:val="24"/>
                <w:szCs w:val="24"/>
              </w:rPr>
              <w:t>Steps to be taken to rectification:</w:t>
            </w:r>
          </w:p>
        </w:tc>
        <w:tc>
          <w:tcPr>
            <w:tcW w:w="3061" w:type="dxa"/>
          </w:tcPr>
          <w:p w14:paraId="056AE40B" w14:textId="77777777" w:rsidR="004F7D14" w:rsidRPr="00261950" w:rsidRDefault="004F7D14">
            <w:pPr>
              <w:rPr>
                <w:rFonts w:ascii="Arial" w:hAnsi="Arial"/>
                <w:b/>
                <w:sz w:val="24"/>
                <w:szCs w:val="24"/>
              </w:rPr>
            </w:pPr>
            <w:r w:rsidRPr="00261950">
              <w:rPr>
                <w:rFonts w:ascii="Arial" w:hAnsi="Arial"/>
                <w:b/>
                <w:sz w:val="24"/>
                <w:szCs w:val="24"/>
              </w:rPr>
              <w:t>Steps</w:t>
            </w:r>
          </w:p>
        </w:tc>
        <w:tc>
          <w:tcPr>
            <w:tcW w:w="3065" w:type="dxa"/>
            <w:gridSpan w:val="4"/>
          </w:tcPr>
          <w:p w14:paraId="70BB2A79" w14:textId="77777777" w:rsidR="004F7D14" w:rsidRPr="00261950" w:rsidRDefault="004F7D14">
            <w:pPr>
              <w:rPr>
                <w:rFonts w:ascii="Arial" w:hAnsi="Arial"/>
                <w:b/>
                <w:sz w:val="24"/>
                <w:szCs w:val="24"/>
              </w:rPr>
            </w:pPr>
            <w:r w:rsidRPr="00261950">
              <w:rPr>
                <w:rFonts w:ascii="Arial" w:hAnsi="Arial"/>
                <w:b/>
                <w:sz w:val="24"/>
                <w:szCs w:val="24"/>
              </w:rPr>
              <w:t xml:space="preserve">Timescale </w:t>
            </w:r>
          </w:p>
        </w:tc>
      </w:tr>
      <w:tr w:rsidR="004F7D14" w:rsidRPr="00261950" w14:paraId="07E6162D" w14:textId="77777777">
        <w:trPr>
          <w:trHeight w:val="132"/>
        </w:trPr>
        <w:tc>
          <w:tcPr>
            <w:tcW w:w="2975" w:type="dxa"/>
            <w:vMerge/>
          </w:tcPr>
          <w:p w14:paraId="18A40A67" w14:textId="77777777" w:rsidR="004F7D14" w:rsidRPr="00261950" w:rsidRDefault="004F7D14">
            <w:pPr>
              <w:rPr>
                <w:rFonts w:ascii="Arial" w:hAnsi="Arial"/>
                <w:sz w:val="24"/>
                <w:szCs w:val="24"/>
              </w:rPr>
            </w:pPr>
          </w:p>
        </w:tc>
        <w:tc>
          <w:tcPr>
            <w:tcW w:w="3061" w:type="dxa"/>
          </w:tcPr>
          <w:p w14:paraId="682FDE98" w14:textId="77777777" w:rsidR="004F7D14" w:rsidRPr="00261950" w:rsidRDefault="004F7D14">
            <w:pPr>
              <w:rPr>
                <w:rFonts w:ascii="Arial" w:hAnsi="Arial"/>
                <w:sz w:val="24"/>
                <w:szCs w:val="24"/>
              </w:rPr>
            </w:pPr>
            <w:r w:rsidRPr="00261950">
              <w:rPr>
                <w:rFonts w:ascii="Arial" w:hAnsi="Arial"/>
                <w:sz w:val="24"/>
                <w:szCs w:val="24"/>
              </w:rPr>
              <w:t>1.</w:t>
            </w:r>
          </w:p>
        </w:tc>
        <w:tc>
          <w:tcPr>
            <w:tcW w:w="3065" w:type="dxa"/>
            <w:gridSpan w:val="4"/>
          </w:tcPr>
          <w:p w14:paraId="0F7B4A82"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583DC796" w14:textId="77777777">
        <w:trPr>
          <w:trHeight w:val="132"/>
        </w:trPr>
        <w:tc>
          <w:tcPr>
            <w:tcW w:w="2975" w:type="dxa"/>
            <w:vMerge/>
          </w:tcPr>
          <w:p w14:paraId="20ED71A0" w14:textId="77777777" w:rsidR="004F7D14" w:rsidRPr="00261950" w:rsidRDefault="004F7D14">
            <w:pPr>
              <w:rPr>
                <w:rFonts w:ascii="Arial" w:hAnsi="Arial"/>
                <w:sz w:val="24"/>
                <w:szCs w:val="24"/>
              </w:rPr>
            </w:pPr>
          </w:p>
        </w:tc>
        <w:tc>
          <w:tcPr>
            <w:tcW w:w="3061" w:type="dxa"/>
          </w:tcPr>
          <w:p w14:paraId="502CC038" w14:textId="77777777" w:rsidR="004F7D14" w:rsidRPr="00261950" w:rsidRDefault="004F7D14">
            <w:pPr>
              <w:rPr>
                <w:rFonts w:ascii="Arial" w:hAnsi="Arial"/>
                <w:sz w:val="24"/>
                <w:szCs w:val="24"/>
              </w:rPr>
            </w:pPr>
            <w:r w:rsidRPr="00261950">
              <w:rPr>
                <w:rFonts w:ascii="Arial" w:hAnsi="Arial"/>
                <w:sz w:val="24"/>
                <w:szCs w:val="24"/>
              </w:rPr>
              <w:t>2.</w:t>
            </w:r>
          </w:p>
        </w:tc>
        <w:tc>
          <w:tcPr>
            <w:tcW w:w="3065" w:type="dxa"/>
            <w:gridSpan w:val="4"/>
          </w:tcPr>
          <w:p w14:paraId="5FD70DEB"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10E4ACDF" w14:textId="77777777">
        <w:trPr>
          <w:trHeight w:val="132"/>
        </w:trPr>
        <w:tc>
          <w:tcPr>
            <w:tcW w:w="2975" w:type="dxa"/>
            <w:vMerge/>
          </w:tcPr>
          <w:p w14:paraId="551EAFD1" w14:textId="77777777" w:rsidR="004F7D14" w:rsidRPr="00261950" w:rsidRDefault="004F7D14">
            <w:pPr>
              <w:rPr>
                <w:rFonts w:ascii="Arial" w:hAnsi="Arial"/>
                <w:sz w:val="24"/>
                <w:szCs w:val="24"/>
              </w:rPr>
            </w:pPr>
          </w:p>
        </w:tc>
        <w:tc>
          <w:tcPr>
            <w:tcW w:w="3061" w:type="dxa"/>
          </w:tcPr>
          <w:p w14:paraId="154BB51A" w14:textId="77777777" w:rsidR="004F7D14" w:rsidRPr="00261950" w:rsidRDefault="004F7D14">
            <w:pPr>
              <w:rPr>
                <w:rFonts w:ascii="Arial" w:hAnsi="Arial"/>
                <w:sz w:val="24"/>
                <w:szCs w:val="24"/>
              </w:rPr>
            </w:pPr>
            <w:r w:rsidRPr="00261950">
              <w:rPr>
                <w:rFonts w:ascii="Arial" w:hAnsi="Arial"/>
                <w:sz w:val="24"/>
                <w:szCs w:val="24"/>
              </w:rPr>
              <w:t>3.</w:t>
            </w:r>
          </w:p>
        </w:tc>
        <w:tc>
          <w:tcPr>
            <w:tcW w:w="3065" w:type="dxa"/>
            <w:gridSpan w:val="4"/>
          </w:tcPr>
          <w:p w14:paraId="146F6790"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11971577" w14:textId="77777777">
        <w:trPr>
          <w:trHeight w:val="132"/>
        </w:trPr>
        <w:tc>
          <w:tcPr>
            <w:tcW w:w="2975" w:type="dxa"/>
            <w:vMerge/>
          </w:tcPr>
          <w:p w14:paraId="2FC8AB46" w14:textId="77777777" w:rsidR="004F7D14" w:rsidRPr="00261950" w:rsidRDefault="004F7D14">
            <w:pPr>
              <w:rPr>
                <w:rFonts w:ascii="Arial" w:hAnsi="Arial"/>
                <w:sz w:val="24"/>
                <w:szCs w:val="24"/>
              </w:rPr>
            </w:pPr>
          </w:p>
        </w:tc>
        <w:tc>
          <w:tcPr>
            <w:tcW w:w="3061" w:type="dxa"/>
          </w:tcPr>
          <w:p w14:paraId="405F621D" w14:textId="77777777" w:rsidR="004F7D14" w:rsidRPr="00261950" w:rsidRDefault="004F7D14">
            <w:pPr>
              <w:rPr>
                <w:rFonts w:ascii="Arial" w:hAnsi="Arial"/>
                <w:sz w:val="24"/>
                <w:szCs w:val="24"/>
              </w:rPr>
            </w:pPr>
            <w:r w:rsidRPr="00261950">
              <w:rPr>
                <w:rFonts w:ascii="Arial" w:hAnsi="Arial"/>
                <w:sz w:val="24"/>
                <w:szCs w:val="24"/>
              </w:rPr>
              <w:t>4.</w:t>
            </w:r>
          </w:p>
        </w:tc>
        <w:tc>
          <w:tcPr>
            <w:tcW w:w="3065" w:type="dxa"/>
            <w:gridSpan w:val="4"/>
          </w:tcPr>
          <w:p w14:paraId="2643C987"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1E4E7B2E" w14:textId="77777777">
        <w:trPr>
          <w:trHeight w:val="132"/>
        </w:trPr>
        <w:tc>
          <w:tcPr>
            <w:tcW w:w="2975" w:type="dxa"/>
            <w:vMerge/>
          </w:tcPr>
          <w:p w14:paraId="6C1F2C67" w14:textId="77777777" w:rsidR="004F7D14" w:rsidRPr="00261950" w:rsidRDefault="004F7D14">
            <w:pPr>
              <w:rPr>
                <w:rFonts w:ascii="Arial" w:hAnsi="Arial"/>
                <w:sz w:val="24"/>
                <w:szCs w:val="24"/>
              </w:rPr>
            </w:pPr>
          </w:p>
        </w:tc>
        <w:tc>
          <w:tcPr>
            <w:tcW w:w="3061" w:type="dxa"/>
          </w:tcPr>
          <w:p w14:paraId="02F751C6" w14:textId="77777777" w:rsidR="004F7D14" w:rsidRPr="00261950" w:rsidRDefault="004F7D14">
            <w:pPr>
              <w:rPr>
                <w:rFonts w:ascii="Arial" w:hAnsi="Arial"/>
                <w:sz w:val="24"/>
                <w:szCs w:val="24"/>
              </w:rPr>
            </w:pPr>
            <w:r w:rsidRPr="00261950">
              <w:rPr>
                <w:rFonts w:ascii="Arial" w:hAnsi="Arial"/>
                <w:sz w:val="24"/>
                <w:szCs w:val="24"/>
                <w:highlight w:val="yellow"/>
              </w:rPr>
              <w:t>[…]</w:t>
            </w:r>
          </w:p>
        </w:tc>
        <w:tc>
          <w:tcPr>
            <w:tcW w:w="3065" w:type="dxa"/>
            <w:gridSpan w:val="4"/>
          </w:tcPr>
          <w:p w14:paraId="6508D133"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0E67DBA8" w14:textId="77777777">
        <w:trPr>
          <w:trHeight w:val="827"/>
        </w:trPr>
        <w:tc>
          <w:tcPr>
            <w:tcW w:w="2975" w:type="dxa"/>
          </w:tcPr>
          <w:p w14:paraId="43D86289" w14:textId="77777777" w:rsidR="004F7D14" w:rsidRPr="00261950" w:rsidRDefault="004F7D14">
            <w:pPr>
              <w:rPr>
                <w:rFonts w:ascii="Arial" w:hAnsi="Arial"/>
                <w:sz w:val="24"/>
                <w:szCs w:val="24"/>
              </w:rPr>
            </w:pPr>
            <w:r w:rsidRPr="00261950">
              <w:rPr>
                <w:rFonts w:ascii="Arial" w:hAnsi="Arial"/>
                <w:sz w:val="24"/>
                <w:szCs w:val="24"/>
              </w:rPr>
              <w:t xml:space="preserve">Timescale for complete Rectification of Default </w:t>
            </w:r>
          </w:p>
        </w:tc>
        <w:tc>
          <w:tcPr>
            <w:tcW w:w="6126" w:type="dxa"/>
            <w:gridSpan w:val="5"/>
          </w:tcPr>
          <w:p w14:paraId="5F48FEE7" w14:textId="77777777" w:rsidR="004F7D14" w:rsidRPr="00261950" w:rsidRDefault="004F7D14">
            <w:pPr>
              <w:rPr>
                <w:rFonts w:ascii="Arial" w:hAnsi="Arial"/>
                <w:sz w:val="24"/>
                <w:szCs w:val="24"/>
              </w:rPr>
            </w:pPr>
            <w:r w:rsidRPr="00261950">
              <w:rPr>
                <w:rFonts w:ascii="Arial" w:hAnsi="Arial"/>
                <w:sz w:val="24"/>
                <w:szCs w:val="24"/>
                <w:highlight w:val="yellow"/>
              </w:rPr>
              <w:t>[X]</w:t>
            </w:r>
            <w:r w:rsidRPr="00261950">
              <w:rPr>
                <w:rFonts w:ascii="Arial" w:hAnsi="Arial"/>
                <w:sz w:val="24"/>
                <w:szCs w:val="24"/>
              </w:rPr>
              <w:t xml:space="preserve"> Working Days</w:t>
            </w:r>
            <w:r w:rsidRPr="00261950">
              <w:rPr>
                <w:rFonts w:ascii="Arial" w:hAnsi="Arial"/>
                <w:sz w:val="24"/>
                <w:szCs w:val="24"/>
                <w:highlight w:val="yellow"/>
              </w:rPr>
              <w:t xml:space="preserve"> </w:t>
            </w:r>
          </w:p>
        </w:tc>
      </w:tr>
      <w:tr w:rsidR="004F7D14" w:rsidRPr="00261950" w14:paraId="14878AE4" w14:textId="77777777">
        <w:trPr>
          <w:trHeight w:val="145"/>
        </w:trPr>
        <w:tc>
          <w:tcPr>
            <w:tcW w:w="2975" w:type="dxa"/>
            <w:vMerge w:val="restart"/>
          </w:tcPr>
          <w:p w14:paraId="4162798C" w14:textId="77777777" w:rsidR="004F7D14" w:rsidRDefault="004F7D14">
            <w:pPr>
              <w:rPr>
                <w:rFonts w:ascii="Arial" w:hAnsi="Arial"/>
                <w:sz w:val="24"/>
                <w:szCs w:val="24"/>
              </w:rPr>
            </w:pPr>
            <w:r w:rsidRPr="00261950">
              <w:rPr>
                <w:rFonts w:ascii="Arial" w:hAnsi="Arial"/>
                <w:sz w:val="24"/>
                <w:szCs w:val="24"/>
              </w:rPr>
              <w:t>Steps taken to prevent recurrence of Default</w:t>
            </w:r>
          </w:p>
          <w:p w14:paraId="79DDCE91" w14:textId="77777777" w:rsidR="004F7D14" w:rsidRPr="000A2BF6" w:rsidRDefault="004F7D14">
            <w:pPr>
              <w:rPr>
                <w:rFonts w:ascii="Arial" w:hAnsi="Arial"/>
                <w:sz w:val="24"/>
                <w:szCs w:val="24"/>
              </w:rPr>
            </w:pPr>
          </w:p>
          <w:p w14:paraId="4D4A814B" w14:textId="77777777" w:rsidR="004F7D14" w:rsidRPr="000A2BF6" w:rsidRDefault="004F7D14">
            <w:pPr>
              <w:rPr>
                <w:rFonts w:ascii="Arial" w:hAnsi="Arial"/>
                <w:sz w:val="24"/>
                <w:szCs w:val="24"/>
              </w:rPr>
            </w:pPr>
          </w:p>
          <w:p w14:paraId="3E4EF463" w14:textId="77777777" w:rsidR="004F7D14" w:rsidRPr="000A2BF6" w:rsidRDefault="004F7D14">
            <w:pPr>
              <w:rPr>
                <w:rFonts w:ascii="Arial" w:hAnsi="Arial"/>
                <w:sz w:val="24"/>
                <w:szCs w:val="24"/>
              </w:rPr>
            </w:pPr>
          </w:p>
          <w:p w14:paraId="76024125" w14:textId="77777777" w:rsidR="004F7D14" w:rsidRPr="000A2BF6" w:rsidRDefault="004F7D14">
            <w:pPr>
              <w:rPr>
                <w:rFonts w:ascii="Arial" w:hAnsi="Arial"/>
                <w:sz w:val="24"/>
                <w:szCs w:val="24"/>
              </w:rPr>
            </w:pPr>
          </w:p>
          <w:p w14:paraId="4F8A17B6" w14:textId="77777777" w:rsidR="004F7D14" w:rsidRPr="000A2BF6" w:rsidRDefault="004F7D14">
            <w:pPr>
              <w:rPr>
                <w:rFonts w:ascii="Arial" w:hAnsi="Arial"/>
                <w:sz w:val="24"/>
                <w:szCs w:val="24"/>
              </w:rPr>
            </w:pPr>
          </w:p>
        </w:tc>
        <w:tc>
          <w:tcPr>
            <w:tcW w:w="3061" w:type="dxa"/>
          </w:tcPr>
          <w:p w14:paraId="7FBC70EA" w14:textId="77777777" w:rsidR="004F7D14" w:rsidRPr="00261950" w:rsidRDefault="004F7D14">
            <w:pPr>
              <w:rPr>
                <w:rFonts w:ascii="Arial" w:hAnsi="Arial"/>
                <w:sz w:val="24"/>
                <w:szCs w:val="24"/>
              </w:rPr>
            </w:pPr>
            <w:r w:rsidRPr="00261950">
              <w:rPr>
                <w:rFonts w:ascii="Arial" w:hAnsi="Arial"/>
                <w:b/>
                <w:sz w:val="24"/>
                <w:szCs w:val="24"/>
              </w:rPr>
              <w:lastRenderedPageBreak/>
              <w:t>Steps</w:t>
            </w:r>
          </w:p>
        </w:tc>
        <w:tc>
          <w:tcPr>
            <w:tcW w:w="3065" w:type="dxa"/>
            <w:gridSpan w:val="4"/>
          </w:tcPr>
          <w:p w14:paraId="7B44AC01" w14:textId="77777777" w:rsidR="004F7D14" w:rsidRPr="00261950" w:rsidRDefault="004F7D14">
            <w:pPr>
              <w:rPr>
                <w:rFonts w:ascii="Arial" w:hAnsi="Arial"/>
                <w:sz w:val="24"/>
                <w:szCs w:val="24"/>
              </w:rPr>
            </w:pPr>
            <w:r w:rsidRPr="00261950">
              <w:rPr>
                <w:rFonts w:ascii="Arial" w:hAnsi="Arial"/>
                <w:b/>
                <w:sz w:val="24"/>
                <w:szCs w:val="24"/>
              </w:rPr>
              <w:t xml:space="preserve">Timescale </w:t>
            </w:r>
          </w:p>
        </w:tc>
      </w:tr>
      <w:tr w:rsidR="004F7D14" w:rsidRPr="00261950" w14:paraId="7CDAD5AC" w14:textId="77777777">
        <w:trPr>
          <w:trHeight w:val="144"/>
        </w:trPr>
        <w:tc>
          <w:tcPr>
            <w:tcW w:w="2975" w:type="dxa"/>
            <w:vMerge/>
          </w:tcPr>
          <w:p w14:paraId="2EE80F4A" w14:textId="77777777" w:rsidR="004F7D14" w:rsidRPr="00261950" w:rsidRDefault="004F7D14">
            <w:pPr>
              <w:rPr>
                <w:rFonts w:ascii="Arial" w:hAnsi="Arial"/>
                <w:sz w:val="24"/>
                <w:szCs w:val="24"/>
              </w:rPr>
            </w:pPr>
          </w:p>
        </w:tc>
        <w:tc>
          <w:tcPr>
            <w:tcW w:w="3061" w:type="dxa"/>
          </w:tcPr>
          <w:p w14:paraId="179F6825" w14:textId="77777777" w:rsidR="004F7D14" w:rsidRPr="00261950" w:rsidRDefault="004F7D14">
            <w:pPr>
              <w:rPr>
                <w:rFonts w:ascii="Arial" w:hAnsi="Arial"/>
                <w:sz w:val="24"/>
                <w:szCs w:val="24"/>
              </w:rPr>
            </w:pPr>
            <w:r w:rsidRPr="00261950">
              <w:rPr>
                <w:rFonts w:ascii="Arial" w:hAnsi="Arial"/>
                <w:sz w:val="24"/>
                <w:szCs w:val="24"/>
              </w:rPr>
              <w:t>1.</w:t>
            </w:r>
          </w:p>
        </w:tc>
        <w:tc>
          <w:tcPr>
            <w:tcW w:w="3065" w:type="dxa"/>
            <w:gridSpan w:val="4"/>
          </w:tcPr>
          <w:p w14:paraId="596B1A3F"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0298A831" w14:textId="77777777">
        <w:trPr>
          <w:trHeight w:val="144"/>
        </w:trPr>
        <w:tc>
          <w:tcPr>
            <w:tcW w:w="2975" w:type="dxa"/>
            <w:vMerge/>
          </w:tcPr>
          <w:p w14:paraId="7244322D" w14:textId="77777777" w:rsidR="004F7D14" w:rsidRPr="00261950" w:rsidRDefault="004F7D14">
            <w:pPr>
              <w:rPr>
                <w:rFonts w:ascii="Arial" w:hAnsi="Arial"/>
                <w:sz w:val="24"/>
                <w:szCs w:val="24"/>
              </w:rPr>
            </w:pPr>
          </w:p>
        </w:tc>
        <w:tc>
          <w:tcPr>
            <w:tcW w:w="3061" w:type="dxa"/>
          </w:tcPr>
          <w:p w14:paraId="3D45CA94" w14:textId="77777777" w:rsidR="004F7D14" w:rsidRPr="00261950" w:rsidRDefault="004F7D14">
            <w:pPr>
              <w:rPr>
                <w:rFonts w:ascii="Arial" w:hAnsi="Arial"/>
                <w:sz w:val="24"/>
                <w:szCs w:val="24"/>
              </w:rPr>
            </w:pPr>
            <w:r w:rsidRPr="00261950">
              <w:rPr>
                <w:rFonts w:ascii="Arial" w:hAnsi="Arial"/>
                <w:sz w:val="24"/>
                <w:szCs w:val="24"/>
              </w:rPr>
              <w:t>2.</w:t>
            </w:r>
          </w:p>
        </w:tc>
        <w:tc>
          <w:tcPr>
            <w:tcW w:w="3065" w:type="dxa"/>
            <w:gridSpan w:val="4"/>
          </w:tcPr>
          <w:p w14:paraId="39796EB3"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1D46CB97" w14:textId="77777777">
        <w:trPr>
          <w:trHeight w:val="144"/>
        </w:trPr>
        <w:tc>
          <w:tcPr>
            <w:tcW w:w="2975" w:type="dxa"/>
            <w:vMerge/>
          </w:tcPr>
          <w:p w14:paraId="35790724" w14:textId="77777777" w:rsidR="004F7D14" w:rsidRPr="00261950" w:rsidRDefault="004F7D14">
            <w:pPr>
              <w:rPr>
                <w:rFonts w:ascii="Arial" w:hAnsi="Arial"/>
                <w:sz w:val="24"/>
                <w:szCs w:val="24"/>
              </w:rPr>
            </w:pPr>
          </w:p>
        </w:tc>
        <w:tc>
          <w:tcPr>
            <w:tcW w:w="3061" w:type="dxa"/>
          </w:tcPr>
          <w:p w14:paraId="7F13B16A" w14:textId="77777777" w:rsidR="004F7D14" w:rsidRPr="00261950" w:rsidRDefault="004F7D14">
            <w:pPr>
              <w:rPr>
                <w:rFonts w:ascii="Arial" w:hAnsi="Arial"/>
                <w:sz w:val="24"/>
                <w:szCs w:val="24"/>
              </w:rPr>
            </w:pPr>
            <w:r w:rsidRPr="00261950">
              <w:rPr>
                <w:rFonts w:ascii="Arial" w:hAnsi="Arial"/>
                <w:sz w:val="24"/>
                <w:szCs w:val="24"/>
              </w:rPr>
              <w:t>3.</w:t>
            </w:r>
          </w:p>
        </w:tc>
        <w:tc>
          <w:tcPr>
            <w:tcW w:w="3065" w:type="dxa"/>
            <w:gridSpan w:val="4"/>
          </w:tcPr>
          <w:p w14:paraId="318A2F56"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7C4A28B3" w14:textId="77777777">
        <w:trPr>
          <w:trHeight w:val="144"/>
        </w:trPr>
        <w:tc>
          <w:tcPr>
            <w:tcW w:w="2975" w:type="dxa"/>
            <w:vMerge/>
          </w:tcPr>
          <w:p w14:paraId="3FFD0F10" w14:textId="77777777" w:rsidR="004F7D14" w:rsidRPr="00261950" w:rsidRDefault="004F7D14">
            <w:pPr>
              <w:rPr>
                <w:rFonts w:ascii="Arial" w:hAnsi="Arial"/>
                <w:sz w:val="24"/>
                <w:szCs w:val="24"/>
              </w:rPr>
            </w:pPr>
          </w:p>
        </w:tc>
        <w:tc>
          <w:tcPr>
            <w:tcW w:w="3061" w:type="dxa"/>
          </w:tcPr>
          <w:p w14:paraId="6A379CEC" w14:textId="77777777" w:rsidR="004F7D14" w:rsidRPr="00261950" w:rsidRDefault="004F7D14">
            <w:pPr>
              <w:rPr>
                <w:rFonts w:ascii="Arial" w:hAnsi="Arial"/>
                <w:sz w:val="24"/>
                <w:szCs w:val="24"/>
              </w:rPr>
            </w:pPr>
            <w:r w:rsidRPr="00261950">
              <w:rPr>
                <w:rFonts w:ascii="Arial" w:hAnsi="Arial"/>
                <w:sz w:val="24"/>
                <w:szCs w:val="24"/>
              </w:rPr>
              <w:t>4.</w:t>
            </w:r>
          </w:p>
        </w:tc>
        <w:tc>
          <w:tcPr>
            <w:tcW w:w="3065" w:type="dxa"/>
            <w:gridSpan w:val="4"/>
          </w:tcPr>
          <w:p w14:paraId="728BE7D7"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353F37DB" w14:textId="77777777">
        <w:trPr>
          <w:trHeight w:val="144"/>
        </w:trPr>
        <w:tc>
          <w:tcPr>
            <w:tcW w:w="2975" w:type="dxa"/>
            <w:vMerge/>
          </w:tcPr>
          <w:p w14:paraId="44085622" w14:textId="77777777" w:rsidR="004F7D14" w:rsidRPr="00261950" w:rsidRDefault="004F7D14">
            <w:pPr>
              <w:rPr>
                <w:rFonts w:ascii="Arial" w:hAnsi="Arial"/>
                <w:sz w:val="24"/>
                <w:szCs w:val="24"/>
              </w:rPr>
            </w:pPr>
          </w:p>
        </w:tc>
        <w:tc>
          <w:tcPr>
            <w:tcW w:w="3061" w:type="dxa"/>
          </w:tcPr>
          <w:p w14:paraId="0EDD40FA" w14:textId="77777777" w:rsidR="004F7D14" w:rsidRPr="00261950" w:rsidRDefault="004F7D14">
            <w:pPr>
              <w:rPr>
                <w:rFonts w:ascii="Arial" w:hAnsi="Arial"/>
                <w:sz w:val="24"/>
                <w:szCs w:val="24"/>
              </w:rPr>
            </w:pPr>
            <w:r w:rsidRPr="00261950">
              <w:rPr>
                <w:rFonts w:ascii="Arial" w:hAnsi="Arial"/>
                <w:sz w:val="24"/>
                <w:szCs w:val="24"/>
                <w:highlight w:val="yellow"/>
              </w:rPr>
              <w:t>[…]</w:t>
            </w:r>
          </w:p>
        </w:tc>
        <w:tc>
          <w:tcPr>
            <w:tcW w:w="3065" w:type="dxa"/>
            <w:gridSpan w:val="4"/>
          </w:tcPr>
          <w:p w14:paraId="59127C81" w14:textId="77777777" w:rsidR="004F7D14" w:rsidRPr="00261950" w:rsidRDefault="004F7D14">
            <w:pPr>
              <w:rPr>
                <w:rFonts w:ascii="Arial" w:hAnsi="Arial"/>
                <w:sz w:val="24"/>
                <w:szCs w:val="24"/>
              </w:rPr>
            </w:pPr>
            <w:r w:rsidRPr="00261950">
              <w:rPr>
                <w:rFonts w:ascii="Arial" w:hAnsi="Arial"/>
                <w:sz w:val="24"/>
                <w:szCs w:val="24"/>
                <w:highlight w:val="yellow"/>
              </w:rPr>
              <w:t>[date]</w:t>
            </w:r>
          </w:p>
        </w:tc>
      </w:tr>
      <w:tr w:rsidR="004F7D14" w:rsidRPr="00261950" w14:paraId="5B23532E" w14:textId="77777777">
        <w:trPr>
          <w:trHeight w:val="993"/>
        </w:trPr>
        <w:tc>
          <w:tcPr>
            <w:tcW w:w="2975" w:type="dxa"/>
          </w:tcPr>
          <w:p w14:paraId="554EA1FA" w14:textId="77777777" w:rsidR="004F7D14" w:rsidRPr="00261950" w:rsidRDefault="004F7D14">
            <w:pPr>
              <w:rPr>
                <w:rFonts w:ascii="Arial" w:hAnsi="Arial"/>
                <w:sz w:val="24"/>
                <w:szCs w:val="24"/>
              </w:rPr>
            </w:pPr>
          </w:p>
          <w:p w14:paraId="44A8D05B" w14:textId="77777777" w:rsidR="004F7D14" w:rsidRPr="00261950" w:rsidRDefault="004F7D14">
            <w:pPr>
              <w:rPr>
                <w:rFonts w:ascii="Arial" w:hAnsi="Arial"/>
                <w:sz w:val="24"/>
                <w:szCs w:val="24"/>
              </w:rPr>
            </w:pPr>
            <w:r w:rsidRPr="00261950">
              <w:rPr>
                <w:rFonts w:ascii="Arial" w:hAnsi="Arial"/>
                <w:sz w:val="24"/>
                <w:szCs w:val="24"/>
              </w:rPr>
              <w:t>Signed by the Supplier:</w:t>
            </w:r>
          </w:p>
        </w:tc>
        <w:tc>
          <w:tcPr>
            <w:tcW w:w="3061" w:type="dxa"/>
          </w:tcPr>
          <w:p w14:paraId="1B4E196A" w14:textId="77777777" w:rsidR="004F7D14" w:rsidRPr="00261950" w:rsidRDefault="004F7D14">
            <w:pPr>
              <w:rPr>
                <w:rFonts w:ascii="Arial" w:hAnsi="Arial"/>
                <w:sz w:val="24"/>
                <w:szCs w:val="24"/>
                <w:highlight w:val="yellow"/>
              </w:rPr>
            </w:pPr>
          </w:p>
        </w:tc>
        <w:tc>
          <w:tcPr>
            <w:tcW w:w="984" w:type="dxa"/>
            <w:gridSpan w:val="2"/>
          </w:tcPr>
          <w:p w14:paraId="1E31AFA2" w14:textId="77777777" w:rsidR="004F7D14" w:rsidRPr="00261950" w:rsidRDefault="004F7D14">
            <w:pPr>
              <w:rPr>
                <w:rFonts w:ascii="Arial" w:hAnsi="Arial"/>
                <w:sz w:val="24"/>
                <w:szCs w:val="24"/>
              </w:rPr>
            </w:pPr>
          </w:p>
          <w:p w14:paraId="732B8F33" w14:textId="77777777" w:rsidR="004F7D14" w:rsidRPr="00261950" w:rsidRDefault="004F7D14">
            <w:pPr>
              <w:rPr>
                <w:rFonts w:ascii="Arial" w:hAnsi="Arial"/>
                <w:sz w:val="24"/>
                <w:szCs w:val="24"/>
                <w:highlight w:val="yellow"/>
              </w:rPr>
            </w:pPr>
            <w:r w:rsidRPr="00261950">
              <w:rPr>
                <w:rFonts w:ascii="Arial" w:hAnsi="Arial"/>
                <w:sz w:val="24"/>
                <w:szCs w:val="24"/>
              </w:rPr>
              <w:t>Date</w:t>
            </w:r>
            <w:r>
              <w:rPr>
                <w:rFonts w:ascii="Arial" w:hAnsi="Arial"/>
                <w:sz w:val="24"/>
                <w:szCs w:val="24"/>
              </w:rPr>
              <w:t>:</w:t>
            </w:r>
          </w:p>
        </w:tc>
        <w:tc>
          <w:tcPr>
            <w:tcW w:w="2081" w:type="dxa"/>
            <w:gridSpan w:val="2"/>
          </w:tcPr>
          <w:p w14:paraId="69217DF4" w14:textId="77777777" w:rsidR="004F7D14" w:rsidRPr="00261950" w:rsidRDefault="004F7D14">
            <w:pPr>
              <w:rPr>
                <w:rFonts w:ascii="Arial" w:hAnsi="Arial"/>
                <w:sz w:val="24"/>
                <w:szCs w:val="24"/>
                <w:highlight w:val="yellow"/>
              </w:rPr>
            </w:pPr>
          </w:p>
          <w:p w14:paraId="44E9DF2B" w14:textId="77777777" w:rsidR="004F7D14" w:rsidRPr="00261950" w:rsidRDefault="004F7D14">
            <w:pPr>
              <w:rPr>
                <w:rFonts w:ascii="Arial" w:hAnsi="Arial"/>
                <w:sz w:val="24"/>
                <w:szCs w:val="24"/>
                <w:highlight w:val="yellow"/>
              </w:rPr>
            </w:pPr>
          </w:p>
        </w:tc>
      </w:tr>
      <w:tr w:rsidR="004F7D14" w:rsidRPr="00261950" w14:paraId="70D854A2" w14:textId="77777777">
        <w:trPr>
          <w:trHeight w:val="492"/>
        </w:trPr>
        <w:tc>
          <w:tcPr>
            <w:tcW w:w="9101" w:type="dxa"/>
            <w:gridSpan w:val="6"/>
            <w:shd w:val="clear" w:color="auto" w:fill="D9D9D9" w:themeFill="background1" w:themeFillShade="D9"/>
          </w:tcPr>
          <w:p w14:paraId="753AEE63" w14:textId="77777777" w:rsidR="004F7D14" w:rsidRPr="00261950" w:rsidRDefault="004F7D14">
            <w:pPr>
              <w:jc w:val="center"/>
              <w:rPr>
                <w:rFonts w:ascii="Arial" w:hAnsi="Arial"/>
                <w:sz w:val="24"/>
                <w:szCs w:val="24"/>
              </w:rPr>
            </w:pPr>
            <w:r w:rsidRPr="00261950">
              <w:rPr>
                <w:rFonts w:ascii="Arial" w:hAnsi="Arial"/>
                <w:b/>
                <w:sz w:val="24"/>
                <w:szCs w:val="24"/>
              </w:rPr>
              <w:t xml:space="preserve">Review of Rectification Plan </w:t>
            </w:r>
            <w:r w:rsidRPr="00261950">
              <w:rPr>
                <w:rFonts w:ascii="Arial" w:hAnsi="Arial"/>
                <w:sz w:val="24"/>
                <w:szCs w:val="24"/>
                <w:highlight w:val="yellow"/>
              </w:rPr>
              <w:t>[CCS/Buyer]</w:t>
            </w:r>
          </w:p>
        </w:tc>
      </w:tr>
      <w:tr w:rsidR="004F7D14" w:rsidRPr="00261950" w14:paraId="460B9739" w14:textId="77777777">
        <w:trPr>
          <w:trHeight w:val="769"/>
        </w:trPr>
        <w:tc>
          <w:tcPr>
            <w:tcW w:w="2975" w:type="dxa"/>
          </w:tcPr>
          <w:p w14:paraId="3633B0AE" w14:textId="77777777" w:rsidR="004F7D14" w:rsidRPr="00261950" w:rsidRDefault="004F7D14">
            <w:pPr>
              <w:rPr>
                <w:rFonts w:ascii="Arial" w:hAnsi="Arial"/>
                <w:sz w:val="24"/>
                <w:szCs w:val="24"/>
              </w:rPr>
            </w:pPr>
            <w:r w:rsidRPr="00261950">
              <w:rPr>
                <w:rFonts w:ascii="Arial" w:hAnsi="Arial"/>
                <w:sz w:val="24"/>
                <w:szCs w:val="24"/>
              </w:rPr>
              <w:t xml:space="preserve">Outcome of review </w:t>
            </w:r>
          </w:p>
        </w:tc>
        <w:tc>
          <w:tcPr>
            <w:tcW w:w="6126" w:type="dxa"/>
            <w:gridSpan w:val="5"/>
          </w:tcPr>
          <w:p w14:paraId="780DD75A" w14:textId="77777777" w:rsidR="004F7D14" w:rsidRPr="00261950" w:rsidRDefault="004F7D14">
            <w:pPr>
              <w:rPr>
                <w:rFonts w:ascii="Arial" w:hAnsi="Arial"/>
                <w:sz w:val="24"/>
                <w:szCs w:val="24"/>
                <w:highlight w:val="yellow"/>
              </w:rPr>
            </w:pPr>
            <w:r>
              <w:rPr>
                <w:rFonts w:ascii="Arial" w:hAnsi="Arial"/>
                <w:sz w:val="24"/>
                <w:szCs w:val="24"/>
                <w:highlight w:val="yellow"/>
              </w:rPr>
              <w:t>[</w:t>
            </w:r>
            <w:r w:rsidRPr="00261950">
              <w:rPr>
                <w:rFonts w:ascii="Arial" w:hAnsi="Arial"/>
                <w:sz w:val="24"/>
                <w:szCs w:val="24"/>
                <w:highlight w:val="yellow"/>
              </w:rPr>
              <w:t>Plan Accepted] [Plan Rejected]</w:t>
            </w:r>
            <w:r>
              <w:rPr>
                <w:rFonts w:ascii="Arial" w:hAnsi="Arial"/>
                <w:sz w:val="24"/>
                <w:szCs w:val="24"/>
                <w:highlight w:val="yellow"/>
              </w:rPr>
              <w:t xml:space="preserve"> </w:t>
            </w:r>
            <w:r w:rsidRPr="00261950">
              <w:rPr>
                <w:rFonts w:ascii="Arial" w:hAnsi="Arial"/>
                <w:sz w:val="24"/>
                <w:szCs w:val="24"/>
                <w:highlight w:val="yellow"/>
              </w:rPr>
              <w:t>[Revised Plan Requested]</w:t>
            </w:r>
          </w:p>
        </w:tc>
      </w:tr>
      <w:tr w:rsidR="004F7D14" w:rsidRPr="00261950" w14:paraId="7C82E50C" w14:textId="77777777">
        <w:trPr>
          <w:trHeight w:val="769"/>
        </w:trPr>
        <w:tc>
          <w:tcPr>
            <w:tcW w:w="2975" w:type="dxa"/>
          </w:tcPr>
          <w:p w14:paraId="45B5458A" w14:textId="77777777" w:rsidR="004F7D14" w:rsidRPr="00261950" w:rsidRDefault="004F7D14">
            <w:pPr>
              <w:rPr>
                <w:rFonts w:ascii="Arial" w:hAnsi="Arial"/>
                <w:sz w:val="24"/>
                <w:szCs w:val="24"/>
              </w:rPr>
            </w:pPr>
            <w:r w:rsidRPr="00261950">
              <w:rPr>
                <w:rFonts w:ascii="Arial" w:hAnsi="Arial"/>
                <w:sz w:val="24"/>
                <w:szCs w:val="24"/>
              </w:rPr>
              <w:t xml:space="preserve">Reasons for Rejection (if applicable) </w:t>
            </w:r>
          </w:p>
        </w:tc>
        <w:tc>
          <w:tcPr>
            <w:tcW w:w="6126" w:type="dxa"/>
            <w:gridSpan w:val="5"/>
          </w:tcPr>
          <w:p w14:paraId="5639A52F" w14:textId="77777777" w:rsidR="004F7D14" w:rsidRPr="00261950" w:rsidRDefault="004F7D14">
            <w:pPr>
              <w:rPr>
                <w:rFonts w:ascii="Arial" w:hAnsi="Arial"/>
                <w:sz w:val="24"/>
                <w:szCs w:val="24"/>
                <w:highlight w:val="yellow"/>
              </w:rPr>
            </w:pPr>
            <w:r w:rsidRPr="00261950">
              <w:rPr>
                <w:rFonts w:ascii="Arial" w:hAnsi="Arial"/>
                <w:sz w:val="24"/>
                <w:szCs w:val="24"/>
                <w:highlight w:val="yellow"/>
              </w:rPr>
              <w:t>[</w:t>
            </w:r>
            <w:r w:rsidRPr="004E62AB">
              <w:rPr>
                <w:rFonts w:ascii="Arial" w:hAnsi="Arial"/>
                <w:b/>
                <w:sz w:val="24"/>
                <w:szCs w:val="24"/>
                <w:highlight w:val="yellow"/>
              </w:rPr>
              <w:t>add</w:t>
            </w:r>
            <w:r>
              <w:rPr>
                <w:rFonts w:ascii="Arial" w:hAnsi="Arial"/>
                <w:sz w:val="24"/>
                <w:szCs w:val="24"/>
                <w:highlight w:val="yellow"/>
              </w:rPr>
              <w:t xml:space="preserve"> </w:t>
            </w:r>
            <w:r w:rsidRPr="004E62AB">
              <w:rPr>
                <w:rFonts w:ascii="Arial" w:hAnsi="Arial"/>
                <w:sz w:val="24"/>
                <w:szCs w:val="24"/>
              </w:rPr>
              <w:t>reasons]</w:t>
            </w:r>
            <w:bookmarkStart w:id="42" w:name="LASTCURSORPOSITION"/>
            <w:bookmarkEnd w:id="42"/>
          </w:p>
        </w:tc>
      </w:tr>
      <w:tr w:rsidR="004F7D14" w:rsidRPr="00261950" w14:paraId="2750A1BE" w14:textId="77777777">
        <w:trPr>
          <w:trHeight w:val="769"/>
        </w:trPr>
        <w:tc>
          <w:tcPr>
            <w:tcW w:w="2975" w:type="dxa"/>
          </w:tcPr>
          <w:p w14:paraId="4499E98E" w14:textId="77777777" w:rsidR="004F7D14" w:rsidRPr="00261950" w:rsidRDefault="004F7D14">
            <w:pPr>
              <w:rPr>
                <w:rFonts w:ascii="Arial" w:hAnsi="Arial"/>
                <w:sz w:val="24"/>
                <w:szCs w:val="24"/>
              </w:rPr>
            </w:pPr>
            <w:r w:rsidRPr="00261950">
              <w:rPr>
                <w:rFonts w:ascii="Arial" w:hAnsi="Arial"/>
                <w:sz w:val="24"/>
                <w:szCs w:val="24"/>
              </w:rPr>
              <w:t xml:space="preserve">Signed by </w:t>
            </w:r>
            <w:r w:rsidRPr="00261950">
              <w:rPr>
                <w:rFonts w:ascii="Arial" w:hAnsi="Arial"/>
                <w:sz w:val="24"/>
                <w:szCs w:val="24"/>
                <w:highlight w:val="yellow"/>
              </w:rPr>
              <w:t>[CCS/Buyer]</w:t>
            </w:r>
          </w:p>
        </w:tc>
        <w:tc>
          <w:tcPr>
            <w:tcW w:w="3061" w:type="dxa"/>
          </w:tcPr>
          <w:p w14:paraId="5FA1D183" w14:textId="77777777" w:rsidR="004F7D14" w:rsidRPr="00261950" w:rsidRDefault="004F7D14">
            <w:pPr>
              <w:rPr>
                <w:rFonts w:ascii="Arial" w:hAnsi="Arial"/>
                <w:sz w:val="24"/>
                <w:szCs w:val="24"/>
                <w:highlight w:val="yellow"/>
              </w:rPr>
            </w:pPr>
          </w:p>
        </w:tc>
        <w:tc>
          <w:tcPr>
            <w:tcW w:w="984" w:type="dxa"/>
            <w:gridSpan w:val="2"/>
          </w:tcPr>
          <w:p w14:paraId="5DEF8221" w14:textId="77777777" w:rsidR="004F7D14" w:rsidRPr="00261950" w:rsidRDefault="004F7D14">
            <w:pPr>
              <w:rPr>
                <w:rFonts w:ascii="Arial" w:hAnsi="Arial"/>
                <w:sz w:val="24"/>
                <w:szCs w:val="24"/>
                <w:highlight w:val="yellow"/>
              </w:rPr>
            </w:pPr>
            <w:r w:rsidRPr="00261950">
              <w:rPr>
                <w:rFonts w:ascii="Arial" w:hAnsi="Arial"/>
                <w:sz w:val="24"/>
                <w:szCs w:val="24"/>
              </w:rPr>
              <w:t>Date:</w:t>
            </w:r>
          </w:p>
        </w:tc>
        <w:tc>
          <w:tcPr>
            <w:tcW w:w="2081" w:type="dxa"/>
            <w:gridSpan w:val="2"/>
          </w:tcPr>
          <w:p w14:paraId="48600946" w14:textId="77777777" w:rsidR="004F7D14" w:rsidRPr="00261950" w:rsidRDefault="004F7D14">
            <w:pPr>
              <w:rPr>
                <w:rFonts w:ascii="Arial" w:hAnsi="Arial"/>
                <w:sz w:val="24"/>
                <w:szCs w:val="24"/>
                <w:highlight w:val="yellow"/>
              </w:rPr>
            </w:pPr>
          </w:p>
        </w:tc>
      </w:tr>
    </w:tbl>
    <w:p w14:paraId="5B59AB4C" w14:textId="77777777" w:rsidR="004F7D14" w:rsidRPr="00261950" w:rsidRDefault="004F7D14">
      <w:pPr>
        <w:tabs>
          <w:tab w:val="left" w:pos="426"/>
        </w:tabs>
        <w:spacing w:before="240"/>
        <w:rPr>
          <w:rFonts w:ascii="Arial" w:hAnsi="Arial"/>
          <w:b/>
          <w:sz w:val="24"/>
          <w:szCs w:val="24"/>
          <w:lang w:eastAsia="zh-CN"/>
        </w:rPr>
      </w:pPr>
    </w:p>
    <w:p w14:paraId="09DEFC49" w14:textId="77777777" w:rsidR="00F86320" w:rsidRDefault="00F86320">
      <w:pPr>
        <w:rPr>
          <w:rFonts w:ascii="Arial" w:hAnsi="Arial" w:cs="Arial"/>
          <w:sz w:val="24"/>
          <w:szCs w:val="24"/>
        </w:rPr>
        <w:sectPr w:rsidR="00F86320" w:rsidSect="004F7D14">
          <w:headerReference w:type="even" r:id="rId84"/>
          <w:headerReference w:type="default" r:id="rId85"/>
          <w:footerReference w:type="even" r:id="rId86"/>
          <w:footerReference w:type="default" r:id="rId87"/>
          <w:headerReference w:type="first" r:id="rId88"/>
          <w:footerReference w:type="first" r:id="rId89"/>
          <w:pgSz w:w="11906" w:h="16838"/>
          <w:pgMar w:top="1445" w:right="687" w:bottom="1476" w:left="1440" w:header="715" w:footer="743" w:gutter="0"/>
          <w:cols w:space="720"/>
        </w:sectPr>
      </w:pPr>
    </w:p>
    <w:p w14:paraId="1F53E1F2" w14:textId="77777777" w:rsidR="00F86320" w:rsidRDefault="00F86320">
      <w:pPr>
        <w:pBdr>
          <w:top w:val="nil"/>
          <w:left w:val="nil"/>
          <w:bottom w:val="nil"/>
          <w:right w:val="nil"/>
          <w:between w:val="nil"/>
        </w:pBdr>
        <w:tabs>
          <w:tab w:val="center" w:pos="4513"/>
          <w:tab w:val="right" w:pos="9026"/>
        </w:tabs>
        <w:spacing w:after="0" w:line="240" w:lineRule="auto"/>
        <w:rPr>
          <w:rFonts w:ascii="Arial" w:eastAsia="Arial" w:hAnsi="Arial" w:cs="Arial"/>
          <w:b/>
          <w:color w:val="000000"/>
          <w:sz w:val="36"/>
          <w:szCs w:val="36"/>
        </w:rPr>
      </w:pPr>
      <w:r>
        <w:rPr>
          <w:rFonts w:ascii="Arial" w:eastAsia="Arial" w:hAnsi="Arial" w:cs="Arial"/>
          <w:b/>
          <w:color w:val="000000"/>
          <w:sz w:val="36"/>
          <w:szCs w:val="36"/>
        </w:rPr>
        <w:lastRenderedPageBreak/>
        <w:t>Joint Schedule 11 (Processing Data)</w:t>
      </w:r>
    </w:p>
    <w:p w14:paraId="700FBA02" w14:textId="77777777" w:rsidR="00F86320" w:rsidRDefault="00F86320">
      <w:pPr>
        <w:pBdr>
          <w:top w:val="nil"/>
          <w:left w:val="nil"/>
          <w:bottom w:val="nil"/>
          <w:right w:val="nil"/>
          <w:between w:val="nil"/>
        </w:pBdr>
        <w:tabs>
          <w:tab w:val="center" w:pos="4513"/>
          <w:tab w:val="right" w:pos="9026"/>
        </w:tabs>
        <w:spacing w:after="0" w:line="240" w:lineRule="auto"/>
        <w:rPr>
          <w:rFonts w:ascii="Arial" w:eastAsia="Arial" w:hAnsi="Arial" w:cs="Arial"/>
          <w:b/>
          <w:color w:val="000000"/>
          <w:sz w:val="36"/>
          <w:szCs w:val="36"/>
        </w:rPr>
      </w:pPr>
    </w:p>
    <w:p w14:paraId="265FC84D" w14:textId="77777777" w:rsidR="00F86320" w:rsidRDefault="00F86320">
      <w:pPr>
        <w:keepNext/>
        <w:pBdr>
          <w:top w:val="nil"/>
          <w:left w:val="nil"/>
          <w:bottom w:val="nil"/>
          <w:right w:val="nil"/>
          <w:between w:val="nil"/>
        </w:pBdr>
        <w:spacing w:after="220" w:line="240" w:lineRule="auto"/>
        <w:jc w:val="both"/>
        <w:rPr>
          <w:rFonts w:ascii="Arial" w:eastAsia="Arial" w:hAnsi="Arial" w:cs="Arial"/>
          <w:b/>
          <w:color w:val="000000"/>
          <w:sz w:val="24"/>
          <w:szCs w:val="24"/>
        </w:rPr>
      </w:pPr>
      <w:r>
        <w:rPr>
          <w:rFonts w:ascii="Arial" w:eastAsia="Arial" w:hAnsi="Arial" w:cs="Arial"/>
          <w:b/>
          <w:color w:val="000000"/>
          <w:sz w:val="24"/>
          <w:szCs w:val="24"/>
        </w:rPr>
        <w:t>Definitions</w:t>
      </w:r>
    </w:p>
    <w:p w14:paraId="43940944" w14:textId="382630C4"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b/>
          <w:sz w:val="24"/>
          <w:szCs w:val="24"/>
        </w:rPr>
      </w:pPr>
      <w:r>
        <w:rPr>
          <w:rFonts w:ascii="Arial" w:eastAsia="Arial" w:hAnsi="Arial" w:cs="Arial"/>
          <w:sz w:val="24"/>
          <w:szCs w:val="24"/>
        </w:rPr>
        <w:t xml:space="preserve">In this Schedule, the following words shall have the following </w:t>
      </w:r>
      <w:r w:rsidR="000004EE">
        <w:rPr>
          <w:rFonts w:ascii="Arial" w:eastAsia="Arial" w:hAnsi="Arial" w:cs="Arial"/>
          <w:sz w:val="24"/>
          <w:szCs w:val="24"/>
        </w:rPr>
        <w:t>meanings,</w:t>
      </w:r>
      <w:r>
        <w:rPr>
          <w:rFonts w:ascii="Arial" w:eastAsia="Arial" w:hAnsi="Arial" w:cs="Arial"/>
          <w:sz w:val="24"/>
          <w:szCs w:val="24"/>
        </w:rPr>
        <w:t xml:space="preserve"> and they shall supplement Joint Schedule 1 (Definitions):</w:t>
      </w:r>
    </w:p>
    <w:tbl>
      <w:tblPr>
        <w:tblW w:w="9016" w:type="dxa"/>
        <w:tblBorders>
          <w:top w:val="nil"/>
          <w:left w:val="nil"/>
          <w:bottom w:val="nil"/>
          <w:right w:val="nil"/>
          <w:insideH w:val="nil"/>
          <w:insideV w:val="nil"/>
        </w:tblBorders>
        <w:tblLayout w:type="fixed"/>
        <w:tblLook w:val="0400" w:firstRow="0" w:lastRow="0" w:firstColumn="0" w:lastColumn="0" w:noHBand="0" w:noVBand="1"/>
      </w:tblPr>
      <w:tblGrid>
        <w:gridCol w:w="2263"/>
        <w:gridCol w:w="6753"/>
      </w:tblGrid>
      <w:tr w:rsidR="00F86320" w14:paraId="5D994FC4" w14:textId="77777777">
        <w:tc>
          <w:tcPr>
            <w:tcW w:w="2263" w:type="dxa"/>
          </w:tcPr>
          <w:p w14:paraId="213440A2" w14:textId="77777777" w:rsidR="00F86320" w:rsidRDefault="00F86320">
            <w:pPr>
              <w:keepNext/>
              <w:pBdr>
                <w:top w:val="nil"/>
                <w:left w:val="nil"/>
                <w:bottom w:val="nil"/>
                <w:right w:val="nil"/>
                <w:between w:val="nil"/>
              </w:pBdr>
              <w:spacing w:after="220"/>
              <w:jc w:val="both"/>
              <w:rPr>
                <w:rFonts w:ascii="Arial" w:eastAsia="Arial" w:hAnsi="Arial" w:cs="Arial"/>
                <w:b/>
                <w:sz w:val="24"/>
                <w:szCs w:val="24"/>
              </w:rPr>
            </w:pPr>
            <w:r>
              <w:rPr>
                <w:rFonts w:ascii="Arial" w:eastAsia="Arial" w:hAnsi="Arial" w:cs="Arial"/>
                <w:b/>
                <w:color w:val="000000"/>
                <w:sz w:val="24"/>
                <w:szCs w:val="24"/>
              </w:rPr>
              <w:t>“Processor Personnel”</w:t>
            </w:r>
          </w:p>
        </w:tc>
        <w:tc>
          <w:tcPr>
            <w:tcW w:w="6753" w:type="dxa"/>
          </w:tcPr>
          <w:p w14:paraId="6CA052E7" w14:textId="7B0F4A05" w:rsidR="00F86320" w:rsidRDefault="00F86320">
            <w:pPr>
              <w:keepNext/>
              <w:pBdr>
                <w:top w:val="nil"/>
                <w:left w:val="nil"/>
                <w:bottom w:val="nil"/>
                <w:right w:val="nil"/>
                <w:between w:val="nil"/>
              </w:pBdr>
              <w:spacing w:after="220"/>
              <w:jc w:val="both"/>
              <w:rPr>
                <w:rFonts w:ascii="Arial" w:eastAsia="Arial" w:hAnsi="Arial" w:cs="Arial"/>
                <w:b/>
                <w:sz w:val="24"/>
                <w:szCs w:val="24"/>
              </w:rPr>
            </w:pPr>
            <w:r>
              <w:rPr>
                <w:rFonts w:ascii="Arial" w:eastAsia="Arial" w:hAnsi="Arial" w:cs="Arial"/>
                <w:color w:val="000000"/>
                <w:sz w:val="24"/>
                <w:szCs w:val="24"/>
              </w:rPr>
              <w:t xml:space="preserve">all directors, officers, employees, agents, consultants and suppliers of the Processor and/or of any </w:t>
            </w:r>
            <w:r w:rsidR="00402C40">
              <w:rPr>
                <w:rFonts w:ascii="Arial" w:eastAsia="Arial" w:hAnsi="Arial" w:cs="Arial"/>
                <w:color w:val="000000"/>
                <w:sz w:val="24"/>
                <w:szCs w:val="24"/>
              </w:rPr>
              <w:t>Sub processor</w:t>
            </w:r>
            <w:r>
              <w:rPr>
                <w:rFonts w:ascii="Arial" w:eastAsia="Arial" w:hAnsi="Arial" w:cs="Arial"/>
                <w:color w:val="000000"/>
                <w:sz w:val="24"/>
                <w:szCs w:val="24"/>
              </w:rPr>
              <w:t xml:space="preserve"> engaged in the performance of its obligations under a Contract;</w:t>
            </w:r>
          </w:p>
        </w:tc>
      </w:tr>
    </w:tbl>
    <w:p w14:paraId="5D96091D" w14:textId="77777777" w:rsidR="00F86320" w:rsidRDefault="00F86320">
      <w:pPr>
        <w:keepNext/>
        <w:pBdr>
          <w:top w:val="nil"/>
          <w:left w:val="nil"/>
          <w:bottom w:val="nil"/>
          <w:right w:val="nil"/>
          <w:between w:val="nil"/>
        </w:pBdr>
        <w:spacing w:after="220" w:line="240" w:lineRule="auto"/>
        <w:jc w:val="both"/>
        <w:rPr>
          <w:rFonts w:ascii="Arial" w:eastAsia="Arial" w:hAnsi="Arial" w:cs="Arial"/>
          <w:b/>
          <w:color w:val="000000"/>
          <w:sz w:val="24"/>
          <w:szCs w:val="24"/>
        </w:rPr>
      </w:pPr>
      <w:r>
        <w:rPr>
          <w:rFonts w:ascii="Arial" w:eastAsia="Arial" w:hAnsi="Arial" w:cs="Arial"/>
          <w:b/>
          <w:color w:val="000000"/>
          <w:sz w:val="24"/>
          <w:szCs w:val="24"/>
        </w:rPr>
        <w:t>Status of the Controller</w:t>
      </w:r>
    </w:p>
    <w:p w14:paraId="5FE8817D"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Parties acknowledge that for the purposes of the Data Protection Legislation, the nature of the activity carried out by each of them in relation to their respective obligations under a Contract dictates the status of each party under the DPA 2018. A Party may act as:</w:t>
      </w:r>
    </w:p>
    <w:p w14:paraId="75BC7E16"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“Controller” in respect of the other Party who is “Processor”;</w:t>
      </w:r>
    </w:p>
    <w:p w14:paraId="5B3DFE7D"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“Processor” in respect of the other Party who is “Controller”;</w:t>
      </w:r>
    </w:p>
    <w:p w14:paraId="7458DBD9"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“Joint Controller” with the other Party; </w:t>
      </w:r>
    </w:p>
    <w:p w14:paraId="0FF6F6E4"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“Independent Controller” of the Personal Data where the other Party is also “Controller”,</w:t>
      </w:r>
    </w:p>
    <w:p w14:paraId="106A4167" w14:textId="77777777" w:rsidR="00F86320" w:rsidRDefault="00F86320">
      <w:pPr>
        <w:pBdr>
          <w:top w:val="nil"/>
          <w:left w:val="nil"/>
          <w:bottom w:val="nil"/>
          <w:right w:val="nil"/>
          <w:between w:val="nil"/>
        </w:pBdr>
        <w:spacing w:before="280" w:after="120"/>
        <w:ind w:left="809"/>
        <w:rPr>
          <w:rFonts w:ascii="Arial" w:eastAsia="Arial" w:hAnsi="Arial" w:cs="Arial"/>
          <w:sz w:val="24"/>
          <w:szCs w:val="24"/>
        </w:rPr>
      </w:pPr>
      <w:r>
        <w:rPr>
          <w:rFonts w:ascii="Arial" w:eastAsia="Arial" w:hAnsi="Arial" w:cs="Arial"/>
          <w:sz w:val="24"/>
          <w:szCs w:val="24"/>
        </w:rPr>
        <w:t xml:space="preserve">in respect of certain Personal Data under a Contract and shall specify in Annex 1 </w:t>
      </w:r>
      <w:r>
        <w:rPr>
          <w:rFonts w:ascii="Arial" w:eastAsia="Arial" w:hAnsi="Arial" w:cs="Arial"/>
          <w:i/>
          <w:sz w:val="24"/>
          <w:szCs w:val="24"/>
        </w:rPr>
        <w:t>(Processing Personal Data)</w:t>
      </w:r>
      <w:r>
        <w:rPr>
          <w:rFonts w:ascii="Arial" w:eastAsia="Arial" w:hAnsi="Arial" w:cs="Arial"/>
          <w:sz w:val="24"/>
          <w:szCs w:val="24"/>
        </w:rPr>
        <w:t xml:space="preserve"> which scenario they think shall apply in each situation. </w:t>
      </w:r>
    </w:p>
    <w:p w14:paraId="575BC536" w14:textId="77777777" w:rsidR="00F86320" w:rsidRDefault="00F86320">
      <w:pPr>
        <w:keepNext/>
        <w:pBdr>
          <w:top w:val="nil"/>
          <w:left w:val="nil"/>
          <w:bottom w:val="nil"/>
          <w:right w:val="nil"/>
          <w:between w:val="nil"/>
        </w:pBdr>
        <w:spacing w:after="220" w:line="240" w:lineRule="auto"/>
        <w:jc w:val="both"/>
        <w:rPr>
          <w:rFonts w:ascii="Arial" w:eastAsia="Arial" w:hAnsi="Arial" w:cs="Arial"/>
          <w:b/>
          <w:color w:val="000000"/>
          <w:sz w:val="24"/>
          <w:szCs w:val="24"/>
        </w:rPr>
      </w:pPr>
      <w:r>
        <w:rPr>
          <w:rFonts w:ascii="Arial" w:eastAsia="Arial" w:hAnsi="Arial" w:cs="Arial"/>
          <w:b/>
          <w:color w:val="000000"/>
          <w:sz w:val="24"/>
          <w:szCs w:val="24"/>
        </w:rPr>
        <w:t xml:space="preserve">Where one Party is Controller and the other Party its Processor </w:t>
      </w:r>
    </w:p>
    <w:p w14:paraId="76A99CAE"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Where a Party is a Processor, the only Processing that it is authorised to do is listed in Annex 1 </w:t>
      </w:r>
      <w:r>
        <w:rPr>
          <w:rFonts w:ascii="Arial" w:eastAsia="Arial" w:hAnsi="Arial" w:cs="Arial"/>
          <w:i/>
          <w:sz w:val="24"/>
          <w:szCs w:val="24"/>
        </w:rPr>
        <w:t>(Processing Personal Data</w:t>
      </w:r>
      <w:r>
        <w:rPr>
          <w:rFonts w:ascii="Arial" w:eastAsia="Arial" w:hAnsi="Arial" w:cs="Arial"/>
          <w:sz w:val="24"/>
          <w:szCs w:val="24"/>
        </w:rPr>
        <w:t xml:space="preserve">) by the Controller. </w:t>
      </w:r>
    </w:p>
    <w:p w14:paraId="63ECA6E9"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Processor shall notify the Controller immediately if it considers that any of the Controller’s instructions infringe the Data Protection Legislation.</w:t>
      </w:r>
    </w:p>
    <w:p w14:paraId="08CC2179"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Processor shall provide all reasonable assistance to the Controller in the preparation of any Data Protection Impact Assessment prior to commencing any Processing.  Such assistance may, at the discretion of the Controller, include:</w:t>
      </w:r>
    </w:p>
    <w:p w14:paraId="1A2CD6DB"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 systematic description of the envisaged Processing and the purpose of the Processing;</w:t>
      </w:r>
    </w:p>
    <w:p w14:paraId="453B565E"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an assessment of the necessity and proportionality of the Processing in relation to the Deliverables;</w:t>
      </w:r>
    </w:p>
    <w:p w14:paraId="106D2094"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an assessment of the risks to the rights and freedoms of Data Subjects; and</w:t>
      </w:r>
    </w:p>
    <w:p w14:paraId="45878BBB"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lastRenderedPageBreak/>
        <w:t>the measures envisaged to address the risks, including safeguards, security measures and mechanisms to ensure the protection of Personal Data.</w:t>
      </w:r>
    </w:p>
    <w:p w14:paraId="7C086716"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bookmarkStart w:id="43" w:name="bookmark=id.30j0zll" w:colFirst="0" w:colLast="0"/>
      <w:bookmarkEnd w:id="43"/>
      <w:r>
        <w:rPr>
          <w:rFonts w:ascii="Arial" w:eastAsia="Arial" w:hAnsi="Arial" w:cs="Arial"/>
          <w:sz w:val="24"/>
          <w:szCs w:val="24"/>
        </w:rPr>
        <w:t>The Processor shall, in relation to any Personal Data Processed in connection with its obligations under the Contract:</w:t>
      </w:r>
    </w:p>
    <w:p w14:paraId="6967B53F"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bookmarkStart w:id="44" w:name="bookmark=id.1fob9te" w:colFirst="0" w:colLast="0"/>
      <w:bookmarkEnd w:id="44"/>
      <w:r>
        <w:rPr>
          <w:rFonts w:ascii="Arial" w:eastAsia="Arial" w:hAnsi="Arial" w:cs="Arial"/>
          <w:sz w:val="24"/>
          <w:szCs w:val="24"/>
        </w:rPr>
        <w:t xml:space="preserve">Process that Personal Data only in accordance with Annex 1 </w:t>
      </w:r>
      <w:r>
        <w:rPr>
          <w:rFonts w:ascii="Arial" w:eastAsia="Arial" w:hAnsi="Arial" w:cs="Arial"/>
          <w:i/>
          <w:sz w:val="24"/>
          <w:szCs w:val="24"/>
        </w:rPr>
        <w:t>(Processing Personal Data</w:t>
      </w:r>
      <w:r>
        <w:rPr>
          <w:rFonts w:ascii="Arial" w:eastAsia="Arial" w:hAnsi="Arial" w:cs="Arial"/>
          <w:sz w:val="24"/>
          <w:szCs w:val="24"/>
        </w:rPr>
        <w:t>), unless the Processor is required to do otherwise by Law. If it is so required the Processor shall notify the Controller before Processing the Personal Data unless prohibited by Law;</w:t>
      </w:r>
    </w:p>
    <w:p w14:paraId="4AA10E46"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bookmarkStart w:id="45" w:name="bookmark=id.3znysh7" w:colFirst="0" w:colLast="0"/>
      <w:bookmarkEnd w:id="45"/>
      <w:r>
        <w:rPr>
          <w:rFonts w:ascii="Arial" w:eastAsia="Arial" w:hAnsi="Arial" w:cs="Arial"/>
          <w:sz w:val="24"/>
          <w:szCs w:val="24"/>
        </w:rPr>
        <w:t>ensure that it has in place Protective Measures, including in the case of the Supplier the measures set out in Clause 14.3 of the Core Terms</w:t>
      </w:r>
      <w:r>
        <w:rPr>
          <w:rFonts w:ascii="Arial" w:eastAsia="Arial" w:hAnsi="Arial" w:cs="Arial"/>
          <w:i/>
          <w:sz w:val="24"/>
          <w:szCs w:val="24"/>
        </w:rPr>
        <w:t>,</w:t>
      </w:r>
      <w:r>
        <w:rPr>
          <w:rFonts w:ascii="Arial" w:eastAsia="Arial" w:hAnsi="Arial" w:cs="Arial"/>
          <w:sz w:val="24"/>
          <w:szCs w:val="24"/>
        </w:rPr>
        <w:t xml:space="preserve"> which  the Controller may reasonably reject (but failure to reject shall not amount to approval by the Controller of the adequacy of the Protective Measures) having taken account of the:</w:t>
      </w:r>
    </w:p>
    <w:p w14:paraId="1FAD6BD9"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r>
        <w:rPr>
          <w:rFonts w:ascii="Arial" w:eastAsia="Arial" w:hAnsi="Arial" w:cs="Arial"/>
          <w:sz w:val="24"/>
          <w:szCs w:val="24"/>
        </w:rPr>
        <w:t>nature of the data to be protected;</w:t>
      </w:r>
      <w:bookmarkStart w:id="46" w:name="bookmark=id.2et92p0" w:colFirst="0" w:colLast="0"/>
      <w:bookmarkEnd w:id="46"/>
    </w:p>
    <w:p w14:paraId="5B0F2432"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r>
        <w:rPr>
          <w:rFonts w:ascii="Arial" w:eastAsia="Arial" w:hAnsi="Arial" w:cs="Arial"/>
          <w:sz w:val="24"/>
          <w:szCs w:val="24"/>
        </w:rPr>
        <w:t>harm that might result from a Personal Data Breach;</w:t>
      </w:r>
    </w:p>
    <w:p w14:paraId="6EEC6D20"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r>
        <w:rPr>
          <w:rFonts w:ascii="Arial" w:eastAsia="Arial" w:hAnsi="Arial" w:cs="Arial"/>
          <w:sz w:val="24"/>
          <w:szCs w:val="24"/>
        </w:rPr>
        <w:t>state of technological development; and</w:t>
      </w:r>
    </w:p>
    <w:p w14:paraId="7F235217"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r>
        <w:rPr>
          <w:rFonts w:ascii="Arial" w:eastAsia="Arial" w:hAnsi="Arial" w:cs="Arial"/>
          <w:sz w:val="24"/>
          <w:szCs w:val="24"/>
        </w:rPr>
        <w:t xml:space="preserve">cost of implementing any measures; </w:t>
      </w:r>
    </w:p>
    <w:p w14:paraId="09114B19" w14:textId="74EDA4CE"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bookmarkStart w:id="47" w:name="bookmark=id.tyjcwt" w:colFirst="0" w:colLast="0"/>
      <w:bookmarkEnd w:id="47"/>
      <w:r>
        <w:rPr>
          <w:rFonts w:ascii="Arial" w:eastAsia="Arial" w:hAnsi="Arial" w:cs="Arial"/>
          <w:sz w:val="24"/>
          <w:szCs w:val="24"/>
        </w:rPr>
        <w:t xml:space="preserve">ensure </w:t>
      </w:r>
      <w:r w:rsidR="003917D4">
        <w:rPr>
          <w:rFonts w:ascii="Arial" w:eastAsia="Arial" w:hAnsi="Arial" w:cs="Arial"/>
          <w:sz w:val="24"/>
          <w:szCs w:val="24"/>
        </w:rPr>
        <w:t>that:</w:t>
      </w:r>
    </w:p>
    <w:p w14:paraId="777AB29B"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r>
        <w:rPr>
          <w:rFonts w:ascii="Arial" w:eastAsia="Arial" w:hAnsi="Arial" w:cs="Arial"/>
          <w:sz w:val="24"/>
          <w:szCs w:val="24"/>
        </w:rPr>
        <w:t>the Processor Personnel do not Process Personal Data except in accordance with the Contract (and in particular Annex 1</w:t>
      </w:r>
      <w:r>
        <w:rPr>
          <w:rFonts w:ascii="Arial" w:eastAsia="Arial" w:hAnsi="Arial" w:cs="Arial"/>
          <w:i/>
          <w:sz w:val="24"/>
          <w:szCs w:val="24"/>
        </w:rPr>
        <w:t xml:space="preserve"> (Processing Personal Data</w:t>
      </w:r>
      <w:r>
        <w:rPr>
          <w:rFonts w:ascii="Arial" w:eastAsia="Arial" w:hAnsi="Arial" w:cs="Arial"/>
          <w:sz w:val="24"/>
          <w:szCs w:val="24"/>
        </w:rPr>
        <w:t>));</w:t>
      </w:r>
    </w:p>
    <w:p w14:paraId="3922CAD0"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r>
        <w:rPr>
          <w:rFonts w:ascii="Arial" w:eastAsia="Arial" w:hAnsi="Arial" w:cs="Arial"/>
          <w:sz w:val="24"/>
          <w:szCs w:val="24"/>
        </w:rPr>
        <w:t>it takes all reasonable steps to ensure the reliability and integrity of any Processor Personnel who have access to the Personal Data and ensure that they:</w:t>
      </w:r>
    </w:p>
    <w:p w14:paraId="06CB53A0" w14:textId="77777777" w:rsidR="00F86320" w:rsidRDefault="00F86320" w:rsidP="00237CE9">
      <w:pPr>
        <w:numPr>
          <w:ilvl w:val="4"/>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are aware of and comply with the Processor’s duties under this Joint Schedule 11, Clauses 14 (</w:t>
      </w:r>
      <w:r>
        <w:rPr>
          <w:rFonts w:ascii="Arial" w:eastAsia="Arial" w:hAnsi="Arial" w:cs="Arial"/>
          <w:i/>
          <w:sz w:val="24"/>
          <w:szCs w:val="24"/>
        </w:rPr>
        <w:t>Data protection</w:t>
      </w:r>
      <w:r>
        <w:rPr>
          <w:rFonts w:ascii="Arial" w:eastAsia="Arial" w:hAnsi="Arial" w:cs="Arial"/>
          <w:sz w:val="24"/>
          <w:szCs w:val="24"/>
        </w:rPr>
        <w:t>), 15 (</w:t>
      </w:r>
      <w:r>
        <w:rPr>
          <w:rFonts w:ascii="Arial" w:eastAsia="Arial" w:hAnsi="Arial" w:cs="Arial"/>
          <w:i/>
          <w:sz w:val="24"/>
          <w:szCs w:val="24"/>
        </w:rPr>
        <w:t>What you must keep confidential</w:t>
      </w:r>
      <w:r>
        <w:rPr>
          <w:rFonts w:ascii="Arial" w:eastAsia="Arial" w:hAnsi="Arial" w:cs="Arial"/>
          <w:sz w:val="24"/>
          <w:szCs w:val="24"/>
        </w:rPr>
        <w:t>) and 16 (</w:t>
      </w:r>
      <w:r>
        <w:rPr>
          <w:rFonts w:ascii="Arial" w:eastAsia="Arial" w:hAnsi="Arial" w:cs="Arial"/>
          <w:i/>
          <w:sz w:val="24"/>
          <w:szCs w:val="24"/>
        </w:rPr>
        <w:t>When you can share information</w:t>
      </w:r>
      <w:r>
        <w:rPr>
          <w:rFonts w:ascii="Arial" w:eastAsia="Arial" w:hAnsi="Arial" w:cs="Arial"/>
          <w:sz w:val="24"/>
          <w:szCs w:val="24"/>
        </w:rPr>
        <w:t>);</w:t>
      </w:r>
    </w:p>
    <w:p w14:paraId="4153CE3B" w14:textId="77777777" w:rsidR="00F86320" w:rsidRDefault="00F86320" w:rsidP="00237CE9">
      <w:pPr>
        <w:numPr>
          <w:ilvl w:val="4"/>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are subject to appropriate confidentiality undertakings with the Processor or any Subprocessor;</w:t>
      </w:r>
    </w:p>
    <w:p w14:paraId="471B949C" w14:textId="77777777" w:rsidR="00F86320" w:rsidRDefault="00F86320" w:rsidP="00237CE9">
      <w:pPr>
        <w:numPr>
          <w:ilvl w:val="4"/>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are informed of the confidential nature of the Personal Data and do not publish, disclose or divulge any of the Personal Data to any third party unless directed in writing to do so by the Controller or as otherwise permitted by the Contract; and</w:t>
      </w:r>
    </w:p>
    <w:p w14:paraId="08210316" w14:textId="77777777" w:rsidR="00F86320" w:rsidRDefault="00F86320" w:rsidP="00237CE9">
      <w:pPr>
        <w:numPr>
          <w:ilvl w:val="4"/>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have undergone adequate training in the use, care, protection and handling of Personal Data; </w:t>
      </w:r>
    </w:p>
    <w:p w14:paraId="7580115F"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bookmarkStart w:id="48" w:name="bookmark=id.3dy6vkm" w:colFirst="0" w:colLast="0"/>
      <w:bookmarkEnd w:id="48"/>
      <w:r>
        <w:rPr>
          <w:rFonts w:ascii="Arial" w:eastAsia="Arial" w:hAnsi="Arial" w:cs="Arial"/>
          <w:sz w:val="24"/>
          <w:szCs w:val="24"/>
        </w:rPr>
        <w:t>not transfer Personal Data outside of the UK or EU unless the prior written consent of the Controller has been obtained and the following conditions are fulfilled:</w:t>
      </w:r>
    </w:p>
    <w:p w14:paraId="4D27540F"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bookmarkStart w:id="49" w:name="bookmark=id.1t3h5sf" w:colFirst="0" w:colLast="0"/>
      <w:bookmarkEnd w:id="49"/>
      <w:r>
        <w:rPr>
          <w:rFonts w:ascii="Arial" w:eastAsia="Arial" w:hAnsi="Arial" w:cs="Arial"/>
          <w:sz w:val="24"/>
          <w:szCs w:val="24"/>
        </w:rPr>
        <w:t>the Controller or the Processor has provided appropriate safeguards in relation to the transfer (whether in accordance with UK GDPR Article 46 or LED Article 37) as determined by the Controller;</w:t>
      </w:r>
    </w:p>
    <w:p w14:paraId="78D0A8AD"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bookmarkStart w:id="50" w:name="bookmark=id.4d34og8" w:colFirst="0" w:colLast="0"/>
      <w:bookmarkEnd w:id="50"/>
      <w:r>
        <w:rPr>
          <w:rFonts w:ascii="Arial" w:eastAsia="Arial" w:hAnsi="Arial" w:cs="Arial"/>
          <w:sz w:val="24"/>
          <w:szCs w:val="24"/>
        </w:rPr>
        <w:t>the Data Subject has enforceable rights and effective legal remedies;</w:t>
      </w:r>
    </w:p>
    <w:p w14:paraId="77E3DDE5"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bookmarkStart w:id="51" w:name="bookmark=id.2s8eyo1" w:colFirst="0" w:colLast="0"/>
      <w:bookmarkEnd w:id="51"/>
      <w:r>
        <w:rPr>
          <w:rFonts w:ascii="Arial" w:eastAsia="Arial" w:hAnsi="Arial" w:cs="Arial"/>
          <w:sz w:val="24"/>
          <w:szCs w:val="24"/>
        </w:rPr>
        <w:lastRenderedPageBreak/>
        <w:t>the Processor complies with its obligations under the Data Protection Legislation by providing an adequate level of protection to any Personal Data that is transferred (or, if it is not so bound, uses its best endeavours to assist the Controller in meeting its obligations); and</w:t>
      </w:r>
    </w:p>
    <w:p w14:paraId="7BC48D81" w14:textId="77777777" w:rsidR="00F86320" w:rsidRDefault="00F86320" w:rsidP="00237CE9">
      <w:pPr>
        <w:numPr>
          <w:ilvl w:val="3"/>
          <w:numId w:val="76"/>
        </w:numPr>
        <w:pBdr>
          <w:top w:val="nil"/>
          <w:left w:val="nil"/>
          <w:bottom w:val="nil"/>
          <w:right w:val="nil"/>
          <w:between w:val="nil"/>
        </w:pBdr>
        <w:tabs>
          <w:tab w:val="left" w:pos="2261"/>
        </w:tabs>
        <w:spacing w:after="120" w:line="240" w:lineRule="auto"/>
        <w:ind w:hanging="707"/>
        <w:jc w:val="both"/>
        <w:rPr>
          <w:rFonts w:ascii="Arial" w:eastAsia="Arial" w:hAnsi="Arial" w:cs="Arial"/>
          <w:sz w:val="24"/>
          <w:szCs w:val="24"/>
        </w:rPr>
      </w:pPr>
      <w:bookmarkStart w:id="52" w:name="bookmark=id.17dp8vu" w:colFirst="0" w:colLast="0"/>
      <w:bookmarkEnd w:id="52"/>
      <w:r>
        <w:rPr>
          <w:rFonts w:ascii="Arial" w:eastAsia="Arial" w:hAnsi="Arial" w:cs="Arial"/>
          <w:sz w:val="24"/>
          <w:szCs w:val="24"/>
        </w:rPr>
        <w:t>the Processor complies with any reasonable instructions notified to it in advance by the Controller with respect to the Processing of the Personal Data; and</w:t>
      </w:r>
    </w:p>
    <w:p w14:paraId="3E757CAF"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bookmarkStart w:id="53" w:name="bookmark=id.3rdcrjn" w:colFirst="0" w:colLast="0"/>
      <w:bookmarkEnd w:id="53"/>
      <w:r>
        <w:rPr>
          <w:rFonts w:ascii="Arial" w:eastAsia="Arial" w:hAnsi="Arial" w:cs="Arial"/>
          <w:sz w:val="24"/>
          <w:szCs w:val="24"/>
        </w:rPr>
        <w:t>at the written direction of the Controller, delete or return Personal Data (and any copies of it) to the Controller on termination of the Contract unless the Processor is required by Law to retain the Personal Data.</w:t>
      </w:r>
    </w:p>
    <w:p w14:paraId="3C3D11ED" w14:textId="15F6452C"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bookmarkStart w:id="54" w:name="bookmark=id.26in1rg" w:colFirst="0" w:colLast="0"/>
      <w:bookmarkEnd w:id="54"/>
      <w:r>
        <w:rPr>
          <w:rFonts w:ascii="Arial" w:eastAsia="Arial" w:hAnsi="Arial" w:cs="Arial"/>
          <w:sz w:val="24"/>
          <w:szCs w:val="24"/>
        </w:rPr>
        <w:t xml:space="preserve">Subject to paragraph 7 of this Joint Schedule 11, the </w:t>
      </w:r>
      <w:r w:rsidR="00402C40">
        <w:rPr>
          <w:rFonts w:ascii="Arial" w:eastAsia="Arial" w:hAnsi="Arial" w:cs="Arial"/>
          <w:sz w:val="24"/>
          <w:szCs w:val="24"/>
        </w:rPr>
        <w:t>Processor shall</w:t>
      </w:r>
      <w:r>
        <w:rPr>
          <w:rFonts w:ascii="Arial" w:eastAsia="Arial" w:hAnsi="Arial" w:cs="Arial"/>
          <w:sz w:val="24"/>
          <w:szCs w:val="24"/>
        </w:rPr>
        <w:t xml:space="preserve"> notify the Controller immediately if in relation to it Processing Personal Data under or in connection with the Contract it:</w:t>
      </w:r>
    </w:p>
    <w:p w14:paraId="0DE58E76"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receives a Data Subject Access Request (or purported Data Subject Access Request);</w:t>
      </w:r>
    </w:p>
    <w:p w14:paraId="3A9704C8"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receives a request to rectify, block or erase any Personal Data; </w:t>
      </w:r>
    </w:p>
    <w:p w14:paraId="4E9F442C"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receives any other request, complaint or communication relating to either Party's obligations under the Data Protection Legislation; </w:t>
      </w:r>
    </w:p>
    <w:p w14:paraId="4F072BD1"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receives any communication from the Information Commissioner or any other regulatory authority in connection with Personal Data Processed under the Contract; </w:t>
      </w:r>
    </w:p>
    <w:p w14:paraId="6128D6FA"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receives a request from any third Party for disclosure of Personal Data where compliance with such request is required or purported to be required by Law; or</w:t>
      </w:r>
    </w:p>
    <w:p w14:paraId="76CC1DCB"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becomes aware of a Personal Data Breach.</w:t>
      </w:r>
    </w:p>
    <w:p w14:paraId="0F9FE0F2"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The Processor’s obligation to notify under paragraph 6 of this Joint Schedule 11 shall include the provision of further information to the Controller, as details become available. </w:t>
      </w:r>
    </w:p>
    <w:p w14:paraId="0385627C"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Taking into account the nature of the Processing, the Processor shall provide the Controller with assistance in relation to either Party's obligations under Data Protection Legislation and any complaint, communication or request made under paragraph 6 of this Joint Schedule 11 (and insofar as possible within the timescales reasonably required by the Controller) including by immediately providing:</w:t>
      </w:r>
    </w:p>
    <w:p w14:paraId="2F1FD5DC"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the Controller with full details and copies of the complaint, communication or request;</w:t>
      </w:r>
    </w:p>
    <w:p w14:paraId="735C3634"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such assistance as is reasonably requested by the Controller to enable it to comply with a Data Subject Access Request within the relevant timescales set out in the Data Protection Legislation; </w:t>
      </w:r>
    </w:p>
    <w:p w14:paraId="33986E90"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the Controller, at its request, with any Personal Data it holds in relation to a Data Subject; </w:t>
      </w:r>
    </w:p>
    <w:p w14:paraId="79D665F2" w14:textId="17411526"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assistance as requested by the Controller following any Personal Data </w:t>
      </w:r>
      <w:r w:rsidR="003917D4">
        <w:rPr>
          <w:rFonts w:ascii="Arial" w:eastAsia="Arial" w:hAnsi="Arial" w:cs="Arial"/>
          <w:sz w:val="24"/>
          <w:szCs w:val="24"/>
        </w:rPr>
        <w:t>Breach; and</w:t>
      </w:r>
      <w:r>
        <w:rPr>
          <w:rFonts w:ascii="Arial" w:eastAsia="Arial" w:hAnsi="Arial" w:cs="Arial"/>
          <w:sz w:val="24"/>
          <w:szCs w:val="24"/>
        </w:rPr>
        <w:t>/or</w:t>
      </w:r>
    </w:p>
    <w:p w14:paraId="3111FABD"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assistance as requested by the Controller with respect to any request from the Information Commissioner’s Office, or any consultation by the Controller with the Information Commissioner's Office.</w:t>
      </w:r>
    </w:p>
    <w:p w14:paraId="19CCE806"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lastRenderedPageBreak/>
        <w:t>The Processor shall maintain complete and accurate records and information to demonstrate its compliance with this Joint Schedule 11. This requirement does not apply where the Processor employs fewer than 250 staff, unless:</w:t>
      </w:r>
    </w:p>
    <w:p w14:paraId="64EDECF8"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the Controller determines that the Processing is not occasional;</w:t>
      </w:r>
    </w:p>
    <w:p w14:paraId="16A8C82D"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the Controller determines the Processing includes special categories of data as referred to in Article 9(1) of the UK GDPR or Personal Data relating to criminal convictions and offences referred to in Article 10 of the UK GDPR; or</w:t>
      </w:r>
    </w:p>
    <w:p w14:paraId="64143745"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the Controller determines that the Processing is likely to result in a risk to the rights and freedoms of Data Subjects.</w:t>
      </w:r>
    </w:p>
    <w:p w14:paraId="7699327F"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bookmarkStart w:id="55" w:name="bookmark=id.lnxbz9" w:colFirst="0" w:colLast="0"/>
      <w:bookmarkEnd w:id="55"/>
      <w:r>
        <w:rPr>
          <w:rFonts w:ascii="Arial" w:eastAsia="Arial" w:hAnsi="Arial" w:cs="Arial"/>
          <w:sz w:val="24"/>
          <w:szCs w:val="24"/>
        </w:rPr>
        <w:t>The Processor shall allow for audits of its Data Processing activity by the Controller or the Controller’s designated auditor.</w:t>
      </w:r>
    </w:p>
    <w:p w14:paraId="6E332992"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The Parties shall designate a Data Protection Officer if required by the Data Protection Legislation. </w:t>
      </w:r>
    </w:p>
    <w:p w14:paraId="3BCEB48F" w14:textId="105554ED"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Before allowing any </w:t>
      </w:r>
      <w:r w:rsidR="00402C40">
        <w:rPr>
          <w:rFonts w:ascii="Arial" w:eastAsia="Arial" w:hAnsi="Arial" w:cs="Arial"/>
          <w:sz w:val="24"/>
          <w:szCs w:val="24"/>
        </w:rPr>
        <w:t>Sub processor</w:t>
      </w:r>
      <w:r>
        <w:rPr>
          <w:rFonts w:ascii="Arial" w:eastAsia="Arial" w:hAnsi="Arial" w:cs="Arial"/>
          <w:sz w:val="24"/>
          <w:szCs w:val="24"/>
        </w:rPr>
        <w:t xml:space="preserve"> to Process any Personal Data related to the Contract, the Processor must:</w:t>
      </w:r>
    </w:p>
    <w:p w14:paraId="03F1A8CC" w14:textId="11D50433"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notify the Controller in writing of the intended </w:t>
      </w:r>
      <w:r w:rsidR="00402C40">
        <w:rPr>
          <w:rFonts w:ascii="Arial" w:eastAsia="Arial" w:hAnsi="Arial" w:cs="Arial"/>
          <w:sz w:val="24"/>
          <w:szCs w:val="24"/>
        </w:rPr>
        <w:t>Sub processor</w:t>
      </w:r>
      <w:r>
        <w:rPr>
          <w:rFonts w:ascii="Arial" w:eastAsia="Arial" w:hAnsi="Arial" w:cs="Arial"/>
          <w:sz w:val="24"/>
          <w:szCs w:val="24"/>
        </w:rPr>
        <w:t xml:space="preserve"> and Processing;</w:t>
      </w:r>
    </w:p>
    <w:p w14:paraId="68E53B3A" w14:textId="77777777"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obtain the written consent of the Controller; </w:t>
      </w:r>
    </w:p>
    <w:p w14:paraId="3D1E04D9" w14:textId="68AE4B39"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enter into a written agreement with the </w:t>
      </w:r>
      <w:r w:rsidR="00402C40">
        <w:rPr>
          <w:rFonts w:ascii="Arial" w:eastAsia="Arial" w:hAnsi="Arial" w:cs="Arial"/>
          <w:sz w:val="24"/>
          <w:szCs w:val="24"/>
        </w:rPr>
        <w:t>Sub processor</w:t>
      </w:r>
      <w:r>
        <w:rPr>
          <w:rFonts w:ascii="Arial" w:eastAsia="Arial" w:hAnsi="Arial" w:cs="Arial"/>
          <w:sz w:val="24"/>
          <w:szCs w:val="24"/>
        </w:rPr>
        <w:t xml:space="preserve"> which give effect to the terms set out in this Joint Schedule 11 such that they apply to the </w:t>
      </w:r>
      <w:r w:rsidR="00402C40">
        <w:rPr>
          <w:rFonts w:ascii="Arial" w:eastAsia="Arial" w:hAnsi="Arial" w:cs="Arial"/>
          <w:sz w:val="24"/>
          <w:szCs w:val="24"/>
        </w:rPr>
        <w:t>Sub processor</w:t>
      </w:r>
      <w:r>
        <w:rPr>
          <w:rFonts w:ascii="Arial" w:eastAsia="Arial" w:hAnsi="Arial" w:cs="Arial"/>
          <w:sz w:val="24"/>
          <w:szCs w:val="24"/>
        </w:rPr>
        <w:t>; and</w:t>
      </w:r>
    </w:p>
    <w:p w14:paraId="43ACDE6F" w14:textId="714E4ACA" w:rsidR="00F86320" w:rsidRDefault="00F86320" w:rsidP="00237CE9">
      <w:pPr>
        <w:numPr>
          <w:ilvl w:val="2"/>
          <w:numId w:val="76"/>
        </w:numPr>
        <w:pBdr>
          <w:top w:val="nil"/>
          <w:left w:val="nil"/>
          <w:bottom w:val="nil"/>
          <w:right w:val="nil"/>
          <w:between w:val="nil"/>
        </w:pBdr>
        <w:spacing w:after="120" w:line="240" w:lineRule="auto"/>
        <w:jc w:val="both"/>
        <w:rPr>
          <w:rFonts w:ascii="Arial" w:eastAsia="Arial" w:hAnsi="Arial" w:cs="Arial"/>
          <w:sz w:val="24"/>
          <w:szCs w:val="24"/>
        </w:rPr>
      </w:pPr>
      <w:r>
        <w:rPr>
          <w:rFonts w:ascii="Arial" w:eastAsia="Arial" w:hAnsi="Arial" w:cs="Arial"/>
          <w:sz w:val="24"/>
          <w:szCs w:val="24"/>
        </w:rPr>
        <w:t xml:space="preserve">provide the Controller with such information regarding the </w:t>
      </w:r>
      <w:r w:rsidR="00402C40">
        <w:rPr>
          <w:rFonts w:ascii="Arial" w:eastAsia="Arial" w:hAnsi="Arial" w:cs="Arial"/>
          <w:sz w:val="24"/>
          <w:szCs w:val="24"/>
        </w:rPr>
        <w:t>Sub processor</w:t>
      </w:r>
      <w:r>
        <w:rPr>
          <w:rFonts w:ascii="Arial" w:eastAsia="Arial" w:hAnsi="Arial" w:cs="Arial"/>
          <w:sz w:val="24"/>
          <w:szCs w:val="24"/>
        </w:rPr>
        <w:t xml:space="preserve"> as the Controller may reasonably require.</w:t>
      </w:r>
    </w:p>
    <w:p w14:paraId="59DE2DDA"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Processor shall remain fully liable for all acts or omissions of any of its Subprocessors.</w:t>
      </w:r>
    </w:p>
    <w:p w14:paraId="3B91E2C1"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bookmarkStart w:id="56" w:name="bookmark=id.35nkun2" w:colFirst="0" w:colLast="0"/>
      <w:bookmarkEnd w:id="56"/>
      <w:r>
        <w:rPr>
          <w:rFonts w:ascii="Arial" w:eastAsia="Arial" w:hAnsi="Arial" w:cs="Arial"/>
          <w:sz w:val="24"/>
          <w:szCs w:val="24"/>
        </w:rPr>
        <w:t>The Relevant Authority may, at any time on not less than thirty (30) Working Days’ notice, revise this Joint Schedule 11 by replacing it with any applicable controller to processor standard clauses or similar terms forming part of an applicable certification scheme (which shall apply when incorporated by attachment to the Contract).</w:t>
      </w:r>
    </w:p>
    <w:p w14:paraId="66B4E8CB"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The Parties agree to take account of any guidance issued by the Information Commissioner’s Office. The Relevant Authority may on not less than thirty (30) Working Days’ notice to the Supplier amend the Contract to ensure that it complies with any guidance issued by the Information Commissioner’s Office. </w:t>
      </w:r>
    </w:p>
    <w:p w14:paraId="4553960D" w14:textId="77777777" w:rsidR="00F86320" w:rsidRDefault="00F86320">
      <w:pPr>
        <w:keepNext/>
        <w:pBdr>
          <w:top w:val="nil"/>
          <w:left w:val="nil"/>
          <w:bottom w:val="nil"/>
          <w:right w:val="nil"/>
          <w:between w:val="nil"/>
        </w:pBdr>
        <w:spacing w:after="220" w:line="240" w:lineRule="auto"/>
        <w:jc w:val="both"/>
        <w:rPr>
          <w:rFonts w:ascii="Arial" w:eastAsia="Arial" w:hAnsi="Arial" w:cs="Arial"/>
          <w:b/>
          <w:color w:val="000000"/>
          <w:sz w:val="24"/>
          <w:szCs w:val="24"/>
        </w:rPr>
      </w:pPr>
      <w:r>
        <w:rPr>
          <w:rFonts w:ascii="Arial" w:eastAsia="Arial" w:hAnsi="Arial" w:cs="Arial"/>
          <w:b/>
          <w:color w:val="000000"/>
          <w:sz w:val="24"/>
          <w:szCs w:val="24"/>
        </w:rPr>
        <w:t xml:space="preserve">Where the Parties are Joint Controllers of Personal Data </w:t>
      </w:r>
    </w:p>
    <w:p w14:paraId="32B0568D"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In the event that the Parties are Joint Controllers in respect of Personal Data under the Contract, the Parties shall implement paragraphs that are necessary to comply with UK GDPR Article 26 based on the terms set out in Annex 2 to this Joint Schedule 11. </w:t>
      </w:r>
    </w:p>
    <w:p w14:paraId="31F5334B" w14:textId="77777777" w:rsidR="00F86320" w:rsidRDefault="00F86320">
      <w:pPr>
        <w:keepNext/>
        <w:pBdr>
          <w:top w:val="nil"/>
          <w:left w:val="nil"/>
          <w:bottom w:val="nil"/>
          <w:right w:val="nil"/>
          <w:between w:val="nil"/>
        </w:pBdr>
        <w:spacing w:after="220" w:line="240" w:lineRule="auto"/>
        <w:jc w:val="both"/>
        <w:rPr>
          <w:rFonts w:ascii="Arial" w:eastAsia="Arial" w:hAnsi="Arial" w:cs="Arial"/>
          <w:b/>
          <w:color w:val="000000"/>
          <w:sz w:val="24"/>
          <w:szCs w:val="24"/>
        </w:rPr>
      </w:pPr>
      <w:r>
        <w:rPr>
          <w:rFonts w:ascii="Arial" w:eastAsia="Arial" w:hAnsi="Arial" w:cs="Arial"/>
          <w:b/>
          <w:color w:val="000000"/>
          <w:sz w:val="24"/>
          <w:szCs w:val="24"/>
        </w:rPr>
        <w:t xml:space="preserve">Independent Controllers of Personal Data </w:t>
      </w:r>
    </w:p>
    <w:p w14:paraId="26BD9672"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With respect to Personal Data provided by one Party to another Party for which each Party acts as Controller but which is not under the Joint Control of the Parties, each </w:t>
      </w:r>
      <w:r>
        <w:rPr>
          <w:rFonts w:ascii="Arial" w:eastAsia="Arial" w:hAnsi="Arial" w:cs="Arial"/>
          <w:sz w:val="24"/>
          <w:szCs w:val="24"/>
        </w:rPr>
        <w:lastRenderedPageBreak/>
        <w:t>Party undertakes to comply with the applicable Data Protection Legislation in respect of their Processing of such Personal Data as Controller.</w:t>
      </w:r>
    </w:p>
    <w:p w14:paraId="524150DB"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Each Party shall Process the Personal Data in compliance with its obligations under the Data Protection Legislation and not do anything to cause the other Party to be in breach of it. </w:t>
      </w:r>
    </w:p>
    <w:p w14:paraId="2EC7B94D"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Where a Party has provided Personal Data to the other Party in accordance with paragraph 8 of this Joint Schedule 11 above, the recipient of the Personal Data will provide all such relevant documents and information relating to its data protection policies and procedures as the other Party may reasonably require.</w:t>
      </w:r>
    </w:p>
    <w:p w14:paraId="3F1C8D59"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The Parties shall be responsible for their own compliance with Articles 13 and 14 UK GDPR in respect of the Processing of Personal Data for the purposes of the Contract. </w:t>
      </w:r>
    </w:p>
    <w:p w14:paraId="45676905"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Parties shall only provide Personal Data to each other:</w:t>
      </w:r>
    </w:p>
    <w:p w14:paraId="2B34CEEB"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to the extent necessary to perform their respective obligations under the Contract;</w:t>
      </w:r>
    </w:p>
    <w:p w14:paraId="23F2C8A4"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in compliance with the Data Protection Legislation (including by ensuring all required data privacy information has been given to affected Data Subjects to meet the requirements of Articles 13 and 14 of the UK GDPR); and</w:t>
      </w:r>
    </w:p>
    <w:p w14:paraId="3408090E"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where it has recorded it in Annex 1 </w:t>
      </w:r>
      <w:r>
        <w:rPr>
          <w:rFonts w:ascii="Arial" w:eastAsia="Arial" w:hAnsi="Arial" w:cs="Arial"/>
          <w:i/>
          <w:sz w:val="24"/>
          <w:szCs w:val="24"/>
        </w:rPr>
        <w:t>(Processing Personal Data).</w:t>
      </w:r>
    </w:p>
    <w:p w14:paraId="335030E2"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ab/>
        <w:t>Taking into account the state of the art, the costs of implementation and the nature, scope, context and purposes of Processing as well as the risk of varying likelihood and severity for the rights and freedoms of natural persons, each Party shall, with respect to its Processing of Personal Data as Independent Controller, implement and maintain appropriate technical and organisational measures to ensure a level of security appropriate to that risk, including, as appropriate, the measures referred to in Article 32(1)(a), (b), (c) and (d) of the UK GDPR, and the measures shall, at a minimum, comply with the requirements of the Data Protection Legislation, including Article 32 of the UK GDPR.</w:t>
      </w:r>
    </w:p>
    <w:p w14:paraId="26701CEE"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A Party Processing Personal Data for the purposes of the Contract shall maintain a record of its Processing activities in accordance with Article 30 UK GDPR and shall make the record available to the other Party upon reasonable request.</w:t>
      </w:r>
    </w:p>
    <w:p w14:paraId="36128D3C"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Where a Party receives a request by any Data Subject to exercise any of their rights under the Data Protection Legislation in relation to the Personal Data provided to it by the other Party pursuant to the Contract </w:t>
      </w:r>
      <w:r>
        <w:rPr>
          <w:rFonts w:ascii="Arial" w:eastAsia="Arial" w:hAnsi="Arial" w:cs="Arial"/>
          <w:b/>
          <w:sz w:val="24"/>
          <w:szCs w:val="24"/>
        </w:rPr>
        <w:t>(“Request Recipient”)</w:t>
      </w:r>
      <w:r>
        <w:rPr>
          <w:rFonts w:ascii="Arial" w:eastAsia="Arial" w:hAnsi="Arial" w:cs="Arial"/>
          <w:sz w:val="24"/>
          <w:szCs w:val="24"/>
        </w:rPr>
        <w:t>:</w:t>
      </w:r>
    </w:p>
    <w:p w14:paraId="00C1082C"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other Party shall provide any information and/or assistance as reasonably requested by the Request Recipient to help it respond to the request or correspondence, at the cost of the Request Recipient; or</w:t>
      </w:r>
    </w:p>
    <w:p w14:paraId="08633D81" w14:textId="19EA180E"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where the request or correspondence is directed to the other Party and/or relates to that other Party's Processing of the Personal Data, the Request </w:t>
      </w:r>
      <w:r w:rsidR="002B5236">
        <w:rPr>
          <w:rFonts w:ascii="Arial" w:eastAsia="Arial" w:hAnsi="Arial" w:cs="Arial"/>
          <w:sz w:val="24"/>
          <w:szCs w:val="24"/>
        </w:rPr>
        <w:t>Recipient will</w:t>
      </w:r>
      <w:r>
        <w:rPr>
          <w:rFonts w:ascii="Arial" w:eastAsia="Arial" w:hAnsi="Arial" w:cs="Arial"/>
          <w:sz w:val="24"/>
          <w:szCs w:val="24"/>
        </w:rPr>
        <w:t>:</w:t>
      </w:r>
    </w:p>
    <w:p w14:paraId="623B3635" w14:textId="77777777" w:rsidR="00F86320" w:rsidRDefault="00F86320" w:rsidP="00237CE9">
      <w:pPr>
        <w:numPr>
          <w:ilvl w:val="3"/>
          <w:numId w:val="76"/>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lastRenderedPageBreak/>
        <w:t>promptly, and in any event within five (5) Working Days of receipt of the request or correspondence, inform the other Party that it has received the same and shall forward such request or correspondence to the other Party; and</w:t>
      </w:r>
    </w:p>
    <w:p w14:paraId="149B8B60" w14:textId="77777777" w:rsidR="00F86320" w:rsidRDefault="00F86320" w:rsidP="00237CE9">
      <w:pPr>
        <w:numPr>
          <w:ilvl w:val="3"/>
          <w:numId w:val="76"/>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provide any information and/or assistance as reasonably requested by the other Party to help it respond to the request or correspondence in the timeframes specified by Data Protection Legislation.</w:t>
      </w:r>
    </w:p>
    <w:p w14:paraId="2E3EA443"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Each Party shall promptly notify the other Party upon it becoming aware of any Personal Data Breach relating to Personal Data provided by the other Party pursuant to the Contract and shall: </w:t>
      </w:r>
    </w:p>
    <w:p w14:paraId="343075A2"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do all such things as reasonably necessary to assist the other Party in mitigating the effects of the Personal Data Breach; </w:t>
      </w:r>
    </w:p>
    <w:p w14:paraId="421D92C8"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implement any measures necessary to restore the security of any compromised Personal Data; </w:t>
      </w:r>
    </w:p>
    <w:p w14:paraId="0394CEB6"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work with the other Party to make any required notifications to the Information Commissioner’s Office and affected Data Subjects in accordance with the Data Protection Legislation (including the timeframes set out therein); and</w:t>
      </w:r>
    </w:p>
    <w:p w14:paraId="7ECADD9A"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not do anything which may damage the reputation of the other Party or that Party's relationship with the relevant Data Subjects, save as required by Law. </w:t>
      </w:r>
    </w:p>
    <w:p w14:paraId="47A453B5"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Personal Data provided by one Party to the other Party may be used exclusively to exercise rights and obligations under the Contract as specified in Annex 1 </w:t>
      </w:r>
      <w:r>
        <w:rPr>
          <w:rFonts w:ascii="Arial" w:eastAsia="Arial" w:hAnsi="Arial" w:cs="Arial"/>
          <w:i/>
          <w:sz w:val="24"/>
          <w:szCs w:val="24"/>
        </w:rPr>
        <w:t>(Processing Personal Data).</w:t>
      </w:r>
      <w:r>
        <w:rPr>
          <w:rFonts w:ascii="Arial" w:eastAsia="Arial" w:hAnsi="Arial" w:cs="Arial"/>
          <w:sz w:val="24"/>
          <w:szCs w:val="24"/>
        </w:rPr>
        <w:t xml:space="preserve"> </w:t>
      </w:r>
    </w:p>
    <w:p w14:paraId="062C1CDA"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ab/>
        <w:t xml:space="preserve">Personal Data shall not be retained or processed for longer than is necessary to perform each Party’s respective obligations under the Contract which is specified in Annex 1 </w:t>
      </w:r>
      <w:r>
        <w:rPr>
          <w:rFonts w:ascii="Arial" w:eastAsia="Arial" w:hAnsi="Arial" w:cs="Arial"/>
          <w:i/>
          <w:sz w:val="24"/>
          <w:szCs w:val="24"/>
        </w:rPr>
        <w:t>(Processing Personal Data)</w:t>
      </w:r>
      <w:r>
        <w:rPr>
          <w:rFonts w:ascii="Arial" w:eastAsia="Arial" w:hAnsi="Arial" w:cs="Arial"/>
          <w:sz w:val="24"/>
          <w:szCs w:val="24"/>
        </w:rPr>
        <w:t xml:space="preserve">. </w:t>
      </w:r>
    </w:p>
    <w:p w14:paraId="655B7F5B" w14:textId="77777777" w:rsidR="00F86320" w:rsidRDefault="00F86320" w:rsidP="00237CE9">
      <w:pPr>
        <w:numPr>
          <w:ilvl w:val="1"/>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Notwithstanding the general application of paragraphs 2 to 16 of this Joint Schedule 11 to Personal Data, where the Supplier is required to exercise its regulatory and/or legal obligations in respect of Personal Data, it shall act as an Independent Controller of Personal Data in accordance with paragraphs 18 to 27 of this Joint Schedule 11.</w:t>
      </w:r>
    </w:p>
    <w:p w14:paraId="0231ADB0" w14:textId="77777777" w:rsidR="00F86320" w:rsidRDefault="00F86320">
      <w:pPr>
        <w:pBdr>
          <w:top w:val="nil"/>
          <w:left w:val="nil"/>
          <w:bottom w:val="nil"/>
          <w:right w:val="nil"/>
          <w:between w:val="nil"/>
        </w:pBdr>
        <w:spacing w:before="280" w:after="120"/>
        <w:ind w:left="709"/>
        <w:rPr>
          <w:rFonts w:ascii="Arial" w:eastAsia="Arial" w:hAnsi="Arial" w:cs="Arial"/>
          <w:sz w:val="24"/>
          <w:szCs w:val="24"/>
        </w:rPr>
      </w:pPr>
    </w:p>
    <w:p w14:paraId="46E0F46E" w14:textId="77777777" w:rsidR="00F86320" w:rsidRDefault="00F86320">
      <w:pPr>
        <w:pStyle w:val="Heading2"/>
        <w:spacing w:before="0" w:after="240"/>
        <w:ind w:left="709" w:hanging="709"/>
        <w:rPr>
          <w:rFonts w:ascii="Arial" w:eastAsia="Arial" w:hAnsi="Arial" w:cs="Arial"/>
          <w:b w:val="0"/>
          <w:sz w:val="24"/>
          <w:szCs w:val="24"/>
        </w:rPr>
      </w:pPr>
      <w:r>
        <w:br w:type="page"/>
      </w:r>
      <w:r>
        <w:rPr>
          <w:rFonts w:ascii="Arial" w:eastAsia="Arial" w:hAnsi="Arial" w:cs="Arial"/>
          <w:sz w:val="24"/>
          <w:szCs w:val="24"/>
        </w:rPr>
        <w:lastRenderedPageBreak/>
        <w:t>Annex 1 - Processing Personal Data</w:t>
      </w:r>
    </w:p>
    <w:p w14:paraId="3F0E0258" w14:textId="77777777" w:rsidR="00F86320" w:rsidRDefault="00F86320">
      <w:pPr>
        <w:rPr>
          <w:rFonts w:ascii="Arial" w:eastAsia="Arial" w:hAnsi="Arial" w:cs="Arial"/>
          <w:sz w:val="24"/>
          <w:szCs w:val="24"/>
        </w:rPr>
      </w:pPr>
      <w:r>
        <w:rPr>
          <w:rFonts w:ascii="Arial" w:eastAsia="Arial" w:hAnsi="Arial" w:cs="Arial"/>
          <w:sz w:val="24"/>
          <w:szCs w:val="24"/>
        </w:rPr>
        <w:t xml:space="preserve">This Annex shall be completed by the Controller, who may take account of the view of the Processors, however the final decision as to the content of this Annex shall be with the Relevant Authority at its absolute discretion.  </w:t>
      </w:r>
    </w:p>
    <w:p w14:paraId="177CC768" w14:textId="0FC288DC" w:rsidR="00F86320" w:rsidRDefault="00F86320" w:rsidP="00237CE9">
      <w:pPr>
        <w:keepNext/>
        <w:numPr>
          <w:ilvl w:val="3"/>
          <w:numId w:val="77"/>
        </w:numPr>
        <w:spacing w:after="0" w:line="240" w:lineRule="auto"/>
        <w:jc w:val="both"/>
        <w:rPr>
          <w:rFonts w:ascii="Arial" w:eastAsia="Arial" w:hAnsi="Arial" w:cs="Arial"/>
          <w:sz w:val="24"/>
          <w:szCs w:val="24"/>
        </w:rPr>
      </w:pPr>
      <w:r>
        <w:rPr>
          <w:rFonts w:ascii="Arial" w:eastAsia="Arial" w:hAnsi="Arial" w:cs="Arial"/>
          <w:sz w:val="24"/>
          <w:szCs w:val="24"/>
        </w:rPr>
        <w:t xml:space="preserve">The contact details of the Relevant Authority’s Data Protection Officer are: </w:t>
      </w:r>
    </w:p>
    <w:p w14:paraId="6A445790" w14:textId="77777777" w:rsidR="00757AAB" w:rsidRDefault="00757AAB" w:rsidP="00757AAB">
      <w:pPr>
        <w:keepNext/>
        <w:spacing w:after="0" w:line="240" w:lineRule="auto"/>
        <w:ind w:left="720"/>
        <w:jc w:val="both"/>
        <w:rPr>
          <w:rFonts w:ascii="Arial" w:eastAsia="Arial" w:hAnsi="Arial" w:cs="Arial"/>
          <w:sz w:val="24"/>
          <w:szCs w:val="24"/>
        </w:rPr>
      </w:pPr>
    </w:p>
    <w:p w14:paraId="530650A1" w14:textId="5C847158" w:rsidR="002E3D4D" w:rsidRPr="002E3D4D" w:rsidRDefault="002E3D4D" w:rsidP="0084560D">
      <w:pPr>
        <w:pStyle w:val="ListParagraph"/>
        <w:keepNext/>
        <w:numPr>
          <w:ilvl w:val="0"/>
          <w:numId w:val="161"/>
        </w:numPr>
        <w:spacing w:after="0"/>
        <w:jc w:val="both"/>
        <w:rPr>
          <w:rFonts w:ascii="Arial" w:eastAsia="Arial" w:hAnsi="Arial" w:cs="Arial"/>
          <w:sz w:val="24"/>
          <w:szCs w:val="24"/>
        </w:rPr>
      </w:pPr>
      <w:r w:rsidRPr="002E3D4D">
        <w:rPr>
          <w:rFonts w:ascii="Arial" w:eastAsia="Arial" w:hAnsi="Arial" w:cs="Arial"/>
          <w:sz w:val="24"/>
          <w:szCs w:val="24"/>
        </w:rPr>
        <w:t xml:space="preserve">Natural England, Foss House, Kings Pool, 1-2 Peasholme Green, York, YO1 7PX - </w:t>
      </w:r>
      <w:hyperlink r:id="rId90" w:history="1">
        <w:r w:rsidRPr="002E3D4D">
          <w:rPr>
            <w:rStyle w:val="Hyperlink"/>
            <w:rFonts w:ascii="Arial" w:eastAsia="Arial" w:hAnsi="Arial" w:cs="Arial"/>
            <w:sz w:val="24"/>
            <w:szCs w:val="24"/>
          </w:rPr>
          <w:t>foi@naturalengland.org.uk</w:t>
        </w:r>
      </w:hyperlink>
    </w:p>
    <w:p w14:paraId="34501245" w14:textId="7C798AD0" w:rsidR="002E3D4D" w:rsidRPr="002E3D4D" w:rsidRDefault="002E3D4D" w:rsidP="0084560D">
      <w:pPr>
        <w:pStyle w:val="ListParagraph"/>
        <w:keepNext/>
        <w:numPr>
          <w:ilvl w:val="0"/>
          <w:numId w:val="161"/>
        </w:numPr>
        <w:spacing w:after="0"/>
        <w:jc w:val="both"/>
        <w:rPr>
          <w:rFonts w:ascii="Arial" w:eastAsia="Arial" w:hAnsi="Arial" w:cs="Arial"/>
          <w:sz w:val="24"/>
          <w:szCs w:val="24"/>
        </w:rPr>
      </w:pPr>
      <w:r w:rsidRPr="002E3D4D">
        <w:rPr>
          <w:rFonts w:ascii="Arial" w:eastAsia="Arial" w:hAnsi="Arial" w:cs="Arial"/>
          <w:sz w:val="24"/>
          <w:szCs w:val="24"/>
        </w:rPr>
        <w:t>The Defra Group Data Protection Officer is responsible for checking that Natural England complies with legislation</w:t>
      </w:r>
      <w:r w:rsidR="003917D4">
        <w:rPr>
          <w:rFonts w:ascii="Arial" w:eastAsia="Arial" w:hAnsi="Arial" w:cs="Arial"/>
          <w:sz w:val="24"/>
          <w:szCs w:val="24"/>
        </w:rPr>
        <w:t xml:space="preserve">. </w:t>
      </w:r>
      <w:r w:rsidRPr="002E3D4D">
        <w:rPr>
          <w:rFonts w:ascii="Arial" w:eastAsia="Arial" w:hAnsi="Arial" w:cs="Arial"/>
          <w:sz w:val="24"/>
          <w:szCs w:val="24"/>
        </w:rPr>
        <w:t xml:space="preserve">You can contact them at: </w:t>
      </w:r>
      <w:hyperlink r:id="rId91" w:history="1">
        <w:r w:rsidRPr="002E3D4D">
          <w:rPr>
            <w:rStyle w:val="Hyperlink"/>
            <w:rFonts w:ascii="Arial" w:eastAsia="Arial" w:hAnsi="Arial" w:cs="Arial"/>
            <w:sz w:val="24"/>
            <w:szCs w:val="24"/>
          </w:rPr>
          <w:t>DefraGroupDataProtectionOfficer@defra.gov.uk</w:t>
        </w:r>
      </w:hyperlink>
      <w:r w:rsidRPr="002E3D4D">
        <w:rPr>
          <w:rFonts w:ascii="Arial" w:eastAsia="Arial" w:hAnsi="Arial" w:cs="Arial"/>
          <w:sz w:val="24"/>
          <w:szCs w:val="24"/>
        </w:rPr>
        <w:t xml:space="preserve"> or Department for Environment, Food and Rural Affairs (Defra), SW Quarter, 2nd floor Seacole Block, 2 Marsham Street, London, SW1P 4DF</w:t>
      </w:r>
    </w:p>
    <w:p w14:paraId="11114E22" w14:textId="77777777" w:rsidR="002E3D4D" w:rsidRDefault="002E3D4D" w:rsidP="002E3D4D">
      <w:pPr>
        <w:keepNext/>
        <w:spacing w:after="0" w:line="240" w:lineRule="auto"/>
        <w:ind w:left="720"/>
        <w:jc w:val="both"/>
        <w:rPr>
          <w:rFonts w:ascii="Arial" w:eastAsia="Arial" w:hAnsi="Arial" w:cs="Arial"/>
          <w:sz w:val="24"/>
          <w:szCs w:val="24"/>
        </w:rPr>
      </w:pPr>
    </w:p>
    <w:p w14:paraId="3F534BB4" w14:textId="7608C1B1" w:rsidR="00ED1B3A" w:rsidRPr="00703F30" w:rsidRDefault="00F86320" w:rsidP="00ED1B3A">
      <w:pPr>
        <w:tabs>
          <w:tab w:val="left" w:pos="2257"/>
        </w:tabs>
        <w:spacing w:after="0" w:line="259" w:lineRule="auto"/>
        <w:rPr>
          <w:rFonts w:ascii="Arial" w:eastAsia="Arial" w:hAnsi="Arial" w:cs="Arial"/>
          <w:bCs/>
          <w:color w:val="FFFFFF" w:themeColor="background1"/>
          <w:sz w:val="24"/>
          <w:szCs w:val="24"/>
        </w:rPr>
      </w:pPr>
      <w:r w:rsidRPr="00ED1B3A">
        <w:rPr>
          <w:rFonts w:ascii="Arial" w:eastAsia="Arial" w:hAnsi="Arial" w:cs="Arial"/>
          <w:sz w:val="24"/>
          <w:szCs w:val="24"/>
        </w:rPr>
        <w:t xml:space="preserve">The contact details of the Supplier’s Data Protection Officer </w:t>
      </w:r>
      <w:r w:rsidR="003917D4" w:rsidRPr="00ED1B3A">
        <w:rPr>
          <w:rFonts w:ascii="Arial" w:eastAsia="Arial" w:hAnsi="Arial" w:cs="Arial"/>
          <w:sz w:val="24"/>
          <w:szCs w:val="24"/>
        </w:rPr>
        <w:t>are</w:t>
      </w:r>
      <w:r w:rsidRPr="00ED1B3A">
        <w:rPr>
          <w:rFonts w:ascii="Arial" w:eastAsia="Arial" w:hAnsi="Arial" w:cs="Arial"/>
          <w:sz w:val="24"/>
          <w:szCs w:val="24"/>
        </w:rPr>
        <w:t xml:space="preserve"> </w:t>
      </w:r>
      <w:r w:rsidR="00ED1B3A" w:rsidRPr="00703F30">
        <w:rPr>
          <w:rFonts w:ascii="Arial" w:eastAsia="Arial" w:hAnsi="Arial" w:cs="Arial"/>
          <w:bCs/>
          <w:color w:val="FFFFFF" w:themeColor="background1"/>
          <w:sz w:val="24"/>
          <w:szCs w:val="24"/>
          <w:highlight w:val="black"/>
        </w:rPr>
        <w:t>Redacted under FOIA section 4</w:t>
      </w:r>
      <w:r w:rsidR="00ED1B3A">
        <w:rPr>
          <w:rFonts w:ascii="Arial" w:eastAsia="Arial" w:hAnsi="Arial" w:cs="Arial"/>
          <w:bCs/>
          <w:color w:val="FFFFFF" w:themeColor="background1"/>
          <w:sz w:val="24"/>
          <w:szCs w:val="24"/>
          <w:highlight w:val="black"/>
        </w:rPr>
        <w:t>1</w:t>
      </w:r>
    </w:p>
    <w:p w14:paraId="32FEF827" w14:textId="798C17B2" w:rsidR="00F86320" w:rsidRPr="00ED1B3A" w:rsidRDefault="00F86320" w:rsidP="00237CE9">
      <w:pPr>
        <w:keepNext/>
        <w:numPr>
          <w:ilvl w:val="3"/>
          <w:numId w:val="77"/>
        </w:numPr>
        <w:spacing w:after="0" w:line="240" w:lineRule="auto"/>
        <w:jc w:val="both"/>
        <w:rPr>
          <w:rFonts w:ascii="Arial" w:eastAsia="Arial" w:hAnsi="Arial" w:cs="Arial"/>
          <w:sz w:val="24"/>
          <w:szCs w:val="24"/>
        </w:rPr>
      </w:pPr>
      <w:r w:rsidRPr="00ED1B3A">
        <w:rPr>
          <w:rFonts w:ascii="Arial" w:eastAsia="Arial" w:hAnsi="Arial" w:cs="Arial"/>
          <w:sz w:val="24"/>
          <w:szCs w:val="24"/>
        </w:rPr>
        <w:t>The Processor shall comply with any further written instructions with respect to Processing by the Controller.</w:t>
      </w:r>
    </w:p>
    <w:p w14:paraId="7A82D05F" w14:textId="77777777" w:rsidR="00F86320" w:rsidRDefault="00F86320" w:rsidP="00237CE9">
      <w:pPr>
        <w:keepNext/>
        <w:numPr>
          <w:ilvl w:val="3"/>
          <w:numId w:val="77"/>
        </w:numPr>
        <w:spacing w:after="0" w:line="240" w:lineRule="auto"/>
        <w:jc w:val="both"/>
        <w:rPr>
          <w:rFonts w:ascii="Arial" w:eastAsia="Arial" w:hAnsi="Arial" w:cs="Arial"/>
          <w:sz w:val="24"/>
          <w:szCs w:val="24"/>
        </w:rPr>
      </w:pPr>
      <w:r>
        <w:rPr>
          <w:rFonts w:ascii="Arial" w:eastAsia="Arial" w:hAnsi="Arial" w:cs="Arial"/>
          <w:sz w:val="24"/>
          <w:szCs w:val="24"/>
        </w:rPr>
        <w:t>Any such further instructions shall be incorporated into this Annex.</w:t>
      </w:r>
    </w:p>
    <w:p w14:paraId="0780D569" w14:textId="77777777" w:rsidR="00F86320" w:rsidRDefault="00F86320">
      <w:pPr>
        <w:keepNext/>
        <w:ind w:left="720"/>
        <w:rPr>
          <w:rFonts w:ascii="Arial" w:eastAsia="Arial" w:hAnsi="Arial" w:cs="Arial"/>
          <w:sz w:val="24"/>
          <w:szCs w:val="24"/>
        </w:rPr>
      </w:pPr>
    </w:p>
    <w:tbl>
      <w:tblPr>
        <w:tblW w:w="9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423"/>
      </w:tblGrid>
      <w:tr w:rsidR="00F86320" w14:paraId="574FF4BC" w14:textId="77777777">
        <w:trPr>
          <w:trHeight w:val="700"/>
        </w:trPr>
        <w:tc>
          <w:tcPr>
            <w:tcW w:w="2263" w:type="dxa"/>
            <w:shd w:val="clear" w:color="auto" w:fill="BFBFBF"/>
            <w:vAlign w:val="center"/>
          </w:tcPr>
          <w:p w14:paraId="7487CB39" w14:textId="77777777" w:rsidR="00F86320" w:rsidRDefault="00F86320">
            <w:pPr>
              <w:rPr>
                <w:rFonts w:ascii="Arial" w:eastAsia="Arial" w:hAnsi="Arial" w:cs="Arial"/>
                <w:b/>
                <w:sz w:val="24"/>
                <w:szCs w:val="24"/>
              </w:rPr>
            </w:pPr>
            <w:r>
              <w:rPr>
                <w:rFonts w:ascii="Arial" w:eastAsia="Arial" w:hAnsi="Arial" w:cs="Arial"/>
                <w:b/>
                <w:sz w:val="24"/>
                <w:szCs w:val="24"/>
              </w:rPr>
              <w:t>Description</w:t>
            </w:r>
          </w:p>
        </w:tc>
        <w:tc>
          <w:tcPr>
            <w:tcW w:w="7423" w:type="dxa"/>
            <w:shd w:val="clear" w:color="auto" w:fill="BFBFBF"/>
            <w:vAlign w:val="center"/>
          </w:tcPr>
          <w:p w14:paraId="188C3EBF" w14:textId="77777777" w:rsidR="00F86320" w:rsidRDefault="00F86320">
            <w:pPr>
              <w:jc w:val="center"/>
              <w:rPr>
                <w:rFonts w:ascii="Arial" w:eastAsia="Arial" w:hAnsi="Arial" w:cs="Arial"/>
                <w:b/>
                <w:sz w:val="24"/>
                <w:szCs w:val="24"/>
              </w:rPr>
            </w:pPr>
            <w:r>
              <w:rPr>
                <w:rFonts w:ascii="Arial" w:eastAsia="Arial" w:hAnsi="Arial" w:cs="Arial"/>
                <w:b/>
                <w:sz w:val="24"/>
                <w:szCs w:val="24"/>
              </w:rPr>
              <w:t>Details</w:t>
            </w:r>
          </w:p>
        </w:tc>
      </w:tr>
      <w:tr w:rsidR="00F86320" w14:paraId="5311EED9" w14:textId="77777777">
        <w:trPr>
          <w:trHeight w:val="1620"/>
        </w:trPr>
        <w:tc>
          <w:tcPr>
            <w:tcW w:w="2263" w:type="dxa"/>
          </w:tcPr>
          <w:p w14:paraId="316CB7D9" w14:textId="77777777" w:rsidR="00F86320" w:rsidRDefault="00F86320">
            <w:pPr>
              <w:rPr>
                <w:rFonts w:ascii="Arial" w:eastAsia="Arial" w:hAnsi="Arial" w:cs="Arial"/>
                <w:sz w:val="24"/>
                <w:szCs w:val="24"/>
              </w:rPr>
            </w:pPr>
            <w:r>
              <w:rPr>
                <w:rFonts w:ascii="Arial" w:eastAsia="Arial" w:hAnsi="Arial" w:cs="Arial"/>
                <w:sz w:val="24"/>
                <w:szCs w:val="24"/>
              </w:rPr>
              <w:t>Identity of Controller for each Category of Personal Data</w:t>
            </w:r>
          </w:p>
        </w:tc>
        <w:tc>
          <w:tcPr>
            <w:tcW w:w="7423" w:type="dxa"/>
          </w:tcPr>
          <w:p w14:paraId="32D5DAB9" w14:textId="77777777" w:rsidR="00F86320" w:rsidRPr="00C7439E" w:rsidRDefault="00F86320">
            <w:pPr>
              <w:rPr>
                <w:rFonts w:ascii="Arial" w:eastAsia="Arial" w:hAnsi="Arial" w:cs="Arial"/>
                <w:b/>
                <w:sz w:val="24"/>
                <w:szCs w:val="24"/>
              </w:rPr>
            </w:pPr>
            <w:r w:rsidRPr="00C7439E">
              <w:rPr>
                <w:rFonts w:ascii="Arial" w:eastAsia="Arial" w:hAnsi="Arial" w:cs="Arial"/>
                <w:b/>
                <w:sz w:val="24"/>
                <w:szCs w:val="24"/>
              </w:rPr>
              <w:t>The Relevant Authority is Controller and the Supplier is Processor</w:t>
            </w:r>
          </w:p>
          <w:p w14:paraId="766D1D82" w14:textId="38D0CD1E" w:rsidR="00F86320" w:rsidRPr="002031E6" w:rsidRDefault="00F86320" w:rsidP="00F00652">
            <w:pPr>
              <w:rPr>
                <w:rFonts w:ascii="Arial" w:eastAsia="Arial" w:hAnsi="Arial" w:cs="Arial"/>
                <w:sz w:val="24"/>
                <w:szCs w:val="24"/>
              </w:rPr>
            </w:pPr>
            <w:r w:rsidRPr="002031E6">
              <w:rPr>
                <w:rFonts w:ascii="Arial" w:eastAsia="Arial" w:hAnsi="Arial" w:cs="Arial"/>
                <w:sz w:val="24"/>
                <w:szCs w:val="24"/>
              </w:rPr>
              <w:t xml:space="preserve">The Parties acknowledge that in accordance with paragraph 2 </w:t>
            </w:r>
            <w:r w:rsidR="002F6297" w:rsidRPr="002031E6">
              <w:rPr>
                <w:rFonts w:ascii="Arial" w:eastAsia="Arial" w:hAnsi="Arial" w:cs="Arial"/>
                <w:sz w:val="24"/>
                <w:szCs w:val="24"/>
              </w:rPr>
              <w:t xml:space="preserve">to paragraph 15 and </w:t>
            </w:r>
            <w:r w:rsidR="00997CD7" w:rsidRPr="002031E6">
              <w:rPr>
                <w:rFonts w:ascii="Arial" w:eastAsia="Arial" w:hAnsi="Arial" w:cs="Arial"/>
                <w:sz w:val="24"/>
                <w:szCs w:val="24"/>
              </w:rPr>
              <w:t xml:space="preserve">for </w:t>
            </w:r>
            <w:r w:rsidRPr="002031E6">
              <w:rPr>
                <w:rFonts w:ascii="Arial" w:eastAsia="Arial" w:hAnsi="Arial" w:cs="Arial"/>
                <w:sz w:val="24"/>
                <w:szCs w:val="24"/>
              </w:rPr>
              <w:t xml:space="preserve">the purposes of the Data Protection Legislation, the Relevant Authority is the </w:t>
            </w:r>
            <w:r w:rsidR="00757AAB" w:rsidRPr="002031E6">
              <w:rPr>
                <w:rFonts w:ascii="Arial" w:eastAsia="Arial" w:hAnsi="Arial" w:cs="Arial"/>
                <w:sz w:val="24"/>
                <w:szCs w:val="24"/>
              </w:rPr>
              <w:t>Controller,</w:t>
            </w:r>
            <w:r w:rsidRPr="002031E6">
              <w:rPr>
                <w:rFonts w:ascii="Arial" w:eastAsia="Arial" w:hAnsi="Arial" w:cs="Arial"/>
                <w:sz w:val="24"/>
                <w:szCs w:val="24"/>
              </w:rPr>
              <w:t xml:space="preserve"> and the Supplier is the Processor of the following Personal Data:</w:t>
            </w:r>
            <w:r w:rsidR="00C75E43" w:rsidRPr="002031E6">
              <w:rPr>
                <w:rFonts w:ascii="Arial" w:eastAsia="Arial" w:hAnsi="Arial" w:cs="Arial"/>
                <w:i/>
                <w:sz w:val="24"/>
                <w:szCs w:val="24"/>
              </w:rPr>
              <w:t>.</w:t>
            </w:r>
          </w:p>
        </w:tc>
      </w:tr>
      <w:tr w:rsidR="00F86320" w14:paraId="10137165" w14:textId="77777777">
        <w:trPr>
          <w:trHeight w:val="1460"/>
        </w:trPr>
        <w:tc>
          <w:tcPr>
            <w:tcW w:w="2263" w:type="dxa"/>
          </w:tcPr>
          <w:p w14:paraId="7204E6F3" w14:textId="77777777" w:rsidR="00F86320" w:rsidRDefault="00F86320">
            <w:pPr>
              <w:rPr>
                <w:rFonts w:ascii="Arial" w:eastAsia="Arial" w:hAnsi="Arial" w:cs="Arial"/>
                <w:sz w:val="24"/>
                <w:szCs w:val="24"/>
              </w:rPr>
            </w:pPr>
            <w:r>
              <w:rPr>
                <w:rFonts w:ascii="Arial" w:eastAsia="Arial" w:hAnsi="Arial" w:cs="Arial"/>
                <w:sz w:val="24"/>
                <w:szCs w:val="24"/>
              </w:rPr>
              <w:t>Duration of the Processing</w:t>
            </w:r>
          </w:p>
        </w:tc>
        <w:tc>
          <w:tcPr>
            <w:tcW w:w="7423" w:type="dxa"/>
          </w:tcPr>
          <w:p w14:paraId="411CFC9A" w14:textId="24397A51" w:rsidR="000630F6" w:rsidRPr="00C7439E" w:rsidRDefault="000630F6">
            <w:pPr>
              <w:rPr>
                <w:rFonts w:ascii="Arial" w:eastAsia="Arial" w:hAnsi="Arial" w:cs="Arial"/>
                <w:sz w:val="24"/>
                <w:szCs w:val="24"/>
              </w:rPr>
            </w:pPr>
            <w:r w:rsidRPr="002031E6">
              <w:rPr>
                <w:rFonts w:ascii="Arial" w:eastAsia="Arial" w:hAnsi="Arial" w:cs="Arial"/>
                <w:sz w:val="24"/>
                <w:szCs w:val="24"/>
              </w:rPr>
              <w:t xml:space="preserve">The Contract Period and (to the extent relevant) the Termination Assistance </w:t>
            </w:r>
            <w:r w:rsidR="00C7439E" w:rsidRPr="00C7439E">
              <w:rPr>
                <w:rFonts w:ascii="Arial" w:eastAsia="Arial" w:hAnsi="Arial" w:cs="Arial"/>
                <w:sz w:val="24"/>
                <w:szCs w:val="24"/>
              </w:rPr>
              <w:t>Period, or</w:t>
            </w:r>
            <w:r w:rsidRPr="00C7439E">
              <w:rPr>
                <w:rFonts w:ascii="Arial" w:eastAsia="Arial" w:hAnsi="Arial" w:cs="Arial"/>
                <w:sz w:val="24"/>
                <w:szCs w:val="24"/>
              </w:rPr>
              <w:t xml:space="preserve"> as required by Law.</w:t>
            </w:r>
          </w:p>
        </w:tc>
      </w:tr>
      <w:tr w:rsidR="00F86320" w14:paraId="2FB40A91" w14:textId="77777777">
        <w:trPr>
          <w:trHeight w:val="1520"/>
        </w:trPr>
        <w:tc>
          <w:tcPr>
            <w:tcW w:w="2263" w:type="dxa"/>
          </w:tcPr>
          <w:p w14:paraId="54F1F42D" w14:textId="77777777" w:rsidR="00F86320" w:rsidRDefault="00F86320">
            <w:pPr>
              <w:rPr>
                <w:rFonts w:ascii="Arial" w:eastAsia="Arial" w:hAnsi="Arial" w:cs="Arial"/>
                <w:sz w:val="24"/>
                <w:szCs w:val="24"/>
              </w:rPr>
            </w:pPr>
            <w:r>
              <w:rPr>
                <w:rFonts w:ascii="Arial" w:eastAsia="Arial" w:hAnsi="Arial" w:cs="Arial"/>
                <w:sz w:val="24"/>
                <w:szCs w:val="24"/>
              </w:rPr>
              <w:t>Nature and purposes of the Processing</w:t>
            </w:r>
          </w:p>
        </w:tc>
        <w:tc>
          <w:tcPr>
            <w:tcW w:w="7423" w:type="dxa"/>
          </w:tcPr>
          <w:p w14:paraId="184AA206" w14:textId="79E7308E" w:rsidR="00C05E52" w:rsidRPr="00C7439E" w:rsidRDefault="00C05E52" w:rsidP="00C05E52">
            <w:pPr>
              <w:rPr>
                <w:rFonts w:ascii="Arial" w:eastAsia="Arial" w:hAnsi="Arial" w:cs="Arial"/>
                <w:sz w:val="24"/>
                <w:szCs w:val="24"/>
              </w:rPr>
            </w:pPr>
            <w:r w:rsidRPr="00C7439E">
              <w:rPr>
                <w:rFonts w:ascii="Arial" w:eastAsia="Arial" w:hAnsi="Arial" w:cs="Arial"/>
                <w:sz w:val="24"/>
                <w:szCs w:val="24"/>
              </w:rPr>
              <w:t xml:space="preserve">Field survey delivery and coordination services as part of the England Ecosystem Survey project, led by Natural England. </w:t>
            </w:r>
          </w:p>
          <w:p w14:paraId="79F87CC9" w14:textId="034C4F21" w:rsidR="00C05E52" w:rsidRPr="00C7439E" w:rsidRDefault="00C05E52" w:rsidP="00C05E52">
            <w:pPr>
              <w:rPr>
                <w:rFonts w:ascii="Arial" w:eastAsia="Arial" w:hAnsi="Arial" w:cs="Arial"/>
                <w:sz w:val="24"/>
                <w:szCs w:val="24"/>
              </w:rPr>
            </w:pPr>
            <w:r w:rsidRPr="00C7439E">
              <w:rPr>
                <w:rFonts w:ascii="Arial" w:eastAsia="Arial" w:hAnsi="Arial" w:cs="Arial"/>
                <w:sz w:val="24"/>
                <w:szCs w:val="24"/>
              </w:rPr>
              <w:t xml:space="preserve">The key requirement is to mobilise and schedule surveys from multiple contractors, to deliver surveys consistently and to high quality, according to Natural England’s field protocols.  There are three different types of survey, involved: </w:t>
            </w:r>
          </w:p>
          <w:p w14:paraId="1C9FF437" w14:textId="6AAAF05C" w:rsidR="00C05E52" w:rsidRPr="00C7439E" w:rsidRDefault="00C05E52" w:rsidP="0084560D">
            <w:pPr>
              <w:pStyle w:val="ListParagraph"/>
              <w:numPr>
                <w:ilvl w:val="0"/>
                <w:numId w:val="163"/>
              </w:numPr>
              <w:rPr>
                <w:rFonts w:ascii="Arial" w:eastAsia="Arial" w:hAnsi="Arial" w:cs="Arial"/>
                <w:sz w:val="24"/>
                <w:szCs w:val="24"/>
              </w:rPr>
            </w:pPr>
            <w:r w:rsidRPr="00C7439E">
              <w:rPr>
                <w:rFonts w:ascii="Arial" w:eastAsia="Arial" w:hAnsi="Arial" w:cs="Arial"/>
                <w:sz w:val="24"/>
                <w:szCs w:val="24"/>
              </w:rPr>
              <w:t>Vegetation and Landscape</w:t>
            </w:r>
          </w:p>
          <w:p w14:paraId="3634160E" w14:textId="6E33C24A" w:rsidR="00E81D06" w:rsidRPr="00C7439E" w:rsidRDefault="00E81D06" w:rsidP="0084560D">
            <w:pPr>
              <w:pStyle w:val="ListParagraph"/>
              <w:numPr>
                <w:ilvl w:val="0"/>
                <w:numId w:val="163"/>
              </w:numPr>
              <w:rPr>
                <w:rFonts w:ascii="Arial" w:eastAsia="Arial" w:hAnsi="Arial" w:cs="Arial"/>
                <w:sz w:val="24"/>
                <w:szCs w:val="24"/>
              </w:rPr>
            </w:pPr>
            <w:r w:rsidRPr="00C7439E">
              <w:rPr>
                <w:rFonts w:ascii="Arial" w:eastAsia="Arial" w:hAnsi="Arial" w:cs="Arial"/>
                <w:sz w:val="24"/>
                <w:szCs w:val="24"/>
              </w:rPr>
              <w:lastRenderedPageBreak/>
              <w:t>Soil Sampling and Assessment</w:t>
            </w:r>
          </w:p>
          <w:p w14:paraId="12864A8C" w14:textId="401E557F" w:rsidR="00C05E52" w:rsidRPr="00C7439E" w:rsidRDefault="00C05E52" w:rsidP="0084560D">
            <w:pPr>
              <w:pStyle w:val="ListParagraph"/>
              <w:numPr>
                <w:ilvl w:val="0"/>
                <w:numId w:val="163"/>
              </w:numPr>
              <w:rPr>
                <w:rFonts w:ascii="Arial" w:eastAsia="Arial" w:hAnsi="Arial" w:cs="Arial"/>
                <w:sz w:val="24"/>
                <w:szCs w:val="24"/>
              </w:rPr>
            </w:pPr>
            <w:r w:rsidRPr="00C7439E">
              <w:rPr>
                <w:rFonts w:ascii="Arial" w:eastAsia="Arial" w:hAnsi="Arial" w:cs="Arial"/>
                <w:sz w:val="24"/>
                <w:szCs w:val="24"/>
              </w:rPr>
              <w:t xml:space="preserve">Soil </w:t>
            </w:r>
            <w:r w:rsidR="00E81D06" w:rsidRPr="00C7439E">
              <w:rPr>
                <w:rFonts w:ascii="Arial" w:eastAsia="Arial" w:hAnsi="Arial" w:cs="Arial"/>
                <w:sz w:val="24"/>
                <w:szCs w:val="24"/>
              </w:rPr>
              <w:t>Classification</w:t>
            </w:r>
          </w:p>
          <w:p w14:paraId="485E94A1" w14:textId="5612AF22" w:rsidR="00C05E52" w:rsidRPr="00C7439E" w:rsidRDefault="00C05E52" w:rsidP="00C05E52">
            <w:pPr>
              <w:rPr>
                <w:rFonts w:ascii="Arial" w:eastAsia="Arial" w:hAnsi="Arial" w:cs="Arial"/>
                <w:sz w:val="24"/>
                <w:szCs w:val="24"/>
              </w:rPr>
            </w:pPr>
            <w:r w:rsidRPr="00C7439E">
              <w:rPr>
                <w:rFonts w:ascii="Arial" w:eastAsia="Arial" w:hAnsi="Arial" w:cs="Arial"/>
                <w:sz w:val="24"/>
                <w:szCs w:val="24"/>
              </w:rPr>
              <w:t xml:space="preserve">The second key requirement then is to coordinate the different requirements of each type of survey, including management of dependencies between them and the various locations that receive samples collected as part of surveys, to ensure there is alignment of the resulting data. </w:t>
            </w:r>
          </w:p>
          <w:p w14:paraId="075D62CA" w14:textId="6711645F" w:rsidR="00031EA6" w:rsidRPr="00C7439E" w:rsidRDefault="00031EA6" w:rsidP="00EB0B72">
            <w:pPr>
              <w:rPr>
                <w:rFonts w:ascii="Arial" w:eastAsia="Arial" w:hAnsi="Arial" w:cs="Arial"/>
                <w:sz w:val="24"/>
                <w:szCs w:val="24"/>
              </w:rPr>
            </w:pPr>
            <w:r w:rsidRPr="00C7439E">
              <w:rPr>
                <w:rFonts w:ascii="Arial" w:eastAsia="Arial" w:hAnsi="Arial" w:cs="Arial"/>
                <w:sz w:val="24"/>
                <w:szCs w:val="24"/>
              </w:rPr>
              <w:t>In order to conduct field surveys England Ecosystem Survey must contact landowners who have given permission for Natural England to conduct England Ecosystem Surveys on their land and arrange an appropriate survey date. Natural England will supply the contractor with survey information packs with the relevant contact details and further information gathered from the access permissions process via a controlled access SharePoint site.</w:t>
            </w:r>
          </w:p>
          <w:p w14:paraId="257C6178" w14:textId="5AB67CB8" w:rsidR="00563729" w:rsidRPr="00C7439E" w:rsidRDefault="00563729" w:rsidP="00EB0B72">
            <w:pPr>
              <w:rPr>
                <w:rFonts w:ascii="Arial" w:eastAsia="Arial" w:hAnsi="Arial" w:cs="Arial"/>
                <w:sz w:val="24"/>
                <w:szCs w:val="24"/>
              </w:rPr>
            </w:pPr>
          </w:p>
        </w:tc>
      </w:tr>
      <w:tr w:rsidR="00F86320" w14:paraId="7E486A79" w14:textId="77777777">
        <w:trPr>
          <w:trHeight w:val="1400"/>
        </w:trPr>
        <w:tc>
          <w:tcPr>
            <w:tcW w:w="2263" w:type="dxa"/>
          </w:tcPr>
          <w:p w14:paraId="29062B94" w14:textId="77777777" w:rsidR="00F86320" w:rsidRDefault="00F86320">
            <w:pPr>
              <w:rPr>
                <w:rFonts w:ascii="Arial" w:eastAsia="Arial" w:hAnsi="Arial" w:cs="Arial"/>
                <w:sz w:val="24"/>
                <w:szCs w:val="24"/>
              </w:rPr>
            </w:pPr>
            <w:r>
              <w:rPr>
                <w:rFonts w:ascii="Arial" w:eastAsia="Arial" w:hAnsi="Arial" w:cs="Arial"/>
                <w:sz w:val="24"/>
                <w:szCs w:val="24"/>
              </w:rPr>
              <w:lastRenderedPageBreak/>
              <w:t>Type of Personal Data</w:t>
            </w:r>
          </w:p>
        </w:tc>
        <w:tc>
          <w:tcPr>
            <w:tcW w:w="7423" w:type="dxa"/>
          </w:tcPr>
          <w:p w14:paraId="20D49CA4" w14:textId="77777777" w:rsidR="00EC4D81" w:rsidRPr="00C7439E" w:rsidRDefault="00EC4D81" w:rsidP="00EC4D81">
            <w:pPr>
              <w:rPr>
                <w:rFonts w:ascii="Arial" w:eastAsia="Arial" w:hAnsi="Arial" w:cs="Arial"/>
                <w:sz w:val="24"/>
                <w:szCs w:val="24"/>
              </w:rPr>
            </w:pPr>
            <w:r w:rsidRPr="00C7439E">
              <w:rPr>
                <w:rFonts w:ascii="Arial" w:eastAsia="Arial" w:hAnsi="Arial" w:cs="Arial"/>
                <w:sz w:val="24"/>
                <w:szCs w:val="24"/>
              </w:rPr>
              <w:t xml:space="preserve">The following types of personal data collected during the term of this contract could include but are not limited to: </w:t>
            </w:r>
          </w:p>
          <w:p w14:paraId="171B88F8" w14:textId="2684CEB9" w:rsidR="005E630E" w:rsidRPr="00C7439E" w:rsidRDefault="005E630E" w:rsidP="0084560D">
            <w:pPr>
              <w:pStyle w:val="ListParagraph"/>
              <w:numPr>
                <w:ilvl w:val="0"/>
                <w:numId w:val="164"/>
              </w:numPr>
              <w:rPr>
                <w:rFonts w:ascii="Arial" w:eastAsia="Arial" w:hAnsi="Arial" w:cs="Arial"/>
                <w:sz w:val="24"/>
                <w:szCs w:val="24"/>
              </w:rPr>
            </w:pPr>
            <w:r w:rsidRPr="00C7439E">
              <w:rPr>
                <w:rFonts w:ascii="Arial" w:eastAsia="Arial" w:hAnsi="Arial" w:cs="Arial"/>
                <w:sz w:val="24"/>
                <w:szCs w:val="24"/>
              </w:rPr>
              <w:t>Landowner / tenant Name</w:t>
            </w:r>
          </w:p>
          <w:p w14:paraId="16625455" w14:textId="77777777" w:rsidR="005E630E" w:rsidRPr="00C7439E" w:rsidRDefault="005E630E" w:rsidP="0084560D">
            <w:pPr>
              <w:pStyle w:val="ListParagraph"/>
              <w:numPr>
                <w:ilvl w:val="0"/>
                <w:numId w:val="164"/>
              </w:numPr>
              <w:rPr>
                <w:rFonts w:ascii="Arial" w:eastAsia="Arial" w:hAnsi="Arial" w:cs="Arial"/>
                <w:sz w:val="24"/>
                <w:szCs w:val="24"/>
              </w:rPr>
            </w:pPr>
            <w:r w:rsidRPr="00C7439E">
              <w:rPr>
                <w:rFonts w:ascii="Arial" w:eastAsia="Arial" w:hAnsi="Arial" w:cs="Arial"/>
                <w:sz w:val="24"/>
                <w:szCs w:val="24"/>
              </w:rPr>
              <w:t xml:space="preserve">Landowner / tenant address </w:t>
            </w:r>
          </w:p>
          <w:p w14:paraId="554A0A3C" w14:textId="77777777" w:rsidR="005E630E" w:rsidRPr="00C7439E" w:rsidRDefault="005E630E" w:rsidP="0084560D">
            <w:pPr>
              <w:pStyle w:val="ListParagraph"/>
              <w:numPr>
                <w:ilvl w:val="0"/>
                <w:numId w:val="164"/>
              </w:numPr>
              <w:rPr>
                <w:rFonts w:ascii="Arial" w:eastAsia="Arial" w:hAnsi="Arial" w:cs="Arial"/>
                <w:sz w:val="24"/>
                <w:szCs w:val="24"/>
              </w:rPr>
            </w:pPr>
            <w:r w:rsidRPr="00C7439E">
              <w:rPr>
                <w:rFonts w:ascii="Arial" w:eastAsia="Arial" w:hAnsi="Arial" w:cs="Arial"/>
                <w:sz w:val="24"/>
                <w:szCs w:val="24"/>
              </w:rPr>
              <w:t>Landowner / tenant Postcode</w:t>
            </w:r>
          </w:p>
          <w:p w14:paraId="147772F8" w14:textId="77777777" w:rsidR="005E630E" w:rsidRPr="00C7439E" w:rsidRDefault="005E630E" w:rsidP="0084560D">
            <w:pPr>
              <w:pStyle w:val="ListParagraph"/>
              <w:numPr>
                <w:ilvl w:val="0"/>
                <w:numId w:val="164"/>
              </w:numPr>
              <w:rPr>
                <w:rFonts w:ascii="Arial" w:eastAsia="Arial" w:hAnsi="Arial" w:cs="Arial"/>
                <w:sz w:val="24"/>
                <w:szCs w:val="24"/>
              </w:rPr>
            </w:pPr>
            <w:r w:rsidRPr="00C7439E">
              <w:rPr>
                <w:rFonts w:ascii="Arial" w:eastAsia="Arial" w:hAnsi="Arial" w:cs="Arial"/>
                <w:sz w:val="24"/>
                <w:szCs w:val="24"/>
              </w:rPr>
              <w:t>Landowner / tenant email address</w:t>
            </w:r>
          </w:p>
          <w:p w14:paraId="45825F66" w14:textId="77777777" w:rsidR="005E630E" w:rsidRPr="00C7439E" w:rsidRDefault="005E630E" w:rsidP="0084560D">
            <w:pPr>
              <w:pStyle w:val="ListParagraph"/>
              <w:numPr>
                <w:ilvl w:val="0"/>
                <w:numId w:val="164"/>
              </w:numPr>
              <w:rPr>
                <w:rFonts w:ascii="Arial" w:eastAsia="Arial" w:hAnsi="Arial" w:cs="Arial"/>
                <w:sz w:val="24"/>
                <w:szCs w:val="24"/>
              </w:rPr>
            </w:pPr>
            <w:r w:rsidRPr="00C7439E">
              <w:rPr>
                <w:rFonts w:ascii="Arial" w:eastAsia="Arial" w:hAnsi="Arial" w:cs="Arial"/>
                <w:sz w:val="24"/>
                <w:szCs w:val="24"/>
              </w:rPr>
              <w:t xml:space="preserve">Landowner / tenant telephone and mobile number </w:t>
            </w:r>
          </w:p>
          <w:p w14:paraId="6CC28A81" w14:textId="639AF8A5" w:rsidR="00EC4D81" w:rsidRPr="00C7439E" w:rsidRDefault="005E630E" w:rsidP="00EC4D81">
            <w:pPr>
              <w:rPr>
                <w:rFonts w:ascii="Arial" w:eastAsia="Arial" w:hAnsi="Arial" w:cs="Arial"/>
                <w:sz w:val="24"/>
                <w:szCs w:val="24"/>
              </w:rPr>
            </w:pPr>
            <w:r w:rsidRPr="00C7439E">
              <w:rPr>
                <w:rFonts w:ascii="Arial" w:eastAsia="Arial" w:hAnsi="Arial" w:cs="Arial"/>
                <w:sz w:val="24"/>
                <w:szCs w:val="24"/>
              </w:rPr>
              <w:t>Ownership of, or nature of authority as an interested part to, specific landholding(s).</w:t>
            </w:r>
          </w:p>
        </w:tc>
      </w:tr>
      <w:tr w:rsidR="00F86320" w14:paraId="1DD47EA2" w14:textId="77777777">
        <w:trPr>
          <w:trHeight w:val="1560"/>
        </w:trPr>
        <w:tc>
          <w:tcPr>
            <w:tcW w:w="2263" w:type="dxa"/>
          </w:tcPr>
          <w:p w14:paraId="3B29AEA6" w14:textId="77777777" w:rsidR="00F86320" w:rsidRDefault="00F86320">
            <w:pPr>
              <w:rPr>
                <w:rFonts w:ascii="Arial" w:eastAsia="Arial" w:hAnsi="Arial" w:cs="Arial"/>
                <w:sz w:val="24"/>
                <w:szCs w:val="24"/>
              </w:rPr>
            </w:pPr>
            <w:r>
              <w:rPr>
                <w:rFonts w:ascii="Arial" w:eastAsia="Arial" w:hAnsi="Arial" w:cs="Arial"/>
                <w:sz w:val="24"/>
                <w:szCs w:val="24"/>
              </w:rPr>
              <w:t>Categories of Data Subject</w:t>
            </w:r>
          </w:p>
        </w:tc>
        <w:tc>
          <w:tcPr>
            <w:tcW w:w="7423" w:type="dxa"/>
          </w:tcPr>
          <w:p w14:paraId="4E6DECCF" w14:textId="77777777" w:rsidR="008B228C" w:rsidRPr="00C7439E" w:rsidRDefault="008B228C" w:rsidP="008B228C">
            <w:pPr>
              <w:autoSpaceDE w:val="0"/>
              <w:autoSpaceDN w:val="0"/>
              <w:adjustRightInd w:val="0"/>
              <w:spacing w:after="0" w:line="240" w:lineRule="auto"/>
              <w:rPr>
                <w:rFonts w:ascii="Arial" w:eastAsia="Arial" w:hAnsi="Arial" w:cs="Arial"/>
                <w:sz w:val="24"/>
                <w:szCs w:val="24"/>
              </w:rPr>
            </w:pPr>
            <w:r w:rsidRPr="00C7439E">
              <w:rPr>
                <w:rFonts w:ascii="Arial" w:eastAsia="Arial" w:hAnsi="Arial" w:cs="Arial"/>
                <w:sz w:val="24"/>
                <w:szCs w:val="24"/>
              </w:rPr>
              <w:t xml:space="preserve">The following categories of data subjects may be involved in projects throughout the term of this contract (this is a non-exhaustive list): </w:t>
            </w:r>
          </w:p>
          <w:p w14:paraId="4C369677" w14:textId="77777777" w:rsidR="00D6158C" w:rsidRPr="00C7439E" w:rsidRDefault="00D615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Landowners</w:t>
            </w:r>
          </w:p>
          <w:p w14:paraId="038FAA5C" w14:textId="65373F80" w:rsidR="00D6158C" w:rsidRPr="00C7439E" w:rsidRDefault="00D615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Land Managers or Tenants</w:t>
            </w:r>
          </w:p>
          <w:p w14:paraId="6A22AE71" w14:textId="66EBEA7D" w:rsidR="008B228C" w:rsidRPr="00C7439E" w:rsidRDefault="008B22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 xml:space="preserve">Members of the public </w:t>
            </w:r>
          </w:p>
          <w:p w14:paraId="096D3751" w14:textId="660BBE27" w:rsidR="008B228C" w:rsidRPr="00C7439E" w:rsidRDefault="008B22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 xml:space="preserve">Businesses </w:t>
            </w:r>
          </w:p>
          <w:p w14:paraId="3DEFCC6F" w14:textId="4E52A2D8" w:rsidR="008B228C" w:rsidRPr="00C7439E" w:rsidRDefault="008B22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 xml:space="preserve">Customers </w:t>
            </w:r>
          </w:p>
          <w:p w14:paraId="31CE62E3" w14:textId="77777777" w:rsidR="00E678C7" w:rsidRPr="00C7439E" w:rsidRDefault="008B22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 xml:space="preserve">Service users </w:t>
            </w:r>
          </w:p>
          <w:p w14:paraId="12344E6E" w14:textId="77777777" w:rsidR="00E678C7" w:rsidRPr="00C7439E" w:rsidRDefault="008B228C" w:rsidP="0084560D">
            <w:pPr>
              <w:numPr>
                <w:ilvl w:val="0"/>
                <w:numId w:val="162"/>
              </w:numPr>
              <w:autoSpaceDE w:val="0"/>
              <w:autoSpaceDN w:val="0"/>
              <w:adjustRightInd w:val="0"/>
              <w:spacing w:after="0" w:line="240" w:lineRule="auto"/>
              <w:ind w:left="0" w:firstLine="0"/>
              <w:rPr>
                <w:rFonts w:ascii="Arial" w:eastAsia="Arial" w:hAnsi="Arial" w:cs="Arial"/>
                <w:sz w:val="24"/>
                <w:szCs w:val="24"/>
              </w:rPr>
            </w:pPr>
            <w:r w:rsidRPr="00C7439E">
              <w:rPr>
                <w:rFonts w:ascii="Arial" w:eastAsia="Arial" w:hAnsi="Arial" w:cs="Arial"/>
                <w:sz w:val="24"/>
                <w:szCs w:val="24"/>
              </w:rPr>
              <w:t xml:space="preserve">Employees </w:t>
            </w:r>
          </w:p>
          <w:p w14:paraId="6FB77DAA" w14:textId="77777777" w:rsidR="008B228C" w:rsidRPr="00C7439E" w:rsidRDefault="008B228C" w:rsidP="0084560D">
            <w:pPr>
              <w:numPr>
                <w:ilvl w:val="0"/>
                <w:numId w:val="162"/>
              </w:numPr>
              <w:autoSpaceDE w:val="0"/>
              <w:autoSpaceDN w:val="0"/>
              <w:adjustRightInd w:val="0"/>
              <w:spacing w:after="0" w:line="240" w:lineRule="auto"/>
              <w:ind w:left="0" w:firstLine="0"/>
              <w:rPr>
                <w:lang w:eastAsia="en-US"/>
              </w:rPr>
            </w:pPr>
            <w:r w:rsidRPr="00C7439E">
              <w:rPr>
                <w:rFonts w:ascii="Arial" w:eastAsia="Arial" w:hAnsi="Arial" w:cs="Arial"/>
                <w:sz w:val="24"/>
                <w:szCs w:val="24"/>
              </w:rPr>
              <w:t>Contractors/Suppliers</w:t>
            </w:r>
          </w:p>
          <w:p w14:paraId="491DF889" w14:textId="2BB474CE" w:rsidR="004945B1" w:rsidRPr="00C7439E" w:rsidRDefault="004945B1" w:rsidP="0084560D">
            <w:pPr>
              <w:numPr>
                <w:ilvl w:val="0"/>
                <w:numId w:val="162"/>
              </w:numPr>
              <w:autoSpaceDE w:val="0"/>
              <w:autoSpaceDN w:val="0"/>
              <w:adjustRightInd w:val="0"/>
              <w:spacing w:after="0" w:line="240" w:lineRule="auto"/>
              <w:ind w:left="0" w:firstLine="0"/>
              <w:rPr>
                <w:lang w:eastAsia="en-US"/>
              </w:rPr>
            </w:pPr>
            <w:r w:rsidRPr="00C7439E">
              <w:rPr>
                <w:rFonts w:ascii="Arial" w:eastAsia="Arial" w:hAnsi="Arial" w:cs="Arial"/>
                <w:sz w:val="24"/>
                <w:szCs w:val="24"/>
              </w:rPr>
              <w:t>Volunteers</w:t>
            </w:r>
          </w:p>
        </w:tc>
      </w:tr>
      <w:tr w:rsidR="00F86320" w14:paraId="5551B8C7" w14:textId="77777777">
        <w:trPr>
          <w:trHeight w:val="1660"/>
        </w:trPr>
        <w:tc>
          <w:tcPr>
            <w:tcW w:w="2263" w:type="dxa"/>
          </w:tcPr>
          <w:p w14:paraId="4341EB08" w14:textId="2D526AE1" w:rsidR="00F86320" w:rsidRDefault="00F86320" w:rsidP="009631C2">
            <w:pPr>
              <w:rPr>
                <w:rFonts w:ascii="Arial" w:eastAsia="Arial" w:hAnsi="Arial" w:cs="Arial"/>
                <w:sz w:val="24"/>
                <w:szCs w:val="24"/>
              </w:rPr>
            </w:pPr>
            <w:r>
              <w:rPr>
                <w:rFonts w:ascii="Arial" w:eastAsia="Arial" w:hAnsi="Arial" w:cs="Arial"/>
                <w:sz w:val="24"/>
                <w:szCs w:val="24"/>
              </w:rPr>
              <w:lastRenderedPageBreak/>
              <w:t>Plan for return and destruction of the data once the Processing is complete</w:t>
            </w:r>
            <w:r w:rsidR="009631C2">
              <w:rPr>
                <w:rFonts w:ascii="Arial" w:eastAsia="Arial" w:hAnsi="Arial" w:cs="Arial"/>
                <w:sz w:val="24"/>
                <w:szCs w:val="24"/>
              </w:rPr>
              <w:t xml:space="preserve"> </w:t>
            </w:r>
            <w:r>
              <w:rPr>
                <w:rFonts w:ascii="Arial" w:eastAsia="Arial" w:hAnsi="Arial" w:cs="Arial"/>
                <w:sz w:val="24"/>
                <w:szCs w:val="24"/>
              </w:rPr>
              <w:t>UNLESS requirement under Union or Member State law to preserve that type of data</w:t>
            </w:r>
          </w:p>
        </w:tc>
        <w:tc>
          <w:tcPr>
            <w:tcW w:w="7423" w:type="dxa"/>
          </w:tcPr>
          <w:p w14:paraId="45E9C5C4" w14:textId="3C6DB6C1" w:rsidR="00764BA7" w:rsidRPr="00C7439E" w:rsidRDefault="006B3F68">
            <w:pPr>
              <w:rPr>
                <w:rFonts w:ascii="Arial" w:eastAsia="Arial" w:hAnsi="Arial" w:cs="Arial"/>
                <w:sz w:val="24"/>
                <w:szCs w:val="24"/>
              </w:rPr>
            </w:pPr>
            <w:r w:rsidRPr="00C7439E">
              <w:rPr>
                <w:rFonts w:ascii="Arial" w:eastAsia="Arial" w:hAnsi="Arial" w:cs="Arial"/>
                <w:sz w:val="24"/>
                <w:szCs w:val="24"/>
              </w:rPr>
              <w:t>Personal data will either be destroyed or returned securely to the Authority by the Contractor, according to the agreement made for each project under this contract.</w:t>
            </w:r>
          </w:p>
          <w:p w14:paraId="52E2793B" w14:textId="5A89D0EB" w:rsidR="004E7B92" w:rsidRPr="00C7439E" w:rsidRDefault="0031307F">
            <w:pPr>
              <w:rPr>
                <w:rFonts w:ascii="Arial" w:eastAsia="Arial" w:hAnsi="Arial" w:cs="Arial"/>
                <w:sz w:val="24"/>
                <w:szCs w:val="24"/>
              </w:rPr>
            </w:pPr>
            <w:r w:rsidRPr="00C7439E">
              <w:rPr>
                <w:rFonts w:ascii="Arial" w:eastAsia="Arial" w:hAnsi="Arial" w:cs="Arial"/>
                <w:sz w:val="24"/>
                <w:szCs w:val="24"/>
              </w:rPr>
              <w:t>.</w:t>
            </w:r>
          </w:p>
        </w:tc>
      </w:tr>
    </w:tbl>
    <w:p w14:paraId="3B2A9D29" w14:textId="77777777" w:rsidR="00F86320" w:rsidRDefault="00F86320">
      <w:pPr>
        <w:rPr>
          <w:rFonts w:ascii="Arial" w:eastAsia="Arial" w:hAnsi="Arial" w:cs="Arial"/>
          <w:b/>
          <w:sz w:val="24"/>
          <w:szCs w:val="24"/>
        </w:rPr>
      </w:pPr>
    </w:p>
    <w:p w14:paraId="6CDBF2D3" w14:textId="77777777" w:rsidR="00F86320" w:rsidRDefault="00F86320">
      <w:pPr>
        <w:rPr>
          <w:rFonts w:ascii="Arial" w:eastAsia="Arial" w:hAnsi="Arial" w:cs="Arial"/>
          <w:b/>
          <w:sz w:val="24"/>
          <w:szCs w:val="24"/>
        </w:rPr>
      </w:pPr>
      <w:r>
        <w:br w:type="page"/>
      </w:r>
    </w:p>
    <w:p w14:paraId="4CFF8D0D" w14:textId="2059254A" w:rsidR="00F86320" w:rsidRDefault="00F86320">
      <w:pPr>
        <w:rPr>
          <w:rFonts w:ascii="Arial" w:eastAsia="Arial" w:hAnsi="Arial" w:cs="Arial"/>
          <w:sz w:val="24"/>
          <w:szCs w:val="24"/>
        </w:rPr>
      </w:pPr>
      <w:r>
        <w:rPr>
          <w:rFonts w:ascii="Arial" w:eastAsia="Arial" w:hAnsi="Arial" w:cs="Arial"/>
          <w:b/>
          <w:sz w:val="24"/>
          <w:szCs w:val="24"/>
        </w:rPr>
        <w:lastRenderedPageBreak/>
        <w:t>Annex 2 - Joint Controller Agreement</w:t>
      </w:r>
      <w:r w:rsidR="00C60C61">
        <w:rPr>
          <w:rFonts w:ascii="Arial" w:eastAsia="Arial" w:hAnsi="Arial" w:cs="Arial"/>
          <w:b/>
          <w:sz w:val="24"/>
          <w:szCs w:val="24"/>
        </w:rPr>
        <w:t xml:space="preserve"> </w:t>
      </w:r>
    </w:p>
    <w:p w14:paraId="02D30411" w14:textId="77777777" w:rsidR="00F86320" w:rsidRDefault="00F86320">
      <w:pPr>
        <w:keepNext/>
        <w:rPr>
          <w:rFonts w:ascii="Arial" w:eastAsia="Arial" w:hAnsi="Arial" w:cs="Arial"/>
          <w:b/>
          <w:sz w:val="24"/>
          <w:szCs w:val="24"/>
        </w:rPr>
      </w:pPr>
      <w:r>
        <w:rPr>
          <w:rFonts w:ascii="Arial" w:eastAsia="Arial" w:hAnsi="Arial" w:cs="Arial"/>
          <w:b/>
          <w:sz w:val="24"/>
          <w:szCs w:val="24"/>
        </w:rPr>
        <w:t xml:space="preserve">1. Joint Controller Status and Allocation of Responsibilities </w:t>
      </w:r>
    </w:p>
    <w:p w14:paraId="744FB991" w14:textId="77777777" w:rsidR="00F86320" w:rsidRDefault="00F86320">
      <w:pPr>
        <w:keepNext/>
        <w:rPr>
          <w:rFonts w:ascii="Arial" w:eastAsia="Arial" w:hAnsi="Arial" w:cs="Arial"/>
          <w:sz w:val="24"/>
          <w:szCs w:val="24"/>
        </w:rPr>
      </w:pPr>
      <w:r>
        <w:rPr>
          <w:rFonts w:ascii="Arial" w:eastAsia="Arial" w:hAnsi="Arial" w:cs="Arial"/>
          <w:sz w:val="24"/>
          <w:szCs w:val="24"/>
        </w:rPr>
        <w:t>1.1</w:t>
      </w:r>
      <w:r>
        <w:rPr>
          <w:rFonts w:ascii="Arial" w:eastAsia="Arial" w:hAnsi="Arial" w:cs="Arial"/>
          <w:sz w:val="24"/>
          <w:szCs w:val="24"/>
        </w:rPr>
        <w:tab/>
        <w:t xml:space="preserve">With respect to Personal Data under Joint Control of the Parties, the Parties envisage that they shall each be a Data Controller in respect of that Personal Data in accordance with the terms of this Annex 2 (Joint Controller Agreement) in replacement of paragraphs 2-15 of Joint Schedule 11 (Where one Party is Controller and the other Party is Processor) and paragraphs 7-27 of Joint Schedule 11 (Independent Controllers of Personal Data). Accordingly, the Parties each undertake to comply with the applicable Data Protection Legislation in respect of their Processing of such Personal Data as Data Controllers. </w:t>
      </w:r>
    </w:p>
    <w:p w14:paraId="318EF520" w14:textId="58C824B1" w:rsidR="00F86320" w:rsidRPr="00FE2182" w:rsidRDefault="00F86320">
      <w:pPr>
        <w:keepNext/>
        <w:rPr>
          <w:rFonts w:ascii="Arial" w:eastAsia="Arial" w:hAnsi="Arial" w:cs="Arial"/>
          <w:sz w:val="24"/>
          <w:szCs w:val="24"/>
          <w:highlight w:val="white"/>
        </w:rPr>
      </w:pPr>
      <w:r>
        <w:rPr>
          <w:rFonts w:ascii="Arial" w:eastAsia="Arial" w:hAnsi="Arial" w:cs="Arial"/>
          <w:sz w:val="24"/>
          <w:szCs w:val="24"/>
          <w:highlight w:val="white"/>
        </w:rPr>
        <w:t xml:space="preserve">1.2 The Parties agree that the </w:t>
      </w:r>
      <w:r w:rsidRPr="00FE2182">
        <w:rPr>
          <w:rFonts w:ascii="Arial" w:eastAsia="Arial" w:hAnsi="Arial" w:cs="Arial"/>
          <w:sz w:val="24"/>
          <w:szCs w:val="24"/>
          <w:highlight w:val="white"/>
        </w:rPr>
        <w:t xml:space="preserve">Relevant Authority: </w:t>
      </w:r>
    </w:p>
    <w:p w14:paraId="545EAA5C"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highlight w:val="white"/>
        </w:rPr>
      </w:pPr>
      <w:r>
        <w:rPr>
          <w:rFonts w:ascii="Arial" w:eastAsia="Arial" w:hAnsi="Arial" w:cs="Arial"/>
          <w:sz w:val="24"/>
          <w:szCs w:val="24"/>
          <w:highlight w:val="white"/>
        </w:rPr>
        <w:t xml:space="preserve">is the </w:t>
      </w:r>
      <w:r>
        <w:rPr>
          <w:rFonts w:ascii="Arial" w:eastAsia="Arial" w:hAnsi="Arial" w:cs="Arial"/>
          <w:sz w:val="24"/>
          <w:szCs w:val="24"/>
        </w:rPr>
        <w:t>exclusive</w:t>
      </w:r>
      <w:r>
        <w:rPr>
          <w:rFonts w:ascii="Arial" w:eastAsia="Arial" w:hAnsi="Arial" w:cs="Arial"/>
          <w:sz w:val="24"/>
          <w:szCs w:val="24"/>
          <w:highlight w:val="white"/>
        </w:rPr>
        <w:t xml:space="preserve"> point of contact for Data Subjects and is responsible for all steps necessary to comply with the UK GDPR regarding the exercise by Data Subjects of their rights under the UK GDPR;</w:t>
      </w:r>
    </w:p>
    <w:p w14:paraId="4EBA6E2D"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highlight w:val="white"/>
        </w:rPr>
      </w:pPr>
      <w:r>
        <w:rPr>
          <w:rFonts w:ascii="Arial" w:eastAsia="Arial" w:hAnsi="Arial" w:cs="Arial"/>
          <w:sz w:val="24"/>
          <w:szCs w:val="24"/>
          <w:highlight w:val="white"/>
        </w:rPr>
        <w:t>shall direct Data Subjects to its Data Protection Officer or suitable alternative in connection with the exercise of their rights as Data Subjects and for any enquiries concerning their Personal Data or privacy;</w:t>
      </w:r>
    </w:p>
    <w:p w14:paraId="61219D9F"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is solely responsible for the Parties’ compliance with all duties to provide information to Data Subjects under Articles 13 and 14 of the UK GDPR;</w:t>
      </w:r>
    </w:p>
    <w:p w14:paraId="61A8BE77"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is responsible for obtaining the informed consent of Data Subjects, in accordance with the UK GDPR, for Processing in connection with the Deliverables where consent is the relevant legal basis for that Processing; and</w:t>
      </w:r>
    </w:p>
    <w:p w14:paraId="219FD60A" w14:textId="77777777" w:rsidR="00F86320" w:rsidRDefault="00F86320" w:rsidP="00237CE9">
      <w:pPr>
        <w:numPr>
          <w:ilvl w:val="2"/>
          <w:numId w:val="76"/>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shall make available to Data Subjects the essence of this Annex (and notify them of any changes to it) concerning the allocation of responsibilities as Joint Controller and its role as exclusive point of contact, the Parties having used their best endeavours to agree the terms of that essence. This must be outlined in the [Supplier’s/Relevant Authority’s] privacy policy (which must be readily available by hyperlink or otherwise on all of its public facing services and marketing).</w:t>
      </w:r>
    </w:p>
    <w:p w14:paraId="0BE30C50" w14:textId="77777777" w:rsidR="00F86320" w:rsidRDefault="00F86320">
      <w:pPr>
        <w:rPr>
          <w:rFonts w:ascii="Arial" w:eastAsia="Arial" w:hAnsi="Arial" w:cs="Arial"/>
          <w:sz w:val="24"/>
          <w:szCs w:val="24"/>
        </w:rPr>
      </w:pPr>
      <w:r>
        <w:rPr>
          <w:rFonts w:ascii="Arial" w:eastAsia="Arial" w:hAnsi="Arial" w:cs="Arial"/>
          <w:sz w:val="24"/>
          <w:szCs w:val="24"/>
        </w:rPr>
        <w:t>1.3 Notwithstanding the terms of clause 1.2, the Parties acknowledge that a Data Subject has the right to exercise their legal rights under the Data Protection Legislation as against the relevant Party as Controller.</w:t>
      </w:r>
    </w:p>
    <w:p w14:paraId="205C01E7"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Undertakings of both Parties</w:t>
      </w:r>
    </w:p>
    <w:p w14:paraId="04C1AE2C"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The Supplier and the Relevant Authority each undertake that they shall: </w:t>
      </w:r>
    </w:p>
    <w:p w14:paraId="15438AC1" w14:textId="2CCD7C6C"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report to the other Party every 3 months on:</w:t>
      </w:r>
    </w:p>
    <w:p w14:paraId="5B2ECD80" w14:textId="02F18521"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ab/>
        <w:t xml:space="preserve">the volume of Data Subject Access Request (or purported Data </w:t>
      </w:r>
      <w:r w:rsidR="003917D4">
        <w:rPr>
          <w:rFonts w:ascii="Arial" w:eastAsia="Arial" w:hAnsi="Arial" w:cs="Arial"/>
          <w:sz w:val="24"/>
          <w:szCs w:val="24"/>
        </w:rPr>
        <w:t>Subject Access</w:t>
      </w:r>
      <w:r>
        <w:rPr>
          <w:rFonts w:ascii="Arial" w:eastAsia="Arial" w:hAnsi="Arial" w:cs="Arial"/>
          <w:sz w:val="24"/>
          <w:szCs w:val="24"/>
        </w:rPr>
        <w:t xml:space="preserve"> Requests) from Data Subjects (or third parties on their behalf);</w:t>
      </w:r>
    </w:p>
    <w:p w14:paraId="2D8E9AF7"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lastRenderedPageBreak/>
        <w:tab/>
        <w:t xml:space="preserve">the volume of requests from Data Subjects (or third parties on their behalf) to rectify, block or erase any Personal Data; </w:t>
      </w:r>
    </w:p>
    <w:p w14:paraId="52DBCC0C"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any other requests, complaints or communications from Data Subjects (or third parties on their behalf) relating to the other Party’s obligations under applicable Data Protection Legislation;</w:t>
      </w:r>
    </w:p>
    <w:p w14:paraId="552FCBCA"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any communications from the Information Commissioner or any other regulatory authority in connection with Personal Data; and</w:t>
      </w:r>
    </w:p>
    <w:p w14:paraId="25A9DFA6"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any requests from any third party for disclosure of Personal Data where compliance with such request is required or purported to be required by Law,</w:t>
      </w:r>
    </w:p>
    <w:p w14:paraId="00F59FED" w14:textId="77777777" w:rsidR="00F86320" w:rsidRDefault="00F86320">
      <w:pPr>
        <w:ind w:left="720"/>
        <w:rPr>
          <w:rFonts w:ascii="Arial" w:eastAsia="Arial" w:hAnsi="Arial" w:cs="Arial"/>
          <w:sz w:val="24"/>
          <w:szCs w:val="24"/>
        </w:rPr>
      </w:pPr>
      <w:r>
        <w:rPr>
          <w:rFonts w:ascii="Arial" w:eastAsia="Arial" w:hAnsi="Arial" w:cs="Arial"/>
          <w:sz w:val="24"/>
          <w:szCs w:val="24"/>
        </w:rPr>
        <w:t xml:space="preserve">that it has received in relation to the subject matter of the Contract during that period; </w:t>
      </w:r>
    </w:p>
    <w:p w14:paraId="6A04F88C"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notify each other immediately if it receives any request, complaint or communication made as referred to in Clauses 2.1(a)(i) to (v); </w:t>
      </w:r>
    </w:p>
    <w:p w14:paraId="5BC00E91"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provide the other Party with full cooperation and assistance in relation to any request, complaint or communication made as referred to in Clauses 2.1(a)(iii) to (v) to enable the other Party to comply with the relevant timescales set out in the Data Protection Legislation;</w:t>
      </w:r>
    </w:p>
    <w:p w14:paraId="71FBB1B5"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not disclose or transfer the Personal Data to any third party unless necessary for the provision of the Deliverables and, for any disclosure or transfer of Personal Data to any third party, (save where such disclosure or transfer is specifically authorised under the Contract or is required by Law) ensure consent has been obtained from the Data Subject prior to disclosing or transferring the Personal Data to the third party. For the avoidance of doubt, the third party to which Personal Data is transferred must be subject to equivalent obligations which are no less onerous than those set out in this Annex;</w:t>
      </w:r>
    </w:p>
    <w:p w14:paraId="5FDD4F35"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request from the Data Subject only the minimum information necessary to provide the Deliverables and treat such extracted information as Confidential Information;</w:t>
      </w:r>
    </w:p>
    <w:p w14:paraId="4834982B"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ensure that at all times it has in place appropriate Protective Measures to guard against unauthorised or unlawful Processing of the Personal Data and/or accidental loss, destruction or damage to the Personal Data and unauthorised or unlawful disclosure of or access to the Personal Data;</w:t>
      </w:r>
    </w:p>
    <w:p w14:paraId="24BE8363"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take all reasonable steps to ensure the reliability and integrity of any of its Personnel who have access to the Personal Data and ensure that its Personnel:</w:t>
      </w:r>
    </w:p>
    <w:p w14:paraId="3BC337AB"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 xml:space="preserve">are aware of and comply with their duties under this Annex 2 (Joint Controller Agreement) and those in respect of Confidential Information; </w:t>
      </w:r>
    </w:p>
    <w:p w14:paraId="4B3B78A2" w14:textId="6E888A1B"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 xml:space="preserve">are informed of the confidential nature of the Personal Data, are subject to appropriate obligations of confidentiality and do not publish, disclose </w:t>
      </w:r>
      <w:r>
        <w:rPr>
          <w:rFonts w:ascii="Arial" w:eastAsia="Arial" w:hAnsi="Arial" w:cs="Arial"/>
          <w:sz w:val="24"/>
          <w:szCs w:val="24"/>
        </w:rPr>
        <w:lastRenderedPageBreak/>
        <w:t xml:space="preserve">or divulge any of the Personal Data to any third party where </w:t>
      </w:r>
      <w:r w:rsidR="003917D4">
        <w:rPr>
          <w:rFonts w:ascii="Arial" w:eastAsia="Arial" w:hAnsi="Arial" w:cs="Arial"/>
          <w:sz w:val="24"/>
          <w:szCs w:val="24"/>
        </w:rPr>
        <w:t>that</w:t>
      </w:r>
      <w:r>
        <w:rPr>
          <w:rFonts w:ascii="Arial" w:eastAsia="Arial" w:hAnsi="Arial" w:cs="Arial"/>
          <w:sz w:val="24"/>
          <w:szCs w:val="24"/>
        </w:rPr>
        <w:t xml:space="preserve"> Party would not be permitted to do so; and</w:t>
      </w:r>
    </w:p>
    <w:p w14:paraId="438FACB4" w14:textId="5A30EE16"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 xml:space="preserve">have undergone adequate training in the use, care, </w:t>
      </w:r>
      <w:r w:rsidR="003917D4">
        <w:rPr>
          <w:rFonts w:ascii="Arial" w:eastAsia="Arial" w:hAnsi="Arial" w:cs="Arial"/>
          <w:sz w:val="24"/>
          <w:szCs w:val="24"/>
        </w:rPr>
        <w:t>protection,</w:t>
      </w:r>
      <w:r>
        <w:rPr>
          <w:rFonts w:ascii="Arial" w:eastAsia="Arial" w:hAnsi="Arial" w:cs="Arial"/>
          <w:sz w:val="24"/>
          <w:szCs w:val="24"/>
        </w:rPr>
        <w:t xml:space="preserve"> and handling of personal data as required by the applicable Data Protection Legislation;</w:t>
      </w:r>
    </w:p>
    <w:p w14:paraId="79E144A9"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ensure that it has in place Protective Measures as appropriate to protect against a Personal Data Breach having taken account of the:</w:t>
      </w:r>
    </w:p>
    <w:p w14:paraId="52140E57"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nature of the data to be protected;</w:t>
      </w:r>
    </w:p>
    <w:p w14:paraId="6676FEB0"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harm that might result from a Personal Data Breach;</w:t>
      </w:r>
    </w:p>
    <w:p w14:paraId="7E159308"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state of technological development; and</w:t>
      </w:r>
    </w:p>
    <w:p w14:paraId="1CB685BB" w14:textId="77777777" w:rsidR="00F86320" w:rsidRDefault="00F86320" w:rsidP="00237CE9">
      <w:pPr>
        <w:numPr>
          <w:ilvl w:val="3"/>
          <w:numId w:val="71"/>
        </w:numPr>
        <w:pBdr>
          <w:top w:val="nil"/>
          <w:left w:val="nil"/>
          <w:bottom w:val="nil"/>
          <w:right w:val="nil"/>
          <w:between w:val="nil"/>
        </w:pBdr>
        <w:spacing w:before="280" w:after="120" w:line="240" w:lineRule="auto"/>
        <w:ind w:hanging="707"/>
        <w:jc w:val="both"/>
        <w:rPr>
          <w:rFonts w:ascii="Arial" w:eastAsia="Arial" w:hAnsi="Arial" w:cs="Arial"/>
          <w:sz w:val="24"/>
          <w:szCs w:val="24"/>
        </w:rPr>
      </w:pPr>
      <w:r>
        <w:rPr>
          <w:rFonts w:ascii="Arial" w:eastAsia="Arial" w:hAnsi="Arial" w:cs="Arial"/>
          <w:sz w:val="24"/>
          <w:szCs w:val="24"/>
        </w:rPr>
        <w:t>cost of implementing any measures;</w:t>
      </w:r>
    </w:p>
    <w:p w14:paraId="21351919"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ensure that it has the capability (whether technological or otherwise), to the extent required by Data Protection Legislation, to provide or correct or delete at the request of a Data Subject all the Personal Data relating to that Data Subject that it holds; and</w:t>
      </w:r>
    </w:p>
    <w:p w14:paraId="0D109679" w14:textId="77777777" w:rsidR="00F86320" w:rsidRDefault="00F86320" w:rsidP="00237CE9">
      <w:pPr>
        <w:numPr>
          <w:ilvl w:val="2"/>
          <w:numId w:val="71"/>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ensure that it notifies the other Party as soon as it becomes aware of a Personal Data Breach. </w:t>
      </w:r>
    </w:p>
    <w:p w14:paraId="506950E2"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Each Joint Controller shall use its reasonable endeavours to assist the other Controller to comply with any obligations under applicable Data Protection Legislation and shall not perform its obligations under this Annex in such a way as to cause the other Joint Controller to breach any of its obligations under applicable Data Protection Legislation to the extent it is aware, or ought reasonably to have been aware, that the same would be a breach of such obligations.</w:t>
      </w:r>
    </w:p>
    <w:p w14:paraId="7350DF64"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Data Protection Breach</w:t>
      </w:r>
    </w:p>
    <w:p w14:paraId="0096F1BF"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Without prejudice to clause 3.2, each Party shall notify the other Party promptly and without undue delay, and in any event within 48 hours, upon becoming aware of any Personal Data Breach or circumstances that are likely to give rise to a Personal Data Breach, providing the other Party and its advisors with:</w:t>
      </w:r>
    </w:p>
    <w:p w14:paraId="39C4EDF3" w14:textId="77777777" w:rsidR="00F86320" w:rsidRDefault="00F86320" w:rsidP="00F86320">
      <w:pPr>
        <w:numPr>
          <w:ilvl w:val="2"/>
          <w:numId w:val="0"/>
        </w:numPr>
        <w:pBdr>
          <w:top w:val="nil"/>
          <w:left w:val="nil"/>
          <w:bottom w:val="nil"/>
          <w:right w:val="nil"/>
          <w:between w:val="nil"/>
        </w:pBdr>
        <w:spacing w:before="280" w:after="120" w:line="240" w:lineRule="auto"/>
        <w:ind w:left="809" w:hanging="709"/>
        <w:jc w:val="both"/>
        <w:rPr>
          <w:rFonts w:ascii="Arial" w:eastAsia="Arial" w:hAnsi="Arial" w:cs="Arial"/>
          <w:sz w:val="24"/>
          <w:szCs w:val="24"/>
        </w:rPr>
      </w:pPr>
      <w:r>
        <w:rPr>
          <w:rFonts w:ascii="Arial" w:eastAsia="Arial" w:hAnsi="Arial" w:cs="Arial"/>
          <w:sz w:val="24"/>
          <w:szCs w:val="24"/>
        </w:rPr>
        <w:t>sufficient information and in a timescale which allows the other Party to meet any obligations to report a Personal Data Breach under the Data Protection Legislation; and</w:t>
      </w:r>
    </w:p>
    <w:p w14:paraId="52E95AA5" w14:textId="77777777" w:rsidR="00F86320" w:rsidRDefault="00F86320" w:rsidP="00F86320">
      <w:pPr>
        <w:numPr>
          <w:ilvl w:val="2"/>
          <w:numId w:val="0"/>
        </w:numPr>
        <w:pBdr>
          <w:top w:val="nil"/>
          <w:left w:val="nil"/>
          <w:bottom w:val="nil"/>
          <w:right w:val="nil"/>
          <w:between w:val="nil"/>
        </w:pBdr>
        <w:spacing w:before="280" w:after="120" w:line="240" w:lineRule="auto"/>
        <w:ind w:left="809" w:hanging="709"/>
        <w:jc w:val="both"/>
        <w:rPr>
          <w:rFonts w:ascii="Arial" w:eastAsia="Arial" w:hAnsi="Arial" w:cs="Arial"/>
          <w:sz w:val="24"/>
          <w:szCs w:val="24"/>
        </w:rPr>
      </w:pPr>
      <w:r>
        <w:rPr>
          <w:rFonts w:ascii="Arial" w:eastAsia="Arial" w:hAnsi="Arial" w:cs="Arial"/>
          <w:sz w:val="24"/>
          <w:szCs w:val="24"/>
        </w:rPr>
        <w:t>all reasonable assistance, including:</w:t>
      </w:r>
    </w:p>
    <w:p w14:paraId="5D47494D" w14:textId="77777777" w:rsidR="00F86320" w:rsidRDefault="00F86320" w:rsidP="00F86320">
      <w:pPr>
        <w:numPr>
          <w:ilvl w:val="3"/>
          <w:numId w:val="0"/>
        </w:numPr>
        <w:pBdr>
          <w:top w:val="nil"/>
          <w:left w:val="nil"/>
          <w:bottom w:val="nil"/>
          <w:right w:val="nil"/>
          <w:between w:val="nil"/>
        </w:pBdr>
        <w:spacing w:before="280" w:after="120" w:line="240" w:lineRule="auto"/>
        <w:ind w:left="2126" w:hanging="707"/>
        <w:jc w:val="both"/>
        <w:rPr>
          <w:rFonts w:ascii="Arial" w:eastAsia="Arial" w:hAnsi="Arial" w:cs="Arial"/>
          <w:sz w:val="24"/>
          <w:szCs w:val="24"/>
        </w:rPr>
      </w:pPr>
      <w:r>
        <w:rPr>
          <w:rFonts w:ascii="Arial" w:eastAsia="Arial" w:hAnsi="Arial" w:cs="Arial"/>
          <w:sz w:val="24"/>
          <w:szCs w:val="24"/>
        </w:rPr>
        <w:t>co-operation with the other Party and the Information Commissioner investigating the Personal Data Breach and its cause, containing and recovering the compromised Personal Data and compliance with the applicable guidance;</w:t>
      </w:r>
    </w:p>
    <w:p w14:paraId="12D3F541" w14:textId="77777777" w:rsidR="00F86320" w:rsidRDefault="00F86320" w:rsidP="00F86320">
      <w:pPr>
        <w:numPr>
          <w:ilvl w:val="3"/>
          <w:numId w:val="0"/>
        </w:numPr>
        <w:pBdr>
          <w:top w:val="nil"/>
          <w:left w:val="nil"/>
          <w:bottom w:val="nil"/>
          <w:right w:val="nil"/>
          <w:between w:val="nil"/>
        </w:pBdr>
        <w:spacing w:before="280" w:after="120" w:line="240" w:lineRule="auto"/>
        <w:ind w:left="2126" w:hanging="707"/>
        <w:jc w:val="both"/>
        <w:rPr>
          <w:rFonts w:ascii="Arial" w:eastAsia="Arial" w:hAnsi="Arial" w:cs="Arial"/>
          <w:sz w:val="24"/>
          <w:szCs w:val="24"/>
        </w:rPr>
      </w:pPr>
      <w:r>
        <w:rPr>
          <w:rFonts w:ascii="Arial" w:eastAsia="Arial" w:hAnsi="Arial" w:cs="Arial"/>
          <w:sz w:val="24"/>
          <w:szCs w:val="24"/>
        </w:rPr>
        <w:lastRenderedPageBreak/>
        <w:t>co-operation with the other Party including taking such reasonable steps as are directed by the other Party to assist in the investigation, mitigation and remediation of a Personal Data Breach;</w:t>
      </w:r>
    </w:p>
    <w:p w14:paraId="68746FC4" w14:textId="77777777" w:rsidR="00F86320" w:rsidRDefault="00F86320" w:rsidP="00F86320">
      <w:pPr>
        <w:numPr>
          <w:ilvl w:val="3"/>
          <w:numId w:val="0"/>
        </w:numPr>
        <w:pBdr>
          <w:top w:val="nil"/>
          <w:left w:val="nil"/>
          <w:bottom w:val="nil"/>
          <w:right w:val="nil"/>
          <w:between w:val="nil"/>
        </w:pBdr>
        <w:spacing w:before="280" w:after="120" w:line="240" w:lineRule="auto"/>
        <w:ind w:left="2126" w:hanging="707"/>
        <w:jc w:val="both"/>
        <w:rPr>
          <w:rFonts w:ascii="Arial" w:eastAsia="Arial" w:hAnsi="Arial" w:cs="Arial"/>
          <w:sz w:val="24"/>
          <w:szCs w:val="24"/>
        </w:rPr>
      </w:pPr>
      <w:r>
        <w:rPr>
          <w:rFonts w:ascii="Arial" w:eastAsia="Arial" w:hAnsi="Arial" w:cs="Arial"/>
          <w:sz w:val="24"/>
          <w:szCs w:val="24"/>
        </w:rPr>
        <w:t>co-ordination with the other Party regarding the management of public relations and public statements relating to the Personal Data Breach; and/or</w:t>
      </w:r>
    </w:p>
    <w:p w14:paraId="55F09209" w14:textId="77777777" w:rsidR="00F86320" w:rsidRDefault="00F86320" w:rsidP="00F86320">
      <w:pPr>
        <w:numPr>
          <w:ilvl w:val="3"/>
          <w:numId w:val="0"/>
        </w:numPr>
        <w:pBdr>
          <w:top w:val="nil"/>
          <w:left w:val="nil"/>
          <w:bottom w:val="nil"/>
          <w:right w:val="nil"/>
          <w:between w:val="nil"/>
        </w:pBdr>
        <w:spacing w:before="280" w:after="120" w:line="240" w:lineRule="auto"/>
        <w:ind w:left="2126" w:hanging="707"/>
        <w:jc w:val="both"/>
        <w:rPr>
          <w:rFonts w:ascii="Arial" w:eastAsia="Arial" w:hAnsi="Arial" w:cs="Arial"/>
          <w:sz w:val="24"/>
          <w:szCs w:val="24"/>
        </w:rPr>
      </w:pPr>
      <w:r>
        <w:rPr>
          <w:rFonts w:ascii="Arial" w:eastAsia="Arial" w:hAnsi="Arial" w:cs="Arial"/>
          <w:sz w:val="24"/>
          <w:szCs w:val="24"/>
        </w:rPr>
        <w:t>providing the other Party and to the extent instructed by the other Party to do so, and/or the Information Commissioner investigating the Personal Data Breach, with complete information relating to the Personal Data Breach, including, without limitation, the information set out in Clause 3.2.</w:t>
      </w:r>
    </w:p>
    <w:p w14:paraId="091F4953"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Each Party shall take all steps to restore, re-constitute and/or reconstruct any Personal Data where it has  lost, damaged, destroyed, altered or corrupted as a result of a Personal Data Breach as it was  that Party’s own data at its own cost with all possible speed and shall provide the other Party with all reasonable assistance in respect of any such Personal Data Breach, including providing the other Party, as soon as possible and within 48 hours of the Personal Data Breach relating to the Personal Data Breach, in particular:</w:t>
      </w:r>
    </w:p>
    <w:p w14:paraId="104CB7C4" w14:textId="77777777" w:rsidR="00F86320" w:rsidRDefault="00F86320" w:rsidP="00237CE9">
      <w:pPr>
        <w:numPr>
          <w:ilvl w:val="2"/>
          <w:numId w:val="69"/>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the nature of the Personal Data Breach; </w:t>
      </w:r>
    </w:p>
    <w:p w14:paraId="6A32A009" w14:textId="77777777" w:rsidR="00F86320" w:rsidRDefault="00F86320" w:rsidP="00237CE9">
      <w:pPr>
        <w:numPr>
          <w:ilvl w:val="2"/>
          <w:numId w:val="69"/>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nature of Personal Data affected;</w:t>
      </w:r>
    </w:p>
    <w:p w14:paraId="33325E33" w14:textId="77777777" w:rsidR="00F86320" w:rsidRDefault="00F86320" w:rsidP="00237CE9">
      <w:pPr>
        <w:numPr>
          <w:ilvl w:val="2"/>
          <w:numId w:val="69"/>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categories and number of Data Subjects concerned;</w:t>
      </w:r>
    </w:p>
    <w:p w14:paraId="2E5497B4" w14:textId="77777777" w:rsidR="00F86320" w:rsidRDefault="00F86320" w:rsidP="00237CE9">
      <w:pPr>
        <w:numPr>
          <w:ilvl w:val="2"/>
          <w:numId w:val="69"/>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name and contact details of the Supplier’s Data Protection Officer or other relevant contact from whom more information may be obtained;</w:t>
      </w:r>
    </w:p>
    <w:p w14:paraId="7E4CB1AC" w14:textId="77777777" w:rsidR="00F86320" w:rsidRDefault="00F86320" w:rsidP="00237CE9">
      <w:pPr>
        <w:numPr>
          <w:ilvl w:val="2"/>
          <w:numId w:val="69"/>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measures taken or proposed to be taken to address the Personal Data Breach; and</w:t>
      </w:r>
    </w:p>
    <w:p w14:paraId="5F491928" w14:textId="77777777" w:rsidR="00F86320" w:rsidRDefault="00F86320" w:rsidP="00237CE9">
      <w:pPr>
        <w:numPr>
          <w:ilvl w:val="2"/>
          <w:numId w:val="69"/>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describe the likely consequences of the Personal Data Breach.</w:t>
      </w:r>
    </w:p>
    <w:p w14:paraId="1256EF2C"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Audit</w:t>
      </w:r>
    </w:p>
    <w:p w14:paraId="2C222415"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The Supplier shall permit:</w:t>
      </w:r>
      <w:r>
        <w:rPr>
          <w:rFonts w:ascii="Arial" w:eastAsia="Arial" w:hAnsi="Arial" w:cs="Arial"/>
          <w:color w:val="000000"/>
          <w:sz w:val="24"/>
          <w:szCs w:val="24"/>
        </w:rPr>
        <w:tab/>
      </w:r>
    </w:p>
    <w:p w14:paraId="34CEFCD7" w14:textId="77777777" w:rsidR="00F86320" w:rsidRDefault="00F86320" w:rsidP="00237CE9">
      <w:pPr>
        <w:numPr>
          <w:ilvl w:val="2"/>
          <w:numId w:val="73"/>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the Relevant Authority, or a third-party auditor acting under the Relevant Authority’s direction, to conduct, at the Relevant Authority’s cost, data privacy and security audits, assessments and inspections concerning the Supplier’s data security and privacy procedures relating to Personal Data, its compliance with this Annex 2 and the Data Protection Legislation; and/or</w:t>
      </w:r>
    </w:p>
    <w:p w14:paraId="03C69B53" w14:textId="77777777" w:rsidR="00F86320" w:rsidRDefault="00F86320" w:rsidP="00237CE9">
      <w:pPr>
        <w:numPr>
          <w:ilvl w:val="2"/>
          <w:numId w:val="73"/>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the Relevant Authority, or a third-party auditor acting under the Relevant Authority’s direction, access to premises at which the Personal Data is accessible or at which it is able to inspect any relevant records, including the record maintained under Article 30 UK GDPR by the Supplier so far as relevant to the Contract, and procedures, including premises under the control of any third party appointed by the Supplier to assist in the provision of the Deliverables. </w:t>
      </w:r>
    </w:p>
    <w:p w14:paraId="7541831C" w14:textId="77777777" w:rsidR="00F86320" w:rsidRDefault="00F86320">
      <w:pPr>
        <w:pBdr>
          <w:top w:val="nil"/>
          <w:left w:val="nil"/>
          <w:bottom w:val="nil"/>
          <w:right w:val="nil"/>
          <w:between w:val="nil"/>
        </w:pBdr>
        <w:spacing w:before="280" w:after="120" w:line="240" w:lineRule="auto"/>
        <w:ind w:left="809"/>
        <w:jc w:val="both"/>
        <w:rPr>
          <w:rFonts w:ascii="Arial" w:eastAsia="Arial" w:hAnsi="Arial" w:cs="Arial"/>
          <w:sz w:val="24"/>
          <w:szCs w:val="24"/>
        </w:rPr>
      </w:pPr>
    </w:p>
    <w:p w14:paraId="6D4FBFB5"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lastRenderedPageBreak/>
        <w:t>The Relevant Authority may, in its sole discretion, require the Supplier to provide evidence of the Supplier’s compliance with Clause 4.1 in lieu of conducting such an audit, assessment or inspection.</w:t>
      </w:r>
    </w:p>
    <w:p w14:paraId="277A6A62"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Impact Assessments</w:t>
      </w:r>
    </w:p>
    <w:p w14:paraId="1E4FED2C"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The Parties shall:</w:t>
      </w:r>
    </w:p>
    <w:p w14:paraId="7B4A73F8" w14:textId="77777777" w:rsidR="00F86320" w:rsidRDefault="00F86320" w:rsidP="00237CE9">
      <w:pPr>
        <w:numPr>
          <w:ilvl w:val="2"/>
          <w:numId w:val="70"/>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provide all reasonable assistance to each other to prepare any Data Protection Impact Assessment as may be required (including provision of detailed information and assessments in relation to Processing operations, risks and measures); and</w:t>
      </w:r>
    </w:p>
    <w:p w14:paraId="724FD9C4" w14:textId="77777777" w:rsidR="00F86320" w:rsidRDefault="00F86320">
      <w:pPr>
        <w:pBdr>
          <w:top w:val="nil"/>
          <w:left w:val="nil"/>
          <w:bottom w:val="nil"/>
          <w:right w:val="nil"/>
          <w:between w:val="nil"/>
        </w:pBdr>
        <w:spacing w:after="80"/>
        <w:ind w:left="11"/>
        <w:rPr>
          <w:rFonts w:ascii="Arial" w:eastAsia="Arial" w:hAnsi="Arial" w:cs="Arial"/>
          <w:sz w:val="24"/>
          <w:szCs w:val="24"/>
        </w:rPr>
      </w:pPr>
    </w:p>
    <w:p w14:paraId="7C622AF6" w14:textId="77777777" w:rsidR="00F86320" w:rsidRDefault="00F86320" w:rsidP="00237CE9">
      <w:pPr>
        <w:numPr>
          <w:ilvl w:val="2"/>
          <w:numId w:val="70"/>
        </w:numPr>
        <w:pBdr>
          <w:top w:val="nil"/>
          <w:left w:val="nil"/>
          <w:bottom w:val="nil"/>
          <w:right w:val="nil"/>
          <w:between w:val="nil"/>
        </w:pBdr>
        <w:spacing w:before="80" w:after="120" w:line="240" w:lineRule="auto"/>
        <w:jc w:val="both"/>
        <w:rPr>
          <w:rFonts w:ascii="Arial" w:eastAsia="Arial" w:hAnsi="Arial" w:cs="Arial"/>
          <w:sz w:val="24"/>
          <w:szCs w:val="24"/>
        </w:rPr>
      </w:pPr>
      <w:r>
        <w:rPr>
          <w:rFonts w:ascii="Arial" w:eastAsia="Arial" w:hAnsi="Arial" w:cs="Arial"/>
          <w:sz w:val="24"/>
          <w:szCs w:val="24"/>
        </w:rPr>
        <w:t>maintain full and complete records of all Processing carried out in respect of the Personal Data in connection with the Contract, in accordance with the terms of Article 30 UK GDPR.</w:t>
      </w:r>
    </w:p>
    <w:p w14:paraId="5D171BD2" w14:textId="77777777" w:rsidR="00F86320" w:rsidRDefault="00F86320">
      <w:pPr>
        <w:keepNext/>
        <w:rPr>
          <w:rFonts w:ascii="Arial" w:eastAsia="Arial" w:hAnsi="Arial" w:cs="Arial"/>
          <w:sz w:val="24"/>
          <w:szCs w:val="24"/>
        </w:rPr>
      </w:pPr>
    </w:p>
    <w:p w14:paraId="5A933C40"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ICO Guidance</w:t>
      </w:r>
    </w:p>
    <w:p w14:paraId="5D7B51D8" w14:textId="77777777" w:rsidR="00F86320" w:rsidRDefault="00F86320">
      <w:pPr>
        <w:ind w:left="720"/>
        <w:rPr>
          <w:rFonts w:ascii="Arial" w:eastAsia="Arial" w:hAnsi="Arial" w:cs="Arial"/>
          <w:sz w:val="24"/>
          <w:szCs w:val="24"/>
        </w:rPr>
      </w:pPr>
      <w:r>
        <w:rPr>
          <w:rFonts w:ascii="Arial" w:eastAsia="Arial" w:hAnsi="Arial" w:cs="Arial"/>
          <w:sz w:val="24"/>
          <w:szCs w:val="24"/>
        </w:rPr>
        <w:t>The Parties agree to take account of any guidance issued by the Information Commissioner and/or any relevant Central Government Body. The Relevant Authority may on not less than thirty (30) Working Days’ notice to the Supplier amend the Contract to ensure that it complies with any guidance issued by the Information Commissioner and/or any relevant Central Government Body.</w:t>
      </w:r>
    </w:p>
    <w:p w14:paraId="5EFFA934"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Liabilities for Data Protection Breach</w:t>
      </w:r>
    </w:p>
    <w:p w14:paraId="70D72D37"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If financial penalties are imposed by the Information Commissioner on either the Relevant Authority or the Supplier for a Personal Data Breach ("</w:t>
      </w:r>
      <w:r>
        <w:rPr>
          <w:rFonts w:ascii="Arial" w:eastAsia="Arial" w:hAnsi="Arial" w:cs="Arial"/>
          <w:b/>
          <w:color w:val="000000"/>
          <w:sz w:val="24"/>
          <w:szCs w:val="24"/>
        </w:rPr>
        <w:t>Financial Penalties</w:t>
      </w:r>
      <w:r>
        <w:rPr>
          <w:rFonts w:ascii="Arial" w:eastAsia="Arial" w:hAnsi="Arial" w:cs="Arial"/>
          <w:color w:val="000000"/>
          <w:sz w:val="24"/>
          <w:szCs w:val="24"/>
        </w:rPr>
        <w:t>") then the following shall occur:</w:t>
      </w:r>
    </w:p>
    <w:p w14:paraId="09EE78B1" w14:textId="1C947314" w:rsidR="00F86320" w:rsidRDefault="00F86320" w:rsidP="00237CE9">
      <w:pPr>
        <w:numPr>
          <w:ilvl w:val="2"/>
          <w:numId w:val="72"/>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if in the view of the Information Commissioner, the Relevant Authority is responsible for the Personal Data Breach, in that it is caused as a result of the actions or inaction of the Relevant Authority, its employees, agents, contractors (other than the Supplier) or systems and procedures controlled by the Relevant Authority, then the Relevant Authority shall be responsible for the payment of such Financial Penalties. In this case, the Relevant Authority will conduct an internal audit and engage at its reasonable cost when necessary, an independent third party to conduct an audit of any such Personal Data Breach. The Supplier shall provide to the Relevant Authority and its third-party investigators and auditors, on request and at the Supplier's reasonable cost, full cooperation and access to conduct a thorough audit of such Personal Data Breach; </w:t>
      </w:r>
    </w:p>
    <w:p w14:paraId="1C98CC62" w14:textId="77777777" w:rsidR="00F86320" w:rsidRDefault="00F86320" w:rsidP="00237CE9">
      <w:pPr>
        <w:numPr>
          <w:ilvl w:val="2"/>
          <w:numId w:val="72"/>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if in the view of the Information Commissioner, the Supplier is responsible for the Personal Data Breach, in that it is not a Personal Data Breach that the Relevant Authority is responsible for, then the Supplier shall be responsible for the payment of these Financial Penalties. The Supplier will provide to the Relevant Authority and its auditors, on request and at the Supplier’s sole cost, full cooperation and access to conduct a thorough audit of such Personal Data Breach; or</w:t>
      </w:r>
    </w:p>
    <w:p w14:paraId="2CE59A47" w14:textId="77777777" w:rsidR="00F86320" w:rsidRDefault="00F86320" w:rsidP="00237CE9">
      <w:pPr>
        <w:numPr>
          <w:ilvl w:val="2"/>
          <w:numId w:val="72"/>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lastRenderedPageBreak/>
        <w:t xml:space="preserve">if no view as to responsibility is expressed by the Information Commissioner, then the Relevant Authority and the Supplier shall work together to investigate the relevant Personal Data Breach and allocate responsibility for any Financial Penalties as outlined above, or by agreement to split any financial penalties equally if no responsibility for the Personal Data Breach can be apportioned. In the event that the Parties do not agree such apportionment then such Dispute shall be referred to the Dispute Resolution Procedure set out in Clause 34 of the Core Terms (Resolving disputes). </w:t>
      </w:r>
    </w:p>
    <w:p w14:paraId="7F5C64FD"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If either the Relevant Authority or the Supplier is the defendant in a legal claim brought before a court of competent jurisdiction (“Court”) by a third party in respect of a Personal Data Breach, then unless the Parties otherwise agree, the Party that is determined by the final decision of the court to be responsible for the Personal Data Breach shall be liable for the losses arising from such Personal Data Breach. Where both Parties are liable, the liability will be apportioned between the Parties in accordance with the decision of the Court.  </w:t>
      </w:r>
    </w:p>
    <w:p w14:paraId="169B3DE4"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In respect of any losses, cost claims or expenses incurred by either Party as a result of a Personal Data Breach (the “Claim Losses”):</w:t>
      </w:r>
    </w:p>
    <w:p w14:paraId="5CA21098" w14:textId="77777777" w:rsidR="00F86320" w:rsidRDefault="00F86320" w:rsidP="00237CE9">
      <w:pPr>
        <w:numPr>
          <w:ilvl w:val="2"/>
          <w:numId w:val="74"/>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if the Relevant Authority is responsible for the relevant Personal Data Breach, then the Relevant Authority shall be responsible for the Claim Losses;</w:t>
      </w:r>
    </w:p>
    <w:p w14:paraId="50637CF8" w14:textId="77777777" w:rsidR="00F86320" w:rsidRDefault="00F86320" w:rsidP="00237CE9">
      <w:pPr>
        <w:numPr>
          <w:ilvl w:val="2"/>
          <w:numId w:val="74"/>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if the Supplier is responsible for the relevant Personal Data Breach, then the Supplier shall be responsible for the Claim Losses: and</w:t>
      </w:r>
    </w:p>
    <w:p w14:paraId="13BE2990" w14:textId="77777777" w:rsidR="00F86320" w:rsidRDefault="00F86320" w:rsidP="00237CE9">
      <w:pPr>
        <w:numPr>
          <w:ilvl w:val="2"/>
          <w:numId w:val="74"/>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 xml:space="preserve">if responsibility for the relevant Personal Data Breach is unclear, then the Relevant Authority and the Supplier shall be responsible for the Claim Losses equally. </w:t>
      </w:r>
    </w:p>
    <w:p w14:paraId="014D2945" w14:textId="77777777" w:rsidR="00F86320" w:rsidRDefault="00F86320">
      <w:pPr>
        <w:pBdr>
          <w:top w:val="nil"/>
          <w:left w:val="nil"/>
          <w:bottom w:val="nil"/>
          <w:right w:val="nil"/>
          <w:between w:val="nil"/>
        </w:pBdr>
        <w:spacing w:before="280" w:after="120" w:line="240" w:lineRule="auto"/>
        <w:ind w:left="809"/>
        <w:jc w:val="both"/>
        <w:rPr>
          <w:rFonts w:ascii="Arial" w:eastAsia="Arial" w:hAnsi="Arial" w:cs="Arial"/>
          <w:sz w:val="24"/>
          <w:szCs w:val="24"/>
        </w:rPr>
      </w:pPr>
    </w:p>
    <w:p w14:paraId="0834F923"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Nothing in either clause 7.2 or clause 7.3 shall preclude the Relevant Authority and the Supplier reaching any other agreement, including by way of compromise with a third party complainant or claimant, as to the apportionment of financial responsibility for any Claim Losses as a result of a Personal Data Breach, having regard to all the circumstances of the Personal Data Breach and the legal and financial obligations of the Relevant Authority.</w:t>
      </w:r>
    </w:p>
    <w:p w14:paraId="7346689D"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b/>
          <w:color w:val="000000"/>
          <w:sz w:val="24"/>
          <w:szCs w:val="24"/>
        </w:rPr>
      </w:pPr>
      <w:r>
        <w:rPr>
          <w:rFonts w:ascii="Arial" w:eastAsia="Arial" w:hAnsi="Arial" w:cs="Arial"/>
          <w:b/>
          <w:color w:val="000000"/>
          <w:sz w:val="24"/>
          <w:szCs w:val="24"/>
        </w:rPr>
        <w:t>Termination</w:t>
      </w:r>
    </w:p>
    <w:p w14:paraId="6F283D84" w14:textId="77777777" w:rsidR="00F86320" w:rsidRDefault="00F86320">
      <w:pPr>
        <w:keepNext/>
        <w:ind w:left="720"/>
        <w:rPr>
          <w:rFonts w:ascii="Arial" w:eastAsia="Arial" w:hAnsi="Arial" w:cs="Arial"/>
          <w:sz w:val="24"/>
          <w:szCs w:val="24"/>
        </w:rPr>
      </w:pPr>
      <w:r>
        <w:rPr>
          <w:rFonts w:ascii="Arial" w:eastAsia="Arial" w:hAnsi="Arial" w:cs="Arial"/>
          <w:sz w:val="24"/>
          <w:szCs w:val="24"/>
        </w:rPr>
        <w:t>If the Supplier is in material Default under any of its obligations under this Annex 2 (</w:t>
      </w:r>
      <w:r>
        <w:rPr>
          <w:rFonts w:ascii="Arial" w:eastAsia="Arial" w:hAnsi="Arial" w:cs="Arial"/>
          <w:i/>
          <w:sz w:val="24"/>
          <w:szCs w:val="24"/>
        </w:rPr>
        <w:t>Joint Controller Agreement</w:t>
      </w:r>
      <w:r>
        <w:rPr>
          <w:rFonts w:ascii="Arial" w:eastAsia="Arial" w:hAnsi="Arial" w:cs="Arial"/>
          <w:sz w:val="24"/>
          <w:szCs w:val="24"/>
        </w:rPr>
        <w:t>), the Relevant Authority shall be entitled to terminate the Contract by issuing a Termination Notice to the Supplier in accordance with Clause 10 of the Core Terms (</w:t>
      </w:r>
      <w:r>
        <w:rPr>
          <w:rFonts w:ascii="Arial" w:eastAsia="Arial" w:hAnsi="Arial" w:cs="Arial"/>
          <w:i/>
          <w:sz w:val="24"/>
          <w:szCs w:val="24"/>
        </w:rPr>
        <w:t>Ending the contract</w:t>
      </w:r>
      <w:r>
        <w:rPr>
          <w:rFonts w:ascii="Arial" w:eastAsia="Arial" w:hAnsi="Arial" w:cs="Arial"/>
          <w:sz w:val="24"/>
          <w:szCs w:val="24"/>
        </w:rPr>
        <w:t>).</w:t>
      </w:r>
    </w:p>
    <w:p w14:paraId="75CCD787"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b/>
          <w:color w:val="000000"/>
          <w:sz w:val="24"/>
          <w:szCs w:val="24"/>
        </w:rPr>
        <w:t>Sub-Processing</w:t>
      </w:r>
    </w:p>
    <w:p w14:paraId="4E754982" w14:textId="77777777" w:rsidR="00F86320" w:rsidRDefault="00F86320" w:rsidP="00237CE9">
      <w:pPr>
        <w:numPr>
          <w:ilvl w:val="3"/>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color w:val="000000"/>
          <w:sz w:val="24"/>
          <w:szCs w:val="24"/>
        </w:rPr>
        <w:t>In respect of any Processing of Personal Data performed by a third party on behalf of a Party, that Party shall:</w:t>
      </w:r>
    </w:p>
    <w:p w14:paraId="0491D69F" w14:textId="56BD621E" w:rsidR="00F86320" w:rsidRDefault="00F86320" w:rsidP="00237CE9">
      <w:pPr>
        <w:numPr>
          <w:ilvl w:val="2"/>
          <w:numId w:val="75"/>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lastRenderedPageBreak/>
        <w:t xml:space="preserve">carry out adequate due diligence on such third party to ensure that it is capable of providing the level of protection for the Personal Data as is required by the Contract, and provide evidence of such due diligence to </w:t>
      </w:r>
      <w:r w:rsidR="003917D4">
        <w:rPr>
          <w:rFonts w:ascii="Arial" w:eastAsia="Arial" w:hAnsi="Arial" w:cs="Arial"/>
          <w:sz w:val="24"/>
          <w:szCs w:val="24"/>
        </w:rPr>
        <w:t>the other</w:t>
      </w:r>
      <w:r>
        <w:rPr>
          <w:rFonts w:ascii="Arial" w:eastAsia="Arial" w:hAnsi="Arial" w:cs="Arial"/>
          <w:sz w:val="24"/>
          <w:szCs w:val="24"/>
        </w:rPr>
        <w:t xml:space="preserve"> Party where reasonably requested; and</w:t>
      </w:r>
    </w:p>
    <w:p w14:paraId="69E355CB" w14:textId="77777777" w:rsidR="00F86320" w:rsidRDefault="00F86320" w:rsidP="00237CE9">
      <w:pPr>
        <w:numPr>
          <w:ilvl w:val="2"/>
          <w:numId w:val="75"/>
        </w:numPr>
        <w:pBdr>
          <w:top w:val="nil"/>
          <w:left w:val="nil"/>
          <w:bottom w:val="nil"/>
          <w:right w:val="nil"/>
          <w:between w:val="nil"/>
        </w:pBdr>
        <w:spacing w:before="280" w:after="120" w:line="240" w:lineRule="auto"/>
        <w:jc w:val="both"/>
        <w:rPr>
          <w:rFonts w:ascii="Arial" w:eastAsia="Arial" w:hAnsi="Arial" w:cs="Arial"/>
          <w:sz w:val="24"/>
          <w:szCs w:val="24"/>
        </w:rPr>
      </w:pPr>
      <w:r>
        <w:rPr>
          <w:rFonts w:ascii="Arial" w:eastAsia="Arial" w:hAnsi="Arial" w:cs="Arial"/>
          <w:sz w:val="24"/>
          <w:szCs w:val="24"/>
        </w:rPr>
        <w:t>ensure that a suitable agreement is in place with the third party as required under applicable Data Protection Legislation.</w:t>
      </w:r>
    </w:p>
    <w:p w14:paraId="515F4A40" w14:textId="77777777" w:rsidR="00F86320" w:rsidRDefault="00F86320">
      <w:pPr>
        <w:pBdr>
          <w:top w:val="nil"/>
          <w:left w:val="nil"/>
          <w:bottom w:val="nil"/>
          <w:right w:val="nil"/>
          <w:between w:val="nil"/>
        </w:pBdr>
        <w:spacing w:before="280" w:after="120" w:line="240" w:lineRule="auto"/>
        <w:ind w:left="809"/>
        <w:jc w:val="both"/>
        <w:rPr>
          <w:rFonts w:ascii="Arial" w:eastAsia="Arial" w:hAnsi="Arial" w:cs="Arial"/>
          <w:sz w:val="24"/>
          <w:szCs w:val="24"/>
        </w:rPr>
      </w:pPr>
    </w:p>
    <w:p w14:paraId="4FB05C9B" w14:textId="77777777" w:rsidR="00F86320" w:rsidRDefault="00F86320" w:rsidP="00237CE9">
      <w:pPr>
        <w:numPr>
          <w:ilvl w:val="2"/>
          <w:numId w:val="77"/>
        </w:numPr>
        <w:pBdr>
          <w:top w:val="nil"/>
          <w:left w:val="nil"/>
          <w:bottom w:val="nil"/>
          <w:right w:val="nil"/>
          <w:between w:val="nil"/>
        </w:pBdr>
        <w:spacing w:after="240" w:line="240" w:lineRule="auto"/>
        <w:jc w:val="both"/>
        <w:rPr>
          <w:rFonts w:ascii="Arial" w:eastAsia="Arial" w:hAnsi="Arial" w:cs="Arial"/>
          <w:color w:val="000000"/>
          <w:sz w:val="24"/>
          <w:szCs w:val="24"/>
        </w:rPr>
      </w:pPr>
      <w:r>
        <w:rPr>
          <w:rFonts w:ascii="Arial" w:eastAsia="Arial" w:hAnsi="Arial" w:cs="Arial"/>
          <w:b/>
          <w:color w:val="000000"/>
          <w:sz w:val="24"/>
          <w:szCs w:val="24"/>
        </w:rPr>
        <w:t>Data Retention</w:t>
      </w:r>
    </w:p>
    <w:p w14:paraId="3BDD7A9A" w14:textId="77777777" w:rsidR="00F86320" w:rsidRDefault="00F86320">
      <w:pPr>
        <w:pBdr>
          <w:top w:val="nil"/>
          <w:left w:val="nil"/>
          <w:bottom w:val="nil"/>
          <w:right w:val="nil"/>
          <w:between w:val="nil"/>
        </w:pBdr>
        <w:tabs>
          <w:tab w:val="left" w:pos="-179"/>
        </w:tabs>
        <w:spacing w:after="120" w:line="240" w:lineRule="auto"/>
        <w:ind w:left="720"/>
        <w:jc w:val="both"/>
        <w:rPr>
          <w:rFonts w:ascii="Arial" w:eastAsia="Arial" w:hAnsi="Arial" w:cs="Arial"/>
          <w:b/>
          <w:color w:val="000000"/>
          <w:sz w:val="24"/>
          <w:szCs w:val="24"/>
        </w:rPr>
      </w:pPr>
      <w:r>
        <w:rPr>
          <w:rFonts w:ascii="Arial" w:eastAsia="Arial" w:hAnsi="Arial" w:cs="Arial"/>
          <w:color w:val="000000"/>
          <w:sz w:val="24"/>
          <w:szCs w:val="24"/>
        </w:rPr>
        <w:t xml:space="preserve">The Parties agree to erase Personal Data from any computers, storage devices and storage media that are to be retained as soon as practicable after it has ceased to be necessary for them to retain such Personal Data under applicable Data Protection Legislation and their privacy policy (save to the extent (and for the limited period) that such information needs to be retained by the a Party for statutory compliance purposes or as otherwise required by the Contract), and taking all further actions as may be necessary to ensure its compliance with Data Protection Legislation and its privacy policy. </w:t>
      </w:r>
    </w:p>
    <w:p w14:paraId="3AB54D0C" w14:textId="77777777" w:rsidR="00F86320" w:rsidRDefault="00F86320">
      <w:pPr>
        <w:pBdr>
          <w:top w:val="nil"/>
          <w:left w:val="nil"/>
          <w:bottom w:val="nil"/>
          <w:right w:val="nil"/>
          <w:between w:val="nil"/>
        </w:pBdr>
        <w:tabs>
          <w:tab w:val="left" w:pos="-179"/>
        </w:tabs>
        <w:spacing w:after="120" w:line="240" w:lineRule="auto"/>
        <w:ind w:left="2160" w:hanging="2160"/>
        <w:jc w:val="both"/>
        <w:rPr>
          <w:rFonts w:ascii="Arial" w:eastAsia="Arial" w:hAnsi="Arial" w:cs="Arial"/>
          <w:color w:val="000000"/>
          <w:sz w:val="24"/>
          <w:szCs w:val="24"/>
        </w:rPr>
      </w:pPr>
    </w:p>
    <w:p w14:paraId="58599CCD" w14:textId="77777777" w:rsidR="00F86320" w:rsidRDefault="00F86320">
      <w:pPr>
        <w:keepNext/>
        <w:pBdr>
          <w:top w:val="nil"/>
          <w:left w:val="nil"/>
          <w:bottom w:val="nil"/>
          <w:right w:val="nil"/>
          <w:between w:val="nil"/>
        </w:pBdr>
        <w:spacing w:before="240" w:after="240"/>
        <w:ind w:left="720" w:hanging="720"/>
        <w:jc w:val="both"/>
        <w:rPr>
          <w:rFonts w:ascii="Arial" w:eastAsia="Arial" w:hAnsi="Arial" w:cs="Arial"/>
          <w:b/>
          <w:color w:val="000000"/>
          <w:sz w:val="24"/>
          <w:szCs w:val="24"/>
        </w:rPr>
      </w:pPr>
      <w:bookmarkStart w:id="57" w:name="bookmark=id.1ksv4uv" w:colFirst="0" w:colLast="0"/>
      <w:bookmarkStart w:id="58" w:name="_heading=h.44sinio" w:colFirst="0" w:colLast="0"/>
      <w:bookmarkEnd w:id="57"/>
      <w:bookmarkEnd w:id="58"/>
    </w:p>
    <w:p w14:paraId="74AF945D" w14:textId="77777777" w:rsidR="00D6423B" w:rsidRDefault="00D6423B">
      <w:pPr>
        <w:rPr>
          <w:rFonts w:ascii="Arial" w:hAnsi="Arial" w:cs="Arial"/>
          <w:sz w:val="24"/>
          <w:szCs w:val="24"/>
        </w:rPr>
        <w:sectPr w:rsidR="00D6423B" w:rsidSect="00F86320">
          <w:headerReference w:type="default" r:id="rId92"/>
          <w:footerReference w:type="default" r:id="rId93"/>
          <w:headerReference w:type="first" r:id="rId94"/>
          <w:footerReference w:type="first" r:id="rId95"/>
          <w:pgSz w:w="11906" w:h="16838"/>
          <w:pgMar w:top="1445" w:right="687" w:bottom="1476" w:left="1440" w:header="715" w:footer="743" w:gutter="0"/>
          <w:cols w:space="720"/>
        </w:sectPr>
      </w:pPr>
    </w:p>
    <w:p w14:paraId="009A59F1" w14:textId="77777777" w:rsidR="006E43A7" w:rsidRPr="00414628" w:rsidRDefault="006E43A7">
      <w:pPr>
        <w:rPr>
          <w:rFonts w:ascii="Arial" w:hAnsi="Arial" w:cs="Arial"/>
          <w:b/>
          <w:sz w:val="36"/>
          <w:szCs w:val="36"/>
        </w:rPr>
      </w:pPr>
      <w:r w:rsidRPr="00414628">
        <w:rPr>
          <w:rFonts w:ascii="Arial" w:hAnsi="Arial" w:cs="Arial"/>
          <w:b/>
          <w:sz w:val="36"/>
          <w:szCs w:val="36"/>
        </w:rPr>
        <w:lastRenderedPageBreak/>
        <w:t>Joint Schedule 12 (Supply Chain Visibility)</w:t>
      </w:r>
    </w:p>
    <w:p w14:paraId="3C792B46" w14:textId="77777777" w:rsidR="006E43A7" w:rsidRPr="003B5A19" w:rsidRDefault="006E43A7" w:rsidP="00237CE9">
      <w:pPr>
        <w:pStyle w:val="ListParagraph"/>
        <w:numPr>
          <w:ilvl w:val="0"/>
          <w:numId w:val="46"/>
        </w:numPr>
        <w:ind w:hanging="720"/>
        <w:rPr>
          <w:rFonts w:ascii="Arial" w:hAnsi="Arial" w:cs="Arial"/>
          <w:b/>
          <w:sz w:val="24"/>
          <w:szCs w:val="24"/>
        </w:rPr>
      </w:pPr>
      <w:r w:rsidRPr="003B5A19">
        <w:rPr>
          <w:rFonts w:ascii="Arial" w:hAnsi="Arial" w:cs="Arial"/>
          <w:b/>
          <w:sz w:val="24"/>
          <w:szCs w:val="24"/>
        </w:rPr>
        <w:t xml:space="preserve">Definitions </w:t>
      </w:r>
    </w:p>
    <w:p w14:paraId="0F7DE32B" w14:textId="77777777" w:rsidR="006E43A7" w:rsidRPr="003B5A19" w:rsidRDefault="006E43A7">
      <w:pPr>
        <w:pStyle w:val="ListParagraph"/>
        <w:rPr>
          <w:rFonts w:ascii="Arial" w:hAnsi="Arial" w:cs="Arial"/>
          <w:b/>
          <w:sz w:val="24"/>
          <w:szCs w:val="24"/>
        </w:rPr>
      </w:pPr>
    </w:p>
    <w:p w14:paraId="6B80932E" w14:textId="60072D5B" w:rsidR="006E43A7" w:rsidRPr="003B5A19" w:rsidRDefault="006E43A7">
      <w:pPr>
        <w:pStyle w:val="ListParagraph"/>
        <w:ind w:hanging="436"/>
        <w:rPr>
          <w:rFonts w:ascii="Arial" w:hAnsi="Arial" w:cs="Arial"/>
          <w:sz w:val="24"/>
          <w:szCs w:val="24"/>
        </w:rPr>
      </w:pPr>
      <w:r w:rsidRPr="001947DE">
        <w:rPr>
          <w:rFonts w:ascii="Arial" w:hAnsi="Arial" w:cs="Arial"/>
          <w:sz w:val="24"/>
          <w:szCs w:val="24"/>
        </w:rPr>
        <w:t>1.1</w:t>
      </w:r>
      <w:r w:rsidRPr="003B5A19">
        <w:rPr>
          <w:rFonts w:ascii="Arial" w:hAnsi="Arial" w:cs="Arial"/>
          <w:b/>
          <w:sz w:val="24"/>
          <w:szCs w:val="24"/>
        </w:rPr>
        <w:t xml:space="preserve"> </w:t>
      </w:r>
      <w:r w:rsidRPr="003B5A19">
        <w:rPr>
          <w:rFonts w:ascii="Arial" w:hAnsi="Arial" w:cs="Arial"/>
          <w:sz w:val="24"/>
          <w:szCs w:val="24"/>
        </w:rPr>
        <w:t xml:space="preserve">In this Schedule, the following words shall have the following </w:t>
      </w:r>
      <w:r w:rsidR="003917D4" w:rsidRPr="003B5A19">
        <w:rPr>
          <w:rFonts w:ascii="Arial" w:hAnsi="Arial" w:cs="Arial"/>
          <w:sz w:val="24"/>
          <w:szCs w:val="24"/>
        </w:rPr>
        <w:t>meanings,</w:t>
      </w:r>
      <w:r w:rsidRPr="003B5A19">
        <w:rPr>
          <w:rFonts w:ascii="Arial" w:hAnsi="Arial" w:cs="Arial"/>
          <w:sz w:val="24"/>
          <w:szCs w:val="24"/>
        </w:rPr>
        <w:t xml:space="preserve"> and they shall supplement Joint Schedule 1 (Definitions):</w:t>
      </w:r>
    </w:p>
    <w:tbl>
      <w:tblPr>
        <w:tblStyle w:val="TableGrid"/>
        <w:tblW w:w="0" w:type="auto"/>
        <w:tblInd w:w="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2"/>
        <w:gridCol w:w="4856"/>
      </w:tblGrid>
      <w:tr w:rsidR="006E43A7" w:rsidRPr="000A7589" w14:paraId="35C867D5" w14:textId="77777777">
        <w:trPr>
          <w:trHeight w:val="20"/>
        </w:trPr>
        <w:tc>
          <w:tcPr>
            <w:tcW w:w="3342" w:type="dxa"/>
          </w:tcPr>
          <w:p w14:paraId="3E9B2C25" w14:textId="77777777" w:rsidR="006E43A7" w:rsidRPr="000A7589" w:rsidRDefault="006E43A7">
            <w:pPr>
              <w:pStyle w:val="GPSL2Numbered"/>
              <w:ind w:firstLine="0"/>
              <w:rPr>
                <w:rFonts w:ascii="Arial" w:hAnsi="Arial"/>
                <w:b/>
                <w:sz w:val="24"/>
                <w:szCs w:val="24"/>
              </w:rPr>
            </w:pPr>
            <w:r w:rsidRPr="000A7589">
              <w:rPr>
                <w:rFonts w:ascii="Arial" w:hAnsi="Arial"/>
                <w:b/>
                <w:sz w:val="24"/>
                <w:szCs w:val="24"/>
              </w:rPr>
              <w:t>"</w:t>
            </w:r>
            <w:r>
              <w:rPr>
                <w:rFonts w:ascii="Arial" w:hAnsi="Arial"/>
                <w:b/>
                <w:sz w:val="24"/>
                <w:szCs w:val="24"/>
              </w:rPr>
              <w:t>Contracts Finder</w:t>
            </w:r>
            <w:r w:rsidRPr="000A7589">
              <w:rPr>
                <w:rFonts w:ascii="Arial" w:hAnsi="Arial"/>
                <w:b/>
                <w:sz w:val="24"/>
                <w:szCs w:val="24"/>
              </w:rPr>
              <w:t>"</w:t>
            </w:r>
          </w:p>
        </w:tc>
        <w:tc>
          <w:tcPr>
            <w:tcW w:w="4856" w:type="dxa"/>
          </w:tcPr>
          <w:p w14:paraId="61F95896" w14:textId="77777777" w:rsidR="006E43A7" w:rsidRPr="000A7589" w:rsidRDefault="006E43A7">
            <w:pPr>
              <w:pStyle w:val="GPSL2Numbered"/>
              <w:ind w:firstLine="0"/>
              <w:rPr>
                <w:rFonts w:ascii="Arial" w:hAnsi="Arial"/>
                <w:sz w:val="24"/>
                <w:szCs w:val="24"/>
              </w:rPr>
            </w:pPr>
            <w:r>
              <w:rPr>
                <w:rFonts w:ascii="Arial" w:hAnsi="Arial"/>
                <w:sz w:val="24"/>
                <w:szCs w:val="24"/>
              </w:rPr>
              <w:t>the Government’s publishing portal for public sector procurement opportunities</w:t>
            </w:r>
            <w:r w:rsidRPr="000A7589">
              <w:rPr>
                <w:rFonts w:ascii="Arial" w:hAnsi="Arial"/>
                <w:sz w:val="24"/>
                <w:szCs w:val="24"/>
              </w:rPr>
              <w:t xml:space="preserve">; </w:t>
            </w:r>
          </w:p>
        </w:tc>
      </w:tr>
      <w:tr w:rsidR="006E43A7" w:rsidRPr="000A7589" w14:paraId="7F2F1BAC" w14:textId="77777777">
        <w:trPr>
          <w:trHeight w:val="20"/>
        </w:trPr>
        <w:tc>
          <w:tcPr>
            <w:tcW w:w="3342" w:type="dxa"/>
          </w:tcPr>
          <w:p w14:paraId="64441B16" w14:textId="77777777" w:rsidR="006E43A7" w:rsidRPr="000A7589" w:rsidRDefault="006E43A7">
            <w:pPr>
              <w:pStyle w:val="GPSL2Numbered"/>
              <w:ind w:firstLine="0"/>
              <w:rPr>
                <w:rFonts w:ascii="Arial" w:hAnsi="Arial"/>
                <w:b/>
                <w:sz w:val="24"/>
                <w:szCs w:val="24"/>
              </w:rPr>
            </w:pPr>
            <w:r w:rsidRPr="000A7589">
              <w:rPr>
                <w:rFonts w:ascii="Arial" w:hAnsi="Arial"/>
                <w:b/>
                <w:sz w:val="24"/>
                <w:szCs w:val="24"/>
              </w:rPr>
              <w:t>"</w:t>
            </w:r>
            <w:r>
              <w:rPr>
                <w:rFonts w:ascii="Arial" w:hAnsi="Arial"/>
                <w:b/>
                <w:sz w:val="24"/>
                <w:szCs w:val="24"/>
              </w:rPr>
              <w:t>SME</w:t>
            </w:r>
            <w:r w:rsidRPr="000A7589">
              <w:rPr>
                <w:rFonts w:ascii="Arial" w:hAnsi="Arial"/>
                <w:b/>
                <w:sz w:val="24"/>
                <w:szCs w:val="24"/>
              </w:rPr>
              <w:t>"</w:t>
            </w:r>
          </w:p>
        </w:tc>
        <w:tc>
          <w:tcPr>
            <w:tcW w:w="4856" w:type="dxa"/>
          </w:tcPr>
          <w:p w14:paraId="23D00A7D" w14:textId="77777777" w:rsidR="006E43A7" w:rsidRPr="000A7589" w:rsidRDefault="006E43A7">
            <w:pPr>
              <w:pStyle w:val="GPSL2Numbered"/>
              <w:ind w:firstLine="0"/>
              <w:rPr>
                <w:rFonts w:ascii="Arial" w:hAnsi="Arial"/>
                <w:sz w:val="24"/>
                <w:szCs w:val="24"/>
              </w:rPr>
            </w:pPr>
            <w:r>
              <w:rPr>
                <w:rFonts w:ascii="Arial" w:hAnsi="Arial"/>
                <w:sz w:val="24"/>
                <w:szCs w:val="24"/>
              </w:rPr>
              <w:t xml:space="preserve">an enterprise falling within the category of micro, small and medium sized enterprises defined by the Commission Recommendation of 6 May 2003 concerning the definition of micro, small and medium sized enterprises; </w:t>
            </w:r>
          </w:p>
        </w:tc>
      </w:tr>
      <w:tr w:rsidR="006E43A7" w:rsidRPr="000A7589" w14:paraId="0155C4FA" w14:textId="77777777">
        <w:trPr>
          <w:trHeight w:val="20"/>
        </w:trPr>
        <w:tc>
          <w:tcPr>
            <w:tcW w:w="3342" w:type="dxa"/>
          </w:tcPr>
          <w:p w14:paraId="4D459383" w14:textId="77777777" w:rsidR="006E43A7" w:rsidRPr="000A7589" w:rsidRDefault="006E43A7">
            <w:pPr>
              <w:pStyle w:val="GPSL2Numbered"/>
              <w:ind w:firstLine="0"/>
              <w:rPr>
                <w:rFonts w:ascii="Arial" w:hAnsi="Arial"/>
                <w:b/>
                <w:sz w:val="24"/>
                <w:szCs w:val="24"/>
              </w:rPr>
            </w:pPr>
            <w:r>
              <w:rPr>
                <w:rFonts w:ascii="Arial" w:hAnsi="Arial"/>
                <w:b/>
                <w:sz w:val="24"/>
                <w:szCs w:val="24"/>
              </w:rPr>
              <w:t>“Supply Chain Information Report Template”</w:t>
            </w:r>
          </w:p>
        </w:tc>
        <w:tc>
          <w:tcPr>
            <w:tcW w:w="4856" w:type="dxa"/>
          </w:tcPr>
          <w:p w14:paraId="0138F684" w14:textId="77777777" w:rsidR="006E43A7" w:rsidRDefault="006E43A7">
            <w:pPr>
              <w:pStyle w:val="GPSL2Numbered"/>
              <w:ind w:firstLine="0"/>
              <w:rPr>
                <w:rFonts w:ascii="Arial" w:hAnsi="Arial"/>
                <w:sz w:val="24"/>
                <w:szCs w:val="24"/>
              </w:rPr>
            </w:pPr>
            <w:r>
              <w:rPr>
                <w:rFonts w:ascii="Arial" w:hAnsi="Arial"/>
                <w:sz w:val="24"/>
                <w:szCs w:val="24"/>
              </w:rPr>
              <w:t>the document at Annex 1 of this Schedule 12; and</w:t>
            </w:r>
          </w:p>
        </w:tc>
      </w:tr>
      <w:tr w:rsidR="006E43A7" w:rsidRPr="000A7589" w14:paraId="49BA0893" w14:textId="77777777">
        <w:trPr>
          <w:trHeight w:val="20"/>
        </w:trPr>
        <w:tc>
          <w:tcPr>
            <w:tcW w:w="3342" w:type="dxa"/>
          </w:tcPr>
          <w:p w14:paraId="527265F0" w14:textId="77777777" w:rsidR="006E43A7" w:rsidRPr="000A7589" w:rsidRDefault="006E43A7">
            <w:pPr>
              <w:pStyle w:val="GPSL2Numbered"/>
              <w:ind w:firstLine="0"/>
              <w:rPr>
                <w:rFonts w:ascii="Arial" w:hAnsi="Arial"/>
                <w:b/>
                <w:sz w:val="24"/>
                <w:szCs w:val="24"/>
              </w:rPr>
            </w:pPr>
            <w:r w:rsidRPr="000A7589">
              <w:rPr>
                <w:rFonts w:ascii="Arial" w:hAnsi="Arial"/>
                <w:b/>
                <w:sz w:val="24"/>
                <w:szCs w:val="24"/>
              </w:rPr>
              <w:t>"</w:t>
            </w:r>
            <w:r>
              <w:rPr>
                <w:rFonts w:ascii="Arial" w:hAnsi="Arial"/>
                <w:b/>
                <w:sz w:val="24"/>
                <w:szCs w:val="24"/>
              </w:rPr>
              <w:t>VCSE</w:t>
            </w:r>
            <w:r w:rsidRPr="000A7589">
              <w:rPr>
                <w:rFonts w:ascii="Arial" w:hAnsi="Arial"/>
                <w:b/>
                <w:sz w:val="24"/>
                <w:szCs w:val="24"/>
              </w:rPr>
              <w:t>"</w:t>
            </w:r>
          </w:p>
        </w:tc>
        <w:tc>
          <w:tcPr>
            <w:tcW w:w="4856" w:type="dxa"/>
          </w:tcPr>
          <w:p w14:paraId="09BD9998" w14:textId="77777777" w:rsidR="006E43A7" w:rsidRPr="000A7589" w:rsidRDefault="006E43A7">
            <w:pPr>
              <w:pStyle w:val="GPSL2Numbered"/>
              <w:ind w:firstLine="0"/>
              <w:rPr>
                <w:rFonts w:ascii="Arial" w:hAnsi="Arial"/>
                <w:sz w:val="24"/>
                <w:szCs w:val="24"/>
              </w:rPr>
            </w:pPr>
            <w:r>
              <w:rPr>
                <w:rFonts w:ascii="Arial" w:hAnsi="Arial"/>
                <w:sz w:val="24"/>
                <w:szCs w:val="24"/>
              </w:rPr>
              <w:t>a non-governmental organisation that is value-driven and which principally reinvests its surpluses to further social, environmental or cultural objectives.</w:t>
            </w:r>
          </w:p>
        </w:tc>
      </w:tr>
      <w:tr w:rsidR="006E43A7" w:rsidRPr="000A7589" w14:paraId="3176D6D1" w14:textId="77777777">
        <w:trPr>
          <w:trHeight w:val="20"/>
        </w:trPr>
        <w:tc>
          <w:tcPr>
            <w:tcW w:w="3342" w:type="dxa"/>
          </w:tcPr>
          <w:p w14:paraId="00E7DDA0" w14:textId="77777777" w:rsidR="006E43A7" w:rsidRPr="000A7589" w:rsidRDefault="006E43A7">
            <w:pPr>
              <w:pStyle w:val="GPSL2Numbered"/>
              <w:ind w:firstLine="0"/>
              <w:rPr>
                <w:rFonts w:ascii="Arial" w:hAnsi="Arial"/>
                <w:b/>
                <w:sz w:val="24"/>
                <w:szCs w:val="24"/>
              </w:rPr>
            </w:pPr>
          </w:p>
        </w:tc>
        <w:tc>
          <w:tcPr>
            <w:tcW w:w="4856" w:type="dxa"/>
          </w:tcPr>
          <w:p w14:paraId="5A2DFE04" w14:textId="77777777" w:rsidR="006E43A7" w:rsidRPr="000A7589" w:rsidRDefault="006E43A7">
            <w:pPr>
              <w:pStyle w:val="GPSL2Numbered"/>
              <w:ind w:firstLine="0"/>
              <w:rPr>
                <w:rFonts w:ascii="Arial" w:hAnsi="Arial"/>
                <w:sz w:val="24"/>
                <w:szCs w:val="24"/>
              </w:rPr>
            </w:pPr>
          </w:p>
        </w:tc>
      </w:tr>
    </w:tbl>
    <w:p w14:paraId="371BDC6E" w14:textId="77777777" w:rsidR="006E43A7" w:rsidRDefault="006E43A7" w:rsidP="00237CE9">
      <w:pPr>
        <w:pStyle w:val="ListParagraph"/>
        <w:numPr>
          <w:ilvl w:val="0"/>
          <w:numId w:val="46"/>
        </w:numPr>
        <w:ind w:hanging="720"/>
        <w:rPr>
          <w:rFonts w:ascii="Arial" w:hAnsi="Arial" w:cs="Arial"/>
          <w:b/>
          <w:sz w:val="24"/>
          <w:szCs w:val="24"/>
        </w:rPr>
      </w:pPr>
      <w:r>
        <w:rPr>
          <w:rFonts w:ascii="Arial" w:hAnsi="Arial" w:cs="Arial"/>
          <w:b/>
          <w:sz w:val="24"/>
          <w:szCs w:val="24"/>
        </w:rPr>
        <w:t>Visibility of S</w:t>
      </w:r>
      <w:r w:rsidRPr="001947DE">
        <w:rPr>
          <w:rFonts w:ascii="Arial" w:hAnsi="Arial" w:cs="Arial"/>
          <w:b/>
          <w:sz w:val="24"/>
          <w:szCs w:val="24"/>
        </w:rPr>
        <w:t>ub-</w:t>
      </w:r>
      <w:r>
        <w:rPr>
          <w:rFonts w:ascii="Arial" w:hAnsi="Arial" w:cs="Arial"/>
          <w:b/>
          <w:sz w:val="24"/>
          <w:szCs w:val="24"/>
        </w:rPr>
        <w:t>C</w:t>
      </w:r>
      <w:r w:rsidRPr="001947DE">
        <w:rPr>
          <w:rFonts w:ascii="Arial" w:hAnsi="Arial" w:cs="Arial"/>
          <w:b/>
          <w:sz w:val="24"/>
          <w:szCs w:val="24"/>
        </w:rPr>
        <w:t xml:space="preserve">ontract </w:t>
      </w:r>
      <w:r>
        <w:rPr>
          <w:rFonts w:ascii="Arial" w:hAnsi="Arial" w:cs="Arial"/>
          <w:b/>
          <w:sz w:val="24"/>
          <w:szCs w:val="24"/>
        </w:rPr>
        <w:t>O</w:t>
      </w:r>
      <w:r w:rsidRPr="001947DE">
        <w:rPr>
          <w:rFonts w:ascii="Arial" w:hAnsi="Arial" w:cs="Arial"/>
          <w:b/>
          <w:sz w:val="24"/>
          <w:szCs w:val="24"/>
        </w:rPr>
        <w:t xml:space="preserve">pportunities in the </w:t>
      </w:r>
      <w:r>
        <w:rPr>
          <w:rFonts w:ascii="Arial" w:hAnsi="Arial" w:cs="Arial"/>
          <w:b/>
          <w:sz w:val="24"/>
          <w:szCs w:val="24"/>
        </w:rPr>
        <w:t>S</w:t>
      </w:r>
      <w:r w:rsidRPr="001947DE">
        <w:rPr>
          <w:rFonts w:ascii="Arial" w:hAnsi="Arial" w:cs="Arial"/>
          <w:b/>
          <w:sz w:val="24"/>
          <w:szCs w:val="24"/>
        </w:rPr>
        <w:t xml:space="preserve">upply </w:t>
      </w:r>
      <w:r>
        <w:rPr>
          <w:rFonts w:ascii="Arial" w:hAnsi="Arial" w:cs="Arial"/>
          <w:b/>
          <w:sz w:val="24"/>
          <w:szCs w:val="24"/>
        </w:rPr>
        <w:t>C</w:t>
      </w:r>
      <w:r w:rsidRPr="001947DE">
        <w:rPr>
          <w:rFonts w:ascii="Arial" w:hAnsi="Arial" w:cs="Arial"/>
          <w:b/>
          <w:sz w:val="24"/>
          <w:szCs w:val="24"/>
        </w:rPr>
        <w:t xml:space="preserve">hain </w:t>
      </w:r>
    </w:p>
    <w:p w14:paraId="42E42CE5" w14:textId="77777777" w:rsidR="006E43A7" w:rsidRPr="001947DE" w:rsidRDefault="006E43A7">
      <w:pPr>
        <w:pStyle w:val="ListParagraph"/>
        <w:rPr>
          <w:rFonts w:ascii="Arial" w:hAnsi="Arial" w:cs="Arial"/>
          <w:b/>
          <w:sz w:val="24"/>
          <w:szCs w:val="24"/>
        </w:rPr>
      </w:pPr>
    </w:p>
    <w:p w14:paraId="469B2B3A" w14:textId="77777777" w:rsidR="006E43A7" w:rsidRDefault="006E43A7" w:rsidP="00237CE9">
      <w:pPr>
        <w:pStyle w:val="ListParagraph"/>
        <w:numPr>
          <w:ilvl w:val="1"/>
          <w:numId w:val="46"/>
        </w:numPr>
        <w:ind w:left="993" w:hanging="633"/>
        <w:rPr>
          <w:rFonts w:ascii="Arial" w:hAnsi="Arial" w:cs="Arial"/>
          <w:sz w:val="24"/>
          <w:szCs w:val="24"/>
        </w:rPr>
      </w:pPr>
      <w:r>
        <w:rPr>
          <w:rFonts w:ascii="Arial" w:hAnsi="Arial" w:cs="Arial"/>
          <w:sz w:val="24"/>
          <w:szCs w:val="24"/>
        </w:rPr>
        <w:t xml:space="preserve"> </w:t>
      </w:r>
      <w:r w:rsidRPr="001947DE">
        <w:rPr>
          <w:rFonts w:ascii="Arial" w:hAnsi="Arial" w:cs="Arial"/>
          <w:sz w:val="24"/>
          <w:szCs w:val="24"/>
        </w:rPr>
        <w:t>The Supplier shall:</w:t>
      </w:r>
    </w:p>
    <w:p w14:paraId="49D62856" w14:textId="77777777" w:rsidR="006E43A7" w:rsidRPr="001947DE" w:rsidRDefault="006E43A7">
      <w:pPr>
        <w:pStyle w:val="ListParagraph"/>
        <w:rPr>
          <w:rFonts w:ascii="Arial" w:hAnsi="Arial" w:cs="Arial"/>
          <w:sz w:val="24"/>
          <w:szCs w:val="24"/>
        </w:rPr>
      </w:pPr>
    </w:p>
    <w:p w14:paraId="37D64408" w14:textId="77777777" w:rsidR="006E43A7" w:rsidRPr="001947DE" w:rsidRDefault="006E43A7" w:rsidP="00237CE9">
      <w:pPr>
        <w:pStyle w:val="ListParagraph"/>
        <w:numPr>
          <w:ilvl w:val="2"/>
          <w:numId w:val="46"/>
        </w:numPr>
        <w:rPr>
          <w:rFonts w:ascii="Arial" w:hAnsi="Arial" w:cs="Arial"/>
          <w:sz w:val="24"/>
          <w:szCs w:val="24"/>
        </w:rPr>
      </w:pPr>
      <w:r w:rsidRPr="001947DE">
        <w:rPr>
          <w:rFonts w:ascii="Arial" w:hAnsi="Arial" w:cs="Arial"/>
          <w:sz w:val="24"/>
          <w:szCs w:val="24"/>
        </w:rPr>
        <w:t xml:space="preserve">subject to </w:t>
      </w:r>
      <w:r>
        <w:rPr>
          <w:rFonts w:ascii="Arial" w:hAnsi="Arial" w:cs="Arial"/>
          <w:sz w:val="24"/>
          <w:szCs w:val="24"/>
        </w:rPr>
        <w:t>Paragraph</w:t>
      </w:r>
      <w:r w:rsidRPr="001947DE">
        <w:rPr>
          <w:rFonts w:ascii="Arial" w:hAnsi="Arial" w:cs="Arial"/>
          <w:sz w:val="24"/>
          <w:szCs w:val="24"/>
        </w:rPr>
        <w:t xml:space="preserve"> </w:t>
      </w:r>
      <w:r>
        <w:rPr>
          <w:rFonts w:ascii="Arial" w:hAnsi="Arial" w:cs="Arial"/>
          <w:sz w:val="24"/>
          <w:szCs w:val="24"/>
        </w:rPr>
        <w:t>2.</w:t>
      </w:r>
      <w:r w:rsidRPr="001947DE">
        <w:rPr>
          <w:rFonts w:ascii="Arial" w:hAnsi="Arial" w:cs="Arial"/>
          <w:sz w:val="24"/>
          <w:szCs w:val="24"/>
        </w:rPr>
        <w:t xml:space="preserve">3, advertise on Contracts Finder all </w:t>
      </w:r>
      <w:r>
        <w:rPr>
          <w:rFonts w:ascii="Arial" w:hAnsi="Arial" w:cs="Arial"/>
          <w:sz w:val="24"/>
          <w:szCs w:val="24"/>
        </w:rPr>
        <w:t>S</w:t>
      </w:r>
      <w:r w:rsidRPr="001947DE">
        <w:rPr>
          <w:rFonts w:ascii="Arial" w:hAnsi="Arial" w:cs="Arial"/>
          <w:sz w:val="24"/>
          <w:szCs w:val="24"/>
        </w:rPr>
        <w:t>ub</w:t>
      </w:r>
      <w:r>
        <w:rPr>
          <w:rFonts w:ascii="Arial" w:hAnsi="Arial" w:cs="Arial"/>
          <w:sz w:val="24"/>
          <w:szCs w:val="24"/>
        </w:rPr>
        <w:t>-C</w:t>
      </w:r>
      <w:r w:rsidRPr="001947DE">
        <w:rPr>
          <w:rFonts w:ascii="Arial" w:hAnsi="Arial" w:cs="Arial"/>
          <w:sz w:val="24"/>
          <w:szCs w:val="24"/>
        </w:rPr>
        <w:t xml:space="preserve">ontract opportunities arising from or in connection with the provision of the </w:t>
      </w:r>
      <w:r>
        <w:rPr>
          <w:rFonts w:ascii="Arial" w:hAnsi="Arial" w:cs="Arial"/>
          <w:sz w:val="24"/>
          <w:szCs w:val="24"/>
        </w:rPr>
        <w:t>Deliverables</w:t>
      </w:r>
      <w:r w:rsidRPr="001947DE">
        <w:rPr>
          <w:rFonts w:ascii="Arial" w:hAnsi="Arial" w:cs="Arial"/>
          <w:sz w:val="24"/>
          <w:szCs w:val="24"/>
        </w:rPr>
        <w:t xml:space="preserve"> above a minimum threshold of £25,000 that arise during the Contract Period;</w:t>
      </w:r>
    </w:p>
    <w:p w14:paraId="31FCCA1D" w14:textId="77777777" w:rsidR="006E43A7" w:rsidRPr="001947DE" w:rsidRDefault="006E43A7" w:rsidP="00237CE9">
      <w:pPr>
        <w:pStyle w:val="ListParagraph"/>
        <w:numPr>
          <w:ilvl w:val="2"/>
          <w:numId w:val="46"/>
        </w:numPr>
        <w:rPr>
          <w:rFonts w:ascii="Arial" w:hAnsi="Arial" w:cs="Arial"/>
          <w:sz w:val="24"/>
          <w:szCs w:val="24"/>
        </w:rPr>
      </w:pPr>
      <w:r w:rsidRPr="001947DE">
        <w:rPr>
          <w:rFonts w:ascii="Arial" w:hAnsi="Arial" w:cs="Arial"/>
          <w:sz w:val="24"/>
          <w:szCs w:val="24"/>
        </w:rPr>
        <w:t xml:space="preserve">within 90 days of awarding a </w:t>
      </w:r>
      <w:r w:rsidRPr="008F60D3">
        <w:rPr>
          <w:rFonts w:ascii="Arial" w:hAnsi="Arial" w:cs="Arial"/>
          <w:sz w:val="24"/>
          <w:szCs w:val="24"/>
        </w:rPr>
        <w:t>Sub</w:t>
      </w:r>
      <w:r>
        <w:rPr>
          <w:rFonts w:ascii="Arial" w:hAnsi="Arial" w:cs="Arial"/>
          <w:sz w:val="24"/>
          <w:szCs w:val="24"/>
        </w:rPr>
        <w:t>-</w:t>
      </w:r>
      <w:r w:rsidRPr="008F60D3">
        <w:rPr>
          <w:rFonts w:ascii="Arial" w:hAnsi="Arial" w:cs="Arial"/>
          <w:sz w:val="24"/>
          <w:szCs w:val="24"/>
        </w:rPr>
        <w:t>Contract</w:t>
      </w:r>
      <w:r w:rsidRPr="001947DE">
        <w:rPr>
          <w:rFonts w:ascii="Arial" w:hAnsi="Arial" w:cs="Arial"/>
          <w:sz w:val="24"/>
          <w:szCs w:val="24"/>
        </w:rPr>
        <w:t xml:space="preserve"> to a </w:t>
      </w:r>
      <w:r w:rsidRPr="008F60D3">
        <w:rPr>
          <w:rFonts w:ascii="Arial" w:hAnsi="Arial" w:cs="Arial"/>
          <w:sz w:val="24"/>
          <w:szCs w:val="24"/>
        </w:rPr>
        <w:t xml:space="preserve">Subcontractor, update the notice on Contract Finder with details of the successful </w:t>
      </w:r>
      <w:r>
        <w:rPr>
          <w:rFonts w:ascii="Arial" w:hAnsi="Arial" w:cs="Arial"/>
          <w:sz w:val="24"/>
          <w:szCs w:val="24"/>
        </w:rPr>
        <w:t>S</w:t>
      </w:r>
      <w:r w:rsidRPr="008F60D3">
        <w:rPr>
          <w:rFonts w:ascii="Arial" w:hAnsi="Arial" w:cs="Arial"/>
          <w:sz w:val="24"/>
          <w:szCs w:val="24"/>
        </w:rPr>
        <w:t>ubcontractor</w:t>
      </w:r>
      <w:r w:rsidRPr="001947DE">
        <w:rPr>
          <w:rFonts w:ascii="Arial" w:hAnsi="Arial" w:cs="Arial"/>
          <w:sz w:val="24"/>
          <w:szCs w:val="24"/>
        </w:rPr>
        <w:t xml:space="preserve">; </w:t>
      </w:r>
    </w:p>
    <w:p w14:paraId="49E280E4" w14:textId="77777777" w:rsidR="006E43A7" w:rsidRPr="001947DE" w:rsidRDefault="006E43A7" w:rsidP="00237CE9">
      <w:pPr>
        <w:pStyle w:val="ListParagraph"/>
        <w:numPr>
          <w:ilvl w:val="2"/>
          <w:numId w:val="46"/>
        </w:numPr>
        <w:rPr>
          <w:rFonts w:ascii="Arial" w:hAnsi="Arial" w:cs="Arial"/>
          <w:sz w:val="24"/>
          <w:szCs w:val="24"/>
        </w:rPr>
      </w:pPr>
      <w:r w:rsidRPr="001947DE">
        <w:rPr>
          <w:rFonts w:ascii="Arial" w:hAnsi="Arial" w:cs="Arial"/>
          <w:sz w:val="24"/>
          <w:szCs w:val="24"/>
        </w:rPr>
        <w:t>monitor the</w:t>
      </w:r>
      <w:r>
        <w:rPr>
          <w:rFonts w:ascii="Arial" w:hAnsi="Arial" w:cs="Arial"/>
          <w:sz w:val="24"/>
          <w:szCs w:val="24"/>
        </w:rPr>
        <w:t xml:space="preserve"> number, type and value of the S</w:t>
      </w:r>
      <w:r w:rsidRPr="001947DE">
        <w:rPr>
          <w:rFonts w:ascii="Arial" w:hAnsi="Arial" w:cs="Arial"/>
          <w:sz w:val="24"/>
          <w:szCs w:val="24"/>
        </w:rPr>
        <w:t>ub</w:t>
      </w:r>
      <w:r>
        <w:rPr>
          <w:rFonts w:ascii="Arial" w:hAnsi="Arial" w:cs="Arial"/>
          <w:sz w:val="24"/>
          <w:szCs w:val="24"/>
        </w:rPr>
        <w:t>-C</w:t>
      </w:r>
      <w:r w:rsidRPr="001947DE">
        <w:rPr>
          <w:rFonts w:ascii="Arial" w:hAnsi="Arial" w:cs="Arial"/>
          <w:sz w:val="24"/>
          <w:szCs w:val="24"/>
        </w:rPr>
        <w:t xml:space="preserve">ontract opportunities placed on Contracts Finder advertised and awarded in its supply chain during the Contract Period; </w:t>
      </w:r>
    </w:p>
    <w:p w14:paraId="11779A2D" w14:textId="77777777" w:rsidR="006E43A7" w:rsidRPr="001947DE" w:rsidRDefault="006E43A7" w:rsidP="00237CE9">
      <w:pPr>
        <w:pStyle w:val="ListParagraph"/>
        <w:numPr>
          <w:ilvl w:val="2"/>
          <w:numId w:val="46"/>
        </w:numPr>
        <w:rPr>
          <w:rFonts w:ascii="Arial" w:hAnsi="Arial" w:cs="Arial"/>
          <w:sz w:val="24"/>
          <w:szCs w:val="24"/>
        </w:rPr>
      </w:pPr>
      <w:r w:rsidRPr="001947DE">
        <w:rPr>
          <w:rFonts w:ascii="Arial" w:hAnsi="Arial" w:cs="Arial"/>
          <w:sz w:val="24"/>
          <w:szCs w:val="24"/>
        </w:rPr>
        <w:t>provide report</w:t>
      </w:r>
      <w:r>
        <w:rPr>
          <w:rFonts w:ascii="Arial" w:hAnsi="Arial" w:cs="Arial"/>
          <w:sz w:val="24"/>
          <w:szCs w:val="24"/>
        </w:rPr>
        <w:t>s on the information at Paragraph 2</w:t>
      </w:r>
      <w:r w:rsidRPr="001947DE">
        <w:rPr>
          <w:rFonts w:ascii="Arial" w:hAnsi="Arial" w:cs="Arial"/>
          <w:sz w:val="24"/>
          <w:szCs w:val="24"/>
        </w:rPr>
        <w:t xml:space="preserve">.1.3 to </w:t>
      </w:r>
      <w:r>
        <w:rPr>
          <w:rFonts w:ascii="Arial" w:hAnsi="Arial" w:cs="Arial"/>
          <w:sz w:val="24"/>
          <w:szCs w:val="24"/>
        </w:rPr>
        <w:t>the Relevant</w:t>
      </w:r>
      <w:r w:rsidRPr="001947DE">
        <w:rPr>
          <w:rFonts w:ascii="Arial" w:hAnsi="Arial" w:cs="Arial"/>
          <w:sz w:val="24"/>
          <w:szCs w:val="24"/>
        </w:rPr>
        <w:t xml:space="preserve"> Authority in the format and frequency as reasonably specified by the </w:t>
      </w:r>
      <w:r>
        <w:rPr>
          <w:rFonts w:ascii="Arial" w:hAnsi="Arial" w:cs="Arial"/>
          <w:sz w:val="24"/>
          <w:szCs w:val="24"/>
        </w:rPr>
        <w:t>Relevant</w:t>
      </w:r>
      <w:r w:rsidRPr="001947DE">
        <w:rPr>
          <w:rFonts w:ascii="Arial" w:hAnsi="Arial" w:cs="Arial"/>
          <w:sz w:val="24"/>
          <w:szCs w:val="24"/>
        </w:rPr>
        <w:t xml:space="preserve"> Authority; and </w:t>
      </w:r>
    </w:p>
    <w:p w14:paraId="346260AD" w14:textId="77777777" w:rsidR="006E43A7" w:rsidRPr="001947DE" w:rsidRDefault="006E43A7" w:rsidP="00237CE9">
      <w:pPr>
        <w:pStyle w:val="ListParagraph"/>
        <w:numPr>
          <w:ilvl w:val="2"/>
          <w:numId w:val="46"/>
        </w:numPr>
        <w:rPr>
          <w:rFonts w:ascii="Arial" w:hAnsi="Arial" w:cs="Arial"/>
          <w:sz w:val="24"/>
          <w:szCs w:val="24"/>
        </w:rPr>
      </w:pPr>
      <w:r w:rsidRPr="001947DE">
        <w:rPr>
          <w:rFonts w:ascii="Arial" w:hAnsi="Arial" w:cs="Arial"/>
          <w:sz w:val="24"/>
          <w:szCs w:val="24"/>
        </w:rPr>
        <w:lastRenderedPageBreak/>
        <w:t>promote Contracts Finder to its supplier</w:t>
      </w:r>
      <w:r>
        <w:rPr>
          <w:rFonts w:ascii="Arial" w:hAnsi="Arial" w:cs="Arial"/>
          <w:sz w:val="24"/>
          <w:szCs w:val="24"/>
        </w:rPr>
        <w:t>s</w:t>
      </w:r>
      <w:r w:rsidRPr="001947DE">
        <w:rPr>
          <w:rFonts w:ascii="Arial" w:hAnsi="Arial" w:cs="Arial"/>
          <w:sz w:val="24"/>
          <w:szCs w:val="24"/>
        </w:rPr>
        <w:t xml:space="preserve"> and encourage those organisations to register on Contracts Finder. </w:t>
      </w:r>
    </w:p>
    <w:p w14:paraId="3D23ACC2" w14:textId="77777777" w:rsidR="006E43A7" w:rsidRDefault="006E43A7">
      <w:pPr>
        <w:pStyle w:val="ListParagraph"/>
        <w:ind w:left="1080"/>
        <w:rPr>
          <w:rFonts w:ascii="Arial" w:hAnsi="Arial" w:cs="Arial"/>
          <w:sz w:val="24"/>
          <w:szCs w:val="24"/>
        </w:rPr>
      </w:pPr>
    </w:p>
    <w:p w14:paraId="1CA75523" w14:textId="77777777" w:rsidR="006E43A7" w:rsidRPr="003B5A19" w:rsidRDefault="006E43A7">
      <w:pPr>
        <w:pStyle w:val="ListParagraph"/>
        <w:ind w:left="1080"/>
        <w:rPr>
          <w:rFonts w:ascii="Arial" w:hAnsi="Arial" w:cs="Arial"/>
          <w:sz w:val="24"/>
          <w:szCs w:val="24"/>
        </w:rPr>
      </w:pPr>
    </w:p>
    <w:p w14:paraId="5A79DE34" w14:textId="77777777" w:rsidR="006E43A7" w:rsidRPr="001947DE" w:rsidRDefault="006E43A7" w:rsidP="00237CE9">
      <w:pPr>
        <w:pStyle w:val="ListParagraph"/>
        <w:numPr>
          <w:ilvl w:val="1"/>
          <w:numId w:val="46"/>
        </w:numPr>
        <w:ind w:left="993" w:hanging="633"/>
        <w:rPr>
          <w:rFonts w:ascii="Arial" w:hAnsi="Arial" w:cs="Arial"/>
          <w:sz w:val="24"/>
          <w:szCs w:val="24"/>
        </w:rPr>
      </w:pPr>
      <w:r w:rsidRPr="001947DE">
        <w:rPr>
          <w:rFonts w:ascii="Arial" w:hAnsi="Arial" w:cs="Arial"/>
          <w:sz w:val="24"/>
          <w:szCs w:val="24"/>
        </w:rPr>
        <w:t xml:space="preserve">Each advert referred to at </w:t>
      </w:r>
      <w:r>
        <w:rPr>
          <w:rFonts w:ascii="Arial" w:hAnsi="Arial" w:cs="Arial"/>
          <w:sz w:val="24"/>
          <w:szCs w:val="24"/>
        </w:rPr>
        <w:t>Paragraph 2</w:t>
      </w:r>
      <w:r w:rsidRPr="001947DE">
        <w:rPr>
          <w:rFonts w:ascii="Arial" w:hAnsi="Arial" w:cs="Arial"/>
          <w:sz w:val="24"/>
          <w:szCs w:val="24"/>
        </w:rPr>
        <w:t>.1</w:t>
      </w:r>
      <w:r>
        <w:rPr>
          <w:rFonts w:ascii="Arial" w:hAnsi="Arial" w:cs="Arial"/>
          <w:sz w:val="24"/>
          <w:szCs w:val="24"/>
        </w:rPr>
        <w:t>.1</w:t>
      </w:r>
      <w:r w:rsidRPr="001947DE">
        <w:rPr>
          <w:rFonts w:ascii="Arial" w:hAnsi="Arial" w:cs="Arial"/>
          <w:sz w:val="24"/>
          <w:szCs w:val="24"/>
        </w:rPr>
        <w:t xml:space="preserve"> of this </w:t>
      </w:r>
      <w:r>
        <w:rPr>
          <w:rFonts w:ascii="Arial" w:hAnsi="Arial" w:cs="Arial"/>
          <w:sz w:val="24"/>
          <w:szCs w:val="24"/>
        </w:rPr>
        <w:t>S</w:t>
      </w:r>
      <w:r w:rsidRPr="00AC11F0">
        <w:rPr>
          <w:rFonts w:ascii="Arial" w:hAnsi="Arial" w:cs="Arial"/>
          <w:sz w:val="24"/>
          <w:szCs w:val="24"/>
        </w:rPr>
        <w:t>chedule</w:t>
      </w:r>
      <w:r w:rsidRPr="001947DE">
        <w:rPr>
          <w:rFonts w:ascii="Arial" w:hAnsi="Arial" w:cs="Arial"/>
          <w:sz w:val="24"/>
          <w:szCs w:val="24"/>
        </w:rPr>
        <w:t xml:space="preserve"> 12 shall provide a full and detailed description of the Sub-Contract opportunity with each of the mandatory fields being completed on Contracts Finder by the Supplier. </w:t>
      </w:r>
    </w:p>
    <w:p w14:paraId="104E5D77" w14:textId="77777777" w:rsidR="006E43A7" w:rsidRPr="003B5A19" w:rsidRDefault="006E43A7">
      <w:pPr>
        <w:pStyle w:val="ListParagraph"/>
        <w:ind w:left="993" w:hanging="633"/>
        <w:rPr>
          <w:rFonts w:ascii="Arial" w:hAnsi="Arial" w:cs="Arial"/>
          <w:sz w:val="24"/>
          <w:szCs w:val="24"/>
        </w:rPr>
      </w:pPr>
    </w:p>
    <w:p w14:paraId="29645947" w14:textId="77777777" w:rsidR="006E43A7" w:rsidRPr="00D43D31" w:rsidRDefault="006E43A7" w:rsidP="00237CE9">
      <w:pPr>
        <w:pStyle w:val="ListParagraph"/>
        <w:numPr>
          <w:ilvl w:val="1"/>
          <w:numId w:val="46"/>
        </w:numPr>
        <w:ind w:left="993" w:hanging="633"/>
        <w:rPr>
          <w:rFonts w:ascii="Arial" w:hAnsi="Arial" w:cs="Arial"/>
          <w:sz w:val="24"/>
          <w:szCs w:val="24"/>
        </w:rPr>
      </w:pPr>
      <w:r w:rsidRPr="00D43D31">
        <w:rPr>
          <w:rFonts w:ascii="Arial" w:hAnsi="Arial" w:cs="Arial"/>
          <w:sz w:val="24"/>
          <w:szCs w:val="24"/>
        </w:rPr>
        <w:t xml:space="preserve">The obligation on the Supplier set out at </w:t>
      </w:r>
      <w:r>
        <w:rPr>
          <w:rFonts w:ascii="Arial" w:hAnsi="Arial" w:cs="Arial"/>
          <w:sz w:val="24"/>
          <w:szCs w:val="24"/>
        </w:rPr>
        <w:t>Paragraph</w:t>
      </w:r>
      <w:r w:rsidRPr="00D43D31">
        <w:rPr>
          <w:rFonts w:ascii="Arial" w:hAnsi="Arial" w:cs="Arial"/>
          <w:sz w:val="24"/>
          <w:szCs w:val="24"/>
        </w:rPr>
        <w:t xml:space="preserve"> 2.1 shall only apply in respect of Sub-Contract opportunities arising after the Effective Date.</w:t>
      </w:r>
    </w:p>
    <w:p w14:paraId="09C1B15E" w14:textId="77777777" w:rsidR="006E43A7" w:rsidRPr="003B5A19" w:rsidRDefault="006E43A7">
      <w:pPr>
        <w:pStyle w:val="ListParagraph"/>
        <w:ind w:left="993" w:hanging="633"/>
        <w:rPr>
          <w:rFonts w:ascii="Arial" w:hAnsi="Arial" w:cs="Arial"/>
          <w:sz w:val="24"/>
          <w:szCs w:val="24"/>
        </w:rPr>
      </w:pPr>
    </w:p>
    <w:p w14:paraId="66BE1BF1" w14:textId="77777777" w:rsidR="006E43A7" w:rsidRPr="00D43D31" w:rsidRDefault="006E43A7" w:rsidP="00237CE9">
      <w:pPr>
        <w:pStyle w:val="ListParagraph"/>
        <w:numPr>
          <w:ilvl w:val="1"/>
          <w:numId w:val="46"/>
        </w:numPr>
        <w:ind w:left="993" w:hanging="633"/>
        <w:rPr>
          <w:rFonts w:ascii="Arial" w:hAnsi="Arial" w:cs="Arial"/>
          <w:sz w:val="24"/>
          <w:szCs w:val="24"/>
        </w:rPr>
      </w:pPr>
      <w:r w:rsidRPr="00D43D31">
        <w:rPr>
          <w:rFonts w:ascii="Arial" w:hAnsi="Arial" w:cs="Arial"/>
          <w:sz w:val="24"/>
          <w:szCs w:val="24"/>
        </w:rPr>
        <w:t xml:space="preserve">Notwithstanding </w:t>
      </w:r>
      <w:r>
        <w:rPr>
          <w:rFonts w:ascii="Arial" w:hAnsi="Arial" w:cs="Arial"/>
          <w:sz w:val="24"/>
          <w:szCs w:val="24"/>
        </w:rPr>
        <w:t>Paragraph</w:t>
      </w:r>
      <w:r w:rsidRPr="00D43D31">
        <w:rPr>
          <w:rFonts w:ascii="Arial" w:hAnsi="Arial" w:cs="Arial"/>
          <w:sz w:val="24"/>
          <w:szCs w:val="24"/>
        </w:rPr>
        <w:t xml:space="preserve"> 2.1, the Authority may by giving its prior Approval, agree that a Sub-Contract opportunity is not required to be advertised by the Supplier on Contracts Finder.  </w:t>
      </w:r>
    </w:p>
    <w:p w14:paraId="2642E09E" w14:textId="77777777" w:rsidR="006E43A7" w:rsidRPr="001947DE" w:rsidRDefault="006E43A7">
      <w:pPr>
        <w:pStyle w:val="ListParagraph"/>
        <w:rPr>
          <w:rFonts w:ascii="Arial" w:hAnsi="Arial" w:cs="Arial"/>
          <w:sz w:val="24"/>
          <w:szCs w:val="24"/>
        </w:rPr>
      </w:pPr>
    </w:p>
    <w:p w14:paraId="6EAFCEBC" w14:textId="77777777" w:rsidR="006E43A7" w:rsidRDefault="006E43A7" w:rsidP="00237CE9">
      <w:pPr>
        <w:pStyle w:val="ListParagraph"/>
        <w:numPr>
          <w:ilvl w:val="0"/>
          <w:numId w:val="46"/>
        </w:numPr>
        <w:ind w:hanging="720"/>
        <w:rPr>
          <w:rFonts w:ascii="Arial" w:hAnsi="Arial" w:cs="Arial"/>
          <w:b/>
          <w:sz w:val="24"/>
          <w:szCs w:val="24"/>
        </w:rPr>
      </w:pPr>
      <w:r w:rsidRPr="001947DE">
        <w:rPr>
          <w:rFonts w:ascii="Arial" w:hAnsi="Arial" w:cs="Arial"/>
          <w:b/>
          <w:sz w:val="24"/>
          <w:szCs w:val="24"/>
        </w:rPr>
        <w:t>Visibility of Supply Chain Spend</w:t>
      </w:r>
    </w:p>
    <w:p w14:paraId="699AEB1F" w14:textId="77777777" w:rsidR="006E43A7" w:rsidRPr="001947DE" w:rsidRDefault="006E43A7">
      <w:pPr>
        <w:pStyle w:val="ListParagraph"/>
        <w:rPr>
          <w:rFonts w:ascii="Arial" w:hAnsi="Arial" w:cs="Arial"/>
          <w:b/>
          <w:sz w:val="24"/>
          <w:szCs w:val="24"/>
        </w:rPr>
      </w:pPr>
    </w:p>
    <w:p w14:paraId="773AE298" w14:textId="77777777" w:rsidR="006E43A7" w:rsidRPr="003B5A19" w:rsidRDefault="006E43A7" w:rsidP="00237CE9">
      <w:pPr>
        <w:pStyle w:val="ListParagraph"/>
        <w:numPr>
          <w:ilvl w:val="1"/>
          <w:numId w:val="46"/>
        </w:numPr>
        <w:ind w:left="993" w:hanging="567"/>
        <w:rPr>
          <w:rFonts w:ascii="Arial" w:hAnsi="Arial" w:cs="Arial"/>
          <w:sz w:val="24"/>
          <w:szCs w:val="24"/>
        </w:rPr>
      </w:pPr>
      <w:r w:rsidRPr="003B5A19">
        <w:rPr>
          <w:rFonts w:ascii="Arial" w:hAnsi="Arial" w:cs="Arial"/>
          <w:sz w:val="24"/>
          <w:szCs w:val="24"/>
        </w:rPr>
        <w:t>In addition to any other management information requirements set out in th</w:t>
      </w:r>
      <w:r>
        <w:rPr>
          <w:rFonts w:ascii="Arial" w:hAnsi="Arial" w:cs="Arial"/>
          <w:sz w:val="24"/>
          <w:szCs w:val="24"/>
        </w:rPr>
        <w:t>e</w:t>
      </w:r>
      <w:r w:rsidRPr="003B5A19">
        <w:rPr>
          <w:rFonts w:ascii="Arial" w:hAnsi="Arial" w:cs="Arial"/>
          <w:sz w:val="24"/>
          <w:szCs w:val="24"/>
        </w:rPr>
        <w:t xml:space="preserve"> Contract, the Supplier agrees and acknowledges that it shal</w:t>
      </w:r>
      <w:r>
        <w:rPr>
          <w:rFonts w:ascii="Arial" w:hAnsi="Arial" w:cs="Arial"/>
          <w:sz w:val="24"/>
          <w:szCs w:val="24"/>
        </w:rPr>
        <w:t xml:space="preserve">l, at no charge, provide timely, </w:t>
      </w:r>
      <w:r w:rsidRPr="003B5A19">
        <w:rPr>
          <w:rFonts w:ascii="Arial" w:hAnsi="Arial" w:cs="Arial"/>
          <w:sz w:val="24"/>
          <w:szCs w:val="24"/>
        </w:rPr>
        <w:t xml:space="preserve">full, accurate and complete SME </w:t>
      </w:r>
      <w:r>
        <w:rPr>
          <w:rFonts w:ascii="Arial" w:hAnsi="Arial" w:cs="Arial"/>
          <w:sz w:val="24"/>
          <w:szCs w:val="24"/>
        </w:rPr>
        <w:t xml:space="preserve">management </w:t>
      </w:r>
      <w:r w:rsidRPr="003B5A19">
        <w:rPr>
          <w:rFonts w:ascii="Arial" w:hAnsi="Arial" w:cs="Arial"/>
          <w:sz w:val="24"/>
          <w:szCs w:val="24"/>
        </w:rPr>
        <w:t xml:space="preserve">information reports (the “SME </w:t>
      </w:r>
      <w:r>
        <w:rPr>
          <w:rFonts w:ascii="Arial" w:hAnsi="Arial" w:cs="Arial"/>
          <w:sz w:val="24"/>
          <w:szCs w:val="24"/>
        </w:rPr>
        <w:t xml:space="preserve">Management </w:t>
      </w:r>
      <w:r w:rsidRPr="003B5A19">
        <w:rPr>
          <w:rFonts w:ascii="Arial" w:hAnsi="Arial" w:cs="Arial"/>
          <w:sz w:val="24"/>
          <w:szCs w:val="24"/>
        </w:rPr>
        <w:t xml:space="preserve">Information Reports”) to the </w:t>
      </w:r>
      <w:r>
        <w:rPr>
          <w:rFonts w:ascii="Arial" w:hAnsi="Arial" w:cs="Arial"/>
          <w:sz w:val="24"/>
          <w:szCs w:val="24"/>
        </w:rPr>
        <w:t xml:space="preserve">Relevant </w:t>
      </w:r>
      <w:r w:rsidRPr="003B5A19">
        <w:rPr>
          <w:rFonts w:ascii="Arial" w:hAnsi="Arial" w:cs="Arial"/>
          <w:sz w:val="24"/>
          <w:szCs w:val="24"/>
        </w:rPr>
        <w:t xml:space="preserve">Authority which incorporates the data described in the </w:t>
      </w:r>
      <w:r>
        <w:rPr>
          <w:rFonts w:ascii="Arial" w:hAnsi="Arial" w:cs="Arial"/>
          <w:sz w:val="24"/>
          <w:szCs w:val="24"/>
        </w:rPr>
        <w:t>Supply Chain I</w:t>
      </w:r>
      <w:r w:rsidRPr="003E6473">
        <w:rPr>
          <w:rFonts w:ascii="Arial" w:hAnsi="Arial" w:cs="Arial"/>
          <w:sz w:val="24"/>
          <w:szCs w:val="24"/>
        </w:rPr>
        <w:t>nformation Report Template</w:t>
      </w:r>
      <w:r w:rsidRPr="003B5A19">
        <w:rPr>
          <w:rFonts w:ascii="Arial" w:hAnsi="Arial" w:cs="Arial"/>
          <w:sz w:val="24"/>
          <w:szCs w:val="24"/>
        </w:rPr>
        <w:t xml:space="preserve"> which is: </w:t>
      </w:r>
    </w:p>
    <w:p w14:paraId="2913D55C" w14:textId="77777777" w:rsidR="006E43A7" w:rsidRPr="003B5A19" w:rsidRDefault="006E43A7" w:rsidP="00237CE9">
      <w:pPr>
        <w:pStyle w:val="Sectionheading"/>
        <w:numPr>
          <w:ilvl w:val="0"/>
          <w:numId w:val="45"/>
        </w:numPr>
        <w:rPr>
          <w:rFonts w:ascii="Arial" w:hAnsi="Arial" w:cs="Arial"/>
          <w:b w:val="0"/>
          <w:u w:val="none"/>
        </w:rPr>
      </w:pPr>
      <w:r w:rsidRPr="003B5A19">
        <w:rPr>
          <w:rFonts w:ascii="Arial" w:hAnsi="Arial" w:cs="Arial"/>
          <w:b w:val="0"/>
          <w:u w:val="none"/>
        </w:rPr>
        <w:t>the total contract revenue received directly on the Contract;</w:t>
      </w:r>
    </w:p>
    <w:p w14:paraId="78ECF2E0" w14:textId="77777777" w:rsidR="006E43A7" w:rsidRPr="00B77D8F" w:rsidRDefault="006E43A7" w:rsidP="00237CE9">
      <w:pPr>
        <w:pStyle w:val="Sectionheading"/>
        <w:numPr>
          <w:ilvl w:val="0"/>
          <w:numId w:val="45"/>
        </w:numPr>
        <w:jc w:val="left"/>
        <w:rPr>
          <w:rFonts w:ascii="Arial" w:hAnsi="Arial" w:cs="Arial"/>
          <w:b w:val="0"/>
          <w:u w:val="none"/>
        </w:rPr>
      </w:pPr>
      <w:r w:rsidRPr="003B5A19">
        <w:rPr>
          <w:rFonts w:ascii="Arial" w:hAnsi="Arial" w:cs="Arial"/>
          <w:b w:val="0"/>
          <w:u w:val="none"/>
        </w:rPr>
        <w:t>the total value of sub-contrac</w:t>
      </w:r>
      <w:r>
        <w:rPr>
          <w:rFonts w:ascii="Arial" w:hAnsi="Arial" w:cs="Arial"/>
          <w:b w:val="0"/>
          <w:u w:val="none"/>
        </w:rPr>
        <w:t xml:space="preserve">ted revenues under the Contract </w:t>
      </w:r>
      <w:r w:rsidRPr="003B5A19">
        <w:rPr>
          <w:rFonts w:ascii="Arial" w:hAnsi="Arial" w:cs="Arial"/>
          <w:b w:val="0"/>
          <w:u w:val="none"/>
        </w:rPr>
        <w:t>(including revenues for non-SMEs/non-VCSEs); and</w:t>
      </w:r>
    </w:p>
    <w:p w14:paraId="352E6E04" w14:textId="77777777" w:rsidR="006E43A7" w:rsidRPr="003B5A19" w:rsidRDefault="006E43A7" w:rsidP="00237CE9">
      <w:pPr>
        <w:pStyle w:val="Sectionheading"/>
        <w:numPr>
          <w:ilvl w:val="0"/>
          <w:numId w:val="45"/>
        </w:numPr>
        <w:rPr>
          <w:rFonts w:ascii="Arial" w:hAnsi="Arial" w:cs="Arial"/>
          <w:b w:val="0"/>
          <w:u w:val="none"/>
        </w:rPr>
      </w:pPr>
      <w:r w:rsidRPr="003B5A19">
        <w:rPr>
          <w:rFonts w:ascii="Arial" w:hAnsi="Arial" w:cs="Arial"/>
          <w:b w:val="0"/>
          <w:u w:val="none"/>
        </w:rPr>
        <w:t>the total value of sub-contracted revenues to SMEs and VCSEs.</w:t>
      </w:r>
    </w:p>
    <w:p w14:paraId="513F65FF" w14:textId="77777777" w:rsidR="006E43A7" w:rsidRPr="003B5A19" w:rsidRDefault="006E43A7">
      <w:pPr>
        <w:pStyle w:val="Sectionheading"/>
        <w:rPr>
          <w:rFonts w:ascii="Arial" w:hAnsi="Arial" w:cs="Arial"/>
          <w:b w:val="0"/>
          <w:u w:val="none"/>
        </w:rPr>
      </w:pPr>
    </w:p>
    <w:p w14:paraId="0838B99D" w14:textId="77777777" w:rsidR="006E43A7" w:rsidRPr="00E42F56" w:rsidRDefault="006E43A7" w:rsidP="00237CE9">
      <w:pPr>
        <w:pStyle w:val="ListParagraph"/>
        <w:numPr>
          <w:ilvl w:val="1"/>
          <w:numId w:val="46"/>
        </w:numPr>
        <w:ind w:left="993" w:hanging="633"/>
        <w:rPr>
          <w:rFonts w:ascii="Arial" w:hAnsi="Arial" w:cs="Arial"/>
          <w:sz w:val="24"/>
          <w:szCs w:val="24"/>
        </w:rPr>
      </w:pPr>
      <w:r w:rsidRPr="00E42F56">
        <w:rPr>
          <w:rFonts w:ascii="Arial" w:hAnsi="Arial" w:cs="Arial"/>
          <w:sz w:val="24"/>
          <w:szCs w:val="24"/>
        </w:rPr>
        <w:t xml:space="preserve">The SME </w:t>
      </w:r>
      <w:r>
        <w:rPr>
          <w:rFonts w:ascii="Arial" w:hAnsi="Arial" w:cs="Arial"/>
          <w:sz w:val="24"/>
          <w:szCs w:val="24"/>
        </w:rPr>
        <w:t xml:space="preserve">Management </w:t>
      </w:r>
      <w:r w:rsidRPr="00E42F56">
        <w:rPr>
          <w:rFonts w:ascii="Arial" w:hAnsi="Arial" w:cs="Arial"/>
          <w:sz w:val="24"/>
          <w:szCs w:val="24"/>
        </w:rPr>
        <w:t xml:space="preserve">Information Reports shall be provided by the Supplier in the correct format as required by the </w:t>
      </w:r>
      <w:r>
        <w:rPr>
          <w:rFonts w:ascii="Arial" w:hAnsi="Arial" w:cs="Arial"/>
          <w:sz w:val="24"/>
          <w:szCs w:val="24"/>
        </w:rPr>
        <w:t xml:space="preserve">Supply Chain </w:t>
      </w:r>
      <w:r w:rsidRPr="00E42F56">
        <w:rPr>
          <w:rFonts w:ascii="Arial" w:hAnsi="Arial" w:cs="Arial"/>
          <w:sz w:val="24"/>
          <w:szCs w:val="24"/>
        </w:rPr>
        <w:t xml:space="preserve">Information Report Template and any guidance issued by the </w:t>
      </w:r>
      <w:r>
        <w:rPr>
          <w:rFonts w:ascii="Arial" w:hAnsi="Arial" w:cs="Arial"/>
          <w:sz w:val="24"/>
          <w:szCs w:val="24"/>
        </w:rPr>
        <w:t xml:space="preserve">Relevant </w:t>
      </w:r>
      <w:r w:rsidRPr="00E42F56">
        <w:rPr>
          <w:rFonts w:ascii="Arial" w:hAnsi="Arial" w:cs="Arial"/>
          <w:sz w:val="24"/>
          <w:szCs w:val="24"/>
        </w:rPr>
        <w:t xml:space="preserve">Authority from time to time. The Supplier agrees that it shall use the </w:t>
      </w:r>
      <w:r>
        <w:rPr>
          <w:rFonts w:ascii="Arial" w:hAnsi="Arial" w:cs="Arial"/>
          <w:sz w:val="24"/>
          <w:szCs w:val="24"/>
        </w:rPr>
        <w:t xml:space="preserve">Supply Chain </w:t>
      </w:r>
      <w:r w:rsidRPr="00E42F56">
        <w:rPr>
          <w:rFonts w:ascii="Arial" w:hAnsi="Arial" w:cs="Arial"/>
          <w:sz w:val="24"/>
          <w:szCs w:val="24"/>
        </w:rPr>
        <w:t xml:space="preserve">Information Report Template to provide the information detailed at </w:t>
      </w:r>
      <w:r>
        <w:rPr>
          <w:rFonts w:ascii="Arial" w:hAnsi="Arial" w:cs="Arial"/>
          <w:sz w:val="24"/>
          <w:szCs w:val="24"/>
        </w:rPr>
        <w:t>Paragraph 3.</w:t>
      </w:r>
      <w:r w:rsidRPr="00E42F56">
        <w:rPr>
          <w:rFonts w:ascii="Arial" w:hAnsi="Arial" w:cs="Arial"/>
          <w:sz w:val="24"/>
          <w:szCs w:val="24"/>
        </w:rPr>
        <w:t xml:space="preserve">1(a) –(c) and acknowledges that the template may be changed from time to time (including the data required and/or format) by the </w:t>
      </w:r>
      <w:r>
        <w:rPr>
          <w:rFonts w:ascii="Arial" w:hAnsi="Arial" w:cs="Arial"/>
          <w:sz w:val="24"/>
          <w:szCs w:val="24"/>
        </w:rPr>
        <w:t xml:space="preserve">Relevant </w:t>
      </w:r>
      <w:r w:rsidRPr="00E42F56">
        <w:rPr>
          <w:rFonts w:ascii="Arial" w:hAnsi="Arial" w:cs="Arial"/>
          <w:sz w:val="24"/>
          <w:szCs w:val="24"/>
        </w:rPr>
        <w:t>Authority issuing a replacement version. The</w:t>
      </w:r>
      <w:r>
        <w:rPr>
          <w:rFonts w:ascii="Arial" w:hAnsi="Arial" w:cs="Arial"/>
          <w:sz w:val="24"/>
          <w:szCs w:val="24"/>
        </w:rPr>
        <w:t xml:space="preserve"> Relevant </w:t>
      </w:r>
      <w:r w:rsidRPr="00E42F56">
        <w:rPr>
          <w:rFonts w:ascii="Arial" w:hAnsi="Arial" w:cs="Arial"/>
          <w:sz w:val="24"/>
          <w:szCs w:val="24"/>
        </w:rPr>
        <w:t>Authority agrees to give at least thirty (30) days’ notice in writing of any such change and shall specify the date from which it must be used.</w:t>
      </w:r>
    </w:p>
    <w:p w14:paraId="03356493" w14:textId="77777777" w:rsidR="006E43A7" w:rsidRPr="003B5A19" w:rsidRDefault="006E43A7">
      <w:pPr>
        <w:pStyle w:val="ListParagraph"/>
        <w:rPr>
          <w:rFonts w:ascii="Arial" w:hAnsi="Arial" w:cs="Arial"/>
          <w:sz w:val="24"/>
          <w:szCs w:val="24"/>
        </w:rPr>
      </w:pPr>
    </w:p>
    <w:p w14:paraId="32601925" w14:textId="77777777" w:rsidR="006E43A7" w:rsidRDefault="006E43A7" w:rsidP="00237CE9">
      <w:pPr>
        <w:pStyle w:val="ListParagraph"/>
        <w:numPr>
          <w:ilvl w:val="1"/>
          <w:numId w:val="46"/>
        </w:numPr>
        <w:ind w:left="993" w:hanging="567"/>
        <w:rPr>
          <w:rFonts w:ascii="Arial" w:hAnsi="Arial" w:cs="Arial"/>
          <w:sz w:val="24"/>
          <w:szCs w:val="24"/>
        </w:rPr>
      </w:pPr>
      <w:r w:rsidRPr="00E42F56">
        <w:rPr>
          <w:rFonts w:ascii="Arial" w:hAnsi="Arial" w:cs="Arial"/>
          <w:sz w:val="24"/>
          <w:szCs w:val="24"/>
        </w:rPr>
        <w:lastRenderedPageBreak/>
        <w:t xml:space="preserve">The Supplier further agrees and acknowledges that it may not make any amendment to the </w:t>
      </w:r>
      <w:r>
        <w:rPr>
          <w:rFonts w:ascii="Arial" w:hAnsi="Arial" w:cs="Arial"/>
          <w:sz w:val="24"/>
          <w:szCs w:val="24"/>
        </w:rPr>
        <w:t xml:space="preserve">Supply Chain </w:t>
      </w:r>
      <w:r w:rsidRPr="00E42F56">
        <w:rPr>
          <w:rFonts w:ascii="Arial" w:hAnsi="Arial" w:cs="Arial"/>
          <w:sz w:val="24"/>
          <w:szCs w:val="24"/>
        </w:rPr>
        <w:t xml:space="preserve">Information Report Template without the prior Approval of the Authority.  </w:t>
      </w:r>
    </w:p>
    <w:p w14:paraId="2BB16DB2" w14:textId="77777777" w:rsidR="006E43A7" w:rsidRDefault="006E43A7">
      <w:pPr>
        <w:rPr>
          <w:rFonts w:ascii="Arial" w:hAnsi="Arial" w:cs="Arial"/>
          <w:sz w:val="24"/>
          <w:szCs w:val="24"/>
        </w:rPr>
      </w:pPr>
    </w:p>
    <w:p w14:paraId="50CA1A8F" w14:textId="77777777" w:rsidR="006E43A7" w:rsidRPr="003E6473" w:rsidRDefault="006E43A7">
      <w:pPr>
        <w:ind w:left="360"/>
        <w:jc w:val="center"/>
        <w:rPr>
          <w:rFonts w:ascii="Arial" w:hAnsi="Arial" w:cs="Arial"/>
          <w:b/>
          <w:sz w:val="24"/>
          <w:szCs w:val="24"/>
        </w:rPr>
      </w:pPr>
      <w:r w:rsidRPr="003E6473">
        <w:rPr>
          <w:rFonts w:ascii="Arial" w:hAnsi="Arial" w:cs="Arial"/>
          <w:b/>
          <w:sz w:val="24"/>
          <w:szCs w:val="24"/>
        </w:rPr>
        <w:t>Annex 1</w:t>
      </w:r>
    </w:p>
    <w:p w14:paraId="7469B211" w14:textId="77777777" w:rsidR="006E43A7" w:rsidRPr="003E6473" w:rsidRDefault="006E43A7">
      <w:pPr>
        <w:ind w:left="360"/>
        <w:jc w:val="center"/>
        <w:rPr>
          <w:rFonts w:ascii="Arial" w:hAnsi="Arial" w:cs="Arial"/>
          <w:b/>
          <w:sz w:val="24"/>
          <w:szCs w:val="24"/>
        </w:rPr>
      </w:pPr>
      <w:r>
        <w:rPr>
          <w:rFonts w:ascii="Arial" w:hAnsi="Arial" w:cs="Arial"/>
          <w:b/>
          <w:sz w:val="24"/>
          <w:szCs w:val="24"/>
        </w:rPr>
        <w:t xml:space="preserve">Supply Chain </w:t>
      </w:r>
      <w:r w:rsidRPr="003E6473">
        <w:rPr>
          <w:rFonts w:ascii="Arial" w:hAnsi="Arial" w:cs="Arial"/>
          <w:b/>
          <w:sz w:val="24"/>
          <w:szCs w:val="24"/>
        </w:rPr>
        <w:t>Information Report template</w:t>
      </w:r>
    </w:p>
    <w:p w14:paraId="15E13961" w14:textId="77777777" w:rsidR="006E43A7" w:rsidRDefault="006E43A7">
      <w:pPr>
        <w:rPr>
          <w:rFonts w:ascii="Arial" w:hAnsi="Arial" w:cs="Arial"/>
          <w:sz w:val="24"/>
          <w:szCs w:val="24"/>
        </w:rPr>
      </w:pPr>
    </w:p>
    <w:p w14:paraId="7C62F3CF" w14:textId="77777777" w:rsidR="006E43A7" w:rsidRDefault="006E43A7"/>
    <w:p w14:paraId="7B304787" w14:textId="77777777" w:rsidR="006E43A7" w:rsidRDefault="006E43A7">
      <w:pPr>
        <w:rPr>
          <w:rFonts w:ascii="Arial" w:hAnsi="Arial" w:cs="Arial"/>
          <w:sz w:val="24"/>
          <w:szCs w:val="24"/>
        </w:rPr>
      </w:pPr>
      <w:r>
        <w:rPr>
          <w:rFonts w:ascii="Arial" w:hAnsi="Arial" w:cs="Arial"/>
          <w:sz w:val="24"/>
          <w:szCs w:val="24"/>
        </w:rPr>
        <w:object w:dxaOrig="2303" w:dyaOrig="1094" w14:anchorId="1F4DA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5pt;height:56.5pt" o:ole="">
            <v:imagedata r:id="rId96" o:title=""/>
          </v:shape>
          <o:OLEObject Type="Embed" ProgID="Excel.Sheet.12" ShapeID="_x0000_i1025" DrawAspect="Icon" ObjectID="_1831450737" r:id="rId97"/>
        </w:object>
      </w:r>
    </w:p>
    <w:p w14:paraId="063505A6" w14:textId="77777777" w:rsidR="006E43A7" w:rsidRDefault="006E43A7">
      <w:pPr>
        <w:rPr>
          <w:rFonts w:ascii="Arial" w:hAnsi="Arial" w:cs="Arial"/>
          <w:sz w:val="24"/>
          <w:szCs w:val="24"/>
        </w:rPr>
      </w:pPr>
    </w:p>
    <w:p w14:paraId="104F69C9" w14:textId="77777777" w:rsidR="00C72BA5" w:rsidRDefault="00C72BA5">
      <w:pPr>
        <w:rPr>
          <w:rFonts w:ascii="Arial" w:hAnsi="Arial" w:cs="Arial"/>
          <w:sz w:val="24"/>
          <w:szCs w:val="24"/>
        </w:rPr>
        <w:sectPr w:rsidR="00C72BA5" w:rsidSect="006E43A7">
          <w:headerReference w:type="default" r:id="rId98"/>
          <w:footerReference w:type="default" r:id="rId99"/>
          <w:pgSz w:w="11906" w:h="16838"/>
          <w:pgMar w:top="1445" w:right="687" w:bottom="1476" w:left="1440" w:header="715" w:footer="743" w:gutter="0"/>
          <w:cols w:space="720"/>
        </w:sectPr>
      </w:pPr>
    </w:p>
    <w:p w14:paraId="1CBE046A" w14:textId="77777777" w:rsidR="00C72BA5" w:rsidRPr="00ED4A81" w:rsidRDefault="00C72BA5">
      <w:pPr>
        <w:pStyle w:val="GPSSchTitleandNumber"/>
        <w:tabs>
          <w:tab w:val="left" w:pos="5715"/>
        </w:tabs>
        <w:jc w:val="left"/>
        <w:rPr>
          <w:rFonts w:cs="Arial" w:hint="eastAsia"/>
          <w:caps w:val="0"/>
          <w:sz w:val="36"/>
          <w:szCs w:val="36"/>
        </w:rPr>
      </w:pPr>
      <w:r>
        <w:rPr>
          <w:rFonts w:cs="Arial"/>
          <w:caps w:val="0"/>
          <w:sz w:val="36"/>
          <w:szCs w:val="36"/>
        </w:rPr>
        <w:lastRenderedPageBreak/>
        <w:t>Order</w:t>
      </w:r>
      <w:r w:rsidRPr="00ED4A81">
        <w:rPr>
          <w:rFonts w:cs="Arial"/>
          <w:caps w:val="0"/>
          <w:sz w:val="36"/>
          <w:szCs w:val="36"/>
        </w:rPr>
        <w:t xml:space="preserve"> Schedule 1 (Transparency Reports)</w:t>
      </w:r>
    </w:p>
    <w:p w14:paraId="40BC0A6F" w14:textId="139F147A" w:rsidR="00C72BA5" w:rsidRPr="00B43A6A" w:rsidRDefault="00C72BA5" w:rsidP="00D80E8C">
      <w:pPr>
        <w:spacing w:after="0"/>
        <w:ind w:left="360" w:hanging="360"/>
        <w:jc w:val="both"/>
        <w:rPr>
          <w:rFonts w:ascii="Arial" w:hAnsi="Arial" w:cs="Arial"/>
          <w:color w:val="000000"/>
          <w:sz w:val="24"/>
          <w:szCs w:val="24"/>
        </w:rPr>
      </w:pPr>
      <w:r>
        <w:rPr>
          <w:rFonts w:ascii="Arial" w:hAnsi="Arial" w:cs="Arial"/>
          <w:color w:val="000000"/>
          <w:sz w:val="24"/>
          <w:szCs w:val="24"/>
        </w:rPr>
        <w:t xml:space="preserve">1.1 </w:t>
      </w:r>
      <w:r w:rsidRPr="00B43A6A">
        <w:rPr>
          <w:rFonts w:ascii="Arial" w:hAnsi="Arial" w:cs="Arial"/>
          <w:color w:val="000000"/>
          <w:sz w:val="24"/>
          <w:szCs w:val="24"/>
        </w:rPr>
        <w:t>The Supplier recognises that the Buyer is subject to PPN 01/17 (Updates to transparency principles v1.1 (</w:t>
      </w:r>
      <w:hyperlink r:id="rId100" w:history="1">
        <w:r w:rsidRPr="00B43A6A">
          <w:rPr>
            <w:rStyle w:val="Hyperlink"/>
            <w:rFonts w:ascii="Arial" w:hAnsi="Arial" w:cs="Arial"/>
            <w:sz w:val="24"/>
            <w:szCs w:val="24"/>
          </w:rPr>
          <w:t>https://www.gov.uk/government/publications/procurement-policy-note-0117-update-to-transparency-principles</w:t>
        </w:r>
      </w:hyperlink>
      <w:r w:rsidRPr="00B43A6A">
        <w:rPr>
          <w:rFonts w:ascii="Arial" w:hAnsi="Arial" w:cs="Arial"/>
          <w:color w:val="000000"/>
          <w:sz w:val="24"/>
          <w:szCs w:val="24"/>
        </w:rPr>
        <w:t>). The Supplier shall comply with the provisions of this Schedule in order to assist the Buyer with its compliance with its obligations under that PPN.</w:t>
      </w:r>
    </w:p>
    <w:p w14:paraId="08E91972" w14:textId="77777777" w:rsidR="00C72BA5" w:rsidRPr="00B43A6A" w:rsidRDefault="00C72BA5" w:rsidP="00D80E8C">
      <w:pPr>
        <w:spacing w:after="0"/>
        <w:ind w:left="720" w:hanging="720"/>
        <w:jc w:val="both"/>
        <w:rPr>
          <w:rFonts w:ascii="Arial" w:hAnsi="Arial" w:cs="Arial"/>
          <w:color w:val="000000"/>
          <w:sz w:val="24"/>
          <w:szCs w:val="24"/>
        </w:rPr>
      </w:pPr>
    </w:p>
    <w:p w14:paraId="7181EB13" w14:textId="77777777" w:rsidR="00C72BA5" w:rsidRPr="00B43A6A" w:rsidRDefault="00C72BA5" w:rsidP="00D80E8C">
      <w:pPr>
        <w:spacing w:after="0"/>
        <w:ind w:left="360" w:hanging="360"/>
        <w:jc w:val="both"/>
        <w:rPr>
          <w:rFonts w:ascii="Arial" w:hAnsi="Arial" w:cs="Arial"/>
          <w:color w:val="000000"/>
          <w:sz w:val="24"/>
          <w:szCs w:val="24"/>
        </w:rPr>
      </w:pPr>
      <w:r w:rsidRPr="00B43A6A">
        <w:rPr>
          <w:rFonts w:ascii="Arial" w:hAnsi="Arial" w:cs="Arial"/>
          <w:color w:val="000000"/>
          <w:sz w:val="24"/>
          <w:szCs w:val="24"/>
        </w:rPr>
        <w:t>1.2</w:t>
      </w:r>
      <w:r w:rsidRPr="00B43A6A">
        <w:rPr>
          <w:rFonts w:ascii="Arial" w:hAnsi="Arial" w:cs="Arial"/>
          <w:color w:val="000000"/>
          <w:sz w:val="24"/>
          <w:szCs w:val="24"/>
        </w:rPr>
        <w:tab/>
        <w:t xml:space="preserve">Without prejudice to the Supplier's reporting requirements set out in the </w:t>
      </w:r>
      <w:r>
        <w:rPr>
          <w:rFonts w:ascii="Arial" w:hAnsi="Arial" w:cs="Arial"/>
          <w:color w:val="000000"/>
          <w:sz w:val="24"/>
          <w:szCs w:val="24"/>
        </w:rPr>
        <w:t>DPS</w:t>
      </w:r>
      <w:r w:rsidRPr="00B43A6A">
        <w:rPr>
          <w:rFonts w:ascii="Arial" w:hAnsi="Arial" w:cs="Arial"/>
          <w:color w:val="000000"/>
          <w:sz w:val="24"/>
          <w:szCs w:val="24"/>
        </w:rPr>
        <w:t xml:space="preserve"> Contract, within three (3) Months of the Start Date the Supplier shall submit to the Buyer for Approval (such Approval not to be unreasonably withheld or delayed) draft Transparency Reports consistent with the content requirements and format set out in the Annex of this Schedule.</w:t>
      </w:r>
    </w:p>
    <w:p w14:paraId="20242EBE" w14:textId="77777777" w:rsidR="00C72BA5" w:rsidRPr="00B43A6A" w:rsidRDefault="00C72BA5" w:rsidP="00D80E8C">
      <w:pPr>
        <w:spacing w:after="0"/>
        <w:jc w:val="both"/>
        <w:rPr>
          <w:rFonts w:ascii="Arial" w:hAnsi="Arial" w:cs="Arial"/>
          <w:color w:val="000000"/>
          <w:sz w:val="24"/>
          <w:szCs w:val="24"/>
        </w:rPr>
      </w:pPr>
    </w:p>
    <w:p w14:paraId="2721E5CC" w14:textId="77777777" w:rsidR="00C72BA5" w:rsidRPr="00B43A6A" w:rsidRDefault="00C72BA5" w:rsidP="00D80E8C">
      <w:pPr>
        <w:spacing w:after="0"/>
        <w:ind w:left="360" w:hanging="360"/>
        <w:jc w:val="both"/>
        <w:rPr>
          <w:rFonts w:ascii="Arial" w:hAnsi="Arial" w:cs="Arial"/>
          <w:color w:val="000000"/>
          <w:sz w:val="24"/>
          <w:szCs w:val="24"/>
        </w:rPr>
      </w:pPr>
      <w:r>
        <w:rPr>
          <w:rFonts w:ascii="Arial" w:hAnsi="Arial" w:cs="Arial"/>
          <w:color w:val="000000"/>
          <w:sz w:val="24"/>
          <w:szCs w:val="24"/>
        </w:rPr>
        <w:t xml:space="preserve">1.3 </w:t>
      </w:r>
      <w:r w:rsidRPr="00B43A6A">
        <w:rPr>
          <w:rFonts w:ascii="Arial" w:hAnsi="Arial" w:cs="Arial"/>
          <w:color w:val="000000"/>
          <w:sz w:val="24"/>
          <w:szCs w:val="24"/>
        </w:rPr>
        <w:t>If the Buyer rejects any proposed Transparency Report submitted by the Supplier, the Supplier shall submit a revised version of the relevant report for further Approval within five (5) days of receipt of any notice of rejection, taking account of any recommendations for revision and improvement to the report provided by the Buyer. If the Parties fail to agree on a draft Transparency Report the Buyer shall determine what should be included. Any other disagreement in connection with Transparency Reports shall be treated as a Dispute.</w:t>
      </w:r>
    </w:p>
    <w:p w14:paraId="5A79947B" w14:textId="77777777" w:rsidR="00C72BA5" w:rsidRPr="00B43A6A" w:rsidRDefault="00C72BA5" w:rsidP="00D80E8C">
      <w:pPr>
        <w:spacing w:after="0"/>
        <w:ind w:left="720" w:hanging="720"/>
        <w:jc w:val="both"/>
        <w:rPr>
          <w:rFonts w:ascii="Arial" w:hAnsi="Arial" w:cs="Arial"/>
          <w:color w:val="000000"/>
          <w:sz w:val="24"/>
          <w:szCs w:val="24"/>
        </w:rPr>
      </w:pPr>
    </w:p>
    <w:p w14:paraId="05421691" w14:textId="77777777" w:rsidR="00C72BA5" w:rsidRDefault="00C72BA5" w:rsidP="00D80E8C">
      <w:pPr>
        <w:spacing w:after="0"/>
        <w:ind w:left="360" w:hanging="360"/>
        <w:jc w:val="both"/>
        <w:rPr>
          <w:rFonts w:ascii="Arial" w:hAnsi="Arial" w:cs="Arial"/>
          <w:color w:val="000000"/>
          <w:sz w:val="24"/>
          <w:szCs w:val="24"/>
        </w:rPr>
      </w:pPr>
      <w:r>
        <w:rPr>
          <w:rFonts w:ascii="Arial" w:hAnsi="Arial" w:cs="Arial"/>
          <w:color w:val="000000"/>
          <w:sz w:val="24"/>
          <w:szCs w:val="24"/>
        </w:rPr>
        <w:t xml:space="preserve">1.4 </w:t>
      </w:r>
      <w:r w:rsidRPr="00B43A6A">
        <w:rPr>
          <w:rFonts w:ascii="Arial" w:hAnsi="Arial" w:cs="Arial"/>
          <w:color w:val="000000"/>
          <w:sz w:val="24"/>
          <w:szCs w:val="24"/>
        </w:rPr>
        <w:t>The Supplier shall provide accurate and up-to-date versions of each Transparency Report to the Buyer at the frequency referred to in the Annex of this Schedule.</w:t>
      </w:r>
    </w:p>
    <w:p w14:paraId="53687105" w14:textId="77777777" w:rsidR="00C72BA5" w:rsidRDefault="00C72BA5" w:rsidP="00D80E8C">
      <w:pPr>
        <w:jc w:val="both"/>
        <w:rPr>
          <w:rFonts w:ascii="Arial" w:hAnsi="Arial" w:cs="Arial"/>
          <w:color w:val="000000"/>
          <w:sz w:val="24"/>
          <w:szCs w:val="24"/>
        </w:rPr>
      </w:pPr>
      <w:r>
        <w:rPr>
          <w:rFonts w:ascii="Arial" w:hAnsi="Arial" w:cs="Arial"/>
          <w:color w:val="000000"/>
          <w:sz w:val="24"/>
          <w:szCs w:val="24"/>
        </w:rPr>
        <w:br w:type="page"/>
      </w:r>
    </w:p>
    <w:p w14:paraId="68C4BD6E" w14:textId="77777777" w:rsidR="00C72BA5" w:rsidRDefault="00C72BA5">
      <w:pPr>
        <w:spacing w:after="0"/>
        <w:rPr>
          <w:rFonts w:ascii="Arial" w:hAnsi="Arial" w:cs="Arial"/>
          <w:color w:val="000000"/>
          <w:sz w:val="24"/>
          <w:szCs w:val="24"/>
        </w:rPr>
      </w:pPr>
    </w:p>
    <w:p w14:paraId="5EA42563" w14:textId="77777777" w:rsidR="00C72BA5" w:rsidRPr="00B43A6A" w:rsidRDefault="00C72BA5">
      <w:pPr>
        <w:spacing w:after="0"/>
        <w:rPr>
          <w:rFonts w:ascii="Arial" w:hAnsi="Arial" w:cs="Arial"/>
          <w:color w:val="000000"/>
          <w:sz w:val="24"/>
          <w:szCs w:val="24"/>
        </w:rPr>
      </w:pPr>
    </w:p>
    <w:p w14:paraId="5A3B2D8A" w14:textId="77777777" w:rsidR="00C72BA5" w:rsidRPr="004E540A" w:rsidRDefault="00C72BA5">
      <w:pPr>
        <w:pStyle w:val="TSOLScheduleAnnexName"/>
        <w:jc w:val="left"/>
        <w:rPr>
          <w:rFonts w:ascii="Arial Bold" w:eastAsia="Calibri" w:hAnsi="Arial Bold"/>
          <w:caps w:val="0"/>
          <w:color w:val="000000"/>
          <w:sz w:val="36"/>
          <w:szCs w:val="36"/>
          <w:lang w:eastAsia="en-GB"/>
        </w:rPr>
      </w:pPr>
      <w:r>
        <w:rPr>
          <w:rFonts w:ascii="Arial Bold" w:hAnsi="Arial Bold"/>
          <w:caps w:val="0"/>
          <w:sz w:val="36"/>
          <w:szCs w:val="36"/>
        </w:rPr>
        <w:t>Annex A: List of Transparency Reports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3402"/>
        <w:gridCol w:w="2126"/>
        <w:gridCol w:w="1843"/>
      </w:tblGrid>
      <w:tr w:rsidR="00C72BA5" w:rsidRPr="00B43A6A" w14:paraId="001D09D1" w14:textId="77777777" w:rsidTr="006C18BD">
        <w:trPr>
          <w:trHeight w:val="123"/>
        </w:trPr>
        <w:tc>
          <w:tcPr>
            <w:tcW w:w="1980" w:type="dxa"/>
            <w:tcBorders>
              <w:top w:val="single" w:sz="4" w:space="0" w:color="auto"/>
              <w:left w:val="single" w:sz="4" w:space="0" w:color="auto"/>
              <w:bottom w:val="single" w:sz="4" w:space="0" w:color="auto"/>
              <w:right w:val="single" w:sz="4" w:space="0" w:color="auto"/>
            </w:tcBorders>
          </w:tcPr>
          <w:p w14:paraId="2B4EFA86" w14:textId="77777777" w:rsidR="00C72BA5" w:rsidRPr="00B43A6A" w:rsidRDefault="00C72BA5">
            <w:pPr>
              <w:spacing w:after="0"/>
              <w:rPr>
                <w:rFonts w:ascii="Arial" w:hAnsi="Arial" w:cs="Arial"/>
                <w:color w:val="000000"/>
                <w:sz w:val="24"/>
                <w:szCs w:val="24"/>
              </w:rPr>
            </w:pPr>
            <w:r w:rsidRPr="00B43A6A">
              <w:rPr>
                <w:rFonts w:ascii="Arial" w:hAnsi="Arial" w:cs="Arial"/>
                <w:b/>
                <w:bCs/>
                <w:color w:val="000000"/>
                <w:sz w:val="24"/>
                <w:szCs w:val="24"/>
              </w:rPr>
              <w:t xml:space="preserve">Title </w:t>
            </w:r>
          </w:p>
        </w:tc>
        <w:tc>
          <w:tcPr>
            <w:tcW w:w="3402" w:type="dxa"/>
            <w:tcBorders>
              <w:top w:val="single" w:sz="4" w:space="0" w:color="auto"/>
              <w:left w:val="single" w:sz="4" w:space="0" w:color="auto"/>
              <w:bottom w:val="single" w:sz="4" w:space="0" w:color="auto"/>
              <w:right w:val="single" w:sz="4" w:space="0" w:color="auto"/>
            </w:tcBorders>
          </w:tcPr>
          <w:p w14:paraId="0FEDB608" w14:textId="77777777" w:rsidR="00C72BA5" w:rsidRPr="00B43A6A" w:rsidRDefault="00C72BA5">
            <w:pPr>
              <w:spacing w:after="0"/>
              <w:rPr>
                <w:rFonts w:ascii="Arial" w:hAnsi="Arial" w:cs="Arial"/>
                <w:color w:val="000000"/>
                <w:sz w:val="24"/>
                <w:szCs w:val="24"/>
              </w:rPr>
            </w:pPr>
            <w:r w:rsidRPr="00B43A6A">
              <w:rPr>
                <w:rFonts w:ascii="Arial" w:hAnsi="Arial" w:cs="Arial"/>
                <w:b/>
                <w:bCs/>
                <w:color w:val="000000"/>
                <w:sz w:val="24"/>
                <w:szCs w:val="24"/>
              </w:rPr>
              <w:t xml:space="preserve">Content </w:t>
            </w:r>
          </w:p>
        </w:tc>
        <w:tc>
          <w:tcPr>
            <w:tcW w:w="2126" w:type="dxa"/>
            <w:tcBorders>
              <w:top w:val="single" w:sz="4" w:space="0" w:color="auto"/>
              <w:left w:val="single" w:sz="4" w:space="0" w:color="auto"/>
              <w:bottom w:val="single" w:sz="4" w:space="0" w:color="auto"/>
              <w:right w:val="single" w:sz="4" w:space="0" w:color="auto"/>
            </w:tcBorders>
          </w:tcPr>
          <w:p w14:paraId="2D6D1218" w14:textId="77777777" w:rsidR="00C72BA5" w:rsidRPr="00B43A6A" w:rsidRDefault="00C72BA5">
            <w:pPr>
              <w:spacing w:after="0"/>
              <w:rPr>
                <w:rFonts w:ascii="Arial" w:hAnsi="Arial" w:cs="Arial"/>
                <w:color w:val="000000"/>
                <w:sz w:val="24"/>
                <w:szCs w:val="24"/>
              </w:rPr>
            </w:pPr>
            <w:r w:rsidRPr="00B43A6A">
              <w:rPr>
                <w:rFonts w:ascii="Arial" w:hAnsi="Arial" w:cs="Arial"/>
                <w:b/>
                <w:bCs/>
                <w:color w:val="000000"/>
                <w:sz w:val="24"/>
                <w:szCs w:val="24"/>
              </w:rPr>
              <w:t xml:space="preserve">Format </w:t>
            </w:r>
          </w:p>
        </w:tc>
        <w:tc>
          <w:tcPr>
            <w:tcW w:w="1843" w:type="dxa"/>
            <w:tcBorders>
              <w:top w:val="single" w:sz="4" w:space="0" w:color="auto"/>
              <w:left w:val="single" w:sz="4" w:space="0" w:color="auto"/>
              <w:bottom w:val="single" w:sz="4" w:space="0" w:color="auto"/>
              <w:right w:val="single" w:sz="4" w:space="0" w:color="auto"/>
            </w:tcBorders>
          </w:tcPr>
          <w:p w14:paraId="4C5BFD9B" w14:textId="77777777" w:rsidR="00C72BA5" w:rsidRPr="00B43A6A" w:rsidRDefault="00C72BA5">
            <w:pPr>
              <w:spacing w:after="0"/>
              <w:rPr>
                <w:rFonts w:ascii="Arial" w:hAnsi="Arial" w:cs="Arial"/>
                <w:color w:val="000000"/>
                <w:sz w:val="24"/>
                <w:szCs w:val="24"/>
              </w:rPr>
            </w:pPr>
            <w:r w:rsidRPr="00B43A6A">
              <w:rPr>
                <w:rFonts w:ascii="Arial" w:hAnsi="Arial" w:cs="Arial"/>
                <w:b/>
                <w:bCs/>
                <w:color w:val="000000"/>
                <w:sz w:val="24"/>
                <w:szCs w:val="24"/>
              </w:rPr>
              <w:t xml:space="preserve">Frequency </w:t>
            </w:r>
          </w:p>
        </w:tc>
      </w:tr>
      <w:tr w:rsidR="002E35D9" w:rsidRPr="00B43A6A" w14:paraId="741FAAEE" w14:textId="77777777" w:rsidTr="006C18BD">
        <w:trPr>
          <w:trHeight w:val="214"/>
        </w:trPr>
        <w:tc>
          <w:tcPr>
            <w:tcW w:w="1980" w:type="dxa"/>
            <w:tcBorders>
              <w:top w:val="single" w:sz="4" w:space="0" w:color="auto"/>
              <w:left w:val="single" w:sz="4" w:space="0" w:color="auto"/>
              <w:bottom w:val="single" w:sz="4" w:space="0" w:color="auto"/>
              <w:right w:val="single" w:sz="4" w:space="0" w:color="auto"/>
            </w:tcBorders>
          </w:tcPr>
          <w:p w14:paraId="750E369E" w14:textId="55854B54" w:rsidR="002E35D9" w:rsidRPr="00B43A6A" w:rsidRDefault="002E35D9" w:rsidP="002E35D9">
            <w:pPr>
              <w:tabs>
                <w:tab w:val="left" w:pos="3380"/>
              </w:tabs>
              <w:spacing w:after="0"/>
              <w:rPr>
                <w:rFonts w:ascii="Arial" w:hAnsi="Arial" w:cs="Arial"/>
                <w:color w:val="000000"/>
                <w:sz w:val="24"/>
                <w:szCs w:val="24"/>
                <w:highlight w:val="yellow"/>
              </w:rPr>
            </w:pPr>
            <w:r w:rsidRPr="00051293">
              <w:rPr>
                <w:rFonts w:ascii="Arial" w:hAnsi="Arial" w:cs="Arial"/>
                <w:color w:val="000000"/>
                <w:sz w:val="24"/>
                <w:szCs w:val="24"/>
              </w:rPr>
              <w:t>Delivery Progress Report</w:t>
            </w:r>
            <w:r w:rsidRPr="00051293">
              <w:rPr>
                <w:rFonts w:ascii="Arial" w:hAnsi="Arial" w:cs="Arial"/>
                <w:color w:val="000000"/>
                <w:sz w:val="24"/>
                <w:szCs w:val="24"/>
              </w:rPr>
              <w:tab/>
            </w:r>
          </w:p>
        </w:tc>
        <w:tc>
          <w:tcPr>
            <w:tcW w:w="3402" w:type="dxa"/>
            <w:tcBorders>
              <w:top w:val="single" w:sz="4" w:space="0" w:color="auto"/>
              <w:left w:val="single" w:sz="4" w:space="0" w:color="auto"/>
              <w:bottom w:val="single" w:sz="4" w:space="0" w:color="auto"/>
              <w:right w:val="single" w:sz="4" w:space="0" w:color="auto"/>
            </w:tcBorders>
          </w:tcPr>
          <w:p w14:paraId="34C4B432" w14:textId="77777777" w:rsidR="002E35D9" w:rsidRPr="002B0CA7" w:rsidRDefault="002E35D9" w:rsidP="002E35D9">
            <w:pPr>
              <w:spacing w:after="0"/>
              <w:rPr>
                <w:rFonts w:ascii="Arial" w:hAnsi="Arial" w:cs="Arial"/>
                <w:sz w:val="24"/>
                <w:szCs w:val="24"/>
              </w:rPr>
            </w:pPr>
          </w:p>
          <w:p w14:paraId="7941B914" w14:textId="77777777" w:rsidR="002E35D9" w:rsidRPr="002B0CA7" w:rsidRDefault="002E35D9" w:rsidP="002E35D9">
            <w:pPr>
              <w:spacing w:after="0"/>
              <w:rPr>
                <w:rFonts w:ascii="Arial" w:hAnsi="Arial" w:cs="Arial"/>
                <w:color w:val="000000"/>
                <w:sz w:val="24"/>
                <w:szCs w:val="24"/>
              </w:rPr>
            </w:pPr>
            <w:r w:rsidRPr="002B0CA7">
              <w:rPr>
                <w:rFonts w:ascii="Arial" w:hAnsi="Arial" w:cs="Arial"/>
                <w:color w:val="000000"/>
                <w:sz w:val="24"/>
                <w:szCs w:val="24"/>
              </w:rPr>
              <w:t>Number of monad surveys, by survey type, validated/submitted/completed/planned/cancelled/postponed</w:t>
            </w:r>
          </w:p>
          <w:p w14:paraId="69662914" w14:textId="77777777" w:rsidR="002E35D9" w:rsidRPr="002B0CA7" w:rsidRDefault="002E35D9" w:rsidP="002E35D9">
            <w:pPr>
              <w:spacing w:after="0"/>
              <w:rPr>
                <w:rFonts w:ascii="Arial" w:hAnsi="Arial" w:cs="Arial"/>
                <w:color w:val="000000"/>
                <w:sz w:val="24"/>
                <w:szCs w:val="24"/>
              </w:rPr>
            </w:pPr>
            <w:r w:rsidRPr="002B0CA7">
              <w:rPr>
                <w:rFonts w:ascii="Arial" w:hAnsi="Arial" w:cs="Arial"/>
                <w:color w:val="000000"/>
                <w:sz w:val="24"/>
                <w:szCs w:val="24"/>
              </w:rPr>
              <w:t>Reporting against KPI 01 (section 12.2 of specification) by month with targets set at least one month in advance.</w:t>
            </w:r>
          </w:p>
          <w:p w14:paraId="1836DE00" w14:textId="2DDA253E" w:rsidR="002E35D9" w:rsidRPr="00B43A6A" w:rsidRDefault="002E35D9" w:rsidP="002E35D9">
            <w:pPr>
              <w:spacing w:after="0"/>
              <w:rPr>
                <w:rFonts w:ascii="Arial" w:hAnsi="Arial" w:cs="Arial"/>
                <w:color w:val="000000"/>
                <w:sz w:val="24"/>
                <w:szCs w:val="24"/>
                <w:highlight w:val="yellow"/>
              </w:rPr>
            </w:pPr>
          </w:p>
        </w:tc>
        <w:tc>
          <w:tcPr>
            <w:tcW w:w="2126" w:type="dxa"/>
            <w:tcBorders>
              <w:top w:val="single" w:sz="4" w:space="0" w:color="auto"/>
              <w:left w:val="single" w:sz="4" w:space="0" w:color="auto"/>
              <w:bottom w:val="single" w:sz="4" w:space="0" w:color="auto"/>
              <w:right w:val="single" w:sz="4" w:space="0" w:color="auto"/>
            </w:tcBorders>
          </w:tcPr>
          <w:p w14:paraId="1608CD04" w14:textId="77777777" w:rsidR="002E35D9" w:rsidRPr="002B0CA7" w:rsidRDefault="002E35D9" w:rsidP="002E35D9">
            <w:pPr>
              <w:spacing w:after="0"/>
              <w:rPr>
                <w:rFonts w:ascii="Arial" w:hAnsi="Arial" w:cs="Arial"/>
                <w:sz w:val="24"/>
                <w:szCs w:val="24"/>
              </w:rPr>
            </w:pPr>
          </w:p>
          <w:p w14:paraId="783FCF61" w14:textId="0AFCC1F8"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Report</w:t>
            </w:r>
          </w:p>
        </w:tc>
        <w:tc>
          <w:tcPr>
            <w:tcW w:w="1843" w:type="dxa"/>
            <w:tcBorders>
              <w:top w:val="single" w:sz="4" w:space="0" w:color="auto"/>
              <w:left w:val="single" w:sz="4" w:space="0" w:color="auto"/>
              <w:bottom w:val="single" w:sz="4" w:space="0" w:color="auto"/>
              <w:right w:val="single" w:sz="4" w:space="0" w:color="auto"/>
            </w:tcBorders>
          </w:tcPr>
          <w:p w14:paraId="67499717" w14:textId="77777777" w:rsidR="002E35D9" w:rsidRPr="002B0CA7" w:rsidRDefault="002E35D9" w:rsidP="002E35D9">
            <w:pPr>
              <w:spacing w:after="0"/>
              <w:rPr>
                <w:rFonts w:ascii="Arial" w:hAnsi="Arial" w:cs="Arial"/>
                <w:sz w:val="24"/>
                <w:szCs w:val="24"/>
              </w:rPr>
            </w:pPr>
          </w:p>
          <w:p w14:paraId="7D6A5A85" w14:textId="2BABC7C9" w:rsidR="002E35D9" w:rsidRPr="00B43A6A" w:rsidRDefault="002E35D9" w:rsidP="002E35D9">
            <w:pPr>
              <w:spacing w:after="0"/>
              <w:rPr>
                <w:rFonts w:ascii="Arial" w:hAnsi="Arial" w:cs="Arial"/>
                <w:color w:val="000000"/>
                <w:sz w:val="24"/>
                <w:szCs w:val="24"/>
              </w:rPr>
            </w:pPr>
            <w:r w:rsidRPr="002B0CA7">
              <w:rPr>
                <w:rFonts w:ascii="Arial" w:hAnsi="Arial" w:cs="Arial"/>
                <w:color w:val="000000"/>
                <w:sz w:val="24"/>
                <w:szCs w:val="24"/>
              </w:rPr>
              <w:t>Weekly</w:t>
            </w:r>
            <w:r>
              <w:rPr>
                <w:rFonts w:ascii="Arial" w:hAnsi="Arial" w:cs="Arial"/>
                <w:color w:val="000000"/>
                <w:sz w:val="24"/>
                <w:szCs w:val="24"/>
              </w:rPr>
              <w:t xml:space="preserve"> from April 2026</w:t>
            </w:r>
          </w:p>
        </w:tc>
      </w:tr>
      <w:tr w:rsidR="002E35D9" w:rsidRPr="00B43A6A" w14:paraId="3E6E88BB" w14:textId="77777777" w:rsidTr="006C18BD">
        <w:trPr>
          <w:trHeight w:val="155"/>
        </w:trPr>
        <w:tc>
          <w:tcPr>
            <w:tcW w:w="1980" w:type="dxa"/>
            <w:tcBorders>
              <w:top w:val="single" w:sz="4" w:space="0" w:color="auto"/>
              <w:left w:val="single" w:sz="4" w:space="0" w:color="auto"/>
              <w:bottom w:val="single" w:sz="4" w:space="0" w:color="auto"/>
              <w:right w:val="single" w:sz="4" w:space="0" w:color="auto"/>
            </w:tcBorders>
          </w:tcPr>
          <w:p w14:paraId="7DED6E29" w14:textId="5E49C5BC" w:rsidR="002E35D9" w:rsidRPr="00B43A6A" w:rsidRDefault="002E35D9" w:rsidP="002E35D9">
            <w:pPr>
              <w:spacing w:after="0"/>
              <w:rPr>
                <w:rFonts w:ascii="Arial" w:hAnsi="Arial" w:cs="Arial"/>
                <w:color w:val="000000"/>
                <w:sz w:val="24"/>
                <w:szCs w:val="24"/>
                <w:highlight w:val="yellow"/>
              </w:rPr>
            </w:pPr>
            <w:r w:rsidRPr="00051293">
              <w:rPr>
                <w:rFonts w:ascii="Arial" w:hAnsi="Arial" w:cs="Arial"/>
                <w:color w:val="000000"/>
                <w:sz w:val="24"/>
                <w:szCs w:val="24"/>
              </w:rPr>
              <w:t xml:space="preserve">Subcontractor Management Plan </w:t>
            </w:r>
          </w:p>
        </w:tc>
        <w:tc>
          <w:tcPr>
            <w:tcW w:w="3402" w:type="dxa"/>
            <w:tcBorders>
              <w:top w:val="single" w:sz="4" w:space="0" w:color="auto"/>
              <w:left w:val="single" w:sz="4" w:space="0" w:color="auto"/>
              <w:bottom w:val="single" w:sz="4" w:space="0" w:color="auto"/>
              <w:right w:val="single" w:sz="4" w:space="0" w:color="auto"/>
            </w:tcBorders>
          </w:tcPr>
          <w:p w14:paraId="72E00EBB" w14:textId="77777777" w:rsidR="002E35D9" w:rsidRPr="002B0CA7" w:rsidRDefault="002E35D9" w:rsidP="002E35D9">
            <w:pPr>
              <w:spacing w:after="0"/>
              <w:rPr>
                <w:rFonts w:ascii="Arial" w:hAnsi="Arial" w:cs="Arial"/>
                <w:color w:val="000000"/>
                <w:sz w:val="24"/>
                <w:szCs w:val="24"/>
              </w:rPr>
            </w:pPr>
            <w:r w:rsidRPr="002B0CA7">
              <w:rPr>
                <w:rFonts w:ascii="Arial" w:hAnsi="Arial" w:cs="Arial"/>
                <w:color w:val="000000"/>
                <w:sz w:val="24"/>
                <w:szCs w:val="24"/>
              </w:rPr>
              <w:t xml:space="preserve">Subcontractors </w:t>
            </w:r>
            <w:r>
              <w:rPr>
                <w:rFonts w:ascii="Arial" w:hAnsi="Arial" w:cs="Arial"/>
                <w:color w:val="000000"/>
                <w:sz w:val="24"/>
                <w:szCs w:val="24"/>
              </w:rPr>
              <w:t>itemised</w:t>
            </w:r>
            <w:r w:rsidRPr="002B0CA7">
              <w:rPr>
                <w:rFonts w:ascii="Arial" w:hAnsi="Arial" w:cs="Arial"/>
                <w:color w:val="000000"/>
                <w:sz w:val="24"/>
                <w:szCs w:val="24"/>
              </w:rPr>
              <w:t xml:space="preserve"> by cost, number of teams, number of monad surveys</w:t>
            </w:r>
            <w:r>
              <w:rPr>
                <w:rFonts w:ascii="Arial" w:hAnsi="Arial" w:cs="Arial"/>
                <w:color w:val="000000"/>
                <w:sz w:val="24"/>
                <w:szCs w:val="24"/>
              </w:rPr>
              <w:t xml:space="preserve">, </w:t>
            </w:r>
            <w:r w:rsidRPr="002B0CA7">
              <w:rPr>
                <w:rFonts w:ascii="Arial" w:hAnsi="Arial" w:cs="Arial"/>
                <w:color w:val="000000"/>
                <w:sz w:val="24"/>
                <w:szCs w:val="24"/>
              </w:rPr>
              <w:t>location</w:t>
            </w:r>
            <w:r>
              <w:rPr>
                <w:rFonts w:ascii="Arial" w:hAnsi="Arial" w:cs="Arial"/>
                <w:color w:val="000000"/>
                <w:sz w:val="24"/>
                <w:szCs w:val="24"/>
              </w:rPr>
              <w:t>, and performance.</w:t>
            </w:r>
          </w:p>
          <w:p w14:paraId="18A20942" w14:textId="77777777" w:rsidR="002E35D9" w:rsidRPr="002B0CA7" w:rsidRDefault="002E35D9" w:rsidP="002E35D9">
            <w:pPr>
              <w:spacing w:after="0"/>
              <w:rPr>
                <w:rFonts w:ascii="Arial" w:hAnsi="Arial" w:cs="Arial"/>
                <w:color w:val="000000"/>
                <w:sz w:val="24"/>
                <w:szCs w:val="24"/>
              </w:rPr>
            </w:pPr>
            <w:r w:rsidRPr="002B0CA7">
              <w:rPr>
                <w:rFonts w:ascii="Arial" w:hAnsi="Arial" w:cs="Arial"/>
                <w:color w:val="000000"/>
                <w:sz w:val="24"/>
                <w:szCs w:val="24"/>
              </w:rPr>
              <w:t>Responsibilities of subcontractors.</w:t>
            </w:r>
          </w:p>
          <w:p w14:paraId="1B49DD0E" w14:textId="77777777" w:rsidR="002E35D9" w:rsidRPr="002B0CA7" w:rsidRDefault="002E35D9" w:rsidP="002E35D9">
            <w:pPr>
              <w:spacing w:after="0"/>
              <w:rPr>
                <w:rFonts w:ascii="Arial" w:hAnsi="Arial" w:cs="Arial"/>
                <w:color w:val="000000"/>
                <w:sz w:val="24"/>
                <w:szCs w:val="24"/>
              </w:rPr>
            </w:pPr>
            <w:r w:rsidRPr="002B0CA7">
              <w:rPr>
                <w:rFonts w:ascii="Arial" w:hAnsi="Arial" w:cs="Arial"/>
                <w:color w:val="000000"/>
                <w:sz w:val="24"/>
                <w:szCs w:val="24"/>
              </w:rPr>
              <w:t>Contract management approach.</w:t>
            </w:r>
          </w:p>
          <w:p w14:paraId="00D1861D" w14:textId="2F6B59C3" w:rsidR="002E35D9" w:rsidRPr="00B43A6A" w:rsidRDefault="002E35D9" w:rsidP="002E35D9">
            <w:pPr>
              <w:spacing w:after="0"/>
              <w:rPr>
                <w:rFonts w:ascii="Arial" w:hAnsi="Arial" w:cs="Arial"/>
                <w:color w:val="000000"/>
                <w:sz w:val="24"/>
                <w:szCs w:val="24"/>
                <w:highlight w:val="yellow"/>
              </w:rPr>
            </w:pPr>
            <w:r w:rsidRPr="002B0CA7">
              <w:rPr>
                <w:rFonts w:ascii="Arial" w:hAnsi="Arial" w:cs="Arial"/>
                <w:color w:val="000000"/>
                <w:sz w:val="24"/>
                <w:szCs w:val="24"/>
              </w:rPr>
              <w:t xml:space="preserve">How deviations in quality will be </w:t>
            </w:r>
            <w:r>
              <w:rPr>
                <w:rFonts w:ascii="Arial" w:hAnsi="Arial" w:cs="Arial"/>
                <w:color w:val="000000"/>
                <w:sz w:val="24"/>
                <w:szCs w:val="24"/>
              </w:rPr>
              <w:t>rectified.</w:t>
            </w:r>
            <w:r w:rsidRPr="002B0CA7">
              <w:rPr>
                <w:rFonts w:ascii="Arial" w:hAnsi="Arial" w:cs="Arial"/>
                <w:color w:val="000000"/>
                <w:sz w:val="24"/>
                <w:szCs w:val="24"/>
              </w:rPr>
              <w:t xml:space="preserve"> </w:t>
            </w:r>
          </w:p>
        </w:tc>
        <w:tc>
          <w:tcPr>
            <w:tcW w:w="2126" w:type="dxa"/>
            <w:tcBorders>
              <w:top w:val="single" w:sz="4" w:space="0" w:color="auto"/>
              <w:left w:val="single" w:sz="4" w:space="0" w:color="auto"/>
              <w:bottom w:val="single" w:sz="4" w:space="0" w:color="auto"/>
              <w:right w:val="single" w:sz="4" w:space="0" w:color="auto"/>
            </w:tcBorders>
          </w:tcPr>
          <w:p w14:paraId="7CDD904C" w14:textId="77777777" w:rsidR="002E35D9" w:rsidRPr="002B0CA7" w:rsidRDefault="002E35D9" w:rsidP="002E35D9">
            <w:pPr>
              <w:spacing w:after="0"/>
              <w:rPr>
                <w:rFonts w:ascii="Arial" w:hAnsi="Arial" w:cs="Arial"/>
                <w:sz w:val="24"/>
                <w:szCs w:val="24"/>
              </w:rPr>
            </w:pPr>
          </w:p>
          <w:p w14:paraId="4645F8F6" w14:textId="1E5BAAD8"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Report</w:t>
            </w:r>
          </w:p>
        </w:tc>
        <w:tc>
          <w:tcPr>
            <w:tcW w:w="1843" w:type="dxa"/>
            <w:tcBorders>
              <w:top w:val="single" w:sz="4" w:space="0" w:color="auto"/>
              <w:left w:val="single" w:sz="4" w:space="0" w:color="auto"/>
              <w:bottom w:val="single" w:sz="4" w:space="0" w:color="auto"/>
              <w:right w:val="single" w:sz="4" w:space="0" w:color="auto"/>
            </w:tcBorders>
          </w:tcPr>
          <w:p w14:paraId="3AFE0765" w14:textId="05FFFCC6"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Provided March 2026, updated monthly as required</w:t>
            </w:r>
          </w:p>
        </w:tc>
      </w:tr>
      <w:tr w:rsidR="002E35D9" w:rsidRPr="00B43A6A" w14:paraId="6C8C0881" w14:textId="77777777" w:rsidTr="006C18BD">
        <w:trPr>
          <w:trHeight w:val="155"/>
        </w:trPr>
        <w:tc>
          <w:tcPr>
            <w:tcW w:w="1980" w:type="dxa"/>
            <w:tcBorders>
              <w:top w:val="single" w:sz="4" w:space="0" w:color="auto"/>
              <w:left w:val="single" w:sz="4" w:space="0" w:color="auto"/>
              <w:bottom w:val="single" w:sz="4" w:space="0" w:color="auto"/>
              <w:right w:val="single" w:sz="4" w:space="0" w:color="auto"/>
            </w:tcBorders>
          </w:tcPr>
          <w:p w14:paraId="31803C03" w14:textId="21008512" w:rsidR="002E35D9" w:rsidRPr="00B43A6A" w:rsidRDefault="002E35D9" w:rsidP="002E35D9">
            <w:pPr>
              <w:spacing w:after="0"/>
              <w:rPr>
                <w:rFonts w:ascii="Arial" w:hAnsi="Arial" w:cs="Arial"/>
                <w:color w:val="000000"/>
                <w:sz w:val="24"/>
                <w:szCs w:val="24"/>
                <w:highlight w:val="yellow"/>
              </w:rPr>
            </w:pPr>
            <w:r w:rsidRPr="00051293">
              <w:rPr>
                <w:rFonts w:ascii="Arial" w:hAnsi="Arial" w:cs="Arial"/>
                <w:color w:val="000000"/>
                <w:sz w:val="24"/>
                <w:szCs w:val="24"/>
              </w:rPr>
              <w:t xml:space="preserve">Quality Management Plan </w:t>
            </w:r>
          </w:p>
        </w:tc>
        <w:tc>
          <w:tcPr>
            <w:tcW w:w="3402" w:type="dxa"/>
            <w:tcBorders>
              <w:top w:val="single" w:sz="4" w:space="0" w:color="auto"/>
              <w:left w:val="single" w:sz="4" w:space="0" w:color="auto"/>
              <w:bottom w:val="single" w:sz="4" w:space="0" w:color="auto"/>
              <w:right w:val="single" w:sz="4" w:space="0" w:color="auto"/>
            </w:tcBorders>
          </w:tcPr>
          <w:p w14:paraId="311DB46E" w14:textId="77777777" w:rsidR="002E35D9" w:rsidRPr="00051293" w:rsidRDefault="002E35D9" w:rsidP="002E35D9">
            <w:pPr>
              <w:spacing w:after="0"/>
              <w:rPr>
                <w:rFonts w:ascii="Arial" w:hAnsi="Arial" w:cs="Arial"/>
                <w:sz w:val="24"/>
                <w:szCs w:val="24"/>
              </w:rPr>
            </w:pPr>
            <w:r w:rsidRPr="00051293">
              <w:rPr>
                <w:rFonts w:ascii="Arial" w:hAnsi="Arial" w:cs="Arial"/>
                <w:sz w:val="24"/>
                <w:szCs w:val="24"/>
              </w:rPr>
              <w:t>Activities led by Survey Coordinator to deliver quality assurance to include:</w:t>
            </w:r>
          </w:p>
          <w:p w14:paraId="5B9FA2DF" w14:textId="77777777" w:rsidR="002E35D9" w:rsidRPr="00051293" w:rsidRDefault="002E35D9" w:rsidP="002E35D9">
            <w:pPr>
              <w:spacing w:after="0"/>
              <w:rPr>
                <w:rFonts w:ascii="Arial" w:hAnsi="Arial" w:cs="Arial"/>
                <w:sz w:val="24"/>
                <w:szCs w:val="24"/>
              </w:rPr>
            </w:pPr>
            <w:r w:rsidRPr="00051293">
              <w:rPr>
                <w:rFonts w:ascii="Arial" w:hAnsi="Arial" w:cs="Arial"/>
                <w:sz w:val="24"/>
                <w:szCs w:val="24"/>
              </w:rPr>
              <w:t>surveyor training record, additional support provided to surveyors, monad calibration, ongoing support</w:t>
            </w:r>
          </w:p>
          <w:p w14:paraId="32152480" w14:textId="5F1C4A38" w:rsidR="002E35D9" w:rsidRPr="00B43A6A" w:rsidRDefault="002E35D9" w:rsidP="002E35D9">
            <w:pPr>
              <w:spacing w:after="0"/>
              <w:rPr>
                <w:rFonts w:ascii="Arial" w:hAnsi="Arial" w:cs="Arial"/>
                <w:color w:val="000000"/>
                <w:sz w:val="24"/>
                <w:szCs w:val="24"/>
                <w:highlight w:val="yellow"/>
              </w:rPr>
            </w:pPr>
          </w:p>
        </w:tc>
        <w:tc>
          <w:tcPr>
            <w:tcW w:w="2126" w:type="dxa"/>
            <w:tcBorders>
              <w:top w:val="single" w:sz="4" w:space="0" w:color="auto"/>
              <w:left w:val="single" w:sz="4" w:space="0" w:color="auto"/>
              <w:bottom w:val="single" w:sz="4" w:space="0" w:color="auto"/>
              <w:right w:val="single" w:sz="4" w:space="0" w:color="auto"/>
            </w:tcBorders>
          </w:tcPr>
          <w:p w14:paraId="3833268F" w14:textId="77777777" w:rsidR="002E35D9" w:rsidRPr="00051293" w:rsidRDefault="002E35D9" w:rsidP="002E35D9">
            <w:pPr>
              <w:spacing w:after="0"/>
              <w:rPr>
                <w:rFonts w:ascii="Arial" w:hAnsi="Arial" w:cs="Arial"/>
                <w:sz w:val="24"/>
                <w:szCs w:val="24"/>
              </w:rPr>
            </w:pPr>
          </w:p>
          <w:p w14:paraId="020B7C6B" w14:textId="6068446B" w:rsidR="002E35D9" w:rsidRPr="00B43A6A" w:rsidRDefault="002E35D9" w:rsidP="002E35D9">
            <w:pPr>
              <w:spacing w:after="0"/>
              <w:rPr>
                <w:rFonts w:ascii="Arial" w:hAnsi="Arial" w:cs="Arial"/>
                <w:color w:val="000000"/>
                <w:sz w:val="24"/>
                <w:szCs w:val="24"/>
              </w:rPr>
            </w:pPr>
            <w:r w:rsidRPr="00051293">
              <w:rPr>
                <w:rFonts w:ascii="Arial" w:hAnsi="Arial" w:cs="Arial"/>
                <w:color w:val="000000"/>
                <w:sz w:val="24"/>
                <w:szCs w:val="24"/>
              </w:rPr>
              <w:t>Report</w:t>
            </w:r>
          </w:p>
        </w:tc>
        <w:tc>
          <w:tcPr>
            <w:tcW w:w="1843" w:type="dxa"/>
            <w:tcBorders>
              <w:top w:val="single" w:sz="4" w:space="0" w:color="auto"/>
              <w:left w:val="single" w:sz="4" w:space="0" w:color="auto"/>
              <w:bottom w:val="single" w:sz="4" w:space="0" w:color="auto"/>
              <w:right w:val="single" w:sz="4" w:space="0" w:color="auto"/>
            </w:tcBorders>
          </w:tcPr>
          <w:p w14:paraId="6994F82F" w14:textId="77777777" w:rsidR="002E35D9" w:rsidRPr="00B43A6A" w:rsidRDefault="002E35D9" w:rsidP="002E35D9">
            <w:pPr>
              <w:spacing w:after="0"/>
              <w:rPr>
                <w:rFonts w:ascii="Arial" w:hAnsi="Arial" w:cs="Arial"/>
                <w:sz w:val="24"/>
                <w:szCs w:val="24"/>
              </w:rPr>
            </w:pPr>
          </w:p>
          <w:p w14:paraId="51D4D213" w14:textId="440BC5AE"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Provided April 2026, updated monthly as required</w:t>
            </w:r>
          </w:p>
        </w:tc>
      </w:tr>
      <w:tr w:rsidR="002E35D9" w:rsidRPr="00B43A6A" w14:paraId="1B70B655" w14:textId="77777777" w:rsidTr="006C18BD">
        <w:trPr>
          <w:trHeight w:val="155"/>
        </w:trPr>
        <w:tc>
          <w:tcPr>
            <w:tcW w:w="1980" w:type="dxa"/>
            <w:tcBorders>
              <w:top w:val="single" w:sz="4" w:space="0" w:color="auto"/>
              <w:left w:val="single" w:sz="4" w:space="0" w:color="auto"/>
              <w:bottom w:val="single" w:sz="4" w:space="0" w:color="auto"/>
              <w:right w:val="single" w:sz="4" w:space="0" w:color="auto"/>
            </w:tcBorders>
          </w:tcPr>
          <w:p w14:paraId="532F2264" w14:textId="57E779C3" w:rsidR="002E35D9" w:rsidRPr="00B43A6A" w:rsidRDefault="002E35D9" w:rsidP="002E35D9">
            <w:pPr>
              <w:spacing w:after="0"/>
              <w:rPr>
                <w:rFonts w:ascii="Arial" w:hAnsi="Arial" w:cs="Arial"/>
                <w:color w:val="000000"/>
                <w:sz w:val="24"/>
                <w:szCs w:val="24"/>
                <w:highlight w:val="yellow"/>
              </w:rPr>
            </w:pPr>
            <w:r w:rsidRPr="00051293">
              <w:rPr>
                <w:rFonts w:ascii="Arial" w:hAnsi="Arial" w:cs="Arial"/>
                <w:color w:val="000000"/>
                <w:sz w:val="24"/>
                <w:szCs w:val="24"/>
              </w:rPr>
              <w:t>Field Survey Schedule and Tracker</w:t>
            </w:r>
          </w:p>
        </w:tc>
        <w:tc>
          <w:tcPr>
            <w:tcW w:w="3402" w:type="dxa"/>
            <w:tcBorders>
              <w:top w:val="single" w:sz="4" w:space="0" w:color="auto"/>
              <w:left w:val="single" w:sz="4" w:space="0" w:color="auto"/>
              <w:bottom w:val="single" w:sz="4" w:space="0" w:color="auto"/>
              <w:right w:val="single" w:sz="4" w:space="0" w:color="auto"/>
            </w:tcBorders>
          </w:tcPr>
          <w:p w14:paraId="2D3210BC" w14:textId="77777777" w:rsidR="002E35D9" w:rsidRPr="00051293" w:rsidRDefault="002E35D9" w:rsidP="002E35D9">
            <w:pPr>
              <w:spacing w:after="0"/>
              <w:rPr>
                <w:rFonts w:ascii="Arial" w:hAnsi="Arial" w:cs="Arial"/>
                <w:sz w:val="24"/>
                <w:szCs w:val="24"/>
              </w:rPr>
            </w:pPr>
          </w:p>
          <w:p w14:paraId="10C7AB05" w14:textId="5CF6F881" w:rsidR="002E35D9" w:rsidRPr="00B43A6A" w:rsidRDefault="002E35D9" w:rsidP="002E35D9">
            <w:pPr>
              <w:spacing w:after="0"/>
              <w:rPr>
                <w:rFonts w:ascii="Arial" w:hAnsi="Arial" w:cs="Arial"/>
                <w:color w:val="000000"/>
                <w:sz w:val="24"/>
                <w:szCs w:val="24"/>
                <w:highlight w:val="yellow"/>
              </w:rPr>
            </w:pPr>
            <w:r w:rsidRPr="00051293">
              <w:rPr>
                <w:rFonts w:ascii="Arial" w:hAnsi="Arial" w:cs="Arial"/>
                <w:color w:val="000000"/>
                <w:sz w:val="24"/>
                <w:szCs w:val="24"/>
              </w:rPr>
              <w:t>Weekly profile of survey delivery, showing monads and plots and issues arising.</w:t>
            </w:r>
          </w:p>
        </w:tc>
        <w:tc>
          <w:tcPr>
            <w:tcW w:w="2126" w:type="dxa"/>
            <w:tcBorders>
              <w:top w:val="single" w:sz="4" w:space="0" w:color="auto"/>
              <w:left w:val="single" w:sz="4" w:space="0" w:color="auto"/>
              <w:bottom w:val="single" w:sz="4" w:space="0" w:color="auto"/>
              <w:right w:val="single" w:sz="4" w:space="0" w:color="auto"/>
            </w:tcBorders>
          </w:tcPr>
          <w:p w14:paraId="19B7D16B" w14:textId="769446F6"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Spreadsheet</w:t>
            </w:r>
          </w:p>
        </w:tc>
        <w:tc>
          <w:tcPr>
            <w:tcW w:w="1843" w:type="dxa"/>
            <w:tcBorders>
              <w:top w:val="single" w:sz="4" w:space="0" w:color="auto"/>
              <w:left w:val="single" w:sz="4" w:space="0" w:color="auto"/>
              <w:bottom w:val="single" w:sz="4" w:space="0" w:color="auto"/>
              <w:right w:val="single" w:sz="4" w:space="0" w:color="auto"/>
            </w:tcBorders>
          </w:tcPr>
          <w:p w14:paraId="126DDAD4" w14:textId="24C53D50"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Must be provided 2 weeks before start of season, live document thereafter.</w:t>
            </w:r>
          </w:p>
        </w:tc>
      </w:tr>
      <w:tr w:rsidR="002E35D9" w:rsidRPr="00B43A6A" w14:paraId="50E421B9" w14:textId="77777777" w:rsidTr="006C18BD">
        <w:trPr>
          <w:trHeight w:val="214"/>
        </w:trPr>
        <w:tc>
          <w:tcPr>
            <w:tcW w:w="1980" w:type="dxa"/>
            <w:tcBorders>
              <w:top w:val="single" w:sz="4" w:space="0" w:color="auto"/>
              <w:left w:val="single" w:sz="4" w:space="0" w:color="auto"/>
              <w:bottom w:val="single" w:sz="4" w:space="0" w:color="auto"/>
              <w:right w:val="single" w:sz="4" w:space="0" w:color="auto"/>
            </w:tcBorders>
          </w:tcPr>
          <w:p w14:paraId="4E0FA103" w14:textId="1AAA6C0E" w:rsidR="002E35D9" w:rsidRPr="00B43A6A" w:rsidRDefault="002E35D9" w:rsidP="002E35D9">
            <w:pPr>
              <w:spacing w:after="0"/>
              <w:rPr>
                <w:rFonts w:ascii="Arial" w:hAnsi="Arial" w:cs="Arial"/>
                <w:color w:val="000000"/>
                <w:sz w:val="24"/>
                <w:szCs w:val="24"/>
                <w:highlight w:val="yellow"/>
              </w:rPr>
            </w:pPr>
            <w:r w:rsidRPr="00051293">
              <w:rPr>
                <w:rFonts w:ascii="Arial" w:hAnsi="Arial" w:cs="Arial"/>
                <w:color w:val="000000"/>
                <w:sz w:val="24"/>
                <w:szCs w:val="24"/>
              </w:rPr>
              <w:lastRenderedPageBreak/>
              <w:t>Lessons learnt report</w:t>
            </w:r>
          </w:p>
        </w:tc>
        <w:tc>
          <w:tcPr>
            <w:tcW w:w="3402" w:type="dxa"/>
            <w:tcBorders>
              <w:top w:val="single" w:sz="4" w:space="0" w:color="auto"/>
              <w:left w:val="single" w:sz="4" w:space="0" w:color="auto"/>
              <w:bottom w:val="single" w:sz="4" w:space="0" w:color="auto"/>
              <w:right w:val="single" w:sz="4" w:space="0" w:color="auto"/>
            </w:tcBorders>
          </w:tcPr>
          <w:p w14:paraId="5B868019" w14:textId="5E12EFCF" w:rsidR="002E35D9" w:rsidRPr="00B43A6A" w:rsidRDefault="002E35D9" w:rsidP="002E35D9">
            <w:pPr>
              <w:spacing w:after="0"/>
              <w:rPr>
                <w:rFonts w:ascii="Arial" w:hAnsi="Arial" w:cs="Arial"/>
                <w:color w:val="000000"/>
                <w:sz w:val="24"/>
                <w:szCs w:val="24"/>
                <w:highlight w:val="yellow"/>
              </w:rPr>
            </w:pPr>
            <w:r w:rsidRPr="00051293">
              <w:rPr>
                <w:rFonts w:ascii="Arial" w:hAnsi="Arial" w:cs="Arial"/>
                <w:color w:val="000000"/>
                <w:sz w:val="24"/>
                <w:szCs w:val="24"/>
              </w:rPr>
              <w:t>Collation of lessons learned from throughout survey delivery</w:t>
            </w:r>
          </w:p>
        </w:tc>
        <w:tc>
          <w:tcPr>
            <w:tcW w:w="2126" w:type="dxa"/>
            <w:tcBorders>
              <w:top w:val="single" w:sz="4" w:space="0" w:color="auto"/>
              <w:left w:val="single" w:sz="4" w:space="0" w:color="auto"/>
              <w:bottom w:val="single" w:sz="4" w:space="0" w:color="auto"/>
              <w:right w:val="single" w:sz="4" w:space="0" w:color="auto"/>
            </w:tcBorders>
          </w:tcPr>
          <w:p w14:paraId="109F9EE0" w14:textId="3EC6FE84"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Report</w:t>
            </w:r>
          </w:p>
        </w:tc>
        <w:tc>
          <w:tcPr>
            <w:tcW w:w="1843" w:type="dxa"/>
            <w:tcBorders>
              <w:top w:val="single" w:sz="4" w:space="0" w:color="auto"/>
              <w:left w:val="single" w:sz="4" w:space="0" w:color="auto"/>
              <w:bottom w:val="single" w:sz="4" w:space="0" w:color="auto"/>
              <w:right w:val="single" w:sz="4" w:space="0" w:color="auto"/>
            </w:tcBorders>
          </w:tcPr>
          <w:p w14:paraId="1F77C598" w14:textId="0D5A1898" w:rsidR="002E35D9" w:rsidRPr="00B43A6A" w:rsidRDefault="002E35D9" w:rsidP="002E35D9">
            <w:pPr>
              <w:spacing w:after="0"/>
              <w:rPr>
                <w:rFonts w:ascii="Arial" w:hAnsi="Arial" w:cs="Arial"/>
                <w:color w:val="000000"/>
                <w:sz w:val="24"/>
                <w:szCs w:val="24"/>
              </w:rPr>
            </w:pPr>
            <w:r>
              <w:rPr>
                <w:rFonts w:ascii="Arial" w:hAnsi="Arial" w:cs="Arial"/>
                <w:color w:val="000000"/>
                <w:sz w:val="24"/>
                <w:szCs w:val="24"/>
              </w:rPr>
              <w:t>Once - March 2027</w:t>
            </w:r>
          </w:p>
        </w:tc>
      </w:tr>
    </w:tbl>
    <w:p w14:paraId="5AEE9750" w14:textId="77777777" w:rsidR="00C72BA5" w:rsidRPr="00B43A6A" w:rsidRDefault="00C72BA5">
      <w:pPr>
        <w:tabs>
          <w:tab w:val="left" w:pos="1251"/>
        </w:tabs>
        <w:rPr>
          <w:rFonts w:ascii="Arial" w:hAnsi="Arial" w:cs="Arial"/>
          <w:sz w:val="24"/>
          <w:szCs w:val="24"/>
        </w:rPr>
      </w:pPr>
      <w:bookmarkStart w:id="59" w:name="bmCompoundReference"/>
      <w:bookmarkEnd w:id="59"/>
    </w:p>
    <w:p w14:paraId="7E0623B4" w14:textId="77777777" w:rsidR="00725D09" w:rsidRDefault="00725D09">
      <w:pPr>
        <w:rPr>
          <w:rFonts w:ascii="Arial" w:hAnsi="Arial" w:cs="Arial"/>
          <w:sz w:val="24"/>
          <w:szCs w:val="24"/>
        </w:rPr>
        <w:sectPr w:rsidR="00725D09" w:rsidSect="006E43A7">
          <w:headerReference w:type="default" r:id="rId101"/>
          <w:pgSz w:w="11906" w:h="16838"/>
          <w:pgMar w:top="1445" w:right="687" w:bottom="1476" w:left="1440" w:header="715" w:footer="743" w:gutter="0"/>
          <w:cols w:space="720"/>
        </w:sectPr>
      </w:pPr>
    </w:p>
    <w:p w14:paraId="0856C93E" w14:textId="77777777" w:rsidR="00725D09" w:rsidRDefault="00725D09">
      <w:pPr>
        <w:spacing w:after="0"/>
        <w:rPr>
          <w:rFonts w:ascii="Arial" w:eastAsia="Arial" w:hAnsi="Arial"/>
          <w:b/>
          <w:sz w:val="36"/>
          <w:szCs w:val="36"/>
        </w:rPr>
      </w:pPr>
    </w:p>
    <w:p w14:paraId="0473058D" w14:textId="77777777" w:rsidR="00725D09" w:rsidRDefault="00725D09">
      <w:pPr>
        <w:rPr>
          <w:rFonts w:ascii="Arial" w:eastAsia="Arial" w:hAnsi="Arial"/>
          <w:b/>
          <w:sz w:val="36"/>
          <w:szCs w:val="36"/>
        </w:rPr>
      </w:pPr>
      <w:r>
        <w:rPr>
          <w:rFonts w:ascii="Arial" w:eastAsia="Arial" w:hAnsi="Arial"/>
          <w:b/>
          <w:sz w:val="36"/>
          <w:szCs w:val="36"/>
        </w:rPr>
        <w:t>Order Schedule 2 (Staff Transfer)</w:t>
      </w:r>
    </w:p>
    <w:p w14:paraId="1FB2F829" w14:textId="77777777" w:rsidR="00725D09" w:rsidRDefault="00725D09" w:rsidP="00237CE9">
      <w:pPr>
        <w:keepNext/>
        <w:numPr>
          <w:ilvl w:val="0"/>
          <w:numId w:val="56"/>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Definitions</w:t>
      </w:r>
    </w:p>
    <w:p w14:paraId="2FE6F17F" w14:textId="77777777" w:rsidR="00725D09" w:rsidRDefault="00725D09" w:rsidP="00237CE9">
      <w:pPr>
        <w:keepNext/>
        <w:numPr>
          <w:ilvl w:val="1"/>
          <w:numId w:val="56"/>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In this Schedule, the following words have the following meanings, and they shall supplement Joint Schedule 1 (Definitions):</w:t>
      </w:r>
    </w:p>
    <w:tbl>
      <w:tblPr>
        <w:tblW w:w="9026"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17"/>
        <w:gridCol w:w="6109"/>
      </w:tblGrid>
      <w:tr w:rsidR="00725D09" w14:paraId="2D6163CB" w14:textId="77777777" w:rsidTr="00960523">
        <w:tc>
          <w:tcPr>
            <w:tcW w:w="2917" w:type="dxa"/>
          </w:tcPr>
          <w:p w14:paraId="49CB5C3E" w14:textId="77777777" w:rsidR="00725D09" w:rsidRDefault="00725D09" w:rsidP="00960523">
            <w:pPr>
              <w:pBdr>
                <w:top w:val="nil"/>
                <w:left w:val="nil"/>
                <w:bottom w:val="nil"/>
                <w:right w:val="nil"/>
                <w:between w:val="nil"/>
              </w:pBdr>
              <w:spacing w:after="0"/>
              <w:rPr>
                <w:rFonts w:ascii="Arial" w:eastAsia="Arial" w:hAnsi="Arial"/>
                <w:b/>
                <w:sz w:val="24"/>
                <w:szCs w:val="24"/>
              </w:rPr>
            </w:pPr>
            <w:r>
              <w:rPr>
                <w:rFonts w:ascii="Arial" w:eastAsia="Arial" w:hAnsi="Arial"/>
                <w:b/>
                <w:sz w:val="24"/>
                <w:szCs w:val="24"/>
              </w:rPr>
              <w:t xml:space="preserve">“Acquired Rights Directive” </w:t>
            </w:r>
          </w:p>
        </w:tc>
        <w:tc>
          <w:tcPr>
            <w:tcW w:w="6109" w:type="dxa"/>
          </w:tcPr>
          <w:p w14:paraId="753FD87F" w14:textId="51C00C7A" w:rsidR="00725D09" w:rsidRPr="00E0783F" w:rsidRDefault="00725D09" w:rsidP="00237CE9">
            <w:pPr>
              <w:numPr>
                <w:ilvl w:val="0"/>
                <w:numId w:val="52"/>
              </w:numPr>
              <w:tabs>
                <w:tab w:val="left" w:pos="-179"/>
                <w:tab w:val="left" w:pos="-9"/>
              </w:tabs>
              <w:overflowPunct w:val="0"/>
              <w:autoSpaceDE w:val="0"/>
              <w:autoSpaceDN w:val="0"/>
              <w:adjustRightInd w:val="0"/>
              <w:spacing w:after="120" w:line="240" w:lineRule="auto"/>
              <w:jc w:val="both"/>
              <w:textAlignment w:val="baseline"/>
              <w:rPr>
                <w:rFonts w:ascii="Arial" w:eastAsia="Arial" w:hAnsi="Arial"/>
                <w:sz w:val="24"/>
                <w:szCs w:val="24"/>
              </w:rPr>
            </w:pPr>
            <w:r>
              <w:rPr>
                <w:rFonts w:ascii="Arial" w:eastAsia="Arial" w:hAnsi="Arial"/>
                <w:sz w:val="24"/>
                <w:szCs w:val="24"/>
              </w:rPr>
              <w:t>the European Council Directive 77/187/</w:t>
            </w:r>
            <w:r w:rsidR="00D80E8C">
              <w:rPr>
                <w:rFonts w:ascii="Arial" w:eastAsia="Arial" w:hAnsi="Arial"/>
                <w:sz w:val="24"/>
                <w:szCs w:val="24"/>
              </w:rPr>
              <w:t>EEC on</w:t>
            </w:r>
            <w:r>
              <w:rPr>
                <w:rFonts w:ascii="Arial" w:eastAsia="Arial" w:hAnsi="Arial"/>
                <w:sz w:val="24"/>
                <w:szCs w:val="24"/>
              </w:rPr>
              <w:t xml:space="preserve"> the approximation of laws of European member states relating to the safeguarding of employees’ rights in the event of transfers of undertakings, businesses or parts of undertakings or businesses, as amended or re-enacted from time to time;</w:t>
            </w:r>
          </w:p>
        </w:tc>
      </w:tr>
      <w:tr w:rsidR="00725D09" w14:paraId="6F292F8A" w14:textId="77777777" w:rsidTr="00960523">
        <w:tc>
          <w:tcPr>
            <w:tcW w:w="2917" w:type="dxa"/>
          </w:tcPr>
          <w:p w14:paraId="0C3E2CB4" w14:textId="77777777" w:rsidR="00725D09" w:rsidRDefault="00725D09" w:rsidP="00E0783F">
            <w:pPr>
              <w:pBdr>
                <w:top w:val="nil"/>
                <w:left w:val="nil"/>
                <w:bottom w:val="nil"/>
                <w:right w:val="nil"/>
                <w:between w:val="nil"/>
              </w:pBdr>
              <w:spacing w:after="0"/>
              <w:rPr>
                <w:rFonts w:ascii="Arial" w:eastAsia="Arial" w:hAnsi="Arial"/>
                <w:b/>
                <w:sz w:val="24"/>
                <w:szCs w:val="24"/>
              </w:rPr>
            </w:pPr>
            <w:r>
              <w:rPr>
                <w:rFonts w:ascii="Arial" w:eastAsia="Arial" w:hAnsi="Arial"/>
                <w:b/>
                <w:sz w:val="24"/>
                <w:szCs w:val="24"/>
              </w:rPr>
              <w:t>"Employee Liability"</w:t>
            </w:r>
          </w:p>
        </w:tc>
        <w:tc>
          <w:tcPr>
            <w:tcW w:w="6109" w:type="dxa"/>
          </w:tcPr>
          <w:p w14:paraId="4845B395" w14:textId="77777777" w:rsidR="00725D09" w:rsidRDefault="00725D09" w:rsidP="00E0783F">
            <w:pPr>
              <w:tabs>
                <w:tab w:val="left" w:pos="-179"/>
                <w:tab w:val="left" w:pos="-9"/>
              </w:tabs>
              <w:overflowPunct w:val="0"/>
              <w:autoSpaceDE w:val="0"/>
              <w:autoSpaceDN w:val="0"/>
              <w:adjustRightInd w:val="0"/>
              <w:spacing w:after="120" w:line="240" w:lineRule="auto"/>
              <w:ind w:left="170"/>
              <w:jc w:val="both"/>
              <w:textAlignment w:val="baseline"/>
              <w:rPr>
                <w:rFonts w:ascii="Arial" w:eastAsia="Arial" w:hAnsi="Arial"/>
                <w:b/>
                <w:sz w:val="24"/>
                <w:szCs w:val="24"/>
              </w:rPr>
            </w:pPr>
            <w:r>
              <w:rPr>
                <w:rFonts w:ascii="Arial" w:eastAsia="Arial" w:hAnsi="Arial"/>
                <w:sz w:val="24"/>
                <w:szCs w:val="24"/>
              </w:rPr>
              <w:t>all claims, actions, proceedings, orders, demands, complaints, investigations (save for any claims for personal injury which are covered by insurance) and any award, compensation, damages, tribunal awards, fine, loss, order, penalty, disbursement, payment made by way of settlement and costs, expenses and legal costs reasonably incurred in connection with a claim or investigation including in relation to the following:</w:t>
            </w:r>
          </w:p>
          <w:p w14:paraId="35072BD4" w14:textId="77777777"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rFonts w:ascii="Arial" w:eastAsia="Arial" w:hAnsi="Arial"/>
                <w:b/>
                <w:i/>
                <w:sz w:val="24"/>
                <w:szCs w:val="24"/>
              </w:rPr>
            </w:pPr>
            <w:r>
              <w:rPr>
                <w:rFonts w:ascii="Arial" w:eastAsia="Arial" w:hAnsi="Arial"/>
                <w:sz w:val="24"/>
                <w:szCs w:val="24"/>
              </w:rPr>
              <w:t xml:space="preserve">redundancy payments including contractual or enhanced redundancy costs, termination costs and notice payments; </w:t>
            </w:r>
          </w:p>
        </w:tc>
      </w:tr>
      <w:tr w:rsidR="00725D09" w14:paraId="03E29206" w14:textId="77777777" w:rsidTr="00960523">
        <w:tc>
          <w:tcPr>
            <w:tcW w:w="2917" w:type="dxa"/>
          </w:tcPr>
          <w:p w14:paraId="1A11C4EF" w14:textId="77777777" w:rsidR="00725D09" w:rsidRDefault="00725D09" w:rsidP="00960523">
            <w:pPr>
              <w:pBdr>
                <w:top w:val="nil"/>
                <w:left w:val="nil"/>
                <w:bottom w:val="nil"/>
                <w:right w:val="nil"/>
                <w:between w:val="nil"/>
              </w:pBdr>
              <w:spacing w:after="0"/>
              <w:ind w:left="706"/>
              <w:rPr>
                <w:rFonts w:ascii="Arial" w:eastAsia="Arial" w:hAnsi="Arial"/>
                <w:b/>
                <w:sz w:val="24"/>
                <w:szCs w:val="24"/>
              </w:rPr>
            </w:pPr>
          </w:p>
        </w:tc>
        <w:tc>
          <w:tcPr>
            <w:tcW w:w="6109" w:type="dxa"/>
          </w:tcPr>
          <w:p w14:paraId="36BCCBC8" w14:textId="77777777"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rFonts w:ascii="Arial" w:eastAsia="Arial" w:hAnsi="Arial"/>
                <w:sz w:val="24"/>
                <w:szCs w:val="24"/>
              </w:rPr>
            </w:pPr>
            <w:r>
              <w:rPr>
                <w:rFonts w:ascii="Arial" w:eastAsia="Arial" w:hAnsi="Arial"/>
                <w:sz w:val="24"/>
                <w:szCs w:val="24"/>
              </w:rPr>
              <w:t>unfair, wrongful or constructive dismissal compensation;</w:t>
            </w:r>
          </w:p>
        </w:tc>
      </w:tr>
      <w:tr w:rsidR="00725D09" w14:paraId="62087C80" w14:textId="77777777" w:rsidTr="00960523">
        <w:tc>
          <w:tcPr>
            <w:tcW w:w="2917" w:type="dxa"/>
          </w:tcPr>
          <w:p w14:paraId="2608A5E8" w14:textId="77777777" w:rsidR="00725D09" w:rsidRDefault="00725D09" w:rsidP="00960523">
            <w:pPr>
              <w:pBdr>
                <w:top w:val="nil"/>
                <w:left w:val="nil"/>
                <w:bottom w:val="nil"/>
                <w:right w:val="nil"/>
                <w:between w:val="nil"/>
              </w:pBdr>
              <w:spacing w:after="0"/>
              <w:ind w:left="706"/>
              <w:rPr>
                <w:rFonts w:ascii="Arial" w:eastAsia="Arial" w:hAnsi="Arial"/>
                <w:b/>
                <w:sz w:val="24"/>
                <w:szCs w:val="24"/>
              </w:rPr>
            </w:pPr>
          </w:p>
        </w:tc>
        <w:tc>
          <w:tcPr>
            <w:tcW w:w="6109" w:type="dxa"/>
          </w:tcPr>
          <w:p w14:paraId="34D171D3" w14:textId="04277023"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rFonts w:ascii="Arial" w:eastAsia="Arial" w:hAnsi="Arial"/>
                <w:sz w:val="24"/>
                <w:szCs w:val="24"/>
              </w:rPr>
            </w:pPr>
            <w:r>
              <w:rPr>
                <w:rFonts w:ascii="Arial" w:eastAsia="Arial" w:hAnsi="Arial"/>
                <w:sz w:val="24"/>
                <w:szCs w:val="24"/>
              </w:rPr>
              <w:t xml:space="preserve">compensation for discrimination on grounds of sex, race, disability, age, religion or belief, gender reassignment, marriage or civil partnership, pregnancy and </w:t>
            </w:r>
            <w:r w:rsidR="00E0783F">
              <w:rPr>
                <w:rFonts w:ascii="Arial" w:eastAsia="Arial" w:hAnsi="Arial"/>
                <w:sz w:val="24"/>
                <w:szCs w:val="24"/>
              </w:rPr>
              <w:t>maternity or</w:t>
            </w:r>
            <w:r>
              <w:rPr>
                <w:rFonts w:ascii="Arial" w:eastAsia="Arial" w:hAnsi="Arial"/>
                <w:sz w:val="24"/>
                <w:szCs w:val="24"/>
              </w:rPr>
              <w:t xml:space="preserve"> sexual orientation or claims for equal pay; </w:t>
            </w:r>
          </w:p>
        </w:tc>
      </w:tr>
      <w:tr w:rsidR="00725D09" w14:paraId="4BB6AECE" w14:textId="77777777" w:rsidTr="00960523">
        <w:tc>
          <w:tcPr>
            <w:tcW w:w="2917" w:type="dxa"/>
          </w:tcPr>
          <w:p w14:paraId="7A9D13F6" w14:textId="77777777" w:rsidR="00725D09" w:rsidRDefault="00725D09" w:rsidP="00960523">
            <w:pPr>
              <w:pBdr>
                <w:top w:val="nil"/>
                <w:left w:val="nil"/>
                <w:bottom w:val="nil"/>
                <w:right w:val="nil"/>
                <w:between w:val="nil"/>
              </w:pBdr>
              <w:spacing w:after="0"/>
              <w:ind w:left="706"/>
              <w:rPr>
                <w:rFonts w:ascii="Arial" w:eastAsia="Arial" w:hAnsi="Arial"/>
                <w:b/>
                <w:sz w:val="24"/>
                <w:szCs w:val="24"/>
              </w:rPr>
            </w:pPr>
          </w:p>
        </w:tc>
        <w:tc>
          <w:tcPr>
            <w:tcW w:w="6109" w:type="dxa"/>
          </w:tcPr>
          <w:p w14:paraId="7713BFEC" w14:textId="77777777"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rFonts w:ascii="Arial" w:eastAsia="Arial" w:hAnsi="Arial"/>
                <w:sz w:val="24"/>
                <w:szCs w:val="24"/>
              </w:rPr>
            </w:pPr>
            <w:r>
              <w:rPr>
                <w:rFonts w:ascii="Arial" w:eastAsia="Arial" w:hAnsi="Arial"/>
                <w:sz w:val="24"/>
                <w:szCs w:val="24"/>
              </w:rPr>
              <w:t>compensation for less favourable treatment of part-time workers or fixed term employees;</w:t>
            </w:r>
          </w:p>
        </w:tc>
      </w:tr>
      <w:tr w:rsidR="00725D09" w14:paraId="2D6D191C" w14:textId="77777777" w:rsidTr="00960523">
        <w:tc>
          <w:tcPr>
            <w:tcW w:w="2917" w:type="dxa"/>
          </w:tcPr>
          <w:p w14:paraId="3A5CE83B" w14:textId="77777777" w:rsidR="00725D09" w:rsidRDefault="00725D09" w:rsidP="00960523">
            <w:pPr>
              <w:pBdr>
                <w:top w:val="nil"/>
                <w:left w:val="nil"/>
                <w:bottom w:val="nil"/>
                <w:right w:val="nil"/>
                <w:between w:val="nil"/>
              </w:pBdr>
              <w:spacing w:after="0"/>
              <w:ind w:left="706"/>
              <w:rPr>
                <w:rFonts w:ascii="Arial" w:eastAsia="Arial" w:hAnsi="Arial"/>
                <w:b/>
                <w:sz w:val="24"/>
                <w:szCs w:val="24"/>
              </w:rPr>
            </w:pPr>
          </w:p>
        </w:tc>
        <w:tc>
          <w:tcPr>
            <w:tcW w:w="6109" w:type="dxa"/>
          </w:tcPr>
          <w:p w14:paraId="1945FFA5" w14:textId="77777777"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rFonts w:ascii="Arial" w:eastAsia="Arial" w:hAnsi="Arial"/>
                <w:b/>
                <w:i/>
                <w:sz w:val="24"/>
                <w:szCs w:val="24"/>
              </w:rPr>
            </w:pPr>
            <w:r>
              <w:rPr>
                <w:rFonts w:ascii="Arial" w:eastAsia="Arial" w:hAnsi="Arial"/>
                <w:sz w:val="24"/>
                <w:szCs w:val="24"/>
              </w:rPr>
              <w:t>outstanding employment debts and unlawful deduction of wages including any PAYE and National Insurance Contributions;</w:t>
            </w:r>
          </w:p>
        </w:tc>
      </w:tr>
      <w:tr w:rsidR="00725D09" w14:paraId="78E77D35" w14:textId="77777777" w:rsidTr="00960523">
        <w:tc>
          <w:tcPr>
            <w:tcW w:w="2917" w:type="dxa"/>
          </w:tcPr>
          <w:p w14:paraId="4D691B8A" w14:textId="77777777" w:rsidR="00725D09" w:rsidRDefault="00725D09" w:rsidP="00960523">
            <w:pPr>
              <w:keepNext/>
              <w:pBdr>
                <w:top w:val="nil"/>
                <w:left w:val="nil"/>
                <w:bottom w:val="nil"/>
                <w:right w:val="nil"/>
                <w:between w:val="nil"/>
              </w:pBdr>
              <w:spacing w:after="0"/>
              <w:ind w:left="706"/>
              <w:rPr>
                <w:rFonts w:ascii="Arial" w:eastAsia="Arial" w:hAnsi="Arial"/>
                <w:b/>
                <w:sz w:val="24"/>
                <w:szCs w:val="24"/>
              </w:rPr>
            </w:pPr>
          </w:p>
        </w:tc>
        <w:tc>
          <w:tcPr>
            <w:tcW w:w="6109" w:type="dxa"/>
          </w:tcPr>
          <w:p w14:paraId="54526B34" w14:textId="77777777"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rFonts w:ascii="Arial" w:eastAsia="Arial" w:hAnsi="Arial"/>
                <w:b/>
                <w:i/>
                <w:sz w:val="24"/>
                <w:szCs w:val="24"/>
              </w:rPr>
            </w:pPr>
            <w:r>
              <w:rPr>
                <w:rFonts w:ascii="Arial" w:eastAsia="Arial" w:hAnsi="Arial"/>
                <w:sz w:val="24"/>
                <w:szCs w:val="24"/>
              </w:rPr>
              <w:t>employment claims whether in tort, contract or statute or otherwise;</w:t>
            </w:r>
          </w:p>
        </w:tc>
      </w:tr>
      <w:tr w:rsidR="00725D09" w14:paraId="49D1847B" w14:textId="77777777" w:rsidTr="00960523">
        <w:tc>
          <w:tcPr>
            <w:tcW w:w="2917" w:type="dxa"/>
          </w:tcPr>
          <w:p w14:paraId="63BB59DB" w14:textId="77777777" w:rsidR="00725D09" w:rsidRDefault="00725D09" w:rsidP="00960523">
            <w:pPr>
              <w:keepNext/>
              <w:pBdr>
                <w:top w:val="nil"/>
                <w:left w:val="nil"/>
                <w:bottom w:val="nil"/>
                <w:right w:val="nil"/>
                <w:between w:val="nil"/>
              </w:pBdr>
              <w:spacing w:after="0"/>
              <w:ind w:left="706"/>
              <w:rPr>
                <w:rFonts w:ascii="Arial" w:eastAsia="Arial" w:hAnsi="Arial"/>
                <w:b/>
                <w:sz w:val="24"/>
                <w:szCs w:val="24"/>
              </w:rPr>
            </w:pPr>
          </w:p>
        </w:tc>
        <w:tc>
          <w:tcPr>
            <w:tcW w:w="6109" w:type="dxa"/>
          </w:tcPr>
          <w:p w14:paraId="25730D4A" w14:textId="69637E99" w:rsidR="00725D09" w:rsidRDefault="00725D09" w:rsidP="00237CE9">
            <w:pPr>
              <w:numPr>
                <w:ilvl w:val="1"/>
                <w:numId w:val="52"/>
              </w:numPr>
              <w:tabs>
                <w:tab w:val="left" w:pos="-576"/>
                <w:tab w:val="left" w:pos="144"/>
              </w:tabs>
              <w:overflowPunct w:val="0"/>
              <w:autoSpaceDE w:val="0"/>
              <w:autoSpaceDN w:val="0"/>
              <w:adjustRightInd w:val="0"/>
              <w:spacing w:after="120" w:line="240" w:lineRule="auto"/>
              <w:ind w:hanging="545"/>
              <w:jc w:val="both"/>
              <w:textAlignment w:val="baseline"/>
              <w:rPr>
                <w:i/>
                <w:sz w:val="24"/>
                <w:szCs w:val="24"/>
              </w:rPr>
            </w:pPr>
            <w:r>
              <w:rPr>
                <w:rFonts w:ascii="Arial" w:eastAsia="Arial" w:hAnsi="Arial"/>
                <w:sz w:val="24"/>
                <w:szCs w:val="24"/>
              </w:rPr>
              <w:t xml:space="preserve">any investigation relating </w:t>
            </w:r>
            <w:r w:rsidR="00E0783F">
              <w:rPr>
                <w:rFonts w:ascii="Arial" w:eastAsia="Arial" w:hAnsi="Arial"/>
                <w:sz w:val="24"/>
                <w:szCs w:val="24"/>
              </w:rPr>
              <w:t>to employment</w:t>
            </w:r>
            <w:r>
              <w:rPr>
                <w:rFonts w:ascii="Arial" w:eastAsia="Arial" w:hAnsi="Arial"/>
                <w:sz w:val="24"/>
                <w:szCs w:val="24"/>
              </w:rPr>
              <w:t xml:space="preserve"> matters by the Equality and Human Rights Commission or other enforcement, regulatory or supervisory body and of implementing any requirements which may arise from such investigation;</w:t>
            </w:r>
          </w:p>
        </w:tc>
      </w:tr>
      <w:tr w:rsidR="00725D09" w14:paraId="3C315F70" w14:textId="77777777" w:rsidTr="00960523">
        <w:tc>
          <w:tcPr>
            <w:tcW w:w="2917" w:type="dxa"/>
          </w:tcPr>
          <w:p w14:paraId="05D45028"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"Former Supplier"</w:t>
            </w:r>
          </w:p>
        </w:tc>
        <w:tc>
          <w:tcPr>
            <w:tcW w:w="6109" w:type="dxa"/>
          </w:tcPr>
          <w:p w14:paraId="3D13D078" w14:textId="77777777" w:rsidR="00725D09" w:rsidRDefault="00725D09">
            <w:pPr>
              <w:pBdr>
                <w:top w:val="nil"/>
                <w:left w:val="nil"/>
                <w:bottom w:val="nil"/>
                <w:right w:val="nil"/>
                <w:between w:val="nil"/>
              </w:pBdr>
              <w:tabs>
                <w:tab w:val="left" w:pos="235"/>
              </w:tabs>
              <w:spacing w:before="120" w:after="120"/>
              <w:rPr>
                <w:rFonts w:ascii="Arial" w:eastAsia="Arial" w:hAnsi="Arial"/>
                <w:sz w:val="24"/>
                <w:szCs w:val="24"/>
              </w:rPr>
            </w:pPr>
            <w:r>
              <w:rPr>
                <w:rFonts w:ascii="Arial" w:eastAsia="Arial" w:hAnsi="Arial"/>
                <w:sz w:val="24"/>
                <w:szCs w:val="24"/>
              </w:rPr>
              <w:t>a supplier supplying services to the Buyer before the Relevant Transfer Date that are the same as or substantially similar to the Services (or any part of the Services) and shall include any Subcontractor of such supplier (or any Subcontractor of any such Subcontractor);</w:t>
            </w:r>
          </w:p>
        </w:tc>
      </w:tr>
      <w:tr w:rsidR="00725D09" w14:paraId="6106DE8C" w14:textId="77777777" w:rsidTr="00960523">
        <w:tc>
          <w:tcPr>
            <w:tcW w:w="2917" w:type="dxa"/>
          </w:tcPr>
          <w:p w14:paraId="4D272F57"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“Former Supplier 1”</w:t>
            </w:r>
          </w:p>
        </w:tc>
        <w:tc>
          <w:tcPr>
            <w:tcW w:w="6109" w:type="dxa"/>
          </w:tcPr>
          <w:p w14:paraId="73500CC5" w14:textId="782DE8C0" w:rsidR="00725D09" w:rsidRDefault="00725D09">
            <w:pPr>
              <w:pBdr>
                <w:top w:val="nil"/>
                <w:left w:val="nil"/>
                <w:bottom w:val="nil"/>
                <w:right w:val="nil"/>
                <w:between w:val="nil"/>
              </w:pBdr>
              <w:tabs>
                <w:tab w:val="left" w:pos="235"/>
              </w:tabs>
              <w:spacing w:before="120" w:after="120"/>
              <w:rPr>
                <w:rFonts w:ascii="Arial" w:eastAsia="Arial" w:hAnsi="Arial"/>
                <w:sz w:val="24"/>
                <w:szCs w:val="24"/>
              </w:rPr>
            </w:pPr>
            <w:r>
              <w:rPr>
                <w:rFonts w:ascii="Arial" w:eastAsia="Arial" w:hAnsi="Arial"/>
                <w:sz w:val="24"/>
                <w:szCs w:val="24"/>
              </w:rPr>
              <w:t xml:space="preserve">FERA </w:t>
            </w:r>
            <w:r w:rsidR="00EB0AD6">
              <w:rPr>
                <w:rFonts w:ascii="Arial" w:eastAsia="Arial" w:hAnsi="Arial"/>
                <w:sz w:val="24"/>
                <w:szCs w:val="24"/>
              </w:rPr>
              <w:t>Science</w:t>
            </w:r>
            <w:r>
              <w:rPr>
                <w:rFonts w:ascii="Arial" w:eastAsia="Arial" w:hAnsi="Arial"/>
                <w:sz w:val="24"/>
                <w:szCs w:val="24"/>
              </w:rPr>
              <w:t xml:space="preserve"> Limited</w:t>
            </w:r>
          </w:p>
        </w:tc>
      </w:tr>
      <w:tr w:rsidR="00725D09" w14:paraId="5F3F13BA" w14:textId="77777777" w:rsidTr="00960523">
        <w:tc>
          <w:tcPr>
            <w:tcW w:w="2917" w:type="dxa"/>
          </w:tcPr>
          <w:p w14:paraId="5F9479CC"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“Former Supplier 2”</w:t>
            </w:r>
          </w:p>
        </w:tc>
        <w:tc>
          <w:tcPr>
            <w:tcW w:w="6109" w:type="dxa"/>
          </w:tcPr>
          <w:p w14:paraId="5E117840" w14:textId="77777777" w:rsidR="00725D09" w:rsidRDefault="00725D09">
            <w:pPr>
              <w:pBdr>
                <w:top w:val="nil"/>
                <w:left w:val="nil"/>
                <w:bottom w:val="nil"/>
                <w:right w:val="nil"/>
                <w:between w:val="nil"/>
              </w:pBdr>
              <w:tabs>
                <w:tab w:val="left" w:pos="235"/>
              </w:tabs>
              <w:spacing w:before="120" w:after="120"/>
              <w:rPr>
                <w:rFonts w:ascii="Arial" w:eastAsia="Arial" w:hAnsi="Arial"/>
                <w:sz w:val="24"/>
                <w:szCs w:val="24"/>
              </w:rPr>
            </w:pPr>
            <w:r>
              <w:rPr>
                <w:rFonts w:ascii="Arial" w:eastAsia="Arial" w:hAnsi="Arial"/>
                <w:sz w:val="24"/>
                <w:szCs w:val="24"/>
              </w:rPr>
              <w:t>Jacobs UK Limited</w:t>
            </w:r>
          </w:p>
        </w:tc>
      </w:tr>
      <w:tr w:rsidR="00725D09" w14:paraId="57CBDDD7" w14:textId="77777777" w:rsidTr="00960523">
        <w:tc>
          <w:tcPr>
            <w:tcW w:w="2917" w:type="dxa"/>
          </w:tcPr>
          <w:p w14:paraId="11E4B6AB"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“Former Supplier 3”</w:t>
            </w:r>
          </w:p>
        </w:tc>
        <w:tc>
          <w:tcPr>
            <w:tcW w:w="6109" w:type="dxa"/>
          </w:tcPr>
          <w:p w14:paraId="0E406769" w14:textId="77777777" w:rsidR="00725D09" w:rsidRDefault="00725D09">
            <w:pPr>
              <w:pBdr>
                <w:top w:val="nil"/>
                <w:left w:val="nil"/>
                <w:bottom w:val="nil"/>
                <w:right w:val="nil"/>
                <w:between w:val="nil"/>
              </w:pBdr>
              <w:tabs>
                <w:tab w:val="left" w:pos="235"/>
              </w:tabs>
              <w:spacing w:before="120" w:after="120"/>
              <w:rPr>
                <w:rFonts w:ascii="Arial" w:eastAsia="Arial" w:hAnsi="Arial"/>
                <w:sz w:val="24"/>
                <w:szCs w:val="24"/>
              </w:rPr>
            </w:pPr>
            <w:r>
              <w:rPr>
                <w:rFonts w:ascii="Arial" w:eastAsia="Arial" w:hAnsi="Arial"/>
                <w:sz w:val="24"/>
                <w:szCs w:val="24"/>
              </w:rPr>
              <w:t>Southern Ecological Services Limited</w:t>
            </w:r>
          </w:p>
        </w:tc>
      </w:tr>
      <w:tr w:rsidR="00725D09" w14:paraId="79E1722D" w14:textId="77777777" w:rsidTr="00960523">
        <w:trPr>
          <w:trHeight w:val="3560"/>
        </w:trPr>
        <w:tc>
          <w:tcPr>
            <w:tcW w:w="2917" w:type="dxa"/>
          </w:tcPr>
          <w:p w14:paraId="430A71DF"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"New Fair Deal"</w:t>
            </w:r>
          </w:p>
        </w:tc>
        <w:tc>
          <w:tcPr>
            <w:tcW w:w="6109" w:type="dxa"/>
          </w:tcPr>
          <w:p w14:paraId="02BF6004" w14:textId="77777777" w:rsidR="00725D09" w:rsidRDefault="00725D09">
            <w:pPr>
              <w:pBdr>
                <w:top w:val="nil"/>
                <w:left w:val="nil"/>
                <w:bottom w:val="nil"/>
                <w:right w:val="nil"/>
                <w:between w:val="nil"/>
              </w:pBdr>
              <w:tabs>
                <w:tab w:val="left" w:pos="34"/>
              </w:tabs>
              <w:spacing w:before="120" w:after="120"/>
              <w:rPr>
                <w:rFonts w:ascii="Arial" w:eastAsia="Arial" w:hAnsi="Arial"/>
                <w:sz w:val="24"/>
                <w:szCs w:val="24"/>
              </w:rPr>
            </w:pPr>
            <w:r>
              <w:rPr>
                <w:rFonts w:ascii="Arial" w:eastAsia="Arial" w:hAnsi="Arial"/>
                <w:sz w:val="24"/>
                <w:szCs w:val="24"/>
              </w:rPr>
              <w:t>the revised Fair Deal position set out in the HM Treasury guidance:  "</w:t>
            </w:r>
            <w:r>
              <w:rPr>
                <w:rFonts w:ascii="Arial" w:eastAsia="Arial" w:hAnsi="Arial"/>
                <w:i/>
                <w:sz w:val="24"/>
                <w:szCs w:val="24"/>
              </w:rPr>
              <w:t>Fair Deal for Staff Pensions: Staff Transfer from Central Government</w:t>
            </w:r>
            <w:r>
              <w:rPr>
                <w:rFonts w:ascii="Arial" w:eastAsia="Arial" w:hAnsi="Arial"/>
                <w:sz w:val="24"/>
                <w:szCs w:val="24"/>
              </w:rPr>
              <w:t>" issued in October 2013 including:</w:t>
            </w:r>
          </w:p>
          <w:p w14:paraId="02D3316E" w14:textId="77777777" w:rsidR="00725D09" w:rsidRDefault="00725D09" w:rsidP="00237CE9">
            <w:pPr>
              <w:numPr>
                <w:ilvl w:val="5"/>
                <w:numId w:val="52"/>
              </w:numPr>
              <w:pBdr>
                <w:top w:val="nil"/>
                <w:left w:val="nil"/>
                <w:bottom w:val="nil"/>
                <w:right w:val="nil"/>
                <w:between w:val="nil"/>
              </w:pBdr>
              <w:tabs>
                <w:tab w:val="left" w:pos="34"/>
              </w:tabs>
              <w:overflowPunct w:val="0"/>
              <w:autoSpaceDE w:val="0"/>
              <w:autoSpaceDN w:val="0"/>
              <w:adjustRightInd w:val="0"/>
              <w:spacing w:before="120" w:after="120" w:line="240" w:lineRule="auto"/>
              <w:ind w:left="1506" w:hanging="567"/>
              <w:jc w:val="both"/>
              <w:textAlignment w:val="baseline"/>
              <w:rPr>
                <w:rFonts w:ascii="Arial" w:eastAsia="Arial" w:hAnsi="Arial"/>
                <w:sz w:val="24"/>
                <w:szCs w:val="24"/>
              </w:rPr>
            </w:pPr>
            <w:r>
              <w:rPr>
                <w:rFonts w:ascii="Arial" w:eastAsia="Arial" w:hAnsi="Arial"/>
                <w:sz w:val="24"/>
                <w:szCs w:val="24"/>
              </w:rPr>
              <w:t>any amendments to that document immediately prior to the Relevant Transfer Date; and</w:t>
            </w:r>
          </w:p>
          <w:p w14:paraId="7B1BF05F" w14:textId="77777777" w:rsidR="00725D09" w:rsidRDefault="00725D09" w:rsidP="00237CE9">
            <w:pPr>
              <w:numPr>
                <w:ilvl w:val="5"/>
                <w:numId w:val="52"/>
              </w:numPr>
              <w:pBdr>
                <w:top w:val="nil"/>
                <w:left w:val="nil"/>
                <w:bottom w:val="nil"/>
                <w:right w:val="nil"/>
                <w:between w:val="nil"/>
              </w:pBdr>
              <w:tabs>
                <w:tab w:val="left" w:pos="34"/>
              </w:tabs>
              <w:overflowPunct w:val="0"/>
              <w:autoSpaceDE w:val="0"/>
              <w:autoSpaceDN w:val="0"/>
              <w:adjustRightInd w:val="0"/>
              <w:spacing w:before="120" w:after="120" w:line="240" w:lineRule="auto"/>
              <w:ind w:left="1506" w:hanging="567"/>
              <w:jc w:val="both"/>
              <w:textAlignment w:val="baseline"/>
              <w:rPr>
                <w:rFonts w:ascii="Arial" w:eastAsia="Arial" w:hAnsi="Arial"/>
                <w:sz w:val="24"/>
                <w:szCs w:val="24"/>
              </w:rPr>
            </w:pPr>
            <w:r>
              <w:rPr>
                <w:rFonts w:ascii="Arial" w:eastAsia="Arial" w:hAnsi="Arial"/>
                <w:sz w:val="24"/>
                <w:szCs w:val="24"/>
              </w:rPr>
              <w:t>any similar pension protection in accordance with the Annexes D1-D3 inclusive to Part D of this Schedule as notified to the Supplier by the Buyer;</w:t>
            </w:r>
          </w:p>
        </w:tc>
      </w:tr>
      <w:tr w:rsidR="00725D09" w14:paraId="53C8ECC3" w14:textId="77777777" w:rsidTr="00960523">
        <w:trPr>
          <w:trHeight w:val="1824"/>
        </w:trPr>
        <w:tc>
          <w:tcPr>
            <w:tcW w:w="2917" w:type="dxa"/>
          </w:tcPr>
          <w:p w14:paraId="58E622DB"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“Old Fair Deal”</w:t>
            </w:r>
          </w:p>
        </w:tc>
        <w:tc>
          <w:tcPr>
            <w:tcW w:w="6109" w:type="dxa"/>
          </w:tcPr>
          <w:p w14:paraId="0FD404CD" w14:textId="77777777" w:rsidR="00725D09" w:rsidRDefault="00725D09">
            <w:pPr>
              <w:pBdr>
                <w:top w:val="nil"/>
                <w:left w:val="nil"/>
                <w:bottom w:val="nil"/>
                <w:right w:val="nil"/>
                <w:between w:val="nil"/>
              </w:pBdr>
              <w:tabs>
                <w:tab w:val="left" w:pos="34"/>
              </w:tabs>
              <w:spacing w:before="120" w:after="120"/>
              <w:rPr>
                <w:rFonts w:ascii="Arial" w:eastAsia="Arial" w:hAnsi="Arial"/>
                <w:sz w:val="24"/>
                <w:szCs w:val="24"/>
              </w:rPr>
            </w:pPr>
            <w:r>
              <w:rPr>
                <w:rFonts w:ascii="Arial" w:eastAsia="Arial" w:hAnsi="Arial"/>
                <w:sz w:val="24"/>
                <w:szCs w:val="24"/>
              </w:rPr>
              <w:t>HM Treasury Guidance “</w:t>
            </w:r>
            <w:r>
              <w:rPr>
                <w:rFonts w:ascii="Arial" w:eastAsia="Arial" w:hAnsi="Arial"/>
                <w:i/>
                <w:sz w:val="24"/>
                <w:szCs w:val="24"/>
              </w:rPr>
              <w:t>Staff Transfers from Central Government: A Fair Deal for Staff Pensions</w:t>
            </w:r>
            <w:r>
              <w:rPr>
                <w:rFonts w:ascii="Arial" w:eastAsia="Arial" w:hAnsi="Arial"/>
                <w:sz w:val="24"/>
                <w:szCs w:val="24"/>
              </w:rPr>
              <w:t>” issued in June 1999 including the supplementary guidance “</w:t>
            </w:r>
            <w:r>
              <w:rPr>
                <w:rFonts w:ascii="Arial" w:eastAsia="Arial" w:hAnsi="Arial"/>
                <w:i/>
                <w:sz w:val="24"/>
                <w:szCs w:val="24"/>
              </w:rPr>
              <w:t>Fair Deal for Staff pensions: Procurement of Bulk Transfer Agreements and Related Issues</w:t>
            </w:r>
            <w:r>
              <w:rPr>
                <w:rFonts w:ascii="Arial" w:eastAsia="Arial" w:hAnsi="Arial"/>
                <w:sz w:val="24"/>
                <w:szCs w:val="24"/>
              </w:rPr>
              <w:t>” issued in June 2004;</w:t>
            </w:r>
          </w:p>
        </w:tc>
      </w:tr>
      <w:tr w:rsidR="00725D09" w14:paraId="15520606" w14:textId="77777777" w:rsidTr="00960523">
        <w:tc>
          <w:tcPr>
            <w:tcW w:w="2917" w:type="dxa"/>
          </w:tcPr>
          <w:p w14:paraId="5E2FC8D5"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"Partial Termination"</w:t>
            </w:r>
          </w:p>
        </w:tc>
        <w:tc>
          <w:tcPr>
            <w:tcW w:w="6109" w:type="dxa"/>
          </w:tcPr>
          <w:p w14:paraId="6A3884F8" w14:textId="77777777" w:rsidR="00725D09" w:rsidRDefault="00725D09">
            <w:pPr>
              <w:pBdr>
                <w:top w:val="nil"/>
                <w:left w:val="nil"/>
                <w:bottom w:val="nil"/>
                <w:right w:val="nil"/>
                <w:between w:val="nil"/>
              </w:pBdr>
              <w:tabs>
                <w:tab w:val="left" w:pos="235"/>
              </w:tabs>
              <w:spacing w:before="120" w:after="120"/>
              <w:rPr>
                <w:rFonts w:ascii="Arial" w:eastAsia="Arial" w:hAnsi="Arial"/>
                <w:sz w:val="24"/>
                <w:szCs w:val="24"/>
              </w:rPr>
            </w:pPr>
            <w:r>
              <w:rPr>
                <w:rFonts w:ascii="Arial" w:eastAsia="Arial" w:hAnsi="Arial"/>
                <w:sz w:val="24"/>
                <w:szCs w:val="24"/>
              </w:rPr>
              <w:t>the partial termination of the relevant Contract to the extent that it relates to the provision of any part of the Services as further provided for in Clause 10.4 (When CCS or the Buyer can end this contract) or 10.6 (When the Supplier can end the contract);</w:t>
            </w:r>
          </w:p>
        </w:tc>
      </w:tr>
      <w:tr w:rsidR="00725D09" w14:paraId="4481B163" w14:textId="77777777" w:rsidTr="00960523">
        <w:tc>
          <w:tcPr>
            <w:tcW w:w="2917" w:type="dxa"/>
          </w:tcPr>
          <w:p w14:paraId="06BDC530"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lastRenderedPageBreak/>
              <w:t>"Relevant Transfer"</w:t>
            </w:r>
          </w:p>
        </w:tc>
        <w:tc>
          <w:tcPr>
            <w:tcW w:w="6109" w:type="dxa"/>
          </w:tcPr>
          <w:p w14:paraId="39426DF9" w14:textId="77777777" w:rsidR="00725D09" w:rsidRDefault="00725D09">
            <w:pPr>
              <w:pBdr>
                <w:top w:val="nil"/>
                <w:left w:val="nil"/>
                <w:bottom w:val="nil"/>
                <w:right w:val="nil"/>
                <w:between w:val="nil"/>
              </w:pBdr>
              <w:tabs>
                <w:tab w:val="left" w:pos="34"/>
              </w:tabs>
              <w:spacing w:before="120" w:after="120"/>
              <w:rPr>
                <w:rFonts w:ascii="Arial" w:eastAsia="Arial" w:hAnsi="Arial"/>
                <w:sz w:val="24"/>
                <w:szCs w:val="24"/>
                <w:highlight w:val="green"/>
              </w:rPr>
            </w:pPr>
            <w:r>
              <w:rPr>
                <w:rFonts w:ascii="Arial" w:eastAsia="Arial" w:hAnsi="Arial"/>
                <w:sz w:val="24"/>
                <w:szCs w:val="24"/>
              </w:rPr>
              <w:t>a transfer of employment to which the Employment Regulations applies;</w:t>
            </w:r>
          </w:p>
        </w:tc>
      </w:tr>
      <w:tr w:rsidR="00725D09" w14:paraId="00AE8BA1" w14:textId="77777777" w:rsidTr="00960523">
        <w:tc>
          <w:tcPr>
            <w:tcW w:w="2917" w:type="dxa"/>
          </w:tcPr>
          <w:p w14:paraId="3E7F0B31"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"Relevant Transfer Date"</w:t>
            </w:r>
          </w:p>
        </w:tc>
        <w:tc>
          <w:tcPr>
            <w:tcW w:w="6109" w:type="dxa"/>
          </w:tcPr>
          <w:p w14:paraId="2ADD23AE" w14:textId="77777777" w:rsidR="00725D09" w:rsidRDefault="00725D09">
            <w:pPr>
              <w:pBdr>
                <w:top w:val="nil"/>
                <w:left w:val="nil"/>
                <w:bottom w:val="nil"/>
                <w:right w:val="nil"/>
                <w:between w:val="nil"/>
              </w:pBdr>
              <w:tabs>
                <w:tab w:val="left" w:pos="34"/>
              </w:tabs>
              <w:spacing w:before="120" w:after="120"/>
              <w:rPr>
                <w:rFonts w:ascii="Arial" w:eastAsia="Arial" w:hAnsi="Arial"/>
                <w:sz w:val="24"/>
                <w:szCs w:val="24"/>
                <w:highlight w:val="green"/>
              </w:rPr>
            </w:pPr>
            <w:r>
              <w:rPr>
                <w:rFonts w:ascii="Arial" w:eastAsia="Arial" w:hAnsi="Arial"/>
                <w:sz w:val="24"/>
                <w:szCs w:val="24"/>
              </w:rPr>
              <w:t>in relation to a Relevant Transfer, the date upon which the Relevant Transfer takes place. For the purposes of Part D: Pensions and its Annexes, where the Supplier or a Subcontractor was the Former Supplier and there is no Relevant Transfer of the Fair Deal Employees because they remain continuously employed by the Supplier (or Subcontractor), references to the Relevant Transfer Date shall become references to the Start Date;</w:t>
            </w:r>
          </w:p>
        </w:tc>
      </w:tr>
      <w:tr w:rsidR="00725D09" w14:paraId="43EF023B" w14:textId="77777777" w:rsidTr="00960523">
        <w:tc>
          <w:tcPr>
            <w:tcW w:w="2917" w:type="dxa"/>
          </w:tcPr>
          <w:p w14:paraId="432F428E" w14:textId="77777777" w:rsidR="00725D09" w:rsidRDefault="00725D09" w:rsidP="00E0783F">
            <w:pPr>
              <w:keepNext/>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"Staffing Information"</w:t>
            </w:r>
          </w:p>
        </w:tc>
        <w:tc>
          <w:tcPr>
            <w:tcW w:w="6109" w:type="dxa"/>
          </w:tcPr>
          <w:p w14:paraId="07191BBB" w14:textId="77777777" w:rsidR="00725D09" w:rsidRDefault="00725D09">
            <w:pPr>
              <w:keepNext/>
              <w:pBdr>
                <w:top w:val="nil"/>
                <w:left w:val="nil"/>
                <w:bottom w:val="nil"/>
                <w:right w:val="nil"/>
                <w:between w:val="nil"/>
              </w:pBdr>
              <w:spacing w:before="120" w:after="120"/>
              <w:rPr>
                <w:rFonts w:ascii="Arial" w:eastAsia="Arial" w:hAnsi="Arial"/>
                <w:sz w:val="24"/>
                <w:szCs w:val="24"/>
              </w:rPr>
            </w:pPr>
            <w:r>
              <w:rPr>
                <w:rFonts w:ascii="Arial" w:eastAsia="Arial" w:hAnsi="Arial"/>
                <w:sz w:val="24"/>
                <w:szCs w:val="24"/>
              </w:rPr>
              <w:t>in relation to all persons identified on the Supplier's Provisional Supplier Personnel List or Supplier's Final Supplier Personnel List, as the case may be, such information as the Buyer may reasonably request (subject to all applicable provisions of the Data Protection Legislation), but including in an anonymised format:</w:t>
            </w:r>
          </w:p>
          <w:p w14:paraId="69498137" w14:textId="77777777" w:rsidR="00725D09" w:rsidRDefault="00725D09">
            <w:pPr>
              <w:keepNext/>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(a)</w:t>
            </w:r>
            <w:r>
              <w:rPr>
                <w:rFonts w:ascii="Arial" w:eastAsia="Arial" w:hAnsi="Arial"/>
                <w:sz w:val="24"/>
                <w:szCs w:val="24"/>
              </w:rPr>
              <w:tab/>
              <w:t>their ages, dates of commencement of employment or engagement, gender and place of work;</w:t>
            </w:r>
          </w:p>
        </w:tc>
      </w:tr>
      <w:tr w:rsidR="00725D09" w14:paraId="488E27FF" w14:textId="77777777" w:rsidTr="00960523">
        <w:tc>
          <w:tcPr>
            <w:tcW w:w="2917" w:type="dxa"/>
          </w:tcPr>
          <w:p w14:paraId="433576D0"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751BDA2F"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(b)</w:t>
            </w:r>
            <w:r>
              <w:rPr>
                <w:rFonts w:ascii="Arial" w:eastAsia="Arial" w:hAnsi="Arial"/>
                <w:sz w:val="24"/>
                <w:szCs w:val="24"/>
              </w:rPr>
              <w:tab/>
              <w:t>details of whether they are employed, self-employed contractors or consultants, agency workers or otherwise;</w:t>
            </w:r>
          </w:p>
        </w:tc>
      </w:tr>
      <w:tr w:rsidR="00725D09" w14:paraId="7BF6564A" w14:textId="77777777" w:rsidTr="00960523">
        <w:tc>
          <w:tcPr>
            <w:tcW w:w="2917" w:type="dxa"/>
          </w:tcPr>
          <w:p w14:paraId="10A14346"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159E7B8C" w14:textId="77777777" w:rsidR="00725D09" w:rsidRDefault="00725D09">
            <w:pPr>
              <w:pBdr>
                <w:top w:val="nil"/>
                <w:left w:val="nil"/>
                <w:bottom w:val="nil"/>
                <w:right w:val="nil"/>
                <w:between w:val="nil"/>
              </w:pBdr>
              <w:spacing w:before="120" w:after="120"/>
              <w:ind w:left="655" w:hanging="655"/>
              <w:rPr>
                <w:rFonts w:ascii="Arial" w:eastAsia="Arial" w:hAnsi="Arial"/>
                <w:sz w:val="24"/>
                <w:szCs w:val="24"/>
              </w:rPr>
            </w:pPr>
            <w:r>
              <w:rPr>
                <w:rFonts w:ascii="Arial" w:eastAsia="Arial" w:hAnsi="Arial"/>
                <w:sz w:val="24"/>
                <w:szCs w:val="24"/>
              </w:rPr>
              <w:t>(c)</w:t>
            </w:r>
            <w:r>
              <w:rPr>
                <w:rFonts w:ascii="Arial" w:eastAsia="Arial" w:hAnsi="Arial"/>
                <w:sz w:val="24"/>
                <w:szCs w:val="24"/>
              </w:rPr>
              <w:tab/>
              <w:t>the identity of the employer or relevant contracting Party;</w:t>
            </w:r>
          </w:p>
        </w:tc>
      </w:tr>
      <w:tr w:rsidR="00725D09" w14:paraId="7AC4CB37" w14:textId="77777777" w:rsidTr="00960523">
        <w:tc>
          <w:tcPr>
            <w:tcW w:w="2917" w:type="dxa"/>
          </w:tcPr>
          <w:p w14:paraId="34594A12"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607B71AC"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(d)</w:t>
            </w:r>
            <w:r>
              <w:rPr>
                <w:rFonts w:ascii="Arial" w:eastAsia="Arial" w:hAnsi="Arial"/>
                <w:sz w:val="24"/>
                <w:szCs w:val="24"/>
              </w:rPr>
              <w:tab/>
              <w:t>their relevant contractual notice periods and any other terms relating to termination of employment, including redundancy procedures, and redundancy payments;</w:t>
            </w:r>
          </w:p>
        </w:tc>
      </w:tr>
      <w:tr w:rsidR="00725D09" w14:paraId="46CA56FF" w14:textId="77777777" w:rsidTr="00960523">
        <w:tc>
          <w:tcPr>
            <w:tcW w:w="2917" w:type="dxa"/>
          </w:tcPr>
          <w:p w14:paraId="6AB50739"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3DE2F47E" w14:textId="2ABAC011"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(e)</w:t>
            </w:r>
            <w:r>
              <w:rPr>
                <w:rFonts w:ascii="Arial" w:eastAsia="Arial" w:hAnsi="Arial"/>
                <w:sz w:val="24"/>
                <w:szCs w:val="24"/>
              </w:rPr>
              <w:tab/>
              <w:t xml:space="preserve">their wages, salaries, bonuses and </w:t>
            </w:r>
            <w:r w:rsidR="003917D4">
              <w:rPr>
                <w:rFonts w:ascii="Arial" w:eastAsia="Arial" w:hAnsi="Arial"/>
                <w:sz w:val="24"/>
                <w:szCs w:val="24"/>
              </w:rPr>
              <w:t>profit-sharing</w:t>
            </w:r>
            <w:r>
              <w:rPr>
                <w:rFonts w:ascii="Arial" w:eastAsia="Arial" w:hAnsi="Arial"/>
                <w:sz w:val="24"/>
                <w:szCs w:val="24"/>
              </w:rPr>
              <w:t xml:space="preserve"> arrangements as applicable;</w:t>
            </w:r>
          </w:p>
        </w:tc>
      </w:tr>
      <w:tr w:rsidR="00725D09" w14:paraId="01F2BA5A" w14:textId="77777777" w:rsidTr="00960523">
        <w:tc>
          <w:tcPr>
            <w:tcW w:w="2917" w:type="dxa"/>
          </w:tcPr>
          <w:p w14:paraId="5B784A94"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30D1F6B8"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(f)</w:t>
            </w:r>
            <w:r>
              <w:rPr>
                <w:rFonts w:ascii="Arial" w:eastAsia="Arial" w:hAnsi="Arial"/>
                <w:sz w:val="24"/>
                <w:szCs w:val="24"/>
              </w:rPr>
              <w:tab/>
              <w:t xml:space="preserve">details of other employment-related benefits, including (without limitation) medical insurance, life assurance, pension or other retirement </w:t>
            </w:r>
            <w:r>
              <w:rPr>
                <w:rFonts w:ascii="Arial" w:eastAsia="Arial" w:hAnsi="Arial"/>
                <w:sz w:val="24"/>
                <w:szCs w:val="24"/>
              </w:rPr>
              <w:lastRenderedPageBreak/>
              <w:t>benefit schemes, share option schemes and company car schedules applicable to them;</w:t>
            </w:r>
          </w:p>
        </w:tc>
      </w:tr>
      <w:tr w:rsidR="00725D09" w14:paraId="0184B3D2" w14:textId="77777777" w:rsidTr="00960523">
        <w:tc>
          <w:tcPr>
            <w:tcW w:w="2917" w:type="dxa"/>
          </w:tcPr>
          <w:p w14:paraId="57E3C970"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58B3B71D"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(g)</w:t>
            </w:r>
            <w:r>
              <w:rPr>
                <w:rFonts w:ascii="Arial" w:eastAsia="Arial" w:hAnsi="Arial"/>
                <w:sz w:val="24"/>
                <w:szCs w:val="24"/>
              </w:rPr>
              <w:tab/>
              <w:t>any outstanding or potential contractual, statutory or other liabilities in respect of such individuals (including in respect of personal injury claims);</w:t>
            </w:r>
          </w:p>
        </w:tc>
      </w:tr>
      <w:tr w:rsidR="00725D09" w14:paraId="06FA9B62" w14:textId="77777777" w:rsidTr="00960523">
        <w:tc>
          <w:tcPr>
            <w:tcW w:w="2917" w:type="dxa"/>
          </w:tcPr>
          <w:p w14:paraId="5AF3426C"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41481FD9"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(h)</w:t>
            </w:r>
            <w:r>
              <w:rPr>
                <w:rFonts w:ascii="Arial" w:eastAsia="Arial" w:hAnsi="Arial"/>
                <w:sz w:val="24"/>
                <w:szCs w:val="24"/>
              </w:rPr>
              <w:tab/>
              <w:t xml:space="preserve">details of any such individuals on long term sickness absence, parental leave, maternity leave or other authorised long-term absence; </w:t>
            </w:r>
          </w:p>
        </w:tc>
      </w:tr>
      <w:tr w:rsidR="00725D09" w14:paraId="031A72EE" w14:textId="77777777" w:rsidTr="00960523">
        <w:tc>
          <w:tcPr>
            <w:tcW w:w="2917" w:type="dxa"/>
          </w:tcPr>
          <w:p w14:paraId="5727A005"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tc>
        <w:tc>
          <w:tcPr>
            <w:tcW w:w="6109" w:type="dxa"/>
          </w:tcPr>
          <w:p w14:paraId="2632BA1B"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(i)</w:t>
            </w:r>
            <w:r>
              <w:rPr>
                <w:rFonts w:ascii="Arial" w:eastAsia="Arial" w:hAnsi="Arial"/>
                <w:sz w:val="24"/>
                <w:szCs w:val="24"/>
              </w:rPr>
              <w:tab/>
              <w:t>copies of all relevant documents and materials relating to such information, including copies of relevant contracts of employment (or relevant standard contracts if applied generally in respect of such employees); and</w:t>
            </w:r>
          </w:p>
        </w:tc>
      </w:tr>
      <w:tr w:rsidR="00725D09" w14:paraId="08B13F46" w14:textId="77777777" w:rsidTr="00960523">
        <w:tc>
          <w:tcPr>
            <w:tcW w:w="2917" w:type="dxa"/>
          </w:tcPr>
          <w:p w14:paraId="28B7D520" w14:textId="77777777" w:rsidR="00725D09" w:rsidRDefault="00725D09" w:rsidP="00960523">
            <w:pPr>
              <w:pBdr>
                <w:top w:val="nil"/>
                <w:left w:val="nil"/>
                <w:bottom w:val="nil"/>
                <w:right w:val="nil"/>
                <w:between w:val="nil"/>
              </w:pBdr>
              <w:spacing w:before="120" w:after="120"/>
              <w:ind w:left="709"/>
              <w:rPr>
                <w:rFonts w:ascii="Arial" w:eastAsia="Arial" w:hAnsi="Arial"/>
                <w:b/>
                <w:sz w:val="24"/>
                <w:szCs w:val="24"/>
              </w:rPr>
            </w:pPr>
          </w:p>
          <w:p w14:paraId="2F77FD1A" w14:textId="77777777" w:rsidR="00725D09" w:rsidRDefault="00725D09" w:rsidP="00960523">
            <w:pPr>
              <w:pBdr>
                <w:top w:val="nil"/>
                <w:left w:val="nil"/>
                <w:bottom w:val="nil"/>
                <w:right w:val="nil"/>
                <w:between w:val="nil"/>
              </w:pBdr>
              <w:spacing w:before="120" w:after="120"/>
              <w:rPr>
                <w:rFonts w:ascii="Arial" w:eastAsia="Arial" w:hAnsi="Arial"/>
                <w:b/>
                <w:sz w:val="24"/>
                <w:szCs w:val="24"/>
              </w:rPr>
            </w:pPr>
          </w:p>
        </w:tc>
        <w:tc>
          <w:tcPr>
            <w:tcW w:w="6109" w:type="dxa"/>
          </w:tcPr>
          <w:p w14:paraId="29359C13" w14:textId="77777777" w:rsidR="00725D09" w:rsidRDefault="00725D09">
            <w:pPr>
              <w:pBdr>
                <w:top w:val="nil"/>
                <w:left w:val="nil"/>
                <w:bottom w:val="nil"/>
                <w:right w:val="nil"/>
                <w:between w:val="nil"/>
              </w:pBdr>
              <w:spacing w:before="120" w:after="120"/>
              <w:ind w:left="720" w:hanging="720"/>
              <w:rPr>
                <w:rFonts w:ascii="Arial" w:eastAsia="Arial" w:hAnsi="Arial"/>
                <w:sz w:val="24"/>
                <w:szCs w:val="24"/>
              </w:rPr>
            </w:pPr>
            <w:r>
              <w:rPr>
                <w:rFonts w:ascii="Arial" w:eastAsia="Arial" w:hAnsi="Arial"/>
                <w:sz w:val="24"/>
                <w:szCs w:val="24"/>
              </w:rPr>
              <w:t>(j)</w:t>
            </w:r>
            <w:r>
              <w:rPr>
                <w:rFonts w:ascii="Arial" w:eastAsia="Arial" w:hAnsi="Arial"/>
                <w:sz w:val="24"/>
                <w:szCs w:val="24"/>
              </w:rPr>
              <w:tab/>
              <w:t xml:space="preserve">any other "employee liability information" as such term is defined in regulation 11 of the Employment Regulations; </w:t>
            </w:r>
          </w:p>
        </w:tc>
      </w:tr>
      <w:tr w:rsidR="00725D09" w14:paraId="290EF027" w14:textId="77777777" w:rsidTr="00960523">
        <w:tc>
          <w:tcPr>
            <w:tcW w:w="2917" w:type="dxa"/>
          </w:tcPr>
          <w:p w14:paraId="12D52704"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"Supplier's Final Supplier Personnel List"</w:t>
            </w:r>
          </w:p>
        </w:tc>
        <w:tc>
          <w:tcPr>
            <w:tcW w:w="6109" w:type="dxa"/>
          </w:tcPr>
          <w:p w14:paraId="16467BFA" w14:textId="77777777" w:rsidR="00725D09" w:rsidRDefault="00725D09">
            <w:pPr>
              <w:pBdr>
                <w:top w:val="nil"/>
                <w:left w:val="nil"/>
                <w:bottom w:val="nil"/>
                <w:right w:val="nil"/>
                <w:between w:val="nil"/>
              </w:pBdr>
              <w:tabs>
                <w:tab w:val="left" w:pos="34"/>
              </w:tabs>
              <w:spacing w:before="120" w:after="120"/>
              <w:rPr>
                <w:rFonts w:ascii="Arial" w:eastAsia="Arial" w:hAnsi="Arial"/>
                <w:sz w:val="24"/>
                <w:szCs w:val="24"/>
              </w:rPr>
            </w:pPr>
            <w:r>
              <w:rPr>
                <w:rFonts w:ascii="Arial" w:eastAsia="Arial" w:hAnsi="Arial"/>
                <w:sz w:val="24"/>
                <w:szCs w:val="24"/>
              </w:rPr>
              <w:t>a list provided by the Supplier of all Supplier Staff whose will transfer under the Employment Regulations on the Service Transfer Date;</w:t>
            </w:r>
          </w:p>
        </w:tc>
      </w:tr>
      <w:tr w:rsidR="00725D09" w14:paraId="54CA67ED" w14:textId="77777777" w:rsidTr="00960523">
        <w:tc>
          <w:tcPr>
            <w:tcW w:w="2917" w:type="dxa"/>
          </w:tcPr>
          <w:p w14:paraId="3D1FC2D6"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"Supplier's Provisional Supplier Personnel List"</w:t>
            </w:r>
          </w:p>
        </w:tc>
        <w:tc>
          <w:tcPr>
            <w:tcW w:w="6109" w:type="dxa"/>
          </w:tcPr>
          <w:p w14:paraId="06826E34" w14:textId="77777777" w:rsidR="00725D09" w:rsidRDefault="00725D09">
            <w:pPr>
              <w:pBdr>
                <w:top w:val="nil"/>
                <w:left w:val="nil"/>
                <w:bottom w:val="nil"/>
                <w:right w:val="nil"/>
                <w:between w:val="nil"/>
              </w:pBdr>
              <w:spacing w:before="120" w:after="120"/>
              <w:ind w:left="34"/>
              <w:rPr>
                <w:rFonts w:ascii="Arial" w:eastAsia="Arial" w:hAnsi="Arial"/>
                <w:sz w:val="24"/>
                <w:szCs w:val="24"/>
              </w:rPr>
            </w:pPr>
            <w:r>
              <w:rPr>
                <w:rFonts w:ascii="Arial" w:eastAsia="Arial" w:hAnsi="Arial"/>
                <w:sz w:val="24"/>
                <w:szCs w:val="24"/>
              </w:rPr>
              <w:t>a list prepared and updated by the Supplier of all Supplier Staff who are at the date of the list wholly or mainly engaged in or assigned to the provision of the Services or any relevant part of the Services which it is envisaged as at the date of such list will no longer be provided by the Supplier;</w:t>
            </w:r>
          </w:p>
        </w:tc>
      </w:tr>
      <w:tr w:rsidR="00725D09" w14:paraId="5708EFDA" w14:textId="77777777" w:rsidTr="00960523">
        <w:tc>
          <w:tcPr>
            <w:tcW w:w="2917" w:type="dxa"/>
          </w:tcPr>
          <w:p w14:paraId="7401E149" w14:textId="77777777" w:rsidR="00725D09" w:rsidRDefault="00725D09" w:rsidP="00E0783F">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"Term"</w:t>
            </w:r>
          </w:p>
        </w:tc>
        <w:tc>
          <w:tcPr>
            <w:tcW w:w="6109" w:type="dxa"/>
          </w:tcPr>
          <w:p w14:paraId="072CA6D5" w14:textId="77777777" w:rsidR="00725D09" w:rsidRDefault="00725D09">
            <w:pPr>
              <w:pBdr>
                <w:top w:val="nil"/>
                <w:left w:val="nil"/>
                <w:bottom w:val="nil"/>
                <w:right w:val="nil"/>
                <w:between w:val="nil"/>
              </w:pBdr>
              <w:spacing w:before="120" w:after="120"/>
              <w:rPr>
                <w:rFonts w:ascii="Arial" w:eastAsia="Arial" w:hAnsi="Arial"/>
                <w:sz w:val="24"/>
                <w:szCs w:val="24"/>
              </w:rPr>
            </w:pPr>
            <w:r>
              <w:rPr>
                <w:rFonts w:ascii="Arial" w:eastAsia="Arial" w:hAnsi="Arial"/>
                <w:sz w:val="24"/>
                <w:szCs w:val="24"/>
              </w:rPr>
              <w:t>the period commencing on the Start Date and ending on the expiry of the Initial Period or any Extension Period or on earlier termination of the relevant Contract;</w:t>
            </w:r>
          </w:p>
        </w:tc>
      </w:tr>
      <w:tr w:rsidR="00725D09" w14:paraId="02D27BFE" w14:textId="77777777" w:rsidTr="00960523">
        <w:tc>
          <w:tcPr>
            <w:tcW w:w="2917" w:type="dxa"/>
          </w:tcPr>
          <w:p w14:paraId="0CE65A10" w14:textId="77777777" w:rsidR="00725D09" w:rsidRDefault="00725D09" w:rsidP="00960523">
            <w:pPr>
              <w:pBdr>
                <w:top w:val="nil"/>
                <w:left w:val="nil"/>
                <w:bottom w:val="nil"/>
                <w:right w:val="nil"/>
                <w:between w:val="nil"/>
              </w:pBdr>
              <w:spacing w:before="120" w:after="120"/>
              <w:rPr>
                <w:rFonts w:ascii="Arial" w:eastAsia="Arial" w:hAnsi="Arial"/>
                <w:b/>
                <w:sz w:val="24"/>
                <w:szCs w:val="24"/>
              </w:rPr>
            </w:pPr>
            <w:r>
              <w:rPr>
                <w:rFonts w:ascii="Arial" w:eastAsia="Arial" w:hAnsi="Arial"/>
                <w:b/>
                <w:sz w:val="24"/>
                <w:szCs w:val="24"/>
              </w:rPr>
              <w:t>"Transferring Buyer Employees"</w:t>
            </w:r>
          </w:p>
        </w:tc>
        <w:tc>
          <w:tcPr>
            <w:tcW w:w="6109" w:type="dxa"/>
          </w:tcPr>
          <w:p w14:paraId="7C19BF72" w14:textId="77777777" w:rsidR="00725D09" w:rsidRDefault="00725D09">
            <w:pPr>
              <w:pBdr>
                <w:top w:val="nil"/>
                <w:left w:val="nil"/>
                <w:bottom w:val="nil"/>
                <w:right w:val="nil"/>
                <w:between w:val="nil"/>
              </w:pBdr>
              <w:spacing w:before="120" w:after="120"/>
              <w:rPr>
                <w:rFonts w:ascii="Arial" w:eastAsia="Arial" w:hAnsi="Arial"/>
                <w:sz w:val="24"/>
                <w:szCs w:val="24"/>
              </w:rPr>
            </w:pPr>
            <w:r>
              <w:rPr>
                <w:rFonts w:ascii="Arial" w:eastAsia="Arial" w:hAnsi="Arial"/>
                <w:sz w:val="24"/>
                <w:szCs w:val="24"/>
              </w:rPr>
              <w:t>those employees of the Buyer to whom the Employment Regulations will apply on the Relevant Transfer Date;</w:t>
            </w:r>
          </w:p>
        </w:tc>
      </w:tr>
      <w:tr w:rsidR="00725D09" w14:paraId="392936D0" w14:textId="77777777" w:rsidTr="00960523">
        <w:tc>
          <w:tcPr>
            <w:tcW w:w="2917" w:type="dxa"/>
          </w:tcPr>
          <w:p w14:paraId="5FEB7140" w14:textId="77777777" w:rsidR="00725D09" w:rsidRDefault="00725D09" w:rsidP="00E0783F">
            <w:pPr>
              <w:pBdr>
                <w:top w:val="nil"/>
                <w:left w:val="nil"/>
                <w:bottom w:val="nil"/>
                <w:right w:val="nil"/>
                <w:between w:val="nil"/>
              </w:pBdr>
              <w:spacing w:before="120" w:after="120"/>
              <w:rPr>
                <w:rFonts w:ascii="Arial" w:eastAsia="Arial" w:hAnsi="Arial"/>
                <w:b/>
                <w:sz w:val="24"/>
                <w:szCs w:val="24"/>
                <w:highlight w:val="green"/>
              </w:rPr>
            </w:pPr>
            <w:r>
              <w:rPr>
                <w:rFonts w:ascii="Arial" w:eastAsia="Arial" w:hAnsi="Arial"/>
                <w:b/>
                <w:sz w:val="24"/>
                <w:szCs w:val="24"/>
              </w:rPr>
              <w:lastRenderedPageBreak/>
              <w:t>"Transferring Former Supplier Employees"</w:t>
            </w:r>
          </w:p>
        </w:tc>
        <w:tc>
          <w:tcPr>
            <w:tcW w:w="6109" w:type="dxa"/>
          </w:tcPr>
          <w:p w14:paraId="66648402" w14:textId="77777777" w:rsidR="00725D09" w:rsidRDefault="00725D09">
            <w:pPr>
              <w:pBdr>
                <w:top w:val="nil"/>
                <w:left w:val="nil"/>
                <w:bottom w:val="nil"/>
                <w:right w:val="nil"/>
                <w:between w:val="nil"/>
              </w:pBdr>
              <w:spacing w:before="120" w:after="120"/>
              <w:rPr>
                <w:rFonts w:ascii="Arial" w:eastAsia="Arial" w:hAnsi="Arial"/>
                <w:sz w:val="24"/>
                <w:szCs w:val="24"/>
                <w:highlight w:val="green"/>
              </w:rPr>
            </w:pPr>
            <w:r>
              <w:rPr>
                <w:rFonts w:ascii="Arial" w:eastAsia="Arial" w:hAnsi="Arial"/>
                <w:sz w:val="24"/>
                <w:szCs w:val="24"/>
              </w:rPr>
              <w:t>in relation to a Former Supplier, those employees of the Former Supplier to whom the Employment Regulations will apply on the Relevant Transfer Date.</w:t>
            </w:r>
          </w:p>
        </w:tc>
      </w:tr>
    </w:tbl>
    <w:p w14:paraId="7D28AD97" w14:textId="77777777" w:rsidR="00725D09" w:rsidRDefault="00725D09" w:rsidP="00237CE9">
      <w:pPr>
        <w:keepNext/>
        <w:numPr>
          <w:ilvl w:val="0"/>
          <w:numId w:val="56"/>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w:eastAsia="Arial" w:hAnsi="Arial"/>
          <w:b/>
          <w:smallCaps/>
          <w:color w:val="000000"/>
          <w:sz w:val="24"/>
          <w:szCs w:val="24"/>
        </w:rPr>
        <w:t>INTERPRETATION</w:t>
      </w:r>
    </w:p>
    <w:p w14:paraId="1C986681" w14:textId="77777777" w:rsidR="00725D09" w:rsidRDefault="00725D09" w:rsidP="00237CE9">
      <w:pPr>
        <w:keepNext/>
        <w:numPr>
          <w:ilvl w:val="1"/>
          <w:numId w:val="56"/>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a provision in this Schedule imposes any obligation on the Supplier including (without limit) to comply with a requirement or provide an indemnity, undertaking or warranty, the Supplier shall procure that each of its Subcontractors shall comply with such obligation and provide such indemnity, undertaking or warranty to CCS, the Buyer, Former Supplier, Replacement Supplier or Replacement Subcontractor, as the case may be and where the Subcontractor fails to satisfy any claims under such indemnities the Supplier will be liable for satisfying any such claim as if it had provided the indemnity itself.</w:t>
      </w:r>
    </w:p>
    <w:p w14:paraId="1DA12507" w14:textId="77777777" w:rsidR="00725D09" w:rsidRDefault="00725D09" w:rsidP="00237CE9">
      <w:pPr>
        <w:numPr>
          <w:ilvl w:val="1"/>
          <w:numId w:val="56"/>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provisions of Paragraphs 2.1 and 2.6 of Part A, Paragraph 3.1 of Part B, Paragraphs 1.5, 1.7 and 1.9 of Part C, Part D and Paragraphs 1.4, 2.3 and 2.8 of Part E of this Schedule (together “Third Party Provisions”) confer benefits on third parties (each such person a “Third Party Beneficiary”) and are intended to be enforceable by Third Party Beneficiaries by virtue of the CRTPA.  </w:t>
      </w:r>
    </w:p>
    <w:p w14:paraId="4A163FEE" w14:textId="68660252" w:rsidR="00725D09" w:rsidRDefault="00725D09" w:rsidP="00237CE9">
      <w:pPr>
        <w:numPr>
          <w:ilvl w:val="1"/>
          <w:numId w:val="56"/>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Subject to Paragraph 2.2 above, a person who is not a Party to this Order Contract has no right under the CRTPA to enforce any term of this Order </w:t>
      </w:r>
      <w:r w:rsidR="00E0783F">
        <w:rPr>
          <w:rFonts w:ascii="Arial" w:eastAsia="Arial" w:hAnsi="Arial"/>
          <w:color w:val="000000"/>
          <w:sz w:val="24"/>
          <w:szCs w:val="24"/>
        </w:rPr>
        <w:t>Contract,</w:t>
      </w:r>
      <w:r>
        <w:rPr>
          <w:rFonts w:ascii="Arial" w:eastAsia="Arial" w:hAnsi="Arial"/>
          <w:color w:val="000000"/>
          <w:sz w:val="24"/>
          <w:szCs w:val="24"/>
        </w:rPr>
        <w:t xml:space="preserve"> but this does not affect any right or remedy of any person which exists or is available otherwise than pursuant to that Act. </w:t>
      </w:r>
    </w:p>
    <w:p w14:paraId="529F64C0" w14:textId="13302435" w:rsidR="00725D09" w:rsidRDefault="00725D09" w:rsidP="00237CE9">
      <w:pPr>
        <w:numPr>
          <w:ilvl w:val="1"/>
          <w:numId w:val="56"/>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No </w:t>
      </w:r>
      <w:r w:rsidR="00D80E8C">
        <w:rPr>
          <w:rFonts w:ascii="Arial" w:eastAsia="Arial" w:hAnsi="Arial"/>
          <w:color w:val="000000"/>
          <w:sz w:val="24"/>
          <w:szCs w:val="24"/>
        </w:rPr>
        <w:t>Third-Party</w:t>
      </w:r>
      <w:r>
        <w:rPr>
          <w:rFonts w:ascii="Arial" w:eastAsia="Arial" w:hAnsi="Arial"/>
          <w:color w:val="000000"/>
          <w:sz w:val="24"/>
          <w:szCs w:val="24"/>
        </w:rPr>
        <w:t xml:space="preserve"> Beneficiary may enforce, or take any step to enforce, any </w:t>
      </w:r>
      <w:r w:rsidR="00D80E8C">
        <w:rPr>
          <w:rFonts w:ascii="Arial" w:eastAsia="Arial" w:hAnsi="Arial"/>
          <w:color w:val="000000"/>
          <w:sz w:val="24"/>
          <w:szCs w:val="24"/>
        </w:rPr>
        <w:t>Third-Party</w:t>
      </w:r>
      <w:r>
        <w:rPr>
          <w:rFonts w:ascii="Arial" w:eastAsia="Arial" w:hAnsi="Arial"/>
          <w:color w:val="000000"/>
          <w:sz w:val="24"/>
          <w:szCs w:val="24"/>
        </w:rPr>
        <w:t xml:space="preserve"> Provision without the prior written consent of the Buyer, which may, if given, be given on and subject to such terms as the Buyer may determine.</w:t>
      </w:r>
    </w:p>
    <w:p w14:paraId="47E90B0B" w14:textId="279AAAFB" w:rsidR="00725D09" w:rsidRDefault="00725D09" w:rsidP="00237CE9">
      <w:pPr>
        <w:numPr>
          <w:ilvl w:val="1"/>
          <w:numId w:val="56"/>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amendments or modifications to this Order Contract may be made, and any rights created under Paragraph 2.2 above may be altered or extinguished, by the Parties without the consent of any </w:t>
      </w:r>
      <w:r w:rsidR="00D80E8C">
        <w:rPr>
          <w:rFonts w:ascii="Arial" w:eastAsia="Arial" w:hAnsi="Arial"/>
          <w:color w:val="000000"/>
          <w:sz w:val="24"/>
          <w:szCs w:val="24"/>
        </w:rPr>
        <w:t>Third-Party</w:t>
      </w:r>
      <w:r>
        <w:rPr>
          <w:rFonts w:ascii="Arial" w:eastAsia="Arial" w:hAnsi="Arial"/>
          <w:color w:val="000000"/>
          <w:sz w:val="24"/>
          <w:szCs w:val="24"/>
        </w:rPr>
        <w:t xml:space="preserve"> Beneficiary.  </w:t>
      </w:r>
    </w:p>
    <w:p w14:paraId="5259710C" w14:textId="77777777" w:rsidR="00725D09" w:rsidRDefault="00725D09" w:rsidP="00237CE9">
      <w:pPr>
        <w:keepNext/>
        <w:numPr>
          <w:ilvl w:val="0"/>
          <w:numId w:val="56"/>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Which parts of this Schedule apply</w:t>
      </w:r>
    </w:p>
    <w:p w14:paraId="4C52C136" w14:textId="77777777" w:rsidR="00725D09" w:rsidRDefault="00725D09">
      <w:pPr>
        <w:ind w:left="357"/>
        <w:rPr>
          <w:rFonts w:ascii="Arial" w:eastAsia="Arial" w:hAnsi="Arial"/>
          <w:sz w:val="24"/>
          <w:szCs w:val="24"/>
        </w:rPr>
      </w:pPr>
      <w:r>
        <w:rPr>
          <w:rFonts w:ascii="Arial" w:eastAsia="Arial" w:hAnsi="Arial"/>
          <w:sz w:val="24"/>
          <w:szCs w:val="24"/>
        </w:rPr>
        <w:t>Only the following parts of this Schedule shall apply to this Call Off Contract:</w:t>
      </w:r>
    </w:p>
    <w:p w14:paraId="1DCB0505" w14:textId="77777777" w:rsidR="00725D09" w:rsidRDefault="00725D09" w:rsidP="00725D09">
      <w:pPr>
        <w:numPr>
          <w:ilvl w:val="1"/>
          <w:numId w:val="0"/>
        </w:numPr>
        <w:overflowPunct w:val="0"/>
        <w:autoSpaceDE w:val="0"/>
        <w:autoSpaceDN w:val="0"/>
        <w:adjustRightInd w:val="0"/>
        <w:spacing w:after="0" w:line="259" w:lineRule="auto"/>
        <w:ind w:left="1440" w:hanging="360"/>
        <w:jc w:val="both"/>
        <w:textAlignment w:val="baseline"/>
        <w:rPr>
          <w:rFonts w:ascii="Arial" w:eastAsia="Arial" w:hAnsi="Arial"/>
          <w:sz w:val="24"/>
          <w:szCs w:val="24"/>
        </w:rPr>
      </w:pPr>
      <w:r>
        <w:rPr>
          <w:rFonts w:ascii="Arial" w:eastAsia="Arial" w:hAnsi="Arial"/>
          <w:sz w:val="24"/>
          <w:szCs w:val="24"/>
        </w:rPr>
        <w:t>Part B (Staff Transfer at the Start Date – Transfer from Former Supplier 1)</w:t>
      </w:r>
    </w:p>
    <w:p w14:paraId="108C4079" w14:textId="77777777" w:rsidR="00725D09" w:rsidRDefault="00725D09" w:rsidP="00725D09">
      <w:pPr>
        <w:numPr>
          <w:ilvl w:val="1"/>
          <w:numId w:val="0"/>
        </w:numPr>
        <w:overflowPunct w:val="0"/>
        <w:autoSpaceDE w:val="0"/>
        <w:autoSpaceDN w:val="0"/>
        <w:adjustRightInd w:val="0"/>
        <w:spacing w:after="0" w:line="259" w:lineRule="auto"/>
        <w:ind w:left="1440" w:hanging="360"/>
        <w:jc w:val="both"/>
        <w:textAlignment w:val="baseline"/>
        <w:rPr>
          <w:rFonts w:ascii="Arial" w:eastAsia="Arial" w:hAnsi="Arial"/>
          <w:sz w:val="24"/>
          <w:szCs w:val="24"/>
        </w:rPr>
      </w:pPr>
      <w:r>
        <w:rPr>
          <w:rFonts w:ascii="Arial" w:eastAsia="Arial" w:hAnsi="Arial"/>
          <w:sz w:val="24"/>
          <w:szCs w:val="24"/>
        </w:rPr>
        <w:t>Part C (No Staff Transfer expected on the Start Date from the Buyer or Former Suppliers 2 and 3)]</w:t>
      </w:r>
    </w:p>
    <w:p w14:paraId="6F922983" w14:textId="77777777" w:rsidR="00725D09" w:rsidRDefault="00725D09" w:rsidP="00725D09">
      <w:pPr>
        <w:numPr>
          <w:ilvl w:val="1"/>
          <w:numId w:val="0"/>
        </w:numPr>
        <w:overflowPunct w:val="0"/>
        <w:autoSpaceDE w:val="0"/>
        <w:autoSpaceDN w:val="0"/>
        <w:adjustRightInd w:val="0"/>
        <w:spacing w:after="0" w:line="259" w:lineRule="auto"/>
        <w:ind w:left="1440" w:hanging="360"/>
        <w:jc w:val="both"/>
        <w:textAlignment w:val="baseline"/>
        <w:rPr>
          <w:rFonts w:ascii="Arial" w:eastAsia="Arial" w:hAnsi="Arial"/>
          <w:sz w:val="24"/>
          <w:szCs w:val="24"/>
        </w:rPr>
      </w:pPr>
      <w:r>
        <w:rPr>
          <w:rFonts w:ascii="Arial" w:eastAsia="Arial" w:hAnsi="Arial"/>
          <w:sz w:val="24"/>
          <w:szCs w:val="24"/>
        </w:rPr>
        <w:t xml:space="preserve">Part D (Pensions) </w:t>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p>
    <w:p w14:paraId="554F7256" w14:textId="77777777" w:rsidR="00725D09" w:rsidRDefault="00725D09" w:rsidP="00725D09">
      <w:pPr>
        <w:numPr>
          <w:ilvl w:val="3"/>
          <w:numId w:val="0"/>
        </w:numPr>
        <w:overflowPunct w:val="0"/>
        <w:autoSpaceDE w:val="0"/>
        <w:autoSpaceDN w:val="0"/>
        <w:adjustRightInd w:val="0"/>
        <w:spacing w:after="0" w:line="259" w:lineRule="auto"/>
        <w:ind w:left="2880" w:hanging="360"/>
        <w:jc w:val="both"/>
        <w:textAlignment w:val="baseline"/>
        <w:rPr>
          <w:rFonts w:ascii="Arial" w:eastAsia="Arial" w:hAnsi="Arial"/>
          <w:sz w:val="24"/>
          <w:szCs w:val="24"/>
        </w:rPr>
      </w:pPr>
      <w:r>
        <w:rPr>
          <w:rFonts w:ascii="Arial" w:eastAsia="Arial" w:hAnsi="Arial"/>
          <w:sz w:val="24"/>
          <w:szCs w:val="24"/>
        </w:rPr>
        <w:t xml:space="preserve"> - Annex D1 (CSPS) </w:t>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p>
    <w:p w14:paraId="63E22EDF" w14:textId="77777777" w:rsidR="00725D09" w:rsidRDefault="00725D09" w:rsidP="00725D09">
      <w:pPr>
        <w:numPr>
          <w:ilvl w:val="3"/>
          <w:numId w:val="0"/>
        </w:numPr>
        <w:overflowPunct w:val="0"/>
        <w:autoSpaceDE w:val="0"/>
        <w:autoSpaceDN w:val="0"/>
        <w:adjustRightInd w:val="0"/>
        <w:spacing w:after="0" w:line="259" w:lineRule="auto"/>
        <w:ind w:left="2880" w:hanging="360"/>
        <w:jc w:val="both"/>
        <w:textAlignment w:val="baseline"/>
        <w:rPr>
          <w:rFonts w:ascii="Arial" w:eastAsia="Arial" w:hAnsi="Arial"/>
          <w:sz w:val="24"/>
          <w:szCs w:val="24"/>
        </w:rPr>
      </w:pPr>
      <w:r>
        <w:rPr>
          <w:rFonts w:ascii="Arial" w:eastAsia="Arial" w:hAnsi="Arial"/>
          <w:sz w:val="24"/>
          <w:szCs w:val="24"/>
        </w:rPr>
        <w:t xml:space="preserve"> - Annex D2 (NHSPS) </w:t>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p>
    <w:p w14:paraId="772D14D9" w14:textId="77777777" w:rsidR="00725D09" w:rsidRDefault="00725D09" w:rsidP="00725D09">
      <w:pPr>
        <w:numPr>
          <w:ilvl w:val="3"/>
          <w:numId w:val="0"/>
        </w:numPr>
        <w:overflowPunct w:val="0"/>
        <w:autoSpaceDE w:val="0"/>
        <w:autoSpaceDN w:val="0"/>
        <w:adjustRightInd w:val="0"/>
        <w:spacing w:after="0" w:line="259" w:lineRule="auto"/>
        <w:ind w:left="2880" w:hanging="360"/>
        <w:jc w:val="both"/>
        <w:textAlignment w:val="baseline"/>
        <w:rPr>
          <w:rFonts w:ascii="Arial" w:eastAsia="Arial" w:hAnsi="Arial"/>
          <w:sz w:val="24"/>
          <w:szCs w:val="24"/>
        </w:rPr>
      </w:pPr>
      <w:r>
        <w:rPr>
          <w:rFonts w:ascii="Arial" w:eastAsia="Arial" w:hAnsi="Arial"/>
          <w:sz w:val="24"/>
          <w:szCs w:val="24"/>
        </w:rPr>
        <w:t xml:space="preserve"> - Annex D3 (LGPS)</w:t>
      </w:r>
      <w:r>
        <w:rPr>
          <w:rFonts w:ascii="Arial" w:eastAsia="Arial" w:hAnsi="Arial"/>
          <w:sz w:val="24"/>
          <w:szCs w:val="24"/>
        </w:rPr>
        <w:tab/>
      </w:r>
      <w:r>
        <w:rPr>
          <w:rFonts w:ascii="Arial" w:eastAsia="Arial" w:hAnsi="Arial"/>
          <w:sz w:val="24"/>
          <w:szCs w:val="24"/>
        </w:rPr>
        <w:tab/>
      </w:r>
      <w:r>
        <w:rPr>
          <w:rFonts w:ascii="Arial" w:eastAsia="Arial" w:hAnsi="Arial"/>
          <w:sz w:val="24"/>
          <w:szCs w:val="24"/>
        </w:rPr>
        <w:tab/>
      </w:r>
    </w:p>
    <w:p w14:paraId="1785C1FE" w14:textId="77777777" w:rsidR="00725D09" w:rsidRDefault="00725D09" w:rsidP="00725D09">
      <w:pPr>
        <w:numPr>
          <w:ilvl w:val="3"/>
          <w:numId w:val="0"/>
        </w:numPr>
        <w:overflowPunct w:val="0"/>
        <w:autoSpaceDE w:val="0"/>
        <w:autoSpaceDN w:val="0"/>
        <w:adjustRightInd w:val="0"/>
        <w:spacing w:after="0" w:line="259" w:lineRule="auto"/>
        <w:ind w:left="2880" w:hanging="360"/>
        <w:jc w:val="both"/>
        <w:textAlignment w:val="baseline"/>
        <w:rPr>
          <w:rFonts w:ascii="Arial" w:eastAsia="Arial" w:hAnsi="Arial"/>
          <w:sz w:val="24"/>
          <w:szCs w:val="24"/>
        </w:rPr>
      </w:pPr>
      <w:r>
        <w:rPr>
          <w:rFonts w:ascii="Arial" w:eastAsia="Arial" w:hAnsi="Arial"/>
          <w:sz w:val="24"/>
          <w:szCs w:val="24"/>
        </w:rPr>
        <w:t xml:space="preserve"> - Annex D4 (Other Schemes)</w:t>
      </w:r>
      <w:r>
        <w:rPr>
          <w:rFonts w:ascii="Arial" w:eastAsia="Arial" w:hAnsi="Arial"/>
          <w:sz w:val="24"/>
          <w:szCs w:val="24"/>
        </w:rPr>
        <w:tab/>
      </w:r>
      <w:r>
        <w:rPr>
          <w:rFonts w:ascii="Arial" w:eastAsia="Arial" w:hAnsi="Arial"/>
          <w:sz w:val="24"/>
          <w:szCs w:val="24"/>
        </w:rPr>
        <w:tab/>
      </w:r>
    </w:p>
    <w:p w14:paraId="016FFC2D" w14:textId="77777777" w:rsidR="00725D09" w:rsidRDefault="00725D09" w:rsidP="00725D09">
      <w:pPr>
        <w:numPr>
          <w:ilvl w:val="1"/>
          <w:numId w:val="0"/>
        </w:numPr>
        <w:overflowPunct w:val="0"/>
        <w:autoSpaceDE w:val="0"/>
        <w:autoSpaceDN w:val="0"/>
        <w:adjustRightInd w:val="0"/>
        <w:spacing w:after="0" w:line="259" w:lineRule="auto"/>
        <w:ind w:left="1440" w:hanging="360"/>
        <w:jc w:val="both"/>
        <w:textAlignment w:val="baseline"/>
        <w:rPr>
          <w:rFonts w:ascii="Arial" w:eastAsia="Arial" w:hAnsi="Arial"/>
          <w:sz w:val="24"/>
          <w:szCs w:val="24"/>
        </w:rPr>
      </w:pPr>
      <w:r>
        <w:rPr>
          <w:rFonts w:ascii="Arial" w:eastAsia="Arial" w:hAnsi="Arial"/>
          <w:sz w:val="24"/>
          <w:szCs w:val="24"/>
        </w:rPr>
        <w:t>Part E (Staff Transfer on Exit)</w:t>
      </w:r>
    </w:p>
    <w:p w14:paraId="402A0817" w14:textId="77777777" w:rsidR="00725D09" w:rsidRDefault="00725D09">
      <w:pPr>
        <w:ind w:left="357"/>
        <w:rPr>
          <w:rFonts w:ascii="Arial" w:eastAsia="Arial" w:hAnsi="Arial"/>
          <w:sz w:val="24"/>
          <w:szCs w:val="24"/>
        </w:rPr>
      </w:pPr>
    </w:p>
    <w:p w14:paraId="2785279C" w14:textId="77777777" w:rsidR="00725D09" w:rsidRDefault="00725D09">
      <w:pPr>
        <w:pStyle w:val="Heading1"/>
        <w:jc w:val="both"/>
        <w:rPr>
          <w:rFonts w:ascii="Arial Bold" w:eastAsia="Arial Bold" w:hAnsi="Arial Bold" w:cs="Arial Bold"/>
          <w:sz w:val="36"/>
          <w:szCs w:val="36"/>
        </w:rPr>
      </w:pPr>
      <w:r>
        <w:br w:type="page"/>
      </w:r>
      <w:r>
        <w:rPr>
          <w:rFonts w:ascii="Arial Bold" w:eastAsia="Arial Bold" w:hAnsi="Arial Bold" w:cs="Arial Bold"/>
          <w:sz w:val="36"/>
          <w:szCs w:val="36"/>
        </w:rPr>
        <w:lastRenderedPageBreak/>
        <w:t>Part A: Staff Transfer at the Start Date – NOT USED</w:t>
      </w:r>
    </w:p>
    <w:p w14:paraId="3A4D5507" w14:textId="77777777" w:rsidR="00725D09" w:rsidRDefault="00725D09">
      <w:pPr>
        <w:pStyle w:val="Heading1"/>
        <w:jc w:val="both"/>
        <w:rPr>
          <w:rFonts w:ascii="Arial Bold" w:eastAsia="Arial Bold" w:hAnsi="Arial Bold" w:cs="Arial Bold"/>
          <w:sz w:val="24"/>
          <w:szCs w:val="24"/>
        </w:rPr>
      </w:pPr>
      <w:r>
        <w:rPr>
          <w:rFonts w:ascii="Arial Bold" w:eastAsia="Arial Bold" w:hAnsi="Arial Bold" w:cs="Arial Bold"/>
          <w:sz w:val="36"/>
          <w:szCs w:val="36"/>
        </w:rPr>
        <w:t xml:space="preserve">Outsourcing from the Buyer </w:t>
      </w:r>
    </w:p>
    <w:p w14:paraId="43C3C0B7" w14:textId="77777777" w:rsidR="00725D09" w:rsidRDefault="00725D09" w:rsidP="00237CE9">
      <w:pPr>
        <w:keepNext/>
        <w:numPr>
          <w:ilvl w:val="0"/>
          <w:numId w:val="61"/>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bookmarkStart w:id="60" w:name="_heading=h.30j0zll" w:colFirst="0" w:colLast="0"/>
      <w:bookmarkEnd w:id="60"/>
      <w:r>
        <w:rPr>
          <w:rFonts w:ascii="Arial Bold" w:eastAsia="Arial Bold" w:hAnsi="Arial Bold" w:cs="Arial Bold"/>
          <w:b/>
          <w:color w:val="000000"/>
          <w:sz w:val="24"/>
          <w:szCs w:val="24"/>
        </w:rPr>
        <w:t>What is a relevant transfer</w:t>
      </w:r>
    </w:p>
    <w:p w14:paraId="47C4F7C9" w14:textId="77777777"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Buyer and the Supplier agree that:</w:t>
      </w:r>
    </w:p>
    <w:p w14:paraId="6A62A28C"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commencement of the provision of the Services or of each relevant part of the Services will be a Relevant Transfer in relation to the Transferring Buyer Employees; and</w:t>
      </w:r>
    </w:p>
    <w:p w14:paraId="6502CE77"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as a result of the operation of the Employment Regulations, the contracts of employment between the Buyer and the Transferring Buyer Employees (except in relation to any terms disapplied through operation of regulation 10(2) of the Employment Regulations) will have effect on and from the Relevant Transfer Date as if originally made between the Supplier and/or any Sub-contractor and each such Transferring Buyer Employee.</w:t>
      </w:r>
    </w:p>
    <w:p w14:paraId="37B7A3DE" w14:textId="77777777" w:rsidR="00725D09" w:rsidRDefault="00725D09" w:rsidP="00237CE9">
      <w:pPr>
        <w:numPr>
          <w:ilvl w:val="1"/>
          <w:numId w:val="61"/>
        </w:numPr>
        <w:pBdr>
          <w:top w:val="nil"/>
          <w:left w:val="nil"/>
          <w:bottom w:val="nil"/>
          <w:right w:val="nil"/>
          <w:between w:val="nil"/>
        </w:pBdr>
        <w:tabs>
          <w:tab w:val="left" w:pos="993"/>
          <w:tab w:val="left" w:pos="709"/>
        </w:tabs>
        <w:overflowPunct w:val="0"/>
        <w:autoSpaceDE w:val="0"/>
        <w:autoSpaceDN w:val="0"/>
        <w:adjustRightInd w:val="0"/>
        <w:spacing w:before="120" w:after="120" w:line="240" w:lineRule="auto"/>
        <w:ind w:left="709" w:hanging="709"/>
        <w:jc w:val="both"/>
        <w:textAlignment w:val="baseline"/>
        <w:rPr>
          <w:rFonts w:ascii="Arial" w:eastAsia="Arial" w:hAnsi="Arial"/>
          <w:color w:val="000000"/>
          <w:sz w:val="24"/>
          <w:szCs w:val="24"/>
        </w:rPr>
      </w:pPr>
      <w:r>
        <w:rPr>
          <w:rFonts w:ascii="Arial" w:eastAsia="Arial" w:hAnsi="Arial"/>
          <w:color w:val="000000"/>
          <w:sz w:val="24"/>
          <w:szCs w:val="24"/>
        </w:rPr>
        <w:t>The Buyer shall comply with all its obligations under the Employment Regulations and shall perform and discharge all its obligations in respect of the Transferring Buyer Employees in respect of the period arising up to (but not including) the Relevant Transfer Date (including (without limit) the payment of all remuneration, benefits, entitlements and outgoings, all wages, accrued but untaken holiday pay, bonuses, commissions, payments of PAYE, national insurance contributions and pension contributions which in any case are attributable in whole or in part to the period up to (but not including) the Relevant Transfer Date) and any necessary apportionments in respect of any periodic payments shall be made between: (i) the Buyer; and (ii) the Supplier and/or any Subcontractor (as appropriate).</w:t>
      </w:r>
    </w:p>
    <w:p w14:paraId="1B164010" w14:textId="77777777" w:rsidR="00725D09" w:rsidRDefault="00725D09" w:rsidP="00237CE9">
      <w:pPr>
        <w:keepNext/>
        <w:numPr>
          <w:ilvl w:val="0"/>
          <w:numId w:val="61"/>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bookmarkStart w:id="61" w:name="_heading=h.3znysh7" w:colFirst="0" w:colLast="0"/>
      <w:bookmarkEnd w:id="61"/>
      <w:r>
        <w:rPr>
          <w:rFonts w:ascii="Arial Bold" w:eastAsia="Arial Bold" w:hAnsi="Arial Bold" w:cs="Arial Bold"/>
          <w:b/>
          <w:color w:val="000000"/>
          <w:sz w:val="24"/>
          <w:szCs w:val="24"/>
        </w:rPr>
        <w:t xml:space="preserve">Indemnities the Buyer must give </w:t>
      </w:r>
    </w:p>
    <w:p w14:paraId="3FA45312"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2" w:name="_heading=h.2et92p0" w:colFirst="0" w:colLast="0"/>
      <w:bookmarkEnd w:id="62"/>
      <w:r>
        <w:rPr>
          <w:rFonts w:ascii="Arial" w:eastAsia="Arial" w:hAnsi="Arial"/>
          <w:color w:val="000000"/>
          <w:sz w:val="24"/>
          <w:szCs w:val="24"/>
        </w:rPr>
        <w:t xml:space="preserve">Subject to Paragraph 2.2, the Buyer shall indemnify the Supplier and any Subcontractor against any Employee Liabilities arising from or as a result of: </w:t>
      </w:r>
    </w:p>
    <w:p w14:paraId="1E13A84B"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3" w:name="_heading=h.tyjcwt" w:colFirst="0" w:colLast="0"/>
      <w:bookmarkEnd w:id="63"/>
      <w:r>
        <w:rPr>
          <w:rFonts w:ascii="Arial" w:eastAsia="Arial" w:hAnsi="Arial"/>
          <w:color w:val="000000"/>
          <w:sz w:val="24"/>
          <w:szCs w:val="24"/>
        </w:rPr>
        <w:t xml:space="preserve"> any act or omission by the Buyer in respect of any Transferring Buyer Employee or any appropriate employee representative (as defined in the Employment Regulations) of any Transferring Buyer Employee occurring before the Relevant Transfer Date; </w:t>
      </w:r>
    </w:p>
    <w:p w14:paraId="732BF50C"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breach or non-observance by the Buyer before the Relevant Transfer Date of:</w:t>
      </w:r>
    </w:p>
    <w:p w14:paraId="7864C936"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collective agreement applicable to the Transferring Buyer Employees; and/or </w:t>
      </w:r>
    </w:p>
    <w:p w14:paraId="4D88268F"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custom or practice in respect of any Transferring Buyer Employees which the Buyer is contractually bound to honour;</w:t>
      </w:r>
    </w:p>
    <w:p w14:paraId="7B3C2538"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any claim by any trade union or other body or person representing the Transferring Buyer Employees arising from or connected with any failure by the Buyer to comply with any legal obligation to such trade union, body or person arising before the Relevant Transfer Date;</w:t>
      </w:r>
    </w:p>
    <w:p w14:paraId="4D6CDD6A"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proceeding, claim or demand by HMRC or other statutory authority in respect of any financial obligation including, but not limited to, PAYE and primary and secondary national insurance contributions:</w:t>
      </w:r>
    </w:p>
    <w:p w14:paraId="6476FFF3"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in relation to any Transferring Buyer Employee, to the extent that the proceeding, claim or demand by HMRC or other statutory authority relates to financial obligations arising before the Relevant Transfer Date; and</w:t>
      </w:r>
    </w:p>
    <w:p w14:paraId="44460251"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in relation to any employee who is not a Transferring Buyer Employee and in respect of whom it is later alleged or determined that the Employment Regulations applied so as to transfer his/her employment from the Buyer to the Supplier and/or any Subcontractor as appropriate, to the extent that the proceeding, claim or demand by the HMRC or other statutory authority relates to financial obligations arising before the Relevant Transfer Date.</w:t>
      </w:r>
    </w:p>
    <w:p w14:paraId="4CD3ACA0"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 failure of the Buyer to discharge, or procure the discharge of, all wages, salaries and all other benefits and all PAYE tax deductions and national insurance contributions relating to the Transferring Buyer Employees arising before the Relevant Transfer Date;</w:t>
      </w:r>
    </w:p>
    <w:p w14:paraId="6F924FBD"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made by or in respect of any person employed or formerly employed by the Buyer other than a Transferring Buyer Employee for whom it is alleged the Supplier and/or any Subcontractor as appropriate may be liable by virtue of the Employment Regulations and/or the Acquired Rights Directive; and</w:t>
      </w:r>
    </w:p>
    <w:p w14:paraId="5B09E8CA"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made by or in respect of a Transferring Buyer Employee or any appropriate employee representative (as defined in the Employment Regulations) of any Transferring Buyer Employee relating to any act or omission of the Buyer in relation to its obligations under regulation 13 of the Employment Regulations, except to the extent that the liability arises from the failure by the Supplier or any Subcontractor to comply with regulation 13(4) of the Employment Regulations.</w:t>
      </w:r>
    </w:p>
    <w:p w14:paraId="26347336"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4" w:name="_heading=h.3dy6vkm" w:colFirst="0" w:colLast="0"/>
      <w:bookmarkEnd w:id="64"/>
      <w:r>
        <w:rPr>
          <w:rFonts w:ascii="Arial" w:eastAsia="Arial" w:hAnsi="Arial"/>
          <w:color w:val="000000"/>
          <w:sz w:val="24"/>
          <w:szCs w:val="24"/>
        </w:rPr>
        <w:t xml:space="preserve">The indemnities in Paragraph 2.1 shall not apply to the extent that the Employee Liabilities arise or are attributable to an act or omission of the Supplier or any Subcontractor whether occurring or having its origin before, on or after the Relevant Transfer Date including any Employee Liabilities: </w:t>
      </w:r>
    </w:p>
    <w:p w14:paraId="4534B2B0"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arising out of the resignation of any Transferring Buyer Employee before the Relevant Transfer Date on account of substantial detrimental changes to his/her working conditions proposed by the Supplier and/or any Subcontractor to occur in the period from (and including) the Relevant Transfer Date; or</w:t>
      </w:r>
    </w:p>
    <w:p w14:paraId="11B7DC23"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arising from the failure by the Supplier or any Subcontractor to comply with its obligations under the Employment Regulations.</w:t>
      </w:r>
    </w:p>
    <w:p w14:paraId="5584E828" w14:textId="77777777" w:rsidR="00725D09" w:rsidRDefault="00725D09">
      <w:pPr>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p>
    <w:p w14:paraId="66CB1E45" w14:textId="77777777"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5" w:name="_heading=h.1t3h5sf" w:colFirst="0" w:colLast="0"/>
      <w:bookmarkEnd w:id="65"/>
      <w:r>
        <w:rPr>
          <w:rFonts w:ascii="Arial" w:eastAsia="Arial" w:hAnsi="Arial"/>
          <w:color w:val="000000"/>
          <w:sz w:val="24"/>
          <w:szCs w:val="24"/>
        </w:rPr>
        <w:t>If any person who is not identified by the Buyer as a Transferring Buyer Employee claims, or it is determined in relation to any person who is not identified by the Buyer as a Transferring Buyer Employee, that his/her contract of employment has been transferred from the Buyer to the Supplier and/or any Subcontractor pursuant to the Employment Regulations or the Acquired Rights Directive then:</w:t>
      </w:r>
    </w:p>
    <w:p w14:paraId="195531CF"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6" w:name="_heading=h.4d34og8" w:colFirst="0" w:colLast="0"/>
      <w:bookmarkEnd w:id="66"/>
      <w:r>
        <w:rPr>
          <w:rFonts w:ascii="Arial" w:eastAsia="Arial" w:hAnsi="Arial"/>
          <w:color w:val="000000"/>
          <w:sz w:val="24"/>
          <w:szCs w:val="24"/>
        </w:rPr>
        <w:t>the Supplier shall, or shall procure that the Subcontractor shall, within 5 Working Days of becoming aware of that fact, notify the Buyer in writing; and</w:t>
      </w:r>
    </w:p>
    <w:p w14:paraId="74648586"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7" w:name="_heading=h.2s8eyo1" w:colFirst="0" w:colLast="0"/>
      <w:bookmarkEnd w:id="67"/>
      <w:r>
        <w:rPr>
          <w:rFonts w:ascii="Arial" w:eastAsia="Arial" w:hAnsi="Arial"/>
          <w:color w:val="000000"/>
          <w:sz w:val="24"/>
          <w:szCs w:val="24"/>
        </w:rPr>
        <w:t>the Buyer may offer (or may procure that a third party may offer) employment to such person, or take such other reasonable steps as the Buyer considers appropriate to deal with the matter provided always that such steps are in compliance with Law, within 15 Working Days of receipt of notice from the Supplier and/or any Subcontractor.</w:t>
      </w:r>
    </w:p>
    <w:p w14:paraId="4F634FC7" w14:textId="77777777" w:rsidR="00725D09" w:rsidRDefault="00725D09">
      <w:pPr>
        <w:pBdr>
          <w:top w:val="nil"/>
          <w:left w:val="nil"/>
          <w:bottom w:val="nil"/>
          <w:right w:val="nil"/>
          <w:between w:val="nil"/>
        </w:pBdr>
        <w:spacing w:before="120" w:after="120"/>
        <w:ind w:left="2214" w:hanging="1080"/>
        <w:rPr>
          <w:rFonts w:ascii="Arial" w:eastAsia="Arial" w:hAnsi="Arial"/>
          <w:color w:val="000000"/>
          <w:sz w:val="24"/>
          <w:szCs w:val="24"/>
        </w:rPr>
      </w:pPr>
    </w:p>
    <w:p w14:paraId="2FF866ED" w14:textId="77777777"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If an offer referred to in Paragraph 2.3.2 is accepted, or if the situation has otherwise been resolved by the Buyer, the Supplier shall, or shall procure that a Subcontractor shall, immediately release the person from his/her employment or alleged employment;</w:t>
      </w:r>
    </w:p>
    <w:p w14:paraId="67915F92" w14:textId="77777777"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8" w:name="_heading=h.17dp8vu" w:colFirst="0" w:colLast="0"/>
      <w:bookmarkEnd w:id="68"/>
      <w:r>
        <w:rPr>
          <w:rFonts w:ascii="Arial" w:eastAsia="Arial" w:hAnsi="Arial"/>
          <w:color w:val="000000"/>
          <w:sz w:val="24"/>
          <w:szCs w:val="24"/>
        </w:rPr>
        <w:t xml:space="preserve">If by the end of the 15 Working Day period referred to in Paragraph 2.3.2: </w:t>
      </w:r>
    </w:p>
    <w:p w14:paraId="4F0C5D33"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no such offer of employment has been made;</w:t>
      </w:r>
    </w:p>
    <w:p w14:paraId="28603C5B"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such offer has been made but not accepted; or</w:t>
      </w:r>
    </w:p>
    <w:p w14:paraId="0EF825D6"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situation has not otherwise been resolved, </w:t>
      </w:r>
    </w:p>
    <w:p w14:paraId="60D02DC0" w14:textId="77777777" w:rsidR="00725D09" w:rsidRDefault="00725D09">
      <w:pPr>
        <w:pBdr>
          <w:top w:val="nil"/>
          <w:left w:val="nil"/>
          <w:bottom w:val="nil"/>
          <w:right w:val="nil"/>
          <w:between w:val="nil"/>
        </w:pBdr>
        <w:spacing w:before="120" w:after="120"/>
        <w:ind w:left="720" w:hanging="1080"/>
        <w:rPr>
          <w:rFonts w:ascii="Arial" w:eastAsia="Arial" w:hAnsi="Arial"/>
          <w:color w:val="000000"/>
          <w:sz w:val="24"/>
          <w:szCs w:val="24"/>
        </w:rPr>
      </w:pPr>
      <w:r>
        <w:rPr>
          <w:rFonts w:ascii="Arial" w:eastAsia="Arial" w:hAnsi="Arial"/>
          <w:color w:val="000000"/>
          <w:sz w:val="24"/>
          <w:szCs w:val="24"/>
        </w:rPr>
        <w:t xml:space="preserve">the Supplier and/or any Subcontractor may within 5 Working Days give notice to terminate the employment or alleged employment of such person. </w:t>
      </w:r>
    </w:p>
    <w:p w14:paraId="2D7802A2" w14:textId="77777777"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Subject to the Supplier and/or any Subcontractor acting in accordance with the provisions of Paragraphs 2.3  to 2.5  and in accordance with all applicable proper employment procedures set out in applicable Law and subject also to Paragraph 2.7, the Buyer will indemnify the Supplier and/or the relevant Subcontractor against all Employee Liabilities arising out of the termination of the employment pursuant to the provisions of Paragraph 2.5 provided that the Supplier takes, or procures that the Subcontractor takes, all reasonable steps to minimise any such Employee Liabilities. </w:t>
      </w:r>
    </w:p>
    <w:p w14:paraId="7009B932" w14:textId="77777777"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69" w:name="_heading=h.3rdcrjn" w:colFirst="0" w:colLast="0"/>
      <w:bookmarkEnd w:id="69"/>
      <w:r>
        <w:rPr>
          <w:rFonts w:ascii="Arial" w:eastAsia="Arial" w:hAnsi="Arial"/>
          <w:color w:val="000000"/>
          <w:sz w:val="24"/>
          <w:szCs w:val="24"/>
        </w:rPr>
        <w:t xml:space="preserve">The indemnity in Paragraph 2.6: </w:t>
      </w:r>
    </w:p>
    <w:p w14:paraId="4012A3C8"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shall not apply to: </w:t>
      </w:r>
    </w:p>
    <w:p w14:paraId="262209CC"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186"/>
        <w:jc w:val="both"/>
        <w:textAlignment w:val="baseline"/>
        <w:rPr>
          <w:rFonts w:ascii="Arial" w:eastAsia="Arial" w:hAnsi="Arial"/>
          <w:color w:val="000000"/>
          <w:sz w:val="24"/>
          <w:szCs w:val="24"/>
        </w:rPr>
      </w:pPr>
      <w:r>
        <w:rPr>
          <w:rFonts w:ascii="Arial" w:eastAsia="Arial" w:hAnsi="Arial"/>
          <w:color w:val="000000"/>
          <w:sz w:val="24"/>
          <w:szCs w:val="24"/>
        </w:rPr>
        <w:t xml:space="preserve"> any claim for:</w:t>
      </w:r>
    </w:p>
    <w:p w14:paraId="02DE9E4C" w14:textId="77777777" w:rsidR="00725D09" w:rsidRDefault="00725D09" w:rsidP="00237CE9">
      <w:pPr>
        <w:numPr>
          <w:ilvl w:val="5"/>
          <w:numId w:val="61"/>
        </w:numPr>
        <w:pBdr>
          <w:top w:val="nil"/>
          <w:left w:val="nil"/>
          <w:bottom w:val="nil"/>
          <w:right w:val="nil"/>
          <w:between w:val="nil"/>
        </w:pBdr>
        <w:overflowPunct w:val="0"/>
        <w:autoSpaceDE w:val="0"/>
        <w:autoSpaceDN w:val="0"/>
        <w:adjustRightInd w:val="0"/>
        <w:spacing w:after="240" w:line="240" w:lineRule="auto"/>
        <w:ind w:left="4253" w:hanging="566"/>
        <w:jc w:val="both"/>
        <w:textAlignment w:val="baseline"/>
        <w:rPr>
          <w:rFonts w:ascii="Arial" w:eastAsia="Arial" w:hAnsi="Arial"/>
          <w:color w:val="000000"/>
          <w:sz w:val="24"/>
          <w:szCs w:val="24"/>
        </w:rPr>
      </w:pPr>
      <w:r>
        <w:rPr>
          <w:rFonts w:ascii="Arial" w:eastAsia="Arial" w:hAnsi="Arial"/>
          <w:color w:val="000000"/>
          <w:sz w:val="24"/>
          <w:szCs w:val="24"/>
        </w:rPr>
        <w:t xml:space="preserve">discrimination, including on the grounds of sex, race, disability, age, gender reassignment, marriage or civil partnership, pregnancy and maternity or sexual orientation, religion or belief; or </w:t>
      </w:r>
    </w:p>
    <w:p w14:paraId="316B6C27" w14:textId="77777777" w:rsidR="00725D09" w:rsidRDefault="00725D09" w:rsidP="00237CE9">
      <w:pPr>
        <w:numPr>
          <w:ilvl w:val="5"/>
          <w:numId w:val="61"/>
        </w:numPr>
        <w:pBdr>
          <w:top w:val="nil"/>
          <w:left w:val="nil"/>
          <w:bottom w:val="nil"/>
          <w:right w:val="nil"/>
          <w:between w:val="nil"/>
        </w:pBdr>
        <w:overflowPunct w:val="0"/>
        <w:autoSpaceDE w:val="0"/>
        <w:autoSpaceDN w:val="0"/>
        <w:adjustRightInd w:val="0"/>
        <w:spacing w:after="240" w:line="240" w:lineRule="auto"/>
        <w:ind w:left="4253" w:hanging="566"/>
        <w:jc w:val="both"/>
        <w:textAlignment w:val="baseline"/>
        <w:rPr>
          <w:rFonts w:ascii="Arial" w:eastAsia="Arial" w:hAnsi="Arial"/>
          <w:color w:val="000000"/>
          <w:sz w:val="24"/>
          <w:szCs w:val="24"/>
        </w:rPr>
      </w:pPr>
      <w:r>
        <w:rPr>
          <w:rFonts w:ascii="Arial" w:eastAsia="Arial" w:hAnsi="Arial"/>
          <w:color w:val="000000"/>
          <w:sz w:val="24"/>
          <w:szCs w:val="24"/>
        </w:rPr>
        <w:lastRenderedPageBreak/>
        <w:t xml:space="preserve">equal pay or compensation for less favourable treatment of part-time workers or fixed-term employees; </w:t>
      </w:r>
    </w:p>
    <w:p w14:paraId="0120E3E6" w14:textId="77777777" w:rsidR="00725D09" w:rsidRDefault="00725D09">
      <w:pPr>
        <w:pBdr>
          <w:top w:val="nil"/>
          <w:left w:val="nil"/>
          <w:bottom w:val="nil"/>
          <w:right w:val="nil"/>
          <w:between w:val="nil"/>
        </w:pBdr>
        <w:ind w:left="3686" w:hanging="720"/>
        <w:rPr>
          <w:rFonts w:ascii="Arial" w:eastAsia="Arial" w:hAnsi="Arial"/>
          <w:color w:val="000000"/>
          <w:sz w:val="24"/>
          <w:szCs w:val="24"/>
        </w:rPr>
      </w:pPr>
      <w:r>
        <w:rPr>
          <w:rFonts w:ascii="Arial" w:eastAsia="Arial" w:hAnsi="Arial"/>
          <w:color w:val="000000"/>
          <w:sz w:val="24"/>
          <w:szCs w:val="24"/>
        </w:rPr>
        <w:t>in any case in relation to any alleged act or omission of the Supplier and/or any Subcontractor; or</w:t>
      </w:r>
    </w:p>
    <w:p w14:paraId="65D39CDC"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186"/>
        <w:jc w:val="both"/>
        <w:textAlignment w:val="baseline"/>
        <w:rPr>
          <w:rFonts w:ascii="Arial" w:eastAsia="Arial" w:hAnsi="Arial"/>
          <w:color w:val="000000"/>
          <w:sz w:val="24"/>
          <w:szCs w:val="24"/>
        </w:rPr>
      </w:pPr>
      <w:r>
        <w:rPr>
          <w:rFonts w:ascii="Arial" w:eastAsia="Arial" w:hAnsi="Arial"/>
          <w:color w:val="000000"/>
          <w:sz w:val="24"/>
          <w:szCs w:val="24"/>
        </w:rPr>
        <w:t xml:space="preserve">any claim that the termination of employment was unfair because the Supplier and/or any Subcontractor neglected to follow a fair dismissal procedure; and </w:t>
      </w:r>
    </w:p>
    <w:p w14:paraId="02358782"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shall apply only where the notification referred to in Paragraph 2.3.1 is made by the Supplier and/or any Subcontractor (as appropriate) to the Buyer within 6 months of the Start Date </w:t>
      </w:r>
    </w:p>
    <w:p w14:paraId="5A9C2E29"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70" w:name="_heading=h.26in1rg" w:colFirst="0" w:colLast="0"/>
      <w:bookmarkEnd w:id="70"/>
      <w:r>
        <w:rPr>
          <w:rFonts w:ascii="Arial" w:eastAsia="Arial" w:hAnsi="Arial"/>
          <w:color w:val="000000"/>
          <w:sz w:val="24"/>
          <w:szCs w:val="24"/>
        </w:rPr>
        <w:t>If any such person as is referred to in Paragraph 2.3 is neither re-employed by the Buyer nor dismissed by the Supplier and/or any Subcontractor within the time scales set out in Paragraph 2.5, such person shall be treated as having transferred to the Supplier and/or any Subcontractor and the Supplier shall, or shall procure that the relevant Subcontractor shall,  comply with such obligations as may be imposed upon it under applicable Law.</w:t>
      </w:r>
    </w:p>
    <w:p w14:paraId="34A3D3FB" w14:textId="77777777" w:rsidR="00725D09" w:rsidRDefault="00725D09" w:rsidP="00237CE9">
      <w:pPr>
        <w:keepNext/>
        <w:numPr>
          <w:ilvl w:val="0"/>
          <w:numId w:val="61"/>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bookmarkStart w:id="71" w:name="_heading=h.lnxbz9" w:colFirst="0" w:colLast="0"/>
      <w:bookmarkEnd w:id="71"/>
      <w:r>
        <w:rPr>
          <w:rFonts w:ascii="Arial Bold" w:eastAsia="Arial Bold" w:hAnsi="Arial Bold" w:cs="Arial Bold"/>
          <w:b/>
          <w:color w:val="000000"/>
          <w:sz w:val="24"/>
          <w:szCs w:val="24"/>
        </w:rPr>
        <w:t>Indemnities the Supplier must give and its obligations</w:t>
      </w:r>
    </w:p>
    <w:p w14:paraId="0C08230C"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72" w:name="_heading=h.35nkun2" w:colFirst="0" w:colLast="0"/>
      <w:bookmarkEnd w:id="72"/>
      <w:r>
        <w:rPr>
          <w:rFonts w:ascii="Arial" w:eastAsia="Arial" w:hAnsi="Arial"/>
          <w:color w:val="000000"/>
          <w:sz w:val="24"/>
          <w:szCs w:val="24"/>
        </w:rPr>
        <w:t xml:space="preserve">Subject to Paragraph 3.2, the Supplier shall indemnify the Buyer against any Employee Liabilities arising from or as a result of: </w:t>
      </w:r>
    </w:p>
    <w:p w14:paraId="2F353530"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any act or omission by the Supplier or any Subcontractor in respect of any Transferring Buyer Employee or any appropriate employee representative (as defined in the Employment Regulations) of any Transferring Buyer Employee whether occurring before, on or after the Relevant Transfer Date; </w:t>
      </w:r>
    </w:p>
    <w:p w14:paraId="27464443"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breach or non-observance by the Supplier or any Subcontractor on or after the Relevant Transfer Date of:</w:t>
      </w:r>
    </w:p>
    <w:p w14:paraId="4DB57F4D"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 xml:space="preserve">any collective agreement applicable to the Transferring Buyer Employees; and/or </w:t>
      </w:r>
    </w:p>
    <w:p w14:paraId="46E19952"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any custom or practice in respect of any Transferring Buyer Employees which the Supplier or any Subcontractor is contractually bound to honour;</w:t>
      </w:r>
    </w:p>
    <w:p w14:paraId="57C3AB4A"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by any trade union or other body or person representing any Transferring Buyer Employees arising from or connected with any failure by the Supplier or any Subcontractor to comply with any legal obligation to such trade union, body or person arising on or after the Relevant Transfer Date;</w:t>
      </w:r>
    </w:p>
    <w:p w14:paraId="088F212F"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proposal by the Supplier or a Subcontractor made before the Relevant Transfer Date to make changes to the terms and conditions of employment or working conditions of any Transferring Buyer Employees to their material detriment on or after their transfer to the Supplier or the relevant Subcontractor (as the case may be) on the Relevant Transfer </w:t>
      </w:r>
      <w:r>
        <w:rPr>
          <w:rFonts w:ascii="Arial" w:eastAsia="Arial" w:hAnsi="Arial"/>
          <w:color w:val="000000"/>
          <w:sz w:val="24"/>
          <w:szCs w:val="24"/>
        </w:rPr>
        <w:lastRenderedPageBreak/>
        <w:t xml:space="preserve">Date, or to change the terms and conditions of employment or working conditions of any person who would have been a Transferring Buyer Employee but for their resignation (or decision to treat their employment as terminated under regulation 4(9) of the Employment Regulations) before the Relevant Transfer Date as a result of or for a reason connected to such proposed changes; </w:t>
      </w:r>
    </w:p>
    <w:p w14:paraId="75F8BFBE"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statement communicated to or action undertaken by the Supplier or any Subcontractor to, or in respect of, any Transferring Buyer Employee before the Relevant Transfer Date regarding the Relevant Transfer which has not been agreed in advance with the Buyer in writing;</w:t>
      </w:r>
    </w:p>
    <w:p w14:paraId="62E0DAA7"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proceeding, claim or demand by HMRC or other statutory authority in respect of any financial obligation including, but not limited to, PAYE and primary and secondary national insurance contributions:</w:t>
      </w:r>
    </w:p>
    <w:p w14:paraId="6731119B"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in relation to any Transferring Buyer Employee, to the extent that the proceeding, claim or demand by HMRC or other statutory authority relates to financial obligations arising on or after the Relevant Transfer Date; and</w:t>
      </w:r>
    </w:p>
    <w:p w14:paraId="607D5873" w14:textId="77777777" w:rsidR="00725D09" w:rsidRDefault="00725D09" w:rsidP="00237CE9">
      <w:pPr>
        <w:numPr>
          <w:ilvl w:val="3"/>
          <w:numId w:val="61"/>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in relation to any employee who is not a Transferring Buyer Employee, and in respect of whom it is later alleged or determined that the Employment Regulations applied so as to transfer his/her employment from the Buyer to the Supplier or a Subcontractor, to the extent that the proceeding, claim or demand by HMRC or other statutory authority relates to financial obligations arising on or after the Relevant Transfer Date;</w:t>
      </w:r>
    </w:p>
    <w:p w14:paraId="43B71842"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 failure of the Supplier or any Subcontractor to discharge or procure the discharge of all wages, salaries and all other benefits and all PAYE tax deductions and national insurance contributions relating to the Transferring Author Buyer ity Employees in respect of the period from (and including) the Relevant Transfer Date; </w:t>
      </w:r>
    </w:p>
    <w:p w14:paraId="622A65B4"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made by or in respect of a Transferring Buyer Employee or any appropriate employee representative (as defined in the Employment Regulations) of any Transferring Buyer Employee relating to any act or omission of the Supplier or any Subcontractor in relation to their obligations under regulation 13 of the Employment Regulations, except to the extent that the liability arises from the Buyer’s failure to comply with its obligations under regulation 13 of the Employment Regulations; and</w:t>
      </w:r>
    </w:p>
    <w:p w14:paraId="0F8CA068"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 failure by the Supplier or any Sub-contractor to comply with its obligations under paragraph 2.8 above.</w:t>
      </w:r>
    </w:p>
    <w:p w14:paraId="20F26C7B"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73" w:name="_heading=h.1ksv4uv" w:colFirst="0" w:colLast="0"/>
      <w:bookmarkEnd w:id="73"/>
      <w:r>
        <w:rPr>
          <w:rFonts w:ascii="Arial" w:eastAsia="Arial" w:hAnsi="Arial"/>
          <w:color w:val="000000"/>
          <w:sz w:val="24"/>
          <w:szCs w:val="24"/>
        </w:rPr>
        <w:t>The indemnities in Paragraph 3.1 shall not apply to the extent that the Employee Liabilities arise or are attributable to an act or omission of the Buyer whether occurring or having its origin before, on or after the Relevant Transfer Date including, without limitation, any Employee Liabilities arising from the Buyer's failure to comply with its obligations under the Employment Regulations.</w:t>
      </w:r>
    </w:p>
    <w:p w14:paraId="0F387517"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The Supplier shall comply, and shall procure that each Subcontractor shall comply,  with all its obligations under the Employment Regulations (including its obligation to inform and consult in accordance with regulation 13 of the Employment Regulations) and shall perform and discharge, and shall procure that each Subcontractor shall perform and discharge, all its obligations in respect of the Transferring Buyer Employees, from (and including) the Relevant Transfer Date (including (without limit) the payment of all remuneration, benefits, entitlements and outgoings, all wages, accrued but untaken holiday pay, bonuses, commissions, payments of PAYE, national insurance contributions and pension contributions which in any case are attributable in whole or in part to the period from and including the Relevant Transfer Date) and any necessary apportionments in respect of any periodic payments shall be made between the Buyer and the Supplier.</w:t>
      </w:r>
    </w:p>
    <w:p w14:paraId="03F0B4FF" w14:textId="77777777" w:rsidR="00725D09" w:rsidRDefault="00725D09" w:rsidP="00237CE9">
      <w:pPr>
        <w:keepNext/>
        <w:numPr>
          <w:ilvl w:val="0"/>
          <w:numId w:val="61"/>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Information the Supplier must provide</w:t>
      </w:r>
    </w:p>
    <w:p w14:paraId="445C529C" w14:textId="77777777" w:rsidR="00725D09" w:rsidRDefault="00725D09">
      <w:pPr>
        <w:ind w:left="709" w:hanging="709"/>
        <w:rPr>
          <w:rFonts w:ascii="Arial" w:eastAsia="Arial" w:hAnsi="Arial"/>
          <w:sz w:val="24"/>
          <w:szCs w:val="24"/>
        </w:rPr>
      </w:pPr>
      <w:r>
        <w:rPr>
          <w:rFonts w:ascii="Arial" w:eastAsia="Arial" w:hAnsi="Arial"/>
          <w:sz w:val="24"/>
          <w:szCs w:val="24"/>
        </w:rPr>
        <w:t>4.1    The Supplier shall, and shall procure that each Subcontractor shall, promptly provide to the Buyer in writing such information as is necessary to enable the Buyer to carry out its duties under regulation 13 of the Employment Regulations. The Buyer shall promptly provide to the Supplier and any Subcontractor in writing such information as is necessary to enable the Supplier and any Subcontractor to carry out their respective duties under regulation 13 of the Employment Regulations.</w:t>
      </w:r>
    </w:p>
    <w:p w14:paraId="24D9F873" w14:textId="77777777" w:rsidR="00725D09" w:rsidRDefault="00725D09" w:rsidP="00237CE9">
      <w:pPr>
        <w:keepNext/>
        <w:numPr>
          <w:ilvl w:val="0"/>
          <w:numId w:val="61"/>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Cabinet Office requirements</w:t>
      </w:r>
    </w:p>
    <w:p w14:paraId="591D1C15"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Parties agree that the Principles of Good Employment Practice issued by the Cabinet Office in December 2010 apply to the treatment by the Supplier of employees whose employment begins after the Relevant Transfer Date, and the Supplier undertakes to treat such employees in accordance with the provisions of the Principles of Good Employment Practice.</w:t>
      </w:r>
    </w:p>
    <w:p w14:paraId="4CCB3655"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74" w:name="_heading=h.2jxsxqh" w:colFirst="0" w:colLast="0"/>
      <w:bookmarkEnd w:id="74"/>
      <w:r>
        <w:rPr>
          <w:rFonts w:ascii="Arial" w:eastAsia="Arial" w:hAnsi="Arial"/>
          <w:color w:val="000000"/>
          <w:sz w:val="24"/>
          <w:szCs w:val="24"/>
        </w:rPr>
        <w:t xml:space="preserve">The Supplier shall, and shall procure that each Subcontractor shall, comply with any requirement notified to it by the Buyer relating to pensions in respect of any Transferring Buyer Employee as set down in: </w:t>
      </w:r>
    </w:p>
    <w:p w14:paraId="2AF03984"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Cabinet Office Statement of Practice on Staff Transfers in the Public Sector of January 2000, revised December 2013; </w:t>
      </w:r>
    </w:p>
    <w:p w14:paraId="5CDB403D"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Old Fair Deal; and/or </w:t>
      </w:r>
    </w:p>
    <w:p w14:paraId="623C4258"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New Fair Deal. </w:t>
      </w:r>
    </w:p>
    <w:p w14:paraId="3CCA102C" w14:textId="77777777" w:rsidR="00725D09" w:rsidRDefault="00725D09">
      <w:pPr>
        <w:pBdr>
          <w:top w:val="nil"/>
          <w:left w:val="nil"/>
          <w:bottom w:val="nil"/>
          <w:right w:val="nil"/>
          <w:between w:val="nil"/>
        </w:pBdr>
        <w:spacing w:before="120" w:after="120"/>
        <w:ind w:left="2214" w:hanging="1080"/>
        <w:rPr>
          <w:rFonts w:cs="Calibri"/>
          <w:color w:val="000000"/>
        </w:rPr>
      </w:pPr>
    </w:p>
    <w:p w14:paraId="2EDB3889" w14:textId="77777777" w:rsidR="00725D09" w:rsidRDefault="00725D09" w:rsidP="00237CE9">
      <w:pPr>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changes embodied in any statement of practice, paper or other guidance that replaces any of the documentation referred to in Paragraphs 5.1 or 5.2 shall be agreed in accordance with the Variation Procedure.</w:t>
      </w:r>
    </w:p>
    <w:p w14:paraId="2B149D5D" w14:textId="77777777" w:rsidR="00725D09" w:rsidRDefault="00725D09" w:rsidP="00237CE9">
      <w:pPr>
        <w:keepNext/>
        <w:numPr>
          <w:ilvl w:val="0"/>
          <w:numId w:val="61"/>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lastRenderedPageBreak/>
        <w:t>Pensions</w:t>
      </w:r>
    </w:p>
    <w:p w14:paraId="50E5B819" w14:textId="15E02DD9" w:rsidR="00725D09" w:rsidRDefault="00725D09" w:rsidP="00237CE9">
      <w:pPr>
        <w:keepNext/>
        <w:numPr>
          <w:ilvl w:val="1"/>
          <w:numId w:val="6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Supplier shall, and/or shall procure that each of its Subcontractors </w:t>
      </w:r>
      <w:r w:rsidR="00B1284B">
        <w:rPr>
          <w:rFonts w:ascii="Arial" w:eastAsia="Arial" w:hAnsi="Arial"/>
          <w:color w:val="000000"/>
          <w:sz w:val="24"/>
          <w:szCs w:val="24"/>
        </w:rPr>
        <w:t>shall, comply</w:t>
      </w:r>
      <w:r>
        <w:rPr>
          <w:rFonts w:ascii="Arial" w:eastAsia="Arial" w:hAnsi="Arial"/>
          <w:color w:val="000000"/>
          <w:sz w:val="24"/>
          <w:szCs w:val="24"/>
        </w:rPr>
        <w:t xml:space="preserve"> with:</w:t>
      </w:r>
    </w:p>
    <w:p w14:paraId="17D48395"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requirements of Part 1 of the Pensions Act 2008, section 258 of the Pensions Act 2004 and the Transfer of Employment (Pension Protection) Regulations 2005 for all transferring staff; and</w:t>
      </w:r>
    </w:p>
    <w:p w14:paraId="4EC89F34" w14:textId="77777777" w:rsidR="00725D09" w:rsidRDefault="00725D09" w:rsidP="00237CE9">
      <w:pPr>
        <w:numPr>
          <w:ilvl w:val="2"/>
          <w:numId w:val="6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Part D: Pensions (and its Annexes) to this Schedule.</w:t>
      </w:r>
    </w:p>
    <w:p w14:paraId="019070F3" w14:textId="77777777" w:rsidR="00725D09" w:rsidRDefault="00725D09">
      <w:pPr>
        <w:pStyle w:val="Heading1"/>
        <w:jc w:val="both"/>
        <w:rPr>
          <w:rFonts w:ascii="Arial Bold" w:eastAsia="Arial Bold" w:hAnsi="Arial Bold" w:cs="Arial Bold"/>
          <w:sz w:val="36"/>
          <w:szCs w:val="36"/>
        </w:rPr>
      </w:pPr>
      <w:bookmarkStart w:id="75" w:name="_heading=h.z337ya" w:colFirst="0" w:colLast="0"/>
      <w:bookmarkEnd w:id="75"/>
      <w:r>
        <w:br w:type="page"/>
      </w:r>
      <w:r>
        <w:rPr>
          <w:rFonts w:ascii="Arial Bold" w:eastAsia="Arial Bold" w:hAnsi="Arial Bold" w:cs="Arial Bold"/>
          <w:sz w:val="36"/>
          <w:szCs w:val="36"/>
        </w:rPr>
        <w:lastRenderedPageBreak/>
        <w:t xml:space="preserve">Part B: Staff transfer FROM FORMER SUPPLIER 1 at the Start Date </w:t>
      </w:r>
    </w:p>
    <w:p w14:paraId="1D49D2B3" w14:textId="77777777" w:rsidR="00725D09" w:rsidRDefault="00725D09" w:rsidP="00237CE9">
      <w:pPr>
        <w:keepNext/>
        <w:numPr>
          <w:ilvl w:val="0"/>
          <w:numId w:val="62"/>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What is a relevant transfer</w:t>
      </w:r>
    </w:p>
    <w:p w14:paraId="3424EE40" w14:textId="77777777" w:rsidR="00725D09" w:rsidRDefault="00725D09" w:rsidP="00237CE9">
      <w:pPr>
        <w:keepNext/>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Buyer and the Supplier agree that:</w:t>
      </w:r>
    </w:p>
    <w:p w14:paraId="07D4EEB3"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commencement of the provision of the Services or of any relevant part of the Services will be a Relevant Transfer in relation to the Transferring Former Supplier 1 Employees; and </w:t>
      </w:r>
    </w:p>
    <w:p w14:paraId="0ED5F1E7"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as a result of the operation of the Employment Regulations, the contracts of employment between Former Supplier 1 and the Transferring Former Supplier Employees (except in relation to any terms disapplied through the operation of regulation 10(2) of the Employment Regulations) shall have effect on and from the Relevant Transfer Date as if originally made between the Supplier and/or any Subcontractor and each such Transferring Former Supplier Employee.</w:t>
      </w:r>
    </w:p>
    <w:p w14:paraId="6C9683A1" w14:textId="77777777" w:rsidR="00725D09" w:rsidRDefault="00725D09" w:rsidP="00237CE9">
      <w:pPr>
        <w:keepNext/>
        <w:numPr>
          <w:ilvl w:val="0"/>
          <w:numId w:val="62"/>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bookmarkStart w:id="76" w:name="_heading=h.3j2qqm3" w:colFirst="0" w:colLast="0"/>
      <w:bookmarkStart w:id="77" w:name="_heading=h.1y810tw" w:colFirst="0" w:colLast="0"/>
      <w:bookmarkStart w:id="78" w:name="_heading=h.3as4poj" w:colFirst="0" w:colLast="0"/>
      <w:bookmarkStart w:id="79" w:name="_heading=h.4i7ojhp" w:colFirst="0" w:colLast="0"/>
      <w:bookmarkStart w:id="80" w:name="_heading=h.2xcytpi" w:colFirst="0" w:colLast="0"/>
      <w:bookmarkStart w:id="81" w:name="_heading=h.1ci93xb" w:colFirst="0" w:colLast="0"/>
      <w:bookmarkStart w:id="82" w:name="_heading=h.3whwml4" w:colFirst="0" w:colLast="0"/>
      <w:bookmarkStart w:id="83" w:name="_heading=h.2bn6wsx" w:colFirst="0" w:colLast="0"/>
      <w:bookmarkStart w:id="84" w:name="_heading=h.qsh70q" w:colFirst="0" w:colLast="0"/>
      <w:bookmarkEnd w:id="76"/>
      <w:bookmarkEnd w:id="77"/>
      <w:bookmarkEnd w:id="78"/>
      <w:bookmarkEnd w:id="79"/>
      <w:bookmarkEnd w:id="80"/>
      <w:bookmarkEnd w:id="81"/>
      <w:bookmarkEnd w:id="82"/>
      <w:bookmarkEnd w:id="83"/>
      <w:bookmarkEnd w:id="84"/>
      <w:r>
        <w:rPr>
          <w:rFonts w:ascii="Arial Bold" w:eastAsia="Arial Bold" w:hAnsi="Arial Bold" w:cs="Arial Bold"/>
          <w:b/>
          <w:color w:val="000000"/>
          <w:sz w:val="24"/>
          <w:szCs w:val="24"/>
        </w:rPr>
        <w:t>Indemnities the Supplier must give and its obligations</w:t>
      </w:r>
    </w:p>
    <w:p w14:paraId="65449D64" w14:textId="77777777" w:rsidR="00725D09" w:rsidRDefault="00725D09" w:rsidP="00237CE9">
      <w:pPr>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Subject to Paragraph 2.2, the Supplier shall indemnify the Buyer and/or Former Supplier 1 against any Employee Liabilities arising from or as a result of: </w:t>
      </w:r>
    </w:p>
    <w:p w14:paraId="1456E05E"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act or omission by the Supplier or any Subcontractor in respect of any Transferring Former Supplier Employee or any appropriate employee representative (as defined in the Employment Regulations) of any Transferring Former Supplier Employee whether occurring before, on or after the Relevant Transfer Date;</w:t>
      </w:r>
    </w:p>
    <w:p w14:paraId="63EA4439"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breach or non-observance by the Supplier or any Subcontractor on or after the Relevant Transfer Date of:</w:t>
      </w:r>
    </w:p>
    <w:p w14:paraId="2D4822E3" w14:textId="77777777" w:rsidR="00725D09" w:rsidRDefault="00725D09" w:rsidP="00237CE9">
      <w:pPr>
        <w:numPr>
          <w:ilvl w:val="3"/>
          <w:numId w:val="62"/>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any collective agreement applicable to the Transferring Former Supplier Employee; and/or</w:t>
      </w:r>
    </w:p>
    <w:p w14:paraId="436F32AF" w14:textId="77777777" w:rsidR="00725D09" w:rsidRDefault="00725D09" w:rsidP="00237CE9">
      <w:pPr>
        <w:numPr>
          <w:ilvl w:val="3"/>
          <w:numId w:val="62"/>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any custom or practice in respect of any Transferring Former Supplier Employees which the Supplier or any Subcontractor is contractually bound to honour;</w:t>
      </w:r>
    </w:p>
    <w:p w14:paraId="1BF843B6"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by any trade union or other body or person representing any Transferring Former Supplier Employees arising from or connected with any failure by the Supplier or a Subcontractor to comply with any legal obligation to such trade union, body or person arising on or after the Relevant Transfer Date;</w:t>
      </w:r>
    </w:p>
    <w:p w14:paraId="1E4A5252"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proposal by the Supplier or a Subcontractor prior to the Relevant Transfer Date to make changes to the terms and conditions of employment or working conditions of any Transferring Former Supplier Employees to their material detriment on or after their transfer to the Supplier or a Subcontractor (as the case may be) on the Relevant Transfer Date, or to change the terms and conditions of employment or </w:t>
      </w:r>
      <w:r>
        <w:rPr>
          <w:rFonts w:ascii="Arial" w:eastAsia="Arial" w:hAnsi="Arial"/>
          <w:color w:val="000000"/>
          <w:sz w:val="24"/>
          <w:szCs w:val="24"/>
        </w:rPr>
        <w:lastRenderedPageBreak/>
        <w:t xml:space="preserve">working conditions of any person who would have been a Transferring Former Supplier Employee but for their resignation (or decision to treat their employment as terminated under regulation 4(9) of the Employment Regulations) before the Relevant Transfer Date as a result of or for a reason connected to such proposed changes; </w:t>
      </w:r>
    </w:p>
    <w:p w14:paraId="2444C5EB"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statement communicated to or action undertaken by the Supplier or a Subcontractor to, or in respect of, any Transferring Former Supplier Employee before the Relevant Transfer Date regarding the Relevant Transfer which has not been agreed in advance with the Buyer and/or Former Supplier 1 in writing;</w:t>
      </w:r>
    </w:p>
    <w:p w14:paraId="7D698FB3"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proceeding, claim or demand by HMRC or other statutory authority in respect of any financial obligation including, but not limited to, PAYE and primary and secondary national insurance contributions:</w:t>
      </w:r>
    </w:p>
    <w:p w14:paraId="55BAC33B" w14:textId="77777777" w:rsidR="00725D09" w:rsidRDefault="00725D09" w:rsidP="00237CE9">
      <w:pPr>
        <w:numPr>
          <w:ilvl w:val="3"/>
          <w:numId w:val="62"/>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in relation to any Transferring Former Supplier Employee, to the extent that the proceeding, claim or demand by HMRC or other statutory authority relates to financial obligations arising on or after the Relevant Transfer Date; and</w:t>
      </w:r>
    </w:p>
    <w:p w14:paraId="78E09C5A" w14:textId="77777777" w:rsidR="00725D09" w:rsidRDefault="00725D09" w:rsidP="00237CE9">
      <w:pPr>
        <w:numPr>
          <w:ilvl w:val="3"/>
          <w:numId w:val="62"/>
        </w:numPr>
        <w:pBdr>
          <w:top w:val="nil"/>
          <w:left w:val="nil"/>
          <w:bottom w:val="nil"/>
          <w:right w:val="nil"/>
          <w:between w:val="nil"/>
        </w:pBdr>
        <w:overflowPunct w:val="0"/>
        <w:autoSpaceDE w:val="0"/>
        <w:autoSpaceDN w:val="0"/>
        <w:adjustRightInd w:val="0"/>
        <w:spacing w:before="120" w:after="120" w:line="240" w:lineRule="auto"/>
        <w:ind w:hanging="611"/>
        <w:jc w:val="both"/>
        <w:textAlignment w:val="baseline"/>
        <w:rPr>
          <w:rFonts w:ascii="Arial" w:eastAsia="Arial" w:hAnsi="Arial"/>
          <w:color w:val="000000"/>
          <w:sz w:val="24"/>
          <w:szCs w:val="24"/>
        </w:rPr>
      </w:pPr>
      <w:r>
        <w:rPr>
          <w:rFonts w:ascii="Arial" w:eastAsia="Arial" w:hAnsi="Arial"/>
          <w:color w:val="000000"/>
          <w:sz w:val="24"/>
          <w:szCs w:val="24"/>
        </w:rPr>
        <w:t>in relation to any employee who is not a Transferring Former Supplier Employee, and in respect of whom it is later alleged or determined that the Employment Regulations applied so as to transfer his/her employment from Former Supplier 1 to the Supplier or a Subcontractor, to the extent that the proceeding, claim or demand by the HMRC or other statutory authority relates to financial obligations arising on or after the Relevant Transfer Date;</w:t>
      </w:r>
    </w:p>
    <w:p w14:paraId="5BDB1471"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 failure of the Supplier or any Subcontractor to discharge or procure the discharge of all wages, salaries and all other benefits and all PAYE tax deductions and national insurance contributions relating to the Transferring Former Supplier Employees in respect of the period from (and including) the Relevant Transfer Date; </w:t>
      </w:r>
    </w:p>
    <w:p w14:paraId="7EAC14AE"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made by or in respect of a Transferring Former Supplier Employee or any appropriate employee representative (as defined in the Employment Regulations) of any Transferring Former Supplier Employee relating to any act or omission of the Supplier or any Subcontractor in relation to obligations under regulation 13 of the Employment Regulations, except to the extent that the liability arises from Former Supplier 1's failure to comply with its obligations under regulation 13 of the Employment Regulations; and</w:t>
      </w:r>
    </w:p>
    <w:p w14:paraId="2AA24B0D"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 failure by the Supplier or any Subcontractor to comply with its obligations </w:t>
      </w:r>
      <w:r w:rsidRPr="00161B09">
        <w:rPr>
          <w:rFonts w:ascii="Arial" w:hAnsi="Arial"/>
          <w:sz w:val="24"/>
          <w:szCs w:val="24"/>
        </w:rPr>
        <w:t>as may be imposed upon it under the Law and comply with the provisions of Part D (Pensions) and its Annexes of this Staff Transfer Schedule</w:t>
      </w:r>
    </w:p>
    <w:p w14:paraId="2F2604AB" w14:textId="77777777" w:rsidR="00725D09" w:rsidRDefault="00725D09">
      <w:pPr>
        <w:pBdr>
          <w:top w:val="nil"/>
          <w:left w:val="nil"/>
          <w:bottom w:val="nil"/>
          <w:right w:val="nil"/>
          <w:between w:val="nil"/>
        </w:pBdr>
        <w:spacing w:before="120" w:after="120"/>
        <w:ind w:left="2214" w:hanging="1080"/>
        <w:rPr>
          <w:rFonts w:cs="Calibri"/>
          <w:color w:val="000000"/>
        </w:rPr>
      </w:pPr>
      <w:bookmarkStart w:id="85" w:name="_heading=h.1pxezwc" w:colFirst="0" w:colLast="0"/>
      <w:bookmarkEnd w:id="85"/>
    </w:p>
    <w:p w14:paraId="608DF0E1" w14:textId="77777777" w:rsidR="00725D09" w:rsidRDefault="00725D09" w:rsidP="00237CE9">
      <w:pPr>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indemnities in Paragraph 2.1 shall not apply to the extent that the Employee Liabilities arise or are attributable to an act or omission of Former Supplier 1 whether </w:t>
      </w:r>
      <w:r>
        <w:rPr>
          <w:rFonts w:ascii="Arial" w:eastAsia="Arial" w:hAnsi="Arial"/>
          <w:color w:val="000000"/>
          <w:sz w:val="24"/>
          <w:szCs w:val="24"/>
        </w:rPr>
        <w:lastRenderedPageBreak/>
        <w:t>occurring or having its origin before, on or after the Relevant Transfer Date including, without limitation, any Employee Liabilities arising from Former Supplier 1’s failure to comply with its obligations under the Employment Regulations.</w:t>
      </w:r>
    </w:p>
    <w:p w14:paraId="405EE2FF" w14:textId="77777777" w:rsidR="00725D09" w:rsidRDefault="00725D09" w:rsidP="00237CE9">
      <w:pPr>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shall comply, and shall procure that each Subcontractor shall comply, with all its obligations under the Employment Regulations (including without limitation its obligation to inform and consult in accordance with regulation 13 of the Employment Regulations) and shall perform and discharge all its obligations in respect of all the Transferring Former Supplier Employees, on and from the Relevant Transfer Date (including (without limit) the payment of all remuneration, benefits, entitlements, and outgoings, all wages, accrued but untaken holiday pay, bonuses, commissions, payments of PAYE, national insurance contributions and pension contributions and all such sums due under the Admission Agreement which in any case are attributable in whole or in part to the period from (and including) the Relevant Transfer Date) and any necessary apportionments in respect of any periodic payments shall be made between the Supplier and Former Supplier 1.</w:t>
      </w:r>
    </w:p>
    <w:p w14:paraId="133722C3" w14:textId="77777777" w:rsidR="00725D09" w:rsidRDefault="00725D09" w:rsidP="00237CE9">
      <w:pPr>
        <w:keepNext/>
        <w:numPr>
          <w:ilvl w:val="0"/>
          <w:numId w:val="62"/>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Information the Supplier must give</w:t>
      </w:r>
    </w:p>
    <w:p w14:paraId="453D4950" w14:textId="77777777" w:rsidR="00725D09" w:rsidRDefault="00725D09">
      <w:pPr>
        <w:ind w:left="357"/>
        <w:rPr>
          <w:rFonts w:ascii="Arial" w:eastAsia="Arial" w:hAnsi="Arial"/>
          <w:sz w:val="24"/>
          <w:szCs w:val="24"/>
        </w:rPr>
      </w:pPr>
      <w:r>
        <w:rPr>
          <w:rFonts w:ascii="Arial" w:eastAsia="Arial" w:hAnsi="Arial"/>
          <w:sz w:val="24"/>
          <w:szCs w:val="24"/>
        </w:rPr>
        <w:t>The Supplier shall, and shall procure that each Subcontractor shall, promptly provide to the Buyer and/or at the Buyer’s direction, Former Supplier 1, in writing such information as is necessary to enable the Buyer and/or Former Supplier 1 to carry out their respective duties under regulation 13 of the Employment Regulations. The Buyer shall procure that Former Supplier 1 shall promptly provide to the Supplier and any Subcontractor in writing such information as is necessary to enable the Supplier and any Subcontractor to carry out their respective duties under regulation 13 of the Employment Regulations.</w:t>
      </w:r>
    </w:p>
    <w:p w14:paraId="5B325DEC" w14:textId="77777777" w:rsidR="00725D09" w:rsidRDefault="00725D09" w:rsidP="00237CE9">
      <w:pPr>
        <w:keepNext/>
        <w:numPr>
          <w:ilvl w:val="0"/>
          <w:numId w:val="62"/>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Cabinet Office requirements</w:t>
      </w:r>
    </w:p>
    <w:p w14:paraId="364A1B19" w14:textId="77777777" w:rsidR="00725D09" w:rsidRDefault="00725D09" w:rsidP="00237CE9">
      <w:pPr>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Supplier shall, and shall procure that each Subcontractor shall, comply with any requirement notified to it by the Buyer relating to pensions in respect of any Transferring Former Supplier Employee as set down in: </w:t>
      </w:r>
    </w:p>
    <w:p w14:paraId="53FE6B4B"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Cabinet Office Statement of Practice on Staff Transfers in the Public Sector of January 2000, revised 2007; </w:t>
      </w:r>
    </w:p>
    <w:p w14:paraId="6266F496"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Old Fair Deal; and/or</w:t>
      </w:r>
    </w:p>
    <w:p w14:paraId="22C1FE41" w14:textId="77777777" w:rsidR="00725D09"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New Fair Deal. </w:t>
      </w:r>
    </w:p>
    <w:p w14:paraId="0743BC56" w14:textId="4DA21D7F" w:rsidR="00725D09" w:rsidRDefault="00725D09" w:rsidP="00237CE9">
      <w:pPr>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changes embodied in any statement of practice, paper or other guidance that replaces any of the documentation referred to in Paragraph 4.1 shall be agreed in accordance with </w:t>
      </w:r>
      <w:r w:rsidR="00E0783F">
        <w:rPr>
          <w:rFonts w:ascii="Arial" w:eastAsia="Arial" w:hAnsi="Arial"/>
          <w:color w:val="000000"/>
          <w:sz w:val="24"/>
          <w:szCs w:val="24"/>
        </w:rPr>
        <w:t>the Variation</w:t>
      </w:r>
      <w:r>
        <w:rPr>
          <w:rFonts w:ascii="Arial" w:eastAsia="Arial" w:hAnsi="Arial"/>
          <w:color w:val="000000"/>
          <w:sz w:val="24"/>
          <w:szCs w:val="24"/>
        </w:rPr>
        <w:t xml:space="preserve"> Procedure.</w:t>
      </w:r>
    </w:p>
    <w:p w14:paraId="4C9CF5F9" w14:textId="77777777" w:rsidR="00725D09" w:rsidRDefault="00725D09" w:rsidP="00237CE9">
      <w:pPr>
        <w:keepNext/>
        <w:numPr>
          <w:ilvl w:val="0"/>
          <w:numId w:val="62"/>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Limits on Former Supplier 1’s obligations</w:t>
      </w:r>
    </w:p>
    <w:p w14:paraId="3C953D48" w14:textId="77777777" w:rsidR="00725D09" w:rsidRDefault="00725D09">
      <w:pPr>
        <w:ind w:left="357"/>
        <w:rPr>
          <w:rFonts w:ascii="Arial" w:eastAsia="Arial" w:hAnsi="Arial"/>
          <w:sz w:val="24"/>
          <w:szCs w:val="24"/>
        </w:rPr>
      </w:pPr>
      <w:r>
        <w:rPr>
          <w:rFonts w:ascii="Arial" w:eastAsia="Arial" w:hAnsi="Arial"/>
          <w:sz w:val="24"/>
          <w:szCs w:val="24"/>
        </w:rPr>
        <w:t xml:space="preserve">Notwithstanding any other provisions of this Part B, where in this Part B the Buyer accepts an obligation to procure that Former Supplier 1 does or does not do something, such obligation shall be limited so that it extends only to the extent that the Buyer’s contract with Former Supplier 1 contains a contractual right in that regard which the </w:t>
      </w:r>
      <w:r>
        <w:rPr>
          <w:rFonts w:ascii="Arial" w:eastAsia="Arial" w:hAnsi="Arial"/>
          <w:sz w:val="24"/>
          <w:szCs w:val="24"/>
        </w:rPr>
        <w:lastRenderedPageBreak/>
        <w:t xml:space="preserve">Buyer may enforce, or otherwise so that it requires only that the Buyer must use reasonable endeavours to procure that Former Supplier 1 does or does not act accordingly. </w:t>
      </w:r>
    </w:p>
    <w:p w14:paraId="445CB53E" w14:textId="77777777" w:rsidR="00725D09" w:rsidRPr="00824EB6" w:rsidRDefault="00725D09" w:rsidP="00237CE9">
      <w:pPr>
        <w:keepNext/>
        <w:numPr>
          <w:ilvl w:val="0"/>
          <w:numId w:val="62"/>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sidRPr="00824EB6">
        <w:rPr>
          <w:rFonts w:ascii="Arial" w:eastAsia="Arial" w:hAnsi="Arial"/>
          <w:b/>
          <w:smallCaps/>
          <w:color w:val="000000"/>
          <w:sz w:val="24"/>
          <w:szCs w:val="24"/>
        </w:rPr>
        <w:t>P</w:t>
      </w:r>
      <w:r w:rsidRPr="00824EB6">
        <w:rPr>
          <w:rFonts w:ascii="Arial Bold" w:eastAsia="Arial Bold" w:hAnsi="Arial Bold" w:cs="Arial Bold"/>
          <w:b/>
          <w:color w:val="000000"/>
          <w:sz w:val="24"/>
          <w:szCs w:val="24"/>
        </w:rPr>
        <w:t>ensions</w:t>
      </w:r>
    </w:p>
    <w:p w14:paraId="33A1ED4E" w14:textId="77777777" w:rsidR="00725D09" w:rsidRPr="00824EB6" w:rsidRDefault="00725D09" w:rsidP="00237CE9">
      <w:pPr>
        <w:numPr>
          <w:ilvl w:val="1"/>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sidRPr="00824EB6">
        <w:rPr>
          <w:rFonts w:ascii="Arial" w:eastAsia="Arial" w:hAnsi="Arial"/>
          <w:color w:val="000000"/>
          <w:sz w:val="24"/>
          <w:szCs w:val="24"/>
        </w:rPr>
        <w:t>The Supplier shall, and shall procure that each Subcontractor shall, comply with:</w:t>
      </w:r>
    </w:p>
    <w:p w14:paraId="6619A4BF" w14:textId="77777777" w:rsidR="00725D09" w:rsidRPr="00824EB6" w:rsidRDefault="00725D09" w:rsidP="00237CE9">
      <w:pPr>
        <w:numPr>
          <w:ilvl w:val="2"/>
          <w:numId w:val="62"/>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sidRPr="00824EB6">
        <w:rPr>
          <w:rFonts w:ascii="Arial" w:eastAsia="Arial" w:hAnsi="Arial"/>
          <w:color w:val="000000"/>
          <w:sz w:val="24"/>
          <w:szCs w:val="24"/>
        </w:rPr>
        <w:t xml:space="preserve"> the requirements of Part 1 of the Pensions Act 2008, section 258 of the Pensions Act 2004 and the Transfer of Employment (Pension Protection) Regulations 2005 for all transferring staff; and</w:t>
      </w:r>
    </w:p>
    <w:p w14:paraId="00D2244F" w14:textId="77777777" w:rsidR="00725D09" w:rsidRPr="00824EB6" w:rsidRDefault="00725D09" w:rsidP="00237CE9">
      <w:pPr>
        <w:numPr>
          <w:ilvl w:val="2"/>
          <w:numId w:val="62"/>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sidRPr="00824EB6">
        <w:rPr>
          <w:rFonts w:ascii="Arial" w:eastAsia="Arial" w:hAnsi="Arial"/>
          <w:color w:val="000000"/>
          <w:sz w:val="24"/>
          <w:szCs w:val="24"/>
        </w:rPr>
        <w:t>Part D: Pensions (and its Annexes) to this Schedule.</w:t>
      </w:r>
    </w:p>
    <w:p w14:paraId="18C793EA" w14:textId="77777777" w:rsidR="00725D09" w:rsidRDefault="00725D09">
      <w:pPr>
        <w:rPr>
          <w:rFonts w:ascii="Arial" w:eastAsia="Arial" w:hAnsi="Arial"/>
          <w:sz w:val="24"/>
          <w:szCs w:val="24"/>
        </w:rPr>
      </w:pPr>
    </w:p>
    <w:p w14:paraId="3B8227BD" w14:textId="77777777" w:rsidR="00725D09" w:rsidRDefault="00725D09">
      <w:pPr>
        <w:rPr>
          <w:rFonts w:ascii="Arial" w:eastAsia="Arial" w:hAnsi="Arial"/>
          <w:sz w:val="24"/>
          <w:szCs w:val="24"/>
        </w:rPr>
      </w:pPr>
    </w:p>
    <w:p w14:paraId="0B3B57B1" w14:textId="77777777" w:rsidR="00725D09" w:rsidRDefault="00725D09">
      <w:pPr>
        <w:pStyle w:val="Heading1"/>
        <w:jc w:val="both"/>
        <w:rPr>
          <w:rFonts w:ascii="Arial Bold" w:eastAsia="Arial Bold" w:hAnsi="Arial Bold" w:cs="Arial Bold"/>
          <w:sz w:val="36"/>
          <w:szCs w:val="36"/>
        </w:rPr>
      </w:pPr>
      <w:r>
        <w:br w:type="page"/>
      </w:r>
      <w:r>
        <w:rPr>
          <w:rFonts w:ascii="Arial Bold" w:eastAsia="Arial Bold" w:hAnsi="Arial Bold" w:cs="Arial Bold"/>
          <w:sz w:val="36"/>
          <w:szCs w:val="36"/>
        </w:rPr>
        <w:lastRenderedPageBreak/>
        <w:t>Part C: No Staff Transfer EXPECTED on the Start Date AS REGARDS BUYER AND FORMER SUPPLIERS 2 AND 3</w:t>
      </w:r>
    </w:p>
    <w:p w14:paraId="7E9FCACF" w14:textId="77777777" w:rsidR="00725D09" w:rsidRDefault="00725D09" w:rsidP="00237CE9">
      <w:pPr>
        <w:keepNext/>
        <w:numPr>
          <w:ilvl w:val="0"/>
          <w:numId w:val="64"/>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What happens if there is a staff transfer</w:t>
      </w:r>
    </w:p>
    <w:p w14:paraId="5334592A" w14:textId="77777777" w:rsidR="00725D09" w:rsidRDefault="00725D09" w:rsidP="00237CE9">
      <w:pPr>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86" w:name="_heading=h.49x2ik5" w:colFirst="0" w:colLast="0"/>
      <w:bookmarkEnd w:id="86"/>
      <w:r>
        <w:rPr>
          <w:rFonts w:ascii="Arial" w:eastAsia="Arial" w:hAnsi="Arial"/>
          <w:color w:val="000000"/>
          <w:sz w:val="24"/>
          <w:szCs w:val="24"/>
        </w:rPr>
        <w:t xml:space="preserve">The Buyer and the Supplier agree that the commencement of the provision of the Services or of any part of the Services will not be a Relevant Transfer in relation to any employees of the Buyer and/or any Former Supplier.  </w:t>
      </w:r>
    </w:p>
    <w:p w14:paraId="1A4D84BD" w14:textId="77777777" w:rsidR="00725D09" w:rsidRDefault="00725D09" w:rsidP="00237CE9">
      <w:pPr>
        <w:keepNext/>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87" w:name="_heading=h.2p2csry" w:colFirst="0" w:colLast="0"/>
      <w:bookmarkEnd w:id="87"/>
      <w:r>
        <w:rPr>
          <w:rFonts w:ascii="Arial" w:eastAsia="Arial" w:hAnsi="Arial"/>
          <w:color w:val="000000"/>
          <w:sz w:val="24"/>
          <w:szCs w:val="24"/>
        </w:rPr>
        <w:t>If any employee of the Buyer and/or a Former Supplier 2 and/or 3 claims, or it is determined in relation to any employee of the Buyer and/or Former Supplier 2 and/or 3, that his/her contract of employment has been transferred from the Buyer and/or Former Supplier 2 and/or 3 to the Supplier and/or any Subcontractor pursuant to the Employment Regulations or the Acquired Rights Directive then:</w:t>
      </w:r>
    </w:p>
    <w:p w14:paraId="2AEA1064"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88" w:name="_heading=h.147n2zr" w:colFirst="0" w:colLast="0"/>
      <w:bookmarkEnd w:id="88"/>
      <w:r>
        <w:rPr>
          <w:rFonts w:ascii="Arial" w:eastAsia="Arial" w:hAnsi="Arial"/>
          <w:color w:val="000000"/>
          <w:sz w:val="24"/>
          <w:szCs w:val="24"/>
        </w:rPr>
        <w:t>the Supplier shall, and shall procure that the relevant Subcontractor shall, within 5 Working Days of becoming aware of that fact, notify the Buyer in writing and, where required by the Buyer, notify Former Supplier 2 and/or 3 in writing; and</w:t>
      </w:r>
    </w:p>
    <w:p w14:paraId="70839BF9"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89" w:name="_heading=h.3o7alnk" w:colFirst="0" w:colLast="0"/>
      <w:bookmarkEnd w:id="89"/>
      <w:r>
        <w:rPr>
          <w:rFonts w:ascii="Arial" w:eastAsia="Arial" w:hAnsi="Arial"/>
          <w:color w:val="000000"/>
          <w:sz w:val="24"/>
          <w:szCs w:val="24"/>
        </w:rPr>
        <w:t>the Buyer and/or Former Supplier 2 and/or 3 may offer (or may procure that a third party may offer) employment to such person within 15 Working Days of the notification from the Supplier or the Subcontractor (as appropriate) or take such other reasonable steps as the Buyer or Former Supplier 2 and/or 3  (as the case may be) it considers appropriate to deal with the matter provided always that such steps are in compliance with applicable Law.</w:t>
      </w:r>
    </w:p>
    <w:p w14:paraId="0403A2E3" w14:textId="77777777" w:rsidR="00725D09" w:rsidRDefault="00725D09" w:rsidP="00237CE9">
      <w:pPr>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If an offer referred to in Paragraph 1.2.2 is accepted (or if the situation has otherwise been resolved by the Buyer and/or Former Supplier 2 and/or 3), the Supplier shall, or shall procure that the Subcontractor shall, immediately release the person from his/her employment or alleged employment.</w:t>
      </w:r>
    </w:p>
    <w:p w14:paraId="1A8C82A8" w14:textId="77777777" w:rsidR="00725D09" w:rsidRDefault="00725D09" w:rsidP="00237CE9">
      <w:pPr>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0" w:name="_heading=h.23ckvvd" w:colFirst="0" w:colLast="0"/>
      <w:bookmarkEnd w:id="90"/>
      <w:r>
        <w:rPr>
          <w:rFonts w:ascii="Arial" w:eastAsia="Arial" w:hAnsi="Arial"/>
          <w:color w:val="000000"/>
          <w:sz w:val="24"/>
          <w:szCs w:val="24"/>
        </w:rPr>
        <w:t xml:space="preserve">If by the end of the 15 Working Day period referred to in Paragraph 1.2.2: </w:t>
      </w:r>
    </w:p>
    <w:p w14:paraId="1B7D369C"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no such offer of employment has been made; </w:t>
      </w:r>
    </w:p>
    <w:p w14:paraId="2DA4AE67"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such offer has been made but not accepted; or</w:t>
      </w:r>
    </w:p>
    <w:p w14:paraId="21C373F2"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situation has not otherwise been resolved; </w:t>
      </w:r>
    </w:p>
    <w:p w14:paraId="6243CC2D" w14:textId="77777777" w:rsidR="00725D09" w:rsidRDefault="00725D09">
      <w:pPr>
        <w:pBdr>
          <w:top w:val="nil"/>
          <w:left w:val="nil"/>
          <w:bottom w:val="nil"/>
          <w:right w:val="nil"/>
          <w:between w:val="nil"/>
        </w:pBdr>
        <w:spacing w:before="120" w:after="120"/>
        <w:ind w:left="1134" w:hanging="1080"/>
        <w:rPr>
          <w:rFonts w:ascii="Arial" w:eastAsia="Arial" w:hAnsi="Arial"/>
          <w:color w:val="000000"/>
          <w:sz w:val="24"/>
          <w:szCs w:val="24"/>
        </w:rPr>
      </w:pPr>
      <w:r>
        <w:rPr>
          <w:rFonts w:ascii="Arial" w:eastAsia="Arial" w:hAnsi="Arial"/>
          <w:color w:val="000000"/>
          <w:sz w:val="24"/>
          <w:szCs w:val="24"/>
        </w:rPr>
        <w:t xml:space="preserve">the Supplier may within 5 Working Days give notice to terminate the employment or alleged employment of such person. </w:t>
      </w:r>
    </w:p>
    <w:p w14:paraId="5DFCBC34" w14:textId="77777777" w:rsidR="00725D09" w:rsidRDefault="00725D09">
      <w:pPr>
        <w:pBdr>
          <w:top w:val="nil"/>
          <w:left w:val="nil"/>
          <w:bottom w:val="nil"/>
          <w:right w:val="nil"/>
          <w:between w:val="nil"/>
        </w:pBdr>
        <w:spacing w:before="120" w:after="120"/>
        <w:ind w:left="1134" w:hanging="1080"/>
        <w:rPr>
          <w:rFonts w:ascii="Arial" w:eastAsia="Arial" w:hAnsi="Arial"/>
          <w:color w:val="000000"/>
          <w:sz w:val="24"/>
          <w:szCs w:val="24"/>
        </w:rPr>
      </w:pPr>
    </w:p>
    <w:p w14:paraId="43CCF946" w14:textId="77777777" w:rsidR="00725D09" w:rsidRDefault="00725D09" w:rsidP="00237CE9">
      <w:pPr>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Subject to the Supplier and/or the relevant Subcontractor acting in accordance with the provisions of Paragraphs 1.2 to 1.4 and in accordance with all applicable employment procedures set out in applicable Law and subject also to Paragraph 1.8 the Buyer shall:</w:t>
      </w:r>
    </w:p>
    <w:p w14:paraId="2983B8DD"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indemnify the Supplier and/or the relevant Subcontractor against all Employee Liabilities arising out of the termination of the employment of </w:t>
      </w:r>
      <w:r>
        <w:rPr>
          <w:rFonts w:ascii="Arial" w:eastAsia="Arial" w:hAnsi="Arial"/>
          <w:color w:val="000000"/>
          <w:sz w:val="24"/>
          <w:szCs w:val="24"/>
        </w:rPr>
        <w:lastRenderedPageBreak/>
        <w:t xml:space="preserve">any of the Buyer's employees referred to in Paragraph 1.2 made pursuant to the provisions of Paragraph 1.4 provided that the Supplier takes, or shall procure that the Subcontractor takes, all reasonable steps to minimise any such Employee Liabilities; and </w:t>
      </w:r>
    </w:p>
    <w:p w14:paraId="3D57C63C"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procure that Former Supplier 2 and/or 3 indemnifies the Supplier and/or any Subcontractor against all Employee Liabilities arising out of termination of the employment of the employees of Former Supplier 2 and/or 3 referred to in Paragraph 1.2 made pursuant to the provisions of Paragraph 1.4 provided that the Supplier takes, or shall procure that the relevant Subcontractor takes, all reasonable steps to minimise any such Employee Liabilities.</w:t>
      </w:r>
    </w:p>
    <w:p w14:paraId="6B5CBE5E" w14:textId="77777777" w:rsidR="00725D09" w:rsidRDefault="00725D09" w:rsidP="00237CE9">
      <w:pPr>
        <w:keepNext/>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1" w:name="_heading=h.ihv636" w:colFirst="0" w:colLast="0"/>
      <w:bookmarkEnd w:id="91"/>
      <w:r>
        <w:rPr>
          <w:rFonts w:ascii="Arial" w:eastAsia="Arial" w:hAnsi="Arial"/>
          <w:color w:val="000000"/>
          <w:sz w:val="24"/>
          <w:szCs w:val="24"/>
        </w:rPr>
        <w:t>If any such person as is described in Paragraph 1.2 is neither re employed by the Buyer and/or Former Supplier 2 and/or 3 as appropriate nor dismissed by the Supplier and/or any Subcontractor within the 15 Working Day period referred to in Paragraph 1.4 such person shall be treated as having transferred to the Supplier and/or the Subcontractor (as appropriate) and the Supplier shall, or shall procure that the Subcontractor shall, comply with such obligations as may be imposed upon it under Law.</w:t>
      </w:r>
    </w:p>
    <w:p w14:paraId="5FFFFC6E" w14:textId="77777777" w:rsidR="00725D09" w:rsidRDefault="00725D09" w:rsidP="00237CE9">
      <w:pPr>
        <w:keepNext/>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any person remains employed by the Supplier and/or any Subcontractor pursuant to Paragraph 1.6, all Employee Liabilities in relation to such employee shall remain with the Supplier and/or the Subcontractor and the Supplier shall indemnify the Buyer and Former Supplier 2 and/or 3, and shall procure that the Subcontractor shall indemnify the Buyer and Former Supplier 2 and/or 3, against any Employee Liabilities that either of them may incur in respect of any such employees of the Supplier and/or employees of the Subcontractor.</w:t>
      </w:r>
    </w:p>
    <w:p w14:paraId="7A83F188" w14:textId="77777777" w:rsidR="00725D09" w:rsidRDefault="00725D09">
      <w:pPr>
        <w:keepNext/>
        <w:pBdr>
          <w:top w:val="nil"/>
          <w:left w:val="nil"/>
          <w:bottom w:val="nil"/>
          <w:right w:val="nil"/>
          <w:between w:val="nil"/>
        </w:pBdr>
        <w:tabs>
          <w:tab w:val="left" w:pos="993"/>
        </w:tabs>
        <w:spacing w:before="120" w:after="120"/>
        <w:ind w:left="720" w:hanging="720"/>
        <w:rPr>
          <w:rFonts w:cs="Calibri"/>
          <w:color w:val="000000"/>
        </w:rPr>
      </w:pPr>
    </w:p>
    <w:p w14:paraId="32D5EBFD" w14:textId="77777777" w:rsidR="00725D09" w:rsidRDefault="00725D09" w:rsidP="00237CE9">
      <w:pPr>
        <w:keepNext/>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2" w:name="_heading=h.32hioqz" w:colFirst="0" w:colLast="0"/>
      <w:bookmarkEnd w:id="92"/>
      <w:r>
        <w:rPr>
          <w:rFonts w:ascii="Arial" w:eastAsia="Arial" w:hAnsi="Arial"/>
          <w:color w:val="000000"/>
          <w:sz w:val="24"/>
          <w:szCs w:val="24"/>
        </w:rPr>
        <w:t xml:space="preserve">The indemnities in Paragraph 1.5: </w:t>
      </w:r>
    </w:p>
    <w:p w14:paraId="53CB0CDF"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shall not apply to: </w:t>
      </w:r>
    </w:p>
    <w:p w14:paraId="2FB99730" w14:textId="77777777" w:rsidR="00725D09" w:rsidRDefault="00725D09" w:rsidP="00237CE9">
      <w:pPr>
        <w:numPr>
          <w:ilvl w:val="3"/>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any claim for:</w:t>
      </w:r>
    </w:p>
    <w:p w14:paraId="7DE9CD8C" w14:textId="77777777" w:rsidR="00725D09" w:rsidRDefault="00725D09">
      <w:pPr>
        <w:pBdr>
          <w:top w:val="nil"/>
          <w:left w:val="nil"/>
          <w:bottom w:val="nil"/>
          <w:right w:val="nil"/>
          <w:between w:val="nil"/>
        </w:pBdr>
        <w:spacing w:before="120" w:after="120"/>
        <w:ind w:left="3969" w:hanging="991"/>
        <w:rPr>
          <w:rFonts w:ascii="Arial" w:eastAsia="Arial" w:hAnsi="Arial"/>
          <w:color w:val="000000"/>
          <w:sz w:val="24"/>
          <w:szCs w:val="24"/>
        </w:rPr>
      </w:pPr>
      <w:r>
        <w:rPr>
          <w:rFonts w:ascii="Arial" w:eastAsia="Arial" w:hAnsi="Arial"/>
          <w:color w:val="000000"/>
          <w:sz w:val="24"/>
          <w:szCs w:val="24"/>
        </w:rPr>
        <w:t xml:space="preserve">(i)     discrimination, including on the grounds of sex, race, disability, age, gender reassignment, marriage or civil partnership, pregnancy and maternity or sexual orientation, religion or belief; or </w:t>
      </w:r>
    </w:p>
    <w:p w14:paraId="0D7F6E25" w14:textId="77777777" w:rsidR="00725D09" w:rsidRDefault="00725D09">
      <w:pPr>
        <w:pBdr>
          <w:top w:val="nil"/>
          <w:left w:val="nil"/>
          <w:bottom w:val="nil"/>
          <w:right w:val="nil"/>
          <w:between w:val="nil"/>
        </w:pBdr>
        <w:spacing w:before="120" w:after="120"/>
        <w:ind w:left="3969" w:hanging="991"/>
        <w:rPr>
          <w:rFonts w:ascii="Arial" w:eastAsia="Arial" w:hAnsi="Arial"/>
          <w:color w:val="000000"/>
          <w:sz w:val="24"/>
          <w:szCs w:val="24"/>
        </w:rPr>
      </w:pPr>
      <w:r>
        <w:rPr>
          <w:rFonts w:ascii="Arial" w:eastAsia="Arial" w:hAnsi="Arial"/>
          <w:color w:val="000000"/>
          <w:sz w:val="24"/>
          <w:szCs w:val="24"/>
        </w:rPr>
        <w:t>(ii)</w:t>
      </w:r>
      <w:r>
        <w:rPr>
          <w:rFonts w:ascii="Arial" w:eastAsia="Arial" w:hAnsi="Arial"/>
          <w:color w:val="000000"/>
          <w:sz w:val="24"/>
          <w:szCs w:val="24"/>
        </w:rPr>
        <w:tab/>
        <w:t xml:space="preserve">equal pay or compensation for less favourable treatment of part-time workers or fixed-term employees, </w:t>
      </w:r>
    </w:p>
    <w:p w14:paraId="6CB145B3" w14:textId="77777777" w:rsidR="00725D09" w:rsidRDefault="00725D09">
      <w:pPr>
        <w:pBdr>
          <w:top w:val="nil"/>
          <w:left w:val="nil"/>
          <w:bottom w:val="nil"/>
          <w:right w:val="nil"/>
          <w:between w:val="nil"/>
        </w:pBdr>
        <w:spacing w:before="120" w:after="120"/>
        <w:ind w:left="2977" w:hanging="1080"/>
        <w:rPr>
          <w:rFonts w:ascii="Arial" w:eastAsia="Arial" w:hAnsi="Arial"/>
          <w:color w:val="000000"/>
          <w:sz w:val="24"/>
          <w:szCs w:val="24"/>
        </w:rPr>
      </w:pPr>
      <w:r>
        <w:rPr>
          <w:rFonts w:ascii="Arial" w:eastAsia="Arial" w:hAnsi="Arial"/>
          <w:color w:val="000000"/>
          <w:sz w:val="24"/>
          <w:szCs w:val="24"/>
        </w:rPr>
        <w:t>in any case in relation to any alleged act or omission of the Supplier and/or Subcontractor; or</w:t>
      </w:r>
    </w:p>
    <w:p w14:paraId="67CBD012" w14:textId="77777777" w:rsidR="00725D09" w:rsidRDefault="00725D09" w:rsidP="00237CE9">
      <w:pPr>
        <w:numPr>
          <w:ilvl w:val="3"/>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claim that the termination of employment was unfair because the Supplier and/or any Subcontractor neglected to follow a fair dismissal procedure; and </w:t>
      </w:r>
    </w:p>
    <w:p w14:paraId="10FA400C" w14:textId="77777777" w:rsidR="00725D09" w:rsidRDefault="00725D09" w:rsidP="00237CE9">
      <w:pPr>
        <w:numPr>
          <w:ilvl w:val="2"/>
          <w:numId w:val="64"/>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 xml:space="preserve"> shall apply only where the notification referred to in Paragraph 1.2.1 is made by the Supplier and/or any Subcontractor to the Buyer and, if applicable, Former Supplier within 6 months of the Start Date. </w:t>
      </w:r>
    </w:p>
    <w:p w14:paraId="6B77C959" w14:textId="77777777" w:rsidR="00725D09" w:rsidRDefault="00725D09" w:rsidP="00237CE9">
      <w:pPr>
        <w:numPr>
          <w:ilvl w:val="1"/>
          <w:numId w:val="64"/>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3" w:name="_heading=h.1hmsyys" w:colFirst="0" w:colLast="0"/>
      <w:bookmarkEnd w:id="93"/>
      <w:r>
        <w:rPr>
          <w:rFonts w:ascii="Arial" w:eastAsia="Arial" w:hAnsi="Arial"/>
          <w:color w:val="000000"/>
          <w:sz w:val="24"/>
          <w:szCs w:val="24"/>
        </w:rPr>
        <w:t>If the Supplier and/or the Subcontractor does not comply with Paragraph 1.2, all Employee Liabilities in relation to such employees shall remain with the Supplier and/or the Subcontractor and the Supplier shall (i) comply with the provisions of Part D: Pensions of this Schedule, and (ii) indemnify the Buyer and Former Supplier 2 and/or 3 against any Employee Liabilities that either of them may incur in respect of any such employees of the Supplier and/or employees of the Subcontractor.</w:t>
      </w:r>
    </w:p>
    <w:p w14:paraId="6D7455FD" w14:textId="77777777" w:rsidR="00725D09" w:rsidRDefault="00725D09" w:rsidP="00237CE9">
      <w:pPr>
        <w:keepNext/>
        <w:numPr>
          <w:ilvl w:val="0"/>
          <w:numId w:val="64"/>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Limits on Former Suppliers 2 and 3’s obligations</w:t>
      </w:r>
    </w:p>
    <w:p w14:paraId="2313B217" w14:textId="77777777" w:rsidR="00725D09" w:rsidRDefault="00725D09">
      <w:pPr>
        <w:ind w:left="357"/>
        <w:rPr>
          <w:rFonts w:ascii="Arial" w:eastAsia="Arial" w:hAnsi="Arial"/>
          <w:sz w:val="24"/>
          <w:szCs w:val="24"/>
        </w:rPr>
      </w:pPr>
      <w:r>
        <w:rPr>
          <w:rFonts w:ascii="Arial" w:eastAsia="Arial" w:hAnsi="Arial"/>
          <w:sz w:val="24"/>
          <w:szCs w:val="24"/>
        </w:rPr>
        <w:t xml:space="preserve">Where in this Part C the Buyer accepts an obligation to procure that Former Supplier 2 and/or 3 does or does not do something, such obligation shall be limited so that it extends only to the extent that the Buyer's contract with Former Supplier </w:t>
      </w:r>
      <w:r>
        <w:rPr>
          <w:rFonts w:ascii="Arial" w:eastAsia="Arial" w:hAnsi="Arial"/>
          <w:color w:val="000000"/>
          <w:sz w:val="24"/>
          <w:szCs w:val="24"/>
        </w:rPr>
        <w:t xml:space="preserve">2 and/or 3 </w:t>
      </w:r>
      <w:r>
        <w:rPr>
          <w:rFonts w:ascii="Arial" w:eastAsia="Arial" w:hAnsi="Arial"/>
          <w:sz w:val="24"/>
          <w:szCs w:val="24"/>
        </w:rPr>
        <w:t xml:space="preserve">contains a contractual right in that regard which the Buyer may enforce, or otherwise so that it requires only that the Buyer must use reasonable endeavours to procure that Former Supplier </w:t>
      </w:r>
      <w:r>
        <w:rPr>
          <w:rFonts w:ascii="Arial" w:eastAsia="Arial" w:hAnsi="Arial"/>
          <w:color w:val="000000"/>
          <w:sz w:val="24"/>
          <w:szCs w:val="24"/>
        </w:rPr>
        <w:t xml:space="preserve">2 and/or 3 </w:t>
      </w:r>
      <w:r>
        <w:rPr>
          <w:rFonts w:ascii="Arial" w:eastAsia="Arial" w:hAnsi="Arial"/>
          <w:sz w:val="24"/>
          <w:szCs w:val="24"/>
        </w:rPr>
        <w:t>does or does not act accordingly.</w:t>
      </w:r>
    </w:p>
    <w:p w14:paraId="45A3D47A" w14:textId="77777777" w:rsidR="00725D09" w:rsidRDefault="00725D09">
      <w:pPr>
        <w:pStyle w:val="Heading1"/>
        <w:jc w:val="both"/>
        <w:rPr>
          <w:rFonts w:ascii="Arial Bold" w:eastAsia="Arial Bold" w:hAnsi="Arial Bold" w:cs="Arial Bold"/>
          <w:sz w:val="36"/>
          <w:szCs w:val="36"/>
        </w:rPr>
      </w:pPr>
      <w:r>
        <w:br w:type="page"/>
      </w:r>
      <w:r>
        <w:rPr>
          <w:rFonts w:ascii="Arial Bold" w:eastAsia="Arial Bold" w:hAnsi="Arial Bold" w:cs="Arial Bold"/>
          <w:sz w:val="36"/>
          <w:szCs w:val="36"/>
        </w:rPr>
        <w:lastRenderedPageBreak/>
        <w:t xml:space="preserve">Part D: Pensions </w:t>
      </w:r>
    </w:p>
    <w:p w14:paraId="61DBA155"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Definitions</w:t>
      </w:r>
    </w:p>
    <w:p w14:paraId="41C91F55" w14:textId="247723AB" w:rsidR="00725D09" w:rsidRDefault="00725D09">
      <w:pPr>
        <w:keepNext/>
        <w:ind w:left="357"/>
        <w:rPr>
          <w:rFonts w:ascii="Arial" w:eastAsia="Arial" w:hAnsi="Arial"/>
          <w:sz w:val="24"/>
          <w:szCs w:val="24"/>
        </w:rPr>
      </w:pPr>
      <w:r>
        <w:rPr>
          <w:rFonts w:ascii="Arial" w:eastAsia="Arial" w:hAnsi="Arial"/>
          <w:sz w:val="24"/>
          <w:szCs w:val="24"/>
        </w:rPr>
        <w:t xml:space="preserve">In this Part D and Part E, the following words have the following </w:t>
      </w:r>
      <w:r w:rsidR="00E0783F">
        <w:rPr>
          <w:rFonts w:ascii="Arial" w:eastAsia="Arial" w:hAnsi="Arial"/>
          <w:sz w:val="24"/>
          <w:szCs w:val="24"/>
        </w:rPr>
        <w:t>meanings,</w:t>
      </w:r>
      <w:r>
        <w:rPr>
          <w:rFonts w:ascii="Arial" w:eastAsia="Arial" w:hAnsi="Arial"/>
          <w:sz w:val="24"/>
          <w:szCs w:val="24"/>
        </w:rPr>
        <w:t xml:space="preserve"> and they shall supplement Joint Schedule 1 (Definitions), and shall be deemed to include the definitions set out in the Annexes to this Part D:</w:t>
      </w:r>
    </w:p>
    <w:tbl>
      <w:tblPr>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4"/>
        <w:gridCol w:w="5622"/>
      </w:tblGrid>
      <w:tr w:rsidR="00725D09" w14:paraId="165EEDA0" w14:textId="77777777">
        <w:tc>
          <w:tcPr>
            <w:tcW w:w="3404" w:type="dxa"/>
          </w:tcPr>
          <w:p w14:paraId="5BC3D778" w14:textId="77777777" w:rsidR="00725D09" w:rsidRDefault="00725D09">
            <w:pPr>
              <w:spacing w:before="120" w:after="120"/>
              <w:ind w:left="720"/>
              <w:rPr>
                <w:rFonts w:ascii="Arial" w:eastAsia="Arial" w:hAnsi="Arial"/>
                <w:b/>
                <w:sz w:val="24"/>
                <w:szCs w:val="24"/>
              </w:rPr>
            </w:pPr>
            <w:r>
              <w:rPr>
                <w:rFonts w:ascii="Arial" w:eastAsia="Arial" w:hAnsi="Arial"/>
                <w:b/>
                <w:sz w:val="24"/>
                <w:szCs w:val="24"/>
              </w:rPr>
              <w:t>"Actuary"</w:t>
            </w:r>
          </w:p>
        </w:tc>
        <w:tc>
          <w:tcPr>
            <w:tcW w:w="5622" w:type="dxa"/>
          </w:tcPr>
          <w:p w14:paraId="032DFD66"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 Fellow of the Institute and Faculty of Actuaries;</w:t>
            </w:r>
          </w:p>
        </w:tc>
      </w:tr>
      <w:tr w:rsidR="00725D09" w14:paraId="60164573" w14:textId="77777777">
        <w:tc>
          <w:tcPr>
            <w:tcW w:w="3404" w:type="dxa"/>
          </w:tcPr>
          <w:p w14:paraId="52CED61D" w14:textId="77777777" w:rsidR="00725D09" w:rsidRDefault="00725D09">
            <w:pPr>
              <w:spacing w:before="120" w:after="120"/>
              <w:ind w:left="720"/>
              <w:rPr>
                <w:rFonts w:ascii="Arial" w:eastAsia="Arial" w:hAnsi="Arial"/>
                <w:b/>
                <w:sz w:val="24"/>
                <w:szCs w:val="24"/>
              </w:rPr>
            </w:pPr>
            <w:r>
              <w:rPr>
                <w:rFonts w:ascii="Arial" w:eastAsia="Arial" w:hAnsi="Arial"/>
                <w:b/>
                <w:sz w:val="24"/>
                <w:szCs w:val="24"/>
              </w:rPr>
              <w:t>"Admission Agreement"</w:t>
            </w:r>
          </w:p>
        </w:tc>
        <w:tc>
          <w:tcPr>
            <w:tcW w:w="5622" w:type="dxa"/>
          </w:tcPr>
          <w:p w14:paraId="63F8EFD9"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either or both of the CSPS Admission Agreement (as defined in Annex D1: CSPS) or the LGPS Admission Agreement (as defined in Annex D3: LGPS), as the context requires;</w:t>
            </w:r>
          </w:p>
        </w:tc>
      </w:tr>
      <w:tr w:rsidR="00725D09" w14:paraId="01CD298A" w14:textId="77777777">
        <w:tc>
          <w:tcPr>
            <w:tcW w:w="3404" w:type="dxa"/>
          </w:tcPr>
          <w:p w14:paraId="51734303" w14:textId="77777777" w:rsidR="00725D09" w:rsidRDefault="00725D09">
            <w:pPr>
              <w:spacing w:before="120" w:after="120"/>
              <w:ind w:left="720"/>
              <w:rPr>
                <w:rFonts w:ascii="Arial" w:eastAsia="Arial" w:hAnsi="Arial"/>
                <w:b/>
                <w:sz w:val="24"/>
                <w:szCs w:val="24"/>
              </w:rPr>
            </w:pPr>
            <w:r>
              <w:rPr>
                <w:rFonts w:ascii="Arial" w:eastAsia="Arial" w:hAnsi="Arial"/>
                <w:b/>
                <w:sz w:val="24"/>
                <w:szCs w:val="24"/>
              </w:rPr>
              <w:t>“Best Value Direction”</w:t>
            </w:r>
          </w:p>
        </w:tc>
        <w:tc>
          <w:tcPr>
            <w:tcW w:w="5622" w:type="dxa"/>
          </w:tcPr>
          <w:p w14:paraId="4DDEBC0E" w14:textId="77777777" w:rsidR="00725D09" w:rsidRDefault="00725D09">
            <w:pPr>
              <w:widowControl w:val="0"/>
              <w:spacing w:after="0"/>
              <w:rPr>
                <w:rFonts w:ascii="Arial" w:eastAsia="Arial" w:hAnsi="Arial"/>
                <w:sz w:val="24"/>
                <w:szCs w:val="24"/>
              </w:rPr>
            </w:pPr>
            <w:r>
              <w:rPr>
                <w:rFonts w:ascii="Arial" w:eastAsia="Arial" w:hAnsi="Arial"/>
                <w:sz w:val="24"/>
                <w:szCs w:val="24"/>
              </w:rPr>
              <w:t>the Best Value Authorities Staff Transfers (Pensions) Direction 2007 or the Welsh Authorities Staff Transfers (Pensions) Direction 2012 (as appropriate);</w:t>
            </w:r>
          </w:p>
          <w:p w14:paraId="74E1497D" w14:textId="77777777" w:rsidR="00725D09" w:rsidRDefault="00725D09">
            <w:pPr>
              <w:tabs>
                <w:tab w:val="left" w:pos="235"/>
              </w:tabs>
              <w:spacing w:before="120" w:after="120"/>
              <w:rPr>
                <w:rFonts w:ascii="Arial" w:eastAsia="Arial" w:hAnsi="Arial"/>
                <w:sz w:val="24"/>
                <w:szCs w:val="24"/>
              </w:rPr>
            </w:pPr>
          </w:p>
        </w:tc>
      </w:tr>
      <w:tr w:rsidR="00725D09" w14:paraId="4D87291C" w14:textId="77777777">
        <w:tc>
          <w:tcPr>
            <w:tcW w:w="3404" w:type="dxa"/>
          </w:tcPr>
          <w:p w14:paraId="36BF409D"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"Broadly Comparable"</w:t>
            </w:r>
          </w:p>
        </w:tc>
        <w:tc>
          <w:tcPr>
            <w:tcW w:w="5622" w:type="dxa"/>
          </w:tcPr>
          <w:p w14:paraId="621EAAB1" w14:textId="77777777" w:rsidR="00725D09" w:rsidRDefault="00725D09" w:rsidP="00237CE9">
            <w:pPr>
              <w:widowControl w:val="0"/>
              <w:numPr>
                <w:ilvl w:val="0"/>
                <w:numId w:val="48"/>
              </w:numPr>
              <w:tabs>
                <w:tab w:val="left" w:pos="695"/>
              </w:tabs>
              <w:overflowPunct w:val="0"/>
              <w:autoSpaceDE w:val="0"/>
              <w:autoSpaceDN w:val="0"/>
              <w:adjustRightInd w:val="0"/>
              <w:spacing w:before="120" w:after="120" w:line="240" w:lineRule="auto"/>
              <w:ind w:left="691" w:hanging="648"/>
              <w:jc w:val="both"/>
              <w:textAlignment w:val="baseline"/>
              <w:rPr>
                <w:rFonts w:ascii="Arial" w:eastAsia="Arial" w:hAnsi="Arial"/>
                <w:sz w:val="24"/>
                <w:szCs w:val="24"/>
              </w:rPr>
            </w:pPr>
            <w:r>
              <w:rPr>
                <w:rFonts w:ascii="Arial" w:eastAsia="Arial" w:hAnsi="Arial"/>
                <w:sz w:val="24"/>
                <w:szCs w:val="24"/>
              </w:rPr>
              <w:t>in respect of a pension scheme, a status satisfying the condition that there are no identifiable employees who will suffer material detriment overall in terms of future accrual of pension benefits as assessed in accordance with Annex A of New Fair Deal and demonstrated by the issue by the Government Actuary’s Department of a broad comparability certificate; and/or</w:t>
            </w:r>
          </w:p>
        </w:tc>
      </w:tr>
      <w:tr w:rsidR="00725D09" w14:paraId="6951E767" w14:textId="77777777">
        <w:tc>
          <w:tcPr>
            <w:tcW w:w="3404" w:type="dxa"/>
          </w:tcPr>
          <w:p w14:paraId="5540E4B9" w14:textId="77777777" w:rsidR="00725D09" w:rsidRDefault="00725D09">
            <w:pPr>
              <w:widowControl w:val="0"/>
              <w:spacing w:before="120" w:after="120"/>
              <w:ind w:left="720"/>
              <w:rPr>
                <w:rFonts w:ascii="Arial" w:eastAsia="Arial" w:hAnsi="Arial"/>
                <w:b/>
                <w:sz w:val="24"/>
                <w:szCs w:val="24"/>
              </w:rPr>
            </w:pPr>
          </w:p>
        </w:tc>
        <w:tc>
          <w:tcPr>
            <w:tcW w:w="5622" w:type="dxa"/>
          </w:tcPr>
          <w:p w14:paraId="359366F9" w14:textId="77777777" w:rsidR="00725D09" w:rsidRDefault="00725D09" w:rsidP="00237CE9">
            <w:pPr>
              <w:widowControl w:val="0"/>
              <w:numPr>
                <w:ilvl w:val="0"/>
                <w:numId w:val="48"/>
              </w:numPr>
              <w:tabs>
                <w:tab w:val="left" w:pos="695"/>
              </w:tabs>
              <w:overflowPunct w:val="0"/>
              <w:autoSpaceDE w:val="0"/>
              <w:autoSpaceDN w:val="0"/>
              <w:adjustRightInd w:val="0"/>
              <w:spacing w:before="120" w:after="120" w:line="240" w:lineRule="auto"/>
              <w:ind w:left="695" w:hanging="646"/>
              <w:jc w:val="both"/>
              <w:textAlignment w:val="baseline"/>
              <w:rPr>
                <w:rFonts w:ascii="Arial" w:eastAsia="Arial" w:hAnsi="Arial"/>
                <w:sz w:val="24"/>
                <w:szCs w:val="24"/>
              </w:rPr>
            </w:pPr>
            <w:r>
              <w:rPr>
                <w:rFonts w:ascii="Arial" w:eastAsia="Arial" w:hAnsi="Arial"/>
                <w:sz w:val="24"/>
                <w:szCs w:val="24"/>
              </w:rPr>
              <w:t>in respect of benefits provided for or in respect of a member under a pension scheme, benefits that are consistent with that pension scheme’s certificate of broad comparability issued by the Government Actuary’s Department,</w:t>
            </w:r>
          </w:p>
          <w:p w14:paraId="72E22928"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and "</w:t>
            </w:r>
            <w:r>
              <w:rPr>
                <w:rFonts w:ascii="Arial" w:eastAsia="Arial" w:hAnsi="Arial"/>
                <w:b/>
                <w:sz w:val="24"/>
                <w:szCs w:val="24"/>
              </w:rPr>
              <w:t>Broad Comparability</w:t>
            </w:r>
            <w:r>
              <w:rPr>
                <w:rFonts w:ascii="Arial" w:eastAsia="Arial" w:hAnsi="Arial"/>
                <w:sz w:val="24"/>
                <w:szCs w:val="24"/>
              </w:rPr>
              <w:t>" shall be construed accordingly;</w:t>
            </w:r>
          </w:p>
        </w:tc>
      </w:tr>
      <w:tr w:rsidR="00725D09" w14:paraId="0440E836" w14:textId="77777777">
        <w:tc>
          <w:tcPr>
            <w:tcW w:w="3404" w:type="dxa"/>
          </w:tcPr>
          <w:p w14:paraId="06274EA3"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"CSPS"</w:t>
            </w:r>
          </w:p>
        </w:tc>
        <w:tc>
          <w:tcPr>
            <w:tcW w:w="5622" w:type="dxa"/>
          </w:tcPr>
          <w:p w14:paraId="2D006C21" w14:textId="77777777" w:rsidR="00725D09" w:rsidRDefault="00725D09">
            <w:pPr>
              <w:widowControl w:val="0"/>
              <w:spacing w:before="120" w:after="120"/>
              <w:rPr>
                <w:rFonts w:ascii="Arial" w:eastAsia="Arial" w:hAnsi="Arial"/>
                <w:sz w:val="24"/>
                <w:szCs w:val="24"/>
              </w:rPr>
            </w:pPr>
            <w:r>
              <w:rPr>
                <w:rFonts w:ascii="Arial" w:eastAsia="Arial" w:hAnsi="Arial"/>
                <w:sz w:val="24"/>
                <w:szCs w:val="24"/>
              </w:rPr>
              <w:t xml:space="preserve">the schemes as defined in Annex D1 to this Part D; </w:t>
            </w:r>
          </w:p>
        </w:tc>
      </w:tr>
      <w:tr w:rsidR="00725D09" w14:paraId="1AEEF910" w14:textId="77777777">
        <w:tc>
          <w:tcPr>
            <w:tcW w:w="3404" w:type="dxa"/>
          </w:tcPr>
          <w:p w14:paraId="49191843"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 xml:space="preserve">“Direction </w:t>
            </w:r>
            <w:r>
              <w:rPr>
                <w:rFonts w:ascii="Arial" w:eastAsia="Arial" w:hAnsi="Arial"/>
                <w:b/>
                <w:sz w:val="24"/>
                <w:szCs w:val="24"/>
              </w:rPr>
              <w:lastRenderedPageBreak/>
              <w:t>Letter/Determination”</w:t>
            </w:r>
          </w:p>
        </w:tc>
        <w:tc>
          <w:tcPr>
            <w:tcW w:w="5622" w:type="dxa"/>
          </w:tcPr>
          <w:p w14:paraId="62C4A877" w14:textId="77777777" w:rsidR="00725D09" w:rsidRDefault="00725D09">
            <w:pPr>
              <w:widowControl w:val="0"/>
              <w:spacing w:before="120" w:after="120"/>
              <w:rPr>
                <w:rFonts w:ascii="Arial" w:eastAsia="Arial" w:hAnsi="Arial"/>
                <w:sz w:val="24"/>
                <w:szCs w:val="24"/>
              </w:rPr>
            </w:pPr>
            <w:r>
              <w:rPr>
                <w:rFonts w:ascii="Arial" w:eastAsia="Arial" w:hAnsi="Arial"/>
                <w:sz w:val="24"/>
                <w:szCs w:val="24"/>
              </w:rPr>
              <w:lastRenderedPageBreak/>
              <w:t>has the meaning in Annex D2 to this Part D;</w:t>
            </w:r>
          </w:p>
          <w:p w14:paraId="2D7FCD2D" w14:textId="77777777" w:rsidR="00725D09" w:rsidRDefault="00725D09">
            <w:pPr>
              <w:widowControl w:val="0"/>
              <w:spacing w:before="120" w:after="120"/>
              <w:rPr>
                <w:rFonts w:ascii="Arial" w:eastAsia="Arial" w:hAnsi="Arial"/>
                <w:sz w:val="24"/>
                <w:szCs w:val="24"/>
              </w:rPr>
            </w:pPr>
          </w:p>
        </w:tc>
      </w:tr>
      <w:tr w:rsidR="00725D09" w14:paraId="351CC212" w14:textId="77777777">
        <w:tc>
          <w:tcPr>
            <w:tcW w:w="3404" w:type="dxa"/>
          </w:tcPr>
          <w:p w14:paraId="5CD599C0"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lastRenderedPageBreak/>
              <w:t xml:space="preserve">“Fair Deal Eligible Employees” </w:t>
            </w:r>
          </w:p>
        </w:tc>
        <w:tc>
          <w:tcPr>
            <w:tcW w:w="5622" w:type="dxa"/>
          </w:tcPr>
          <w:p w14:paraId="09784AC5" w14:textId="77777777" w:rsidR="00725D09" w:rsidRDefault="00725D09">
            <w:pPr>
              <w:widowControl w:val="0"/>
              <w:rPr>
                <w:rFonts w:ascii="Arial" w:eastAsia="Arial" w:hAnsi="Arial"/>
                <w:sz w:val="24"/>
                <w:szCs w:val="24"/>
              </w:rPr>
            </w:pPr>
            <w:r>
              <w:rPr>
                <w:rFonts w:ascii="Arial" w:eastAsia="Arial" w:hAnsi="Arial"/>
                <w:sz w:val="24"/>
                <w:szCs w:val="24"/>
              </w:rPr>
              <w:t>each of the CSPS Eligible Employees, the NHSPS Eligible Employees and/or the LGPS  Eligible Employees (as applicable) (and shall include any such employee who has been admitted to and/or remains eligible to join a Broadly Comparable pension scheme at the relevant time in accordance with paragraph 10 or 11 of this Part D);</w:t>
            </w:r>
          </w:p>
          <w:p w14:paraId="66D9303F" w14:textId="77777777" w:rsidR="00725D09" w:rsidRDefault="00725D09">
            <w:pPr>
              <w:widowControl w:val="0"/>
              <w:spacing w:before="120" w:after="120"/>
              <w:rPr>
                <w:rFonts w:ascii="Arial" w:eastAsia="Arial" w:hAnsi="Arial"/>
                <w:sz w:val="24"/>
                <w:szCs w:val="24"/>
              </w:rPr>
            </w:pPr>
          </w:p>
        </w:tc>
      </w:tr>
      <w:tr w:rsidR="00725D09" w14:paraId="39BC08B6" w14:textId="77777777">
        <w:tc>
          <w:tcPr>
            <w:tcW w:w="3404" w:type="dxa"/>
          </w:tcPr>
          <w:p w14:paraId="2B4DF692"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"Fair Deal Employees"</w:t>
            </w:r>
          </w:p>
        </w:tc>
        <w:tc>
          <w:tcPr>
            <w:tcW w:w="5622" w:type="dxa"/>
          </w:tcPr>
          <w:p w14:paraId="68F90432" w14:textId="77777777" w:rsidR="00725D09" w:rsidRDefault="00725D09">
            <w:pPr>
              <w:widowControl w:val="0"/>
              <w:spacing w:before="120" w:after="120"/>
              <w:rPr>
                <w:rFonts w:ascii="Arial" w:eastAsia="Arial" w:hAnsi="Arial"/>
                <w:sz w:val="24"/>
                <w:szCs w:val="24"/>
              </w:rPr>
            </w:pPr>
            <w:r>
              <w:rPr>
                <w:rFonts w:ascii="Arial" w:eastAsia="Arial" w:hAnsi="Arial"/>
                <w:sz w:val="24"/>
                <w:szCs w:val="24"/>
              </w:rPr>
              <w:t>any of:</w:t>
            </w:r>
          </w:p>
          <w:p w14:paraId="3422E51B" w14:textId="77777777" w:rsidR="00725D09" w:rsidRDefault="00725D09" w:rsidP="00237CE9">
            <w:pPr>
              <w:widowControl w:val="0"/>
              <w:numPr>
                <w:ilvl w:val="0"/>
                <w:numId w:val="47"/>
              </w:numPr>
              <w:tabs>
                <w:tab w:val="left" w:pos="695"/>
              </w:tabs>
              <w:overflowPunct w:val="0"/>
              <w:autoSpaceDE w:val="0"/>
              <w:autoSpaceDN w:val="0"/>
              <w:adjustRightInd w:val="0"/>
              <w:spacing w:before="120" w:after="120" w:line="240" w:lineRule="auto"/>
              <w:ind w:left="743" w:hanging="709"/>
              <w:jc w:val="both"/>
              <w:textAlignment w:val="baseline"/>
              <w:rPr>
                <w:rFonts w:ascii="Arial" w:eastAsia="Arial" w:hAnsi="Arial"/>
                <w:sz w:val="24"/>
                <w:szCs w:val="24"/>
              </w:rPr>
            </w:pPr>
            <w:r>
              <w:rPr>
                <w:rFonts w:ascii="Arial" w:eastAsia="Arial" w:hAnsi="Arial"/>
                <w:sz w:val="24"/>
                <w:szCs w:val="24"/>
              </w:rPr>
              <w:t xml:space="preserve">Transferring Buyer Employees; </w:t>
            </w:r>
          </w:p>
        </w:tc>
      </w:tr>
      <w:tr w:rsidR="00725D09" w14:paraId="75EB1733" w14:textId="77777777">
        <w:tc>
          <w:tcPr>
            <w:tcW w:w="3404" w:type="dxa"/>
          </w:tcPr>
          <w:p w14:paraId="7DA70807" w14:textId="77777777" w:rsidR="00725D09" w:rsidRDefault="00725D09">
            <w:pPr>
              <w:widowControl w:val="0"/>
              <w:spacing w:before="120" w:after="120"/>
              <w:ind w:left="720"/>
              <w:rPr>
                <w:rFonts w:ascii="Arial" w:eastAsia="Arial" w:hAnsi="Arial"/>
                <w:b/>
                <w:sz w:val="24"/>
                <w:szCs w:val="24"/>
              </w:rPr>
            </w:pPr>
          </w:p>
        </w:tc>
        <w:tc>
          <w:tcPr>
            <w:tcW w:w="5622" w:type="dxa"/>
          </w:tcPr>
          <w:p w14:paraId="0BEBF38D" w14:textId="77777777" w:rsidR="00725D09" w:rsidRDefault="00725D09" w:rsidP="00237CE9">
            <w:pPr>
              <w:widowControl w:val="0"/>
              <w:numPr>
                <w:ilvl w:val="0"/>
                <w:numId w:val="47"/>
              </w:numPr>
              <w:tabs>
                <w:tab w:val="left" w:pos="695"/>
              </w:tabs>
              <w:overflowPunct w:val="0"/>
              <w:autoSpaceDE w:val="0"/>
              <w:autoSpaceDN w:val="0"/>
              <w:adjustRightInd w:val="0"/>
              <w:spacing w:before="120" w:after="120" w:line="240" w:lineRule="auto"/>
              <w:ind w:left="695" w:hanging="646"/>
              <w:jc w:val="both"/>
              <w:textAlignment w:val="baseline"/>
              <w:rPr>
                <w:rFonts w:ascii="Arial" w:eastAsia="Arial" w:hAnsi="Arial"/>
                <w:sz w:val="24"/>
                <w:szCs w:val="24"/>
              </w:rPr>
            </w:pPr>
            <w:r>
              <w:rPr>
                <w:rFonts w:ascii="Arial" w:eastAsia="Arial" w:hAnsi="Arial"/>
                <w:sz w:val="24"/>
                <w:szCs w:val="24"/>
              </w:rPr>
              <w:t xml:space="preserve">Transferring Former Supplier Employees; </w:t>
            </w:r>
          </w:p>
        </w:tc>
      </w:tr>
      <w:tr w:rsidR="00725D09" w14:paraId="441491AC" w14:textId="77777777">
        <w:tc>
          <w:tcPr>
            <w:tcW w:w="3404" w:type="dxa"/>
          </w:tcPr>
          <w:p w14:paraId="56E5FB75" w14:textId="77777777" w:rsidR="00725D09" w:rsidRDefault="00725D09">
            <w:pPr>
              <w:widowControl w:val="0"/>
              <w:spacing w:before="120" w:after="120"/>
              <w:ind w:left="720"/>
              <w:rPr>
                <w:rFonts w:ascii="Arial" w:eastAsia="Arial" w:hAnsi="Arial"/>
                <w:b/>
                <w:sz w:val="24"/>
                <w:szCs w:val="24"/>
              </w:rPr>
            </w:pPr>
          </w:p>
        </w:tc>
        <w:tc>
          <w:tcPr>
            <w:tcW w:w="5622" w:type="dxa"/>
          </w:tcPr>
          <w:p w14:paraId="4FECA220" w14:textId="77777777" w:rsidR="00725D09" w:rsidRDefault="00725D09" w:rsidP="00237CE9">
            <w:pPr>
              <w:widowControl w:val="0"/>
              <w:numPr>
                <w:ilvl w:val="0"/>
                <w:numId w:val="47"/>
              </w:numPr>
              <w:tabs>
                <w:tab w:val="left" w:pos="695"/>
              </w:tabs>
              <w:overflowPunct w:val="0"/>
              <w:autoSpaceDE w:val="0"/>
              <w:autoSpaceDN w:val="0"/>
              <w:adjustRightInd w:val="0"/>
              <w:spacing w:before="120" w:after="120" w:line="240" w:lineRule="auto"/>
              <w:ind w:left="695" w:hanging="646"/>
              <w:jc w:val="both"/>
              <w:textAlignment w:val="baseline"/>
              <w:rPr>
                <w:rFonts w:ascii="Arial" w:eastAsia="Arial" w:hAnsi="Arial"/>
                <w:sz w:val="24"/>
                <w:szCs w:val="24"/>
              </w:rPr>
            </w:pPr>
            <w:r>
              <w:rPr>
                <w:rFonts w:ascii="Arial" w:eastAsia="Arial" w:hAnsi="Arial"/>
                <w:sz w:val="24"/>
                <w:szCs w:val="24"/>
              </w:rPr>
              <w:t>employees who are not Transferring Buyer Employees or Transferring Former Supplier Employees but to whom the Employment Regulations apply on the Relevant Transfer Date to transfer their employment to the Supplier or a Subcontractor, and whose employment is not terminated in accordance with the provisions of Paragraphs 2.5 of Parts A or B or Paragraph 1.4 of Part C;</w:t>
            </w:r>
          </w:p>
        </w:tc>
      </w:tr>
      <w:tr w:rsidR="00725D09" w14:paraId="72ADD232" w14:textId="77777777">
        <w:tc>
          <w:tcPr>
            <w:tcW w:w="3404" w:type="dxa"/>
          </w:tcPr>
          <w:p w14:paraId="64254A79" w14:textId="77777777" w:rsidR="00725D09" w:rsidRDefault="00725D09">
            <w:pPr>
              <w:keepNext/>
              <w:widowControl w:val="0"/>
              <w:spacing w:before="120" w:after="120"/>
              <w:ind w:left="720"/>
              <w:rPr>
                <w:rFonts w:ascii="Arial" w:eastAsia="Arial" w:hAnsi="Arial"/>
                <w:b/>
                <w:sz w:val="24"/>
                <w:szCs w:val="24"/>
              </w:rPr>
            </w:pPr>
          </w:p>
        </w:tc>
        <w:tc>
          <w:tcPr>
            <w:tcW w:w="5622" w:type="dxa"/>
          </w:tcPr>
          <w:p w14:paraId="05A6FFBE" w14:textId="74C43654" w:rsidR="00725D09" w:rsidRDefault="00725D09" w:rsidP="00237CE9">
            <w:pPr>
              <w:widowControl w:val="0"/>
              <w:numPr>
                <w:ilvl w:val="0"/>
                <w:numId w:val="47"/>
              </w:numPr>
              <w:tabs>
                <w:tab w:val="left" w:pos="695"/>
              </w:tabs>
              <w:overflowPunct w:val="0"/>
              <w:autoSpaceDE w:val="0"/>
              <w:autoSpaceDN w:val="0"/>
              <w:adjustRightInd w:val="0"/>
              <w:spacing w:before="120" w:after="120" w:line="240" w:lineRule="auto"/>
              <w:ind w:left="695" w:hanging="646"/>
              <w:jc w:val="both"/>
              <w:textAlignment w:val="baseline"/>
              <w:rPr>
                <w:rFonts w:ascii="Arial" w:eastAsia="Arial" w:hAnsi="Arial"/>
                <w:sz w:val="24"/>
                <w:szCs w:val="24"/>
              </w:rPr>
            </w:pPr>
            <w:r>
              <w:rPr>
                <w:rFonts w:ascii="Arial" w:eastAsia="Arial" w:hAnsi="Arial"/>
                <w:sz w:val="24"/>
                <w:szCs w:val="24"/>
              </w:rPr>
              <w:t xml:space="preserve">where the Supplier or a Subcontractor was the Former </w:t>
            </w:r>
            <w:r w:rsidR="00B1284B">
              <w:rPr>
                <w:rFonts w:ascii="Arial" w:eastAsia="Arial" w:hAnsi="Arial"/>
                <w:sz w:val="24"/>
                <w:szCs w:val="24"/>
              </w:rPr>
              <w:t>Supplier, the</w:t>
            </w:r>
            <w:r>
              <w:rPr>
                <w:rFonts w:ascii="Arial" w:eastAsia="Arial" w:hAnsi="Arial"/>
                <w:sz w:val="24"/>
                <w:szCs w:val="24"/>
              </w:rPr>
              <w:t xml:space="preserve"> employees of the Supplier (or Subcontractor); </w:t>
            </w:r>
          </w:p>
        </w:tc>
      </w:tr>
      <w:tr w:rsidR="00725D09" w14:paraId="5AEF5024" w14:textId="77777777">
        <w:tc>
          <w:tcPr>
            <w:tcW w:w="3404" w:type="dxa"/>
          </w:tcPr>
          <w:p w14:paraId="1165AE85" w14:textId="77777777" w:rsidR="00725D09" w:rsidRDefault="00725D09">
            <w:pPr>
              <w:widowControl w:val="0"/>
              <w:spacing w:before="120" w:after="120"/>
              <w:ind w:left="720"/>
              <w:rPr>
                <w:rFonts w:ascii="Arial" w:eastAsia="Arial" w:hAnsi="Arial"/>
                <w:b/>
                <w:sz w:val="24"/>
                <w:szCs w:val="24"/>
              </w:rPr>
            </w:pPr>
          </w:p>
        </w:tc>
        <w:tc>
          <w:tcPr>
            <w:tcW w:w="5622" w:type="dxa"/>
          </w:tcPr>
          <w:p w14:paraId="04E4DC97" w14:textId="14D4FAE3" w:rsidR="00725D09" w:rsidRDefault="00725D09">
            <w:pPr>
              <w:widowControl w:val="0"/>
              <w:spacing w:before="120" w:after="120"/>
              <w:rPr>
                <w:rFonts w:ascii="Arial" w:eastAsia="Arial" w:hAnsi="Arial"/>
                <w:sz w:val="24"/>
                <w:szCs w:val="24"/>
              </w:rPr>
            </w:pPr>
            <w:r>
              <w:rPr>
                <w:rFonts w:ascii="Arial" w:eastAsia="Arial" w:hAnsi="Arial"/>
                <w:sz w:val="24"/>
                <w:szCs w:val="24"/>
              </w:rPr>
              <w:t xml:space="preserve">who at the Relevant Transfer </w:t>
            </w:r>
            <w:r w:rsidR="00B1284B">
              <w:rPr>
                <w:rFonts w:ascii="Arial" w:eastAsia="Arial" w:hAnsi="Arial"/>
                <w:sz w:val="24"/>
                <w:szCs w:val="24"/>
              </w:rPr>
              <w:t>Date are</w:t>
            </w:r>
            <w:r>
              <w:rPr>
                <w:rFonts w:ascii="Arial" w:eastAsia="Arial" w:hAnsi="Arial"/>
                <w:sz w:val="24"/>
                <w:szCs w:val="24"/>
              </w:rPr>
              <w:t xml:space="preserve"> or become entitled to New Fair Deal or Best Value Direction protection in respect of any of the Statutory Schemes or a Broadly Comparable pension scheme provided in accordance with paragraph 10 of this Part D as notified by the Buyer;</w:t>
            </w:r>
          </w:p>
        </w:tc>
      </w:tr>
      <w:tr w:rsidR="00725D09" w14:paraId="4111000B" w14:textId="77777777">
        <w:tc>
          <w:tcPr>
            <w:tcW w:w="3404" w:type="dxa"/>
          </w:tcPr>
          <w:p w14:paraId="29E25344" w14:textId="77777777" w:rsidR="00725D09" w:rsidRDefault="00725D09">
            <w:pPr>
              <w:widowControl w:val="0"/>
              <w:spacing w:before="120" w:after="120"/>
              <w:ind w:left="720"/>
              <w:rPr>
                <w:rFonts w:ascii="Arial" w:eastAsia="Arial" w:hAnsi="Arial"/>
                <w:b/>
                <w:sz w:val="24"/>
                <w:szCs w:val="24"/>
              </w:rPr>
            </w:pPr>
          </w:p>
        </w:tc>
        <w:tc>
          <w:tcPr>
            <w:tcW w:w="5622" w:type="dxa"/>
          </w:tcPr>
          <w:p w14:paraId="6AA1178A" w14:textId="77777777" w:rsidR="00725D09" w:rsidRDefault="00725D09">
            <w:pPr>
              <w:widowControl w:val="0"/>
              <w:spacing w:before="120" w:after="120"/>
              <w:rPr>
                <w:rFonts w:ascii="Arial" w:eastAsia="Arial" w:hAnsi="Arial"/>
                <w:sz w:val="24"/>
                <w:szCs w:val="24"/>
              </w:rPr>
            </w:pPr>
          </w:p>
        </w:tc>
      </w:tr>
      <w:tr w:rsidR="00725D09" w14:paraId="0BB8C124" w14:textId="77777777">
        <w:tc>
          <w:tcPr>
            <w:tcW w:w="3404" w:type="dxa"/>
          </w:tcPr>
          <w:p w14:paraId="443B89F3"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"Fund Actuary"</w:t>
            </w:r>
          </w:p>
        </w:tc>
        <w:tc>
          <w:tcPr>
            <w:tcW w:w="5622" w:type="dxa"/>
          </w:tcPr>
          <w:p w14:paraId="3B2814F5" w14:textId="77777777" w:rsidR="00725D09" w:rsidRDefault="00725D09">
            <w:pPr>
              <w:widowControl w:val="0"/>
              <w:spacing w:before="120" w:after="120"/>
              <w:rPr>
                <w:rFonts w:ascii="Arial" w:eastAsia="Arial" w:hAnsi="Arial"/>
                <w:sz w:val="24"/>
                <w:szCs w:val="24"/>
              </w:rPr>
            </w:pPr>
            <w:r>
              <w:rPr>
                <w:rFonts w:ascii="Arial" w:eastAsia="Arial" w:hAnsi="Arial"/>
                <w:sz w:val="24"/>
                <w:szCs w:val="24"/>
              </w:rPr>
              <w:t>a Fund Actuary as defined in Annex D3 to this Part D;</w:t>
            </w:r>
          </w:p>
        </w:tc>
      </w:tr>
      <w:tr w:rsidR="00725D09" w14:paraId="21B3BE7E" w14:textId="77777777">
        <w:tc>
          <w:tcPr>
            <w:tcW w:w="3404" w:type="dxa"/>
          </w:tcPr>
          <w:p w14:paraId="49D63627"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"LGPS"</w:t>
            </w:r>
          </w:p>
        </w:tc>
        <w:tc>
          <w:tcPr>
            <w:tcW w:w="5622" w:type="dxa"/>
          </w:tcPr>
          <w:p w14:paraId="39E85939" w14:textId="77777777" w:rsidR="00725D09" w:rsidRDefault="00725D09">
            <w:pPr>
              <w:widowControl w:val="0"/>
              <w:spacing w:before="120" w:after="120"/>
              <w:rPr>
                <w:rFonts w:ascii="Arial" w:eastAsia="Arial" w:hAnsi="Arial"/>
                <w:sz w:val="24"/>
                <w:szCs w:val="24"/>
              </w:rPr>
            </w:pPr>
            <w:r>
              <w:rPr>
                <w:rFonts w:ascii="Arial" w:eastAsia="Arial" w:hAnsi="Arial"/>
                <w:sz w:val="24"/>
                <w:szCs w:val="24"/>
              </w:rPr>
              <w:t>the scheme as defined in Annex D3 to this Part D;</w:t>
            </w:r>
          </w:p>
        </w:tc>
      </w:tr>
      <w:tr w:rsidR="00725D09" w14:paraId="3FB5E8B8" w14:textId="77777777">
        <w:tc>
          <w:tcPr>
            <w:tcW w:w="3404" w:type="dxa"/>
          </w:tcPr>
          <w:p w14:paraId="079FB900"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lastRenderedPageBreak/>
              <w:t>"NHSPS"</w:t>
            </w:r>
          </w:p>
        </w:tc>
        <w:tc>
          <w:tcPr>
            <w:tcW w:w="5622" w:type="dxa"/>
          </w:tcPr>
          <w:p w14:paraId="1588E495" w14:textId="62B5C3C6" w:rsidR="00725D09" w:rsidRDefault="00725D09">
            <w:pPr>
              <w:keepNext/>
              <w:widowControl w:val="0"/>
              <w:spacing w:before="120" w:after="120"/>
              <w:rPr>
                <w:rFonts w:ascii="Arial" w:eastAsia="Arial" w:hAnsi="Arial"/>
                <w:sz w:val="24"/>
                <w:szCs w:val="24"/>
              </w:rPr>
            </w:pPr>
            <w:r>
              <w:rPr>
                <w:rFonts w:ascii="Arial" w:eastAsia="Arial" w:hAnsi="Arial"/>
                <w:sz w:val="24"/>
                <w:szCs w:val="24"/>
              </w:rPr>
              <w:t xml:space="preserve">the </w:t>
            </w:r>
            <w:r w:rsidR="00B72814">
              <w:rPr>
                <w:rFonts w:ascii="Arial" w:eastAsia="Arial" w:hAnsi="Arial"/>
                <w:sz w:val="24"/>
                <w:szCs w:val="24"/>
              </w:rPr>
              <w:t>schemes as</w:t>
            </w:r>
            <w:r>
              <w:rPr>
                <w:rFonts w:ascii="Arial" w:eastAsia="Arial" w:hAnsi="Arial"/>
                <w:sz w:val="24"/>
                <w:szCs w:val="24"/>
              </w:rPr>
              <w:t xml:space="preserve"> defined in Annex D2 to this Part D;</w:t>
            </w:r>
          </w:p>
        </w:tc>
      </w:tr>
      <w:tr w:rsidR="00725D09" w14:paraId="2E37711D" w14:textId="77777777">
        <w:tc>
          <w:tcPr>
            <w:tcW w:w="3404" w:type="dxa"/>
          </w:tcPr>
          <w:p w14:paraId="40ADA459" w14:textId="77777777" w:rsidR="00725D09" w:rsidRDefault="00725D09">
            <w:pPr>
              <w:widowControl w:val="0"/>
              <w:spacing w:before="120" w:after="120"/>
              <w:ind w:left="720"/>
              <w:rPr>
                <w:rFonts w:ascii="Arial" w:eastAsia="Arial" w:hAnsi="Arial"/>
                <w:b/>
                <w:sz w:val="24"/>
                <w:szCs w:val="24"/>
              </w:rPr>
            </w:pPr>
          </w:p>
        </w:tc>
        <w:tc>
          <w:tcPr>
            <w:tcW w:w="5622" w:type="dxa"/>
          </w:tcPr>
          <w:p w14:paraId="6086CB70" w14:textId="77777777" w:rsidR="00725D09" w:rsidRDefault="00725D09" w:rsidP="00237CE9">
            <w:pPr>
              <w:widowControl w:val="0"/>
              <w:numPr>
                <w:ilvl w:val="0"/>
                <w:numId w:val="57"/>
              </w:numPr>
              <w:tabs>
                <w:tab w:val="left" w:pos="695"/>
              </w:tabs>
              <w:overflowPunct w:val="0"/>
              <w:autoSpaceDE w:val="0"/>
              <w:autoSpaceDN w:val="0"/>
              <w:adjustRightInd w:val="0"/>
              <w:spacing w:before="120" w:after="120" w:line="240" w:lineRule="auto"/>
              <w:ind w:left="743" w:hanging="709"/>
              <w:jc w:val="both"/>
              <w:textAlignment w:val="baseline"/>
              <w:rPr>
                <w:rFonts w:ascii="Arial" w:eastAsia="Arial" w:hAnsi="Arial"/>
                <w:sz w:val="24"/>
                <w:szCs w:val="24"/>
              </w:rPr>
            </w:pPr>
          </w:p>
        </w:tc>
      </w:tr>
      <w:tr w:rsidR="00725D09" w14:paraId="65B9C569" w14:textId="77777777">
        <w:tc>
          <w:tcPr>
            <w:tcW w:w="3404" w:type="dxa"/>
          </w:tcPr>
          <w:p w14:paraId="1FFB2ED1" w14:textId="77777777" w:rsidR="00725D09" w:rsidRDefault="00725D09">
            <w:pPr>
              <w:widowControl w:val="0"/>
              <w:spacing w:before="120" w:after="120"/>
              <w:ind w:left="720"/>
              <w:rPr>
                <w:rFonts w:ascii="Arial" w:eastAsia="Arial" w:hAnsi="Arial"/>
                <w:b/>
                <w:sz w:val="24"/>
                <w:szCs w:val="24"/>
              </w:rPr>
            </w:pPr>
          </w:p>
        </w:tc>
        <w:tc>
          <w:tcPr>
            <w:tcW w:w="5622" w:type="dxa"/>
          </w:tcPr>
          <w:p w14:paraId="023FD422" w14:textId="77777777" w:rsidR="00725D09" w:rsidRDefault="00725D09" w:rsidP="00237CE9">
            <w:pPr>
              <w:widowControl w:val="0"/>
              <w:numPr>
                <w:ilvl w:val="0"/>
                <w:numId w:val="57"/>
              </w:numPr>
              <w:tabs>
                <w:tab w:val="left" w:pos="695"/>
              </w:tabs>
              <w:overflowPunct w:val="0"/>
              <w:autoSpaceDE w:val="0"/>
              <w:autoSpaceDN w:val="0"/>
              <w:adjustRightInd w:val="0"/>
              <w:spacing w:before="120" w:after="120" w:line="240" w:lineRule="auto"/>
              <w:ind w:left="695" w:hanging="646"/>
              <w:jc w:val="both"/>
              <w:textAlignment w:val="baseline"/>
              <w:rPr>
                <w:rFonts w:ascii="Arial" w:eastAsia="Arial" w:hAnsi="Arial"/>
                <w:sz w:val="24"/>
                <w:szCs w:val="24"/>
              </w:rPr>
            </w:pPr>
          </w:p>
        </w:tc>
      </w:tr>
      <w:tr w:rsidR="00725D09" w14:paraId="71EAD6DA" w14:textId="77777777">
        <w:tc>
          <w:tcPr>
            <w:tcW w:w="3404" w:type="dxa"/>
          </w:tcPr>
          <w:p w14:paraId="22D73BAB" w14:textId="77777777" w:rsidR="00725D09" w:rsidRDefault="00725D09">
            <w:pPr>
              <w:widowControl w:val="0"/>
              <w:spacing w:before="120" w:after="120"/>
              <w:ind w:left="720"/>
              <w:rPr>
                <w:rFonts w:ascii="Arial" w:eastAsia="Arial" w:hAnsi="Arial"/>
                <w:b/>
                <w:sz w:val="24"/>
                <w:szCs w:val="24"/>
              </w:rPr>
            </w:pPr>
            <w:r>
              <w:rPr>
                <w:rFonts w:ascii="Arial" w:eastAsia="Arial" w:hAnsi="Arial"/>
                <w:b/>
                <w:sz w:val="24"/>
                <w:szCs w:val="24"/>
              </w:rPr>
              <w:t>"Statutory Schemes"</w:t>
            </w:r>
          </w:p>
        </w:tc>
        <w:tc>
          <w:tcPr>
            <w:tcW w:w="5622" w:type="dxa"/>
          </w:tcPr>
          <w:p w14:paraId="3618D687" w14:textId="77777777" w:rsidR="00725D09" w:rsidRDefault="00725D09">
            <w:pPr>
              <w:spacing w:before="120" w:after="120"/>
              <w:rPr>
                <w:rFonts w:ascii="Arial" w:eastAsia="Arial" w:hAnsi="Arial"/>
                <w:sz w:val="24"/>
                <w:szCs w:val="24"/>
              </w:rPr>
            </w:pPr>
            <w:r>
              <w:rPr>
                <w:rFonts w:ascii="Arial" w:eastAsia="Arial" w:hAnsi="Arial"/>
                <w:sz w:val="24"/>
                <w:szCs w:val="24"/>
              </w:rPr>
              <w:t>means the CSPS, NHSPS or LGPS.</w:t>
            </w:r>
          </w:p>
        </w:tc>
      </w:tr>
    </w:tbl>
    <w:p w14:paraId="594152EB"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u w:val="single"/>
        </w:rPr>
      </w:pPr>
      <w:r>
        <w:rPr>
          <w:rFonts w:ascii="Arial Bold" w:eastAsia="Arial Bold" w:hAnsi="Arial Bold" w:cs="Arial Bold"/>
          <w:b/>
          <w:color w:val="000000"/>
          <w:sz w:val="24"/>
          <w:szCs w:val="24"/>
        </w:rPr>
        <w:t>Supplier obligations to participate in the pension schemes</w:t>
      </w:r>
    </w:p>
    <w:p w14:paraId="3A16E69A" w14:textId="77777777" w:rsidR="00725D09" w:rsidRDefault="00725D09" w:rsidP="00237CE9">
      <w:pPr>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In respect of all or any Fair Deal Employees each of Annex D1: CSPS, Annex D2: NHSPS and/or Annex D3: LGPS shall apply, as appropriate.</w:t>
      </w:r>
    </w:p>
    <w:p w14:paraId="1B9964A2" w14:textId="77777777" w:rsidR="00725D09" w:rsidRDefault="00725D09" w:rsidP="00237CE9">
      <w:pPr>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undertakes to do all such things and execute any documents (including any relevant Admission Agreement and/or Direction Letter/ Determination, if necessary) as may be required to enable the Supplier to participate in the appropriate Statutory Scheme in respect of the Fair Deal Employees and shall bear its own costs in such regard.</w:t>
      </w:r>
    </w:p>
    <w:p w14:paraId="66B667A7"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undertakes:</w:t>
      </w:r>
    </w:p>
    <w:p w14:paraId="7EB35279"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to pay to the Statutory Schemes all such amounts as are due under the relevant Admission Agreement and/or Direction Letter/ Determination or otherwise and shall deduct and pay to the Statutory Schemes such employee contributions as are required; and</w:t>
      </w:r>
    </w:p>
    <w:p w14:paraId="406FDFD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subject to paragraph 5 of Annex D3: LGPS to be fully responsible for all other costs, contributions, payments and other amounts relating to its participation in the Statutory Schemes, including for the avoidance of doubt any exit payments and the costs of providing any bond, indemnity or guarantee required in relation to such participation. </w:t>
      </w:r>
    </w:p>
    <w:p w14:paraId="1EEC47DA" w14:textId="77777777" w:rsidR="00725D09" w:rsidRDefault="00725D09" w:rsidP="00237CE9">
      <w:pPr>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the Supplier is the Former Supplier (or a Subcontractor is a Subcontractor of the Former Supplier) and there is no Relevant Transfer of the Fair Deal Employees because they remain continuously employed by the Supplier (or Subcontractor) at the Start Date, this Part D and its Annexes shall be modified accordingly so that the Supplier (or Subcontractor) shall comply with its requirements from the Start Date or, where it previously provided a Broadly Comparable pension scheme, from the date it is able to close accrual of its Broadly Comparable pension scheme (following appropriate consultation and contractual changes as appropriate) if later. The Supplier (or Sub- contractor) shall make arrangements for a bulk transfer from its Broadly Comparable pension scheme to the relevant Statutory Scheme in accordance with the requirements of the previous contract with the Buyer</w:t>
      </w:r>
      <w:r>
        <w:rPr>
          <w:rFonts w:ascii="Arial" w:eastAsia="Arial" w:hAnsi="Arial"/>
          <w:color w:val="000000"/>
          <w:sz w:val="24"/>
          <w:szCs w:val="24"/>
          <w:vertAlign w:val="superscript"/>
        </w:rPr>
        <w:footnoteReference w:id="2"/>
      </w:r>
      <w:r>
        <w:rPr>
          <w:rFonts w:ascii="Arial" w:eastAsia="Arial" w:hAnsi="Arial"/>
          <w:color w:val="000000"/>
          <w:sz w:val="24"/>
          <w:szCs w:val="24"/>
        </w:rPr>
        <w:t>.</w:t>
      </w:r>
    </w:p>
    <w:p w14:paraId="698D47DD"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lastRenderedPageBreak/>
        <w:t>Supplier obligation to provide information</w:t>
      </w:r>
    </w:p>
    <w:p w14:paraId="6C0AE909"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undertakes to the Buyer</w:t>
      </w:r>
      <w:r>
        <w:rPr>
          <w:rFonts w:ascii="Arial" w:eastAsia="Arial" w:hAnsi="Arial"/>
          <w:i/>
          <w:color w:val="000000"/>
          <w:sz w:val="24"/>
          <w:szCs w:val="24"/>
        </w:rPr>
        <w:t>:</w:t>
      </w:r>
    </w:p>
    <w:p w14:paraId="799AF2DB"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4" w:name="_heading=h.41mghml" w:colFirst="0" w:colLast="0"/>
      <w:bookmarkEnd w:id="94"/>
      <w:r>
        <w:rPr>
          <w:rFonts w:ascii="Arial" w:eastAsia="Arial" w:hAnsi="Arial"/>
          <w:color w:val="000000"/>
          <w:sz w:val="24"/>
          <w:szCs w:val="24"/>
        </w:rPr>
        <w:t>to provide all information which the Buyer</w:t>
      </w:r>
      <w:r>
        <w:rPr>
          <w:rFonts w:ascii="Arial" w:eastAsia="Arial" w:hAnsi="Arial"/>
          <w:i/>
          <w:color w:val="000000"/>
          <w:sz w:val="24"/>
          <w:szCs w:val="24"/>
        </w:rPr>
        <w:t xml:space="preserve"> </w:t>
      </w:r>
      <w:r>
        <w:rPr>
          <w:rFonts w:ascii="Arial" w:eastAsia="Arial" w:hAnsi="Arial"/>
          <w:color w:val="000000"/>
          <w:sz w:val="24"/>
          <w:szCs w:val="24"/>
        </w:rPr>
        <w:t>may reasonably request concerning matters referred to in this Part D as expeditiously as possible; and</w:t>
      </w:r>
    </w:p>
    <w:p w14:paraId="4863ADAD"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not to issue any announcements to any Fair Deal Employee prior to the Relevant Transfer Date concerning the matters stated in this Part D without the consent in writing of the Buyer (such consent not to be unreasonably withheld or delayed); </w:t>
      </w:r>
    </w:p>
    <w:p w14:paraId="330A91E7"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retain such records as would be necessary to manage the pension aspects in relation to any current or former Fair Deal Eligible Employees arising on expiry or termination of the relevant Contract.</w:t>
      </w:r>
    </w:p>
    <w:p w14:paraId="378C0C68"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Indemnities the Supplier must give</w:t>
      </w:r>
    </w:p>
    <w:p w14:paraId="12C4C22F" w14:textId="559F380A" w:rsidR="00725D09" w:rsidRDefault="00725D09" w:rsidP="00237CE9">
      <w:pPr>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w:t>
      </w:r>
      <w:r w:rsidR="00E0783F">
        <w:rPr>
          <w:rFonts w:ascii="Arial" w:eastAsia="Arial" w:hAnsi="Arial"/>
          <w:color w:val="000000"/>
          <w:sz w:val="24"/>
          <w:szCs w:val="24"/>
        </w:rPr>
        <w:t>Supplier shall</w:t>
      </w:r>
      <w:r>
        <w:rPr>
          <w:rFonts w:ascii="Arial" w:eastAsia="Arial" w:hAnsi="Arial"/>
          <w:color w:val="000000"/>
          <w:sz w:val="24"/>
          <w:szCs w:val="24"/>
        </w:rPr>
        <w:t xml:space="preserve"> indemnify and keep indemnified CCS, [NHS Pensions], the Buyer</w:t>
      </w:r>
      <w:r>
        <w:rPr>
          <w:rFonts w:ascii="Arial" w:eastAsia="Arial" w:hAnsi="Arial"/>
          <w:i/>
          <w:color w:val="000000"/>
          <w:sz w:val="24"/>
          <w:szCs w:val="24"/>
        </w:rPr>
        <w:t xml:space="preserve"> </w:t>
      </w:r>
      <w:r>
        <w:rPr>
          <w:rFonts w:ascii="Arial" w:eastAsia="Arial" w:hAnsi="Arial"/>
          <w:color w:val="000000"/>
          <w:sz w:val="24"/>
          <w:szCs w:val="24"/>
        </w:rPr>
        <w:t xml:space="preserve">and/or any Replacement Supplier and/or any Replacement Subcontractor on demand from and against all and any Losses whatsoever suffered or incurred by it or them which: </w:t>
      </w:r>
    </w:p>
    <w:p w14:paraId="215A34BB"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arise out of or in connection with any liability towards all and any Fair Deal Employees arising in respect of service on or after the Relevant Transfer Date which arise from any breach by the Supplier of this Part D, and/or the CSPS Admission Agreement and/or the Direction Letter/Determination and/or the LGPS Admission Agreement; </w:t>
      </w:r>
    </w:p>
    <w:p w14:paraId="1CA5B17E"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relate to the payment of benefits under and/or participation in a pension scheme (as defined in section 150(1) Finance Act 2004) provided by the Supplier or a Subcontractor on and after the Relevant Transfer Date until the date of termination or expiry of the relevant Contract, including the Statutory Schemes or any Broadly Comparable pension scheme provided in accordance with paragraphs 10 or 11 of this Part D; </w:t>
      </w:r>
    </w:p>
    <w:p w14:paraId="1B96F429"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relate to claims by Fair Deal Employees of the Supplier and/or of any Subcontractor or by any trade unions, elected employee representatives or staff associations in respect of all or any such Fair Deal Employees which Losses:</w:t>
      </w:r>
    </w:p>
    <w:p w14:paraId="09218404" w14:textId="77777777" w:rsidR="00725D09" w:rsidRDefault="00725D09">
      <w:pPr>
        <w:keepNext/>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bookmarkStart w:id="95" w:name="_heading=h.2grqrue" w:colFirst="0" w:colLast="0"/>
      <w:bookmarkEnd w:id="95"/>
      <w:r>
        <w:rPr>
          <w:rFonts w:ascii="Arial" w:eastAsia="Arial" w:hAnsi="Arial"/>
          <w:color w:val="000000"/>
          <w:sz w:val="24"/>
          <w:szCs w:val="24"/>
        </w:rPr>
        <w:t>Subcontractor:</w:t>
      </w:r>
    </w:p>
    <w:p w14:paraId="65D24CFE" w14:textId="77777777" w:rsidR="00725D09" w:rsidRDefault="00725D09" w:rsidP="00237CE9">
      <w:pPr>
        <w:numPr>
          <w:ilvl w:val="3"/>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6" w:name="_heading=h.vx1227" w:colFirst="0" w:colLast="0"/>
      <w:bookmarkEnd w:id="96"/>
      <w:r>
        <w:rPr>
          <w:rFonts w:ascii="Arial" w:eastAsia="Arial" w:hAnsi="Arial"/>
          <w:color w:val="000000"/>
          <w:sz w:val="24"/>
          <w:szCs w:val="24"/>
        </w:rPr>
        <w:t>relate to any rights to benefits under a pension scheme (as defined in section 150(1) Finance Act 2004) in respect of periods of employment on and after the Relevant Transfer Date until the date of termination or expiry of the relevant Contract; or</w:t>
      </w:r>
    </w:p>
    <w:p w14:paraId="4FE08750" w14:textId="77777777" w:rsidR="00725D09" w:rsidRDefault="00725D09" w:rsidP="00237CE9">
      <w:pPr>
        <w:numPr>
          <w:ilvl w:val="3"/>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7" w:name="_heading=h.3fwokq0" w:colFirst="0" w:colLast="0"/>
      <w:bookmarkEnd w:id="97"/>
      <w:r>
        <w:rPr>
          <w:rFonts w:ascii="Arial" w:eastAsia="Arial" w:hAnsi="Arial"/>
          <w:color w:val="000000"/>
          <w:sz w:val="24"/>
          <w:szCs w:val="24"/>
        </w:rPr>
        <w:t>arise out of the failure of the Supplier and/or any relevant Subcontractor to comply with the provisions of this Part D before the date of termination or expiry of the relevant Contract; and/or</w:t>
      </w:r>
    </w:p>
    <w:p w14:paraId="73B3D623" w14:textId="06DEA295"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 xml:space="preserve">arise out of or in connection with the Supplier (or its Subcontractor) allowing anyone who is not an NHSPS Fair </w:t>
      </w:r>
      <w:r w:rsidR="00B1284B">
        <w:rPr>
          <w:rFonts w:ascii="Arial" w:eastAsia="Arial" w:hAnsi="Arial"/>
          <w:color w:val="000000"/>
          <w:sz w:val="24"/>
          <w:szCs w:val="24"/>
        </w:rPr>
        <w:t>Deal Employee</w:t>
      </w:r>
      <w:r>
        <w:rPr>
          <w:rFonts w:ascii="Arial" w:eastAsia="Arial" w:hAnsi="Arial"/>
          <w:color w:val="000000"/>
          <w:sz w:val="24"/>
          <w:szCs w:val="24"/>
        </w:rPr>
        <w:t xml:space="preserve"> to join or claim membership of the NHSPS at any time during the Term.</w:t>
      </w:r>
    </w:p>
    <w:p w14:paraId="552AE0E5" w14:textId="77777777" w:rsidR="00725D09" w:rsidRDefault="00725D09">
      <w:pPr>
        <w:pBdr>
          <w:top w:val="nil"/>
          <w:left w:val="nil"/>
          <w:bottom w:val="nil"/>
          <w:right w:val="nil"/>
          <w:between w:val="nil"/>
        </w:pBdr>
        <w:spacing w:before="120" w:after="120"/>
        <w:ind w:left="2214" w:hanging="1080"/>
        <w:rPr>
          <w:rFonts w:cs="Calibri"/>
          <w:color w:val="000000"/>
        </w:rPr>
      </w:pPr>
    </w:p>
    <w:p w14:paraId="6902857C"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indemnities in this Part D and its Annexes:</w:t>
      </w:r>
    </w:p>
    <w:p w14:paraId="20C7CD27"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shall survive termination of the relevant Contract; and</w:t>
      </w:r>
    </w:p>
    <w:p w14:paraId="2C16023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shall not be affected by the caps on liability contained in Clause 11 (How much you can be held responsible for).</w:t>
      </w:r>
    </w:p>
    <w:p w14:paraId="636103C0"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What happens if there is a dispute</w:t>
      </w:r>
    </w:p>
    <w:p w14:paraId="1BD9C6ED"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Dispute Resolution Procedure will not apply to any dispute (i) between the CCS and/or the Buyer and/or the Supplier or (ii) between their respective actuaries and/or the Fund Actuary about any of the actuarial matters referred to in this Part D and its Annexes shall in the absence of agreement between the CCS and/or the Buyer and/or the Supplier be referred to an independent Actuary: </w:t>
      </w:r>
    </w:p>
    <w:p w14:paraId="0CB13456"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who will act as an expert and not as an arbitrator; </w:t>
      </w:r>
    </w:p>
    <w:p w14:paraId="0531909A"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whose decision will be final and binding on the CCS and/or the Buyer and/or the Supplier; and </w:t>
      </w:r>
    </w:p>
    <w:p w14:paraId="598510C0"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whose expenses shall be borne equally by the CCS and/or the Buyer and/or the Supplier unless the independent Actuary shall otherwise direct.</w:t>
      </w:r>
    </w:p>
    <w:p w14:paraId="60E0876A" w14:textId="77777777" w:rsidR="00725D09" w:rsidRDefault="00725D09">
      <w:pPr>
        <w:keepNext/>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r>
        <w:rPr>
          <w:rFonts w:ascii="Arial" w:eastAsia="Arial" w:hAnsi="Arial"/>
          <w:color w:val="000000"/>
          <w:sz w:val="24"/>
          <w:szCs w:val="24"/>
        </w:rPr>
        <w:t xml:space="preserve">The independent Actuary shall be agreed by the Parties or, failing such agreement the independent Actuary shall be appointed by the President for the time being of the Institute and Faculty of Actuaries on the application by the Parties. </w:t>
      </w:r>
    </w:p>
    <w:p w14:paraId="20B7DC67"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Other people’s rights</w:t>
      </w:r>
    </w:p>
    <w:p w14:paraId="488F2EAA" w14:textId="77777777" w:rsidR="00725D09" w:rsidRDefault="00725D09" w:rsidP="00237CE9">
      <w:pPr>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Parties agree Clause 19 (Other people’s rights in this contract) does not apply and that the CRTPA applies to this Part D to the extent necessary to ensure that any Fair Deal Employee will have the right to enforce any obligation owed to him or her or it by the Supplier under this Part D, in his or her or its own right under section 1(1) of the CRTPA. </w:t>
      </w:r>
    </w:p>
    <w:p w14:paraId="37FE0208" w14:textId="77777777" w:rsidR="00725D09" w:rsidRDefault="00725D09" w:rsidP="00237CE9">
      <w:pPr>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Further, the Supplier must ensure that the CRTPA will apply to any Sub-Contract to the extent necessary to ensure that any Fair Deal Employee will have the right to enforce any obligation owed to them by the Subcontractor in his or her or its own right under section 1(1) of the CRTPA.</w:t>
      </w:r>
    </w:p>
    <w:p w14:paraId="26A0B151"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What happens if there is a breach of this Part D</w:t>
      </w:r>
    </w:p>
    <w:p w14:paraId="7DBF440B"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agrees to notify the Buyer</w:t>
      </w:r>
      <w:r>
        <w:rPr>
          <w:rFonts w:ascii="Arial" w:eastAsia="Arial" w:hAnsi="Arial"/>
          <w:i/>
          <w:color w:val="000000"/>
          <w:sz w:val="24"/>
          <w:szCs w:val="24"/>
        </w:rPr>
        <w:t xml:space="preserve"> </w:t>
      </w:r>
      <w:r>
        <w:rPr>
          <w:rFonts w:ascii="Arial" w:eastAsia="Arial" w:hAnsi="Arial"/>
          <w:color w:val="000000"/>
          <w:sz w:val="24"/>
          <w:szCs w:val="24"/>
        </w:rPr>
        <w:t>should it breach any obligations it has under this Part D and agrees that the Buyer</w:t>
      </w:r>
      <w:r>
        <w:rPr>
          <w:rFonts w:ascii="Arial" w:eastAsia="Arial" w:hAnsi="Arial"/>
          <w:i/>
          <w:color w:val="000000"/>
          <w:sz w:val="24"/>
          <w:szCs w:val="24"/>
        </w:rPr>
        <w:t xml:space="preserve"> </w:t>
      </w:r>
      <w:r>
        <w:rPr>
          <w:rFonts w:ascii="Arial" w:eastAsia="Arial" w:hAnsi="Arial"/>
          <w:color w:val="000000"/>
          <w:sz w:val="24"/>
          <w:szCs w:val="24"/>
        </w:rPr>
        <w:t>shall be entitled to terminate its Contract for material Default in the event that the Supplier:</w:t>
      </w:r>
    </w:p>
    <w:p w14:paraId="2DA24F1C"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commits an irremediable breach of any provision or obligation it has under this Part D; or</w:t>
      </w:r>
    </w:p>
    <w:p w14:paraId="46C1BB6A"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commits a breach of any provision or obligation it has under this Part D which, where capable of remedy, it fails to remedy within a reasonable time and in any event within 28 days of the date of a notice from the Buyer giving particulars of the breach and requiring the Supplier to remedy it.</w:t>
      </w:r>
    </w:p>
    <w:p w14:paraId="113FADF9"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Transferring Fair Deal Employees</w:t>
      </w:r>
    </w:p>
    <w:p w14:paraId="5301E27A"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Save on expiry or termination of the relevant Contract, if the employment of any Fair Deal Eligible Employee transfers to another employer (by way of a transfer under the Employment Regulations or other form of compulsory transfer of employment) the Supplier shall or shall procure that any relevant Sub-contractor shall:</w:t>
      </w:r>
    </w:p>
    <w:p w14:paraId="0A5A44EE"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notify the Buyer as far as reasonably practicable in advance of the transfer to allow the Buyer to make the necessary arrangements for participation with the relevant Statutory Scheme(s);</w:t>
      </w:r>
    </w:p>
    <w:p w14:paraId="4413136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consult with about, and inform those Fair Deal Eligible Employees of the pension provisions relating to that transfer; and</w:t>
      </w:r>
    </w:p>
    <w:p w14:paraId="2ADD7346"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procure that the employer to which the Fair Deal Eligible Employees are transferred (the </w:t>
      </w:r>
      <w:r>
        <w:rPr>
          <w:rFonts w:ascii="Arial" w:eastAsia="Arial" w:hAnsi="Arial"/>
          <w:b/>
          <w:color w:val="000000"/>
          <w:sz w:val="24"/>
          <w:szCs w:val="24"/>
        </w:rPr>
        <w:t>"New Employer"</w:t>
      </w:r>
      <w:r>
        <w:rPr>
          <w:rFonts w:ascii="Arial" w:eastAsia="Arial" w:hAnsi="Arial"/>
          <w:color w:val="000000"/>
          <w:sz w:val="24"/>
          <w:szCs w:val="24"/>
        </w:rPr>
        <w:t>) complies with the provisions of this Part D and its Annexes provided that references to the "Supplier" will become references to the New Employer, references to "Relevant Transfer Date" will become references to the date of the transfer to the New Employer and references to "Fair Deal Employees" will become references to the Fair Deal Eligible Employees so transferred to the New Employer.</w:t>
      </w:r>
    </w:p>
    <w:p w14:paraId="0C9C1821"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w:eastAsia="Arial" w:hAnsi="Arial"/>
          <w:b/>
          <w:smallCaps/>
          <w:color w:val="000000"/>
          <w:sz w:val="24"/>
          <w:szCs w:val="24"/>
        </w:rPr>
        <w:t>W</w:t>
      </w:r>
      <w:r>
        <w:rPr>
          <w:rFonts w:ascii="Arial Bold" w:eastAsia="Arial Bold" w:hAnsi="Arial Bold" w:cs="Arial Bold"/>
          <w:b/>
          <w:color w:val="000000"/>
          <w:sz w:val="24"/>
          <w:szCs w:val="24"/>
        </w:rPr>
        <w:t>hat happens to pensions if this Contract ends</w:t>
      </w:r>
    </w:p>
    <w:p w14:paraId="5B565957"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provisions of Part E: Staff Transfer On Exit (Mandatory) apply in relation to pension issues on expiry or termination of the relevant Contract.</w:t>
      </w:r>
    </w:p>
    <w:p w14:paraId="1AAE5705"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shall (and shall procure that any of its Subcontractors shall) prior to the termination of the relevant Contract provide all such co-operation and assistance (including co-operation and assistance from the Broadly Comparable pension scheme’s Actuary) as the Replacement Supplier and/or NHS Pension and/or CSPS and/or the relevant Administering Buyer and/or the Buyer may reasonably require, to enable the Replacement Supplier to participate in the appropriate Statutory Scheme in respect of any Fair Deal  Eligible Employee that remains eligible for New Fair Deal protection following a Service Transfer.</w:t>
      </w:r>
    </w:p>
    <w:p w14:paraId="2D4D0A53" w14:textId="77777777" w:rsidR="00725D09" w:rsidRDefault="00725D09">
      <w:pPr>
        <w:keepNext/>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p>
    <w:p w14:paraId="7F91CBC5"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w:eastAsia="Arial" w:hAnsi="Arial"/>
          <w:b/>
          <w:smallCaps/>
          <w:color w:val="000000"/>
          <w:sz w:val="24"/>
          <w:szCs w:val="24"/>
        </w:rPr>
        <w:t>B</w:t>
      </w:r>
      <w:r>
        <w:rPr>
          <w:rFonts w:ascii="Arial Bold" w:eastAsia="Arial Bold" w:hAnsi="Arial Bold" w:cs="Arial Bold"/>
          <w:b/>
          <w:color w:val="000000"/>
          <w:sz w:val="24"/>
          <w:szCs w:val="24"/>
        </w:rPr>
        <w:t>roadly Comparable Pension Schemes on the Relevant Transfer Date</w:t>
      </w:r>
    </w:p>
    <w:p w14:paraId="1743388F"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8" w:name="_heading=h.1v1yuxt" w:colFirst="0" w:colLast="0"/>
      <w:bookmarkEnd w:id="98"/>
      <w:r>
        <w:rPr>
          <w:rFonts w:ascii="Arial" w:eastAsia="Arial" w:hAnsi="Arial"/>
          <w:color w:val="000000"/>
          <w:sz w:val="24"/>
          <w:szCs w:val="24"/>
        </w:rPr>
        <w:t xml:space="preserve">If the terms of any of paragraphs 4 of Annex D2: NHSPS or 3.1 of Annex D3: LGPS applies, the Supplier must (and must, where relevant, procure that each of its  Subcontractors will) ensure that, with effect from the Relevant Transfer Date until the day before the Service Transfer Date, the relevant Fair Deal Employees will be eligible for membership of a pension scheme under which the benefits are Broadly </w:t>
      </w:r>
      <w:r>
        <w:rPr>
          <w:rFonts w:ascii="Arial" w:eastAsia="Arial" w:hAnsi="Arial"/>
          <w:color w:val="000000"/>
          <w:sz w:val="24"/>
          <w:szCs w:val="24"/>
        </w:rPr>
        <w:lastRenderedPageBreak/>
        <w:t>Comparable to those provided under the relevant Statutory Scheme, and then on such terms as may be decided by the Buyer.</w:t>
      </w:r>
    </w:p>
    <w:p w14:paraId="08DD8052"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Such Broadly Comparable pension scheme must be:  </w:t>
      </w:r>
    </w:p>
    <w:p w14:paraId="3490905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established by the Relevant Transfer Date</w:t>
      </w:r>
      <w:r>
        <w:rPr>
          <w:rFonts w:ascii="Arial" w:eastAsia="Arial" w:hAnsi="Arial"/>
          <w:color w:val="000000"/>
          <w:sz w:val="24"/>
          <w:szCs w:val="24"/>
          <w:vertAlign w:val="superscript"/>
        </w:rPr>
        <w:footnoteReference w:id="3"/>
      </w:r>
      <w:r>
        <w:rPr>
          <w:rFonts w:ascii="Arial" w:eastAsia="Arial" w:hAnsi="Arial"/>
          <w:color w:val="000000"/>
          <w:sz w:val="24"/>
          <w:szCs w:val="24"/>
        </w:rPr>
        <w:t>;</w:t>
      </w:r>
    </w:p>
    <w:p w14:paraId="28FF6A66"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 registered pension scheme for the purposes of Part 4 of the Finance Act 2004; </w:t>
      </w:r>
    </w:p>
    <w:p w14:paraId="69A19562"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capable of receiving a bulk transfer payment from the relevant Statutory Scheme or from a Former Supplier’s Broadly Comparable pension scheme (unless otherwise instructed by the Buyer); </w:t>
      </w:r>
    </w:p>
    <w:p w14:paraId="76ECB1A1" w14:textId="49CD6ECD"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capable of paying a bulk transfer payment to the Replacement Supplier’s Broadly Comparable pension </w:t>
      </w:r>
      <w:r w:rsidR="00B1284B">
        <w:rPr>
          <w:rFonts w:ascii="Arial" w:eastAsia="Arial" w:hAnsi="Arial"/>
          <w:color w:val="000000"/>
          <w:sz w:val="24"/>
          <w:szCs w:val="24"/>
        </w:rPr>
        <w:t>scheme (</w:t>
      </w:r>
      <w:r>
        <w:rPr>
          <w:rFonts w:ascii="Arial" w:eastAsia="Arial" w:hAnsi="Arial"/>
          <w:color w:val="000000"/>
          <w:sz w:val="24"/>
          <w:szCs w:val="24"/>
        </w:rPr>
        <w:t xml:space="preserve">or the relevant Statutory Scheme if applicable) (unless otherwise instructed by the Buyer); and </w:t>
      </w:r>
    </w:p>
    <w:p w14:paraId="7167764E"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maintained until such bulk transfer payments have been received or paid (unless otherwise instructed by the Buyer).  </w:t>
      </w:r>
    </w:p>
    <w:p w14:paraId="29328240"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the Supplier has set up a Broadly Comparable pension scheme pursuant to the provisions of this Paragraph 10, the Supplier shall (and shall procure that any of its Subcontractors shall):</w:t>
      </w:r>
    </w:p>
    <w:p w14:paraId="11BBAB18"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supply to the Buyer  details of its (or its Subcontractor’s) Broadly Comparable pension scheme and provide a full copy of the valid certificate of broad comparability (which remains valid as at the Relevant Transfer Date) covering all relevant Fair Deal Employees, as soon as it is able to do so before the Relevant Transfer Date (where possible) and in any event no later than seven (7) days after receipt of the certificate;</w:t>
      </w:r>
    </w:p>
    <w:p w14:paraId="679F6306"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be fully responsible for all costs, contributions, payments and other amounts relating to the setting up, certification of, ongoing participation in and/or withdrawal and exit from the Broadly Comparable pension scheme, including for the avoidance of doubt any debts arising under section 75 or 75A of the Pensions Act 1995;</w:t>
      </w:r>
    </w:p>
    <w:p w14:paraId="68A6DCEE"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instruct any such Broadly Comparable pension scheme’s Actuary to provide all such co-operation and assistance in agreeing bulk transfer process with the Actuary to the Former Supplier’s Broadly Comparable pension scheme or the Actuary to the relevant Statutory Scheme  (as appropriate) and to provide all such co-operation and assistance with any other Actuary appointed by the Buyer (where applicable). This will be with a view to the bulk transfer terms providing day for day and/or pound for pound (as applicable) (or actuarially equivalent where there are benefit differences between the two schemes) credits in the Broadly Comparable pension scheme in respect of any Fair Deal Eligible Employee who consents to such a transfer</w:t>
      </w:r>
      <w:r>
        <w:rPr>
          <w:rFonts w:ascii="Arial" w:eastAsia="Arial" w:hAnsi="Arial"/>
          <w:color w:val="000000"/>
          <w:sz w:val="24"/>
          <w:szCs w:val="24"/>
          <w:vertAlign w:val="superscript"/>
        </w:rPr>
        <w:footnoteReference w:id="4"/>
      </w:r>
      <w:r>
        <w:rPr>
          <w:rFonts w:ascii="Arial" w:eastAsia="Arial" w:hAnsi="Arial"/>
          <w:color w:val="000000"/>
          <w:sz w:val="24"/>
          <w:szCs w:val="24"/>
        </w:rPr>
        <w:t>; and</w:t>
      </w:r>
    </w:p>
    <w:p w14:paraId="64768B0C"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 xml:space="preserve">provide a replacement Broadly Comparable pension scheme in accordance with this paragraph 10 with immediate effect for those Fair Deal Eligible Employees who are still employed by the Supplier and/or relevant Subcontractor and are still eligible for New Fair Deal protection in the event that the Supplier and/or Subcontractor's Broadly Comparable pension scheme is terminated. The relevant Fair Deal Eligible Employees must be given the option to transfer their accrued benefits from the previous Broadly Comparable pension scheme to the new Broadly Comparable pension scheme on day for day and/or pound for pound terms (as applicable) (or actuarially equivalent where there are benefit differences between the two schemes). </w:t>
      </w:r>
    </w:p>
    <w:p w14:paraId="32C13D7A"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the Supplier has provided a Broadly Comparable pension scheme pursuant to the provisions of this paragraph 10, the Supplier shall (and shall procure that any of its Subcontractors shall) prior to the termination of the relevant Contract:</w:t>
      </w:r>
    </w:p>
    <w:p w14:paraId="3A603D4C"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99" w:name="_heading=h.4f1mdlm" w:colFirst="0" w:colLast="0"/>
      <w:bookmarkEnd w:id="99"/>
      <w:r>
        <w:rPr>
          <w:rFonts w:ascii="Arial" w:eastAsia="Arial" w:hAnsi="Arial"/>
          <w:color w:val="000000"/>
          <w:sz w:val="24"/>
          <w:szCs w:val="24"/>
        </w:rPr>
        <w:t xml:space="preserve">allow and make all necessary arrangements to effect, in respect of any Fair Deal Eligible Employee that remains eligible for New Fair Deal protection, following a Service Transfer, the bulk transfer of past service from any such Broadly Comparable pension scheme into the Replacement Supplier’s Broadly Comparable pension scheme  (or the relevant Statutory Scheme if applicable). The bulk transfer terms provided shall be on a past service reserve basis which should be calculated allowing for projected final salary at the assumed date of retirement, leaving service or death (in the case of final salary benefits). The actuarial basis for this past service reserve basis should be aligned to the funding requirements of the Broadly Comparable pension scheme in place at the time the bulk transfer terms are offered. The bulk transfer terms shall be subject to an underpin in relation to any service credits awarded in the Broadly Comparable pension scheme in accordance with paragraph 10.3.3 such that the element of the past service reserve amount which relates to such service credits shall be no lower than that required by the bulk transfer terms that were agreed in accordance with paragraph 10.3.3 but using the last day of the Fair Deal Eligible Employees’ employment with the Supplier or Subcontractor (as appropriate) as the date used to determine the actuarial assumptions; and </w:t>
      </w:r>
    </w:p>
    <w:p w14:paraId="191C6D7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if the transfer payment paid by the trustees of the Broadly Comparable pension scheme is less (in the opinion of the Actuary to the Replacement Supplier’s Broadly Comparable pension scheme (or to the relevant Statutory Scheme if applicable)) than the transfer payment which would have been paid had paragraph 10.4.1 been complied with, the Supplier shall (or shall procure that the Subcontractor shall) pay the amount of the difference to the Replacement Supplier’s Broadly Comparable pension scheme (or relevant Statutory Scheme if applicable) or as the Buyer shall otherwise direct. The Supplier shall indemnify the Buyer or the Replacement Supplier’s Broadly Comparable pension scheme (or the relevant Statutory Scheme if applicable) (as the Buyer directs) for any failure to pay the difference as required under this paragraph.</w:t>
      </w:r>
    </w:p>
    <w:p w14:paraId="72A14F4A" w14:textId="77777777" w:rsidR="00725D09" w:rsidRDefault="00725D09">
      <w:pPr>
        <w:pBdr>
          <w:top w:val="nil"/>
          <w:left w:val="nil"/>
          <w:bottom w:val="nil"/>
          <w:right w:val="nil"/>
          <w:between w:val="nil"/>
        </w:pBdr>
        <w:tabs>
          <w:tab w:val="left" w:pos="993"/>
        </w:tabs>
        <w:spacing w:before="120" w:after="120"/>
        <w:ind w:left="720" w:hanging="720"/>
        <w:rPr>
          <w:rFonts w:cs="Calibri"/>
          <w:color w:val="000000"/>
        </w:rPr>
      </w:pPr>
    </w:p>
    <w:p w14:paraId="316BC5E4"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smallCaps/>
          <w:color w:val="000000"/>
          <w:sz w:val="24"/>
          <w:szCs w:val="24"/>
        </w:rPr>
      </w:pPr>
      <w:r>
        <w:rPr>
          <w:rFonts w:ascii="Arial" w:eastAsia="Arial" w:hAnsi="Arial"/>
          <w:b/>
          <w:color w:val="000000"/>
          <w:sz w:val="24"/>
          <w:szCs w:val="24"/>
        </w:rPr>
        <w:t>Broadly Comparable Pension Scheme in Other Circumstances</w:t>
      </w:r>
    </w:p>
    <w:p w14:paraId="0E9386FC"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If the terms of any of paragraphs 2.2 of Annex D1: CSPS, 5.2 of Annex D2: NHSPS and/or 3.2 of Annex D3: LGPS apply, the Supplier must (and must, where relevant, procure that each of its Subcontractors will) ensure that, with effect from the cessation of participation in the Statutory Scheme, until the day before the Service Transfer Date, the relevant Fair Deal Eligible Employees will be eligible for membership of a pension scheme under which the benefits are Broadly Comparable to those provided under the relevant Statutory Scheme at the date of cessation of participation in the relevant Statutory Scheme, and then on such terms as may be decided by the Buyer.</w:t>
      </w:r>
    </w:p>
    <w:p w14:paraId="4CAE2C24"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Such Broadly Comparable pension scheme must be:  </w:t>
      </w:r>
    </w:p>
    <w:p w14:paraId="50E03C91"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established by the date of cessation of participation in the Statutory Scheme</w:t>
      </w:r>
      <w:r>
        <w:rPr>
          <w:rFonts w:ascii="Arial" w:eastAsia="Arial" w:hAnsi="Arial"/>
          <w:color w:val="000000"/>
          <w:sz w:val="24"/>
          <w:szCs w:val="24"/>
          <w:vertAlign w:val="superscript"/>
        </w:rPr>
        <w:footnoteReference w:id="5"/>
      </w:r>
      <w:r>
        <w:rPr>
          <w:rFonts w:ascii="Arial" w:eastAsia="Arial" w:hAnsi="Arial"/>
          <w:color w:val="000000"/>
          <w:sz w:val="24"/>
          <w:szCs w:val="24"/>
        </w:rPr>
        <w:t xml:space="preserve">; </w:t>
      </w:r>
    </w:p>
    <w:p w14:paraId="45805833"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 registered pension scheme for the purposes of Part 4 of the Finance Act 2004; </w:t>
      </w:r>
    </w:p>
    <w:p w14:paraId="67C467FA"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capable of receiving a bulk transfer payment from the relevant Statutory Scheme (where instructed to do so by the Buyer); </w:t>
      </w:r>
    </w:p>
    <w:p w14:paraId="74D5DEA6"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capable of paying a bulk transfer payment to the Replacement Supplier’s Broadly Comparable pension scheme (or the relevant Statutory Scheme if applicable) (unless otherwise instructed by the Buyer); and </w:t>
      </w:r>
    </w:p>
    <w:p w14:paraId="4BCB77AC"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maintained until such bulk transfer payments have been received or paid (unless otherwise instructed by the Buyer).  </w:t>
      </w:r>
    </w:p>
    <w:p w14:paraId="57BAD494" w14:textId="38EA5F5A"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Where the Supplier has provided a Broadly Comparable pension </w:t>
      </w:r>
      <w:r w:rsidR="00E0783F">
        <w:rPr>
          <w:rFonts w:ascii="Arial" w:eastAsia="Arial" w:hAnsi="Arial"/>
          <w:color w:val="000000"/>
          <w:sz w:val="24"/>
          <w:szCs w:val="24"/>
        </w:rPr>
        <w:t>scheme pursuant</w:t>
      </w:r>
      <w:r>
        <w:rPr>
          <w:rFonts w:ascii="Arial" w:eastAsia="Arial" w:hAnsi="Arial"/>
          <w:color w:val="000000"/>
          <w:sz w:val="24"/>
          <w:szCs w:val="24"/>
        </w:rPr>
        <w:t xml:space="preserve"> to the provisions of this paragraph 11, the Supplier shall (and shall procure that any of its Subcontractors shall):</w:t>
      </w:r>
    </w:p>
    <w:p w14:paraId="357A1C77"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supply to the Buyer  details of its (or its Subcontractor’s) Broadly Comparable pension scheme and provide a full copy of the valid certificate of broad comparability (which remains valid as at the date of cessation of participation in the Statutory Scheme) covering all relevant Fair Deal Eligible Employees, as soon as it is able to do so before the cessation of participation in the Statutory Scheme (where possible) and in any event no later than seven (7) days after receipt of the certificate;</w:t>
      </w:r>
    </w:p>
    <w:p w14:paraId="28A2CDE2"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be fully responsible for all costs, contributions, payments and other amounts relating to the setting up, certification of, ongoing participation in and/or withdrawal and exit from the Broadly Comparable pension scheme, including for the avoidance of doubt any debts arising under section 75 or 75A of the Pensions Act 1995;   </w:t>
      </w:r>
    </w:p>
    <w:p w14:paraId="08C129FA"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where required to do so by the Buyer, instruct any such Broadly Comparable pension scheme’s Actuary to provide all such co-operation and assistance in agreeing a bulk transfer process with the Actuary to </w:t>
      </w:r>
      <w:r>
        <w:rPr>
          <w:rFonts w:ascii="Arial" w:eastAsia="Arial" w:hAnsi="Arial"/>
          <w:color w:val="000000"/>
          <w:sz w:val="24"/>
          <w:szCs w:val="24"/>
        </w:rPr>
        <w:lastRenderedPageBreak/>
        <w:t>the relevant Statutory Scheme and to provide all such co-operation and assistance with any other Actuary appointed by the Buyer (where applicable). The Supplier must ensure that day for day and/or pound for pound (as applicable) (or actuarially equivalent where there are benefit differences between the two schemes) credits in the Broadly Comparable pension scheme are provided in respect of any Fair Deal Employee who consents to such a transfer from the Statutory Scheme and the Supplier shall be fully responsible for any costs of providing those credits in excess of the bulk transfer payment received by the Broadly Comparable pension scheme</w:t>
      </w:r>
      <w:r>
        <w:rPr>
          <w:rFonts w:ascii="Arial" w:eastAsia="Arial" w:hAnsi="Arial"/>
          <w:color w:val="000000"/>
          <w:sz w:val="24"/>
          <w:szCs w:val="24"/>
          <w:vertAlign w:val="superscript"/>
        </w:rPr>
        <w:footnoteReference w:id="6"/>
      </w:r>
      <w:r>
        <w:rPr>
          <w:rFonts w:ascii="Arial" w:eastAsia="Arial" w:hAnsi="Arial"/>
          <w:color w:val="000000"/>
          <w:sz w:val="24"/>
          <w:szCs w:val="24"/>
        </w:rPr>
        <w:t xml:space="preserve">; and  </w:t>
      </w:r>
    </w:p>
    <w:p w14:paraId="75740B3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provide a replacement Broadly Comparable pension scheme in accordance with this paragraph 11 with immediate effect for those Fair Deal Eligible Employees who are still employed by the Supplier and/or relevant Subcontractor and are still eligible for New Fair Deal protection in the event that the Supplier and/or Subcontractor's Broadly Comparable pension scheme is closed to future accrual and/or terminated. The relevant Fair Deal Eligible Employees must be given the option to transfer their accrued benefits from the previous Broadly Comparable pension scheme to the new Broadly Comparable pension scheme on day for day and/or pound for pound terms (as applicable) (or actuarially equivalent where there are benefit differences between the two schemes). </w:t>
      </w:r>
    </w:p>
    <w:p w14:paraId="7FE06F43"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the Supplier has provided a Broadly Comparable pension scheme pursuant to the provisions of this paragraph 11, the Supplier shall (and shall procure that any of its Subcontractors shall) prior to the termination of the relevant Contract allow and make all necessary arrangements to effect, in respect of any Fair Deal Eligible Employee that remains eligible for New Fair Deal protection, following a Service Transfer, the bulk transfer of past service from any such Broadly Comparable pension scheme into the Replacement Supplier’s Broadly Comparable pension scheme (or relevant Statutory Scheme if applicable). The bulk transfer terms provided shall be sufficient to secure day for day and/or pound for pound credits (as applicable) (or actuarially equivalent where there are benefit differences between the two schemes) in the Replacement Supplier’s Broadly Comparable pension scheme (or relevant Statutory Scheme if applicable). For the avoidance of doubt, should the amount offered by the Broadly Comparable pension scheme be less than the amount required by the Replacement Supplier’s Broadly Comparable pension scheme (or the relevant Statutory Scheme if applicable) to fund the required credits (“</w:t>
      </w:r>
      <w:r>
        <w:rPr>
          <w:rFonts w:ascii="Arial" w:eastAsia="Arial" w:hAnsi="Arial"/>
          <w:b/>
          <w:color w:val="000000"/>
          <w:sz w:val="24"/>
          <w:szCs w:val="24"/>
        </w:rPr>
        <w:t>the Shortfall</w:t>
      </w:r>
      <w:r>
        <w:rPr>
          <w:rFonts w:ascii="Arial" w:eastAsia="Arial" w:hAnsi="Arial"/>
          <w:color w:val="000000"/>
          <w:sz w:val="24"/>
          <w:szCs w:val="24"/>
        </w:rPr>
        <w:t xml:space="preserve">”), the Supplier or the Subcontractor (as agreed between them) must pay the Replacement Supplier’s Broadly Comparable pension scheme (or relevant Statutory Scheme if applicable) the Shortfall as required, provided that in the absence of any agreement between the Supplier and any Subcontractor, the Shortfall shall be paid by the Supplier. The Supplier shall indemnify the Buyer or the Replacement Supplier’s </w:t>
      </w:r>
      <w:r>
        <w:rPr>
          <w:rFonts w:ascii="Arial" w:eastAsia="Arial" w:hAnsi="Arial"/>
          <w:color w:val="000000"/>
          <w:sz w:val="24"/>
          <w:szCs w:val="24"/>
        </w:rPr>
        <w:lastRenderedPageBreak/>
        <w:t xml:space="preserve">Broadly Comparable pension scheme (or the relevant Statutory Scheme if applicable) (as the Buyer directs) for any failure to pay the Shortfall under this paragraph. </w:t>
      </w:r>
    </w:p>
    <w:p w14:paraId="60195573" w14:textId="77777777" w:rsidR="00725D09" w:rsidRDefault="00725D09" w:rsidP="00237CE9">
      <w:pPr>
        <w:keepNext/>
        <w:numPr>
          <w:ilvl w:val="0"/>
          <w:numId w:val="59"/>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color w:val="000000"/>
          <w:sz w:val="24"/>
          <w:szCs w:val="24"/>
        </w:rPr>
      </w:pPr>
      <w:r>
        <w:rPr>
          <w:rFonts w:ascii="Arial" w:eastAsia="Arial" w:hAnsi="Arial"/>
          <w:b/>
          <w:color w:val="000000"/>
          <w:sz w:val="24"/>
          <w:szCs w:val="24"/>
        </w:rPr>
        <w:t>Right of Set-off</w:t>
      </w:r>
    </w:p>
    <w:p w14:paraId="46EFFD36" w14:textId="77777777"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Buyer shall have a right to set off against any payments due to the Supplier under the relevant Contract an amount equal to: </w:t>
      </w:r>
    </w:p>
    <w:p w14:paraId="7FD1D1B0"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0" w:name="_heading=h.2u6wntf" w:colFirst="0" w:colLast="0"/>
      <w:bookmarkEnd w:id="100"/>
      <w:r>
        <w:rPr>
          <w:rFonts w:ascii="Arial" w:eastAsia="Arial" w:hAnsi="Arial"/>
          <w:color w:val="000000"/>
          <w:sz w:val="24"/>
          <w:szCs w:val="24"/>
        </w:rPr>
        <w:t>any unpaid employer’s contributions or employee’s contributions or any other financial obligations under the CSPS or any CSPS Admission Agreement in respect of the CSPS Eligible Employees whether due from the Supplier or from any relevant Subcontractor or due from any third party under any indemnity, bond or guarantee;</w:t>
      </w:r>
    </w:p>
    <w:p w14:paraId="2F663B4F"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unpaid employer’s contributions or employee’s contributions or any other financial obligations under the NHSPS or any Direction Letter/Determination in respect of the NHSPS Eligible Employees whether due from the Supplier or from any relevant Subcontractor or due from any third party under any indemnity, bond or guarantee; or</w:t>
      </w:r>
    </w:p>
    <w:p w14:paraId="7FFE0E9A" w14:textId="77777777" w:rsidR="00725D09" w:rsidRDefault="00725D09" w:rsidP="00237CE9">
      <w:pPr>
        <w:numPr>
          <w:ilvl w:val="2"/>
          <w:numId w:val="59"/>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unpaid employer’s contributions or employee’s contributions or any other financial obligations under the LGPS or any LGPS Admission Agreement in respect of the LGPS Eligible Employees whether due from the Supplier or from any relevant Subcontractor or due from any third party under any indemnity, bond or guarantee;</w:t>
      </w:r>
    </w:p>
    <w:p w14:paraId="50832008" w14:textId="77777777" w:rsidR="00725D09" w:rsidRDefault="00725D09">
      <w:pPr>
        <w:pStyle w:val="Heading4"/>
        <w:ind w:left="709"/>
        <w:rPr>
          <w:rFonts w:ascii="Arial" w:eastAsia="Arial" w:hAnsi="Arial"/>
        </w:rPr>
      </w:pPr>
      <w:bookmarkStart w:id="101" w:name="_heading=h.19c6y18" w:colFirst="0" w:colLast="0"/>
      <w:bookmarkEnd w:id="101"/>
      <w:r>
        <w:rPr>
          <w:rFonts w:ascii="Arial" w:eastAsia="Arial" w:hAnsi="Arial"/>
        </w:rPr>
        <w:t xml:space="preserve">and shall pay such set off amount to the relevant Statutory Scheme. </w:t>
      </w:r>
    </w:p>
    <w:p w14:paraId="5170B6EF" w14:textId="7B12C030" w:rsidR="00725D09" w:rsidRDefault="00725D09" w:rsidP="00237CE9">
      <w:pPr>
        <w:keepNext/>
        <w:numPr>
          <w:ilvl w:val="1"/>
          <w:numId w:val="5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Buyer shall also have a right to set off against any payments due to the </w:t>
      </w:r>
      <w:r w:rsidR="00B72814">
        <w:rPr>
          <w:rFonts w:ascii="Arial" w:eastAsia="Arial" w:hAnsi="Arial"/>
          <w:color w:val="000000"/>
          <w:sz w:val="24"/>
          <w:szCs w:val="24"/>
        </w:rPr>
        <w:t>Supplier under</w:t>
      </w:r>
      <w:r>
        <w:rPr>
          <w:rFonts w:ascii="Arial" w:eastAsia="Arial" w:hAnsi="Arial"/>
          <w:color w:val="000000"/>
          <w:sz w:val="24"/>
          <w:szCs w:val="24"/>
        </w:rPr>
        <w:t xml:space="preserve"> the relevant Contract all reasonable costs and expenses incurred by the Buyer as result of Paragraphs 12.1 above.</w:t>
      </w:r>
    </w:p>
    <w:p w14:paraId="6C26DB78" w14:textId="77777777" w:rsidR="00725D09" w:rsidRDefault="00725D09">
      <w:pPr>
        <w:rPr>
          <w:rFonts w:ascii="Arial Bold" w:eastAsia="Arial Bold" w:hAnsi="Arial Bold" w:cs="Arial Bold"/>
          <w:b/>
          <w:sz w:val="36"/>
          <w:szCs w:val="36"/>
        </w:rPr>
      </w:pPr>
      <w:r>
        <w:br w:type="page"/>
      </w:r>
      <w:r>
        <w:rPr>
          <w:rFonts w:ascii="Arial Bold" w:eastAsia="Arial Bold" w:hAnsi="Arial Bold" w:cs="Arial Bold"/>
          <w:b/>
          <w:sz w:val="36"/>
          <w:szCs w:val="36"/>
        </w:rPr>
        <w:lastRenderedPageBreak/>
        <w:t xml:space="preserve">Annex D1: </w:t>
      </w:r>
    </w:p>
    <w:p w14:paraId="29BE72F8" w14:textId="77777777" w:rsidR="00725D09" w:rsidRDefault="00725D09">
      <w:pPr>
        <w:rPr>
          <w:rFonts w:ascii="Arial Bold" w:eastAsia="Arial Bold" w:hAnsi="Arial Bold" w:cs="Arial Bold"/>
          <w:sz w:val="36"/>
          <w:szCs w:val="36"/>
        </w:rPr>
      </w:pPr>
      <w:r>
        <w:rPr>
          <w:rFonts w:ascii="Arial Bold" w:eastAsia="Arial Bold" w:hAnsi="Arial Bold" w:cs="Arial Bold"/>
          <w:b/>
          <w:sz w:val="36"/>
          <w:szCs w:val="36"/>
        </w:rPr>
        <w:t>Civil Service Pensions Schemes (CSPS)</w:t>
      </w:r>
    </w:p>
    <w:p w14:paraId="0A4D6EFC" w14:textId="77777777" w:rsidR="00725D09" w:rsidRDefault="00725D09" w:rsidP="00237CE9">
      <w:pPr>
        <w:keepNext/>
        <w:numPr>
          <w:ilvl w:val="0"/>
          <w:numId w:val="49"/>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smallCaps/>
          <w:color w:val="000000"/>
          <w:sz w:val="24"/>
          <w:szCs w:val="24"/>
        </w:rPr>
      </w:pPr>
      <w:r>
        <w:rPr>
          <w:rFonts w:ascii="Arial" w:eastAsia="Arial" w:hAnsi="Arial"/>
          <w:b/>
          <w:smallCaps/>
          <w:color w:val="000000"/>
          <w:sz w:val="24"/>
          <w:szCs w:val="24"/>
        </w:rPr>
        <w:t>D</w:t>
      </w:r>
      <w:r>
        <w:rPr>
          <w:rFonts w:ascii="Arial Bold" w:eastAsia="Arial Bold" w:hAnsi="Arial Bold" w:cs="Arial Bold"/>
          <w:b/>
          <w:color w:val="000000"/>
          <w:sz w:val="24"/>
          <w:szCs w:val="24"/>
        </w:rPr>
        <w:t>efinitions</w:t>
      </w:r>
    </w:p>
    <w:p w14:paraId="57A779AF" w14:textId="5704954A" w:rsidR="00725D09" w:rsidRDefault="00725D09">
      <w:pPr>
        <w:keepNext/>
        <w:ind w:left="368" w:hanging="11"/>
        <w:rPr>
          <w:rFonts w:ascii="Arial" w:eastAsia="Arial" w:hAnsi="Arial"/>
          <w:sz w:val="24"/>
          <w:szCs w:val="24"/>
        </w:rPr>
      </w:pPr>
      <w:r>
        <w:rPr>
          <w:rFonts w:ascii="Arial" w:eastAsia="Arial" w:hAnsi="Arial"/>
          <w:sz w:val="24"/>
          <w:szCs w:val="24"/>
        </w:rPr>
        <w:t xml:space="preserve">In this Annex D1: CSPS to Part D: Pensions, the following words have the following </w:t>
      </w:r>
      <w:r w:rsidR="00B72814">
        <w:rPr>
          <w:rFonts w:ascii="Arial" w:eastAsia="Arial" w:hAnsi="Arial"/>
          <w:sz w:val="24"/>
          <w:szCs w:val="24"/>
        </w:rPr>
        <w:t>meanings,</w:t>
      </w:r>
      <w:r>
        <w:rPr>
          <w:rFonts w:ascii="Arial" w:eastAsia="Arial" w:hAnsi="Arial"/>
          <w:sz w:val="24"/>
          <w:szCs w:val="24"/>
        </w:rPr>
        <w:t xml:space="preserve"> and they shall supplement Joint Schedule 1 (Definitions):</w:t>
      </w:r>
    </w:p>
    <w:tbl>
      <w:tblPr>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543"/>
      </w:tblGrid>
      <w:tr w:rsidR="00725D09" w14:paraId="2AF1FEFD" w14:textId="77777777">
        <w:tc>
          <w:tcPr>
            <w:tcW w:w="2835" w:type="dxa"/>
          </w:tcPr>
          <w:p w14:paraId="4EF41AFF" w14:textId="77777777" w:rsidR="00725D09" w:rsidRDefault="00725D09">
            <w:pPr>
              <w:spacing w:before="120" w:after="120"/>
              <w:ind w:left="709"/>
              <w:rPr>
                <w:rFonts w:ascii="Arial" w:eastAsia="Arial" w:hAnsi="Arial"/>
                <w:b/>
                <w:sz w:val="24"/>
                <w:szCs w:val="24"/>
              </w:rPr>
            </w:pPr>
            <w:r>
              <w:rPr>
                <w:rFonts w:ascii="Arial" w:eastAsia="Arial" w:hAnsi="Arial"/>
                <w:b/>
                <w:sz w:val="24"/>
                <w:szCs w:val="24"/>
              </w:rPr>
              <w:t>"CSPS Admission Agreement"</w:t>
            </w:r>
          </w:p>
        </w:tc>
        <w:tc>
          <w:tcPr>
            <w:tcW w:w="6543" w:type="dxa"/>
          </w:tcPr>
          <w:p w14:paraId="05BC7C1C"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an admission agreement in the form available on the Civil Service Pensions website immediately prior to the Relevant Transfer Date to be entered into for the CSPS in respect of the Services;</w:t>
            </w:r>
          </w:p>
        </w:tc>
      </w:tr>
      <w:tr w:rsidR="00725D09" w14:paraId="709267EF" w14:textId="77777777">
        <w:tc>
          <w:tcPr>
            <w:tcW w:w="2835" w:type="dxa"/>
          </w:tcPr>
          <w:p w14:paraId="20CFE7F5" w14:textId="77777777" w:rsidR="00725D09" w:rsidRDefault="00725D09">
            <w:pPr>
              <w:spacing w:before="120" w:after="120"/>
              <w:ind w:left="709"/>
              <w:rPr>
                <w:rFonts w:ascii="Arial" w:eastAsia="Arial" w:hAnsi="Arial"/>
                <w:b/>
                <w:sz w:val="24"/>
                <w:szCs w:val="24"/>
              </w:rPr>
            </w:pPr>
            <w:r>
              <w:rPr>
                <w:rFonts w:ascii="Arial" w:eastAsia="Arial" w:hAnsi="Arial"/>
                <w:b/>
                <w:sz w:val="24"/>
                <w:szCs w:val="24"/>
              </w:rPr>
              <w:t>"CSPS Eligible Employee"</w:t>
            </w:r>
          </w:p>
        </w:tc>
        <w:tc>
          <w:tcPr>
            <w:tcW w:w="6543" w:type="dxa"/>
          </w:tcPr>
          <w:p w14:paraId="630276BF"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any CSPS Fair Deal Employee who at the relevant time is an active member or eligible to participate in the CSPS under a CSPS Admission Agreement;</w:t>
            </w:r>
          </w:p>
        </w:tc>
      </w:tr>
      <w:tr w:rsidR="00725D09" w14:paraId="5978FCD2" w14:textId="77777777">
        <w:tc>
          <w:tcPr>
            <w:tcW w:w="2835" w:type="dxa"/>
          </w:tcPr>
          <w:p w14:paraId="3BAA20E7" w14:textId="77777777" w:rsidR="00725D09" w:rsidRDefault="00725D09">
            <w:pPr>
              <w:spacing w:before="120" w:after="120"/>
              <w:ind w:left="709"/>
              <w:rPr>
                <w:rFonts w:ascii="Arial" w:eastAsia="Arial" w:hAnsi="Arial"/>
                <w:b/>
                <w:sz w:val="24"/>
                <w:szCs w:val="24"/>
              </w:rPr>
            </w:pPr>
            <w:r>
              <w:rPr>
                <w:rFonts w:ascii="Arial" w:eastAsia="Arial" w:hAnsi="Arial"/>
                <w:b/>
                <w:sz w:val="24"/>
                <w:szCs w:val="24"/>
              </w:rPr>
              <w:t>“CSPS Fair Deal Employee”</w:t>
            </w:r>
          </w:p>
        </w:tc>
        <w:tc>
          <w:tcPr>
            <w:tcW w:w="6543" w:type="dxa"/>
          </w:tcPr>
          <w:p w14:paraId="08BD191C"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a Fair Deal Employee who at the Relevant Transfer Date is or becomes entitled to protection in respect of the CSPS in accordance with the provisions of New Fair Deal; </w:t>
            </w:r>
          </w:p>
        </w:tc>
      </w:tr>
      <w:tr w:rsidR="00725D09" w14:paraId="57D2E6B9" w14:textId="77777777">
        <w:tc>
          <w:tcPr>
            <w:tcW w:w="2835" w:type="dxa"/>
          </w:tcPr>
          <w:p w14:paraId="1187E03B" w14:textId="77777777" w:rsidR="00725D09" w:rsidRDefault="00725D09">
            <w:pPr>
              <w:spacing w:after="120"/>
              <w:ind w:left="709"/>
              <w:rPr>
                <w:rFonts w:ascii="Arial" w:eastAsia="Arial" w:hAnsi="Arial"/>
                <w:sz w:val="24"/>
                <w:szCs w:val="24"/>
              </w:rPr>
            </w:pPr>
            <w:r>
              <w:rPr>
                <w:rFonts w:ascii="Arial" w:eastAsia="Arial" w:hAnsi="Arial"/>
                <w:b/>
                <w:sz w:val="24"/>
                <w:szCs w:val="24"/>
              </w:rPr>
              <w:t>"CSPS"</w:t>
            </w:r>
          </w:p>
        </w:tc>
        <w:tc>
          <w:tcPr>
            <w:tcW w:w="6543" w:type="dxa"/>
          </w:tcPr>
          <w:p w14:paraId="24B1E60A" w14:textId="77777777" w:rsidR="00725D09" w:rsidRDefault="00725D09">
            <w:pPr>
              <w:spacing w:after="120"/>
              <w:rPr>
                <w:rFonts w:ascii="Arial" w:eastAsia="Arial" w:hAnsi="Arial"/>
                <w:sz w:val="24"/>
                <w:szCs w:val="24"/>
              </w:rPr>
            </w:pPr>
            <w:r>
              <w:rPr>
                <w:rFonts w:ascii="Arial" w:eastAsia="Arial" w:hAnsi="Arial"/>
                <w:color w:val="222222"/>
                <w:sz w:val="24"/>
                <w:szCs w:val="24"/>
                <w:highlight w:val="white"/>
              </w:rPr>
              <w:t>the Principal Civil Service Pension Scheme available to Civil Servants and employees of bodies under Schedule 1 of the Superannuation Act 1972 (and eligible employees of other bodies admitted to participate under a determination under section 25 of the Public Service Pensions Act 2013), as governed by rules adopted by Parliament; the Partnership Pension Account and its (i) Ill health Benefits Arrangements and (ii) Death Benefits Arrangements; the Civil Service Additional Voluntary Contribution Scheme; and "alpha" introduced under The Public Service (Civil Servants and Others) Pensions Regulations 2014.</w:t>
            </w:r>
          </w:p>
        </w:tc>
      </w:tr>
    </w:tbl>
    <w:p w14:paraId="50EA1FEC" w14:textId="77777777" w:rsidR="00725D09" w:rsidRDefault="00725D09" w:rsidP="00237CE9">
      <w:pPr>
        <w:keepNext/>
        <w:numPr>
          <w:ilvl w:val="0"/>
          <w:numId w:val="49"/>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Access to equivalent pension schemes after transfer</w:t>
      </w:r>
    </w:p>
    <w:p w14:paraId="40D77CF9" w14:textId="77777777" w:rsidR="00725D09" w:rsidRDefault="00725D09" w:rsidP="00237CE9">
      <w:pPr>
        <w:numPr>
          <w:ilvl w:val="1"/>
          <w:numId w:val="4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In accordance with New Fair Deal, the Supplier and/or any of its Subcontractors to which the employment of any CSPS Fair Deal Employee compulsorily transfers as a result of either the award of the relevant Contract or a Relevant Transfer, if not an employer which participates automatically in the CSPS, shall each secure a CSPS Admission Agreement to ensure that CSPS Fair Deal Employees or CSPS Eligible Employees as appropriate shall be either admitted into, or offered continued membership of, the relevant section of the CSPS that they currently contribute to, or were eligible to join immediately prior to the Relevant Transfer Date  or became eligible to join on the Relevant Transfer Date. The Supplier and/or any of its Subcontractors </w:t>
      </w:r>
      <w:r>
        <w:rPr>
          <w:rFonts w:ascii="Arial" w:eastAsia="Arial" w:hAnsi="Arial"/>
          <w:color w:val="000000"/>
          <w:sz w:val="24"/>
          <w:szCs w:val="24"/>
        </w:rPr>
        <w:lastRenderedPageBreak/>
        <w:t xml:space="preserve">shall procure that the CSPS Fair Deal Employees continue to accrue benefits in the CSPS in accordance with the provisions governing the relevant section of the CSPS for service from (and including) the Relevant Transfer Date. </w:t>
      </w:r>
    </w:p>
    <w:p w14:paraId="25E226F0" w14:textId="77777777" w:rsidR="00725D09" w:rsidRDefault="00725D09" w:rsidP="00237CE9">
      <w:pPr>
        <w:numPr>
          <w:ilvl w:val="1"/>
          <w:numId w:val="49"/>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2" w:name="_heading=h.3tbugp1" w:colFirst="0" w:colLast="0"/>
      <w:bookmarkEnd w:id="102"/>
      <w:r>
        <w:rPr>
          <w:rFonts w:ascii="Arial" w:eastAsia="Arial" w:hAnsi="Arial"/>
          <w:color w:val="000000"/>
          <w:sz w:val="24"/>
          <w:szCs w:val="24"/>
        </w:rPr>
        <w:t xml:space="preserve">If the Supplier and/or any of its Subcontractors enters into a CSPS Admission Agreement in accordance with paragraph 2.1 but the CSPS Admission Agreement is terminated during the term of the relevant Contract for any reason at a time when the Supplier or Subcontractor still employs any CSPS Eligible Employees, the Supplier shall (and procure that its Subcontractors shall) at no extra cost to the Buyer, offer the remaining CSPS Eligible Employees membership of a pension scheme which is Broadly Comparable to the CSPS on the date those CSPS Eligible Employees ceased to participate in the CSPS in accordance with the provisions of paragraph 11 of Part D. </w:t>
      </w:r>
    </w:p>
    <w:p w14:paraId="6FFC8DCA" w14:textId="77777777" w:rsidR="00725D09" w:rsidRDefault="00725D09">
      <w:pPr>
        <w:rPr>
          <w:rFonts w:ascii="Arial" w:eastAsia="Arial" w:hAnsi="Arial"/>
          <w:sz w:val="24"/>
          <w:szCs w:val="24"/>
        </w:rPr>
      </w:pPr>
    </w:p>
    <w:p w14:paraId="46D87EF6" w14:textId="77777777" w:rsidR="00725D09" w:rsidRDefault="00725D09">
      <w:pPr>
        <w:rPr>
          <w:rFonts w:ascii="Arial Bold" w:eastAsia="Arial Bold" w:hAnsi="Arial Bold" w:cs="Arial Bold"/>
          <w:sz w:val="36"/>
          <w:szCs w:val="36"/>
        </w:rPr>
      </w:pPr>
      <w:r>
        <w:br w:type="page"/>
      </w:r>
      <w:r>
        <w:rPr>
          <w:rFonts w:ascii="Arial Bold" w:eastAsia="Arial Bold" w:hAnsi="Arial Bold" w:cs="Arial Bold"/>
          <w:b/>
          <w:sz w:val="36"/>
          <w:szCs w:val="36"/>
        </w:rPr>
        <w:lastRenderedPageBreak/>
        <w:t>Annex D2: NHS Pension Schemes</w:t>
      </w:r>
    </w:p>
    <w:p w14:paraId="7A8B7184"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smallCaps/>
          <w:color w:val="000000"/>
          <w:sz w:val="24"/>
          <w:szCs w:val="24"/>
        </w:rPr>
      </w:pPr>
      <w:r>
        <w:rPr>
          <w:rFonts w:ascii="Arial" w:eastAsia="Arial" w:hAnsi="Arial"/>
          <w:b/>
          <w:smallCaps/>
          <w:color w:val="000000"/>
          <w:sz w:val="24"/>
          <w:szCs w:val="24"/>
        </w:rPr>
        <w:t>D</w:t>
      </w:r>
      <w:r>
        <w:rPr>
          <w:rFonts w:ascii="Arial Bold" w:eastAsia="Arial Bold" w:hAnsi="Arial Bold" w:cs="Arial Bold"/>
          <w:b/>
          <w:color w:val="000000"/>
          <w:sz w:val="24"/>
          <w:szCs w:val="24"/>
        </w:rPr>
        <w:t>efinitions</w:t>
      </w:r>
    </w:p>
    <w:p w14:paraId="528EC01A" w14:textId="75AAFFA2" w:rsidR="00725D09" w:rsidRDefault="00725D09">
      <w:pPr>
        <w:keepNext/>
        <w:ind w:left="368" w:hanging="11"/>
        <w:rPr>
          <w:rFonts w:ascii="Arial" w:eastAsia="Arial" w:hAnsi="Arial"/>
          <w:sz w:val="24"/>
          <w:szCs w:val="24"/>
        </w:rPr>
      </w:pPr>
      <w:r>
        <w:rPr>
          <w:rFonts w:ascii="Arial" w:eastAsia="Arial" w:hAnsi="Arial"/>
          <w:sz w:val="24"/>
          <w:szCs w:val="24"/>
        </w:rPr>
        <w:t xml:space="preserve">In this Annex D2: NHSPS to Part D: Pensions, the following words have the following </w:t>
      </w:r>
      <w:r w:rsidR="00B1284B">
        <w:rPr>
          <w:rFonts w:ascii="Arial" w:eastAsia="Arial" w:hAnsi="Arial"/>
          <w:sz w:val="24"/>
          <w:szCs w:val="24"/>
        </w:rPr>
        <w:t>meanings,</w:t>
      </w:r>
      <w:r>
        <w:rPr>
          <w:rFonts w:ascii="Arial" w:eastAsia="Arial" w:hAnsi="Arial"/>
          <w:sz w:val="24"/>
          <w:szCs w:val="24"/>
        </w:rPr>
        <w:t xml:space="preserve"> and they shall supplement Joint Schedule 1 (Definitions):</w:t>
      </w:r>
    </w:p>
    <w:tbl>
      <w:tblPr>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629"/>
      </w:tblGrid>
      <w:tr w:rsidR="00725D09" w14:paraId="573F702F" w14:textId="77777777">
        <w:tc>
          <w:tcPr>
            <w:tcW w:w="3397" w:type="dxa"/>
          </w:tcPr>
          <w:p w14:paraId="496C75B1" w14:textId="77777777" w:rsidR="00725D09" w:rsidRDefault="00725D09">
            <w:pPr>
              <w:spacing w:before="120" w:after="120"/>
              <w:ind w:left="720"/>
              <w:rPr>
                <w:rFonts w:ascii="Arial" w:eastAsia="Arial" w:hAnsi="Arial"/>
                <w:b/>
                <w:sz w:val="24"/>
                <w:szCs w:val="24"/>
              </w:rPr>
            </w:pPr>
            <w:r>
              <w:rPr>
                <w:rFonts w:ascii="Arial" w:eastAsia="Arial" w:hAnsi="Arial"/>
                <w:b/>
                <w:sz w:val="24"/>
                <w:szCs w:val="24"/>
              </w:rPr>
              <w:t>"Direction Letter/Determination"</w:t>
            </w:r>
          </w:p>
        </w:tc>
        <w:tc>
          <w:tcPr>
            <w:tcW w:w="5629" w:type="dxa"/>
          </w:tcPr>
          <w:p w14:paraId="60EBF5BE"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an NHS Pensions Direction or Determination (as appropriate) issued by the Secretary of State in exercise of the powers conferred by section 7 of the Superannuation (Miscellaneous Provisions) Act 1967 or by section 25 of the Public Service Pensions Act 2013 (as appropriate) and issued to the Supplier or a Subcontractor of the Supplier (as appropriate) relating to the terms of participation of the Supplier or Subcontractor in the NHSPS in respect of the NHSPS Fair Deal Employees;</w:t>
            </w:r>
          </w:p>
        </w:tc>
      </w:tr>
      <w:tr w:rsidR="00725D09" w14:paraId="0F9A8337" w14:textId="77777777">
        <w:tc>
          <w:tcPr>
            <w:tcW w:w="3397" w:type="dxa"/>
          </w:tcPr>
          <w:p w14:paraId="37BFA613" w14:textId="77777777" w:rsidR="00725D09" w:rsidRDefault="00725D09">
            <w:pPr>
              <w:spacing w:before="120" w:after="120"/>
              <w:ind w:left="720"/>
              <w:rPr>
                <w:rFonts w:ascii="Arial" w:eastAsia="Arial" w:hAnsi="Arial"/>
                <w:b/>
                <w:sz w:val="24"/>
                <w:szCs w:val="24"/>
              </w:rPr>
            </w:pPr>
            <w:r>
              <w:rPr>
                <w:rFonts w:ascii="Arial" w:eastAsia="Arial" w:hAnsi="Arial"/>
                <w:b/>
                <w:sz w:val="24"/>
                <w:szCs w:val="24"/>
              </w:rPr>
              <w:t>“NHS Broadly Comparable Employees”</w:t>
            </w:r>
          </w:p>
        </w:tc>
        <w:tc>
          <w:tcPr>
            <w:tcW w:w="5629" w:type="dxa"/>
          </w:tcPr>
          <w:p w14:paraId="4E52E910" w14:textId="77777777" w:rsidR="00725D09" w:rsidRDefault="00725D09">
            <w:pPr>
              <w:tabs>
                <w:tab w:val="left" w:pos="235"/>
              </w:tabs>
              <w:rPr>
                <w:rFonts w:ascii="Arial" w:eastAsia="Arial" w:hAnsi="Arial"/>
                <w:sz w:val="24"/>
                <w:szCs w:val="24"/>
              </w:rPr>
            </w:pPr>
            <w:r>
              <w:rPr>
                <w:rFonts w:ascii="Arial" w:eastAsia="Arial" w:hAnsi="Arial"/>
                <w:sz w:val="24"/>
                <w:szCs w:val="24"/>
              </w:rPr>
              <w:t>each of the Fair Deal Employees who at a Relevant Transfer Date was a member of, or was entitled to become a member of, or but for their compulsory transfer of employment would have been entitled to be or become a member of, the NHSPS as a result of either:</w:t>
            </w:r>
          </w:p>
          <w:p w14:paraId="5DC3F390" w14:textId="77777777" w:rsidR="00725D09" w:rsidRDefault="00725D09">
            <w:pPr>
              <w:tabs>
                <w:tab w:val="left" w:pos="743"/>
              </w:tabs>
              <w:ind w:left="720" w:hanging="720"/>
              <w:rPr>
                <w:rFonts w:ascii="Arial" w:eastAsia="Arial" w:hAnsi="Arial"/>
                <w:sz w:val="24"/>
                <w:szCs w:val="24"/>
              </w:rPr>
            </w:pPr>
            <w:r>
              <w:rPr>
                <w:rFonts w:ascii="Arial" w:eastAsia="Arial" w:hAnsi="Arial"/>
                <w:sz w:val="24"/>
                <w:szCs w:val="24"/>
              </w:rPr>
              <w:t>(a)     their employment with the Buyer</w:t>
            </w:r>
            <w:r>
              <w:rPr>
                <w:rFonts w:ascii="Arial" w:eastAsia="Arial" w:hAnsi="Arial"/>
                <w:i/>
                <w:sz w:val="24"/>
                <w:szCs w:val="24"/>
              </w:rPr>
              <w:t>,</w:t>
            </w:r>
            <w:r>
              <w:rPr>
                <w:rFonts w:ascii="Arial" w:eastAsia="Arial" w:hAnsi="Arial"/>
                <w:sz w:val="24"/>
                <w:szCs w:val="24"/>
              </w:rPr>
              <w:t xml:space="preserve"> an NHS Body or other employer which participates automatically in the NHSPS; or</w:t>
            </w:r>
          </w:p>
          <w:p w14:paraId="4163B29B" w14:textId="77777777" w:rsidR="00725D09" w:rsidRDefault="00725D09">
            <w:pPr>
              <w:tabs>
                <w:tab w:val="left" w:pos="743"/>
              </w:tabs>
              <w:ind w:left="720" w:hanging="720"/>
              <w:rPr>
                <w:rFonts w:ascii="Arial" w:eastAsia="Arial" w:hAnsi="Arial"/>
                <w:sz w:val="24"/>
                <w:szCs w:val="24"/>
              </w:rPr>
            </w:pPr>
            <w:r>
              <w:rPr>
                <w:rFonts w:ascii="Arial" w:eastAsia="Arial" w:hAnsi="Arial"/>
                <w:sz w:val="24"/>
                <w:szCs w:val="24"/>
              </w:rPr>
              <w:t>(b)      their employment with a Former Supplier who provides access to either the NHSPS pursuant to a  Direction Letter/Determination or to a Broadly Comparable pension scheme in respect of their employment with that Former Supplier (on the basis that they are entitled to protection under New Fair Deal (or previous guidance), having been formerly in employment with the Buyer, an NHS Body or other employer who participated automatically in the NHSPS in connection with the Services, prior to being employed by the Former Supplier),</w:t>
            </w:r>
          </w:p>
          <w:p w14:paraId="28C7AF3D"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lastRenderedPageBreak/>
              <w:t>but who is now ineligible to participate in the NHSPS under the rules of the NHSPS and in respect of whom the Buyer has agreed are to be provided with a Broadly Comparable pension scheme to provide Pension Benefits that are Broadly Comparable to those provided under the NHSPS.</w:t>
            </w:r>
          </w:p>
        </w:tc>
      </w:tr>
      <w:tr w:rsidR="00725D09" w14:paraId="09A06B4B" w14:textId="77777777">
        <w:tc>
          <w:tcPr>
            <w:tcW w:w="3397" w:type="dxa"/>
          </w:tcPr>
          <w:p w14:paraId="35A89678" w14:textId="77777777" w:rsidR="00725D09" w:rsidRDefault="00725D09">
            <w:pPr>
              <w:spacing w:before="120" w:after="120"/>
              <w:ind w:left="720"/>
              <w:rPr>
                <w:rFonts w:ascii="Arial" w:eastAsia="Arial" w:hAnsi="Arial"/>
                <w:b/>
                <w:sz w:val="24"/>
                <w:szCs w:val="24"/>
              </w:rPr>
            </w:pPr>
            <w:r>
              <w:rPr>
                <w:rFonts w:ascii="Arial" w:eastAsia="Arial" w:hAnsi="Arial"/>
                <w:b/>
                <w:sz w:val="24"/>
                <w:szCs w:val="24"/>
              </w:rPr>
              <w:lastRenderedPageBreak/>
              <w:t>"NHSPS Eligible Employees"</w:t>
            </w:r>
          </w:p>
        </w:tc>
        <w:tc>
          <w:tcPr>
            <w:tcW w:w="5629" w:type="dxa"/>
          </w:tcPr>
          <w:p w14:paraId="1FA149FE" w14:textId="618F3981"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any NHSPS Fair Deal </w:t>
            </w:r>
            <w:r w:rsidR="00B1284B">
              <w:rPr>
                <w:rFonts w:ascii="Arial" w:eastAsia="Arial" w:hAnsi="Arial"/>
                <w:sz w:val="24"/>
                <w:szCs w:val="24"/>
              </w:rPr>
              <w:t>Employee who</w:t>
            </w:r>
            <w:r>
              <w:rPr>
                <w:rFonts w:ascii="Arial" w:eastAsia="Arial" w:hAnsi="Arial"/>
                <w:sz w:val="24"/>
                <w:szCs w:val="24"/>
              </w:rPr>
              <w:t xml:space="preserve"> at the relevant time is an active member or eligible to participate in the NHSPS under a Direction Letter/Determination Letter.</w:t>
            </w:r>
          </w:p>
        </w:tc>
      </w:tr>
      <w:tr w:rsidR="00725D09" w14:paraId="25D114D4" w14:textId="77777777">
        <w:tc>
          <w:tcPr>
            <w:tcW w:w="3397" w:type="dxa"/>
          </w:tcPr>
          <w:p w14:paraId="6A40E3CD" w14:textId="1E3773E5" w:rsidR="00725D09" w:rsidRDefault="00725D09">
            <w:pPr>
              <w:spacing w:before="120" w:after="120"/>
              <w:ind w:left="720"/>
              <w:rPr>
                <w:rFonts w:ascii="Arial" w:eastAsia="Arial" w:hAnsi="Arial"/>
                <w:b/>
                <w:sz w:val="24"/>
                <w:szCs w:val="24"/>
              </w:rPr>
            </w:pPr>
            <w:r>
              <w:rPr>
                <w:rFonts w:ascii="Arial" w:eastAsia="Arial" w:hAnsi="Arial"/>
                <w:b/>
                <w:sz w:val="24"/>
                <w:szCs w:val="24"/>
              </w:rPr>
              <w:t xml:space="preserve">"NHSPS Fair </w:t>
            </w:r>
            <w:r w:rsidR="00B1284B">
              <w:rPr>
                <w:rFonts w:ascii="Arial" w:eastAsia="Arial" w:hAnsi="Arial"/>
                <w:b/>
                <w:sz w:val="24"/>
                <w:szCs w:val="24"/>
              </w:rPr>
              <w:t>Deal Employees</w:t>
            </w:r>
            <w:r>
              <w:rPr>
                <w:rFonts w:ascii="Arial" w:eastAsia="Arial" w:hAnsi="Arial"/>
                <w:b/>
                <w:sz w:val="24"/>
                <w:szCs w:val="24"/>
              </w:rPr>
              <w:t>"</w:t>
            </w:r>
          </w:p>
        </w:tc>
        <w:tc>
          <w:tcPr>
            <w:tcW w:w="5629" w:type="dxa"/>
          </w:tcPr>
          <w:p w14:paraId="56701B38"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other than the NHS Broadly Comparable Employees, each of the Fair Deal Employees who at a Relevant Transfer Date was a member of, or was entitled to become a member of, or but for their compulsory transfer of employment would have been entitled to be or become a member of, the NHSPS as a result of either: </w:t>
            </w:r>
          </w:p>
        </w:tc>
      </w:tr>
      <w:tr w:rsidR="00725D09" w14:paraId="47B42A33" w14:textId="77777777">
        <w:tc>
          <w:tcPr>
            <w:tcW w:w="3397" w:type="dxa"/>
          </w:tcPr>
          <w:p w14:paraId="6118C88E" w14:textId="77777777" w:rsidR="00725D09" w:rsidRDefault="00725D09">
            <w:pPr>
              <w:spacing w:before="120" w:after="120"/>
              <w:ind w:left="720"/>
              <w:rPr>
                <w:rFonts w:ascii="Arial" w:eastAsia="Arial" w:hAnsi="Arial"/>
                <w:b/>
                <w:sz w:val="24"/>
                <w:szCs w:val="24"/>
              </w:rPr>
            </w:pPr>
          </w:p>
        </w:tc>
        <w:tc>
          <w:tcPr>
            <w:tcW w:w="5629" w:type="dxa"/>
          </w:tcPr>
          <w:p w14:paraId="0ED2CAA1" w14:textId="77777777" w:rsidR="00725D09" w:rsidRDefault="00725D09" w:rsidP="00237CE9">
            <w:pPr>
              <w:widowControl w:val="0"/>
              <w:numPr>
                <w:ilvl w:val="0"/>
                <w:numId w:val="54"/>
              </w:numPr>
              <w:tabs>
                <w:tab w:val="left" w:pos="695"/>
              </w:tabs>
              <w:overflowPunct w:val="0"/>
              <w:autoSpaceDE w:val="0"/>
              <w:autoSpaceDN w:val="0"/>
              <w:adjustRightInd w:val="0"/>
              <w:spacing w:before="120" w:after="120" w:line="240" w:lineRule="auto"/>
              <w:ind w:left="743" w:hanging="709"/>
              <w:jc w:val="both"/>
              <w:textAlignment w:val="baseline"/>
              <w:rPr>
                <w:rFonts w:ascii="Arial" w:eastAsia="Arial" w:hAnsi="Arial"/>
                <w:sz w:val="24"/>
                <w:szCs w:val="24"/>
              </w:rPr>
            </w:pPr>
            <w:r>
              <w:rPr>
                <w:rFonts w:ascii="Arial" w:eastAsia="Arial" w:hAnsi="Arial"/>
                <w:sz w:val="24"/>
                <w:szCs w:val="24"/>
              </w:rPr>
              <w:t>their employment with the Buyer</w:t>
            </w:r>
            <w:r>
              <w:rPr>
                <w:rFonts w:ascii="Arial" w:eastAsia="Arial" w:hAnsi="Arial"/>
                <w:i/>
                <w:sz w:val="24"/>
                <w:szCs w:val="24"/>
              </w:rPr>
              <w:t>,</w:t>
            </w:r>
            <w:r>
              <w:rPr>
                <w:rFonts w:ascii="Arial" w:eastAsia="Arial" w:hAnsi="Arial"/>
                <w:sz w:val="24"/>
                <w:szCs w:val="24"/>
              </w:rPr>
              <w:t xml:space="preserve"> an NHS Body or other employer which participates automatically in the NHSPS; or</w:t>
            </w:r>
          </w:p>
        </w:tc>
      </w:tr>
      <w:tr w:rsidR="00725D09" w14:paraId="0FA31198" w14:textId="77777777">
        <w:tc>
          <w:tcPr>
            <w:tcW w:w="3397" w:type="dxa"/>
          </w:tcPr>
          <w:p w14:paraId="65C3CAB4" w14:textId="77777777" w:rsidR="00725D09" w:rsidRDefault="00725D09">
            <w:pPr>
              <w:spacing w:before="120" w:after="120"/>
              <w:ind w:left="720"/>
              <w:rPr>
                <w:rFonts w:ascii="Arial" w:eastAsia="Arial" w:hAnsi="Arial"/>
                <w:b/>
                <w:sz w:val="24"/>
                <w:szCs w:val="24"/>
              </w:rPr>
            </w:pPr>
          </w:p>
        </w:tc>
        <w:tc>
          <w:tcPr>
            <w:tcW w:w="5629" w:type="dxa"/>
          </w:tcPr>
          <w:p w14:paraId="234455FA" w14:textId="77777777" w:rsidR="00725D09" w:rsidRDefault="00725D09" w:rsidP="00237CE9">
            <w:pPr>
              <w:widowControl w:val="0"/>
              <w:numPr>
                <w:ilvl w:val="0"/>
                <w:numId w:val="54"/>
              </w:numPr>
              <w:tabs>
                <w:tab w:val="left" w:pos="695"/>
              </w:tabs>
              <w:overflowPunct w:val="0"/>
              <w:autoSpaceDE w:val="0"/>
              <w:autoSpaceDN w:val="0"/>
              <w:adjustRightInd w:val="0"/>
              <w:spacing w:before="120" w:after="120" w:line="240" w:lineRule="auto"/>
              <w:ind w:left="695" w:hanging="646"/>
              <w:jc w:val="both"/>
              <w:textAlignment w:val="baseline"/>
              <w:rPr>
                <w:rFonts w:ascii="Arial" w:eastAsia="Arial" w:hAnsi="Arial"/>
                <w:sz w:val="24"/>
                <w:szCs w:val="24"/>
              </w:rPr>
            </w:pPr>
            <w:r>
              <w:rPr>
                <w:rFonts w:ascii="Arial" w:eastAsia="Arial" w:hAnsi="Arial"/>
                <w:sz w:val="24"/>
                <w:szCs w:val="24"/>
              </w:rPr>
              <w:t>their employment with a Former Supplier who provides access to the NHSPS pursuant to a Direction Letter/Determination  or to a Broadly Comparable pension scheme in respect of their employment with that Former Supplier (on the basis that they are entitled to protection under New Fair Deal  (or previous guidance), having been formerly in employment with the Buyer, an NHS Body or other employer who participated automatically in the NHSPS in connection with the Services, prior to being employed by the Former Supplier),</w:t>
            </w:r>
          </w:p>
        </w:tc>
      </w:tr>
      <w:tr w:rsidR="00725D09" w14:paraId="79DE2530" w14:textId="77777777">
        <w:tc>
          <w:tcPr>
            <w:tcW w:w="3397" w:type="dxa"/>
          </w:tcPr>
          <w:p w14:paraId="7DE6A96A" w14:textId="77777777" w:rsidR="00725D09" w:rsidRDefault="00725D09">
            <w:pPr>
              <w:spacing w:before="120" w:after="120"/>
              <w:ind w:left="720"/>
              <w:rPr>
                <w:rFonts w:ascii="Arial" w:eastAsia="Arial" w:hAnsi="Arial"/>
                <w:b/>
                <w:sz w:val="24"/>
                <w:szCs w:val="24"/>
              </w:rPr>
            </w:pPr>
          </w:p>
        </w:tc>
        <w:tc>
          <w:tcPr>
            <w:tcW w:w="5629" w:type="dxa"/>
          </w:tcPr>
          <w:p w14:paraId="14FE465D"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and, in each case, being continuously engaged for more than fifty per cent (50%) of their employed time in the delivery of services (the same as or similar to the Services).</w:t>
            </w:r>
          </w:p>
        </w:tc>
      </w:tr>
      <w:tr w:rsidR="00725D09" w14:paraId="00843FD9" w14:textId="77777777">
        <w:tc>
          <w:tcPr>
            <w:tcW w:w="3397" w:type="dxa"/>
          </w:tcPr>
          <w:p w14:paraId="5A45A69C" w14:textId="77777777" w:rsidR="00725D09" w:rsidRDefault="00725D09">
            <w:pPr>
              <w:spacing w:before="120" w:after="120"/>
              <w:ind w:left="720"/>
              <w:rPr>
                <w:rFonts w:ascii="Arial" w:eastAsia="Arial" w:hAnsi="Arial"/>
                <w:b/>
                <w:sz w:val="24"/>
                <w:szCs w:val="24"/>
              </w:rPr>
            </w:pPr>
          </w:p>
        </w:tc>
        <w:tc>
          <w:tcPr>
            <w:tcW w:w="5629" w:type="dxa"/>
          </w:tcPr>
          <w:p w14:paraId="3D159865"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For the avoidance of doubt, an individual who is in or entitled to become a member of the NHSPS as a result of being engaged in the Services and being covered by an "open" Direction Letter/ Determination or other NHSPS "access" facility but who has never been employed directly by the Buyer, an NHS Body (or other body which participates automatically in the NHSPS) is not an NHSPS Fair Deal Employee;  </w:t>
            </w:r>
          </w:p>
        </w:tc>
      </w:tr>
      <w:tr w:rsidR="00725D09" w14:paraId="3FE7DC6A" w14:textId="77777777">
        <w:tc>
          <w:tcPr>
            <w:tcW w:w="3397" w:type="dxa"/>
          </w:tcPr>
          <w:p w14:paraId="6C92238C" w14:textId="77777777" w:rsidR="00725D09" w:rsidRDefault="00725D09">
            <w:pPr>
              <w:spacing w:before="120" w:after="120"/>
              <w:ind w:left="993"/>
              <w:rPr>
                <w:rFonts w:ascii="Arial" w:eastAsia="Arial" w:hAnsi="Arial"/>
                <w:b/>
                <w:sz w:val="24"/>
                <w:szCs w:val="24"/>
              </w:rPr>
            </w:pPr>
            <w:r>
              <w:rPr>
                <w:rFonts w:ascii="Arial" w:eastAsia="Arial" w:hAnsi="Arial"/>
                <w:b/>
                <w:sz w:val="24"/>
                <w:szCs w:val="24"/>
              </w:rPr>
              <w:t>"NHS Body"</w:t>
            </w:r>
          </w:p>
        </w:tc>
        <w:tc>
          <w:tcPr>
            <w:tcW w:w="5629" w:type="dxa"/>
          </w:tcPr>
          <w:p w14:paraId="3D6AA926"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has the meaning given to it in section 275 of the National Health Service Act 2006 as amended by section 138(2)(c) of Schedule 4 to the Health and Social Care Act 2012; </w:t>
            </w:r>
          </w:p>
        </w:tc>
      </w:tr>
      <w:tr w:rsidR="00725D09" w14:paraId="63384013" w14:textId="77777777">
        <w:tc>
          <w:tcPr>
            <w:tcW w:w="3397" w:type="dxa"/>
          </w:tcPr>
          <w:p w14:paraId="3CFF9E88" w14:textId="77777777" w:rsidR="00725D09" w:rsidRDefault="00725D09">
            <w:pPr>
              <w:spacing w:before="120" w:after="120"/>
              <w:ind w:left="993"/>
              <w:rPr>
                <w:rFonts w:ascii="Arial" w:eastAsia="Arial" w:hAnsi="Arial"/>
                <w:b/>
                <w:sz w:val="24"/>
                <w:szCs w:val="24"/>
              </w:rPr>
            </w:pPr>
            <w:r>
              <w:rPr>
                <w:rFonts w:ascii="Arial" w:eastAsia="Arial" w:hAnsi="Arial"/>
                <w:b/>
                <w:sz w:val="24"/>
                <w:szCs w:val="24"/>
              </w:rPr>
              <w:t>"NHS Pensions"</w:t>
            </w:r>
          </w:p>
        </w:tc>
        <w:tc>
          <w:tcPr>
            <w:tcW w:w="5629" w:type="dxa"/>
          </w:tcPr>
          <w:p w14:paraId="3571A0F2"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NHS Pensions as the administrators of the NHSPS or such other body as may from time to time be responsible for relevant administrative functions of the NHSPS;</w:t>
            </w:r>
          </w:p>
        </w:tc>
      </w:tr>
      <w:tr w:rsidR="00725D09" w14:paraId="0ED5EEA9" w14:textId="77777777">
        <w:tc>
          <w:tcPr>
            <w:tcW w:w="3397" w:type="dxa"/>
          </w:tcPr>
          <w:p w14:paraId="7FFF02C6" w14:textId="77777777" w:rsidR="00725D09" w:rsidRDefault="00725D09">
            <w:pPr>
              <w:spacing w:before="120" w:after="120"/>
              <w:ind w:left="993"/>
              <w:rPr>
                <w:rFonts w:ascii="Arial" w:eastAsia="Arial" w:hAnsi="Arial"/>
                <w:b/>
                <w:sz w:val="24"/>
                <w:szCs w:val="24"/>
              </w:rPr>
            </w:pPr>
            <w:r>
              <w:rPr>
                <w:rFonts w:ascii="Arial" w:eastAsia="Arial" w:hAnsi="Arial"/>
                <w:b/>
                <w:sz w:val="24"/>
                <w:szCs w:val="24"/>
              </w:rPr>
              <w:t>"NHSPS"</w:t>
            </w:r>
          </w:p>
        </w:tc>
        <w:tc>
          <w:tcPr>
            <w:tcW w:w="5629" w:type="dxa"/>
          </w:tcPr>
          <w:p w14:paraId="751A5904"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the National Health Service Pension Scheme for England and Wales, established pursuant to the Superannuation Act 1972 and the Public Service Pensions Act 2013 governed by subsequent regulations under those Acts including the NHS Pension Scheme Regulations;</w:t>
            </w:r>
          </w:p>
        </w:tc>
      </w:tr>
      <w:tr w:rsidR="00725D09" w14:paraId="458C8EC6" w14:textId="77777777">
        <w:tc>
          <w:tcPr>
            <w:tcW w:w="3397" w:type="dxa"/>
          </w:tcPr>
          <w:p w14:paraId="403174C7" w14:textId="77777777" w:rsidR="00725D09" w:rsidRDefault="00725D09">
            <w:pPr>
              <w:spacing w:before="120" w:after="120"/>
              <w:ind w:left="993"/>
              <w:rPr>
                <w:rFonts w:ascii="Arial" w:eastAsia="Arial" w:hAnsi="Arial"/>
                <w:b/>
                <w:sz w:val="24"/>
                <w:szCs w:val="24"/>
              </w:rPr>
            </w:pPr>
          </w:p>
        </w:tc>
        <w:tc>
          <w:tcPr>
            <w:tcW w:w="5629" w:type="dxa"/>
          </w:tcPr>
          <w:p w14:paraId="4459D6A7" w14:textId="77777777" w:rsidR="00725D09" w:rsidRDefault="00725D09">
            <w:pPr>
              <w:tabs>
                <w:tab w:val="left" w:pos="235"/>
              </w:tabs>
              <w:spacing w:before="120" w:after="120"/>
              <w:rPr>
                <w:rFonts w:ascii="Arial" w:eastAsia="Arial" w:hAnsi="Arial"/>
                <w:sz w:val="24"/>
                <w:szCs w:val="24"/>
              </w:rPr>
            </w:pPr>
          </w:p>
        </w:tc>
      </w:tr>
      <w:tr w:rsidR="00725D09" w14:paraId="164E1990" w14:textId="77777777">
        <w:tc>
          <w:tcPr>
            <w:tcW w:w="3397" w:type="dxa"/>
          </w:tcPr>
          <w:p w14:paraId="3C4E0E0F" w14:textId="77777777" w:rsidR="00725D09" w:rsidRDefault="00725D09">
            <w:pPr>
              <w:spacing w:before="120" w:after="120"/>
              <w:ind w:left="993"/>
              <w:rPr>
                <w:rFonts w:ascii="Arial" w:eastAsia="Arial" w:hAnsi="Arial"/>
                <w:b/>
                <w:sz w:val="24"/>
                <w:szCs w:val="24"/>
              </w:rPr>
            </w:pPr>
            <w:r>
              <w:rPr>
                <w:rFonts w:ascii="Arial" w:eastAsia="Arial" w:hAnsi="Arial"/>
                <w:b/>
                <w:sz w:val="24"/>
                <w:szCs w:val="24"/>
              </w:rPr>
              <w:t>"NHS Pension Scheme Regulations"</w:t>
            </w:r>
          </w:p>
        </w:tc>
        <w:tc>
          <w:tcPr>
            <w:tcW w:w="5629" w:type="dxa"/>
          </w:tcPr>
          <w:p w14:paraId="197E1DE8"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as appropriate, any or all of the National Health Service Pension Scheme Regulations 1995 (SI 1995/300), the National Health Service Pension Scheme Regulations 2008 (SI 2008/653), the National Health Service Pension Scheme Regulations 2015 (2015/94) and any subsequent regulations made in respect of the NHSPS, each as amended from time to time;</w:t>
            </w:r>
          </w:p>
        </w:tc>
      </w:tr>
      <w:tr w:rsidR="00725D09" w14:paraId="31DC8282" w14:textId="77777777">
        <w:tc>
          <w:tcPr>
            <w:tcW w:w="3397" w:type="dxa"/>
          </w:tcPr>
          <w:p w14:paraId="4D375957" w14:textId="77777777" w:rsidR="00725D09" w:rsidRDefault="00725D09">
            <w:pPr>
              <w:spacing w:before="120" w:after="120"/>
              <w:ind w:left="993"/>
              <w:rPr>
                <w:rFonts w:ascii="Arial" w:eastAsia="Arial" w:hAnsi="Arial"/>
                <w:b/>
                <w:sz w:val="24"/>
                <w:szCs w:val="24"/>
              </w:rPr>
            </w:pPr>
            <w:r>
              <w:rPr>
                <w:rFonts w:ascii="Arial" w:eastAsia="Arial" w:hAnsi="Arial"/>
                <w:b/>
                <w:sz w:val="24"/>
                <w:szCs w:val="24"/>
              </w:rPr>
              <w:t>"NHS Premature Retirement Rights"</w:t>
            </w:r>
          </w:p>
        </w:tc>
        <w:tc>
          <w:tcPr>
            <w:tcW w:w="5629" w:type="dxa"/>
          </w:tcPr>
          <w:p w14:paraId="5F6B4901"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rights to which any NHS Fair Deal Employee (had they remained in the employment of the Buyer, an NHS Body or other employer which participates automatically in the NHSPS) would have been or is entitled under the NHS Pension Scheme </w:t>
            </w:r>
            <w:r>
              <w:rPr>
                <w:rFonts w:ascii="Arial" w:eastAsia="Arial" w:hAnsi="Arial"/>
                <w:sz w:val="24"/>
                <w:szCs w:val="24"/>
              </w:rPr>
              <w:lastRenderedPageBreak/>
              <w:t xml:space="preserve">Regulations, the NHS Compensation for Premature Retirement Regulations 2002 (SI 2002/1311), the NHS (Injury Benefits) Regulations 1995 (SI 1995/866) and section 45 of the General Whitley Council conditions of service, or any other legislative or contractual provision which replaces, amends, extends or consolidates the same from time to time; </w:t>
            </w:r>
          </w:p>
        </w:tc>
      </w:tr>
      <w:tr w:rsidR="00725D09" w14:paraId="5AAD2E64" w14:textId="77777777">
        <w:tc>
          <w:tcPr>
            <w:tcW w:w="3397" w:type="dxa"/>
          </w:tcPr>
          <w:p w14:paraId="73877237" w14:textId="77777777" w:rsidR="00725D09" w:rsidRDefault="00725D09">
            <w:pPr>
              <w:spacing w:before="120" w:after="120"/>
              <w:ind w:left="993"/>
              <w:rPr>
                <w:rFonts w:ascii="Arial" w:eastAsia="Arial" w:hAnsi="Arial"/>
                <w:b/>
                <w:sz w:val="24"/>
                <w:szCs w:val="24"/>
              </w:rPr>
            </w:pPr>
            <w:r>
              <w:rPr>
                <w:rFonts w:ascii="Arial" w:eastAsia="Arial" w:hAnsi="Arial"/>
                <w:b/>
                <w:sz w:val="24"/>
                <w:szCs w:val="24"/>
              </w:rPr>
              <w:lastRenderedPageBreak/>
              <w:t>"Pension Benefits"</w:t>
            </w:r>
          </w:p>
        </w:tc>
        <w:tc>
          <w:tcPr>
            <w:tcW w:w="5629" w:type="dxa"/>
          </w:tcPr>
          <w:p w14:paraId="2E35A2A4" w14:textId="77777777" w:rsidR="00725D09" w:rsidRDefault="00725D09">
            <w:pPr>
              <w:tabs>
                <w:tab w:val="left" w:pos="235"/>
              </w:tabs>
              <w:spacing w:before="120" w:after="120"/>
              <w:rPr>
                <w:rFonts w:ascii="Arial" w:eastAsia="Arial" w:hAnsi="Arial"/>
                <w:sz w:val="24"/>
                <w:szCs w:val="24"/>
              </w:rPr>
            </w:pPr>
            <w:r>
              <w:rPr>
                <w:rFonts w:ascii="Arial" w:eastAsia="Arial" w:hAnsi="Arial"/>
                <w:sz w:val="24"/>
                <w:szCs w:val="24"/>
              </w:rPr>
              <w:t xml:space="preserve">any benefits payable in respect of an individual (including but not limited to pensions related allowances and lump sums) relating to old age, invalidity or survivor’s benefits provided under an occupational pension scheme. </w:t>
            </w:r>
          </w:p>
        </w:tc>
      </w:tr>
      <w:tr w:rsidR="00725D09" w14:paraId="0EFB94F8" w14:textId="77777777">
        <w:tc>
          <w:tcPr>
            <w:tcW w:w="3397" w:type="dxa"/>
          </w:tcPr>
          <w:p w14:paraId="40D990BD" w14:textId="77777777" w:rsidR="00725D09" w:rsidRDefault="00725D09">
            <w:pPr>
              <w:spacing w:before="120" w:after="120"/>
              <w:ind w:left="993"/>
              <w:rPr>
                <w:rFonts w:ascii="Arial" w:eastAsia="Arial" w:hAnsi="Arial"/>
                <w:b/>
                <w:sz w:val="24"/>
                <w:szCs w:val="24"/>
              </w:rPr>
            </w:pPr>
          </w:p>
        </w:tc>
        <w:tc>
          <w:tcPr>
            <w:tcW w:w="5629" w:type="dxa"/>
          </w:tcPr>
          <w:p w14:paraId="75927767" w14:textId="77777777" w:rsidR="00725D09" w:rsidRDefault="00725D09">
            <w:pPr>
              <w:tabs>
                <w:tab w:val="left" w:pos="235"/>
              </w:tabs>
              <w:spacing w:before="120" w:after="120"/>
              <w:rPr>
                <w:rFonts w:ascii="Arial" w:eastAsia="Arial" w:hAnsi="Arial"/>
                <w:sz w:val="24"/>
                <w:szCs w:val="24"/>
              </w:rPr>
            </w:pPr>
          </w:p>
        </w:tc>
      </w:tr>
    </w:tbl>
    <w:p w14:paraId="648EACF5"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bookmarkStart w:id="103" w:name="_heading=h.28h4qwu" w:colFirst="0" w:colLast="0"/>
      <w:bookmarkEnd w:id="103"/>
      <w:r>
        <w:rPr>
          <w:rFonts w:ascii="Arial Bold" w:eastAsia="Arial Bold" w:hAnsi="Arial Bold" w:cs="Arial Bold"/>
          <w:b/>
          <w:color w:val="000000"/>
          <w:sz w:val="24"/>
          <w:szCs w:val="24"/>
        </w:rPr>
        <w:t>Membership of the NHS Pension Scheme</w:t>
      </w:r>
    </w:p>
    <w:p w14:paraId="508E1C0D"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4" w:name="_heading=h.nmf14n" w:colFirst="0" w:colLast="0"/>
      <w:bookmarkEnd w:id="104"/>
      <w:r>
        <w:rPr>
          <w:rFonts w:ascii="Arial" w:eastAsia="Arial" w:hAnsi="Arial"/>
          <w:color w:val="000000"/>
          <w:sz w:val="24"/>
          <w:szCs w:val="24"/>
        </w:rPr>
        <w:t xml:space="preserve">In accordance with New Fair Deal, the Supplier and/or any of its Subcontractors to which the employment of any NHSPS Fair Deal Employee compulsorily transfers as a result of either the award of this Contract or a Relevant Transfer, if not an NHS Body or other employer which participates automatically in the NHSPS, shall each secure a Direction Letter/Determination to enable the NHSPS Fair Deal Employees to retain either continuous active membership of or eligibility for the NHSPS for so long as they remain employed in connection with the delivery of the Services under the relevant Contract. </w:t>
      </w:r>
    </w:p>
    <w:p w14:paraId="76D711E2"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Where it is not possible for the Supplier and/or any of its Subcontractors to secure a Direction Letter/Determination on or before the Relevant Transfer Date, the Supplier must secure a Direction Letter/Determination as soon as possible after the Relevant Transfer Date, and in the period between the Relevant Transfer Date and the date the Direction Letter/Determination is secure, the Supplier must ensure that:</w:t>
      </w:r>
    </w:p>
    <w:p w14:paraId="33D61246" w14:textId="77777777" w:rsidR="00725D09" w:rsidRDefault="00725D09" w:rsidP="00237CE9">
      <w:pPr>
        <w:pStyle w:val="Heading4"/>
        <w:keepNext w:val="0"/>
        <w:numPr>
          <w:ilvl w:val="3"/>
          <w:numId w:val="63"/>
        </w:numPr>
        <w:overflowPunct w:val="0"/>
        <w:autoSpaceDE w:val="0"/>
        <w:autoSpaceDN w:val="0"/>
        <w:adjustRightInd w:val="0"/>
        <w:spacing w:before="0" w:after="240" w:line="240" w:lineRule="auto"/>
        <w:jc w:val="both"/>
        <w:textAlignment w:val="baseline"/>
        <w:rPr>
          <w:rFonts w:ascii="Arial" w:eastAsia="Arial" w:hAnsi="Arial"/>
        </w:rPr>
      </w:pPr>
      <w:r>
        <w:rPr>
          <w:rFonts w:ascii="Arial" w:eastAsia="Arial" w:hAnsi="Arial"/>
        </w:rPr>
        <w:t>all employer's and NHSPS Fair Deal Employees' contributions intended to go to the NHSPS are kept in a separate bank account; and</w:t>
      </w:r>
    </w:p>
    <w:p w14:paraId="3687D4FB" w14:textId="77777777" w:rsidR="00725D09" w:rsidRDefault="00725D09" w:rsidP="00237CE9">
      <w:pPr>
        <w:pStyle w:val="Heading4"/>
        <w:keepNext w:val="0"/>
        <w:numPr>
          <w:ilvl w:val="3"/>
          <w:numId w:val="63"/>
        </w:numPr>
        <w:overflowPunct w:val="0"/>
        <w:autoSpaceDE w:val="0"/>
        <w:autoSpaceDN w:val="0"/>
        <w:adjustRightInd w:val="0"/>
        <w:spacing w:before="0" w:after="240" w:line="240" w:lineRule="auto"/>
        <w:jc w:val="both"/>
        <w:textAlignment w:val="baseline"/>
        <w:rPr>
          <w:rFonts w:ascii="Arial" w:eastAsia="Arial" w:hAnsi="Arial"/>
        </w:rPr>
      </w:pPr>
      <w:r>
        <w:rPr>
          <w:rFonts w:ascii="Arial" w:eastAsia="Arial" w:hAnsi="Arial"/>
        </w:rPr>
        <w:t>the Pension Benefits and Premature Retirement Rights of NHSPS Fair Deal Employees are not adversely affected.</w:t>
      </w:r>
    </w:p>
    <w:p w14:paraId="14027AF3"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5" w:name="_heading=h.37m2jsg" w:colFirst="0" w:colLast="0"/>
      <w:bookmarkEnd w:id="105"/>
      <w:r>
        <w:rPr>
          <w:rFonts w:ascii="Arial" w:eastAsia="Arial" w:hAnsi="Arial"/>
          <w:color w:val="000000"/>
          <w:sz w:val="24"/>
          <w:szCs w:val="24"/>
        </w:rPr>
        <w:t>The Supplier must supply to the Buyer</w:t>
      </w:r>
      <w:r>
        <w:rPr>
          <w:rFonts w:ascii="Arial" w:eastAsia="Arial" w:hAnsi="Arial"/>
          <w:i/>
          <w:color w:val="000000"/>
          <w:sz w:val="24"/>
          <w:szCs w:val="24"/>
        </w:rPr>
        <w:t xml:space="preserve"> </w:t>
      </w:r>
      <w:r>
        <w:rPr>
          <w:rFonts w:ascii="Arial" w:eastAsia="Arial" w:hAnsi="Arial"/>
          <w:color w:val="000000"/>
          <w:sz w:val="24"/>
          <w:szCs w:val="24"/>
        </w:rPr>
        <w:t>a complete copy of each Direction Letter/ Determination within 5 Working Days of receipt of the Direction Letter/Determination.</w:t>
      </w:r>
    </w:p>
    <w:p w14:paraId="3E3386FB"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6" w:name="_heading=h.1mrcu09" w:colFirst="0" w:colLast="0"/>
      <w:bookmarkEnd w:id="106"/>
      <w:r>
        <w:rPr>
          <w:rFonts w:ascii="Arial" w:eastAsia="Arial" w:hAnsi="Arial"/>
          <w:color w:val="000000"/>
          <w:sz w:val="24"/>
          <w:szCs w:val="24"/>
        </w:rPr>
        <w:t>The Supplier must ensure (and procure that each of its Sub-Contracts (if any) ensures) that all of its NHSPS Fair Deal Employees have a contractual right to continuous active membership of or eligibility for the NHSPS for so long as they have a right to membership or eligibility of that scheme under the terms of the Direction Letter/Determination.</w:t>
      </w:r>
    </w:p>
    <w:p w14:paraId="59CE28B1"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7" w:name="_heading=h.46r0co2" w:colFirst="0" w:colLast="0"/>
      <w:bookmarkEnd w:id="107"/>
      <w:r>
        <w:rPr>
          <w:rFonts w:ascii="Arial" w:eastAsia="Arial" w:hAnsi="Arial"/>
          <w:color w:val="000000"/>
          <w:sz w:val="24"/>
          <w:szCs w:val="24"/>
        </w:rPr>
        <w:lastRenderedPageBreak/>
        <w:t xml:space="preserve">The Supplier will (and will procure that its Subcontractors (if any) will) comply with the terms of the Direction Letter/Determination, the NHS Pension Scheme Regulations (including any terms which change as a result of changes in Law) and any relevant policy issued by the Department of Health and Social Care in respect of the NHSPS Fair Deal Employees for so long as it remains bound by the terms of any such Direction Letter/Determination. </w:t>
      </w:r>
    </w:p>
    <w:p w14:paraId="54FC0283"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8" w:name="_heading=h.2lwamvv" w:colFirst="0" w:colLast="0"/>
      <w:bookmarkEnd w:id="108"/>
      <w:r>
        <w:rPr>
          <w:rFonts w:ascii="Arial" w:eastAsia="Arial" w:hAnsi="Arial"/>
          <w:color w:val="000000"/>
          <w:sz w:val="24"/>
          <w:szCs w:val="24"/>
        </w:rPr>
        <w:t>Where any employee omitted from the Direction Letter/Determination supplied in accordance with Paragraph 2 of this Annex are subsequently found to be an NHSPS Fair Deal Employee, the Supplier will (and will procure that its Subcontractors (if any) will) treat that person as if they had been an NHSPS Fair Deal Employee from the Relevant Transfer Date so that their Pension Benefits and NHS Premature Retirement Rights are not adversely affected.</w:t>
      </w:r>
    </w:p>
    <w:p w14:paraId="62F9513A"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09" w:name="_heading=h.111kx3o" w:colFirst="0" w:colLast="0"/>
      <w:bookmarkEnd w:id="109"/>
      <w:r>
        <w:rPr>
          <w:rFonts w:ascii="Arial" w:eastAsia="Arial" w:hAnsi="Arial"/>
          <w:color w:val="000000"/>
          <w:sz w:val="24"/>
          <w:szCs w:val="24"/>
        </w:rPr>
        <w:t xml:space="preserve">The Supplier will (and will procure that its Subcontractors (if any) will) Subcontractor provide any guarantee, bond or indemnity required by </w:t>
      </w:r>
      <w:r>
        <w:rPr>
          <w:rFonts w:ascii="Arial" w:eastAsia="Arial" w:hAnsi="Arial"/>
          <w:smallCaps/>
          <w:color w:val="000000"/>
          <w:sz w:val="24"/>
          <w:szCs w:val="24"/>
        </w:rPr>
        <w:t xml:space="preserve">NHS </w:t>
      </w:r>
      <w:r>
        <w:rPr>
          <w:rFonts w:ascii="Arial" w:eastAsia="Arial" w:hAnsi="Arial"/>
          <w:color w:val="000000"/>
          <w:sz w:val="24"/>
          <w:szCs w:val="24"/>
        </w:rPr>
        <w:t>Pensions in relation to a Direction Letter/Determination.</w:t>
      </w:r>
    </w:p>
    <w:p w14:paraId="11ADFEA8"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Continuation of early retirement rights after transfer</w:t>
      </w:r>
    </w:p>
    <w:p w14:paraId="5B0F2BAD"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0" w:name="_heading=h.3l18frh" w:colFirst="0" w:colLast="0"/>
      <w:bookmarkEnd w:id="110"/>
      <w:r>
        <w:rPr>
          <w:rFonts w:ascii="Arial" w:eastAsia="Arial" w:hAnsi="Arial"/>
          <w:color w:val="000000"/>
          <w:sz w:val="24"/>
          <w:szCs w:val="24"/>
        </w:rPr>
        <w:t xml:space="preserve">From the Relevant Transfer Date until the Service Transfer Date, the Supplier must provide (and/or must ensure that its Subcontractors (if any) provide) NHS Premature Retirement Rights in respect of the NHSPS Fair Deal Employees that are identical to the benefits they would have received had they remained employees of the Buyer, an NHS Body or other employer which participates automatically in the NHSPS. </w:t>
      </w:r>
    </w:p>
    <w:p w14:paraId="700B71F9"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w:eastAsia="Arial" w:hAnsi="Arial"/>
          <w:b/>
          <w:color w:val="000000"/>
          <w:sz w:val="24"/>
          <w:szCs w:val="24"/>
        </w:rPr>
        <w:t>NHS Broadly Comparable Employees</w:t>
      </w:r>
    </w:p>
    <w:p w14:paraId="02204D67" w14:textId="6FEF2680"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Supplier shall (and procure that its Subcontractors shall), with effect from the Relevant Transfer Date, offer the NHSPS Broadly Comparable Employees membership of a pension scheme which </w:t>
      </w:r>
      <w:r w:rsidR="00B1284B">
        <w:rPr>
          <w:rFonts w:ascii="Arial" w:eastAsia="Arial" w:hAnsi="Arial"/>
          <w:color w:val="000000"/>
          <w:sz w:val="24"/>
          <w:szCs w:val="24"/>
        </w:rPr>
        <w:t>is Broadly</w:t>
      </w:r>
      <w:r>
        <w:rPr>
          <w:rFonts w:ascii="Arial" w:eastAsia="Arial" w:hAnsi="Arial"/>
          <w:color w:val="000000"/>
          <w:sz w:val="24"/>
          <w:szCs w:val="24"/>
        </w:rPr>
        <w:t xml:space="preserve"> Comparable to NHSPS on the Relevant Transfer Date in accordance with paragraph 10 of Part D. For the avoidance of doubt, this requirement is separate from any requirement to offer a Broadly Comparable pension scheme in accordance with paragraph 5.2 below.  </w:t>
      </w:r>
    </w:p>
    <w:p w14:paraId="2C462A48" w14:textId="77777777" w:rsidR="00725D09" w:rsidRDefault="00725D09">
      <w:pPr>
        <w:ind w:left="357"/>
        <w:rPr>
          <w:rFonts w:ascii="Arial" w:eastAsia="Arial" w:hAnsi="Arial"/>
          <w:sz w:val="24"/>
          <w:szCs w:val="24"/>
        </w:rPr>
      </w:pPr>
    </w:p>
    <w:p w14:paraId="1AD0D90A"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bookmarkStart w:id="111" w:name="_heading=h.206ipza" w:colFirst="0" w:colLast="0"/>
      <w:bookmarkEnd w:id="111"/>
      <w:r>
        <w:rPr>
          <w:rFonts w:ascii="Arial" w:eastAsia="Arial" w:hAnsi="Arial"/>
          <w:b/>
          <w:smallCaps/>
          <w:color w:val="000000"/>
          <w:sz w:val="24"/>
          <w:szCs w:val="24"/>
        </w:rPr>
        <w:t>W</w:t>
      </w:r>
      <w:r>
        <w:rPr>
          <w:rFonts w:ascii="Arial Bold" w:eastAsia="Arial Bold" w:hAnsi="Arial Bold" w:cs="Arial Bold"/>
          <w:b/>
          <w:color w:val="000000"/>
          <w:sz w:val="24"/>
          <w:szCs w:val="24"/>
        </w:rPr>
        <w:t>hat the buyer can do if the Supplier breaches its pension obligations</w:t>
      </w:r>
    </w:p>
    <w:p w14:paraId="592306AF"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2" w:name="_heading=h.4k668n3" w:colFirst="0" w:colLast="0"/>
      <w:bookmarkEnd w:id="112"/>
      <w:r>
        <w:rPr>
          <w:rFonts w:ascii="Arial" w:eastAsia="Arial" w:hAnsi="Arial"/>
          <w:color w:val="000000"/>
          <w:sz w:val="24"/>
          <w:szCs w:val="24"/>
        </w:rPr>
        <w:t>The Supplier agrees that the Buyer is entitled to make arrangements with NHS Pensions for the Buyer to be notified if the Supplier (or its Subcontractor) breaches the terms of its Direction Letter/Determination. Notwithstanding the provisions of the foregoing, the Supplier shall notify the Buyer in the event that it (or its Subcontractor) breaches the terms of its Direction Letter/Determination.</w:t>
      </w:r>
    </w:p>
    <w:p w14:paraId="2FC44E4D"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3" w:name="_heading=h.2zbgiuw" w:colFirst="0" w:colLast="0"/>
      <w:bookmarkEnd w:id="113"/>
      <w:r>
        <w:rPr>
          <w:rFonts w:ascii="Arial" w:eastAsia="Arial" w:hAnsi="Arial"/>
          <w:color w:val="000000"/>
          <w:sz w:val="24"/>
          <w:szCs w:val="24"/>
        </w:rPr>
        <w:t>If the Supplier (or its Subcontractors, if relevant) ceases to participate in the NHSPS for whatever reason, the</w:t>
      </w:r>
      <w:r>
        <w:rPr>
          <w:rFonts w:ascii="Arial" w:eastAsia="Arial" w:hAnsi="Arial"/>
          <w:i/>
          <w:color w:val="000000"/>
          <w:sz w:val="24"/>
          <w:szCs w:val="24"/>
        </w:rPr>
        <w:t xml:space="preserve"> </w:t>
      </w:r>
      <w:r>
        <w:rPr>
          <w:rFonts w:ascii="Arial" w:eastAsia="Arial" w:hAnsi="Arial"/>
          <w:color w:val="000000"/>
          <w:sz w:val="24"/>
          <w:szCs w:val="24"/>
        </w:rPr>
        <w:t>Supplier (or any such Subcontractor, as appropriate) shall offer to offer the NHSPS Eligible Employees membership of a pension scheme which is Broadly Comparable to the NHSPS on the date the NHSPS Eligible Employees ceased to participate in the NHSPS in accordance with the provisions of paragraph 11 of Part D. Subcontractor.</w:t>
      </w:r>
    </w:p>
    <w:p w14:paraId="18FCBAF0"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lastRenderedPageBreak/>
        <w:t>Compensation when pension scheme access can’t be provided</w:t>
      </w:r>
    </w:p>
    <w:p w14:paraId="329C504C" w14:textId="77777777" w:rsidR="00725D09" w:rsidRDefault="00725D09" w:rsidP="00237CE9">
      <w:pPr>
        <w:keepNext/>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4" w:name="_heading=h.1egqt2p" w:colFirst="0" w:colLast="0"/>
      <w:bookmarkEnd w:id="114"/>
      <w:r>
        <w:rPr>
          <w:rFonts w:ascii="Arial" w:eastAsia="Arial" w:hAnsi="Arial"/>
          <w:color w:val="000000"/>
          <w:sz w:val="24"/>
          <w:szCs w:val="24"/>
        </w:rPr>
        <w:t xml:space="preserve">If the Supplier (or its Subcontractor, if relevant) is unable to provide the NHSPS Fair Deal Employees with either membership of: </w:t>
      </w:r>
    </w:p>
    <w:p w14:paraId="31C1358C" w14:textId="77777777" w:rsidR="00725D09" w:rsidRDefault="00725D09" w:rsidP="00237CE9">
      <w:pPr>
        <w:numPr>
          <w:ilvl w:val="2"/>
          <w:numId w:val="50"/>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5" w:name="_heading=h.3ygebqi" w:colFirst="0" w:colLast="0"/>
      <w:bookmarkEnd w:id="115"/>
      <w:r>
        <w:rPr>
          <w:rFonts w:ascii="Arial" w:eastAsia="Arial" w:hAnsi="Arial"/>
          <w:color w:val="000000"/>
          <w:sz w:val="24"/>
          <w:szCs w:val="24"/>
        </w:rPr>
        <w:t xml:space="preserve">the NHSPS (having used its best endeavours to secure a Direction Letter/Determination); or </w:t>
      </w:r>
    </w:p>
    <w:p w14:paraId="5C300FB4" w14:textId="77777777" w:rsidR="00725D09" w:rsidRDefault="00725D09" w:rsidP="00237CE9">
      <w:pPr>
        <w:numPr>
          <w:ilvl w:val="2"/>
          <w:numId w:val="50"/>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6" w:name="_heading=h.2dlolyb" w:colFirst="0" w:colLast="0"/>
      <w:bookmarkEnd w:id="116"/>
      <w:r>
        <w:rPr>
          <w:rFonts w:ascii="Arial" w:eastAsia="Arial" w:hAnsi="Arial"/>
          <w:color w:val="000000"/>
          <w:sz w:val="24"/>
          <w:szCs w:val="24"/>
        </w:rPr>
        <w:t xml:space="preserve">a Broadly Comparable pension scheme, </w:t>
      </w:r>
    </w:p>
    <w:p w14:paraId="3AD7500C" w14:textId="77777777" w:rsidR="00725D09" w:rsidRDefault="00725D09">
      <w:pPr>
        <w:tabs>
          <w:tab w:val="left" w:pos="709"/>
        </w:tabs>
        <w:spacing w:before="120" w:after="120"/>
        <w:ind w:left="993"/>
        <w:rPr>
          <w:rFonts w:ascii="Arial" w:eastAsia="Arial" w:hAnsi="Arial"/>
          <w:sz w:val="24"/>
          <w:szCs w:val="24"/>
        </w:rPr>
      </w:pPr>
      <w:r>
        <w:rPr>
          <w:rFonts w:ascii="Arial" w:eastAsia="Arial" w:hAnsi="Arial"/>
          <w:sz w:val="24"/>
          <w:szCs w:val="24"/>
        </w:rPr>
        <w:t>the Buyer</w:t>
      </w:r>
      <w:r>
        <w:rPr>
          <w:rFonts w:ascii="Arial" w:eastAsia="Arial" w:hAnsi="Arial"/>
          <w:i/>
          <w:sz w:val="24"/>
          <w:szCs w:val="24"/>
        </w:rPr>
        <w:t xml:space="preserve"> </w:t>
      </w:r>
      <w:r>
        <w:rPr>
          <w:rFonts w:ascii="Arial" w:eastAsia="Arial" w:hAnsi="Arial"/>
          <w:sz w:val="24"/>
          <w:szCs w:val="24"/>
        </w:rPr>
        <w:t>may in its sole discretion permit the Supplier (or any of its Subcontractors) to compensate the NHSPS Fair Deal Employees in a manner that is Broadly Comparable or equivalent in cash terms, the Supplier (or Subcontractor as relevant) having consulted with a view to reaching agreement with any recognised trade union or, in the absence of such body, the NHSPS Fair Deal Employees.  The Supplier must meet (or must procure that the relevant Subcontractor meets) the costs of the Buyer</w:t>
      </w:r>
      <w:r>
        <w:rPr>
          <w:rFonts w:ascii="Arial" w:eastAsia="Arial" w:hAnsi="Arial"/>
          <w:i/>
          <w:sz w:val="24"/>
          <w:szCs w:val="24"/>
        </w:rPr>
        <w:t xml:space="preserve"> </w:t>
      </w:r>
      <w:r>
        <w:rPr>
          <w:rFonts w:ascii="Arial" w:eastAsia="Arial" w:hAnsi="Arial"/>
          <w:sz w:val="24"/>
          <w:szCs w:val="24"/>
        </w:rPr>
        <w:t xml:space="preserve">determining whether the level of compensation offered is reasonable in the circumstances.  </w:t>
      </w:r>
    </w:p>
    <w:p w14:paraId="7126A629"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7" w:name="_heading=h.sqyw64" w:colFirst="0" w:colLast="0"/>
      <w:bookmarkEnd w:id="117"/>
      <w:r>
        <w:rPr>
          <w:rFonts w:ascii="Arial" w:eastAsia="Arial" w:hAnsi="Arial"/>
          <w:color w:val="000000"/>
          <w:sz w:val="24"/>
          <w:szCs w:val="24"/>
        </w:rPr>
        <w:t>This flexibility for the Buyer to allow compensation in place of Pension Benefits is in addition to and not instead of the Buyer’s right to terminate the Contract.</w:t>
      </w:r>
    </w:p>
    <w:p w14:paraId="72C16FDF" w14:textId="77777777" w:rsidR="00725D09" w:rsidRDefault="00725D09" w:rsidP="00237CE9">
      <w:pPr>
        <w:keepNext/>
        <w:numPr>
          <w:ilvl w:val="0"/>
          <w:numId w:val="50"/>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Indemnities that a Supplier must give</w:t>
      </w:r>
    </w:p>
    <w:p w14:paraId="01EDBD52" w14:textId="77777777" w:rsidR="00725D09" w:rsidRDefault="00725D09" w:rsidP="00237CE9">
      <w:pPr>
        <w:numPr>
          <w:ilvl w:val="1"/>
          <w:numId w:val="50"/>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18" w:name="_heading=h.3cqmetx" w:colFirst="0" w:colLast="0"/>
      <w:bookmarkEnd w:id="118"/>
      <w:r>
        <w:rPr>
          <w:rFonts w:ascii="Arial" w:eastAsia="Arial" w:hAnsi="Arial"/>
          <w:color w:val="000000"/>
          <w:sz w:val="24"/>
          <w:szCs w:val="24"/>
        </w:rPr>
        <w:t>The Supplier must indemnify and keep indemnified the CCS, the Buyer and any Replacement Supplier against all Losses arising out of any claim by any NHSPS Fair Deal Employee or any NHS Broadly Comparable Employees that the provision of (or failure to provide) Pension Benefits and NHS Premature Retirement Rights from the Relevant Transfer Date, or the level of such benefit provided, constitutes a breach of his or her employment rights.</w:t>
      </w:r>
    </w:p>
    <w:p w14:paraId="18849748" w14:textId="77777777" w:rsidR="00725D09" w:rsidRDefault="00725D09">
      <w:pPr>
        <w:spacing w:after="120"/>
        <w:rPr>
          <w:rFonts w:ascii="Arial Bold" w:eastAsia="Arial Bold" w:hAnsi="Arial Bold" w:cs="Arial Bold"/>
          <w:b/>
          <w:sz w:val="36"/>
          <w:szCs w:val="36"/>
        </w:rPr>
      </w:pPr>
      <w:r>
        <w:br w:type="page"/>
      </w:r>
      <w:r>
        <w:rPr>
          <w:rFonts w:ascii="Arial Bold" w:eastAsia="Arial Bold" w:hAnsi="Arial Bold" w:cs="Arial Bold"/>
          <w:b/>
          <w:sz w:val="36"/>
          <w:szCs w:val="36"/>
        </w:rPr>
        <w:lastRenderedPageBreak/>
        <w:t xml:space="preserve">Annex D3: </w:t>
      </w:r>
    </w:p>
    <w:p w14:paraId="31AC6A3E" w14:textId="77777777" w:rsidR="00725D09" w:rsidRDefault="00725D09">
      <w:pPr>
        <w:spacing w:after="120"/>
        <w:rPr>
          <w:rFonts w:ascii="Arial Bold" w:eastAsia="Arial Bold" w:hAnsi="Arial Bold" w:cs="Arial Bold"/>
          <w:b/>
          <w:sz w:val="36"/>
          <w:szCs w:val="36"/>
        </w:rPr>
      </w:pPr>
      <w:r>
        <w:rPr>
          <w:rFonts w:ascii="Arial Bold" w:eastAsia="Arial Bold" w:hAnsi="Arial Bold" w:cs="Arial Bold"/>
          <w:b/>
          <w:sz w:val="36"/>
          <w:szCs w:val="36"/>
        </w:rPr>
        <w:t>Local Government Pension Schemes (LGPS)</w:t>
      </w:r>
    </w:p>
    <w:p w14:paraId="5ECE22D9" w14:textId="77777777" w:rsidR="00725D09" w:rsidRDefault="00725D09">
      <w:pPr>
        <w:rPr>
          <w:rFonts w:ascii="Arial" w:eastAsia="Arial" w:hAnsi="Arial"/>
          <w:sz w:val="24"/>
          <w:szCs w:val="24"/>
        </w:rPr>
      </w:pPr>
      <w:r>
        <w:rPr>
          <w:rFonts w:ascii="Arial" w:eastAsia="Arial" w:hAnsi="Arial"/>
          <w:sz w:val="24"/>
          <w:szCs w:val="24"/>
        </w:rPr>
        <w:t>Note the LGPS unlike the CSPS &amp; NHSPS is a funded scheme which has associated cost implications as follows:</w:t>
      </w:r>
    </w:p>
    <w:p w14:paraId="251BBAEC" w14:textId="77777777" w:rsidR="00725D09" w:rsidRDefault="00725D09">
      <w:pPr>
        <w:rPr>
          <w:rFonts w:ascii="Arial" w:eastAsia="Arial" w:hAnsi="Arial"/>
          <w:sz w:val="24"/>
          <w:szCs w:val="24"/>
        </w:rPr>
      </w:pPr>
      <w:r>
        <w:rPr>
          <w:rFonts w:ascii="Arial" w:eastAsia="Arial" w:hAnsi="Arial"/>
          <w:sz w:val="24"/>
          <w:szCs w:val="24"/>
        </w:rPr>
        <w:t>There is not 1 LGPS but approx. 90 different Funds, each with their own separate Scheme Employer and Administering Buyer, it is important to identify the correct one(s) and amend the definition of "Fund" accordingly.</w:t>
      </w:r>
    </w:p>
    <w:p w14:paraId="33DEAC47" w14:textId="77777777" w:rsidR="00725D09" w:rsidRDefault="00725D09">
      <w:pPr>
        <w:rPr>
          <w:rFonts w:ascii="Arial" w:eastAsia="Arial" w:hAnsi="Arial"/>
          <w:sz w:val="24"/>
          <w:szCs w:val="24"/>
        </w:rPr>
      </w:pPr>
      <w:r>
        <w:rPr>
          <w:rFonts w:ascii="Arial" w:eastAsia="Arial" w:hAnsi="Arial"/>
          <w:sz w:val="24"/>
          <w:szCs w:val="24"/>
        </w:rPr>
        <w:t xml:space="preserve">It is important to check whether CCS and or the Buyer can actually participate in the LGPS. Where a government department is taking on services which were formerly the responsibility of a Local Authority it may be necessary to obtain secretary of state approval for participation in the LGPS, this is because the services are being provided to Gov. Dept. and not to a Local Authority. </w:t>
      </w:r>
    </w:p>
    <w:p w14:paraId="0083F0A5" w14:textId="77777777" w:rsidR="00725D09" w:rsidRDefault="00725D09">
      <w:pPr>
        <w:rPr>
          <w:rFonts w:ascii="Arial" w:eastAsia="Arial" w:hAnsi="Arial"/>
          <w:sz w:val="24"/>
          <w:szCs w:val="24"/>
        </w:rPr>
      </w:pPr>
      <w:r>
        <w:rPr>
          <w:rFonts w:ascii="Arial" w:eastAsia="Arial" w:hAnsi="Arial"/>
          <w:sz w:val="24"/>
          <w:szCs w:val="24"/>
        </w:rPr>
        <w:t>Unlike New Fair Deal the 2007 Best Value pension direction does not provide a right to bulk transfer past service.  Whilst typically before the 2007 direction LA did provide such a right, it is a significant additional cost and therefore bulk transfer wording has been excluded.  If required take legal advice due to the exceptionally high costs which can result from a requirement to provide bulk transfers.]</w:t>
      </w:r>
    </w:p>
    <w:p w14:paraId="60B39D0A" w14:textId="77777777" w:rsidR="00725D09" w:rsidRDefault="00725D09" w:rsidP="00237CE9">
      <w:pPr>
        <w:keepNext/>
        <w:numPr>
          <w:ilvl w:val="0"/>
          <w:numId w:val="51"/>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Definitions</w:t>
      </w:r>
    </w:p>
    <w:p w14:paraId="659C8430" w14:textId="411D8FD9" w:rsidR="00725D09" w:rsidRDefault="00725D09">
      <w:pPr>
        <w:keepNext/>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r>
        <w:rPr>
          <w:rFonts w:ascii="Arial" w:eastAsia="Arial" w:hAnsi="Arial"/>
          <w:color w:val="000000"/>
          <w:sz w:val="24"/>
          <w:szCs w:val="24"/>
        </w:rPr>
        <w:t xml:space="preserve">In this Annex D3: LGPS to Part D: Pensions, the following words have the following </w:t>
      </w:r>
      <w:r w:rsidR="00892083">
        <w:rPr>
          <w:rFonts w:ascii="Arial" w:eastAsia="Arial" w:hAnsi="Arial"/>
          <w:color w:val="000000"/>
          <w:sz w:val="24"/>
          <w:szCs w:val="24"/>
        </w:rPr>
        <w:t>meanings,</w:t>
      </w:r>
      <w:r>
        <w:rPr>
          <w:rFonts w:ascii="Arial" w:eastAsia="Arial" w:hAnsi="Arial"/>
          <w:color w:val="000000"/>
          <w:sz w:val="24"/>
          <w:szCs w:val="24"/>
        </w:rPr>
        <w:t xml:space="preserve"> and they shall supplement Joint Schedule 1 (Definitions):</w:t>
      </w:r>
    </w:p>
    <w:tbl>
      <w:tblPr>
        <w:tblW w:w="9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35"/>
        <w:gridCol w:w="6391"/>
      </w:tblGrid>
      <w:tr w:rsidR="00725D09" w14:paraId="091EF47C" w14:textId="77777777">
        <w:trPr>
          <w:trHeight w:val="653"/>
        </w:trPr>
        <w:tc>
          <w:tcPr>
            <w:tcW w:w="2635" w:type="dxa"/>
          </w:tcPr>
          <w:p w14:paraId="40881EE6" w14:textId="77777777" w:rsidR="00725D09" w:rsidRDefault="00725D09">
            <w:pPr>
              <w:ind w:left="720"/>
              <w:rPr>
                <w:rFonts w:ascii="Arial" w:eastAsia="Arial" w:hAnsi="Arial"/>
                <w:b/>
                <w:sz w:val="24"/>
                <w:szCs w:val="24"/>
              </w:rPr>
            </w:pPr>
            <w:r>
              <w:rPr>
                <w:rFonts w:ascii="Arial" w:eastAsia="Arial" w:hAnsi="Arial"/>
                <w:b/>
                <w:sz w:val="24"/>
                <w:szCs w:val="24"/>
              </w:rPr>
              <w:t>“2013 Regulations”</w:t>
            </w:r>
          </w:p>
        </w:tc>
        <w:tc>
          <w:tcPr>
            <w:tcW w:w="6391" w:type="dxa"/>
          </w:tcPr>
          <w:p w14:paraId="411621E4" w14:textId="77777777" w:rsidR="00725D09" w:rsidRDefault="00725D09">
            <w:pPr>
              <w:rPr>
                <w:rFonts w:ascii="Arial" w:eastAsia="Arial" w:hAnsi="Arial"/>
                <w:sz w:val="24"/>
                <w:szCs w:val="24"/>
              </w:rPr>
            </w:pPr>
            <w:r>
              <w:rPr>
                <w:rFonts w:ascii="Arial" w:eastAsia="Arial" w:hAnsi="Arial"/>
                <w:sz w:val="24"/>
                <w:szCs w:val="24"/>
              </w:rPr>
              <w:t>the Local Government Pension Scheme Regulations 2013 (SI 2013/2356) (as amended from time to time);</w:t>
            </w:r>
          </w:p>
        </w:tc>
      </w:tr>
      <w:tr w:rsidR="00725D09" w14:paraId="5C8FB840" w14:textId="77777777">
        <w:trPr>
          <w:trHeight w:val="653"/>
        </w:trPr>
        <w:tc>
          <w:tcPr>
            <w:tcW w:w="2635" w:type="dxa"/>
          </w:tcPr>
          <w:p w14:paraId="0395E58F"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Administering Buyer</w:t>
            </w:r>
            <w:r>
              <w:rPr>
                <w:rFonts w:ascii="Arial" w:eastAsia="Arial" w:hAnsi="Arial"/>
                <w:sz w:val="24"/>
                <w:szCs w:val="24"/>
              </w:rPr>
              <w:t>"</w:t>
            </w:r>
          </w:p>
        </w:tc>
        <w:tc>
          <w:tcPr>
            <w:tcW w:w="6391" w:type="dxa"/>
          </w:tcPr>
          <w:p w14:paraId="28944E61" w14:textId="3048297D" w:rsidR="00725D09" w:rsidRDefault="00725D09">
            <w:pPr>
              <w:rPr>
                <w:rFonts w:ascii="Arial" w:eastAsia="Arial" w:hAnsi="Arial"/>
                <w:sz w:val="24"/>
                <w:szCs w:val="24"/>
              </w:rPr>
            </w:pPr>
            <w:r>
              <w:rPr>
                <w:rFonts w:ascii="Arial" w:eastAsia="Arial" w:hAnsi="Arial"/>
                <w:sz w:val="24"/>
                <w:szCs w:val="24"/>
              </w:rPr>
              <w:t xml:space="preserve">in relation </w:t>
            </w:r>
            <w:r w:rsidRPr="0084560D">
              <w:rPr>
                <w:rFonts w:ascii="Arial" w:eastAsia="Arial" w:hAnsi="Arial"/>
                <w:sz w:val="24"/>
                <w:szCs w:val="24"/>
              </w:rPr>
              <w:t xml:space="preserve">to </w:t>
            </w:r>
            <w:r w:rsidRPr="0084560D">
              <w:rPr>
                <w:rFonts w:ascii="Arial" w:eastAsia="Arial" w:hAnsi="Arial"/>
                <w:b/>
                <w:sz w:val="24"/>
                <w:szCs w:val="24"/>
              </w:rPr>
              <w:t xml:space="preserve">the </w:t>
            </w:r>
            <w:r w:rsidR="0084560D" w:rsidRPr="0084560D">
              <w:rPr>
                <w:rFonts w:ascii="Arial" w:eastAsia="Arial" w:hAnsi="Arial"/>
                <w:b/>
                <w:sz w:val="24"/>
                <w:szCs w:val="24"/>
              </w:rPr>
              <w:t>Fund,</w:t>
            </w:r>
            <w:r w:rsidR="00892083" w:rsidRPr="0084560D">
              <w:rPr>
                <w:rFonts w:ascii="Arial" w:eastAsia="Arial" w:hAnsi="Arial"/>
                <w:sz w:val="24"/>
                <w:szCs w:val="24"/>
              </w:rPr>
              <w:t xml:space="preserve"> the</w:t>
            </w:r>
            <w:r>
              <w:rPr>
                <w:rFonts w:ascii="Arial" w:eastAsia="Arial" w:hAnsi="Arial"/>
                <w:sz w:val="24"/>
                <w:szCs w:val="24"/>
              </w:rPr>
              <w:t xml:space="preserve"> relevant Administering Buyer of that Fund for the purposes of the 2013 Regulations;</w:t>
            </w:r>
          </w:p>
        </w:tc>
      </w:tr>
      <w:tr w:rsidR="00725D09" w14:paraId="44C806C3" w14:textId="77777777">
        <w:trPr>
          <w:trHeight w:val="653"/>
        </w:trPr>
        <w:tc>
          <w:tcPr>
            <w:tcW w:w="2635" w:type="dxa"/>
          </w:tcPr>
          <w:p w14:paraId="109C675D"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Fund Actuary</w:t>
            </w:r>
            <w:r>
              <w:rPr>
                <w:rFonts w:ascii="Arial" w:eastAsia="Arial" w:hAnsi="Arial"/>
                <w:sz w:val="24"/>
                <w:szCs w:val="24"/>
              </w:rPr>
              <w:t>"</w:t>
            </w:r>
          </w:p>
        </w:tc>
        <w:tc>
          <w:tcPr>
            <w:tcW w:w="6391" w:type="dxa"/>
          </w:tcPr>
          <w:p w14:paraId="5B3614C7" w14:textId="77777777" w:rsidR="00725D09" w:rsidRDefault="00725D09">
            <w:pPr>
              <w:rPr>
                <w:rFonts w:ascii="Arial" w:eastAsia="Arial" w:hAnsi="Arial"/>
                <w:sz w:val="24"/>
                <w:szCs w:val="24"/>
              </w:rPr>
            </w:pPr>
            <w:r>
              <w:rPr>
                <w:rFonts w:ascii="Arial" w:eastAsia="Arial" w:hAnsi="Arial"/>
                <w:sz w:val="24"/>
                <w:szCs w:val="24"/>
              </w:rPr>
              <w:t>the actuary to a Fund appointed by the Administering Buyer of that Fund;</w:t>
            </w:r>
          </w:p>
        </w:tc>
      </w:tr>
      <w:tr w:rsidR="00725D09" w14:paraId="49BC1980" w14:textId="77777777">
        <w:trPr>
          <w:trHeight w:val="337"/>
        </w:trPr>
        <w:tc>
          <w:tcPr>
            <w:tcW w:w="2635" w:type="dxa"/>
          </w:tcPr>
          <w:p w14:paraId="48B832F7"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Fund</w:t>
            </w:r>
            <w:r>
              <w:rPr>
                <w:rFonts w:ascii="Arial" w:eastAsia="Arial" w:hAnsi="Arial"/>
                <w:sz w:val="24"/>
                <w:szCs w:val="24"/>
              </w:rPr>
              <w:t>"</w:t>
            </w:r>
          </w:p>
        </w:tc>
        <w:tc>
          <w:tcPr>
            <w:tcW w:w="6391" w:type="dxa"/>
          </w:tcPr>
          <w:p w14:paraId="5D881C8C" w14:textId="589B22F4" w:rsidR="00725D09" w:rsidRDefault="00725D09">
            <w:pPr>
              <w:rPr>
                <w:rFonts w:ascii="Arial" w:eastAsia="Arial" w:hAnsi="Arial"/>
                <w:b/>
                <w:sz w:val="24"/>
                <w:szCs w:val="24"/>
              </w:rPr>
            </w:pPr>
            <w:r w:rsidRPr="0084560D">
              <w:rPr>
                <w:rFonts w:ascii="Arial" w:eastAsia="Arial" w:hAnsi="Arial"/>
                <w:b/>
                <w:sz w:val="24"/>
                <w:szCs w:val="24"/>
              </w:rPr>
              <w:t>a pension fund within the LGPS;</w:t>
            </w:r>
          </w:p>
        </w:tc>
      </w:tr>
      <w:tr w:rsidR="00725D09" w14:paraId="6299CA36" w14:textId="77777777">
        <w:trPr>
          <w:trHeight w:val="337"/>
        </w:trPr>
        <w:tc>
          <w:tcPr>
            <w:tcW w:w="2635" w:type="dxa"/>
          </w:tcPr>
          <w:p w14:paraId="502B19E4" w14:textId="77777777" w:rsidR="00725D09" w:rsidRDefault="00725D09">
            <w:pPr>
              <w:ind w:left="720"/>
              <w:rPr>
                <w:rFonts w:ascii="Arial" w:eastAsia="Arial" w:hAnsi="Arial"/>
                <w:sz w:val="24"/>
                <w:szCs w:val="24"/>
              </w:rPr>
            </w:pPr>
            <w:r>
              <w:rPr>
                <w:rFonts w:ascii="Arial" w:eastAsia="Arial" w:hAnsi="Arial"/>
                <w:b/>
                <w:sz w:val="24"/>
                <w:szCs w:val="24"/>
              </w:rPr>
              <w:t>[“Initial Contribution Rate”</w:t>
            </w:r>
            <w:r>
              <w:rPr>
                <w:rFonts w:ascii="Arial" w:eastAsia="Arial" w:hAnsi="Arial"/>
                <w:b/>
                <w:sz w:val="24"/>
                <w:szCs w:val="24"/>
                <w:vertAlign w:val="superscript"/>
              </w:rPr>
              <w:footnoteReference w:id="7"/>
            </w:r>
            <w:r>
              <w:rPr>
                <w:rFonts w:ascii="Arial" w:eastAsia="Arial" w:hAnsi="Arial"/>
                <w:b/>
                <w:sz w:val="24"/>
                <w:szCs w:val="24"/>
              </w:rPr>
              <w:t>]</w:t>
            </w:r>
          </w:p>
        </w:tc>
        <w:tc>
          <w:tcPr>
            <w:tcW w:w="6391" w:type="dxa"/>
          </w:tcPr>
          <w:p w14:paraId="208D2A3B" w14:textId="65BE6585" w:rsidR="00725D09" w:rsidRDefault="00725D09">
            <w:pPr>
              <w:rPr>
                <w:rFonts w:ascii="Arial" w:eastAsia="Arial" w:hAnsi="Arial"/>
                <w:b/>
                <w:sz w:val="24"/>
                <w:szCs w:val="24"/>
                <w:highlight w:val="yellow"/>
              </w:rPr>
            </w:pPr>
            <w:r>
              <w:rPr>
                <w:rFonts w:ascii="Arial" w:eastAsia="Arial" w:hAnsi="Arial"/>
                <w:sz w:val="24"/>
                <w:szCs w:val="24"/>
              </w:rPr>
              <w:t xml:space="preserve">[XX %] of pensionable pay (as defined in the </w:t>
            </w:r>
            <w:r w:rsidR="00892083">
              <w:rPr>
                <w:rFonts w:ascii="Arial" w:eastAsia="Arial" w:hAnsi="Arial"/>
                <w:sz w:val="24"/>
                <w:szCs w:val="24"/>
              </w:rPr>
              <w:t>2013 Regulations</w:t>
            </w:r>
            <w:r>
              <w:rPr>
                <w:rFonts w:ascii="Arial" w:eastAsia="Arial" w:hAnsi="Arial"/>
                <w:sz w:val="24"/>
                <w:szCs w:val="24"/>
              </w:rPr>
              <w:t xml:space="preserve">);] </w:t>
            </w:r>
          </w:p>
        </w:tc>
      </w:tr>
      <w:tr w:rsidR="00725D09" w14:paraId="4493FCDA" w14:textId="77777777">
        <w:trPr>
          <w:trHeight w:val="1269"/>
        </w:trPr>
        <w:tc>
          <w:tcPr>
            <w:tcW w:w="2635" w:type="dxa"/>
          </w:tcPr>
          <w:p w14:paraId="40EF5CF9" w14:textId="77777777" w:rsidR="00725D09" w:rsidRDefault="00725D09">
            <w:pPr>
              <w:ind w:left="720"/>
              <w:rPr>
                <w:rFonts w:ascii="Arial" w:eastAsia="Arial" w:hAnsi="Arial"/>
                <w:sz w:val="24"/>
                <w:szCs w:val="24"/>
              </w:rPr>
            </w:pPr>
            <w:r>
              <w:rPr>
                <w:rFonts w:ascii="Arial" w:eastAsia="Arial" w:hAnsi="Arial"/>
                <w:sz w:val="24"/>
                <w:szCs w:val="24"/>
              </w:rPr>
              <w:lastRenderedPageBreak/>
              <w:t>"</w:t>
            </w:r>
            <w:r>
              <w:rPr>
                <w:rFonts w:ascii="Arial" w:eastAsia="Arial" w:hAnsi="Arial"/>
                <w:b/>
                <w:sz w:val="24"/>
                <w:szCs w:val="24"/>
              </w:rPr>
              <w:t>LGPS</w:t>
            </w:r>
            <w:r>
              <w:rPr>
                <w:rFonts w:ascii="Arial" w:eastAsia="Arial" w:hAnsi="Arial"/>
                <w:sz w:val="24"/>
                <w:szCs w:val="24"/>
              </w:rPr>
              <w:t>"</w:t>
            </w:r>
          </w:p>
        </w:tc>
        <w:tc>
          <w:tcPr>
            <w:tcW w:w="6391" w:type="dxa"/>
          </w:tcPr>
          <w:p w14:paraId="39CE90C1" w14:textId="6D56D5F3" w:rsidR="00725D09" w:rsidRDefault="00725D09">
            <w:pPr>
              <w:rPr>
                <w:rFonts w:ascii="Arial" w:eastAsia="Arial" w:hAnsi="Arial"/>
                <w:sz w:val="24"/>
                <w:szCs w:val="24"/>
              </w:rPr>
            </w:pPr>
            <w:r>
              <w:rPr>
                <w:rFonts w:ascii="Arial" w:eastAsia="Arial" w:hAnsi="Arial"/>
                <w:sz w:val="24"/>
                <w:szCs w:val="24"/>
              </w:rPr>
              <w:t xml:space="preserve">the Local Government Pension Scheme as governed by the LGPS Regulations, and any other regulations (in each case as amended from time to time) which are from </w:t>
            </w:r>
            <w:r w:rsidR="00892083">
              <w:rPr>
                <w:rFonts w:ascii="Arial" w:eastAsia="Arial" w:hAnsi="Arial"/>
                <w:sz w:val="24"/>
                <w:szCs w:val="24"/>
              </w:rPr>
              <w:t>time to</w:t>
            </w:r>
            <w:r>
              <w:rPr>
                <w:rFonts w:ascii="Arial" w:eastAsia="Arial" w:hAnsi="Arial"/>
                <w:sz w:val="24"/>
                <w:szCs w:val="24"/>
              </w:rPr>
              <w:t xml:space="preserve"> time applicable to the Local Government Pension Scheme;</w:t>
            </w:r>
          </w:p>
        </w:tc>
      </w:tr>
      <w:tr w:rsidR="00725D09" w14:paraId="15775597" w14:textId="77777777">
        <w:trPr>
          <w:trHeight w:val="990"/>
        </w:trPr>
        <w:tc>
          <w:tcPr>
            <w:tcW w:w="2635" w:type="dxa"/>
          </w:tcPr>
          <w:p w14:paraId="7C580EA2"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LGPS Admission Agreement</w:t>
            </w:r>
            <w:r>
              <w:rPr>
                <w:rFonts w:ascii="Arial" w:eastAsia="Arial" w:hAnsi="Arial"/>
                <w:sz w:val="24"/>
                <w:szCs w:val="24"/>
              </w:rPr>
              <w:t>"</w:t>
            </w:r>
          </w:p>
        </w:tc>
        <w:tc>
          <w:tcPr>
            <w:tcW w:w="6391" w:type="dxa"/>
          </w:tcPr>
          <w:p w14:paraId="59365C14" w14:textId="07B34040" w:rsidR="00725D09" w:rsidRDefault="00725D09">
            <w:pPr>
              <w:rPr>
                <w:rFonts w:ascii="Arial" w:eastAsia="Arial" w:hAnsi="Arial"/>
                <w:sz w:val="24"/>
                <w:szCs w:val="24"/>
              </w:rPr>
            </w:pPr>
            <w:r>
              <w:rPr>
                <w:rFonts w:ascii="Arial" w:eastAsia="Arial" w:hAnsi="Arial"/>
                <w:sz w:val="24"/>
                <w:szCs w:val="24"/>
              </w:rPr>
              <w:t xml:space="preserve">an admission agreement within the </w:t>
            </w:r>
            <w:r w:rsidR="00892083">
              <w:rPr>
                <w:rFonts w:ascii="Arial" w:eastAsia="Arial" w:hAnsi="Arial"/>
                <w:sz w:val="24"/>
                <w:szCs w:val="24"/>
              </w:rPr>
              <w:t>meaning in</w:t>
            </w:r>
            <w:r>
              <w:rPr>
                <w:rFonts w:ascii="Arial" w:eastAsia="Arial" w:hAnsi="Arial"/>
                <w:sz w:val="24"/>
                <w:szCs w:val="24"/>
              </w:rPr>
              <w:t xml:space="preserve"> Schedule 1 of </w:t>
            </w:r>
            <w:r w:rsidR="00B1284B">
              <w:rPr>
                <w:rFonts w:ascii="Arial" w:eastAsia="Arial" w:hAnsi="Arial"/>
                <w:sz w:val="24"/>
                <w:szCs w:val="24"/>
              </w:rPr>
              <w:t>the 2013</w:t>
            </w:r>
            <w:r>
              <w:rPr>
                <w:rFonts w:ascii="Arial" w:eastAsia="Arial" w:hAnsi="Arial"/>
                <w:sz w:val="24"/>
                <w:szCs w:val="24"/>
              </w:rPr>
              <w:t xml:space="preserve"> Regulations;</w:t>
            </w:r>
          </w:p>
        </w:tc>
      </w:tr>
      <w:tr w:rsidR="00725D09" w14:paraId="7E5499BC" w14:textId="77777777">
        <w:trPr>
          <w:trHeight w:val="900"/>
        </w:trPr>
        <w:tc>
          <w:tcPr>
            <w:tcW w:w="2635" w:type="dxa"/>
          </w:tcPr>
          <w:p w14:paraId="1E1B5208"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LGPS Admission Body</w:t>
            </w:r>
            <w:r>
              <w:rPr>
                <w:rFonts w:ascii="Arial" w:eastAsia="Arial" w:hAnsi="Arial"/>
                <w:sz w:val="24"/>
                <w:szCs w:val="24"/>
              </w:rPr>
              <w:t>"</w:t>
            </w:r>
          </w:p>
        </w:tc>
        <w:tc>
          <w:tcPr>
            <w:tcW w:w="6391" w:type="dxa"/>
          </w:tcPr>
          <w:p w14:paraId="1926BE06" w14:textId="77777777" w:rsidR="00725D09" w:rsidRDefault="00725D09">
            <w:pPr>
              <w:rPr>
                <w:rFonts w:ascii="Arial" w:eastAsia="Arial" w:hAnsi="Arial"/>
                <w:sz w:val="24"/>
                <w:szCs w:val="24"/>
              </w:rPr>
            </w:pPr>
            <w:r>
              <w:rPr>
                <w:rFonts w:ascii="Arial" w:eastAsia="Arial" w:hAnsi="Arial"/>
                <w:sz w:val="24"/>
                <w:szCs w:val="24"/>
              </w:rPr>
              <w:t>an admission body (within the meaning of Part 3 of Schedule 2 of the 2013 Regulations);</w:t>
            </w:r>
          </w:p>
        </w:tc>
      </w:tr>
      <w:tr w:rsidR="00725D09" w14:paraId="5D7DB9BB" w14:textId="77777777">
        <w:trPr>
          <w:trHeight w:val="900"/>
        </w:trPr>
        <w:tc>
          <w:tcPr>
            <w:tcW w:w="2635" w:type="dxa"/>
          </w:tcPr>
          <w:p w14:paraId="0E9AABEC"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LGPS Eligible Employees</w:t>
            </w:r>
            <w:r>
              <w:rPr>
                <w:rFonts w:ascii="Arial" w:eastAsia="Arial" w:hAnsi="Arial"/>
                <w:sz w:val="24"/>
                <w:szCs w:val="24"/>
              </w:rPr>
              <w:t>"</w:t>
            </w:r>
          </w:p>
        </w:tc>
        <w:tc>
          <w:tcPr>
            <w:tcW w:w="6391" w:type="dxa"/>
          </w:tcPr>
          <w:p w14:paraId="5EC2427E" w14:textId="77777777" w:rsidR="00725D09" w:rsidRDefault="00725D09">
            <w:pPr>
              <w:rPr>
                <w:rFonts w:ascii="Arial" w:eastAsia="Arial" w:hAnsi="Arial"/>
                <w:sz w:val="24"/>
                <w:szCs w:val="24"/>
              </w:rPr>
            </w:pPr>
            <w:r>
              <w:rPr>
                <w:rFonts w:ascii="Arial" w:eastAsia="Arial" w:hAnsi="Arial"/>
                <w:sz w:val="24"/>
                <w:szCs w:val="24"/>
              </w:rPr>
              <w:t>any LGPS Fair Deal Employee who at the relevant time is an active member or eligible to participate in the LGPS under an LGPS Admission Agreement;</w:t>
            </w:r>
          </w:p>
        </w:tc>
      </w:tr>
      <w:tr w:rsidR="00725D09" w14:paraId="2150AAD2" w14:textId="77777777">
        <w:trPr>
          <w:trHeight w:val="900"/>
        </w:trPr>
        <w:tc>
          <w:tcPr>
            <w:tcW w:w="2635" w:type="dxa"/>
          </w:tcPr>
          <w:p w14:paraId="3B4B3298" w14:textId="77777777" w:rsidR="00725D09" w:rsidRDefault="00725D09">
            <w:pPr>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LGPS Fair Deal Employees</w:t>
            </w:r>
            <w:r>
              <w:rPr>
                <w:rFonts w:ascii="Arial" w:eastAsia="Arial" w:hAnsi="Arial"/>
                <w:sz w:val="24"/>
                <w:szCs w:val="24"/>
              </w:rPr>
              <w:t>"</w:t>
            </w:r>
          </w:p>
        </w:tc>
        <w:tc>
          <w:tcPr>
            <w:tcW w:w="6391" w:type="dxa"/>
          </w:tcPr>
          <w:p w14:paraId="4EE0CE21" w14:textId="77777777" w:rsidR="00725D09" w:rsidRDefault="00725D09">
            <w:pPr>
              <w:rPr>
                <w:rFonts w:ascii="Arial" w:eastAsia="Arial" w:hAnsi="Arial"/>
                <w:sz w:val="24"/>
                <w:szCs w:val="24"/>
              </w:rPr>
            </w:pPr>
            <w:r>
              <w:rPr>
                <w:rFonts w:ascii="Arial" w:eastAsia="Arial" w:hAnsi="Arial"/>
                <w:sz w:val="24"/>
                <w:szCs w:val="24"/>
              </w:rPr>
              <w:t xml:space="preserve">any Fair Deal Employee who at the Relevant Transfer Date is or becomes entitled to protection in respect of the LGPS or a pension scheme that is Broadly Comparable to the LGPS in accordance with the provisions in accordance with the provisions of New Fair Deal and/or the Best Value Direction; ; </w:t>
            </w:r>
          </w:p>
        </w:tc>
      </w:tr>
      <w:tr w:rsidR="00725D09" w14:paraId="58AF9D12" w14:textId="77777777">
        <w:trPr>
          <w:trHeight w:val="1665"/>
        </w:trPr>
        <w:tc>
          <w:tcPr>
            <w:tcW w:w="2635" w:type="dxa"/>
          </w:tcPr>
          <w:p w14:paraId="2EB6042B" w14:textId="77777777" w:rsidR="00725D09" w:rsidRDefault="00725D09">
            <w:pPr>
              <w:spacing w:after="0"/>
              <w:ind w:left="720"/>
              <w:rPr>
                <w:rFonts w:ascii="Arial" w:eastAsia="Arial" w:hAnsi="Arial"/>
                <w:sz w:val="24"/>
                <w:szCs w:val="24"/>
              </w:rPr>
            </w:pPr>
            <w:r>
              <w:rPr>
                <w:rFonts w:ascii="Arial" w:eastAsia="Arial" w:hAnsi="Arial"/>
                <w:sz w:val="24"/>
                <w:szCs w:val="24"/>
              </w:rPr>
              <w:t>"</w:t>
            </w:r>
            <w:r>
              <w:rPr>
                <w:rFonts w:ascii="Arial" w:eastAsia="Arial" w:hAnsi="Arial"/>
                <w:b/>
                <w:sz w:val="24"/>
                <w:szCs w:val="24"/>
              </w:rPr>
              <w:t>LGPS Regulations</w:t>
            </w:r>
            <w:r>
              <w:rPr>
                <w:rFonts w:ascii="Arial" w:eastAsia="Arial" w:hAnsi="Arial"/>
                <w:sz w:val="24"/>
                <w:szCs w:val="24"/>
              </w:rPr>
              <w:t>"</w:t>
            </w:r>
          </w:p>
        </w:tc>
        <w:tc>
          <w:tcPr>
            <w:tcW w:w="6391" w:type="dxa"/>
          </w:tcPr>
          <w:p w14:paraId="17CAC336" w14:textId="77777777" w:rsidR="00725D09" w:rsidRDefault="00725D09">
            <w:pPr>
              <w:spacing w:after="0"/>
              <w:rPr>
                <w:rFonts w:ascii="Arial" w:eastAsia="Arial" w:hAnsi="Arial"/>
                <w:sz w:val="24"/>
                <w:szCs w:val="24"/>
              </w:rPr>
            </w:pPr>
            <w:r>
              <w:rPr>
                <w:rFonts w:ascii="Arial" w:eastAsia="Arial" w:hAnsi="Arial"/>
                <w:sz w:val="24"/>
                <w:szCs w:val="24"/>
              </w:rPr>
              <w:t>the 2013 Regulations and The Local Government Pension Scheme (Transitional Provisions, Savings and Amendment) Regulations 2014 (SI 2014/525), and any other regulations (in each case as amended from time to time) which are from time to time applicable to the LGPS.</w:t>
            </w:r>
          </w:p>
        </w:tc>
      </w:tr>
    </w:tbl>
    <w:p w14:paraId="6429AD0E" w14:textId="77777777" w:rsidR="00725D09" w:rsidRDefault="00725D09">
      <w:pPr>
        <w:pStyle w:val="Heading2"/>
        <w:rPr>
          <w:rFonts w:ascii="Arial" w:eastAsia="Arial" w:hAnsi="Arial"/>
          <w:sz w:val="24"/>
          <w:szCs w:val="24"/>
        </w:rPr>
      </w:pPr>
    </w:p>
    <w:p w14:paraId="2DE0D30B" w14:textId="77777777" w:rsidR="00725D09" w:rsidRDefault="00725D09" w:rsidP="00237CE9">
      <w:pPr>
        <w:keepNext/>
        <w:numPr>
          <w:ilvl w:val="0"/>
          <w:numId w:val="51"/>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Supplier to become an LGPS Admission Body</w:t>
      </w:r>
    </w:p>
    <w:p w14:paraId="250D287C" w14:textId="77777777" w:rsidR="00725D09" w:rsidRDefault="00725D09" w:rsidP="00237CE9">
      <w:pPr>
        <w:numPr>
          <w:ilvl w:val="1"/>
          <w:numId w:val="58"/>
        </w:numPr>
        <w:tabs>
          <w:tab w:val="left" w:pos="720"/>
        </w:tabs>
        <w:overflowPunct w:val="0"/>
        <w:autoSpaceDE w:val="0"/>
        <w:autoSpaceDN w:val="0"/>
        <w:adjustRightInd w:val="0"/>
        <w:spacing w:after="240" w:line="240" w:lineRule="auto"/>
        <w:ind w:left="708" w:hanging="708"/>
        <w:jc w:val="both"/>
        <w:textAlignment w:val="baseline"/>
        <w:rPr>
          <w:rFonts w:ascii="Arial" w:eastAsia="Arial" w:hAnsi="Arial"/>
          <w:sz w:val="24"/>
          <w:szCs w:val="24"/>
        </w:rPr>
      </w:pPr>
      <w:bookmarkStart w:id="119" w:name="_heading=h.1rvwp1q" w:colFirst="0" w:colLast="0"/>
      <w:bookmarkEnd w:id="119"/>
      <w:r>
        <w:rPr>
          <w:rFonts w:ascii="Arial" w:eastAsia="Arial" w:hAnsi="Arial"/>
          <w:sz w:val="24"/>
          <w:szCs w:val="24"/>
        </w:rPr>
        <w:t>In accordance with the principles of New Fair Deal and/or the Best Value Direction, the Supplier and/or any of its Subcontractors to which the employment of any LGPS Fair Deal Employee compulsorily transfers as a result of either the award of the relevant Contract or a Relevant Transfer, if not a scheme employer which participates automatically in the LGPS, shall each become an LGPS Admission Body by entering into an LGPS Admission Agreement on or before the Relevant Transfer Date to enable the LGPS Fair Deal Employees to retain either continuous active membership of or eligibility for the LGPS on and from the Relevant Transfer Date for so long as they remain employed in connection with the delivery of the Services under the relevant Contract.</w:t>
      </w:r>
    </w:p>
    <w:p w14:paraId="04D6EE93" w14:textId="77777777" w:rsidR="00725D09" w:rsidRDefault="00725D09">
      <w:pPr>
        <w:tabs>
          <w:tab w:val="left" w:pos="720"/>
        </w:tabs>
        <w:ind w:left="708"/>
        <w:rPr>
          <w:rFonts w:ascii="Arial" w:eastAsia="Arial" w:hAnsi="Arial"/>
          <w:b/>
          <w:sz w:val="24"/>
          <w:szCs w:val="24"/>
        </w:rPr>
      </w:pPr>
      <w:r>
        <w:rPr>
          <w:rFonts w:ascii="Arial" w:eastAsia="Arial" w:hAnsi="Arial"/>
          <w:b/>
          <w:sz w:val="24"/>
          <w:szCs w:val="24"/>
        </w:rPr>
        <w:lastRenderedPageBreak/>
        <w:t>OPTION 1</w:t>
      </w:r>
      <w:r>
        <w:rPr>
          <w:rFonts w:ascii="Arial" w:eastAsia="Arial" w:hAnsi="Arial"/>
          <w:b/>
          <w:sz w:val="24"/>
          <w:szCs w:val="24"/>
          <w:vertAlign w:val="superscript"/>
        </w:rPr>
        <w:footnoteReference w:id="8"/>
      </w:r>
      <w:r>
        <w:rPr>
          <w:rFonts w:ascii="Arial" w:eastAsia="Arial" w:hAnsi="Arial"/>
          <w:b/>
          <w:sz w:val="24"/>
          <w:szCs w:val="24"/>
        </w:rPr>
        <w:t xml:space="preserve"> </w:t>
      </w:r>
    </w:p>
    <w:p w14:paraId="448B227E" w14:textId="77777777" w:rsidR="00725D09" w:rsidRDefault="00725D09" w:rsidP="00237CE9">
      <w:pPr>
        <w:numPr>
          <w:ilvl w:val="1"/>
          <w:numId w:val="58"/>
        </w:numPr>
        <w:tabs>
          <w:tab w:val="left" w:pos="720"/>
        </w:tabs>
        <w:overflowPunct w:val="0"/>
        <w:autoSpaceDE w:val="0"/>
        <w:autoSpaceDN w:val="0"/>
        <w:adjustRightInd w:val="0"/>
        <w:spacing w:after="240" w:line="240" w:lineRule="auto"/>
        <w:ind w:left="708" w:hanging="708"/>
        <w:jc w:val="both"/>
        <w:textAlignment w:val="baseline"/>
        <w:rPr>
          <w:rFonts w:ascii="Arial" w:eastAsia="Arial" w:hAnsi="Arial"/>
          <w:sz w:val="24"/>
          <w:szCs w:val="24"/>
        </w:rPr>
      </w:pPr>
      <w:r>
        <w:rPr>
          <w:rFonts w:ascii="Arial" w:eastAsia="Arial" w:hAnsi="Arial"/>
          <w:sz w:val="24"/>
          <w:szCs w:val="24"/>
        </w:rPr>
        <w:t>[Any LGPS Fair Deal Employees who:</w:t>
      </w:r>
    </w:p>
    <w:p w14:paraId="28B7123E" w14:textId="77777777" w:rsidR="00725D09" w:rsidRDefault="00725D09" w:rsidP="00237CE9">
      <w:pPr>
        <w:numPr>
          <w:ilvl w:val="2"/>
          <w:numId w:val="58"/>
        </w:numPr>
        <w:tabs>
          <w:tab w:val="left" w:pos="720"/>
        </w:tabs>
        <w:overflowPunct w:val="0"/>
        <w:autoSpaceDE w:val="0"/>
        <w:autoSpaceDN w:val="0"/>
        <w:adjustRightInd w:val="0"/>
        <w:spacing w:after="240" w:line="240" w:lineRule="auto"/>
        <w:ind w:hanging="720"/>
        <w:jc w:val="both"/>
        <w:textAlignment w:val="baseline"/>
        <w:rPr>
          <w:rFonts w:ascii="Arial" w:eastAsia="Arial" w:hAnsi="Arial"/>
          <w:sz w:val="24"/>
          <w:szCs w:val="24"/>
        </w:rPr>
      </w:pPr>
      <w:r>
        <w:rPr>
          <w:rFonts w:ascii="Arial" w:eastAsia="Arial" w:hAnsi="Arial"/>
          <w:sz w:val="24"/>
          <w:szCs w:val="24"/>
        </w:rPr>
        <w:t>were active members of the LGPS (or a Broadly Comparable pension scheme) immediately before the Relevant Transfer Date shall be admitted to the LGPS with effect on and from the Relevant Transfer Date; and</w:t>
      </w:r>
    </w:p>
    <w:p w14:paraId="12439F88" w14:textId="77777777" w:rsidR="00725D09" w:rsidRDefault="00725D09" w:rsidP="00237CE9">
      <w:pPr>
        <w:numPr>
          <w:ilvl w:val="2"/>
          <w:numId w:val="58"/>
        </w:numPr>
        <w:tabs>
          <w:tab w:val="left" w:pos="720"/>
        </w:tabs>
        <w:overflowPunct w:val="0"/>
        <w:autoSpaceDE w:val="0"/>
        <w:autoSpaceDN w:val="0"/>
        <w:adjustRightInd w:val="0"/>
        <w:spacing w:after="240" w:line="240" w:lineRule="auto"/>
        <w:ind w:hanging="720"/>
        <w:jc w:val="both"/>
        <w:textAlignment w:val="baseline"/>
        <w:rPr>
          <w:rFonts w:ascii="Arial" w:eastAsia="Arial" w:hAnsi="Arial"/>
          <w:sz w:val="24"/>
          <w:szCs w:val="24"/>
        </w:rPr>
      </w:pPr>
      <w:r>
        <w:rPr>
          <w:rFonts w:ascii="Arial" w:eastAsia="Arial" w:hAnsi="Arial"/>
          <w:sz w:val="24"/>
          <w:szCs w:val="24"/>
        </w:rPr>
        <w:t>were eligible to join the LGPS (or a Broadly Comparable pension scheme) but were not active members of the LGPS (or a Broadly Comparable pension scheme) immediately before the Relevant Transfer Date shall retain the ability to join the LGPS on or after the Relevant Transfer Date if they wish to do so. ]</w:t>
      </w:r>
    </w:p>
    <w:p w14:paraId="474BD110" w14:textId="77777777" w:rsidR="00725D09" w:rsidRDefault="00725D09">
      <w:pPr>
        <w:tabs>
          <w:tab w:val="left" w:pos="720"/>
        </w:tabs>
        <w:ind w:left="708"/>
        <w:rPr>
          <w:rFonts w:ascii="Arial" w:eastAsia="Arial" w:hAnsi="Arial"/>
          <w:b/>
          <w:sz w:val="24"/>
          <w:szCs w:val="24"/>
        </w:rPr>
      </w:pPr>
      <w:r>
        <w:rPr>
          <w:rFonts w:ascii="Arial" w:eastAsia="Arial" w:hAnsi="Arial"/>
          <w:b/>
          <w:sz w:val="24"/>
          <w:szCs w:val="24"/>
        </w:rPr>
        <w:t>OPTION 2</w:t>
      </w:r>
    </w:p>
    <w:p w14:paraId="42A0368B" w14:textId="77777777" w:rsidR="00725D09" w:rsidRDefault="00725D09">
      <w:pPr>
        <w:tabs>
          <w:tab w:val="left" w:pos="720"/>
        </w:tabs>
        <w:ind w:left="708"/>
        <w:rPr>
          <w:rFonts w:ascii="Arial" w:eastAsia="Arial" w:hAnsi="Arial"/>
          <w:sz w:val="24"/>
          <w:szCs w:val="24"/>
        </w:rPr>
      </w:pPr>
      <w:r>
        <w:rPr>
          <w:rFonts w:ascii="Arial" w:eastAsia="Arial" w:hAnsi="Arial"/>
          <w:sz w:val="24"/>
          <w:szCs w:val="24"/>
        </w:rPr>
        <w:t>[Any LGPS Fair Deal Employees whether:</w:t>
      </w:r>
    </w:p>
    <w:p w14:paraId="17594346" w14:textId="77777777" w:rsidR="00725D09" w:rsidRDefault="00725D09" w:rsidP="00237CE9">
      <w:pPr>
        <w:numPr>
          <w:ilvl w:val="2"/>
          <w:numId w:val="58"/>
        </w:numPr>
        <w:pBdr>
          <w:top w:val="nil"/>
          <w:left w:val="nil"/>
          <w:bottom w:val="nil"/>
          <w:right w:val="nil"/>
          <w:between w:val="nil"/>
        </w:pBdr>
        <w:tabs>
          <w:tab w:val="left" w:pos="720"/>
        </w:tabs>
        <w:overflowPunct w:val="0"/>
        <w:autoSpaceDE w:val="0"/>
        <w:autoSpaceDN w:val="0"/>
        <w:adjustRightInd w:val="0"/>
        <w:spacing w:after="240" w:line="240" w:lineRule="auto"/>
        <w:ind w:hanging="720"/>
        <w:jc w:val="both"/>
        <w:textAlignment w:val="baseline"/>
        <w:rPr>
          <w:rFonts w:ascii="Arial" w:eastAsia="Arial" w:hAnsi="Arial"/>
          <w:color w:val="000000"/>
          <w:sz w:val="24"/>
          <w:szCs w:val="24"/>
        </w:rPr>
      </w:pPr>
      <w:r>
        <w:rPr>
          <w:rFonts w:ascii="Arial" w:eastAsia="Arial" w:hAnsi="Arial"/>
          <w:color w:val="000000"/>
          <w:sz w:val="24"/>
          <w:szCs w:val="24"/>
        </w:rPr>
        <w:t xml:space="preserve">active members of the LGPS (or a Broadly Comparable pension scheme) immediately before the Relevant Transfer Date; or </w:t>
      </w:r>
    </w:p>
    <w:p w14:paraId="56768090" w14:textId="77777777" w:rsidR="00725D09" w:rsidRDefault="00725D09" w:rsidP="00237CE9">
      <w:pPr>
        <w:numPr>
          <w:ilvl w:val="2"/>
          <w:numId w:val="58"/>
        </w:numPr>
        <w:tabs>
          <w:tab w:val="left" w:pos="720"/>
        </w:tabs>
        <w:overflowPunct w:val="0"/>
        <w:autoSpaceDE w:val="0"/>
        <w:autoSpaceDN w:val="0"/>
        <w:adjustRightInd w:val="0"/>
        <w:spacing w:after="240" w:line="240" w:lineRule="auto"/>
        <w:ind w:hanging="720"/>
        <w:jc w:val="both"/>
        <w:textAlignment w:val="baseline"/>
        <w:rPr>
          <w:rFonts w:ascii="Arial" w:eastAsia="Arial" w:hAnsi="Arial"/>
          <w:sz w:val="24"/>
          <w:szCs w:val="24"/>
        </w:rPr>
      </w:pPr>
      <w:r>
        <w:rPr>
          <w:rFonts w:ascii="Arial" w:eastAsia="Arial" w:hAnsi="Arial"/>
          <w:sz w:val="24"/>
          <w:szCs w:val="24"/>
        </w:rPr>
        <w:t xml:space="preserve">eligible to join the LGPS (or a Broadly Comparable pension scheme) but not active members of the LGPS (or a Broadly Comparable pension scheme) immediately before the Relevant Transfer Date </w:t>
      </w:r>
    </w:p>
    <w:p w14:paraId="1B2EEDA1" w14:textId="77777777" w:rsidR="00725D09" w:rsidRDefault="00725D09">
      <w:pPr>
        <w:tabs>
          <w:tab w:val="left" w:pos="720"/>
        </w:tabs>
        <w:ind w:left="993"/>
        <w:rPr>
          <w:rFonts w:ascii="Arial" w:eastAsia="Arial" w:hAnsi="Arial"/>
          <w:sz w:val="24"/>
          <w:szCs w:val="24"/>
        </w:rPr>
      </w:pPr>
      <w:r>
        <w:rPr>
          <w:rFonts w:ascii="Arial" w:eastAsia="Arial" w:hAnsi="Arial"/>
          <w:sz w:val="24"/>
          <w:szCs w:val="24"/>
        </w:rPr>
        <w:t xml:space="preserve">shall be admitted to the LGPS with effect on and from the Relevant Transfer Date. The Supplier shall not automatically enrol or re-enrol for the purposes of the Pensions Act 2008 any LGPS Fair Deal Employees in any pension scheme other than the LGPS unless they cease to be eligible for membership of the LGPS.] </w:t>
      </w:r>
    </w:p>
    <w:p w14:paraId="725F00BE" w14:textId="77777777" w:rsidR="00725D09" w:rsidRDefault="00725D09" w:rsidP="00237CE9">
      <w:pPr>
        <w:numPr>
          <w:ilvl w:val="1"/>
          <w:numId w:val="58"/>
        </w:numPr>
        <w:pBdr>
          <w:top w:val="nil"/>
          <w:left w:val="nil"/>
          <w:bottom w:val="nil"/>
          <w:right w:val="nil"/>
          <w:between w:val="nil"/>
        </w:pBdr>
        <w:tabs>
          <w:tab w:val="left" w:pos="720"/>
        </w:tabs>
        <w:overflowPunct w:val="0"/>
        <w:autoSpaceDE w:val="0"/>
        <w:autoSpaceDN w:val="0"/>
        <w:adjustRightInd w:val="0"/>
        <w:spacing w:after="240" w:line="240" w:lineRule="auto"/>
        <w:ind w:left="708" w:hanging="712"/>
        <w:jc w:val="both"/>
        <w:textAlignment w:val="baseline"/>
        <w:rPr>
          <w:rFonts w:ascii="Arial" w:eastAsia="Arial" w:hAnsi="Arial"/>
          <w:color w:val="000000"/>
          <w:sz w:val="24"/>
          <w:szCs w:val="24"/>
        </w:rPr>
      </w:pPr>
      <w:bookmarkStart w:id="120" w:name="_heading=h.4bvk7pj" w:colFirst="0" w:colLast="0"/>
      <w:bookmarkEnd w:id="120"/>
      <w:r>
        <w:rPr>
          <w:rFonts w:ascii="Arial" w:eastAsia="Arial" w:hAnsi="Arial"/>
          <w:color w:val="000000"/>
          <w:sz w:val="24"/>
          <w:szCs w:val="24"/>
        </w:rPr>
        <w:t xml:space="preserve">The Supplier will (and will procure that its Subcontractors (if any) will) provide at its own cost any indemnity, bond or guarantee required by an Administering Buyer in relation to an LGPS Admission Agreement.  </w:t>
      </w:r>
    </w:p>
    <w:p w14:paraId="41AC6F43" w14:textId="77777777" w:rsidR="00725D09" w:rsidRDefault="00725D09" w:rsidP="00237CE9">
      <w:pPr>
        <w:keepNext/>
        <w:numPr>
          <w:ilvl w:val="0"/>
          <w:numId w:val="51"/>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bookmarkStart w:id="121" w:name="_heading=h.2r0uhxc" w:colFirst="0" w:colLast="0"/>
      <w:bookmarkEnd w:id="121"/>
      <w:r>
        <w:rPr>
          <w:rFonts w:ascii="Arial Bold" w:eastAsia="Arial Bold" w:hAnsi="Arial Bold" w:cs="Arial Bold"/>
          <w:b/>
          <w:color w:val="000000"/>
          <w:sz w:val="24"/>
          <w:szCs w:val="24"/>
        </w:rPr>
        <w:lastRenderedPageBreak/>
        <w:t>Broadly Comparable Scheme</w:t>
      </w:r>
    </w:p>
    <w:p w14:paraId="0F352918" w14:textId="77777777" w:rsidR="00725D09" w:rsidRDefault="00725D09">
      <w:pPr>
        <w:pStyle w:val="Heading4"/>
        <w:ind w:left="720" w:hanging="720"/>
        <w:rPr>
          <w:rFonts w:ascii="Arial" w:eastAsia="Arial" w:hAnsi="Arial"/>
        </w:rPr>
      </w:pPr>
      <w:bookmarkStart w:id="122" w:name="_heading=h.1664s55" w:colFirst="0" w:colLast="0"/>
      <w:bookmarkEnd w:id="122"/>
      <w:r>
        <w:rPr>
          <w:rFonts w:ascii="Arial" w:eastAsia="Arial" w:hAnsi="Arial"/>
        </w:rPr>
        <w:t>3.1</w:t>
      </w:r>
      <w:r>
        <w:rPr>
          <w:rFonts w:ascii="Arial" w:eastAsia="Arial" w:hAnsi="Arial"/>
        </w:rPr>
        <w:tab/>
        <w:t xml:space="preserve">If the Supplier and/or any of its Subcontractors is unable to obtain an LGPS Admission Agreement in accordance with paragraph 2.1 because the Administering Buyer will not allow it to participate in the Fund,  the Supplier shall (and procure that its Subcontractors shall), with effect from the Relevant Transfer Date, offer the LGPS Fair Deal Employees membership of a pension scheme which is Broadly Comparable to LGPS on the Relevant Transfer Date in accordance with the provisions of paragraph 10 of Part D. </w:t>
      </w:r>
    </w:p>
    <w:p w14:paraId="057649B3" w14:textId="77777777" w:rsidR="00725D09" w:rsidRDefault="00725D09">
      <w:pPr>
        <w:pStyle w:val="Heading4"/>
        <w:ind w:left="720" w:hanging="720"/>
        <w:rPr>
          <w:rFonts w:ascii="Arial" w:eastAsia="Arial" w:hAnsi="Arial"/>
        </w:rPr>
      </w:pPr>
      <w:r>
        <w:rPr>
          <w:rFonts w:ascii="Arial" w:eastAsia="Arial" w:hAnsi="Arial"/>
        </w:rPr>
        <w:t>3.2</w:t>
      </w:r>
      <w:r>
        <w:rPr>
          <w:rFonts w:ascii="Arial" w:eastAsia="Arial" w:hAnsi="Arial"/>
        </w:rPr>
        <w:tab/>
        <w:t>If the Supplier and/or any of its Subcontractors becomes an LGPS Admission Body in accordance with paragraph 2.1 but the LGPS Admission Agreement is terminated during the term of the relevant Contract for any reason at a time when the Supplier or Subcontractors still employs any LGPS Eligible Employees, the Supplier shall (and procure that its Subcontractors shall) at no extra cost to the Buyer, offer the remaining LGPS Eligible Employees membership of a pension scheme which is Broadly Comparable to the LGPS on the date the LGPS Eligible Employees ceased to participate in the LGPS in accordance with the provisions of paragraph 11 of Part D.</w:t>
      </w:r>
    </w:p>
    <w:p w14:paraId="25F6128C" w14:textId="77777777" w:rsidR="00725D09" w:rsidRDefault="00725D09" w:rsidP="00237CE9">
      <w:pPr>
        <w:keepNext/>
        <w:numPr>
          <w:ilvl w:val="0"/>
          <w:numId w:val="51"/>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bookmarkStart w:id="123" w:name="_heading=h.3q5sasy" w:colFirst="0" w:colLast="0"/>
      <w:bookmarkEnd w:id="123"/>
      <w:r>
        <w:rPr>
          <w:rFonts w:ascii="Arial Bold" w:eastAsia="Arial Bold" w:hAnsi="Arial Bold" w:cs="Arial Bold"/>
          <w:b/>
          <w:color w:val="000000"/>
          <w:sz w:val="24"/>
          <w:szCs w:val="24"/>
        </w:rPr>
        <w:t>Discretionary Benefits</w:t>
      </w:r>
    </w:p>
    <w:p w14:paraId="6C325960" w14:textId="77777777" w:rsidR="00725D09" w:rsidRDefault="00725D09">
      <w:pPr>
        <w:pStyle w:val="Heading3"/>
        <w:ind w:left="720" w:hanging="10"/>
        <w:rPr>
          <w:rFonts w:ascii="Arial" w:eastAsia="Arial" w:hAnsi="Arial"/>
          <w:sz w:val="24"/>
          <w:szCs w:val="24"/>
        </w:rPr>
      </w:pPr>
      <w:bookmarkStart w:id="124" w:name="_heading=h.25b2l0r" w:colFirst="0" w:colLast="0"/>
      <w:bookmarkEnd w:id="124"/>
      <w:r>
        <w:rPr>
          <w:rFonts w:ascii="Arial" w:eastAsia="Arial" w:hAnsi="Arial"/>
          <w:sz w:val="24"/>
          <w:szCs w:val="24"/>
        </w:rPr>
        <w:t>Where the Supplier and/or any of its Subcontractors is an LGPS Admission Body, the Supplier shall (and procure that its Subcontractors shall) comply with its obligations under regulation 60 of the 2013 Regulations in relation to the preparation of a discretionary policy statement.</w:t>
      </w:r>
    </w:p>
    <w:p w14:paraId="629BB3E1" w14:textId="77777777" w:rsidR="00725D09" w:rsidRDefault="00725D09">
      <w:pPr>
        <w:rPr>
          <w:rFonts w:ascii="Arial" w:eastAsia="Arial" w:hAnsi="Arial"/>
          <w:sz w:val="24"/>
          <w:szCs w:val="24"/>
        </w:rPr>
      </w:pPr>
      <w:r>
        <w:rPr>
          <w:rFonts w:ascii="Arial" w:eastAsia="Arial" w:hAnsi="Arial"/>
          <w:sz w:val="24"/>
          <w:szCs w:val="24"/>
        </w:rPr>
        <w:t xml:space="preserve"> </w:t>
      </w:r>
    </w:p>
    <w:p w14:paraId="0A50B042" w14:textId="77777777" w:rsidR="00725D09" w:rsidRDefault="00725D09" w:rsidP="00237CE9">
      <w:pPr>
        <w:keepNext/>
        <w:numPr>
          <w:ilvl w:val="0"/>
          <w:numId w:val="51"/>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Bold" w:eastAsia="Arial Bold" w:hAnsi="Arial Bold" w:cs="Arial Bold"/>
          <w:b/>
          <w:color w:val="000000"/>
          <w:sz w:val="24"/>
          <w:szCs w:val="24"/>
        </w:rPr>
      </w:pPr>
      <w:r>
        <w:rPr>
          <w:rFonts w:ascii="Arial Bold" w:eastAsia="Arial Bold" w:hAnsi="Arial Bold" w:cs="Arial Bold"/>
          <w:b/>
          <w:color w:val="000000"/>
          <w:sz w:val="24"/>
          <w:szCs w:val="24"/>
        </w:rPr>
        <w:t>LGPS RISK SHARING</w:t>
      </w:r>
      <w:r>
        <w:rPr>
          <w:rFonts w:ascii="Arial Bold" w:eastAsia="Arial Bold" w:hAnsi="Arial Bold" w:cs="Arial Bold"/>
          <w:b/>
          <w:color w:val="000000"/>
          <w:sz w:val="16"/>
          <w:szCs w:val="16"/>
          <w:vertAlign w:val="superscript"/>
        </w:rPr>
        <w:footnoteReference w:id="9"/>
      </w:r>
    </w:p>
    <w:p w14:paraId="54868E92"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Bold" w:eastAsia="Arial Bold" w:hAnsi="Arial Bold" w:cs="Arial Bold"/>
          <w:color w:val="000000"/>
          <w:sz w:val="24"/>
          <w:szCs w:val="24"/>
        </w:rPr>
      </w:pPr>
      <w:r>
        <w:rPr>
          <w:rFonts w:ascii="Arial" w:eastAsia="Arial" w:hAnsi="Arial"/>
          <w:color w:val="000000"/>
          <w:sz w:val="24"/>
          <w:szCs w:val="24"/>
        </w:rPr>
        <w:t>Subject to paragraphs 5.4 to 5.10, if at any time during the term of the relevant Contract the Administering Buyer, pursuant to the LGPS Admission Agreement or the LGPS Regulations, requires the Supplier or any Subcontractor to pay employer contributions or other payments to the Fund in aggregate in excess of the Initial Contribution Rate, the excess of employer contributions above the Initial Contribution Rate for a Contract Year (the “Excess Amount”) shall be paid by the Supplier or the Subcontractor, as the case may be, and the Supplier shall be reimbursed by the Buyer.</w:t>
      </w:r>
    </w:p>
    <w:p w14:paraId="49185287"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Bold" w:eastAsia="Arial Bold" w:hAnsi="Arial Bold" w:cs="Arial Bold"/>
          <w:color w:val="000000"/>
          <w:sz w:val="24"/>
          <w:szCs w:val="24"/>
        </w:rPr>
      </w:pPr>
      <w:r>
        <w:rPr>
          <w:rFonts w:ascii="Arial" w:eastAsia="Arial" w:hAnsi="Arial"/>
          <w:color w:val="000000"/>
          <w:sz w:val="24"/>
          <w:szCs w:val="24"/>
        </w:rPr>
        <w:t xml:space="preserve">Subject to paragraphs 5.4 to 5.9 and 5.11, if at any time during the term of the relevant Contract, the Administering Buyer, pursuant to the LGPS Admission Agreement or the LGPS Regulations, requires the Supplier or any Subcontractor to pay employer contributions or payments to the Fund in aggregate below the Initial Contribution Rate for a Contract Year, the Supplier shall reimburse the Buyer an amount equal to A–B (the “Refund  Amount”) where: </w:t>
      </w:r>
    </w:p>
    <w:p w14:paraId="4522D691" w14:textId="77777777" w:rsidR="00725D09" w:rsidRDefault="00725D09">
      <w:pPr>
        <w:pStyle w:val="Heading3"/>
        <w:ind w:left="1440" w:hanging="731"/>
        <w:rPr>
          <w:rFonts w:ascii="Arial" w:eastAsia="Arial" w:hAnsi="Arial"/>
          <w:sz w:val="24"/>
          <w:szCs w:val="24"/>
        </w:rPr>
      </w:pPr>
      <w:r>
        <w:rPr>
          <w:rFonts w:ascii="Arial" w:eastAsia="Arial" w:hAnsi="Arial"/>
          <w:sz w:val="24"/>
          <w:szCs w:val="24"/>
        </w:rPr>
        <w:lastRenderedPageBreak/>
        <w:t>A =</w:t>
      </w:r>
      <w:r>
        <w:rPr>
          <w:rFonts w:ascii="Arial" w:eastAsia="Arial" w:hAnsi="Arial"/>
          <w:sz w:val="24"/>
          <w:szCs w:val="24"/>
        </w:rPr>
        <w:tab/>
        <w:t>the amount which would have been paid if contributions and payments had been paid equal to the Initial Contribution Rate for that Contract Year; and</w:t>
      </w:r>
    </w:p>
    <w:p w14:paraId="648E4420" w14:textId="77777777" w:rsidR="00725D09" w:rsidRDefault="00725D09">
      <w:pPr>
        <w:pStyle w:val="Heading3"/>
        <w:ind w:left="1440" w:hanging="731"/>
        <w:rPr>
          <w:rFonts w:ascii="Arial" w:eastAsia="Arial" w:hAnsi="Arial"/>
          <w:sz w:val="24"/>
          <w:szCs w:val="24"/>
        </w:rPr>
      </w:pPr>
      <w:r>
        <w:rPr>
          <w:rFonts w:ascii="Arial" w:eastAsia="Arial" w:hAnsi="Arial"/>
          <w:sz w:val="24"/>
          <w:szCs w:val="24"/>
        </w:rPr>
        <w:t>B =</w:t>
      </w:r>
      <w:r>
        <w:rPr>
          <w:rFonts w:ascii="Arial" w:eastAsia="Arial" w:hAnsi="Arial"/>
          <w:sz w:val="24"/>
          <w:szCs w:val="24"/>
        </w:rPr>
        <w:tab/>
        <w:t>the amount of contributions or payments actually paid by the Supplier or Subcontractor for that Contract Year, as the case may be, to the Fund.</w:t>
      </w:r>
    </w:p>
    <w:p w14:paraId="40D87C75"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Subject to paragraphs 5.4 to 5.10, where the Administering Buyer obtains an actuarial valuation and a revised rates and adjustment certificate under the LGPS Regulations and/or the terms of the LGPS Admission Agreement when the LGPS Admission Agreement ceases to have effect and the Supplier or any Subcontractor is required to pay any exit payment under Regulation 64(2) of the 2013 Regulations (the “</w:t>
      </w:r>
      <w:r>
        <w:rPr>
          <w:rFonts w:ascii="Arial" w:eastAsia="Arial" w:hAnsi="Arial"/>
          <w:b/>
          <w:color w:val="000000"/>
          <w:sz w:val="24"/>
          <w:szCs w:val="24"/>
        </w:rPr>
        <w:t>Exit Payment</w:t>
      </w:r>
      <w:r>
        <w:rPr>
          <w:rFonts w:ascii="Arial" w:eastAsia="Arial" w:hAnsi="Arial"/>
          <w:color w:val="000000"/>
          <w:sz w:val="24"/>
          <w:szCs w:val="24"/>
        </w:rPr>
        <w:t>”), such Exit Payment shall be paid by the Supplier or any Subcontractor (as the case may be) and the Supplier shall be reimbursed by the Buyer.</w:t>
      </w:r>
    </w:p>
    <w:p w14:paraId="4C2B5F82"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and any Subcontractors shall at all times be responsible for the following costs:</w:t>
      </w:r>
    </w:p>
    <w:p w14:paraId="36FBD13F"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employer contributions relating to the costs of early retirement benefits arising on redundancy or as a result of business efficiency under Regulation 30(7) of the 2013 Regulations or otherwise;</w:t>
      </w:r>
    </w:p>
    <w:p w14:paraId="7597419D"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payment of Fund benefits to active members on the grounds of ill health or infirmity of mind or body under Regulation 35 of the 2013 Regulations or otherwise</w:t>
      </w:r>
      <w:r>
        <w:rPr>
          <w:rFonts w:cs="Calibri"/>
          <w:color w:val="000000"/>
          <w:sz w:val="16"/>
          <w:szCs w:val="16"/>
          <w:vertAlign w:val="superscript"/>
        </w:rPr>
        <w:footnoteReference w:id="10"/>
      </w:r>
      <w:r>
        <w:rPr>
          <w:rFonts w:ascii="Arial" w:eastAsia="Arial" w:hAnsi="Arial"/>
          <w:color w:val="000000"/>
          <w:sz w:val="24"/>
          <w:szCs w:val="24"/>
        </w:rPr>
        <w:t>;</w:t>
      </w:r>
    </w:p>
    <w:p w14:paraId="46BD1B2C"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payment of Fund benefits to deferred or deferred pensioner members on the grounds of ill health or infirmity of mind or body under Regulation 38 of the 2013 Regulations or otherwise;</w:t>
      </w:r>
    </w:p>
    <w:p w14:paraId="5FC839A1"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employer contributions relating to the costs of early or flexible retirement where the actuarial reduction is waived in whole or in part or a cost neutral reduction is not applied with the consent of the Supplier or any relevant Subcontractor including without limitation any decision made under Regulation 30(8) of the 2013 Regulations or Schedule 2 of The Local Government Pension Scheme (Transitional Provisions, Savings and Amendment) Regulations 2014;</w:t>
      </w:r>
    </w:p>
    <w:p w14:paraId="1F57BCBE"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employer contributions relating to the costs of enhanced benefits made at the discretion of the Supplier or any relevant Subcontractors including without limitation additional pension awarded under Regulation 31 of the 2013 Regulations or otherwise;</w:t>
      </w:r>
    </w:p>
    <w:p w14:paraId="03F0840B"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increase to the employer contribution rate resulting from the award of pay increases by the Supplier or relevant Subcontractors in respect of all or any of the LGPS Eligible Employees in excess of the pay increases assumed in the Fund's most recent actuarial valuation (unless the Supplier and/or any Subcontractor is contractually bound to provide such increases on the Relevant Transfer Date);</w:t>
      </w:r>
    </w:p>
    <w:p w14:paraId="3D064442"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 xml:space="preserve">to the extent not covered above, any other costs arising out of or in connection with the exercise of any discretion or the grant of any consent under the LGPS Regulations by the Supplier or any relevant Subcontractors where a member does not have an absolute entitlement to that benefit under the LGPS; </w:t>
      </w:r>
    </w:p>
    <w:p w14:paraId="34755C89"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cost of the administration of the Fund that are not met through the Supplier's or Subcontractor’s employer contribution rate, including without limitation an amount specified in a notice given by the Administering Buyer under Regulation 70 of the 2013 Regulations; </w:t>
      </w:r>
    </w:p>
    <w:p w14:paraId="156BD554" w14:textId="61048CB8"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costs of any reports and advice requested by or </w:t>
      </w:r>
      <w:r w:rsidR="00B1284B">
        <w:rPr>
          <w:rFonts w:ascii="Arial" w:eastAsia="Arial" w:hAnsi="Arial"/>
          <w:color w:val="000000"/>
          <w:sz w:val="24"/>
          <w:szCs w:val="24"/>
        </w:rPr>
        <w:t>arising from</w:t>
      </w:r>
      <w:r>
        <w:rPr>
          <w:rFonts w:ascii="Arial" w:eastAsia="Arial" w:hAnsi="Arial"/>
          <w:color w:val="000000"/>
          <w:sz w:val="24"/>
          <w:szCs w:val="24"/>
        </w:rPr>
        <w:t xml:space="preserve"> an instruction given by the Supplier or a Subcontractor from the Fund Actuary; and/or</w:t>
      </w:r>
    </w:p>
    <w:p w14:paraId="64E3BE05"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interest payable under the 2013 Regulations or LGPS Administration Agreement.</w:t>
      </w:r>
    </w:p>
    <w:p w14:paraId="0FFDC31A"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For the purposes of calculating any Exit Payment, Excess Amount or Refund Amount, any part of such an amount which is attributable to any costs which the Supplier or Subcontractors are responsible for in accordance with paragraph 5.4 above shall be disregarded and excluded from the calculation. In the event of any dispute as to level of any cost that should be excluded from the calculation, the opinion of the Fund Actuary shall be final and binding.</w:t>
      </w:r>
    </w:p>
    <w:p w14:paraId="15326489"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25" w:name="_heading=h.kgcv8k" w:colFirst="0" w:colLast="0"/>
      <w:bookmarkEnd w:id="125"/>
      <w:r>
        <w:rPr>
          <w:rFonts w:ascii="Arial" w:eastAsia="Arial" w:hAnsi="Arial"/>
          <w:color w:val="000000"/>
          <w:sz w:val="24"/>
          <w:szCs w:val="24"/>
        </w:rPr>
        <w:t>Where the Administering Buyer obtains an actuarial valuation and a revised rates and adjustment certificate under the LGPS Regulations and/or the terms of the LGPS Admission Agreement when the LGPS Admission Agreement ceases to have effect and the Supplier or any Subcontractor receives payment of an exit credit payment under Regulation 64(2) of the 2013 Regulations (the “</w:t>
      </w:r>
      <w:r>
        <w:rPr>
          <w:rFonts w:ascii="Arial" w:eastAsia="Arial" w:hAnsi="Arial"/>
          <w:b/>
          <w:color w:val="000000"/>
          <w:sz w:val="24"/>
          <w:szCs w:val="24"/>
        </w:rPr>
        <w:t>Exit Credit</w:t>
      </w:r>
      <w:r>
        <w:rPr>
          <w:rFonts w:ascii="Arial" w:eastAsia="Arial" w:hAnsi="Arial"/>
          <w:color w:val="000000"/>
          <w:sz w:val="24"/>
          <w:szCs w:val="24"/>
        </w:rPr>
        <w:t xml:space="preserve">”), the Supplier shall (or procure that any Subcontractor shall) reimburse the Buyer an amount equal to the Exit Credit within twenty (20) Working Days of receipt of the Exit Credit. </w:t>
      </w:r>
    </w:p>
    <w:p w14:paraId="49479610"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shall (or procure that the Subcontractor shall) notify the Buyer in writing within twenty (20) Working Days:</w:t>
      </w:r>
    </w:p>
    <w:p w14:paraId="5A54C9CA" w14:textId="5FFDB8E9"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of the end of each Contract Year of any Excess Amount or Refund Amount </w:t>
      </w:r>
      <w:r w:rsidR="00B72814">
        <w:rPr>
          <w:rFonts w:ascii="Arial" w:eastAsia="Arial" w:hAnsi="Arial"/>
          <w:color w:val="000000"/>
          <w:sz w:val="24"/>
          <w:szCs w:val="24"/>
        </w:rPr>
        <w:t>due in</w:t>
      </w:r>
      <w:r>
        <w:rPr>
          <w:rFonts w:ascii="Arial" w:eastAsia="Arial" w:hAnsi="Arial"/>
          <w:color w:val="000000"/>
          <w:sz w:val="24"/>
          <w:szCs w:val="24"/>
        </w:rPr>
        <w:t xml:space="preserve"> respect of the Contract Year that has just ended and provide a reasonable summary of how the Excess Amount or Refund Amount was calculated; and</w:t>
      </w:r>
    </w:p>
    <w:p w14:paraId="01CE2C65" w14:textId="0E7E9A98"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of being informed by the Administering </w:t>
      </w:r>
      <w:r w:rsidR="00B72814">
        <w:rPr>
          <w:rFonts w:ascii="Arial" w:eastAsia="Arial" w:hAnsi="Arial"/>
          <w:color w:val="000000"/>
          <w:sz w:val="24"/>
          <w:szCs w:val="24"/>
        </w:rPr>
        <w:t>Buyer of</w:t>
      </w:r>
      <w:r>
        <w:rPr>
          <w:rFonts w:ascii="Arial" w:eastAsia="Arial" w:hAnsi="Arial"/>
          <w:color w:val="000000"/>
          <w:sz w:val="24"/>
          <w:szCs w:val="24"/>
        </w:rPr>
        <w:t xml:space="preserve"> any Exit Payment or Exit Credit that is determined by as being due from or to the Supplier or a Subcontractor and provide a copy of any revised rates and adjustments certificate detailing the Exit Payment or Exit Credit and its calculation.</w:t>
      </w:r>
    </w:p>
    <w:p w14:paraId="5D89C248" w14:textId="7C5C2205"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Within twenty (20) Working Days of receiving the notification under paragraph </w:t>
      </w:r>
      <w:r w:rsidR="00B72814">
        <w:rPr>
          <w:rFonts w:ascii="Arial" w:eastAsia="Arial" w:hAnsi="Arial"/>
          <w:color w:val="000000"/>
          <w:sz w:val="24"/>
          <w:szCs w:val="24"/>
        </w:rPr>
        <w:t>5.7 above</w:t>
      </w:r>
      <w:r>
        <w:rPr>
          <w:rFonts w:ascii="Arial" w:eastAsia="Arial" w:hAnsi="Arial"/>
          <w:color w:val="000000"/>
          <w:sz w:val="24"/>
          <w:szCs w:val="24"/>
        </w:rPr>
        <w:t>, the Buyer shall either:</w:t>
      </w:r>
    </w:p>
    <w:p w14:paraId="08EF28B7"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notify the Supplier in writing of its acceptance of the Excess Amount, Refund Amount or Exit Payment;</w:t>
      </w:r>
    </w:p>
    <w:p w14:paraId="59F9B5D1"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request further information or evidence about the Excess Amount, Refund Amount or Exit Payment from the Supplier; and/or</w:t>
      </w:r>
    </w:p>
    <w:p w14:paraId="5BC0FBC0" w14:textId="77777777" w:rsidR="00725D09" w:rsidRDefault="00725D09" w:rsidP="00237CE9">
      <w:pPr>
        <w:numPr>
          <w:ilvl w:val="2"/>
          <w:numId w:val="51"/>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request a meeting with the Supplier to discuss or clarify the information or evidence provided.</w:t>
      </w:r>
    </w:p>
    <w:p w14:paraId="1586D303"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Where the Excess Amount, Refund Amount or Exit Payment is agreed following the receipt of further information or evidence or following a meeting in accordance with paragraph 5.8 above, the Buyer shall notify the Supplier in writing.  In the event that the Supplier and the Buyer are unable to agree the amount of the Excess Amount, Refund Amount or Exit Payment then they shall follow the Dispute Resolution Procedure. </w:t>
      </w:r>
    </w:p>
    <w:p w14:paraId="7059E0E5"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Excess Amount or Exit Payment agreed by the Buyer or in accordance with the Dispute Resolution Procedure shall be paid by the Buyer within timescales as agreed between Buyer and Supplier. The amount to be paid by the Buyer shall be an amount equal to the Excess Amount or Exit Payment less an amount equal to any corporation tax relief which has been claimed in respect of the Excess Amount or Exit Payment by the Supplier or a Subcontractor. </w:t>
      </w:r>
    </w:p>
    <w:p w14:paraId="4315A3FB"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Refund Amount agreed by the Buyer or in accordance with the Dispute Resolution Procedure as payable by the Supplier or any Subcontractor to the Buyer, shall be paid by the Supplier or any Subcontractor forthwith as the liability has been agreed. In the event the Supplier or any Subcontractor fails to pay any agreed Refund Amount, the Buyer shall demand in writing the immediate payment of the agreed Refund Amount by the Supplier and the Supplier shall make payment within seven (7) Working Days of such demand.</w:t>
      </w:r>
    </w:p>
    <w:p w14:paraId="3040B884" w14:textId="77777777" w:rsidR="00725D09" w:rsidRDefault="00725D09" w:rsidP="00237CE9">
      <w:pPr>
        <w:numPr>
          <w:ilvl w:val="1"/>
          <w:numId w:val="51"/>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This paragraph 5 shall survive termination of the relevant Contract. </w:t>
      </w:r>
    </w:p>
    <w:p w14:paraId="3DF35BBF" w14:textId="77777777" w:rsidR="00725D09" w:rsidRDefault="00725D09">
      <w:pPr>
        <w:keepNext/>
        <w:pBdr>
          <w:top w:val="nil"/>
          <w:left w:val="nil"/>
          <w:bottom w:val="nil"/>
          <w:right w:val="nil"/>
          <w:between w:val="nil"/>
        </w:pBdr>
        <w:spacing w:before="120"/>
        <w:ind w:left="720" w:hanging="720"/>
        <w:rPr>
          <w:rFonts w:ascii="Arial Bold" w:eastAsia="Arial Bold" w:hAnsi="Arial Bold" w:cs="Arial Bold"/>
          <w:b/>
          <w:color w:val="000000"/>
          <w:sz w:val="24"/>
          <w:szCs w:val="24"/>
        </w:rPr>
      </w:pPr>
    </w:p>
    <w:p w14:paraId="3C138647" w14:textId="77777777" w:rsidR="00725D09" w:rsidRDefault="00725D09">
      <w:pPr>
        <w:spacing w:after="120"/>
        <w:rPr>
          <w:rFonts w:ascii="Arial Bold" w:eastAsia="Arial Bold" w:hAnsi="Arial Bold" w:cs="Arial Bold"/>
          <w:b/>
          <w:sz w:val="36"/>
          <w:szCs w:val="36"/>
        </w:rPr>
      </w:pPr>
      <w:bookmarkStart w:id="126" w:name="_heading=h.34g0dwd" w:colFirst="0" w:colLast="0"/>
      <w:bookmarkEnd w:id="126"/>
      <w:r>
        <w:br w:type="page"/>
      </w:r>
      <w:r>
        <w:rPr>
          <w:rFonts w:ascii="Arial Bold" w:eastAsia="Arial Bold" w:hAnsi="Arial Bold" w:cs="Arial Bold"/>
          <w:b/>
          <w:sz w:val="36"/>
          <w:szCs w:val="36"/>
        </w:rPr>
        <w:lastRenderedPageBreak/>
        <w:t>Annex D4: Other Schemes</w:t>
      </w:r>
    </w:p>
    <w:p w14:paraId="30DD25E5" w14:textId="3C1F4D93" w:rsidR="00E2501B" w:rsidRPr="00E2501B" w:rsidRDefault="00E2501B">
      <w:pPr>
        <w:spacing w:after="120"/>
        <w:rPr>
          <w:rFonts w:ascii="Arial Bold" w:eastAsia="Arial Bold" w:hAnsi="Arial Bold" w:cs="Arial Bold"/>
          <w:bCs/>
          <w:sz w:val="36"/>
          <w:szCs w:val="36"/>
        </w:rPr>
      </w:pPr>
      <w:r w:rsidRPr="00E2501B">
        <w:rPr>
          <w:rFonts w:ascii="Arial Bold" w:eastAsia="Arial Bold" w:hAnsi="Arial Bold" w:cs="Arial Bold"/>
          <w:bCs/>
          <w:sz w:val="36"/>
          <w:szCs w:val="36"/>
        </w:rPr>
        <w:t>N/A</w:t>
      </w:r>
    </w:p>
    <w:p w14:paraId="7EDC9341" w14:textId="77777777" w:rsidR="00725D09" w:rsidRDefault="00725D09">
      <w:pPr>
        <w:pBdr>
          <w:top w:val="nil"/>
          <w:left w:val="nil"/>
          <w:bottom w:val="nil"/>
          <w:right w:val="nil"/>
          <w:between w:val="nil"/>
        </w:pBdr>
        <w:spacing w:before="120" w:after="120"/>
        <w:rPr>
          <w:rFonts w:ascii="Arial Bold" w:eastAsia="Arial Bold" w:hAnsi="Arial Bold" w:cs="Arial Bold"/>
          <w:b/>
          <w:color w:val="000000"/>
          <w:sz w:val="36"/>
          <w:szCs w:val="36"/>
        </w:rPr>
      </w:pPr>
      <w:r>
        <w:br w:type="page"/>
      </w:r>
      <w:r>
        <w:rPr>
          <w:rFonts w:ascii="Arial Bold" w:eastAsia="Arial Bold" w:hAnsi="Arial Bold" w:cs="Arial Bold"/>
          <w:b/>
          <w:color w:val="000000"/>
          <w:sz w:val="36"/>
          <w:szCs w:val="36"/>
        </w:rPr>
        <w:lastRenderedPageBreak/>
        <w:t xml:space="preserve">Part E: Staff Transfer on Exit </w:t>
      </w:r>
    </w:p>
    <w:p w14:paraId="6F0A0F75" w14:textId="77777777" w:rsidR="00725D09" w:rsidRDefault="00725D09" w:rsidP="00237CE9">
      <w:pPr>
        <w:keepNext/>
        <w:numPr>
          <w:ilvl w:val="0"/>
          <w:numId w:val="55"/>
        </w:numPr>
        <w:pBdr>
          <w:top w:val="nil"/>
          <w:left w:val="nil"/>
          <w:bottom w:val="nil"/>
          <w:right w:val="nil"/>
          <w:between w:val="nil"/>
        </w:pBdr>
        <w:overflowPunct w:val="0"/>
        <w:autoSpaceDE w:val="0"/>
        <w:autoSpaceDN w:val="0"/>
        <w:adjustRightInd w:val="0"/>
        <w:spacing w:before="120" w:after="240" w:line="240" w:lineRule="auto"/>
        <w:ind w:left="357" w:hanging="357"/>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Obligations before a Staff Transfer</w:t>
      </w:r>
    </w:p>
    <w:p w14:paraId="6FFFFC9A"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27" w:name="_heading=h.1jlao46" w:colFirst="0" w:colLast="0"/>
      <w:bookmarkEnd w:id="127"/>
      <w:r>
        <w:rPr>
          <w:rFonts w:ascii="Arial" w:eastAsia="Arial" w:hAnsi="Arial"/>
          <w:color w:val="000000"/>
          <w:sz w:val="24"/>
          <w:szCs w:val="24"/>
        </w:rPr>
        <w:t>The Supplier agrees that within 20 Working Days of the earliest of:</w:t>
      </w:r>
    </w:p>
    <w:p w14:paraId="4A8A9EF3"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28" w:name="_heading=h.43ky6rz" w:colFirst="0" w:colLast="0"/>
      <w:bookmarkEnd w:id="128"/>
      <w:r>
        <w:rPr>
          <w:rFonts w:ascii="Arial" w:eastAsia="Arial" w:hAnsi="Arial"/>
          <w:color w:val="000000"/>
          <w:sz w:val="24"/>
          <w:szCs w:val="24"/>
        </w:rPr>
        <w:t xml:space="preserve">receipt of a notification from the Buyer of a Service Transfer or intended Service Transfer; </w:t>
      </w:r>
    </w:p>
    <w:p w14:paraId="4300A59F"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29" w:name="_heading=h.2iq8gzs" w:colFirst="0" w:colLast="0"/>
      <w:bookmarkEnd w:id="129"/>
      <w:r>
        <w:rPr>
          <w:rFonts w:ascii="Arial" w:eastAsia="Arial" w:hAnsi="Arial"/>
          <w:color w:val="000000"/>
          <w:sz w:val="24"/>
          <w:szCs w:val="24"/>
        </w:rPr>
        <w:t xml:space="preserve">receipt of the giving of notice of early termination or any Partial Termination of the relevant Contract; </w:t>
      </w:r>
    </w:p>
    <w:p w14:paraId="0ADE9A55"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date which is 12 Months before the end of the Term; and</w:t>
      </w:r>
    </w:p>
    <w:p w14:paraId="18D372FE"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receipt of a written request of the Buyer at any time (provided that the Buyer shall only be entitled to make one such request in any 6 Month period),</w:t>
      </w:r>
    </w:p>
    <w:p w14:paraId="02EF3206" w14:textId="77777777" w:rsidR="00725D09" w:rsidRDefault="00725D09">
      <w:pPr>
        <w:pBdr>
          <w:top w:val="nil"/>
          <w:left w:val="nil"/>
          <w:bottom w:val="nil"/>
          <w:right w:val="nil"/>
          <w:between w:val="nil"/>
        </w:pBdr>
        <w:ind w:left="992"/>
        <w:rPr>
          <w:rFonts w:ascii="Arial" w:eastAsia="Arial" w:hAnsi="Arial"/>
          <w:color w:val="000000"/>
          <w:sz w:val="24"/>
          <w:szCs w:val="24"/>
        </w:rPr>
      </w:pPr>
      <w:r>
        <w:rPr>
          <w:rFonts w:ascii="Arial" w:eastAsia="Arial" w:hAnsi="Arial"/>
          <w:color w:val="000000"/>
          <w:sz w:val="24"/>
          <w:szCs w:val="24"/>
        </w:rPr>
        <w:t xml:space="preserve">it shall provide in a suitably anonymised format so as to comply with the Data Protection Legislation, the Supplier's Provisional Supplier Personnel List, together with the Staffing Information in relation to the Supplier's Provisional Supplier Personnel List and it shall provide an updated Supplier's Provisional Supplier Personnel List at such intervals as are reasonably requested by the Buyer.  </w:t>
      </w:r>
    </w:p>
    <w:p w14:paraId="2D5EC90D"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0" w:name="_heading=h.xvir7l" w:colFirst="0" w:colLast="0"/>
      <w:bookmarkEnd w:id="130"/>
      <w:r>
        <w:rPr>
          <w:rFonts w:ascii="Arial" w:eastAsia="Arial" w:hAnsi="Arial"/>
          <w:color w:val="000000"/>
          <w:sz w:val="24"/>
          <w:szCs w:val="24"/>
        </w:rPr>
        <w:t>At least 20 Working Days prior to the Service Transfer Date, the Supplier shall provide to the Buyer or at the direction of the Buyer to any Replacement Supplier and/or any Replacement Subcontractor (i) the Supplier's Final Supplier Personnel List, which shall identify the basis upon which they are Transferring Supplier Employees and (ii) the Staffing Information in relation to the Supplier’s Final Supplier Personnel List (insofar as such information has not previously been provided).</w:t>
      </w:r>
    </w:p>
    <w:p w14:paraId="2853CC65"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Buyer shall be permitted to use and disclose information provided by the Supplier under Paragraphs 1.1 and 1.2 for the purpose of informing any prospective Replacement Supplier and/or Replacement Subcontractor. </w:t>
      </w:r>
    </w:p>
    <w:p w14:paraId="31D512E9"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Supplier warrants, for the benefit of The Buyer, any Replacement Supplier, and any Replacement Subcontractor that all information provided pursuant to Paragraphs 1.1 and 1.2 shall be true and accurate in all material respects at the time of providing the information.</w:t>
      </w:r>
    </w:p>
    <w:p w14:paraId="564354C7"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From the date of the earliest event referred to in Paragraph 1.1.1, 1.1.2 and 1.1.3, the Supplier agrees that it shall not, and agrees to procure that each Subcontractor shall not, assign any person to the provision of the Services who is not listed on the Supplier’s Provisional Supplier Personnel List and shall not without the approval of the Buyer (not to be unreasonably withheld or delayed):</w:t>
      </w:r>
    </w:p>
    <w:p w14:paraId="701831DA" w14:textId="77777777" w:rsidR="00725D09" w:rsidRDefault="00725D09">
      <w:pPr>
        <w:keepNext/>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r>
        <w:rPr>
          <w:rFonts w:ascii="Arial" w:eastAsia="Arial" w:hAnsi="Arial"/>
          <w:color w:val="000000"/>
          <w:sz w:val="24"/>
          <w:szCs w:val="24"/>
        </w:rPr>
        <w:t>:</w:t>
      </w:r>
    </w:p>
    <w:p w14:paraId="6B3D770C"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replace or re-deploy any Supplier Staff listed on the Supplier Provisional Supplier Personnel List other than where any replacement is of equivalent grade, skills, experience and expertise and is employed on the same terms and conditions of employment as the person he/she replaces</w:t>
      </w:r>
    </w:p>
    <w:p w14:paraId="300CF521"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 xml:space="preserve">make, promise, propose, permit or implement any material changes to the terms and conditions of employment of the Supplier Staff (including pensions and any payments connected with the termination of employment); </w:t>
      </w:r>
    </w:p>
    <w:p w14:paraId="7C24D0DF"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increase the proportion of working time spent on the Services (or the relevant part of the Services) by any of the Supplier Staff save for fulfilling assignments and projects previously scheduled and agreed;</w:t>
      </w:r>
    </w:p>
    <w:p w14:paraId="2B6DEBB5"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introduce any new contractual or customary practice concerning the making of any lump sum payment on the termination of employment of any employees listed on the Supplier's Provisional Supplier Personnel List;</w:t>
      </w:r>
    </w:p>
    <w:p w14:paraId="32F8396D"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increase or reduce the total number of employees so engaged, or deploy any other person to perform the Services (or the relevant part of the Services);</w:t>
      </w:r>
    </w:p>
    <w:p w14:paraId="77BFC6B0"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terminate or give notice to terminate the employment or contracts of any persons on the Supplier's Provisional Supplier Personnel List save by due disciplinary process;</w:t>
      </w:r>
    </w:p>
    <w:p w14:paraId="133641B4" w14:textId="77777777" w:rsidR="00725D09" w:rsidRDefault="00725D09">
      <w:pPr>
        <w:pBdr>
          <w:top w:val="nil"/>
          <w:left w:val="nil"/>
          <w:bottom w:val="nil"/>
          <w:right w:val="nil"/>
          <w:between w:val="nil"/>
        </w:pBdr>
        <w:tabs>
          <w:tab w:val="left" w:pos="993"/>
        </w:tabs>
        <w:spacing w:before="120" w:after="120"/>
        <w:ind w:left="720" w:hanging="720"/>
        <w:rPr>
          <w:rFonts w:cs="Calibri"/>
          <w:color w:val="000000"/>
        </w:rPr>
      </w:pPr>
      <w:r>
        <w:rPr>
          <w:rFonts w:ascii="Arial" w:eastAsia="Arial" w:hAnsi="Arial"/>
          <w:color w:val="000000"/>
          <w:sz w:val="24"/>
          <w:szCs w:val="24"/>
        </w:rPr>
        <w:t>and shall promptly notify, and procure that each Subcontractor shall promptly notify, the Buyer or, at the direction of the Buyer, any Replacement Supplier and any Replacement Subcontractor of any notice to terminate employment given by the Supplier or relevant Subcontractor or received from any persons listed on the Supplier's Provisional Supplier Personnel List regardless of when such notice takes effect.</w:t>
      </w:r>
    </w:p>
    <w:p w14:paraId="2383624C" w14:textId="07772328"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On or around each anniversary of the Start Date and up to four times during the last 12 Months of the Term, the Buyer may make written requests to the Supplier for information relating to the manner in which the Services are organised.  Within 20 Working Days of receipt of a written request the Supplier shall provide, and shall procure that each Subcontractor shall provide, to the </w:t>
      </w:r>
      <w:r w:rsidR="00B1284B">
        <w:rPr>
          <w:rFonts w:ascii="Arial" w:eastAsia="Arial" w:hAnsi="Arial"/>
          <w:color w:val="000000"/>
          <w:sz w:val="24"/>
          <w:szCs w:val="24"/>
        </w:rPr>
        <w:t>Buyer such</w:t>
      </w:r>
      <w:r>
        <w:rPr>
          <w:rFonts w:ascii="Arial" w:eastAsia="Arial" w:hAnsi="Arial"/>
          <w:color w:val="000000"/>
          <w:sz w:val="24"/>
          <w:szCs w:val="24"/>
        </w:rPr>
        <w:t xml:space="preserve"> information as the Buyer may reasonably require relating to the manner in which the Services are organised, which shall include:</w:t>
      </w:r>
    </w:p>
    <w:p w14:paraId="025EB12A"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numbers of employees engaged in providing the Services;</w:t>
      </w:r>
    </w:p>
    <w:p w14:paraId="05BF4A8A"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percentage of time spent by each employee engaged in providing the Services;</w:t>
      </w:r>
    </w:p>
    <w:p w14:paraId="169B3F0B"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extent to which each employee qualifies for membership of any of the Statutory Schemes or any Broadly Comparable scheme set up pursuant to the provisions of any of the Annexes to Part D (Pensions) (as appropriate); and</w:t>
      </w:r>
    </w:p>
    <w:p w14:paraId="5CCE483A"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 description of the nature of the work undertaken by each employee by location.</w:t>
      </w:r>
    </w:p>
    <w:p w14:paraId="70B5AF59"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Supplier shall provide, and shall procure that each Subcontractor shall provide, all reasonable cooperation and assistance to the Buyer, any Replacement Supplier and/or any Replacement Subcontractor to ensure the smooth transfer of the Transferring Supplier Employees on the Service Transfer Date including providing </w:t>
      </w:r>
      <w:r>
        <w:rPr>
          <w:rFonts w:ascii="Arial" w:eastAsia="Arial" w:hAnsi="Arial"/>
          <w:color w:val="000000"/>
          <w:sz w:val="24"/>
          <w:szCs w:val="24"/>
        </w:rPr>
        <w:lastRenderedPageBreak/>
        <w:t xml:space="preserve">sufficient information in advance of the Service Transfer Date to ensure that all necessary payroll arrangements can be made to enable the Transferring Supplier Employees to be paid as appropriate.  Without prejudice to the generality of the foregoing, within 5 Working Days following the Service Transfer Date, the Supplier shall provide, and shall procure that each Subcontractor shall provide, to the Buyer or, at the direction of the Buyer, to any Replacement Supplier and/or any Replacement Subcontractor (as appropriate), in respect of each person on the Supplier's Final Supplier Personnel List who is a Transferring Supplier Employee: </w:t>
      </w:r>
    </w:p>
    <w:p w14:paraId="0514DC6D"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most recent month's copy pay slip data;</w:t>
      </w:r>
    </w:p>
    <w:p w14:paraId="0C58F514"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details of cumulative pay for tax and pension purposes;</w:t>
      </w:r>
    </w:p>
    <w:p w14:paraId="4BBEAB93"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details of cumulative tax paid;</w:t>
      </w:r>
    </w:p>
    <w:p w14:paraId="6CC8FFCA"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tax code;</w:t>
      </w:r>
    </w:p>
    <w:p w14:paraId="7609DCF8"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details of any voluntary deductions from pay; and</w:t>
      </w:r>
    </w:p>
    <w:p w14:paraId="736F0835"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bank/building society account details for payroll purposes.</w:t>
      </w:r>
    </w:p>
    <w:p w14:paraId="059ACBAC" w14:textId="77777777" w:rsidR="00725D09" w:rsidRDefault="00725D09" w:rsidP="00237CE9">
      <w:pPr>
        <w:keepNext/>
        <w:numPr>
          <w:ilvl w:val="0"/>
          <w:numId w:val="55"/>
        </w:numPr>
        <w:pBdr>
          <w:top w:val="nil"/>
          <w:left w:val="nil"/>
          <w:bottom w:val="nil"/>
          <w:right w:val="nil"/>
          <w:between w:val="nil"/>
        </w:pBdr>
        <w:overflowPunct w:val="0"/>
        <w:autoSpaceDE w:val="0"/>
        <w:autoSpaceDN w:val="0"/>
        <w:adjustRightInd w:val="0"/>
        <w:spacing w:before="120" w:after="240" w:line="240" w:lineRule="auto"/>
        <w:jc w:val="both"/>
        <w:textAlignment w:val="baseline"/>
        <w:rPr>
          <w:rFonts w:ascii="Arial" w:eastAsia="Arial" w:hAnsi="Arial"/>
          <w:b/>
          <w:smallCaps/>
          <w:color w:val="000000"/>
          <w:sz w:val="24"/>
          <w:szCs w:val="24"/>
        </w:rPr>
      </w:pPr>
      <w:r>
        <w:rPr>
          <w:rFonts w:ascii="Arial Bold" w:eastAsia="Arial Bold" w:hAnsi="Arial Bold" w:cs="Arial Bold"/>
          <w:b/>
          <w:color w:val="000000"/>
          <w:sz w:val="24"/>
          <w:szCs w:val="24"/>
        </w:rPr>
        <w:t>Staff Transfer when the contract ends</w:t>
      </w:r>
    </w:p>
    <w:p w14:paraId="1E84470D"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Buyer and the Supplier acknowledge that subsequent to the commencement of the provision of the Services, the identity of the provider of the Services (or any part of the Services) may change (whether as a result of termination or Partial Termination of the relevant Contract or otherwise) resulting in the Services being undertaken by a Replacement Supplier and/or a Replacement Subcontractor.  Such change in the identity of the supplier of such services may constitute a Relevant Transfer to which the Employment Regulations and/or the Acquired Rights Directive will apply.  The Buyer and the Supplier agree that, as a result of the operation of the Employment Regulations, where a Relevant Transfer occurs, the contracts of employment between the Supplier and the Transferring Supplier Employees (except in relation to any contract terms disapplied through operation of regulation 10(2) of the Employment Regulations) will have effect on and from the Service Transfer Date as if originally made between the Replacement Supplier and/or a Replacement Subcontractor (as the case may be) and each such Transferring Supplier Employee.</w:t>
      </w:r>
    </w:p>
    <w:p w14:paraId="53A66EBA" w14:textId="0EA792FD"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Supplier shall, and shall procure that each Subcontractor shall,  comply with all its obligations in respect of the Transferring Supplier Employees arising under the Employment Regulations in respect of the period up to (and including) the Service Transfer Date and shall perform and discharge, and procure that each Subcontractor shall perform and discharge, all its obligations in respect of all the Transferring Supplier Employees arising in respect of the period up to (and including) the Service Transfer Date (including (without limit) the payment of all remuneration, benefits, entitlements, and outgoings, all wages, accrued but untaken holiday pay, bonuses, commissions, payments </w:t>
      </w:r>
      <w:r w:rsidR="00B1284B">
        <w:rPr>
          <w:rFonts w:ascii="Arial" w:eastAsia="Arial" w:hAnsi="Arial"/>
          <w:color w:val="000000"/>
          <w:sz w:val="24"/>
          <w:szCs w:val="24"/>
        </w:rPr>
        <w:t>of PAYE</w:t>
      </w:r>
      <w:r>
        <w:rPr>
          <w:rFonts w:ascii="Arial" w:eastAsia="Arial" w:hAnsi="Arial"/>
          <w:color w:val="000000"/>
          <w:sz w:val="24"/>
          <w:szCs w:val="24"/>
        </w:rPr>
        <w:t xml:space="preserve">, national insurance contributions and pension contributions and all such sums due as a result of any Fair Deal Employees' participation in the Schemes which in any case are attributable in whole or in part to the period ending on (and including) the Service Transfer Date) and any necessary apportionments in respect of any periodic payments shall be made between: (i) the Supplier and/or the Subcontractor (as appropriate); and (ii) the Replacement Supplier and/or Replacement Subcontractor.  </w:t>
      </w:r>
    </w:p>
    <w:p w14:paraId="32F2A778"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1" w:name="_heading=h.3hv69ve" w:colFirst="0" w:colLast="0"/>
      <w:bookmarkEnd w:id="131"/>
      <w:r>
        <w:rPr>
          <w:rFonts w:ascii="Arial" w:eastAsia="Arial" w:hAnsi="Arial"/>
          <w:color w:val="000000"/>
          <w:sz w:val="24"/>
          <w:szCs w:val="24"/>
        </w:rPr>
        <w:lastRenderedPageBreak/>
        <w:t xml:space="preserve">Subject to Paragraph 2.4, the Supplier shall indemnify the Buyer and/or the Replacement Supplier and/or any Replacement Subcontractor against any Employee Liabilities arising from or as a result of: </w:t>
      </w:r>
    </w:p>
    <w:p w14:paraId="220F6E87"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any act or omission of the Supplier or any Subcontractor in respect of any Transferring Supplier Employee or any appropriate employee representative (as defined in the Employment Regulations) of any Transferring Supplier Employee whether occurring before, on or after the Service Transfer Date; </w:t>
      </w:r>
    </w:p>
    <w:p w14:paraId="450FF2E8"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breach or non-observance by the Supplier or any Subcontractor occurring on or before the Service Transfer Date of: </w:t>
      </w:r>
    </w:p>
    <w:p w14:paraId="0FE67B29" w14:textId="77777777" w:rsidR="00725D09" w:rsidRDefault="00725D09" w:rsidP="00237CE9">
      <w:pPr>
        <w:pStyle w:val="Heading5"/>
        <w:keepNext w:val="0"/>
        <w:numPr>
          <w:ilvl w:val="4"/>
          <w:numId w:val="63"/>
        </w:numPr>
        <w:overflowPunct w:val="0"/>
        <w:autoSpaceDE w:val="0"/>
        <w:autoSpaceDN w:val="0"/>
        <w:adjustRightInd w:val="0"/>
        <w:spacing w:before="0" w:after="240" w:line="240" w:lineRule="auto"/>
        <w:ind w:left="3402" w:hanging="1134"/>
        <w:jc w:val="both"/>
        <w:textAlignment w:val="baseline"/>
        <w:rPr>
          <w:rFonts w:ascii="Arial" w:eastAsia="Arial" w:hAnsi="Arial"/>
          <w:sz w:val="24"/>
          <w:szCs w:val="24"/>
        </w:rPr>
      </w:pPr>
      <w:r>
        <w:rPr>
          <w:rFonts w:ascii="Arial" w:eastAsia="Arial" w:hAnsi="Arial"/>
          <w:sz w:val="24"/>
          <w:szCs w:val="24"/>
        </w:rPr>
        <w:t>any collective agreement applicable to the Transferring Supplier Employees; and/or</w:t>
      </w:r>
    </w:p>
    <w:p w14:paraId="180F954F" w14:textId="77777777" w:rsidR="00725D09" w:rsidRDefault="00725D09" w:rsidP="00237CE9">
      <w:pPr>
        <w:pStyle w:val="Heading5"/>
        <w:keepNext w:val="0"/>
        <w:numPr>
          <w:ilvl w:val="4"/>
          <w:numId w:val="63"/>
        </w:numPr>
        <w:overflowPunct w:val="0"/>
        <w:autoSpaceDE w:val="0"/>
        <w:autoSpaceDN w:val="0"/>
        <w:adjustRightInd w:val="0"/>
        <w:spacing w:before="0" w:after="240" w:line="240" w:lineRule="auto"/>
        <w:ind w:left="3402" w:hanging="1134"/>
        <w:jc w:val="both"/>
        <w:textAlignment w:val="baseline"/>
        <w:rPr>
          <w:rFonts w:ascii="Arial" w:eastAsia="Arial" w:hAnsi="Arial"/>
          <w:sz w:val="24"/>
          <w:szCs w:val="24"/>
        </w:rPr>
      </w:pPr>
      <w:r>
        <w:rPr>
          <w:rFonts w:ascii="Arial" w:eastAsia="Arial" w:hAnsi="Arial"/>
          <w:sz w:val="24"/>
          <w:szCs w:val="24"/>
        </w:rPr>
        <w:t>any other custom or practice with a trade union or staff association in respect of any Transferring Supplier Employees which the Supplier or any Subcontractor is contractually bound to honour;</w:t>
      </w:r>
    </w:p>
    <w:p w14:paraId="28DFC121"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2" w:name="_heading=h.1x0gk37" w:colFirst="0" w:colLast="0"/>
      <w:bookmarkEnd w:id="132"/>
      <w:r>
        <w:rPr>
          <w:rFonts w:ascii="Arial" w:eastAsia="Arial" w:hAnsi="Arial"/>
          <w:color w:val="000000"/>
          <w:sz w:val="24"/>
          <w:szCs w:val="24"/>
        </w:rPr>
        <w:t>any claim by any trade union or other body or person representing any Transferring Supplier Employees arising from or connected with any failure by the Supplier or a Subcontractor to comply with any legal obligation to such trade union, body or person arising on or before the Service Transfer Date;</w:t>
      </w:r>
    </w:p>
    <w:p w14:paraId="2B00E921"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proceeding, claim or demand by HMRC or other statutory authority in respect of any financial obligation including, but not limited to, PAYE and primary and secondary national insurance contributions:</w:t>
      </w:r>
    </w:p>
    <w:p w14:paraId="5CFC5E2B" w14:textId="77777777" w:rsidR="00725D09" w:rsidRDefault="00725D09" w:rsidP="00237CE9">
      <w:pPr>
        <w:pStyle w:val="Heading5"/>
        <w:keepNext w:val="0"/>
        <w:numPr>
          <w:ilvl w:val="4"/>
          <w:numId w:val="60"/>
        </w:numPr>
        <w:overflowPunct w:val="0"/>
        <w:autoSpaceDE w:val="0"/>
        <w:autoSpaceDN w:val="0"/>
        <w:adjustRightInd w:val="0"/>
        <w:spacing w:before="0" w:after="240" w:line="240" w:lineRule="auto"/>
        <w:ind w:left="3402" w:hanging="1134"/>
        <w:jc w:val="both"/>
        <w:textAlignment w:val="baseline"/>
        <w:rPr>
          <w:rFonts w:ascii="Arial" w:eastAsia="Arial" w:hAnsi="Arial"/>
          <w:sz w:val="24"/>
          <w:szCs w:val="24"/>
        </w:rPr>
      </w:pPr>
      <w:r>
        <w:rPr>
          <w:rFonts w:ascii="Arial" w:eastAsia="Arial" w:hAnsi="Arial"/>
          <w:sz w:val="24"/>
          <w:szCs w:val="24"/>
        </w:rPr>
        <w:t>in relation to any Transferring Supplier Employee, to the extent that the proceeding, claim or demand by HMRC or other statutory authority relates to financial obligations arising on and before the Service Transfer Date; and</w:t>
      </w:r>
    </w:p>
    <w:p w14:paraId="58B586E3" w14:textId="77777777" w:rsidR="00725D09" w:rsidRDefault="00725D09" w:rsidP="00237CE9">
      <w:pPr>
        <w:pStyle w:val="Heading5"/>
        <w:keepNext w:val="0"/>
        <w:numPr>
          <w:ilvl w:val="4"/>
          <w:numId w:val="60"/>
        </w:numPr>
        <w:overflowPunct w:val="0"/>
        <w:autoSpaceDE w:val="0"/>
        <w:autoSpaceDN w:val="0"/>
        <w:adjustRightInd w:val="0"/>
        <w:spacing w:before="0" w:after="240" w:line="240" w:lineRule="auto"/>
        <w:ind w:left="3402" w:hanging="1134"/>
        <w:jc w:val="both"/>
        <w:textAlignment w:val="baseline"/>
        <w:rPr>
          <w:rFonts w:ascii="Arial" w:eastAsia="Arial" w:hAnsi="Arial"/>
          <w:sz w:val="24"/>
          <w:szCs w:val="24"/>
        </w:rPr>
      </w:pPr>
      <w:r>
        <w:rPr>
          <w:rFonts w:ascii="Arial" w:eastAsia="Arial" w:hAnsi="Arial"/>
          <w:sz w:val="24"/>
          <w:szCs w:val="24"/>
        </w:rPr>
        <w:t>in relation to any employee who is not identified in the Supplier’s Final Supplier Personnel List, and in respect of whom it is later alleged or determined that the Employment Regulations applied so as to transfer his/her employment from the Supplier to the Buyer and/or Replacement Supplier and/or any Replacement Subcontractor, to the extent that the proceeding, claim or demand by HMRC or other statutory authority relates to financial obligations arising on or before the Service Transfer Date;</w:t>
      </w:r>
    </w:p>
    <w:p w14:paraId="4704A88D"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 failure of the Supplier or any Subcontractor to discharge or procure the discharge of all wages, salaries and all other benefits and all PAYE tax deductions and national insurance contributions relating to the Transferring Supplier Employees in respect of the period up to (and including) the Service Transfer Date);</w:t>
      </w:r>
    </w:p>
    <w:p w14:paraId="18C30D41"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any claim made by or in respect of any person employed or formerly employed by the Supplier or any Subcontractor other than a Transferring Supplier Employee identified in the Supplier’s Final Supplier Personnel List for whom it is alleged the Buyer and/or the Replacement Supplier and/or any Replacement Subcontractor may be liable by virtue of the relevant Contract and/or the Employment Regulations and/or the Acquired Rights Directive; and</w:t>
      </w:r>
    </w:p>
    <w:p w14:paraId="0DE03CE6"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made by or in respect of a Transferring Supplier Employee or any appropriate employee representative (as defined in the Employment Regulations) of any Transferring Supplier Employee relating to any act or omission of the Supplier or any Subcontractor in relation to its obligations under regulation 13 of the Employment Regulations, except to the extent that the liability arises from the failure by the Buyer and/or Replacement Supplier to comply with regulation 13(4) of the Employment Regulations.</w:t>
      </w:r>
    </w:p>
    <w:p w14:paraId="6E8D0590" w14:textId="77777777" w:rsidR="00725D09" w:rsidRDefault="00725D09">
      <w:pPr>
        <w:pBdr>
          <w:top w:val="nil"/>
          <w:left w:val="nil"/>
          <w:bottom w:val="nil"/>
          <w:right w:val="nil"/>
          <w:between w:val="nil"/>
        </w:pBdr>
        <w:spacing w:before="120" w:after="120"/>
        <w:ind w:left="2214" w:hanging="1080"/>
        <w:rPr>
          <w:rFonts w:ascii="Arial" w:eastAsia="Arial" w:hAnsi="Arial"/>
          <w:color w:val="000000"/>
          <w:sz w:val="24"/>
          <w:szCs w:val="24"/>
        </w:rPr>
      </w:pPr>
    </w:p>
    <w:p w14:paraId="331B667D"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3" w:name="_heading=h.4h042r0" w:colFirst="0" w:colLast="0"/>
      <w:bookmarkEnd w:id="133"/>
      <w:r>
        <w:rPr>
          <w:rFonts w:ascii="Arial" w:eastAsia="Arial" w:hAnsi="Arial"/>
          <w:color w:val="000000"/>
          <w:sz w:val="24"/>
          <w:szCs w:val="24"/>
        </w:rPr>
        <w:t xml:space="preserve">The indemnities in Paragraph 2.3 shall not apply to the extent that the Employee Liabilities arise or are attributable to an act or omission of the Replacement Supplier and/or any Replacement Subcontractor whether occurring or having its origin before, on or after the Service Transfer Date including any Employee Liabilities: </w:t>
      </w:r>
    </w:p>
    <w:p w14:paraId="3D37A8F2"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arising out of the resignation of any Transferring Supplier Employee before the Service Transfer Date on account of substantial detrimental changes to his/her working conditions proposed by the Replacement Supplier and/or any Replacement Subcontractor to occur in the period on or after the Service Transfer Date); or</w:t>
      </w:r>
    </w:p>
    <w:p w14:paraId="1B591618"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arising from the Replacement Supplier’s failure, and/or Replacement Subcontractor’s failure, to comply with its obligations under the Employment Regulations.</w:t>
      </w:r>
    </w:p>
    <w:p w14:paraId="43B169D0" w14:textId="77777777" w:rsidR="00725D09" w:rsidRDefault="00725D09">
      <w:pPr>
        <w:pBdr>
          <w:top w:val="nil"/>
          <w:left w:val="nil"/>
          <w:bottom w:val="nil"/>
          <w:right w:val="nil"/>
          <w:between w:val="nil"/>
        </w:pBdr>
        <w:spacing w:before="120" w:after="120"/>
        <w:ind w:left="1134" w:hanging="1080"/>
        <w:rPr>
          <w:rFonts w:cs="Calibri"/>
          <w:color w:val="000000"/>
        </w:rPr>
      </w:pPr>
    </w:p>
    <w:p w14:paraId="08353B44"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4" w:name="_heading=h.2w5ecyt" w:colFirst="0" w:colLast="0"/>
      <w:bookmarkEnd w:id="134"/>
      <w:r>
        <w:rPr>
          <w:rFonts w:ascii="Arial" w:eastAsia="Arial" w:hAnsi="Arial"/>
          <w:color w:val="000000"/>
          <w:sz w:val="24"/>
          <w:szCs w:val="24"/>
        </w:rPr>
        <w:t>If any person who is not identified in the Supplier's Final Supplier Employee List claims, or it is determined in relation to any employees of the Supplier, that his/her contract of employment has been transferred from the Supplier to the Replacement Supplier and/or Replacement Subcontractor pursuant to the Employment Regulations or the Acquired Rights Directive, then:</w:t>
      </w:r>
    </w:p>
    <w:p w14:paraId="7D2F45FD"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5" w:name="_heading=h.1baon6m" w:colFirst="0" w:colLast="0"/>
      <w:bookmarkEnd w:id="135"/>
      <w:r>
        <w:rPr>
          <w:rFonts w:ascii="Arial" w:eastAsia="Arial" w:hAnsi="Arial"/>
          <w:color w:val="000000"/>
          <w:sz w:val="24"/>
          <w:szCs w:val="24"/>
        </w:rPr>
        <w:t xml:space="preserve">the Buyer shall procure that the Replacement Supplier and/or Replacement Subcontractor will, within 5 Working Days of becoming aware of that fact, notify the Buyer and the Supplier in writing; and </w:t>
      </w:r>
    </w:p>
    <w:p w14:paraId="199CF426"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6" w:name="_heading=h.3vac5uf" w:colFirst="0" w:colLast="0"/>
      <w:bookmarkEnd w:id="136"/>
      <w:r>
        <w:rPr>
          <w:rFonts w:ascii="Arial" w:eastAsia="Arial" w:hAnsi="Arial"/>
          <w:color w:val="000000"/>
          <w:sz w:val="24"/>
          <w:szCs w:val="24"/>
        </w:rPr>
        <w:t xml:space="preserve">the Supplier may offer (or may procure that a Subcontractor may offer) employment to such person, or take such other reasonable steps as it considered appropriate to deal the matter provided always that such steps are in compliance with Law, within15 Working Days of receipt of notice from the Replacement Supplier and/or Replacement Subcontractor. </w:t>
      </w:r>
    </w:p>
    <w:p w14:paraId="354F0563"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If such offer of is accepted, or if the situation has otherwise been resolved by the Supplier or a Subcontractor, Buyer shall procure that the Replacement Supplier shall, or procure that the and/or Replacement Subcontractor shall, immediately release or procure the release the person from his/her employment or alleged employment;</w:t>
      </w:r>
    </w:p>
    <w:p w14:paraId="338E678E"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7" w:name="_heading=h.2afmg28" w:colFirst="0" w:colLast="0"/>
      <w:bookmarkEnd w:id="137"/>
      <w:r>
        <w:rPr>
          <w:rFonts w:ascii="Arial" w:eastAsia="Arial" w:hAnsi="Arial"/>
          <w:color w:val="000000"/>
          <w:sz w:val="24"/>
          <w:szCs w:val="24"/>
        </w:rPr>
        <w:t xml:space="preserve">If after the 15 Working Day period specified in Paragraph 2.5.2 has elapsed: </w:t>
      </w:r>
    </w:p>
    <w:p w14:paraId="79277C16"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no such offer has been made: </w:t>
      </w:r>
    </w:p>
    <w:p w14:paraId="7AD05F76"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such offer has been made but not accepted; or </w:t>
      </w:r>
    </w:p>
    <w:p w14:paraId="26EB1B4B"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the situation has not otherwise been resolved</w:t>
      </w:r>
    </w:p>
    <w:p w14:paraId="2482D59A" w14:textId="77777777" w:rsidR="00725D09" w:rsidRDefault="00725D09">
      <w:pPr>
        <w:pBdr>
          <w:top w:val="nil"/>
          <w:left w:val="nil"/>
          <w:bottom w:val="nil"/>
          <w:right w:val="nil"/>
          <w:between w:val="nil"/>
        </w:pBdr>
        <w:spacing w:before="120" w:after="120"/>
        <w:ind w:left="993" w:hanging="1080"/>
        <w:rPr>
          <w:rFonts w:ascii="Arial" w:eastAsia="Arial" w:hAnsi="Arial"/>
          <w:color w:val="000000"/>
          <w:sz w:val="24"/>
          <w:szCs w:val="24"/>
        </w:rPr>
      </w:pPr>
      <w:r>
        <w:rPr>
          <w:rFonts w:ascii="Arial" w:eastAsia="Arial" w:hAnsi="Arial"/>
          <w:color w:val="000000"/>
          <w:sz w:val="24"/>
          <w:szCs w:val="24"/>
        </w:rPr>
        <w:t>the Buyer shall advise the Replacement Supplier and/or Replacement Subcontractor (as appropriate) that it may within 5 Working Days give notice to terminate the employment or alleged employment of such person;</w:t>
      </w:r>
    </w:p>
    <w:p w14:paraId="4A49481E"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Subject to the Replacement Supplier's and/or Replacement Subcontractor acting in accordance with the provisions of Paragraphs 2.5 to 2.7 and in accordance with all applicable proper employment procedures set out in applicable Law and subject to Paragraph 2.9 below, the Supplier will indemnify the Replacement Supplier and/or Replacement Subcontractor against all Employee Liabilities arising out of the termination of the employment of any of the Supplier's  employees pursuant to the provisions of Paragraph 2.7 provided that the Replacement Supplier takes, or shall procure that the Replacement Subcontractor takes, all reasonable steps to minimise any such Employee Liabilities. </w:t>
      </w:r>
    </w:p>
    <w:p w14:paraId="78607233"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8" w:name="_heading=h.pkwqa1" w:colFirst="0" w:colLast="0"/>
      <w:bookmarkEnd w:id="138"/>
      <w:r>
        <w:rPr>
          <w:rFonts w:ascii="Arial" w:eastAsia="Arial" w:hAnsi="Arial"/>
          <w:color w:val="000000"/>
          <w:sz w:val="24"/>
          <w:szCs w:val="24"/>
        </w:rPr>
        <w:t xml:space="preserve">The indemnity in Paragraph 2.8: </w:t>
      </w:r>
    </w:p>
    <w:p w14:paraId="2709FD6C"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shall not apply to:</w:t>
      </w:r>
    </w:p>
    <w:p w14:paraId="454BEB7B" w14:textId="77777777" w:rsidR="00725D09" w:rsidRDefault="00725D09" w:rsidP="00237CE9">
      <w:pPr>
        <w:numPr>
          <w:ilvl w:val="3"/>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claim for: </w:t>
      </w:r>
    </w:p>
    <w:p w14:paraId="0C959FF5" w14:textId="77777777" w:rsidR="00725D09" w:rsidRDefault="00725D09" w:rsidP="00237CE9">
      <w:pPr>
        <w:numPr>
          <w:ilvl w:val="5"/>
          <w:numId w:val="55"/>
        </w:numPr>
        <w:pBdr>
          <w:top w:val="nil"/>
          <w:left w:val="nil"/>
          <w:bottom w:val="nil"/>
          <w:right w:val="nil"/>
          <w:between w:val="nil"/>
        </w:pBdr>
        <w:overflowPunct w:val="0"/>
        <w:autoSpaceDE w:val="0"/>
        <w:autoSpaceDN w:val="0"/>
        <w:adjustRightInd w:val="0"/>
        <w:spacing w:after="240" w:line="240" w:lineRule="auto"/>
        <w:jc w:val="both"/>
        <w:textAlignment w:val="baseline"/>
        <w:rPr>
          <w:rFonts w:ascii="Arial" w:eastAsia="Arial" w:hAnsi="Arial"/>
          <w:color w:val="000000"/>
          <w:sz w:val="24"/>
          <w:szCs w:val="24"/>
        </w:rPr>
      </w:pPr>
      <w:r>
        <w:rPr>
          <w:rFonts w:ascii="Arial" w:eastAsia="Arial" w:hAnsi="Arial"/>
          <w:color w:val="000000"/>
          <w:sz w:val="24"/>
          <w:szCs w:val="24"/>
        </w:rPr>
        <w:t>discrimination, including on the grounds of sex, race, disability, age, gender reassignment, marriage or civil partnership, pregnancy and maternity or sexual orientation, religion or belief; or</w:t>
      </w:r>
    </w:p>
    <w:p w14:paraId="63263E69" w14:textId="77777777" w:rsidR="00725D09" w:rsidRDefault="00725D09" w:rsidP="00237CE9">
      <w:pPr>
        <w:numPr>
          <w:ilvl w:val="5"/>
          <w:numId w:val="55"/>
        </w:numPr>
        <w:pBdr>
          <w:top w:val="nil"/>
          <w:left w:val="nil"/>
          <w:bottom w:val="nil"/>
          <w:right w:val="nil"/>
          <w:between w:val="nil"/>
        </w:pBdr>
        <w:overflowPunct w:val="0"/>
        <w:autoSpaceDE w:val="0"/>
        <w:autoSpaceDN w:val="0"/>
        <w:adjustRightInd w:val="0"/>
        <w:spacing w:after="24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equal pay or compensation for less favourable treatment of part-time workers or fixed-term employees, </w:t>
      </w:r>
    </w:p>
    <w:p w14:paraId="4D353C21" w14:textId="77777777" w:rsidR="00725D09" w:rsidRDefault="00725D09">
      <w:pPr>
        <w:pBdr>
          <w:top w:val="nil"/>
          <w:left w:val="nil"/>
          <w:bottom w:val="nil"/>
          <w:right w:val="nil"/>
          <w:between w:val="nil"/>
        </w:pBdr>
        <w:ind w:left="3600" w:hanging="720"/>
        <w:rPr>
          <w:rFonts w:ascii="Arial" w:eastAsia="Arial" w:hAnsi="Arial"/>
          <w:color w:val="000000"/>
          <w:sz w:val="24"/>
          <w:szCs w:val="24"/>
        </w:rPr>
      </w:pPr>
      <w:r>
        <w:rPr>
          <w:rFonts w:ascii="Arial" w:eastAsia="Arial" w:hAnsi="Arial"/>
          <w:color w:val="000000"/>
          <w:sz w:val="24"/>
          <w:szCs w:val="24"/>
        </w:rPr>
        <w:t>In any case in relation to any alleged act or omission of the Replacement Supplier and/or Replacement Subcontractor, or</w:t>
      </w:r>
    </w:p>
    <w:p w14:paraId="0E508CBE" w14:textId="77777777" w:rsidR="00725D09" w:rsidRDefault="00725D09" w:rsidP="00237CE9">
      <w:pPr>
        <w:numPr>
          <w:ilvl w:val="3"/>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claim that the termination of employment was unfair because the Replacement Supplier and/or Replacement Subcontractor neglected to follow a fair dismissal procedure; and </w:t>
      </w:r>
    </w:p>
    <w:p w14:paraId="433404D4"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39" w:name="_heading=h.39kk8xu" w:colFirst="0" w:colLast="0"/>
      <w:bookmarkEnd w:id="139"/>
      <w:r>
        <w:rPr>
          <w:rFonts w:ascii="Arial" w:eastAsia="Arial" w:hAnsi="Arial"/>
          <w:color w:val="000000"/>
          <w:sz w:val="24"/>
          <w:szCs w:val="24"/>
        </w:rPr>
        <w:t>shall apply only where the notification referred to in Paragraph 2.5.1 is made by the Replacement Supplier and/or Replacement Subcontractor to the Supplier within 6 months of the Service Transfer Date..</w:t>
      </w:r>
    </w:p>
    <w:p w14:paraId="3DAA0E82"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lastRenderedPageBreak/>
        <w:t>If any such person as is described in Paragraph 2.5 is neither re-employed by the Supplier or any Subcontractor nor dismissed by the Replacement Supplier and/or Replacement Subcontractor within the time scales set out in Paragraphs 2.5 to 2.7, such person shall be treated as a Transferring Supplier Employee. .</w:t>
      </w:r>
    </w:p>
    <w:p w14:paraId="3FFB74BB"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Supplier shall comply, and shall procure that each Subcontractor shall comply, with all its obligations under the Employment Regulations and shall perform and discharge, and shall procure that each Subcontractor shall perform and discharge, all its obligations in respect of any person identified in the Supplier’s Final Supplier Personnel List before and on the Service Transfer Date (including the payment of all remuneration, benefits, entitlements and outgoings, all wages, accrued but untaken holiday pay, bonuses, commissions, payments of PAYE, national insurance contributions and pension contributions and such sums due as a result of any Fair Deal Employees' participation in the Schemes and any requirement to set up a broadly comparable pension scheme which in any case are attributable in whole or in part in respect of the period up to (and including) the Service Transfer Date) and any necessary apportionments in respect of any periodic payments shall be made between: </w:t>
      </w:r>
    </w:p>
    <w:p w14:paraId="2CBA0C2B" w14:textId="77777777" w:rsidR="00725D09" w:rsidRDefault="00725D09" w:rsidP="00237CE9">
      <w:pPr>
        <w:pStyle w:val="Heading4"/>
        <w:keepNext w:val="0"/>
        <w:numPr>
          <w:ilvl w:val="3"/>
          <w:numId w:val="60"/>
        </w:numPr>
        <w:overflowPunct w:val="0"/>
        <w:autoSpaceDE w:val="0"/>
        <w:autoSpaceDN w:val="0"/>
        <w:adjustRightInd w:val="0"/>
        <w:spacing w:before="0" w:after="240" w:line="240" w:lineRule="auto"/>
        <w:jc w:val="both"/>
        <w:textAlignment w:val="baseline"/>
        <w:rPr>
          <w:rFonts w:ascii="Arial" w:eastAsia="Arial" w:hAnsi="Arial"/>
        </w:rPr>
      </w:pPr>
      <w:r>
        <w:rPr>
          <w:rFonts w:ascii="Arial" w:eastAsia="Arial" w:hAnsi="Arial"/>
        </w:rPr>
        <w:t>the Supplier and/or any Subcontractor; and</w:t>
      </w:r>
    </w:p>
    <w:p w14:paraId="7871861D" w14:textId="77777777" w:rsidR="00725D09" w:rsidRDefault="00725D09" w:rsidP="00237CE9">
      <w:pPr>
        <w:pStyle w:val="Heading4"/>
        <w:keepNext w:val="0"/>
        <w:numPr>
          <w:ilvl w:val="3"/>
          <w:numId w:val="60"/>
        </w:numPr>
        <w:overflowPunct w:val="0"/>
        <w:autoSpaceDE w:val="0"/>
        <w:autoSpaceDN w:val="0"/>
        <w:adjustRightInd w:val="0"/>
        <w:spacing w:before="0" w:after="240" w:line="240" w:lineRule="auto"/>
        <w:jc w:val="both"/>
        <w:textAlignment w:val="baseline"/>
        <w:rPr>
          <w:rFonts w:ascii="Arial" w:eastAsia="Arial" w:hAnsi="Arial"/>
        </w:rPr>
      </w:pPr>
      <w:r>
        <w:rPr>
          <w:rFonts w:ascii="Arial" w:eastAsia="Arial" w:hAnsi="Arial"/>
        </w:rPr>
        <w:t>the Replacement Supplier and/or the Replacement Subcontractor.</w:t>
      </w:r>
    </w:p>
    <w:p w14:paraId="36330517" w14:textId="77777777" w:rsidR="00725D09" w:rsidRDefault="00725D09">
      <w:pPr>
        <w:pBdr>
          <w:top w:val="nil"/>
          <w:left w:val="nil"/>
          <w:bottom w:val="nil"/>
          <w:right w:val="nil"/>
          <w:between w:val="nil"/>
        </w:pBdr>
        <w:tabs>
          <w:tab w:val="left" w:pos="993"/>
        </w:tabs>
        <w:spacing w:before="120" w:after="120"/>
        <w:ind w:left="720" w:hanging="720"/>
        <w:rPr>
          <w:rFonts w:ascii="Arial" w:eastAsia="Arial" w:hAnsi="Arial"/>
          <w:color w:val="000000"/>
          <w:sz w:val="24"/>
          <w:szCs w:val="24"/>
        </w:rPr>
      </w:pPr>
    </w:p>
    <w:p w14:paraId="5E571540"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40" w:name="_heading=h.1opuj5n" w:colFirst="0" w:colLast="0"/>
      <w:bookmarkEnd w:id="140"/>
      <w:r>
        <w:rPr>
          <w:rFonts w:ascii="Arial" w:eastAsia="Arial" w:hAnsi="Arial"/>
          <w:color w:val="000000"/>
          <w:sz w:val="24"/>
          <w:szCs w:val="24"/>
        </w:rPr>
        <w:t>The Supplier shall, and shall procure that each Subcontractor shall,  promptly provide the Buyer and any Replacement Supplier and/or Replacement Subcontractor, in writing such information as is necessary to enable the Buyer, the Replacement Supplier and/or Replacement Subcontractor to carry out their respective duties under regulation 13 of the Employment Regulations. The Buyer shall procure that the Replacement Supplier and/or Replacement Subcontractor, shall promptly provide to the Supplier and each Subcontractor in writing such information as is necessary to enable the Supplier and each Subcontractor to carry out their respective duties under regulation 13 of the Employment Regulations.</w:t>
      </w:r>
    </w:p>
    <w:p w14:paraId="4DD7268B" w14:textId="77777777" w:rsidR="00725D09" w:rsidRDefault="00725D09" w:rsidP="00237CE9">
      <w:pPr>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bookmarkStart w:id="141" w:name="_heading=h.48pi1tg" w:colFirst="0" w:colLast="0"/>
      <w:bookmarkEnd w:id="141"/>
      <w:r>
        <w:rPr>
          <w:rFonts w:ascii="Arial" w:eastAsia="Arial" w:hAnsi="Arial"/>
          <w:color w:val="000000"/>
          <w:sz w:val="24"/>
          <w:szCs w:val="24"/>
        </w:rPr>
        <w:t xml:space="preserve">Subject to Paragraph 2.14, the Buyer shall procure that the Replacement Supplier indemnifies the Supplier on its own behalf and on behalf of any Replacement Subcontractor and its Subcontractors against any Employee Liabilities arising from or as a result of: </w:t>
      </w:r>
    </w:p>
    <w:p w14:paraId="51EE8AB8"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 any act or omission of the Replacement Supplier and/or Replacement Subcontractor in respect of any Transferring Supplier Employee in the Supplier’s Final Supplier Personnel List or any appropriate employee representative (as defined in the Employment Regulations) of any such Transferring Supplier Employee; </w:t>
      </w:r>
    </w:p>
    <w:p w14:paraId="474CA815"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the breach or non-observance by the Replacement Supplier and/or Replacement Subcontractor on or after the Service Transfer Date of: </w:t>
      </w:r>
    </w:p>
    <w:p w14:paraId="62D91567" w14:textId="77777777" w:rsidR="00725D09" w:rsidRDefault="00725D09" w:rsidP="00237CE9">
      <w:pPr>
        <w:pStyle w:val="Heading5"/>
        <w:keepNext w:val="0"/>
        <w:numPr>
          <w:ilvl w:val="4"/>
          <w:numId w:val="60"/>
        </w:numPr>
        <w:overflowPunct w:val="0"/>
        <w:autoSpaceDE w:val="0"/>
        <w:autoSpaceDN w:val="0"/>
        <w:adjustRightInd w:val="0"/>
        <w:spacing w:before="0" w:after="240" w:line="240" w:lineRule="auto"/>
        <w:ind w:left="3402" w:hanging="1134"/>
        <w:jc w:val="both"/>
        <w:textAlignment w:val="baseline"/>
        <w:rPr>
          <w:rFonts w:ascii="Arial" w:eastAsia="Arial" w:hAnsi="Arial"/>
          <w:sz w:val="24"/>
          <w:szCs w:val="24"/>
        </w:rPr>
      </w:pPr>
      <w:r>
        <w:rPr>
          <w:rFonts w:ascii="Arial" w:eastAsia="Arial" w:hAnsi="Arial"/>
          <w:sz w:val="24"/>
          <w:szCs w:val="24"/>
        </w:rPr>
        <w:t xml:space="preserve">any collective agreement applicable to the Transferring Supplier Employees identified in the Supplier’s Final Supplier Personnel List; and/or </w:t>
      </w:r>
    </w:p>
    <w:p w14:paraId="3D170036" w14:textId="77777777" w:rsidR="00725D09" w:rsidRDefault="00725D09" w:rsidP="00237CE9">
      <w:pPr>
        <w:pStyle w:val="Heading5"/>
        <w:keepNext w:val="0"/>
        <w:numPr>
          <w:ilvl w:val="4"/>
          <w:numId w:val="60"/>
        </w:numPr>
        <w:overflowPunct w:val="0"/>
        <w:autoSpaceDE w:val="0"/>
        <w:autoSpaceDN w:val="0"/>
        <w:adjustRightInd w:val="0"/>
        <w:spacing w:before="0" w:after="240" w:line="240" w:lineRule="auto"/>
        <w:ind w:left="3402" w:hanging="1134"/>
        <w:jc w:val="both"/>
        <w:textAlignment w:val="baseline"/>
        <w:rPr>
          <w:rFonts w:ascii="Arial" w:eastAsia="Arial" w:hAnsi="Arial"/>
          <w:sz w:val="24"/>
          <w:szCs w:val="24"/>
        </w:rPr>
      </w:pPr>
      <w:r>
        <w:rPr>
          <w:rFonts w:ascii="Arial" w:eastAsia="Arial" w:hAnsi="Arial"/>
          <w:sz w:val="24"/>
          <w:szCs w:val="24"/>
        </w:rPr>
        <w:lastRenderedPageBreak/>
        <w:t>any custom or practice in respect of any Transferring Supplier Employees identified in the Supplier’s Final Supplier Personnel List which the Replacement Supplier and/or Replacement Subcontractor is contractually bound to honour;</w:t>
      </w:r>
    </w:p>
    <w:p w14:paraId="366FF1C2"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by any trade union or other body or person representing any Transferring Supplier Employees identified in the Supplier’s Final Supplier Personnel List arising from or connected with any failure by the Replacement Supplier and/or Replacement Subcontractor to comply with any legal obligation to such trade union, body or person arising on or after the Service Transfer Date;</w:t>
      </w:r>
    </w:p>
    <w:p w14:paraId="7F9A66A8"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 xml:space="preserve">any proposal by the Replacement Supplier and/or Replacement Subcontractor to change the terms and conditions of employment or working conditions of any Transferring Supplier Employees identified in the Supplier’s Final Supplier Personnel List on or after their transfer to the Replacement Supplier or Replacement Subcontractor (as the case may be) on the Service Transfer Date, or to change the terms and conditions of employment or working conditions of any person identified in the Supplier’s Final Supplier Personnel List who would have been a Transferring Supplier Employee but for their resignation (or decision to treat their employment as terminated under regulation 4(9) of the Employment Regulations) before the Service Transfer Date as a result of or for a reason connected to such proposed changes; </w:t>
      </w:r>
    </w:p>
    <w:p w14:paraId="61612A4C"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statement communicated to or action undertaken by the Replacement Supplier or Replacement Subcontractor to, or in respect of, any Transferring Supplier Employee identified in the Supplier’s Final Supplier Personnel List on or before the Service Transfer Date regarding the Relevant Transfer which has not been agreed in advance with the Supplier in writing;</w:t>
      </w:r>
    </w:p>
    <w:p w14:paraId="67A09BC5"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proceeding, claim or demand by HMRC or other statutory authority in respect of any financial obligation including, but not limited to, PAYE and primary and secondary national insurance contributions:</w:t>
      </w:r>
    </w:p>
    <w:p w14:paraId="1784BF91" w14:textId="77777777" w:rsidR="00725D09" w:rsidRDefault="00725D09" w:rsidP="00237CE9">
      <w:pPr>
        <w:pStyle w:val="Heading5"/>
        <w:keepNext w:val="0"/>
        <w:numPr>
          <w:ilvl w:val="4"/>
          <w:numId w:val="53"/>
        </w:numPr>
        <w:overflowPunct w:val="0"/>
        <w:autoSpaceDE w:val="0"/>
        <w:autoSpaceDN w:val="0"/>
        <w:adjustRightInd w:val="0"/>
        <w:spacing w:before="0" w:after="240" w:line="240" w:lineRule="auto"/>
        <w:ind w:left="3544" w:hanging="1276"/>
        <w:jc w:val="both"/>
        <w:textAlignment w:val="baseline"/>
        <w:rPr>
          <w:rFonts w:ascii="Arial" w:eastAsia="Arial" w:hAnsi="Arial"/>
          <w:sz w:val="24"/>
          <w:szCs w:val="24"/>
        </w:rPr>
      </w:pPr>
      <w:r>
        <w:rPr>
          <w:rFonts w:ascii="Arial" w:eastAsia="Arial" w:hAnsi="Arial"/>
          <w:sz w:val="24"/>
          <w:szCs w:val="24"/>
        </w:rPr>
        <w:t>in relation to any Transferring Supplier Employee identified in the Supplier’s Final Supplier Personnel List, to the extent that the proceeding, claim or demand by HMRC or other statutory authority relates to financial obligations arising after the Service Transfer Date; and</w:t>
      </w:r>
    </w:p>
    <w:p w14:paraId="5AB5DFD6" w14:textId="77777777" w:rsidR="00725D09" w:rsidRDefault="00725D09" w:rsidP="00237CE9">
      <w:pPr>
        <w:pStyle w:val="Heading5"/>
        <w:keepNext w:val="0"/>
        <w:numPr>
          <w:ilvl w:val="4"/>
          <w:numId w:val="53"/>
        </w:numPr>
        <w:overflowPunct w:val="0"/>
        <w:autoSpaceDE w:val="0"/>
        <w:autoSpaceDN w:val="0"/>
        <w:adjustRightInd w:val="0"/>
        <w:spacing w:before="0" w:after="240" w:line="240" w:lineRule="auto"/>
        <w:ind w:left="3544" w:hanging="1276"/>
        <w:jc w:val="both"/>
        <w:textAlignment w:val="baseline"/>
        <w:rPr>
          <w:rFonts w:ascii="Arial" w:eastAsia="Arial" w:hAnsi="Arial"/>
          <w:sz w:val="24"/>
          <w:szCs w:val="24"/>
        </w:rPr>
      </w:pPr>
      <w:r>
        <w:rPr>
          <w:rFonts w:ascii="Arial" w:eastAsia="Arial" w:hAnsi="Arial"/>
          <w:sz w:val="24"/>
          <w:szCs w:val="24"/>
        </w:rPr>
        <w:lastRenderedPageBreak/>
        <w:t>in relation to any employee who is not a Transferring Supplier Employee identified in the Supplier’s Final Supplier Personnel List, and in respect of whom it is later alleged or determined that the Employment Regulations applied so as to transfer his/her employment from the Supplier or Subcontractor, to the Replacement Supplier or Replacement Subcontractor to the extent that the proceeding, claim or demand by HMRC or other statutory authority relates to financial obligations arising after the Service Transfer Date;</w:t>
      </w:r>
    </w:p>
    <w:p w14:paraId="0E58FD7F"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 failure of the Replacement Supplier or Replacement Subcontractor to discharge or procure the discharge of all wages, salaries and all other benefits and all PAYE tax deductions and national insurance contributions relating to the Transferring Supplier Employees identified in the Supplier’s Final Supplier Personnel List in respect of the period from (and including) the Service Transfer Date; and</w:t>
      </w:r>
    </w:p>
    <w:p w14:paraId="0701A212" w14:textId="77777777" w:rsidR="00725D09" w:rsidRDefault="00725D09" w:rsidP="00237CE9">
      <w:pPr>
        <w:numPr>
          <w:ilvl w:val="2"/>
          <w:numId w:val="55"/>
        </w:numPr>
        <w:pBdr>
          <w:top w:val="nil"/>
          <w:left w:val="nil"/>
          <w:bottom w:val="nil"/>
          <w:right w:val="nil"/>
          <w:between w:val="nil"/>
        </w:pBdr>
        <w:overflowPunct w:val="0"/>
        <w:autoSpaceDE w:val="0"/>
        <w:autoSpaceDN w:val="0"/>
        <w:adjustRightInd w:val="0"/>
        <w:spacing w:before="120" w:after="120" w:line="240" w:lineRule="auto"/>
        <w:jc w:val="both"/>
        <w:textAlignment w:val="baseline"/>
        <w:rPr>
          <w:rFonts w:ascii="Arial" w:eastAsia="Arial" w:hAnsi="Arial"/>
          <w:color w:val="000000"/>
          <w:sz w:val="24"/>
          <w:szCs w:val="24"/>
        </w:rPr>
      </w:pPr>
      <w:r>
        <w:rPr>
          <w:rFonts w:ascii="Arial" w:eastAsia="Arial" w:hAnsi="Arial"/>
          <w:color w:val="000000"/>
          <w:sz w:val="24"/>
          <w:szCs w:val="24"/>
        </w:rPr>
        <w:t>any claim made by or in respect of a Transferring Supplier Employee identified in the Supplier’s Final Supplier Personnel List or any appropriate employee representative (as defined in the Employment Regulations) of any such Transferring Supplier Employee relating to any act or omission of the Replacement Supplier or Replacement Subcontractor in relation to obligations under regulation 13 of the Employment Regulations.</w:t>
      </w:r>
    </w:p>
    <w:p w14:paraId="64B3311A" w14:textId="77777777" w:rsidR="00725D09" w:rsidRDefault="00725D09">
      <w:pPr>
        <w:pBdr>
          <w:top w:val="nil"/>
          <w:left w:val="nil"/>
          <w:bottom w:val="nil"/>
          <w:right w:val="nil"/>
          <w:between w:val="nil"/>
        </w:pBdr>
        <w:spacing w:before="120" w:after="120"/>
        <w:ind w:left="2214" w:hanging="1080"/>
        <w:rPr>
          <w:rFonts w:ascii="Arial" w:eastAsia="Arial" w:hAnsi="Arial"/>
          <w:color w:val="000000"/>
          <w:sz w:val="24"/>
          <w:szCs w:val="24"/>
        </w:rPr>
      </w:pPr>
    </w:p>
    <w:p w14:paraId="496FA4DC" w14:textId="77777777" w:rsidR="00725D09" w:rsidRDefault="00725D09" w:rsidP="00237CE9">
      <w:pPr>
        <w:keepNext/>
        <w:numPr>
          <w:ilvl w:val="1"/>
          <w:numId w:val="55"/>
        </w:numPr>
        <w:pBdr>
          <w:top w:val="nil"/>
          <w:left w:val="nil"/>
          <w:bottom w:val="nil"/>
          <w:right w:val="nil"/>
          <w:between w:val="nil"/>
        </w:pBdr>
        <w:tabs>
          <w:tab w:val="left" w:pos="993"/>
        </w:tabs>
        <w:overflowPunct w:val="0"/>
        <w:autoSpaceDE w:val="0"/>
        <w:autoSpaceDN w:val="0"/>
        <w:adjustRightInd w:val="0"/>
        <w:spacing w:before="120" w:after="120" w:line="240" w:lineRule="auto"/>
        <w:ind w:left="357"/>
        <w:jc w:val="both"/>
        <w:textAlignment w:val="baseline"/>
        <w:rPr>
          <w:rFonts w:ascii="Arial" w:eastAsia="Arial" w:hAnsi="Arial"/>
          <w:color w:val="000000"/>
          <w:sz w:val="24"/>
          <w:szCs w:val="24"/>
        </w:rPr>
      </w:pPr>
      <w:r>
        <w:rPr>
          <w:rFonts w:ascii="Arial" w:eastAsia="Arial" w:hAnsi="Arial"/>
          <w:color w:val="000000"/>
          <w:sz w:val="24"/>
          <w:szCs w:val="24"/>
        </w:rPr>
        <w:t>The indemnities in Paragraph 2.13 shall not apply to the extent that the Employee Liabilities arise or are attributable to an act or omission of the Supplier and/or any Subcontractor (as applicable) whether occurring or having its origin before, on or after the Service Transfer Date, including any Employee Liabilities arising from the failure by the Supplier and/or any Subcontractor (as applicable) to comply with its obligations under the Employment Regulations.</w:t>
      </w:r>
    </w:p>
    <w:p w14:paraId="3B2671AB" w14:textId="77777777" w:rsidR="006E43A7" w:rsidRPr="003B5A19" w:rsidRDefault="006E43A7">
      <w:pPr>
        <w:rPr>
          <w:rFonts w:ascii="Arial" w:hAnsi="Arial" w:cs="Arial"/>
          <w:sz w:val="24"/>
          <w:szCs w:val="24"/>
        </w:rPr>
      </w:pPr>
    </w:p>
    <w:p w14:paraId="6267EEB0" w14:textId="77777777" w:rsidR="00F94217" w:rsidRDefault="00F94217">
      <w:pPr>
        <w:rPr>
          <w:rFonts w:ascii="Arial" w:hAnsi="Arial" w:cs="Arial"/>
          <w:sz w:val="24"/>
          <w:szCs w:val="24"/>
        </w:rPr>
        <w:sectPr w:rsidR="00F94217" w:rsidSect="006E43A7">
          <w:headerReference w:type="default" r:id="rId102"/>
          <w:pgSz w:w="11906" w:h="16838"/>
          <w:pgMar w:top="1445" w:right="687" w:bottom="1476" w:left="1440" w:header="715" w:footer="743" w:gutter="0"/>
          <w:cols w:space="720"/>
        </w:sectPr>
      </w:pPr>
    </w:p>
    <w:p w14:paraId="4108BD56" w14:textId="77777777" w:rsidR="009A7B16" w:rsidRPr="00626DFB" w:rsidRDefault="009A7B16">
      <w:pPr>
        <w:pStyle w:val="Header"/>
        <w:rPr>
          <w:rFonts w:ascii="Arial" w:hAnsi="Arial"/>
          <w:b/>
          <w:caps/>
          <w:sz w:val="36"/>
          <w:szCs w:val="36"/>
        </w:rPr>
      </w:pPr>
      <w:bookmarkStart w:id="142" w:name="_Ref359253130"/>
    </w:p>
    <w:p w14:paraId="07546230" w14:textId="77777777" w:rsidR="009A7B16" w:rsidRPr="00195227" w:rsidRDefault="009A7B16">
      <w:pPr>
        <w:pStyle w:val="Header"/>
        <w:rPr>
          <w:rFonts w:ascii="Arial" w:hAnsi="Arial"/>
          <w:b/>
          <w:caps/>
          <w:sz w:val="36"/>
          <w:szCs w:val="36"/>
        </w:rPr>
      </w:pPr>
      <w:r>
        <w:rPr>
          <w:rFonts w:ascii="Arial" w:hAnsi="Arial"/>
          <w:b/>
          <w:sz w:val="36"/>
          <w:szCs w:val="36"/>
        </w:rPr>
        <w:t>Order</w:t>
      </w:r>
      <w:r w:rsidRPr="00195227">
        <w:rPr>
          <w:rFonts w:ascii="Arial" w:hAnsi="Arial"/>
          <w:b/>
          <w:sz w:val="36"/>
          <w:szCs w:val="36"/>
        </w:rPr>
        <w:t xml:space="preserve"> Schedule 3 (Continuous Improvement) </w:t>
      </w:r>
    </w:p>
    <w:bookmarkEnd w:id="142"/>
    <w:p w14:paraId="4B478C06" w14:textId="77777777" w:rsidR="009A7B16" w:rsidRPr="009A7B16" w:rsidRDefault="009A7B16" w:rsidP="0084560D">
      <w:pPr>
        <w:pStyle w:val="GPSL1SCHEDULEHeading"/>
        <w:keepNext/>
        <w:numPr>
          <w:ilvl w:val="0"/>
          <w:numId w:val="78"/>
        </w:numPr>
        <w:jc w:val="left"/>
        <w:rPr>
          <w:rFonts w:ascii="Arial" w:hAnsi="Arial"/>
          <w:sz w:val="24"/>
          <w:szCs w:val="24"/>
        </w:rPr>
      </w:pPr>
      <w:r w:rsidRPr="009A7B16">
        <w:rPr>
          <w:rFonts w:ascii="Arial" w:hAnsi="Arial"/>
          <w:sz w:val="24"/>
          <w:szCs w:val="24"/>
        </w:rPr>
        <w:t>Buyer’s Rights</w:t>
      </w:r>
    </w:p>
    <w:p w14:paraId="12D3B20D" w14:textId="77777777" w:rsidR="009A7B16" w:rsidRPr="004D1419" w:rsidRDefault="009A7B16" w:rsidP="0084560D">
      <w:pPr>
        <w:pStyle w:val="GPSL1SCHEDULEHeading"/>
        <w:keepNext/>
        <w:numPr>
          <w:ilvl w:val="1"/>
          <w:numId w:val="78"/>
        </w:numPr>
        <w:rPr>
          <w:rFonts w:ascii="Arial" w:eastAsia="Times New Roman" w:hAnsi="Arial"/>
          <w:b w:val="0"/>
          <w:caps w:val="0"/>
          <w:sz w:val="24"/>
          <w:szCs w:val="24"/>
        </w:rPr>
      </w:pPr>
      <w:r w:rsidRPr="004D1419">
        <w:rPr>
          <w:rFonts w:ascii="Arial" w:eastAsia="Times New Roman" w:hAnsi="Arial"/>
          <w:b w:val="0"/>
          <w:caps w:val="0"/>
          <w:sz w:val="24"/>
          <w:szCs w:val="24"/>
        </w:rPr>
        <w:t>The Buyer and the Supplier recognise that, where specified in DPS Schedule 4 (DPS Management), the Buyer may give CCS the right to enforce the Buyer's rights under this Schedule.</w:t>
      </w:r>
    </w:p>
    <w:p w14:paraId="5E625777" w14:textId="77777777" w:rsidR="009A7B16" w:rsidRPr="009A7B16" w:rsidRDefault="009A7B16" w:rsidP="0084560D">
      <w:pPr>
        <w:pStyle w:val="GPSL1SCHEDULEHeading"/>
        <w:keepNext/>
        <w:numPr>
          <w:ilvl w:val="0"/>
          <w:numId w:val="78"/>
        </w:numPr>
        <w:rPr>
          <w:rFonts w:ascii="Arial" w:hAnsi="Arial"/>
          <w:sz w:val="24"/>
          <w:szCs w:val="24"/>
        </w:rPr>
      </w:pPr>
      <w:r w:rsidRPr="009A7B16">
        <w:rPr>
          <w:rFonts w:ascii="Arial" w:hAnsi="Arial"/>
          <w:sz w:val="24"/>
          <w:szCs w:val="24"/>
        </w:rPr>
        <w:t>Supplier’s Obligations</w:t>
      </w:r>
    </w:p>
    <w:p w14:paraId="7DC259A7" w14:textId="77777777" w:rsidR="009A7B16" w:rsidRPr="004D1419" w:rsidRDefault="009A7B16" w:rsidP="0084560D">
      <w:pPr>
        <w:pStyle w:val="GPSL1SCHEDULEHeading"/>
        <w:keepNext/>
        <w:numPr>
          <w:ilvl w:val="1"/>
          <w:numId w:val="78"/>
        </w:numPr>
        <w:rPr>
          <w:rFonts w:ascii="Arial" w:eastAsia="Times New Roman" w:hAnsi="Arial"/>
          <w:b w:val="0"/>
          <w:caps w:val="0"/>
          <w:sz w:val="24"/>
          <w:szCs w:val="24"/>
        </w:rPr>
      </w:pPr>
      <w:bookmarkStart w:id="143" w:name="_Ref489967435"/>
      <w:bookmarkStart w:id="144" w:name="_Ref359247340"/>
      <w:bookmarkStart w:id="145" w:name="_Ref359253242"/>
      <w:bookmarkStart w:id="146" w:name="_Ref365989197"/>
      <w:r w:rsidRPr="004D1419">
        <w:rPr>
          <w:rFonts w:ascii="Arial" w:eastAsia="Times New Roman" w:hAnsi="Arial"/>
          <w:b w:val="0"/>
          <w:caps w:val="0"/>
          <w:sz w:val="24"/>
          <w:szCs w:val="24"/>
        </w:rPr>
        <w:t>The Supplier must, throughout the Contract Period, identify new or potential improvements to the provision of the Deliverables with a view to reducing the Buyer’s costs (including the Charges) and/or improving the quality and efficiency of the Deliverables and their supply to the Buyer.</w:t>
      </w:r>
      <w:bookmarkEnd w:id="143"/>
      <w:r w:rsidRPr="004D1419">
        <w:rPr>
          <w:rFonts w:ascii="Arial" w:eastAsia="Times New Roman" w:hAnsi="Arial"/>
          <w:b w:val="0"/>
          <w:caps w:val="0"/>
          <w:sz w:val="24"/>
          <w:szCs w:val="24"/>
        </w:rPr>
        <w:t xml:space="preserve"> </w:t>
      </w:r>
      <w:bookmarkEnd w:id="144"/>
      <w:bookmarkEnd w:id="145"/>
      <w:r w:rsidRPr="004D1419">
        <w:rPr>
          <w:rFonts w:ascii="Arial" w:eastAsia="Times New Roman" w:hAnsi="Arial"/>
          <w:b w:val="0"/>
          <w:caps w:val="0"/>
          <w:sz w:val="24"/>
          <w:szCs w:val="24"/>
        </w:rPr>
        <w:t xml:space="preserve"> </w:t>
      </w:r>
    </w:p>
    <w:p w14:paraId="23F64B50" w14:textId="77777777" w:rsidR="009A7B16" w:rsidRPr="004D1419" w:rsidRDefault="009A7B16" w:rsidP="0084560D">
      <w:pPr>
        <w:pStyle w:val="GPSL1SCHEDULEHeading"/>
        <w:keepNext/>
        <w:numPr>
          <w:ilvl w:val="1"/>
          <w:numId w:val="78"/>
        </w:numPr>
        <w:rPr>
          <w:rFonts w:ascii="Arial" w:eastAsia="Times New Roman" w:hAnsi="Arial"/>
          <w:b w:val="0"/>
          <w:caps w:val="0"/>
          <w:sz w:val="24"/>
          <w:szCs w:val="24"/>
        </w:rPr>
      </w:pPr>
      <w:r w:rsidRPr="004D1419">
        <w:rPr>
          <w:rFonts w:ascii="Arial" w:eastAsia="Times New Roman" w:hAnsi="Arial"/>
          <w:b w:val="0"/>
          <w:caps w:val="0"/>
          <w:sz w:val="24"/>
          <w:szCs w:val="24"/>
        </w:rPr>
        <w:t xml:space="preserve">The Supplier must adopt a policy of continuous improvement in relation to the Deliverables, which must include regular reviews with the Buyer of the Deliverables and the way it provides them, with a view to reducing the Buyer's costs (including the Charges) and/or improving the quality and efficiency of the Deliverables.  The Supplier and the Buyer must provide each other with any information relevant to </w:t>
      </w:r>
      <w:bookmarkEnd w:id="146"/>
      <w:r w:rsidRPr="004D1419">
        <w:rPr>
          <w:rFonts w:ascii="Arial" w:eastAsia="Times New Roman" w:hAnsi="Arial"/>
          <w:b w:val="0"/>
          <w:caps w:val="0"/>
          <w:sz w:val="24"/>
          <w:szCs w:val="24"/>
        </w:rPr>
        <w:t xml:space="preserve">meeting this objective. </w:t>
      </w:r>
    </w:p>
    <w:p w14:paraId="3AB4086A" w14:textId="3F7257E8" w:rsidR="009A7B16" w:rsidRPr="004D1419" w:rsidRDefault="009A7B16" w:rsidP="0084560D">
      <w:pPr>
        <w:pStyle w:val="GPSL1SCHEDULEHeading"/>
        <w:keepNext/>
        <w:numPr>
          <w:ilvl w:val="1"/>
          <w:numId w:val="78"/>
        </w:numPr>
        <w:rPr>
          <w:rFonts w:ascii="Arial" w:eastAsia="Times New Roman" w:hAnsi="Arial"/>
          <w:b w:val="0"/>
          <w:caps w:val="0"/>
          <w:sz w:val="24"/>
          <w:szCs w:val="24"/>
        </w:rPr>
      </w:pPr>
      <w:bookmarkStart w:id="147" w:name="_Ref365989609"/>
      <w:r w:rsidRPr="004D1419">
        <w:rPr>
          <w:rFonts w:ascii="Arial" w:eastAsia="Times New Roman" w:hAnsi="Arial"/>
          <w:b w:val="0"/>
          <w:caps w:val="0"/>
          <w:sz w:val="24"/>
          <w:szCs w:val="24"/>
        </w:rPr>
        <w:t xml:space="preserve">In addition to Paragraph </w:t>
      </w:r>
      <w:r w:rsidRPr="004D1419">
        <w:rPr>
          <w:rFonts w:ascii="Arial" w:eastAsia="Times New Roman" w:hAnsi="Arial"/>
          <w:b w:val="0"/>
          <w:caps w:val="0"/>
          <w:sz w:val="24"/>
          <w:szCs w:val="24"/>
        </w:rPr>
        <w:fldChar w:fldCharType="begin"/>
      </w:r>
      <w:r w:rsidRPr="004D1419">
        <w:rPr>
          <w:rFonts w:ascii="Arial" w:eastAsia="Times New Roman" w:hAnsi="Arial"/>
          <w:b w:val="0"/>
          <w:caps w:val="0"/>
          <w:sz w:val="24"/>
          <w:szCs w:val="24"/>
        </w:rPr>
        <w:instrText xml:space="preserve"> REF _Ref489967435 \r \h  \* MERGEFORMAT </w:instrText>
      </w:r>
      <w:r w:rsidRPr="004D1419">
        <w:rPr>
          <w:rFonts w:ascii="Arial" w:eastAsia="Times New Roman" w:hAnsi="Arial"/>
          <w:b w:val="0"/>
          <w:caps w:val="0"/>
          <w:sz w:val="24"/>
          <w:szCs w:val="24"/>
        </w:rPr>
      </w:r>
      <w:r w:rsidRPr="004D1419">
        <w:rPr>
          <w:rFonts w:ascii="Arial" w:eastAsia="Times New Roman" w:hAnsi="Arial"/>
          <w:b w:val="0"/>
          <w:caps w:val="0"/>
          <w:sz w:val="24"/>
          <w:szCs w:val="24"/>
        </w:rPr>
        <w:fldChar w:fldCharType="separate"/>
      </w:r>
      <w:r w:rsidR="003B730F">
        <w:rPr>
          <w:rFonts w:ascii="Arial" w:eastAsia="Times New Roman" w:hAnsi="Arial"/>
          <w:b w:val="0"/>
          <w:caps w:val="0"/>
          <w:sz w:val="24"/>
          <w:szCs w:val="24"/>
        </w:rPr>
        <w:t>2.1</w:t>
      </w:r>
      <w:r w:rsidRPr="004D1419">
        <w:rPr>
          <w:rFonts w:ascii="Arial" w:eastAsia="Times New Roman" w:hAnsi="Arial"/>
          <w:b w:val="0"/>
          <w:caps w:val="0"/>
          <w:sz w:val="24"/>
          <w:szCs w:val="24"/>
        </w:rPr>
        <w:fldChar w:fldCharType="end"/>
      </w:r>
      <w:r w:rsidRPr="004D1419">
        <w:rPr>
          <w:rFonts w:ascii="Arial" w:eastAsia="Times New Roman" w:hAnsi="Arial"/>
          <w:b w:val="0"/>
          <w:caps w:val="0"/>
          <w:sz w:val="24"/>
          <w:szCs w:val="24"/>
        </w:rPr>
        <w:t>, the Supplier shall produce at the start of each Contract Year a plan for improving the provision of Deliverables and/or reducing the Charges (without adversely affecting the performance of this Contract) during that Contract Year ("Continuous Improvement Plan") for the Buyer's Approval.  The Continuous Improvement Plan must include, as a minimum, proposals:</w:t>
      </w:r>
      <w:bookmarkEnd w:id="147"/>
    </w:p>
    <w:p w14:paraId="27B3A7DF" w14:textId="77777777" w:rsidR="009A7B16" w:rsidRPr="004D1419" w:rsidRDefault="009A7B16" w:rsidP="0084560D">
      <w:pPr>
        <w:pStyle w:val="GPSL1SCHEDULEHeading"/>
        <w:keepNext/>
        <w:numPr>
          <w:ilvl w:val="2"/>
          <w:numId w:val="79"/>
        </w:numPr>
        <w:rPr>
          <w:rFonts w:ascii="Arial" w:eastAsia="Times New Roman" w:hAnsi="Arial"/>
          <w:b w:val="0"/>
          <w:caps w:val="0"/>
          <w:sz w:val="24"/>
          <w:szCs w:val="24"/>
        </w:rPr>
      </w:pPr>
      <w:r w:rsidRPr="004D1419">
        <w:rPr>
          <w:rFonts w:ascii="Arial" w:eastAsia="Times New Roman" w:hAnsi="Arial"/>
          <w:b w:val="0"/>
          <w:caps w:val="0"/>
          <w:sz w:val="24"/>
          <w:szCs w:val="24"/>
        </w:rPr>
        <w:t>identifying the emergence of relevant new and evolving technologies;</w:t>
      </w:r>
    </w:p>
    <w:p w14:paraId="323BD5ED" w14:textId="77777777" w:rsidR="009A7B16" w:rsidRPr="004D1419" w:rsidRDefault="009A7B16" w:rsidP="0084560D">
      <w:pPr>
        <w:pStyle w:val="GPSL1SCHEDULEHeading"/>
        <w:keepNext/>
        <w:numPr>
          <w:ilvl w:val="2"/>
          <w:numId w:val="79"/>
        </w:numPr>
        <w:rPr>
          <w:rFonts w:ascii="Arial" w:eastAsia="Times New Roman" w:hAnsi="Arial"/>
          <w:b w:val="0"/>
          <w:caps w:val="0"/>
          <w:sz w:val="24"/>
          <w:szCs w:val="24"/>
        </w:rPr>
      </w:pPr>
      <w:bookmarkStart w:id="148" w:name="_Toc139080068"/>
      <w:bookmarkStart w:id="149" w:name="_Ref489946319"/>
      <w:r w:rsidRPr="004D1419">
        <w:rPr>
          <w:rFonts w:ascii="Arial" w:eastAsia="Times New Roman" w:hAnsi="Arial"/>
          <w:b w:val="0"/>
          <w:caps w:val="0"/>
          <w:sz w:val="24"/>
          <w:szCs w:val="24"/>
        </w:rPr>
        <w:t xml:space="preserve">changes in business processes of the Supplier or the Buyer and ways of working that would provide cost savings and/or enhanced benefits to </w:t>
      </w:r>
      <w:bookmarkEnd w:id="148"/>
      <w:r w:rsidRPr="004D1419">
        <w:rPr>
          <w:rFonts w:ascii="Arial" w:eastAsia="Times New Roman" w:hAnsi="Arial"/>
          <w:b w:val="0"/>
          <w:caps w:val="0"/>
          <w:sz w:val="24"/>
          <w:szCs w:val="24"/>
        </w:rPr>
        <w:t>the Buyer (such as methods of interaction, supply chain efficiencies, reduction in energy consumption and methods of sale);</w:t>
      </w:r>
    </w:p>
    <w:p w14:paraId="3C8ABC9D" w14:textId="77777777" w:rsidR="009A7B16" w:rsidRPr="004D1419" w:rsidRDefault="009A7B16" w:rsidP="0084560D">
      <w:pPr>
        <w:pStyle w:val="GPSL1SCHEDULEHeading"/>
        <w:keepNext/>
        <w:numPr>
          <w:ilvl w:val="2"/>
          <w:numId w:val="79"/>
        </w:numPr>
        <w:rPr>
          <w:rFonts w:ascii="Arial" w:eastAsia="Times New Roman" w:hAnsi="Arial"/>
          <w:b w:val="0"/>
          <w:caps w:val="0"/>
          <w:sz w:val="24"/>
          <w:szCs w:val="24"/>
        </w:rPr>
      </w:pPr>
      <w:r w:rsidRPr="004D1419">
        <w:rPr>
          <w:rFonts w:ascii="Arial" w:eastAsia="Times New Roman" w:hAnsi="Arial"/>
          <w:b w:val="0"/>
          <w:caps w:val="0"/>
          <w:sz w:val="24"/>
          <w:szCs w:val="24"/>
        </w:rPr>
        <w:t xml:space="preserve">new or potential improvements to the provision of the Deliverables including the quality, responsiveness, procedures, benchmarking methods, likely performance mechanisms and customer support services in relation to the </w:t>
      </w:r>
      <w:bookmarkEnd w:id="149"/>
      <w:r w:rsidRPr="004D1419">
        <w:rPr>
          <w:rFonts w:ascii="Arial" w:eastAsia="Times New Roman" w:hAnsi="Arial"/>
          <w:b w:val="0"/>
          <w:caps w:val="0"/>
          <w:sz w:val="24"/>
          <w:szCs w:val="24"/>
        </w:rPr>
        <w:t>Deliverables; and</w:t>
      </w:r>
    </w:p>
    <w:p w14:paraId="3172B2DF" w14:textId="77777777" w:rsidR="009A7B16" w:rsidRPr="001D6FBF" w:rsidRDefault="009A7B16" w:rsidP="0084560D">
      <w:pPr>
        <w:pStyle w:val="GPSL1SCHEDULEHeading"/>
        <w:keepNext/>
        <w:numPr>
          <w:ilvl w:val="2"/>
          <w:numId w:val="79"/>
        </w:numPr>
        <w:rPr>
          <w:rFonts w:ascii="Arial" w:eastAsia="Times New Roman" w:hAnsi="Arial"/>
          <w:b w:val="0"/>
          <w:caps w:val="0"/>
          <w:sz w:val="24"/>
          <w:szCs w:val="24"/>
        </w:rPr>
      </w:pPr>
      <w:r w:rsidRPr="001D6FBF">
        <w:rPr>
          <w:rFonts w:ascii="Arial" w:eastAsia="Times New Roman" w:hAnsi="Arial"/>
          <w:b w:val="0"/>
          <w:caps w:val="0"/>
          <w:sz w:val="24"/>
          <w:szCs w:val="24"/>
        </w:rPr>
        <w:t>measuring and reducing the sustainability impacts of the Supplier's operations and supply-chains relating to the Deliverables, and identifying opportunities to assist the Buyer in meeting their sustainability objectives.</w:t>
      </w:r>
    </w:p>
    <w:p w14:paraId="1844D4B4" w14:textId="77777777" w:rsidR="009A7B16" w:rsidRPr="001D6FBF" w:rsidRDefault="009A7B16" w:rsidP="0084560D">
      <w:pPr>
        <w:pStyle w:val="GPSL1SCHEDULEHeading"/>
        <w:keepNext/>
        <w:numPr>
          <w:ilvl w:val="1"/>
          <w:numId w:val="78"/>
        </w:numPr>
        <w:rPr>
          <w:rFonts w:ascii="Arial" w:eastAsia="Times New Roman" w:hAnsi="Arial"/>
          <w:b w:val="0"/>
          <w:caps w:val="0"/>
          <w:sz w:val="24"/>
          <w:szCs w:val="24"/>
        </w:rPr>
      </w:pPr>
      <w:r w:rsidRPr="001D6FBF">
        <w:rPr>
          <w:rFonts w:ascii="Arial" w:eastAsia="Times New Roman" w:hAnsi="Arial"/>
          <w:b w:val="0"/>
          <w:caps w:val="0"/>
          <w:sz w:val="24"/>
          <w:szCs w:val="24"/>
        </w:rPr>
        <w:t xml:space="preserve">The initial Continuous Improvement Plan for the first (1st) Contract Year shall be submitted by the Supplier to the Buyer for Approval within one hundred (100) </w:t>
      </w:r>
      <w:r w:rsidRPr="001D6FBF">
        <w:rPr>
          <w:rFonts w:ascii="Arial" w:eastAsia="Times New Roman" w:hAnsi="Arial"/>
          <w:b w:val="0"/>
          <w:caps w:val="0"/>
          <w:sz w:val="24"/>
          <w:szCs w:val="24"/>
        </w:rPr>
        <w:lastRenderedPageBreak/>
        <w:t xml:space="preserve">Working Days of the first Order or six (6) Months following the Start Date, whichever is earlier.  </w:t>
      </w:r>
    </w:p>
    <w:p w14:paraId="23A0C001" w14:textId="77777777" w:rsidR="009A7B16" w:rsidRPr="001D6FBF" w:rsidRDefault="009A7B16" w:rsidP="0084560D">
      <w:pPr>
        <w:pStyle w:val="GPSL1SCHEDULEHeading"/>
        <w:keepNext/>
        <w:numPr>
          <w:ilvl w:val="1"/>
          <w:numId w:val="78"/>
        </w:numPr>
        <w:rPr>
          <w:rFonts w:ascii="Arial" w:eastAsia="Times New Roman" w:hAnsi="Arial"/>
          <w:b w:val="0"/>
          <w:caps w:val="0"/>
          <w:sz w:val="24"/>
          <w:szCs w:val="24"/>
        </w:rPr>
      </w:pPr>
      <w:bookmarkStart w:id="150" w:name="_Ref365989512"/>
      <w:r w:rsidRPr="001D6FBF">
        <w:rPr>
          <w:rFonts w:ascii="Arial" w:eastAsia="Times New Roman" w:hAnsi="Arial"/>
          <w:b w:val="0"/>
          <w:caps w:val="0"/>
          <w:sz w:val="24"/>
          <w:szCs w:val="24"/>
        </w:rPr>
        <w:t>The Buyer shall notify the Supplier of its Approval or rejection of the proposed Continuous Improvement Plan or any updates to it within twenty (20) Working Days of receipt.  If it is rejected then the Supplier shall, within ten (10) Working Days of receipt of notice of rejection, submit a revised Continuous Improvement Plan reflecting the changes required.  Once Approved, it becomes the Continuous Improvement Plan for the purposes of this Contract.</w:t>
      </w:r>
      <w:bookmarkStart w:id="151" w:name="_Ref63840710"/>
      <w:bookmarkStart w:id="152" w:name="_Toc139080069"/>
      <w:bookmarkEnd w:id="150"/>
    </w:p>
    <w:p w14:paraId="68F2AC32" w14:textId="77777777" w:rsidR="009A7B16" w:rsidRPr="001D6FBF" w:rsidRDefault="009A7B16" w:rsidP="0084560D">
      <w:pPr>
        <w:pStyle w:val="GPSL1SCHEDULEHeading"/>
        <w:keepNext/>
        <w:numPr>
          <w:ilvl w:val="1"/>
          <w:numId w:val="78"/>
        </w:numPr>
        <w:rPr>
          <w:rFonts w:ascii="Arial" w:eastAsia="Times New Roman" w:hAnsi="Arial"/>
          <w:b w:val="0"/>
          <w:caps w:val="0"/>
          <w:sz w:val="24"/>
          <w:szCs w:val="24"/>
        </w:rPr>
      </w:pPr>
      <w:r w:rsidRPr="001D6FBF">
        <w:rPr>
          <w:rFonts w:ascii="Arial" w:eastAsia="Times New Roman" w:hAnsi="Arial"/>
          <w:b w:val="0"/>
          <w:caps w:val="0"/>
          <w:sz w:val="24"/>
          <w:szCs w:val="24"/>
        </w:rPr>
        <w:t>The Supplier must provide sufficient information with each suggested improvement to enable a decision on whether to implement it. The Supplier shall provide any further information as requested.</w:t>
      </w:r>
      <w:bookmarkStart w:id="153" w:name="_Toc139080072"/>
      <w:bookmarkStart w:id="154" w:name="_Ref63840778"/>
      <w:bookmarkStart w:id="155" w:name="_Ref63841800"/>
      <w:bookmarkStart w:id="156" w:name="_Ref359247360"/>
      <w:bookmarkEnd w:id="151"/>
      <w:bookmarkEnd w:id="152"/>
    </w:p>
    <w:p w14:paraId="40C4DF18" w14:textId="04E90341" w:rsidR="009A7B16" w:rsidRPr="001D6FBF" w:rsidRDefault="009A7B16" w:rsidP="0084560D">
      <w:pPr>
        <w:pStyle w:val="GPSL1SCHEDULEHeading"/>
        <w:keepNext/>
        <w:numPr>
          <w:ilvl w:val="1"/>
          <w:numId w:val="78"/>
        </w:numPr>
        <w:rPr>
          <w:rFonts w:ascii="Arial" w:eastAsia="Times New Roman" w:hAnsi="Arial"/>
          <w:b w:val="0"/>
          <w:caps w:val="0"/>
          <w:sz w:val="24"/>
          <w:szCs w:val="24"/>
        </w:rPr>
      </w:pPr>
      <w:r w:rsidRPr="001D6FBF">
        <w:rPr>
          <w:rFonts w:ascii="Arial" w:eastAsia="Times New Roman" w:hAnsi="Arial"/>
          <w:b w:val="0"/>
          <w:caps w:val="0"/>
          <w:sz w:val="24"/>
          <w:szCs w:val="24"/>
        </w:rPr>
        <w:t xml:space="preserve">If the Buyer wishes to incorporate any improvement into this Contract, it </w:t>
      </w:r>
      <w:bookmarkEnd w:id="153"/>
      <w:r w:rsidRPr="001D6FBF">
        <w:rPr>
          <w:rFonts w:ascii="Arial" w:eastAsia="Times New Roman" w:hAnsi="Arial"/>
          <w:b w:val="0"/>
          <w:caps w:val="0"/>
          <w:sz w:val="24"/>
          <w:szCs w:val="24"/>
        </w:rPr>
        <w:t xml:space="preserve">must request a Variation in accordance with the Variation </w:t>
      </w:r>
      <w:bookmarkEnd w:id="154"/>
      <w:bookmarkEnd w:id="155"/>
      <w:r w:rsidR="00791F95" w:rsidRPr="001D6FBF">
        <w:rPr>
          <w:rFonts w:ascii="Arial" w:eastAsia="Times New Roman" w:hAnsi="Arial"/>
          <w:b w:val="0"/>
          <w:caps w:val="0"/>
          <w:sz w:val="24"/>
          <w:szCs w:val="24"/>
        </w:rPr>
        <w:t>Procedure,</w:t>
      </w:r>
      <w:r w:rsidRPr="001D6FBF">
        <w:rPr>
          <w:rFonts w:ascii="Arial" w:eastAsia="Times New Roman" w:hAnsi="Arial"/>
          <w:b w:val="0"/>
          <w:caps w:val="0"/>
          <w:sz w:val="24"/>
          <w:szCs w:val="24"/>
        </w:rPr>
        <w:t xml:space="preserve"> and the Supplier must implement such Variation at no additional cost to the Buyer or CCS.</w:t>
      </w:r>
      <w:bookmarkEnd w:id="156"/>
    </w:p>
    <w:p w14:paraId="5BAF68E5" w14:textId="37841B06" w:rsidR="009A7B16" w:rsidRPr="001D6FBF" w:rsidRDefault="009A7B16" w:rsidP="0084560D">
      <w:pPr>
        <w:pStyle w:val="GPSL1SCHEDULEHeading"/>
        <w:keepNext/>
        <w:numPr>
          <w:ilvl w:val="1"/>
          <w:numId w:val="78"/>
        </w:numPr>
        <w:rPr>
          <w:rFonts w:ascii="Arial" w:eastAsia="Times New Roman" w:hAnsi="Arial"/>
          <w:b w:val="0"/>
          <w:caps w:val="0"/>
          <w:sz w:val="24"/>
          <w:szCs w:val="24"/>
        </w:rPr>
      </w:pPr>
      <w:r w:rsidRPr="001D6FBF">
        <w:rPr>
          <w:rFonts w:ascii="Arial" w:eastAsia="Times New Roman" w:hAnsi="Arial"/>
          <w:b w:val="0"/>
          <w:caps w:val="0"/>
          <w:sz w:val="24"/>
          <w:szCs w:val="24"/>
        </w:rPr>
        <w:t xml:space="preserve">Once the first Continuous Improvement Plan has been Approved in accordance with Paragraph </w:t>
      </w:r>
      <w:r w:rsidRPr="001D6FBF">
        <w:rPr>
          <w:rFonts w:ascii="Arial" w:eastAsia="Times New Roman" w:hAnsi="Arial"/>
          <w:b w:val="0"/>
          <w:caps w:val="0"/>
          <w:sz w:val="24"/>
          <w:szCs w:val="24"/>
        </w:rPr>
        <w:fldChar w:fldCharType="begin"/>
      </w:r>
      <w:r w:rsidRPr="001D6FBF">
        <w:rPr>
          <w:rFonts w:ascii="Arial" w:eastAsia="Times New Roman" w:hAnsi="Arial"/>
          <w:b w:val="0"/>
          <w:caps w:val="0"/>
          <w:sz w:val="24"/>
          <w:szCs w:val="24"/>
        </w:rPr>
        <w:instrText xml:space="preserve"> REF _Ref365989512 \r \h  \* MERGEFORMAT </w:instrText>
      </w:r>
      <w:r w:rsidRPr="001D6FBF">
        <w:rPr>
          <w:rFonts w:ascii="Arial" w:eastAsia="Times New Roman" w:hAnsi="Arial"/>
          <w:b w:val="0"/>
          <w:caps w:val="0"/>
          <w:sz w:val="24"/>
          <w:szCs w:val="24"/>
        </w:rPr>
      </w:r>
      <w:r w:rsidRPr="001D6FBF">
        <w:rPr>
          <w:rFonts w:ascii="Arial" w:eastAsia="Times New Roman" w:hAnsi="Arial"/>
          <w:b w:val="0"/>
          <w:caps w:val="0"/>
          <w:sz w:val="24"/>
          <w:szCs w:val="24"/>
        </w:rPr>
        <w:fldChar w:fldCharType="separate"/>
      </w:r>
      <w:r w:rsidR="003B730F">
        <w:rPr>
          <w:rFonts w:ascii="Arial" w:eastAsia="Times New Roman" w:hAnsi="Arial"/>
          <w:b w:val="0"/>
          <w:caps w:val="0"/>
          <w:sz w:val="24"/>
          <w:szCs w:val="24"/>
        </w:rPr>
        <w:t>2.5</w:t>
      </w:r>
      <w:r w:rsidRPr="001D6FBF">
        <w:rPr>
          <w:rFonts w:ascii="Arial" w:eastAsia="Times New Roman" w:hAnsi="Arial"/>
          <w:b w:val="0"/>
          <w:caps w:val="0"/>
          <w:sz w:val="24"/>
          <w:szCs w:val="24"/>
        </w:rPr>
        <w:fldChar w:fldCharType="end"/>
      </w:r>
      <w:r w:rsidRPr="001D6FBF">
        <w:rPr>
          <w:rFonts w:ascii="Arial" w:eastAsia="Times New Roman" w:hAnsi="Arial"/>
          <w:b w:val="0"/>
          <w:caps w:val="0"/>
          <w:sz w:val="24"/>
          <w:szCs w:val="24"/>
        </w:rPr>
        <w:t>:</w:t>
      </w:r>
    </w:p>
    <w:p w14:paraId="7357F679" w14:textId="77777777" w:rsidR="009A7B16" w:rsidRPr="00D90F45" w:rsidRDefault="009A7B16" w:rsidP="0084560D">
      <w:pPr>
        <w:pStyle w:val="GPSL1SCHEDULEHeading"/>
        <w:keepNext/>
        <w:numPr>
          <w:ilvl w:val="2"/>
          <w:numId w:val="79"/>
        </w:numPr>
        <w:rPr>
          <w:rFonts w:ascii="Arial" w:eastAsia="Times New Roman" w:hAnsi="Arial"/>
          <w:b w:val="0"/>
          <w:caps w:val="0"/>
          <w:sz w:val="24"/>
          <w:szCs w:val="24"/>
        </w:rPr>
      </w:pPr>
      <w:r w:rsidRPr="00D90F45">
        <w:rPr>
          <w:rFonts w:ascii="Arial" w:eastAsia="Times New Roman" w:hAnsi="Arial"/>
          <w:b w:val="0"/>
          <w:caps w:val="0"/>
          <w:sz w:val="24"/>
          <w:szCs w:val="24"/>
        </w:rPr>
        <w:t>the Supplier shall use all reasonable endeavours to implement any agreed deliverables in accordance with the Continuous Improvement Plan; and</w:t>
      </w:r>
    </w:p>
    <w:p w14:paraId="109785A2" w14:textId="77777777" w:rsidR="009A7B16" w:rsidRPr="00D90F45" w:rsidRDefault="009A7B16" w:rsidP="0084560D">
      <w:pPr>
        <w:pStyle w:val="GPSL1SCHEDULEHeading"/>
        <w:keepNext/>
        <w:numPr>
          <w:ilvl w:val="2"/>
          <w:numId w:val="79"/>
        </w:numPr>
        <w:rPr>
          <w:rFonts w:ascii="Arial" w:eastAsia="Times New Roman" w:hAnsi="Arial"/>
          <w:b w:val="0"/>
          <w:caps w:val="0"/>
          <w:sz w:val="24"/>
          <w:szCs w:val="24"/>
        </w:rPr>
      </w:pPr>
      <w:r w:rsidRPr="00D90F45">
        <w:rPr>
          <w:rFonts w:ascii="Arial" w:eastAsia="Times New Roman" w:hAnsi="Arial"/>
          <w:b w:val="0"/>
          <w:caps w:val="0"/>
          <w:sz w:val="24"/>
          <w:szCs w:val="24"/>
        </w:rPr>
        <w:t>the Parties agree to meet as soon as reasonably possible following the start of each quarter (or as otherwise agreed between the Parties) to review the Supplier's progress against the Continuous Improvement Plan.</w:t>
      </w:r>
    </w:p>
    <w:p w14:paraId="1FEE4D21" w14:textId="3AB94112" w:rsidR="009A7B16" w:rsidRPr="00D90F45" w:rsidRDefault="009A7B16" w:rsidP="0084560D">
      <w:pPr>
        <w:pStyle w:val="GPSL1SCHEDULEHeading"/>
        <w:keepNext/>
        <w:numPr>
          <w:ilvl w:val="1"/>
          <w:numId w:val="78"/>
        </w:numPr>
        <w:rPr>
          <w:rFonts w:ascii="Arial" w:eastAsia="Times New Roman" w:hAnsi="Arial"/>
          <w:b w:val="0"/>
          <w:caps w:val="0"/>
          <w:sz w:val="24"/>
          <w:szCs w:val="24"/>
        </w:rPr>
      </w:pPr>
      <w:r w:rsidRPr="00D90F45">
        <w:rPr>
          <w:rFonts w:ascii="Arial" w:eastAsia="Times New Roman" w:hAnsi="Arial"/>
          <w:b w:val="0"/>
          <w:caps w:val="0"/>
          <w:sz w:val="24"/>
          <w:szCs w:val="24"/>
        </w:rPr>
        <w:t xml:space="preserve">The Supplier shall update the Continuous Improvement Plan as and when required but at least once every Contract Year (after the first (1st) Contract Year) in accordance with the procedure and timescales set out in Paragraph </w:t>
      </w:r>
      <w:r w:rsidRPr="00D90F45">
        <w:rPr>
          <w:rFonts w:ascii="Arial" w:eastAsia="Times New Roman" w:hAnsi="Arial"/>
          <w:b w:val="0"/>
          <w:caps w:val="0"/>
          <w:sz w:val="24"/>
          <w:szCs w:val="24"/>
        </w:rPr>
        <w:fldChar w:fldCharType="begin"/>
      </w:r>
      <w:r w:rsidRPr="00D90F45">
        <w:rPr>
          <w:rFonts w:ascii="Arial" w:eastAsia="Times New Roman" w:hAnsi="Arial"/>
          <w:b w:val="0"/>
          <w:caps w:val="0"/>
          <w:sz w:val="24"/>
          <w:szCs w:val="24"/>
        </w:rPr>
        <w:instrText xml:space="preserve"> REF _Ref365989609 \r \h  \* MERGEFORMAT </w:instrText>
      </w:r>
      <w:r w:rsidRPr="00D90F45">
        <w:rPr>
          <w:rFonts w:ascii="Arial" w:eastAsia="Times New Roman" w:hAnsi="Arial"/>
          <w:b w:val="0"/>
          <w:caps w:val="0"/>
          <w:sz w:val="24"/>
          <w:szCs w:val="24"/>
        </w:rPr>
      </w:r>
      <w:r w:rsidRPr="00D90F45">
        <w:rPr>
          <w:rFonts w:ascii="Arial" w:eastAsia="Times New Roman" w:hAnsi="Arial"/>
          <w:b w:val="0"/>
          <w:caps w:val="0"/>
          <w:sz w:val="24"/>
          <w:szCs w:val="24"/>
        </w:rPr>
        <w:fldChar w:fldCharType="separate"/>
      </w:r>
      <w:r w:rsidR="003B730F">
        <w:rPr>
          <w:rFonts w:ascii="Arial" w:eastAsia="Times New Roman" w:hAnsi="Arial"/>
          <w:b w:val="0"/>
          <w:caps w:val="0"/>
          <w:sz w:val="24"/>
          <w:szCs w:val="24"/>
        </w:rPr>
        <w:t>2.3</w:t>
      </w:r>
      <w:r w:rsidRPr="00D90F45">
        <w:rPr>
          <w:rFonts w:ascii="Arial" w:eastAsia="Times New Roman" w:hAnsi="Arial"/>
          <w:b w:val="0"/>
          <w:caps w:val="0"/>
          <w:sz w:val="24"/>
          <w:szCs w:val="24"/>
        </w:rPr>
        <w:fldChar w:fldCharType="end"/>
      </w:r>
      <w:r w:rsidRPr="00D90F45">
        <w:rPr>
          <w:rFonts w:ascii="Arial" w:eastAsia="Times New Roman" w:hAnsi="Arial"/>
          <w:b w:val="0"/>
          <w:caps w:val="0"/>
          <w:sz w:val="24"/>
          <w:szCs w:val="24"/>
        </w:rPr>
        <w:t xml:space="preserve">. </w:t>
      </w:r>
    </w:p>
    <w:p w14:paraId="1411A416" w14:textId="77777777" w:rsidR="009A7B16" w:rsidRPr="00D90F45" w:rsidRDefault="009A7B16" w:rsidP="0084560D">
      <w:pPr>
        <w:pStyle w:val="GPSL1SCHEDULEHeading"/>
        <w:keepNext/>
        <w:numPr>
          <w:ilvl w:val="1"/>
          <w:numId w:val="78"/>
        </w:numPr>
        <w:rPr>
          <w:rFonts w:ascii="Arial" w:eastAsia="Times New Roman" w:hAnsi="Arial"/>
          <w:b w:val="0"/>
          <w:caps w:val="0"/>
          <w:sz w:val="24"/>
          <w:szCs w:val="24"/>
        </w:rPr>
      </w:pPr>
      <w:r w:rsidRPr="00D90F45">
        <w:rPr>
          <w:rFonts w:ascii="Arial" w:eastAsia="Times New Roman" w:hAnsi="Arial"/>
          <w:b w:val="0"/>
          <w:caps w:val="0"/>
          <w:sz w:val="24"/>
          <w:szCs w:val="24"/>
        </w:rPr>
        <w:t>All costs relating to the compilation or updating of the Continuous Improvement Plan and the costs arising from any improvement made pursuant to it and the costs of implementing any improvement, shall have no effect on and are included in the Charges.</w:t>
      </w:r>
    </w:p>
    <w:p w14:paraId="03D0A335" w14:textId="77777777" w:rsidR="009A7B16" w:rsidRPr="00D90F45" w:rsidRDefault="009A7B16" w:rsidP="0084560D">
      <w:pPr>
        <w:pStyle w:val="GPSL1SCHEDULEHeading"/>
        <w:keepNext/>
        <w:numPr>
          <w:ilvl w:val="1"/>
          <w:numId w:val="78"/>
        </w:numPr>
        <w:rPr>
          <w:rFonts w:ascii="Arial" w:eastAsia="Times New Roman" w:hAnsi="Arial"/>
          <w:b w:val="0"/>
          <w:caps w:val="0"/>
          <w:sz w:val="24"/>
          <w:szCs w:val="24"/>
        </w:rPr>
      </w:pPr>
      <w:r w:rsidRPr="00D90F45">
        <w:rPr>
          <w:rFonts w:ascii="Arial" w:eastAsia="Times New Roman" w:hAnsi="Arial"/>
          <w:b w:val="0"/>
          <w:caps w:val="0"/>
          <w:sz w:val="24"/>
          <w:szCs w:val="24"/>
        </w:rPr>
        <w:t>Should the Supplier's costs in providing the Deliverables to the Buyer be reduced as a result of any changes implemented, all of the cost savings shall be passed on to the Buyer by way of a consequential and immediate reduction in the Charges for the Deliverables.</w:t>
      </w:r>
    </w:p>
    <w:p w14:paraId="7611D91B" w14:textId="77777777" w:rsidR="009A7B16" w:rsidRPr="00D90F45" w:rsidRDefault="009A7B16" w:rsidP="0084560D">
      <w:pPr>
        <w:pStyle w:val="GPSL1SCHEDULEHeading"/>
        <w:keepNext/>
        <w:numPr>
          <w:ilvl w:val="1"/>
          <w:numId w:val="78"/>
        </w:numPr>
        <w:rPr>
          <w:rFonts w:ascii="Arial" w:eastAsia="Times New Roman" w:hAnsi="Arial"/>
          <w:b w:val="0"/>
          <w:caps w:val="0"/>
          <w:sz w:val="24"/>
          <w:szCs w:val="24"/>
        </w:rPr>
      </w:pPr>
      <w:r w:rsidRPr="00D90F45">
        <w:rPr>
          <w:rFonts w:ascii="Arial" w:eastAsia="Times New Roman" w:hAnsi="Arial"/>
          <w:b w:val="0"/>
          <w:caps w:val="0"/>
          <w:sz w:val="24"/>
          <w:szCs w:val="24"/>
        </w:rPr>
        <w:t>At any time during the Contract Period of the Order Contract, the Supplier may make a proposal for gainshare. If the Buyer deems gainshare to be applicable then the Supplier shall update the Continuous Improvement Plan so as to include details of the way in which the proposal shall be implemented in accordance with an agreed gainshare ratio.</w:t>
      </w:r>
    </w:p>
    <w:p w14:paraId="39A7EDC0" w14:textId="2A96281A" w:rsidR="0054610E" w:rsidRDefault="0054610E">
      <w:pPr>
        <w:rPr>
          <w:rFonts w:ascii="Arial" w:hAnsi="Arial" w:cs="Arial"/>
          <w:sz w:val="24"/>
          <w:szCs w:val="24"/>
        </w:rPr>
      </w:pPr>
      <w:r>
        <w:rPr>
          <w:rFonts w:ascii="Arial" w:hAnsi="Arial" w:cs="Arial"/>
          <w:sz w:val="24"/>
          <w:szCs w:val="24"/>
        </w:rPr>
        <w:br w:type="page"/>
      </w:r>
    </w:p>
    <w:p w14:paraId="5D8D4A21" w14:textId="77777777" w:rsidR="00E80C9E" w:rsidRDefault="00E80C9E">
      <w:pPr>
        <w:rPr>
          <w:rFonts w:ascii="Arial" w:hAnsi="Arial" w:cs="Arial"/>
          <w:sz w:val="24"/>
          <w:szCs w:val="24"/>
        </w:rPr>
        <w:sectPr w:rsidR="00E80C9E" w:rsidSect="009A7B16">
          <w:headerReference w:type="default" r:id="rId103"/>
          <w:footerReference w:type="default" r:id="rId104"/>
          <w:headerReference w:type="first" r:id="rId105"/>
          <w:footerReference w:type="first" r:id="rId106"/>
          <w:pgSz w:w="11906" w:h="16838"/>
          <w:pgMar w:top="1445" w:right="687" w:bottom="1476" w:left="1440" w:header="715" w:footer="743" w:gutter="0"/>
          <w:cols w:space="720"/>
        </w:sectPr>
      </w:pPr>
    </w:p>
    <w:p w14:paraId="394AF6AB" w14:textId="3B8AA920" w:rsidR="00E80C9E" w:rsidRPr="00B72814" w:rsidRDefault="00E80C9E" w:rsidP="00B72814">
      <w:pPr>
        <w:pStyle w:val="Header"/>
        <w:tabs>
          <w:tab w:val="left" w:pos="720"/>
        </w:tabs>
        <w:rPr>
          <w:rFonts w:ascii="Arial" w:hAnsi="Arial" w:cs="Arial"/>
          <w:b/>
          <w:caps/>
          <w:sz w:val="36"/>
          <w:szCs w:val="36"/>
        </w:rPr>
      </w:pPr>
      <w:r>
        <w:rPr>
          <w:rFonts w:ascii="Arial" w:hAnsi="Arial" w:cs="Arial"/>
          <w:b/>
          <w:sz w:val="36"/>
          <w:szCs w:val="36"/>
        </w:rPr>
        <w:lastRenderedPageBreak/>
        <w:t>Order</w:t>
      </w:r>
      <w:r w:rsidRPr="00355227">
        <w:rPr>
          <w:rFonts w:ascii="Arial" w:hAnsi="Arial" w:cs="Arial"/>
          <w:b/>
          <w:sz w:val="36"/>
          <w:szCs w:val="36"/>
        </w:rPr>
        <w:t xml:space="preserve"> Schedule 5 (Pricing Details)</w:t>
      </w:r>
    </w:p>
    <w:p w14:paraId="16CEAADF" w14:textId="5FEB839A" w:rsidR="00892083" w:rsidRDefault="00892083">
      <w:pPr>
        <w:rPr>
          <w:rFonts w:ascii="Arial" w:hAnsi="Arial" w:cs="Arial"/>
          <w:sz w:val="24"/>
          <w:szCs w:val="24"/>
        </w:rPr>
      </w:pPr>
    </w:p>
    <w:p w14:paraId="65038936" w14:textId="69249005" w:rsidR="00952473" w:rsidRDefault="00952473">
      <w:pPr>
        <w:rPr>
          <w:rFonts w:ascii="Arial" w:hAnsi="Arial" w:cs="Arial"/>
          <w:sz w:val="24"/>
          <w:szCs w:val="24"/>
        </w:rPr>
      </w:pPr>
    </w:p>
    <w:p w14:paraId="271CC6C6" w14:textId="77777777" w:rsidR="0054610E" w:rsidRDefault="0054610E">
      <w:pPr>
        <w:rPr>
          <w:rFonts w:ascii="Arial" w:hAnsi="Arial" w:cs="Arial"/>
          <w:sz w:val="24"/>
          <w:szCs w:val="24"/>
        </w:rPr>
      </w:pPr>
    </w:p>
    <w:p w14:paraId="75C23F49" w14:textId="77777777" w:rsidR="002F3279" w:rsidRPr="002F3279" w:rsidRDefault="002F3279" w:rsidP="002F3279">
      <w:pPr>
        <w:tabs>
          <w:tab w:val="left" w:pos="2257"/>
        </w:tabs>
        <w:spacing w:after="0" w:line="259" w:lineRule="auto"/>
        <w:rPr>
          <w:rFonts w:ascii="Arial" w:eastAsia="Arial" w:hAnsi="Arial" w:cs="Arial"/>
          <w:bCs/>
          <w:color w:val="FFFFFF" w:themeColor="background1"/>
          <w:sz w:val="36"/>
          <w:szCs w:val="36"/>
        </w:rPr>
      </w:pPr>
      <w:r w:rsidRPr="002F3279">
        <w:rPr>
          <w:rFonts w:ascii="Arial" w:eastAsia="Arial" w:hAnsi="Arial" w:cs="Arial"/>
          <w:bCs/>
          <w:color w:val="FFFFFF" w:themeColor="background1"/>
          <w:sz w:val="36"/>
          <w:szCs w:val="36"/>
          <w:highlight w:val="black"/>
        </w:rPr>
        <w:t>Redacted under FOIA section 43</w:t>
      </w:r>
    </w:p>
    <w:p w14:paraId="5E7BE11D" w14:textId="3AB6114B" w:rsidR="007A5278" w:rsidRPr="002F3279" w:rsidRDefault="007A5278">
      <w:pPr>
        <w:rPr>
          <w:rFonts w:ascii="Arial" w:hAnsi="Arial" w:cs="Arial"/>
          <w:sz w:val="36"/>
          <w:szCs w:val="36"/>
        </w:rPr>
        <w:sectPr w:rsidR="007A5278" w:rsidRPr="002F3279" w:rsidSect="0054610E">
          <w:headerReference w:type="default" r:id="rId107"/>
          <w:footerReference w:type="default" r:id="rId108"/>
          <w:headerReference w:type="first" r:id="rId109"/>
          <w:footerReference w:type="first" r:id="rId110"/>
          <w:pgSz w:w="16838" w:h="11906" w:orient="landscape"/>
          <w:pgMar w:top="687" w:right="1476" w:bottom="1440" w:left="1445" w:header="715" w:footer="743" w:gutter="0"/>
          <w:cols w:space="720"/>
          <w:docGrid w:linePitch="299"/>
        </w:sectPr>
      </w:pPr>
    </w:p>
    <w:p w14:paraId="380908FC" w14:textId="77777777" w:rsidR="00E80C9E" w:rsidRDefault="00E80C9E">
      <w:pPr>
        <w:numPr>
          <w:ilvl w:val="1"/>
          <w:numId w:val="0"/>
        </w:numPr>
        <w:spacing w:after="120"/>
        <w:rPr>
          <w:rFonts w:ascii="Arial" w:eastAsia="STZhongsong" w:hAnsi="Arial" w:cs="Arial"/>
          <w:b/>
          <w:sz w:val="36"/>
          <w:szCs w:val="24"/>
          <w:lang w:eastAsia="zh-CN"/>
        </w:rPr>
      </w:pPr>
      <w:r>
        <w:rPr>
          <w:rFonts w:ascii="Arial" w:eastAsia="STZhongsong" w:hAnsi="Arial" w:cs="Arial"/>
          <w:b/>
          <w:sz w:val="36"/>
          <w:szCs w:val="24"/>
          <w:lang w:eastAsia="zh-CN"/>
        </w:rPr>
        <w:lastRenderedPageBreak/>
        <w:t>Order</w:t>
      </w:r>
      <w:r w:rsidRPr="008979D7">
        <w:rPr>
          <w:rFonts w:ascii="Arial" w:eastAsia="STZhongsong" w:hAnsi="Arial" w:cs="Arial"/>
          <w:b/>
          <w:sz w:val="36"/>
          <w:szCs w:val="24"/>
          <w:lang w:eastAsia="zh-CN"/>
        </w:rPr>
        <w:t xml:space="preserve"> Schedule 7 (Key </w:t>
      </w:r>
      <w:r>
        <w:rPr>
          <w:rFonts w:ascii="Arial" w:eastAsia="STZhongsong" w:hAnsi="Arial" w:cs="Arial"/>
          <w:b/>
          <w:sz w:val="36"/>
          <w:szCs w:val="24"/>
          <w:lang w:eastAsia="zh-CN"/>
        </w:rPr>
        <w:t xml:space="preserve">Supplier </w:t>
      </w:r>
      <w:r w:rsidRPr="008979D7">
        <w:rPr>
          <w:rFonts w:ascii="Arial" w:eastAsia="STZhongsong" w:hAnsi="Arial" w:cs="Arial"/>
          <w:b/>
          <w:sz w:val="36"/>
          <w:szCs w:val="24"/>
          <w:lang w:eastAsia="zh-CN"/>
        </w:rPr>
        <w:t xml:space="preserve">Staff) </w:t>
      </w:r>
    </w:p>
    <w:p w14:paraId="3F674756" w14:textId="77777777" w:rsidR="00256B1D" w:rsidRPr="00586489" w:rsidRDefault="00256B1D">
      <w:pPr>
        <w:numPr>
          <w:ilvl w:val="1"/>
          <w:numId w:val="0"/>
        </w:numPr>
        <w:spacing w:after="120"/>
        <w:rPr>
          <w:rFonts w:ascii="Arial" w:eastAsia="STZhongsong" w:hAnsi="Arial" w:cs="Arial"/>
          <w:b/>
          <w:sz w:val="18"/>
          <w:szCs w:val="18"/>
          <w:lang w:eastAsia="zh-CN"/>
        </w:rPr>
      </w:pPr>
    </w:p>
    <w:p w14:paraId="21E017BC" w14:textId="5C8BA10F" w:rsidR="00E80C9E" w:rsidRPr="008979D7" w:rsidRDefault="00E80C9E" w:rsidP="0084560D">
      <w:pPr>
        <w:pStyle w:val="GPSL2numberedclause"/>
        <w:numPr>
          <w:ilvl w:val="1"/>
          <w:numId w:val="80"/>
        </w:numPr>
        <w:jc w:val="left"/>
        <w:rPr>
          <w:rFonts w:ascii="Arial" w:hAnsi="Arial"/>
          <w:sz w:val="24"/>
          <w:szCs w:val="24"/>
        </w:rPr>
      </w:pPr>
      <w:r w:rsidRPr="008979D7">
        <w:rPr>
          <w:rFonts w:ascii="Arial" w:hAnsi="Arial"/>
          <w:sz w:val="24"/>
          <w:szCs w:val="24"/>
        </w:rPr>
        <w:t>The Annex 1 to this Schedule lists the key roles (“</w:t>
      </w:r>
      <w:r w:rsidRPr="008979D7">
        <w:rPr>
          <w:rFonts w:ascii="Arial" w:hAnsi="Arial"/>
          <w:b/>
          <w:sz w:val="24"/>
          <w:szCs w:val="24"/>
        </w:rPr>
        <w:t>Key Roles</w:t>
      </w:r>
      <w:r w:rsidRPr="008979D7">
        <w:rPr>
          <w:rFonts w:ascii="Arial" w:hAnsi="Arial"/>
          <w:sz w:val="24"/>
          <w:szCs w:val="24"/>
        </w:rPr>
        <w:t xml:space="preserve">”) and names of the persons who the Supplier shall appoint to fill those Key Roles at the Start Date. </w:t>
      </w:r>
    </w:p>
    <w:p w14:paraId="3E665FF4" w14:textId="12971BE5" w:rsidR="00E80C9E" w:rsidRPr="00167EAD" w:rsidRDefault="00E80C9E" w:rsidP="0084560D">
      <w:pPr>
        <w:pStyle w:val="GPSL2numberedclause"/>
        <w:numPr>
          <w:ilvl w:val="1"/>
          <w:numId w:val="80"/>
        </w:numPr>
        <w:jc w:val="left"/>
        <w:rPr>
          <w:rFonts w:ascii="Arial" w:hAnsi="Arial"/>
          <w:sz w:val="24"/>
          <w:szCs w:val="24"/>
        </w:rPr>
      </w:pPr>
      <w:r w:rsidRPr="008979D7">
        <w:rPr>
          <w:rFonts w:ascii="Arial" w:hAnsi="Arial"/>
          <w:sz w:val="24"/>
          <w:szCs w:val="24"/>
        </w:rPr>
        <w:t>The Supplier shall ensure that the Key Staff fulfil the Key Roles at all times during the Contract Period.</w:t>
      </w:r>
    </w:p>
    <w:p w14:paraId="4543FA01" w14:textId="5C126253" w:rsidR="00E80C9E" w:rsidRPr="00167EAD" w:rsidRDefault="00E80C9E" w:rsidP="0084560D">
      <w:pPr>
        <w:pStyle w:val="GPSL2numberedclause"/>
        <w:numPr>
          <w:ilvl w:val="1"/>
          <w:numId w:val="80"/>
        </w:numPr>
        <w:jc w:val="left"/>
        <w:rPr>
          <w:rFonts w:ascii="Arial" w:hAnsi="Arial"/>
          <w:sz w:val="24"/>
          <w:szCs w:val="24"/>
        </w:rPr>
      </w:pPr>
      <w:r w:rsidRPr="008979D7">
        <w:rPr>
          <w:rFonts w:ascii="Arial" w:hAnsi="Arial"/>
          <w:sz w:val="24"/>
          <w:szCs w:val="24"/>
        </w:rPr>
        <w:t xml:space="preserve">The Buyer may identify any further roles as being Key Roles and, following agreement to the same by the Supplier, the relevant person selected to fill those Key Roles shall be included on the list of Key Staff.  </w:t>
      </w:r>
    </w:p>
    <w:p w14:paraId="720745DB" w14:textId="2F060419" w:rsidR="00E80C9E" w:rsidRPr="00B61C5C" w:rsidRDefault="00E80C9E" w:rsidP="0084560D">
      <w:pPr>
        <w:pStyle w:val="GPSL2numberedclause"/>
        <w:numPr>
          <w:ilvl w:val="1"/>
          <w:numId w:val="80"/>
        </w:numPr>
        <w:jc w:val="left"/>
        <w:rPr>
          <w:rFonts w:ascii="Arial" w:hAnsi="Arial"/>
          <w:sz w:val="24"/>
          <w:szCs w:val="24"/>
        </w:rPr>
      </w:pPr>
      <w:r w:rsidRPr="008979D7">
        <w:rPr>
          <w:rFonts w:ascii="Arial" w:hAnsi="Arial"/>
          <w:sz w:val="24"/>
          <w:szCs w:val="24"/>
        </w:rPr>
        <w:t>The Supplier shall not and shall procure that any Subcontractor shall not remove or replace any Key Staff unless:</w:t>
      </w:r>
    </w:p>
    <w:p w14:paraId="1C0FE22A" w14:textId="6F5B49C0" w:rsidR="00E80C9E" w:rsidRPr="008979D7"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requested to do so by the Buyer or the Buyer Approves such removal or replacement (not to be unreasonably withheld or delayed);</w:t>
      </w:r>
    </w:p>
    <w:p w14:paraId="2864259F" w14:textId="1C293334" w:rsidR="00E80C9E" w:rsidRPr="008979D7"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the person concerned resigns, retires or dies or is on maternity or long-term sick leave; or</w:t>
      </w:r>
    </w:p>
    <w:p w14:paraId="25041FBA" w14:textId="739E0D75" w:rsidR="00E80C9E"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the person’s employment or contractual arrangement with the Supplier or Subcontractor is terminated for material breach of contract by the employee.</w:t>
      </w:r>
    </w:p>
    <w:p w14:paraId="2A41E9AE" w14:textId="77777777" w:rsidR="00E80C9E" w:rsidRPr="008979D7" w:rsidRDefault="00E80C9E">
      <w:pPr>
        <w:pStyle w:val="GPSL3numberedclause"/>
        <w:numPr>
          <w:ilvl w:val="0"/>
          <w:numId w:val="0"/>
        </w:numPr>
        <w:ind w:left="1418" w:hanging="851"/>
        <w:jc w:val="left"/>
        <w:rPr>
          <w:rFonts w:ascii="Arial" w:hAnsi="Arial"/>
          <w:sz w:val="24"/>
          <w:szCs w:val="24"/>
        </w:rPr>
      </w:pPr>
    </w:p>
    <w:p w14:paraId="3DAE7A26" w14:textId="0631B88E" w:rsidR="00E80C9E" w:rsidRPr="008979D7" w:rsidRDefault="00E80C9E" w:rsidP="0084560D">
      <w:pPr>
        <w:pStyle w:val="GPSL2numberedclause"/>
        <w:numPr>
          <w:ilvl w:val="1"/>
          <w:numId w:val="80"/>
        </w:numPr>
        <w:jc w:val="left"/>
        <w:rPr>
          <w:rFonts w:ascii="Arial" w:hAnsi="Arial"/>
          <w:sz w:val="24"/>
          <w:szCs w:val="24"/>
        </w:rPr>
      </w:pPr>
      <w:r w:rsidRPr="008979D7">
        <w:rPr>
          <w:rFonts w:ascii="Arial" w:hAnsi="Arial"/>
          <w:sz w:val="24"/>
          <w:szCs w:val="24"/>
        </w:rPr>
        <w:t>The Supplier shall:</w:t>
      </w:r>
    </w:p>
    <w:p w14:paraId="6990D7A6" w14:textId="2D366227" w:rsidR="00E80C9E" w:rsidRPr="008979D7"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 xml:space="preserve">notify the Buyer promptly of the absence of any Key Staff (other than for short-term sickness or holidays of two (2) weeks or less, in which case the Supplier shall ensure appropriate temporary cover for that Key Role); </w:t>
      </w:r>
    </w:p>
    <w:p w14:paraId="74ADDEF5" w14:textId="613D4A73" w:rsidR="00E80C9E" w:rsidRPr="008979D7"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 xml:space="preserve">ensure that any Key Role is not vacant for any longer than ten (10) Working Days; </w:t>
      </w:r>
    </w:p>
    <w:p w14:paraId="4D4F4D2C" w14:textId="5B81B7E9" w:rsidR="00E80C9E" w:rsidRPr="008979D7"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give as much notice as is reasonably practicable of its intention to remove or replace any member of Key Staff and, except in the cases of death, unexpected ill health or a material breach of the Key Staff’s employment contract, this will mean at least three (3) Months’ notice;</w:t>
      </w:r>
    </w:p>
    <w:p w14:paraId="765067AC" w14:textId="495A24A9" w:rsidR="00E80C9E" w:rsidRPr="008979D7"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ensure that all arrangements for planned changes in Key Staff provide adequate periods during which incoming and outgoing staff work together to transfer responsibilities and ensure that such change does not have an adverse impact on the provision of the Deliverables; and</w:t>
      </w:r>
    </w:p>
    <w:p w14:paraId="05A637C2" w14:textId="3175937B" w:rsidR="00E80C9E" w:rsidRDefault="00E80C9E" w:rsidP="0084560D">
      <w:pPr>
        <w:pStyle w:val="GPSL2numberedclause"/>
        <w:numPr>
          <w:ilvl w:val="2"/>
          <w:numId w:val="81"/>
        </w:numPr>
        <w:jc w:val="left"/>
        <w:rPr>
          <w:rFonts w:ascii="Arial" w:hAnsi="Arial"/>
          <w:sz w:val="24"/>
          <w:szCs w:val="24"/>
        </w:rPr>
      </w:pPr>
      <w:r w:rsidRPr="008979D7">
        <w:rPr>
          <w:rFonts w:ascii="Arial" w:hAnsi="Arial"/>
          <w:sz w:val="24"/>
          <w:szCs w:val="24"/>
        </w:rPr>
        <w:t>ensure that any replacement for a Key Role has a level of qualifications and experience appropriate to the relevant Key Role and is fully competent to carry out the tasks assigned to the Key Staff whom he or she has replaced.</w:t>
      </w:r>
    </w:p>
    <w:p w14:paraId="54B5D422" w14:textId="77777777" w:rsidR="00E80C9E" w:rsidRPr="008979D7" w:rsidRDefault="00E80C9E" w:rsidP="00F918A1">
      <w:pPr>
        <w:pStyle w:val="GPSL2numberedclause"/>
        <w:ind w:left="1440" w:hanging="720"/>
        <w:jc w:val="left"/>
        <w:rPr>
          <w:rFonts w:ascii="Arial" w:hAnsi="Arial"/>
          <w:sz w:val="24"/>
          <w:szCs w:val="24"/>
        </w:rPr>
      </w:pPr>
    </w:p>
    <w:p w14:paraId="5E980134" w14:textId="5DFB3EF8" w:rsidR="00E80C9E" w:rsidRPr="008979D7" w:rsidRDefault="00E80C9E" w:rsidP="0084560D">
      <w:pPr>
        <w:pStyle w:val="GPSL2numberedclause"/>
        <w:numPr>
          <w:ilvl w:val="1"/>
          <w:numId w:val="80"/>
        </w:numPr>
        <w:jc w:val="left"/>
        <w:rPr>
          <w:rFonts w:ascii="Arial" w:hAnsi="Arial"/>
          <w:sz w:val="24"/>
          <w:szCs w:val="24"/>
        </w:rPr>
      </w:pPr>
      <w:r w:rsidRPr="008979D7">
        <w:rPr>
          <w:rFonts w:ascii="Arial" w:hAnsi="Arial"/>
          <w:sz w:val="24"/>
          <w:szCs w:val="24"/>
        </w:rPr>
        <w:t>The Buyer may require the Supplier to remove or procure that any Subcontractor shall remove any Key Staff that the Buyer considers in any respect unsatisfactory. The Buyer shall not be liable for the cost of replacing any Key Staff.</w:t>
      </w:r>
    </w:p>
    <w:p w14:paraId="02B0605E" w14:textId="3F2B54A5" w:rsidR="00E80C9E" w:rsidRPr="008979D7" w:rsidRDefault="00E80C9E" w:rsidP="00256B1D">
      <w:pPr>
        <w:rPr>
          <w:rFonts w:ascii="Arial" w:hAnsi="Arial" w:cs="Arial"/>
          <w:b/>
          <w:sz w:val="36"/>
          <w:szCs w:val="24"/>
        </w:rPr>
      </w:pPr>
      <w:r>
        <w:rPr>
          <w:rFonts w:ascii="Arial" w:hAnsi="Arial" w:cs="Arial"/>
          <w:sz w:val="24"/>
          <w:szCs w:val="24"/>
        </w:rPr>
        <w:br w:type="page"/>
      </w:r>
      <w:r w:rsidRPr="008979D7">
        <w:rPr>
          <w:rFonts w:ascii="Arial" w:hAnsi="Arial" w:cs="Arial"/>
          <w:b/>
          <w:sz w:val="36"/>
          <w:szCs w:val="24"/>
        </w:rPr>
        <w:lastRenderedPageBreak/>
        <w:t>Annex 1- Key Roles</w:t>
      </w:r>
    </w:p>
    <w:p w14:paraId="436DAEF2" w14:textId="77777777" w:rsidR="00E80C9E" w:rsidRPr="008979D7" w:rsidRDefault="00E80C9E">
      <w:pPr>
        <w:ind w:left="720" w:hanging="720"/>
        <w:jc w:val="center"/>
        <w:rPr>
          <w:rFonts w:ascii="Arial" w:hAnsi="Arial" w:cs="Arial"/>
          <w:b/>
          <w:sz w:val="24"/>
          <w:szCs w:val="24"/>
        </w:rPr>
      </w:pPr>
    </w:p>
    <w:tbl>
      <w:tblPr>
        <w:tblStyle w:val="TableGrid"/>
        <w:tblW w:w="0" w:type="auto"/>
        <w:tblInd w:w="108" w:type="dxa"/>
        <w:tblLook w:val="04A0" w:firstRow="1" w:lastRow="0" w:firstColumn="1" w:lastColumn="0" w:noHBand="0" w:noVBand="1"/>
      </w:tblPr>
      <w:tblGrid>
        <w:gridCol w:w="3345"/>
        <w:gridCol w:w="2805"/>
        <w:gridCol w:w="2783"/>
      </w:tblGrid>
      <w:tr w:rsidR="00E80C9E" w:rsidRPr="008979D7" w14:paraId="6527E1F4" w14:textId="77777777">
        <w:trPr>
          <w:trHeight w:val="472"/>
        </w:trPr>
        <w:tc>
          <w:tcPr>
            <w:tcW w:w="3345" w:type="dxa"/>
          </w:tcPr>
          <w:p w14:paraId="61DD479E" w14:textId="77777777" w:rsidR="00E80C9E" w:rsidRPr="008979D7" w:rsidRDefault="00E80C9E">
            <w:pPr>
              <w:rPr>
                <w:rFonts w:ascii="Arial" w:hAnsi="Arial" w:cs="Arial"/>
                <w:b/>
                <w:sz w:val="24"/>
                <w:szCs w:val="24"/>
              </w:rPr>
            </w:pPr>
            <w:r w:rsidRPr="008979D7">
              <w:rPr>
                <w:rFonts w:ascii="Arial" w:hAnsi="Arial" w:cs="Arial"/>
                <w:b/>
                <w:sz w:val="24"/>
                <w:szCs w:val="24"/>
              </w:rPr>
              <w:t>Key Role</w:t>
            </w:r>
          </w:p>
        </w:tc>
        <w:tc>
          <w:tcPr>
            <w:tcW w:w="2805" w:type="dxa"/>
          </w:tcPr>
          <w:p w14:paraId="011150BE" w14:textId="77777777" w:rsidR="00E80C9E" w:rsidRPr="008979D7" w:rsidRDefault="00E80C9E">
            <w:pPr>
              <w:rPr>
                <w:rFonts w:ascii="Arial" w:hAnsi="Arial" w:cs="Arial"/>
                <w:b/>
                <w:sz w:val="24"/>
                <w:szCs w:val="24"/>
              </w:rPr>
            </w:pPr>
            <w:r w:rsidRPr="008979D7">
              <w:rPr>
                <w:rFonts w:ascii="Arial" w:hAnsi="Arial" w:cs="Arial"/>
                <w:b/>
                <w:sz w:val="24"/>
                <w:szCs w:val="24"/>
              </w:rPr>
              <w:t>Key Staff</w:t>
            </w:r>
          </w:p>
        </w:tc>
        <w:tc>
          <w:tcPr>
            <w:tcW w:w="2783" w:type="dxa"/>
          </w:tcPr>
          <w:p w14:paraId="1053426C" w14:textId="77777777" w:rsidR="00E80C9E" w:rsidRPr="008979D7" w:rsidRDefault="00E80C9E">
            <w:pPr>
              <w:rPr>
                <w:rFonts w:ascii="Arial" w:hAnsi="Arial" w:cs="Arial"/>
                <w:b/>
                <w:sz w:val="24"/>
                <w:szCs w:val="24"/>
              </w:rPr>
            </w:pPr>
            <w:r w:rsidRPr="008979D7">
              <w:rPr>
                <w:rFonts w:ascii="Arial" w:hAnsi="Arial" w:cs="Arial"/>
                <w:b/>
                <w:sz w:val="24"/>
                <w:szCs w:val="24"/>
              </w:rPr>
              <w:t>Contract Details</w:t>
            </w:r>
          </w:p>
        </w:tc>
      </w:tr>
      <w:tr w:rsidR="002F3279" w:rsidRPr="008979D7" w14:paraId="14867F4C" w14:textId="77777777">
        <w:trPr>
          <w:trHeight w:val="243"/>
        </w:trPr>
        <w:tc>
          <w:tcPr>
            <w:tcW w:w="3345" w:type="dxa"/>
          </w:tcPr>
          <w:p w14:paraId="4614463D" w14:textId="7F175751" w:rsidR="002F3279" w:rsidRPr="008979D7" w:rsidRDefault="002F3279" w:rsidP="002F3279">
            <w:pPr>
              <w:rPr>
                <w:rFonts w:ascii="Arial" w:hAnsi="Arial" w:cs="Arial"/>
                <w:sz w:val="24"/>
                <w:szCs w:val="24"/>
              </w:rPr>
            </w:pPr>
            <w:r>
              <w:rPr>
                <w:rFonts w:ascii="Arial" w:hAnsi="Arial" w:cs="Arial"/>
                <w:sz w:val="24"/>
                <w:szCs w:val="24"/>
              </w:rPr>
              <w:t>Project Manager</w:t>
            </w:r>
          </w:p>
        </w:tc>
        <w:tc>
          <w:tcPr>
            <w:tcW w:w="2805" w:type="dxa"/>
          </w:tcPr>
          <w:p w14:paraId="12D7663C" w14:textId="112C3432" w:rsidR="002F3279" w:rsidRPr="00C7439E" w:rsidRDefault="002F3279" w:rsidP="002F3279">
            <w:pPr>
              <w:rPr>
                <w:rFonts w:ascii="Arial" w:hAnsi="Arial" w:cs="Arial"/>
                <w:bCs/>
                <w:sz w:val="24"/>
                <w:szCs w:val="24"/>
              </w:rPr>
            </w:pPr>
            <w:r w:rsidRPr="00EA74FA">
              <w:rPr>
                <w:rFonts w:ascii="Arial" w:eastAsia="Arial" w:hAnsi="Arial" w:cs="Arial"/>
                <w:bCs/>
                <w:color w:val="FFFFFF" w:themeColor="background1"/>
                <w:sz w:val="24"/>
                <w:szCs w:val="24"/>
                <w:highlight w:val="black"/>
              </w:rPr>
              <w:t>Redacted under FOIA section 4</w:t>
            </w:r>
            <w:r>
              <w:rPr>
                <w:rFonts w:ascii="Arial" w:eastAsia="Arial" w:hAnsi="Arial" w:cs="Arial"/>
                <w:bCs/>
                <w:color w:val="FFFFFF" w:themeColor="background1"/>
                <w:sz w:val="24"/>
                <w:szCs w:val="24"/>
                <w:highlight w:val="black"/>
              </w:rPr>
              <w:t>1</w:t>
            </w:r>
          </w:p>
        </w:tc>
        <w:tc>
          <w:tcPr>
            <w:tcW w:w="2783" w:type="dxa"/>
          </w:tcPr>
          <w:p w14:paraId="6C79B7A1" w14:textId="44DEC2E4" w:rsidR="002F3279" w:rsidRPr="00C7439E" w:rsidRDefault="002F3279" w:rsidP="002F3279">
            <w:pPr>
              <w:rPr>
                <w:rFonts w:ascii="Arial" w:hAnsi="Arial" w:cs="Arial"/>
                <w:bCs/>
                <w:sz w:val="24"/>
                <w:szCs w:val="24"/>
              </w:rPr>
            </w:pPr>
            <w:r w:rsidRPr="00C7439E">
              <w:rPr>
                <w:rFonts w:ascii="Arial" w:hAnsi="Arial" w:cs="Arial"/>
                <w:bCs/>
                <w:sz w:val="24"/>
                <w:szCs w:val="24"/>
              </w:rPr>
              <w:t>Full time</w:t>
            </w:r>
            <w:r>
              <w:rPr>
                <w:rFonts w:ascii="Arial" w:hAnsi="Arial" w:cs="Arial"/>
                <w:bCs/>
                <w:sz w:val="24"/>
                <w:szCs w:val="24"/>
              </w:rPr>
              <w:t xml:space="preserve"> (40 hrs/week)</w:t>
            </w:r>
          </w:p>
        </w:tc>
      </w:tr>
      <w:tr w:rsidR="002F3279" w:rsidRPr="004944D8" w14:paraId="215EC85B" w14:textId="77777777">
        <w:trPr>
          <w:trHeight w:val="243"/>
        </w:trPr>
        <w:tc>
          <w:tcPr>
            <w:tcW w:w="3345" w:type="dxa"/>
          </w:tcPr>
          <w:p w14:paraId="06CE37FE" w14:textId="4F05B78E" w:rsidR="002F3279" w:rsidRPr="00C7439E" w:rsidRDefault="002F3279" w:rsidP="002F3279">
            <w:pPr>
              <w:rPr>
                <w:rFonts w:ascii="Arial" w:hAnsi="Arial" w:cs="Arial"/>
                <w:sz w:val="24"/>
                <w:szCs w:val="24"/>
              </w:rPr>
            </w:pPr>
            <w:r w:rsidRPr="004944D8">
              <w:rPr>
                <w:rFonts w:ascii="Arial" w:hAnsi="Arial" w:cs="Arial"/>
                <w:sz w:val="24"/>
                <w:szCs w:val="24"/>
              </w:rPr>
              <w:t>Contract Manager</w:t>
            </w:r>
          </w:p>
        </w:tc>
        <w:tc>
          <w:tcPr>
            <w:tcW w:w="2805" w:type="dxa"/>
          </w:tcPr>
          <w:p w14:paraId="3046B349" w14:textId="67DB1603" w:rsidR="002F3279" w:rsidRPr="00C7439E" w:rsidRDefault="002F3279" w:rsidP="002F3279">
            <w:pPr>
              <w:rPr>
                <w:rFonts w:ascii="Arial" w:hAnsi="Arial" w:cs="Arial"/>
                <w:sz w:val="24"/>
                <w:szCs w:val="24"/>
              </w:rPr>
            </w:pPr>
            <w:r w:rsidRPr="00EA74FA">
              <w:rPr>
                <w:rFonts w:ascii="Arial" w:eastAsia="Arial" w:hAnsi="Arial" w:cs="Arial"/>
                <w:bCs/>
                <w:color w:val="FFFFFF" w:themeColor="background1"/>
                <w:sz w:val="24"/>
                <w:szCs w:val="24"/>
                <w:highlight w:val="black"/>
              </w:rPr>
              <w:t>Redacted under FOIA section 4</w:t>
            </w:r>
            <w:r>
              <w:rPr>
                <w:rFonts w:ascii="Arial" w:eastAsia="Arial" w:hAnsi="Arial" w:cs="Arial"/>
                <w:bCs/>
                <w:color w:val="FFFFFF" w:themeColor="background1"/>
                <w:sz w:val="24"/>
                <w:szCs w:val="24"/>
                <w:highlight w:val="black"/>
              </w:rPr>
              <w:t>1</w:t>
            </w:r>
          </w:p>
        </w:tc>
        <w:tc>
          <w:tcPr>
            <w:tcW w:w="2783" w:type="dxa"/>
          </w:tcPr>
          <w:p w14:paraId="2358D136" w14:textId="18D2D362" w:rsidR="002F3279" w:rsidRPr="00C7439E" w:rsidRDefault="002F3279" w:rsidP="002F3279">
            <w:pPr>
              <w:rPr>
                <w:rFonts w:ascii="Arial" w:hAnsi="Arial" w:cs="Arial"/>
                <w:sz w:val="24"/>
                <w:szCs w:val="24"/>
              </w:rPr>
            </w:pPr>
            <w:r>
              <w:rPr>
                <w:rFonts w:ascii="Arial" w:hAnsi="Arial" w:cs="Arial"/>
                <w:sz w:val="24"/>
                <w:szCs w:val="24"/>
              </w:rPr>
              <w:t xml:space="preserve">Full time </w:t>
            </w:r>
            <w:r>
              <w:rPr>
                <w:rFonts w:ascii="Arial" w:hAnsi="Arial" w:cs="Arial"/>
                <w:bCs/>
                <w:sz w:val="24"/>
                <w:szCs w:val="24"/>
              </w:rPr>
              <w:t>(40 hrs/week)</w:t>
            </w:r>
          </w:p>
        </w:tc>
      </w:tr>
      <w:tr w:rsidR="002F3279" w:rsidRPr="004944D8" w14:paraId="6810D15D" w14:textId="77777777">
        <w:trPr>
          <w:trHeight w:val="243"/>
        </w:trPr>
        <w:tc>
          <w:tcPr>
            <w:tcW w:w="3345" w:type="dxa"/>
          </w:tcPr>
          <w:p w14:paraId="4C390654" w14:textId="7C0BA7B3" w:rsidR="002F3279" w:rsidRPr="00C7439E" w:rsidRDefault="002F3279" w:rsidP="002F3279">
            <w:pPr>
              <w:rPr>
                <w:rFonts w:ascii="Arial" w:hAnsi="Arial" w:cs="Arial"/>
                <w:sz w:val="24"/>
                <w:szCs w:val="24"/>
              </w:rPr>
            </w:pPr>
            <w:r w:rsidRPr="00C7439E">
              <w:rPr>
                <w:rFonts w:ascii="Arial" w:hAnsi="Arial" w:cs="Arial"/>
                <w:sz w:val="24"/>
                <w:szCs w:val="24"/>
              </w:rPr>
              <w:t>Technical Lead</w:t>
            </w:r>
          </w:p>
        </w:tc>
        <w:tc>
          <w:tcPr>
            <w:tcW w:w="2805" w:type="dxa"/>
          </w:tcPr>
          <w:p w14:paraId="42B491FE" w14:textId="5AE8659A" w:rsidR="002F3279" w:rsidRPr="00C7439E" w:rsidRDefault="002F3279" w:rsidP="002F3279">
            <w:pPr>
              <w:rPr>
                <w:rFonts w:ascii="Arial" w:hAnsi="Arial" w:cs="Arial"/>
                <w:sz w:val="24"/>
                <w:szCs w:val="24"/>
              </w:rPr>
            </w:pPr>
            <w:r w:rsidRPr="00EA74FA">
              <w:rPr>
                <w:rFonts w:ascii="Arial" w:eastAsia="Arial" w:hAnsi="Arial" w:cs="Arial"/>
                <w:bCs/>
                <w:color w:val="FFFFFF" w:themeColor="background1"/>
                <w:sz w:val="24"/>
                <w:szCs w:val="24"/>
                <w:highlight w:val="black"/>
              </w:rPr>
              <w:t>Redacted under FOIA section 4</w:t>
            </w:r>
            <w:r>
              <w:rPr>
                <w:rFonts w:ascii="Arial" w:eastAsia="Arial" w:hAnsi="Arial" w:cs="Arial"/>
                <w:bCs/>
                <w:color w:val="FFFFFF" w:themeColor="background1"/>
                <w:sz w:val="24"/>
                <w:szCs w:val="24"/>
                <w:highlight w:val="black"/>
              </w:rPr>
              <w:t>1</w:t>
            </w:r>
          </w:p>
        </w:tc>
        <w:tc>
          <w:tcPr>
            <w:tcW w:w="2783" w:type="dxa"/>
          </w:tcPr>
          <w:p w14:paraId="24519012" w14:textId="7C408D8C" w:rsidR="002F3279" w:rsidRPr="004944D8" w:rsidRDefault="002F3279" w:rsidP="002F3279">
            <w:pPr>
              <w:rPr>
                <w:rFonts w:ascii="Arial" w:hAnsi="Arial" w:cs="Arial"/>
                <w:b/>
                <w:bCs/>
                <w:sz w:val="24"/>
                <w:szCs w:val="24"/>
              </w:rPr>
            </w:pPr>
            <w:r>
              <w:rPr>
                <w:rFonts w:ascii="Arial" w:hAnsi="Arial" w:cs="Arial"/>
                <w:sz w:val="24"/>
                <w:szCs w:val="24"/>
              </w:rPr>
              <w:t xml:space="preserve">Full time </w:t>
            </w:r>
            <w:r>
              <w:rPr>
                <w:rFonts w:ascii="Arial" w:hAnsi="Arial" w:cs="Arial"/>
                <w:bCs/>
                <w:sz w:val="24"/>
                <w:szCs w:val="24"/>
              </w:rPr>
              <w:t>(40 hrs/week)</w:t>
            </w:r>
          </w:p>
        </w:tc>
      </w:tr>
      <w:tr w:rsidR="00E80C9E" w:rsidRPr="008979D7" w14:paraId="650795B8" w14:textId="77777777">
        <w:trPr>
          <w:trHeight w:val="229"/>
        </w:trPr>
        <w:tc>
          <w:tcPr>
            <w:tcW w:w="3345" w:type="dxa"/>
          </w:tcPr>
          <w:p w14:paraId="683CB9EB" w14:textId="77777777" w:rsidR="00E80C9E" w:rsidRPr="008979D7" w:rsidRDefault="00E80C9E">
            <w:pPr>
              <w:jc w:val="center"/>
              <w:rPr>
                <w:rFonts w:ascii="Arial" w:hAnsi="Arial" w:cs="Arial"/>
                <w:b/>
                <w:sz w:val="24"/>
                <w:szCs w:val="24"/>
              </w:rPr>
            </w:pPr>
          </w:p>
        </w:tc>
        <w:tc>
          <w:tcPr>
            <w:tcW w:w="2805" w:type="dxa"/>
          </w:tcPr>
          <w:p w14:paraId="7CB5641A" w14:textId="77777777" w:rsidR="00E80C9E" w:rsidRPr="008979D7" w:rsidRDefault="00E80C9E">
            <w:pPr>
              <w:jc w:val="center"/>
              <w:rPr>
                <w:rFonts w:ascii="Arial" w:hAnsi="Arial" w:cs="Arial"/>
                <w:b/>
                <w:sz w:val="24"/>
                <w:szCs w:val="24"/>
              </w:rPr>
            </w:pPr>
          </w:p>
        </w:tc>
        <w:tc>
          <w:tcPr>
            <w:tcW w:w="2783" w:type="dxa"/>
          </w:tcPr>
          <w:p w14:paraId="55CE43B0" w14:textId="77777777" w:rsidR="00E80C9E" w:rsidRPr="008979D7" w:rsidRDefault="00E80C9E">
            <w:pPr>
              <w:jc w:val="center"/>
              <w:rPr>
                <w:rFonts w:ascii="Arial" w:hAnsi="Arial" w:cs="Arial"/>
                <w:b/>
                <w:sz w:val="24"/>
                <w:szCs w:val="24"/>
              </w:rPr>
            </w:pPr>
          </w:p>
        </w:tc>
      </w:tr>
      <w:tr w:rsidR="00E80C9E" w:rsidRPr="008979D7" w14:paraId="009BF864" w14:textId="77777777">
        <w:trPr>
          <w:trHeight w:val="243"/>
        </w:trPr>
        <w:tc>
          <w:tcPr>
            <w:tcW w:w="3345" w:type="dxa"/>
          </w:tcPr>
          <w:p w14:paraId="6F07AB6D" w14:textId="77777777" w:rsidR="00E80C9E" w:rsidRPr="008979D7" w:rsidRDefault="00E80C9E">
            <w:pPr>
              <w:jc w:val="center"/>
              <w:rPr>
                <w:rFonts w:ascii="Arial" w:hAnsi="Arial" w:cs="Arial"/>
                <w:b/>
                <w:sz w:val="24"/>
                <w:szCs w:val="24"/>
              </w:rPr>
            </w:pPr>
          </w:p>
        </w:tc>
        <w:tc>
          <w:tcPr>
            <w:tcW w:w="2805" w:type="dxa"/>
          </w:tcPr>
          <w:p w14:paraId="144870E8" w14:textId="77777777" w:rsidR="00E80C9E" w:rsidRPr="008979D7" w:rsidRDefault="00E80C9E">
            <w:pPr>
              <w:jc w:val="center"/>
              <w:rPr>
                <w:rFonts w:ascii="Arial" w:hAnsi="Arial" w:cs="Arial"/>
                <w:b/>
                <w:sz w:val="24"/>
                <w:szCs w:val="24"/>
              </w:rPr>
            </w:pPr>
          </w:p>
        </w:tc>
        <w:tc>
          <w:tcPr>
            <w:tcW w:w="2783" w:type="dxa"/>
          </w:tcPr>
          <w:p w14:paraId="3A2034F2" w14:textId="77777777" w:rsidR="00E80C9E" w:rsidRPr="008979D7" w:rsidRDefault="00E80C9E">
            <w:pPr>
              <w:jc w:val="center"/>
              <w:rPr>
                <w:rFonts w:ascii="Arial" w:hAnsi="Arial" w:cs="Arial"/>
                <w:b/>
                <w:sz w:val="24"/>
                <w:szCs w:val="24"/>
              </w:rPr>
            </w:pPr>
          </w:p>
        </w:tc>
      </w:tr>
      <w:tr w:rsidR="00E80C9E" w:rsidRPr="008979D7" w14:paraId="5A37E739" w14:textId="77777777">
        <w:trPr>
          <w:trHeight w:val="64"/>
        </w:trPr>
        <w:tc>
          <w:tcPr>
            <w:tcW w:w="3345" w:type="dxa"/>
          </w:tcPr>
          <w:p w14:paraId="7A94CAF3" w14:textId="77777777" w:rsidR="00E80C9E" w:rsidRPr="008979D7" w:rsidRDefault="00E80C9E">
            <w:pPr>
              <w:jc w:val="center"/>
              <w:rPr>
                <w:rFonts w:ascii="Arial" w:hAnsi="Arial" w:cs="Arial"/>
                <w:b/>
                <w:sz w:val="24"/>
                <w:szCs w:val="24"/>
              </w:rPr>
            </w:pPr>
          </w:p>
        </w:tc>
        <w:tc>
          <w:tcPr>
            <w:tcW w:w="2805" w:type="dxa"/>
          </w:tcPr>
          <w:p w14:paraId="393AB614" w14:textId="77777777" w:rsidR="00E80C9E" w:rsidRPr="008979D7" w:rsidRDefault="00E80C9E">
            <w:pPr>
              <w:jc w:val="center"/>
              <w:rPr>
                <w:rFonts w:ascii="Arial" w:hAnsi="Arial" w:cs="Arial"/>
                <w:b/>
                <w:sz w:val="24"/>
                <w:szCs w:val="24"/>
              </w:rPr>
            </w:pPr>
          </w:p>
        </w:tc>
        <w:tc>
          <w:tcPr>
            <w:tcW w:w="2783" w:type="dxa"/>
          </w:tcPr>
          <w:p w14:paraId="1C67EE91" w14:textId="77777777" w:rsidR="00E80C9E" w:rsidRPr="008979D7" w:rsidRDefault="00E80C9E">
            <w:pPr>
              <w:jc w:val="center"/>
              <w:rPr>
                <w:rFonts w:ascii="Arial" w:hAnsi="Arial" w:cs="Arial"/>
                <w:b/>
                <w:sz w:val="24"/>
                <w:szCs w:val="24"/>
              </w:rPr>
            </w:pPr>
          </w:p>
        </w:tc>
      </w:tr>
    </w:tbl>
    <w:p w14:paraId="2DAE588A" w14:textId="77777777" w:rsidR="00E80C9E" w:rsidRPr="008979D7" w:rsidRDefault="00E80C9E">
      <w:pPr>
        <w:ind w:left="720" w:hanging="720"/>
        <w:jc w:val="center"/>
        <w:rPr>
          <w:rFonts w:ascii="Arial" w:hAnsi="Arial" w:cs="Arial"/>
          <w:b/>
          <w:sz w:val="24"/>
          <w:szCs w:val="24"/>
        </w:rPr>
      </w:pPr>
    </w:p>
    <w:p w14:paraId="09BDAA53" w14:textId="77777777" w:rsidR="00C1756A" w:rsidRDefault="00C1756A">
      <w:pPr>
        <w:rPr>
          <w:rFonts w:ascii="Arial" w:hAnsi="Arial" w:cs="Arial"/>
          <w:sz w:val="24"/>
          <w:szCs w:val="24"/>
        </w:rPr>
        <w:sectPr w:rsidR="00C1756A" w:rsidSect="00E80C9E">
          <w:headerReference w:type="default" r:id="rId111"/>
          <w:footerReference w:type="default" r:id="rId112"/>
          <w:footerReference w:type="first" r:id="rId113"/>
          <w:pgSz w:w="11906" w:h="16838"/>
          <w:pgMar w:top="1445" w:right="687" w:bottom="1476" w:left="1440" w:header="715" w:footer="743" w:gutter="0"/>
          <w:cols w:space="720"/>
        </w:sectPr>
      </w:pPr>
    </w:p>
    <w:p w14:paraId="4D3154B9" w14:textId="77777777" w:rsidR="00C1756A" w:rsidRDefault="00C1756A">
      <w:pPr>
        <w:pStyle w:val="GPSSchTitleandNumber"/>
        <w:jc w:val="left"/>
        <w:rPr>
          <w:rFonts w:ascii="Arial" w:hAnsi="Arial" w:cs="Arial"/>
          <w:caps w:val="0"/>
          <w:sz w:val="32"/>
          <w:szCs w:val="24"/>
        </w:rPr>
      </w:pPr>
    </w:p>
    <w:p w14:paraId="788C0B94" w14:textId="77777777" w:rsidR="00C1756A" w:rsidRPr="008E5FD2" w:rsidRDefault="00C1756A">
      <w:pPr>
        <w:pStyle w:val="GPSSchTitleandNumber"/>
        <w:jc w:val="left"/>
        <w:rPr>
          <w:rFonts w:ascii="Arial" w:hAnsi="Arial" w:cs="Arial"/>
          <w:caps w:val="0"/>
          <w:sz w:val="36"/>
          <w:szCs w:val="36"/>
        </w:rPr>
      </w:pPr>
      <w:r>
        <w:rPr>
          <w:rFonts w:ascii="Arial" w:hAnsi="Arial" w:cs="Arial"/>
          <w:caps w:val="0"/>
          <w:sz w:val="36"/>
          <w:szCs w:val="36"/>
        </w:rPr>
        <w:t>Order</w:t>
      </w:r>
      <w:r w:rsidRPr="008E5FD2">
        <w:rPr>
          <w:rFonts w:ascii="Arial" w:hAnsi="Arial" w:cs="Arial"/>
          <w:caps w:val="0"/>
          <w:sz w:val="36"/>
          <w:szCs w:val="36"/>
        </w:rPr>
        <w:t xml:space="preserve"> Schedule 8 (Business Continuity and Disaster Recovery)</w:t>
      </w:r>
    </w:p>
    <w:p w14:paraId="2FA52CD2" w14:textId="77777777" w:rsidR="00C1756A" w:rsidRPr="00A8551E" w:rsidRDefault="00C1756A" w:rsidP="0084560D">
      <w:pPr>
        <w:pStyle w:val="GPSL1CLAUSEHEADING"/>
        <w:keepNext/>
        <w:numPr>
          <w:ilvl w:val="0"/>
          <w:numId w:val="82"/>
        </w:numPr>
        <w:jc w:val="left"/>
        <w:rPr>
          <w:rFonts w:ascii="Arial" w:hAnsi="Arial"/>
          <w:sz w:val="24"/>
          <w:szCs w:val="24"/>
        </w:rPr>
      </w:pPr>
      <w:bookmarkStart w:id="157" w:name="_Ref72255205"/>
      <w:r>
        <w:rPr>
          <w:rFonts w:ascii="Arial" w:hAnsi="Arial"/>
          <w:sz w:val="24"/>
          <w:szCs w:val="24"/>
        </w:rPr>
        <w:t>D</w:t>
      </w:r>
      <w:r>
        <w:rPr>
          <w:caps w:val="0"/>
          <w:sz w:val="24"/>
          <w:szCs w:val="24"/>
        </w:rPr>
        <w:t>efinitions</w:t>
      </w:r>
    </w:p>
    <w:p w14:paraId="6EB53819" w14:textId="16B26A43"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In this Schedule, the following words shall have the following </w:t>
      </w:r>
      <w:r w:rsidR="00DE18E7" w:rsidRPr="00A8551E">
        <w:rPr>
          <w:rFonts w:ascii="Arial" w:hAnsi="Arial"/>
          <w:sz w:val="24"/>
          <w:szCs w:val="24"/>
        </w:rPr>
        <w:t>meanings,</w:t>
      </w:r>
      <w:r w:rsidRPr="00A8551E">
        <w:rPr>
          <w:rFonts w:ascii="Arial" w:hAnsi="Arial"/>
          <w:sz w:val="24"/>
          <w:szCs w:val="24"/>
        </w:rPr>
        <w:t xml:space="preserve"> and they shall supplement Joint Schedule 1 (Definitions):</w:t>
      </w:r>
    </w:p>
    <w:tbl>
      <w:tblPr>
        <w:tblW w:w="8172" w:type="dxa"/>
        <w:tblInd w:w="1008" w:type="dxa"/>
        <w:tblLook w:val="04A0" w:firstRow="1" w:lastRow="0" w:firstColumn="1" w:lastColumn="0" w:noHBand="0" w:noVBand="1"/>
      </w:tblPr>
      <w:tblGrid>
        <w:gridCol w:w="3065"/>
        <w:gridCol w:w="32"/>
        <w:gridCol w:w="5075"/>
      </w:tblGrid>
      <w:tr w:rsidR="00C1756A" w:rsidRPr="004E5030" w14:paraId="4C506EA2" w14:textId="77777777">
        <w:tc>
          <w:tcPr>
            <w:tcW w:w="3097" w:type="dxa"/>
            <w:gridSpan w:val="2"/>
          </w:tcPr>
          <w:p w14:paraId="3935FFAF" w14:textId="77777777" w:rsidR="00C1756A" w:rsidRPr="004E5030" w:rsidRDefault="00C1756A">
            <w:pPr>
              <w:pStyle w:val="GPSDefinitionTerm"/>
              <w:rPr>
                <w:sz w:val="24"/>
                <w:szCs w:val="24"/>
              </w:rPr>
            </w:pPr>
            <w:r w:rsidRPr="004E5030">
              <w:rPr>
                <w:sz w:val="24"/>
                <w:szCs w:val="24"/>
              </w:rPr>
              <w:t>"BCDR Plan"</w:t>
            </w:r>
          </w:p>
        </w:tc>
        <w:tc>
          <w:tcPr>
            <w:tcW w:w="5075" w:type="dxa"/>
          </w:tcPr>
          <w:p w14:paraId="679EA5ED" w14:textId="77777777"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has the meaning given to it in Paragraph 2.2 of this Schedule;</w:t>
            </w:r>
          </w:p>
        </w:tc>
      </w:tr>
      <w:tr w:rsidR="00C1756A" w:rsidRPr="004E5030" w14:paraId="5452CC0F" w14:textId="77777777">
        <w:tc>
          <w:tcPr>
            <w:tcW w:w="3097" w:type="dxa"/>
            <w:gridSpan w:val="2"/>
          </w:tcPr>
          <w:p w14:paraId="44B10828" w14:textId="77777777" w:rsidR="00C1756A" w:rsidRPr="004E5030" w:rsidRDefault="00C1756A">
            <w:pPr>
              <w:pStyle w:val="GPSDefinitionTerm"/>
              <w:rPr>
                <w:sz w:val="24"/>
                <w:szCs w:val="24"/>
              </w:rPr>
            </w:pPr>
            <w:r w:rsidRPr="004E5030">
              <w:rPr>
                <w:sz w:val="24"/>
                <w:szCs w:val="24"/>
              </w:rPr>
              <w:t>"Business Continuity Plan"</w:t>
            </w:r>
          </w:p>
        </w:tc>
        <w:tc>
          <w:tcPr>
            <w:tcW w:w="5075" w:type="dxa"/>
          </w:tcPr>
          <w:p w14:paraId="5692AF10" w14:textId="1C6AB1E4"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 xml:space="preserve">has the meaning given to it in Paragraph </w:t>
            </w:r>
            <w:r w:rsidRPr="004E5030">
              <w:rPr>
                <w:rFonts w:ascii="Arial" w:hAnsi="Arial"/>
                <w:sz w:val="24"/>
                <w:szCs w:val="24"/>
              </w:rPr>
              <w:fldChar w:fldCharType="begin"/>
            </w:r>
            <w:r w:rsidRPr="004E5030">
              <w:rPr>
                <w:rFonts w:ascii="Arial" w:hAnsi="Arial"/>
                <w:sz w:val="24"/>
                <w:szCs w:val="24"/>
              </w:rPr>
              <w:instrText xml:space="preserve"> REF _Ref144353343 \r \h  \* MERGEFORMAT </w:instrText>
            </w:r>
            <w:r w:rsidRPr="004E5030">
              <w:rPr>
                <w:rFonts w:ascii="Arial" w:hAnsi="Arial"/>
                <w:sz w:val="24"/>
                <w:szCs w:val="24"/>
              </w:rPr>
            </w:r>
            <w:r w:rsidRPr="004E5030">
              <w:rPr>
                <w:rFonts w:ascii="Arial" w:hAnsi="Arial"/>
                <w:sz w:val="24"/>
                <w:szCs w:val="24"/>
              </w:rPr>
              <w:fldChar w:fldCharType="separate"/>
            </w:r>
            <w:r w:rsidR="003B730F">
              <w:rPr>
                <w:rFonts w:ascii="Arial" w:hAnsi="Arial"/>
                <w:sz w:val="24"/>
                <w:szCs w:val="24"/>
              </w:rPr>
              <w:t>2.3.2</w:t>
            </w:r>
            <w:r w:rsidRPr="004E5030">
              <w:rPr>
                <w:rFonts w:ascii="Arial" w:hAnsi="Arial"/>
                <w:sz w:val="24"/>
                <w:szCs w:val="24"/>
              </w:rPr>
              <w:fldChar w:fldCharType="end"/>
            </w:r>
            <w:r w:rsidRPr="004E5030">
              <w:rPr>
                <w:rFonts w:ascii="Arial" w:hAnsi="Arial"/>
                <w:sz w:val="24"/>
                <w:szCs w:val="24"/>
              </w:rPr>
              <w:t xml:space="preserve"> of this Schedule;</w:t>
            </w:r>
          </w:p>
        </w:tc>
      </w:tr>
      <w:tr w:rsidR="00C1756A" w:rsidRPr="004E5030" w14:paraId="01C73F06" w14:textId="77777777">
        <w:tc>
          <w:tcPr>
            <w:tcW w:w="3065" w:type="dxa"/>
          </w:tcPr>
          <w:p w14:paraId="076B2DB9" w14:textId="77777777" w:rsidR="00C1756A" w:rsidRPr="004E5030" w:rsidRDefault="00C1756A">
            <w:pPr>
              <w:pStyle w:val="GPSDefinitionTerm"/>
              <w:rPr>
                <w:sz w:val="24"/>
                <w:szCs w:val="24"/>
              </w:rPr>
            </w:pPr>
            <w:r w:rsidRPr="004E5030">
              <w:rPr>
                <w:sz w:val="24"/>
                <w:szCs w:val="24"/>
              </w:rPr>
              <w:t>"Disaster Recovery Deliverables"</w:t>
            </w:r>
          </w:p>
        </w:tc>
        <w:tc>
          <w:tcPr>
            <w:tcW w:w="5107" w:type="dxa"/>
            <w:gridSpan w:val="2"/>
          </w:tcPr>
          <w:p w14:paraId="35C5D69E" w14:textId="77777777" w:rsidR="00C1756A" w:rsidRPr="004E5030" w:rsidRDefault="00C1756A" w:rsidP="00C1756A">
            <w:pPr>
              <w:pStyle w:val="GPsDefinition"/>
              <w:tabs>
                <w:tab w:val="clear" w:pos="175"/>
                <w:tab w:val="left" w:pos="-179"/>
                <w:tab w:val="left" w:pos="-9"/>
              </w:tabs>
              <w:ind w:left="170" w:hanging="170"/>
              <w:jc w:val="left"/>
              <w:rPr>
                <w:rFonts w:ascii="Arial" w:hAnsi="Arial"/>
                <w:sz w:val="24"/>
                <w:szCs w:val="24"/>
              </w:rPr>
            </w:pPr>
            <w:r w:rsidRPr="004E5030">
              <w:rPr>
                <w:rFonts w:ascii="Arial" w:hAnsi="Arial"/>
                <w:sz w:val="24"/>
                <w:szCs w:val="24"/>
              </w:rPr>
              <w:t>the Deliverables embodied in the processes and procedures for restoring the provision of Deliverables following the occurrence of a Disaster;</w:t>
            </w:r>
          </w:p>
        </w:tc>
      </w:tr>
      <w:tr w:rsidR="00C1756A" w:rsidRPr="004E5030" w14:paraId="68B253F6" w14:textId="77777777">
        <w:tc>
          <w:tcPr>
            <w:tcW w:w="3097" w:type="dxa"/>
            <w:gridSpan w:val="2"/>
          </w:tcPr>
          <w:p w14:paraId="53C97191" w14:textId="77777777" w:rsidR="00C1756A" w:rsidRPr="004E5030" w:rsidRDefault="00C1756A">
            <w:pPr>
              <w:pStyle w:val="GPSDefinitionTerm"/>
              <w:ind w:left="0"/>
              <w:rPr>
                <w:sz w:val="24"/>
                <w:szCs w:val="24"/>
              </w:rPr>
            </w:pPr>
          </w:p>
        </w:tc>
        <w:tc>
          <w:tcPr>
            <w:tcW w:w="5075" w:type="dxa"/>
          </w:tcPr>
          <w:p w14:paraId="72169DD8" w14:textId="77777777" w:rsidR="00C1756A" w:rsidRPr="004E5030" w:rsidRDefault="00C1756A">
            <w:pPr>
              <w:pStyle w:val="GPsDefinition"/>
              <w:numPr>
                <w:ilvl w:val="0"/>
                <w:numId w:val="0"/>
              </w:numPr>
              <w:jc w:val="left"/>
              <w:rPr>
                <w:rFonts w:ascii="Arial" w:hAnsi="Arial"/>
                <w:sz w:val="24"/>
                <w:szCs w:val="24"/>
              </w:rPr>
            </w:pPr>
          </w:p>
        </w:tc>
      </w:tr>
      <w:tr w:rsidR="00C1756A" w:rsidRPr="004E5030" w14:paraId="62053CA1" w14:textId="77777777">
        <w:tc>
          <w:tcPr>
            <w:tcW w:w="3097" w:type="dxa"/>
            <w:gridSpan w:val="2"/>
          </w:tcPr>
          <w:p w14:paraId="1C4C052C" w14:textId="77777777" w:rsidR="00C1756A" w:rsidRPr="004E5030" w:rsidRDefault="00C1756A">
            <w:pPr>
              <w:pStyle w:val="GPSDefinitionTerm"/>
              <w:rPr>
                <w:sz w:val="24"/>
                <w:szCs w:val="24"/>
              </w:rPr>
            </w:pPr>
            <w:r w:rsidRPr="004E5030">
              <w:rPr>
                <w:sz w:val="24"/>
                <w:szCs w:val="24"/>
              </w:rPr>
              <w:t>"Disaster Recovery Plan"</w:t>
            </w:r>
          </w:p>
        </w:tc>
        <w:tc>
          <w:tcPr>
            <w:tcW w:w="5075" w:type="dxa"/>
          </w:tcPr>
          <w:p w14:paraId="2B6F25AE" w14:textId="1312262F"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 xml:space="preserve">has the meaning given to it in Paragraph </w:t>
            </w:r>
            <w:r w:rsidRPr="004E5030">
              <w:rPr>
                <w:rFonts w:ascii="Arial" w:hAnsi="Arial"/>
                <w:sz w:val="24"/>
                <w:szCs w:val="24"/>
              </w:rPr>
              <w:fldChar w:fldCharType="begin"/>
            </w:r>
            <w:r w:rsidRPr="004E5030">
              <w:rPr>
                <w:rFonts w:ascii="Arial" w:hAnsi="Arial"/>
                <w:sz w:val="24"/>
                <w:szCs w:val="24"/>
              </w:rPr>
              <w:instrText xml:space="preserve"> REF _Ref144353357 \r \h  \* MERGEFORMAT </w:instrText>
            </w:r>
            <w:r w:rsidRPr="004E5030">
              <w:rPr>
                <w:rFonts w:ascii="Arial" w:hAnsi="Arial"/>
                <w:sz w:val="24"/>
                <w:szCs w:val="24"/>
              </w:rPr>
            </w:r>
            <w:r w:rsidRPr="004E5030">
              <w:rPr>
                <w:rFonts w:ascii="Arial" w:hAnsi="Arial"/>
                <w:sz w:val="24"/>
                <w:szCs w:val="24"/>
              </w:rPr>
              <w:fldChar w:fldCharType="separate"/>
            </w:r>
            <w:r w:rsidR="003B730F">
              <w:rPr>
                <w:rFonts w:ascii="Arial" w:hAnsi="Arial"/>
                <w:sz w:val="24"/>
                <w:szCs w:val="24"/>
              </w:rPr>
              <w:t>2.3.3</w:t>
            </w:r>
            <w:r w:rsidRPr="004E5030">
              <w:rPr>
                <w:rFonts w:ascii="Arial" w:hAnsi="Arial"/>
                <w:sz w:val="24"/>
                <w:szCs w:val="24"/>
              </w:rPr>
              <w:fldChar w:fldCharType="end"/>
            </w:r>
            <w:r w:rsidRPr="004E5030">
              <w:rPr>
                <w:rFonts w:ascii="Arial" w:hAnsi="Arial"/>
                <w:sz w:val="24"/>
                <w:szCs w:val="24"/>
              </w:rPr>
              <w:t xml:space="preserve"> of this Schedule;</w:t>
            </w:r>
          </w:p>
        </w:tc>
      </w:tr>
      <w:tr w:rsidR="00C1756A" w:rsidRPr="004E5030" w14:paraId="53857F7F" w14:textId="77777777">
        <w:tc>
          <w:tcPr>
            <w:tcW w:w="3097" w:type="dxa"/>
            <w:gridSpan w:val="2"/>
          </w:tcPr>
          <w:p w14:paraId="7DF3E412" w14:textId="77777777" w:rsidR="00C1756A" w:rsidRPr="004E5030" w:rsidRDefault="00C1756A">
            <w:pPr>
              <w:pStyle w:val="GPSDefinitionTerm"/>
              <w:rPr>
                <w:sz w:val="24"/>
                <w:szCs w:val="24"/>
              </w:rPr>
            </w:pPr>
            <w:r w:rsidRPr="004E5030">
              <w:rPr>
                <w:sz w:val="24"/>
                <w:szCs w:val="24"/>
              </w:rPr>
              <w:t>"Disaster Recovery System"</w:t>
            </w:r>
          </w:p>
        </w:tc>
        <w:tc>
          <w:tcPr>
            <w:tcW w:w="5075" w:type="dxa"/>
          </w:tcPr>
          <w:p w14:paraId="108182D9" w14:textId="77777777"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the system embodied in the processes and procedures for restoring the provision of Deliverables following the occurrence of a Disaster;</w:t>
            </w:r>
          </w:p>
        </w:tc>
      </w:tr>
      <w:tr w:rsidR="00C1756A" w:rsidRPr="004E5030" w14:paraId="68AA52D4" w14:textId="77777777">
        <w:tc>
          <w:tcPr>
            <w:tcW w:w="3097" w:type="dxa"/>
            <w:gridSpan w:val="2"/>
          </w:tcPr>
          <w:p w14:paraId="4378FB9C" w14:textId="77777777" w:rsidR="00C1756A" w:rsidRPr="004E5030" w:rsidRDefault="00C1756A">
            <w:pPr>
              <w:pStyle w:val="GPSDefinitionTerm"/>
              <w:rPr>
                <w:sz w:val="24"/>
                <w:szCs w:val="24"/>
              </w:rPr>
            </w:pPr>
          </w:p>
        </w:tc>
        <w:tc>
          <w:tcPr>
            <w:tcW w:w="5075" w:type="dxa"/>
          </w:tcPr>
          <w:p w14:paraId="13596CA9" w14:textId="77777777" w:rsidR="00C1756A" w:rsidRPr="004E5030" w:rsidRDefault="00C1756A" w:rsidP="00C1756A">
            <w:pPr>
              <w:pStyle w:val="GPsDefinition"/>
              <w:tabs>
                <w:tab w:val="clear" w:pos="175"/>
                <w:tab w:val="left" w:pos="-179"/>
                <w:tab w:val="left" w:pos="-9"/>
              </w:tabs>
              <w:ind w:left="170" w:hanging="170"/>
              <w:jc w:val="left"/>
              <w:rPr>
                <w:rFonts w:ascii="Arial" w:hAnsi="Arial"/>
                <w:sz w:val="24"/>
                <w:szCs w:val="24"/>
              </w:rPr>
            </w:pPr>
          </w:p>
        </w:tc>
      </w:tr>
      <w:tr w:rsidR="00C1756A" w:rsidRPr="004E5030" w14:paraId="360A7D25" w14:textId="77777777">
        <w:trPr>
          <w:trHeight w:val="567"/>
        </w:trPr>
        <w:tc>
          <w:tcPr>
            <w:tcW w:w="3097" w:type="dxa"/>
            <w:gridSpan w:val="2"/>
          </w:tcPr>
          <w:p w14:paraId="69387B23" w14:textId="77777777" w:rsidR="00C1756A" w:rsidRPr="004E5030" w:rsidRDefault="00C1756A">
            <w:pPr>
              <w:pStyle w:val="GPSDefinitionTerm"/>
              <w:rPr>
                <w:sz w:val="24"/>
                <w:szCs w:val="24"/>
              </w:rPr>
            </w:pPr>
            <w:r w:rsidRPr="004E5030">
              <w:rPr>
                <w:sz w:val="24"/>
                <w:szCs w:val="24"/>
              </w:rPr>
              <w:t>"Related Supplier"</w:t>
            </w:r>
          </w:p>
        </w:tc>
        <w:tc>
          <w:tcPr>
            <w:tcW w:w="5075" w:type="dxa"/>
          </w:tcPr>
          <w:p w14:paraId="36D8CBAD" w14:textId="77777777"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any person who provides Deliverables to the Buyer which are related to the Deliverables from time to time;</w:t>
            </w:r>
          </w:p>
        </w:tc>
      </w:tr>
      <w:tr w:rsidR="00C1756A" w:rsidRPr="004E5030" w14:paraId="14E7A0ED" w14:textId="77777777">
        <w:trPr>
          <w:trHeight w:val="567"/>
        </w:trPr>
        <w:tc>
          <w:tcPr>
            <w:tcW w:w="3097" w:type="dxa"/>
            <w:gridSpan w:val="2"/>
          </w:tcPr>
          <w:p w14:paraId="4B6FD15A" w14:textId="77777777" w:rsidR="00C1756A" w:rsidRPr="004E5030" w:rsidRDefault="00C1756A">
            <w:pPr>
              <w:pStyle w:val="GPSDefinitionTerm"/>
              <w:rPr>
                <w:sz w:val="24"/>
                <w:szCs w:val="24"/>
              </w:rPr>
            </w:pPr>
            <w:r w:rsidRPr="004E5030">
              <w:rPr>
                <w:sz w:val="24"/>
                <w:szCs w:val="24"/>
              </w:rPr>
              <w:t>"Review Report"</w:t>
            </w:r>
          </w:p>
        </w:tc>
        <w:tc>
          <w:tcPr>
            <w:tcW w:w="5075" w:type="dxa"/>
          </w:tcPr>
          <w:p w14:paraId="1BBF4C87" w14:textId="3534224E"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 xml:space="preserve">has the meaning given to it in Paragraph </w:t>
            </w:r>
            <w:r w:rsidRPr="004E5030">
              <w:rPr>
                <w:rFonts w:ascii="Arial" w:hAnsi="Arial"/>
                <w:sz w:val="24"/>
                <w:szCs w:val="24"/>
              </w:rPr>
              <w:fldChar w:fldCharType="begin"/>
            </w:r>
            <w:r w:rsidRPr="004E5030">
              <w:rPr>
                <w:rFonts w:ascii="Arial" w:hAnsi="Arial"/>
                <w:sz w:val="24"/>
                <w:szCs w:val="24"/>
              </w:rPr>
              <w:instrText xml:space="preserve"> REF _Ref365641241 \r \h  \* MERGEFORMAT </w:instrText>
            </w:r>
            <w:r w:rsidRPr="004E5030">
              <w:rPr>
                <w:rFonts w:ascii="Arial" w:hAnsi="Arial"/>
                <w:sz w:val="24"/>
                <w:szCs w:val="24"/>
              </w:rPr>
            </w:r>
            <w:r w:rsidRPr="004E5030">
              <w:rPr>
                <w:rFonts w:ascii="Arial" w:hAnsi="Arial"/>
                <w:sz w:val="24"/>
                <w:szCs w:val="24"/>
              </w:rPr>
              <w:fldChar w:fldCharType="separate"/>
            </w:r>
            <w:r w:rsidR="003B730F">
              <w:rPr>
                <w:rFonts w:ascii="Arial" w:hAnsi="Arial"/>
                <w:sz w:val="24"/>
                <w:szCs w:val="24"/>
              </w:rPr>
              <w:t>6.2</w:t>
            </w:r>
            <w:r w:rsidRPr="004E5030">
              <w:rPr>
                <w:rFonts w:ascii="Arial" w:hAnsi="Arial"/>
                <w:sz w:val="24"/>
                <w:szCs w:val="24"/>
              </w:rPr>
              <w:fldChar w:fldCharType="end"/>
            </w:r>
            <w:r w:rsidRPr="004E5030">
              <w:rPr>
                <w:rFonts w:ascii="Arial" w:hAnsi="Arial"/>
                <w:sz w:val="24"/>
                <w:szCs w:val="24"/>
              </w:rPr>
              <w:t xml:space="preserve"> of this Schedule; and</w:t>
            </w:r>
          </w:p>
        </w:tc>
      </w:tr>
      <w:tr w:rsidR="00C1756A" w:rsidRPr="004E5030" w14:paraId="64AB84D3" w14:textId="77777777">
        <w:tc>
          <w:tcPr>
            <w:tcW w:w="3097" w:type="dxa"/>
            <w:gridSpan w:val="2"/>
          </w:tcPr>
          <w:p w14:paraId="15155B53" w14:textId="77777777" w:rsidR="00C1756A" w:rsidRPr="004E5030" w:rsidRDefault="00C1756A">
            <w:pPr>
              <w:pStyle w:val="GPSDefinitionTerm"/>
              <w:rPr>
                <w:sz w:val="24"/>
                <w:szCs w:val="24"/>
              </w:rPr>
            </w:pPr>
            <w:r w:rsidRPr="004E5030">
              <w:rPr>
                <w:sz w:val="24"/>
                <w:szCs w:val="24"/>
              </w:rPr>
              <w:t>"Supplier's Proposals"</w:t>
            </w:r>
          </w:p>
        </w:tc>
        <w:tc>
          <w:tcPr>
            <w:tcW w:w="5075" w:type="dxa"/>
          </w:tcPr>
          <w:p w14:paraId="6F5D2D9B" w14:textId="351B6B35" w:rsidR="00C1756A" w:rsidRPr="004E5030" w:rsidRDefault="00C1756A" w:rsidP="00C1756A">
            <w:pPr>
              <w:pStyle w:val="GPsDefinition"/>
              <w:tabs>
                <w:tab w:val="clear" w:pos="175"/>
                <w:tab w:val="left" w:pos="-9"/>
              </w:tabs>
              <w:ind w:left="170" w:hanging="170"/>
              <w:jc w:val="left"/>
              <w:rPr>
                <w:rFonts w:ascii="Arial" w:hAnsi="Arial"/>
                <w:sz w:val="24"/>
                <w:szCs w:val="24"/>
              </w:rPr>
            </w:pPr>
            <w:r w:rsidRPr="004E5030">
              <w:rPr>
                <w:rFonts w:ascii="Arial" w:hAnsi="Arial"/>
                <w:sz w:val="24"/>
                <w:szCs w:val="24"/>
              </w:rPr>
              <w:t xml:space="preserve">has the meaning given to it in Paragraph </w:t>
            </w:r>
            <w:r w:rsidRPr="004E5030">
              <w:rPr>
                <w:rFonts w:ascii="Arial" w:hAnsi="Arial"/>
                <w:sz w:val="24"/>
                <w:szCs w:val="24"/>
              </w:rPr>
              <w:fldChar w:fldCharType="begin"/>
            </w:r>
            <w:r w:rsidRPr="004E5030">
              <w:rPr>
                <w:rFonts w:ascii="Arial" w:hAnsi="Arial"/>
                <w:sz w:val="24"/>
                <w:szCs w:val="24"/>
              </w:rPr>
              <w:instrText xml:space="preserve"> REF _Ref365641249 \r \h  \* MERGEFORMAT </w:instrText>
            </w:r>
            <w:r w:rsidRPr="004E5030">
              <w:rPr>
                <w:rFonts w:ascii="Arial" w:hAnsi="Arial"/>
                <w:sz w:val="24"/>
                <w:szCs w:val="24"/>
              </w:rPr>
            </w:r>
            <w:r w:rsidRPr="004E5030">
              <w:rPr>
                <w:rFonts w:ascii="Arial" w:hAnsi="Arial"/>
                <w:sz w:val="24"/>
                <w:szCs w:val="24"/>
              </w:rPr>
              <w:fldChar w:fldCharType="separate"/>
            </w:r>
            <w:r w:rsidR="003B730F">
              <w:rPr>
                <w:rFonts w:ascii="Arial" w:hAnsi="Arial"/>
                <w:sz w:val="24"/>
                <w:szCs w:val="24"/>
              </w:rPr>
              <w:t>6.3</w:t>
            </w:r>
            <w:r w:rsidRPr="004E5030">
              <w:rPr>
                <w:rFonts w:ascii="Arial" w:hAnsi="Arial"/>
                <w:sz w:val="24"/>
                <w:szCs w:val="24"/>
              </w:rPr>
              <w:fldChar w:fldCharType="end"/>
            </w:r>
            <w:r w:rsidRPr="004E5030">
              <w:rPr>
                <w:rFonts w:ascii="Arial" w:hAnsi="Arial"/>
                <w:sz w:val="24"/>
                <w:szCs w:val="24"/>
              </w:rPr>
              <w:t xml:space="preserve"> of this Schedule;</w:t>
            </w:r>
          </w:p>
        </w:tc>
      </w:tr>
    </w:tbl>
    <w:p w14:paraId="231373B0" w14:textId="77777777" w:rsidR="00C1756A" w:rsidRPr="00A8551E" w:rsidRDefault="00C1756A" w:rsidP="0084560D">
      <w:pPr>
        <w:pStyle w:val="GPSL1CLAUSEHEADING"/>
        <w:keepNext/>
        <w:numPr>
          <w:ilvl w:val="0"/>
          <w:numId w:val="82"/>
        </w:numPr>
        <w:jc w:val="left"/>
        <w:rPr>
          <w:rFonts w:ascii="Arial" w:hAnsi="Arial"/>
          <w:sz w:val="24"/>
          <w:szCs w:val="24"/>
        </w:rPr>
      </w:pPr>
      <w:r>
        <w:rPr>
          <w:caps w:val="0"/>
          <w:sz w:val="24"/>
          <w:szCs w:val="24"/>
        </w:rPr>
        <w:t>BCDR Plan</w:t>
      </w:r>
    </w:p>
    <w:p w14:paraId="38F3B6FC" w14:textId="77777777" w:rsidR="00044624" w:rsidRPr="00044624" w:rsidRDefault="00044624"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bookmarkStart w:id="158" w:name="_Ref490032444"/>
    </w:p>
    <w:p w14:paraId="3C49E308" w14:textId="30F4C343"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Buyer and the Supplier recognise that, where specified in </w:t>
      </w:r>
      <w:r>
        <w:rPr>
          <w:rFonts w:ascii="Arial" w:hAnsi="Arial"/>
          <w:sz w:val="24"/>
          <w:szCs w:val="24"/>
        </w:rPr>
        <w:t xml:space="preserve">DPS </w:t>
      </w:r>
      <w:r w:rsidRPr="00A8551E">
        <w:rPr>
          <w:rFonts w:ascii="Arial" w:hAnsi="Arial"/>
          <w:sz w:val="24"/>
          <w:szCs w:val="24"/>
        </w:rPr>
        <w:t>Schedule 4 (</w:t>
      </w:r>
      <w:r>
        <w:rPr>
          <w:rFonts w:ascii="Arial" w:hAnsi="Arial"/>
          <w:sz w:val="24"/>
          <w:szCs w:val="24"/>
        </w:rPr>
        <w:t>DPS</w:t>
      </w:r>
      <w:r w:rsidRPr="00A8551E">
        <w:rPr>
          <w:rFonts w:ascii="Arial" w:hAnsi="Arial"/>
          <w:sz w:val="24"/>
          <w:szCs w:val="24"/>
        </w:rPr>
        <w:t xml:space="preserve"> Management), CCS shall have the right to enforce the Buyer's rights under this Schedule.</w:t>
      </w:r>
    </w:p>
    <w:p w14:paraId="7997774E"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At least ninety (90) Working Days </w:t>
      </w:r>
      <w:r>
        <w:rPr>
          <w:rFonts w:ascii="Arial" w:hAnsi="Arial"/>
          <w:sz w:val="24"/>
          <w:szCs w:val="24"/>
        </w:rPr>
        <w:t>after</w:t>
      </w:r>
      <w:r w:rsidRPr="00A8551E">
        <w:rPr>
          <w:rFonts w:ascii="Arial" w:hAnsi="Arial"/>
          <w:sz w:val="24"/>
          <w:szCs w:val="24"/>
        </w:rPr>
        <w:t xml:space="preserve"> the Start Date the Supplier shall prepare and deliver to the Buyer for the Buyer’s written approval a plan</w:t>
      </w:r>
      <w:r>
        <w:rPr>
          <w:rFonts w:ascii="Arial" w:hAnsi="Arial"/>
          <w:sz w:val="24"/>
          <w:szCs w:val="24"/>
        </w:rPr>
        <w:t xml:space="preserve"> (a “BCDR Plan”)</w:t>
      </w:r>
      <w:r w:rsidRPr="00A8551E">
        <w:rPr>
          <w:rFonts w:ascii="Arial" w:hAnsi="Arial"/>
          <w:sz w:val="24"/>
          <w:szCs w:val="24"/>
        </w:rPr>
        <w:t xml:space="preserve">, </w:t>
      </w:r>
      <w:r w:rsidRPr="00A8551E">
        <w:rPr>
          <w:rFonts w:ascii="Arial" w:hAnsi="Arial"/>
          <w:sz w:val="24"/>
          <w:szCs w:val="24"/>
        </w:rPr>
        <w:lastRenderedPageBreak/>
        <w:t>which shall detail the processes and arrangements that the Supplier shall follow to:</w:t>
      </w:r>
      <w:bookmarkEnd w:id="158"/>
    </w:p>
    <w:p w14:paraId="42C8DD87"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ensure continuity of the business processes and operations supported by the Services following any failure or disruption of any element of the Deliverables; and</w:t>
      </w:r>
    </w:p>
    <w:p w14:paraId="2EE756FD"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the recovery of the Deliverables in the event of a Disaster </w:t>
      </w:r>
    </w:p>
    <w:p w14:paraId="7C0104AB"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BCDR Plan shall be divided into three sections:</w:t>
      </w:r>
    </w:p>
    <w:p w14:paraId="4E1D0F61"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59" w:name="_Hlt365641371"/>
      <w:bookmarkStart w:id="160" w:name="_Ref365641163"/>
      <w:bookmarkStart w:id="161" w:name="_Ref144353370"/>
      <w:bookmarkEnd w:id="159"/>
      <w:r w:rsidRPr="00A8551E">
        <w:rPr>
          <w:rFonts w:ascii="Arial" w:hAnsi="Arial"/>
          <w:sz w:val="24"/>
          <w:szCs w:val="24"/>
        </w:rPr>
        <w:t>Section 1 which shall set out general principles applicable to the BCDR Plan;</w:t>
      </w:r>
      <w:bookmarkEnd w:id="160"/>
      <w:r w:rsidRPr="00A8551E">
        <w:rPr>
          <w:rFonts w:ascii="Arial" w:hAnsi="Arial"/>
          <w:sz w:val="24"/>
          <w:szCs w:val="24"/>
        </w:rPr>
        <w:t xml:space="preserve"> </w:t>
      </w:r>
      <w:bookmarkEnd w:id="161"/>
    </w:p>
    <w:p w14:paraId="4BE3CE6F"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62" w:name="_Hlt365902512"/>
      <w:bookmarkStart w:id="163" w:name="_Ref144353343"/>
      <w:bookmarkEnd w:id="162"/>
      <w:r w:rsidRPr="00A8551E">
        <w:rPr>
          <w:rFonts w:ascii="Arial" w:hAnsi="Arial"/>
          <w:sz w:val="24"/>
          <w:szCs w:val="24"/>
        </w:rPr>
        <w:t xml:space="preserve">Section 2 which shall relate to business continuity (the </w:t>
      </w:r>
      <w:r w:rsidRPr="00A8551E">
        <w:rPr>
          <w:rFonts w:ascii="Arial" w:hAnsi="Arial"/>
          <w:b/>
          <w:bCs/>
          <w:sz w:val="24"/>
          <w:szCs w:val="24"/>
        </w:rPr>
        <w:t>"Business Continuity Plan"</w:t>
      </w:r>
      <w:r w:rsidRPr="00A8551E">
        <w:rPr>
          <w:rFonts w:ascii="Arial" w:hAnsi="Arial"/>
          <w:sz w:val="24"/>
          <w:szCs w:val="24"/>
        </w:rPr>
        <w:t>); and</w:t>
      </w:r>
      <w:bookmarkEnd w:id="163"/>
    </w:p>
    <w:p w14:paraId="7D735C20"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64" w:name="_Hlt365641393"/>
      <w:bookmarkStart w:id="165" w:name="_Ref144353357"/>
      <w:bookmarkEnd w:id="164"/>
      <w:r w:rsidRPr="00A8551E">
        <w:rPr>
          <w:rFonts w:ascii="Arial" w:hAnsi="Arial"/>
          <w:sz w:val="24"/>
          <w:szCs w:val="24"/>
        </w:rPr>
        <w:t xml:space="preserve">Section 3 which shall relate to disaster recovery (the </w:t>
      </w:r>
      <w:r w:rsidRPr="00A8551E">
        <w:rPr>
          <w:rFonts w:ascii="Arial" w:hAnsi="Arial"/>
          <w:b/>
          <w:bCs/>
          <w:sz w:val="24"/>
          <w:szCs w:val="24"/>
        </w:rPr>
        <w:t>"Disaster Recovery Plan"</w:t>
      </w:r>
      <w:r w:rsidRPr="00A8551E">
        <w:rPr>
          <w:rFonts w:ascii="Arial" w:hAnsi="Arial"/>
          <w:sz w:val="24"/>
          <w:szCs w:val="24"/>
        </w:rPr>
        <w:t>)</w:t>
      </w:r>
      <w:bookmarkStart w:id="166" w:name="_Ref65989073"/>
      <w:bookmarkEnd w:id="157"/>
      <w:bookmarkEnd w:id="165"/>
      <w:r w:rsidRPr="00A8551E">
        <w:rPr>
          <w:rFonts w:ascii="Arial" w:hAnsi="Arial"/>
          <w:sz w:val="24"/>
          <w:szCs w:val="24"/>
        </w:rPr>
        <w:t>.</w:t>
      </w:r>
    </w:p>
    <w:p w14:paraId="4DA235BB"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bookmarkStart w:id="167" w:name="_Ref365641451"/>
      <w:bookmarkStart w:id="168" w:name="_Ref491100935"/>
      <w:r w:rsidRPr="00A8551E">
        <w:rPr>
          <w:rFonts w:ascii="Arial" w:hAnsi="Arial"/>
          <w:sz w:val="24"/>
          <w:szCs w:val="24"/>
        </w:rPr>
        <w:t>Following receipt of the draft BCDR Plan from the Supplier, the Parties shall use reasonable endeavours to agree the contents of the BCDR Plan. If the Parties are unable to agree the contents of the BCDR Plan within twenty (20) Working Days of its submission, then such Dispute shall be resolved in accordance with the Dispute Resolution Procedure.</w:t>
      </w:r>
      <w:bookmarkEnd w:id="167"/>
      <w:bookmarkEnd w:id="168"/>
    </w:p>
    <w:p w14:paraId="62F41562" w14:textId="77777777" w:rsidR="00C1756A" w:rsidRPr="00A8551E" w:rsidRDefault="00C1756A" w:rsidP="0084560D">
      <w:pPr>
        <w:pStyle w:val="GPSL1CLAUSEHEADING"/>
        <w:keepNext/>
        <w:numPr>
          <w:ilvl w:val="0"/>
          <w:numId w:val="82"/>
        </w:numPr>
        <w:jc w:val="left"/>
        <w:rPr>
          <w:rFonts w:ascii="Arial" w:hAnsi="Arial"/>
          <w:sz w:val="24"/>
          <w:szCs w:val="24"/>
        </w:rPr>
      </w:pPr>
      <w:bookmarkStart w:id="169" w:name="_Ref54102610"/>
      <w:bookmarkEnd w:id="166"/>
      <w:r>
        <w:rPr>
          <w:caps w:val="0"/>
          <w:sz w:val="24"/>
          <w:szCs w:val="24"/>
        </w:rPr>
        <w:t>General Principles of the BCDR Plan (Section 1)</w:t>
      </w:r>
    </w:p>
    <w:bookmarkEnd w:id="169"/>
    <w:p w14:paraId="2FB0B3CA" w14:textId="77777777" w:rsidR="0021631C" w:rsidRPr="0021631C" w:rsidRDefault="0021631C"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p>
    <w:p w14:paraId="48E53142" w14:textId="73AC2FBF"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Section 1 of the BCDR Plan shall:</w:t>
      </w:r>
    </w:p>
    <w:p w14:paraId="1B9F96F5"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set out how the business continuity and disaster recovery elements of the BCDR Plan link to each other;</w:t>
      </w:r>
    </w:p>
    <w:p w14:paraId="546EF0A5"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provide details of how the invocation of any element of the BCDR Plan may impact upon the provision of the Deliverables and any goods and/or services provided to the Buyer by a Related Supplier;</w:t>
      </w:r>
    </w:p>
    <w:p w14:paraId="3F12DA4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contain an obligation upon the Supplier to liaise with the Buyer and any Related Suppliers with respect to business continuity and disaster recovery;</w:t>
      </w:r>
    </w:p>
    <w:p w14:paraId="514BFA88"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detail how the BCDR Plan interoperates with any overarching disaster recovery or business continuity plan of the Buyer and any of its other Related Supplier in each case as notified to the Supplier by the Buyer from time to time;</w:t>
      </w:r>
    </w:p>
    <w:p w14:paraId="6AD7041A"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contain a communication strategy including details of an incident and problem management service and advice and help desk facility which can be accessed via multiple channels;</w:t>
      </w:r>
    </w:p>
    <w:p w14:paraId="55C54B56"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contain a risk analysis, including:</w:t>
      </w:r>
    </w:p>
    <w:p w14:paraId="0CE7FFAE" w14:textId="77777777" w:rsidR="00C1756A" w:rsidRPr="00A8551E" w:rsidRDefault="00C1756A" w:rsidP="0084560D">
      <w:pPr>
        <w:pStyle w:val="GPSL4numberedclause"/>
        <w:numPr>
          <w:ilvl w:val="0"/>
          <w:numId w:val="83"/>
        </w:numPr>
        <w:tabs>
          <w:tab w:val="clear" w:pos="1985"/>
        </w:tabs>
        <w:jc w:val="left"/>
        <w:rPr>
          <w:rFonts w:ascii="Arial" w:hAnsi="Arial"/>
          <w:sz w:val="24"/>
          <w:szCs w:val="24"/>
        </w:rPr>
      </w:pPr>
      <w:r w:rsidRPr="00A8551E">
        <w:rPr>
          <w:rFonts w:ascii="Arial" w:hAnsi="Arial"/>
          <w:sz w:val="24"/>
          <w:szCs w:val="24"/>
        </w:rPr>
        <w:t>failure or disruption scenarios and assessments of likely frequency of occurrence;</w:t>
      </w:r>
    </w:p>
    <w:p w14:paraId="3B487D18" w14:textId="77777777" w:rsidR="00C1756A" w:rsidRPr="00A8551E" w:rsidRDefault="00C1756A" w:rsidP="0084560D">
      <w:pPr>
        <w:pStyle w:val="GPSL4numberedclause"/>
        <w:numPr>
          <w:ilvl w:val="0"/>
          <w:numId w:val="83"/>
        </w:numPr>
        <w:tabs>
          <w:tab w:val="clear" w:pos="1985"/>
        </w:tabs>
        <w:jc w:val="left"/>
        <w:rPr>
          <w:rFonts w:ascii="Arial" w:hAnsi="Arial"/>
          <w:sz w:val="24"/>
          <w:szCs w:val="24"/>
        </w:rPr>
      </w:pPr>
      <w:r w:rsidRPr="00A8551E">
        <w:rPr>
          <w:rFonts w:ascii="Arial" w:hAnsi="Arial"/>
          <w:sz w:val="24"/>
          <w:szCs w:val="24"/>
        </w:rPr>
        <w:t>identification of any single points of failure within the provision of Deliverables and processes for managing those risks;</w:t>
      </w:r>
    </w:p>
    <w:p w14:paraId="66F3D51D" w14:textId="77777777" w:rsidR="00C1756A" w:rsidRPr="00A8551E" w:rsidRDefault="00C1756A" w:rsidP="0084560D">
      <w:pPr>
        <w:pStyle w:val="GPSL4numberedclause"/>
        <w:numPr>
          <w:ilvl w:val="0"/>
          <w:numId w:val="83"/>
        </w:numPr>
        <w:tabs>
          <w:tab w:val="clear" w:pos="1985"/>
        </w:tabs>
        <w:jc w:val="left"/>
        <w:rPr>
          <w:rFonts w:ascii="Arial" w:hAnsi="Arial"/>
          <w:sz w:val="24"/>
          <w:szCs w:val="24"/>
        </w:rPr>
      </w:pPr>
      <w:r w:rsidRPr="00A8551E">
        <w:rPr>
          <w:rFonts w:ascii="Arial" w:hAnsi="Arial"/>
          <w:sz w:val="24"/>
          <w:szCs w:val="24"/>
        </w:rPr>
        <w:lastRenderedPageBreak/>
        <w:t>identification of risks arising from the interaction of the provision of Deliverables with the goods and/or services provided by a Related Supplier; and</w:t>
      </w:r>
    </w:p>
    <w:p w14:paraId="334399BF" w14:textId="77777777" w:rsidR="00C1756A" w:rsidRPr="00A8551E" w:rsidRDefault="00C1756A" w:rsidP="0084560D">
      <w:pPr>
        <w:pStyle w:val="GPSL4numberedclause"/>
        <w:numPr>
          <w:ilvl w:val="0"/>
          <w:numId w:val="83"/>
        </w:numPr>
        <w:tabs>
          <w:tab w:val="clear" w:pos="1985"/>
        </w:tabs>
        <w:jc w:val="left"/>
        <w:rPr>
          <w:rFonts w:ascii="Arial" w:hAnsi="Arial"/>
          <w:sz w:val="24"/>
          <w:szCs w:val="24"/>
        </w:rPr>
      </w:pPr>
      <w:r w:rsidRPr="00A8551E">
        <w:rPr>
          <w:rFonts w:ascii="Arial" w:hAnsi="Arial"/>
          <w:sz w:val="24"/>
          <w:szCs w:val="24"/>
        </w:rPr>
        <w:t>a business impact analysis of different anticipated failures or disruptions;</w:t>
      </w:r>
    </w:p>
    <w:p w14:paraId="436DF08E"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provide for documentation of processes, including business processes, and procedures;</w:t>
      </w:r>
    </w:p>
    <w:p w14:paraId="6BB24BF4"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set out key contact details for the Supplier (and any Subcontractors) and for the Buyer;</w:t>
      </w:r>
    </w:p>
    <w:p w14:paraId="3218BDB6"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identify the procedures for reverting to "normal service";</w:t>
      </w:r>
    </w:p>
    <w:p w14:paraId="7A32C28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set out method(s) of recovering or updating data collected (or which ought to have been collected) during a failure or disruption to minimise data loss;</w:t>
      </w:r>
    </w:p>
    <w:p w14:paraId="085CFBCD"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identify the responsibilities (if any) that the Buyer has agreed it will assume in the event of the invocation of the BCDR Plan; and</w:t>
      </w:r>
    </w:p>
    <w:p w14:paraId="7234A3A3"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provide for the provision of technical assistance to key contacts at the Buyer as required by the Buyer to inform decisions in support of the Buyer’s business continuity plans.</w:t>
      </w:r>
    </w:p>
    <w:p w14:paraId="68769EF2"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BCDR Plan shall be designed so as to ensure that:</w:t>
      </w:r>
    </w:p>
    <w:p w14:paraId="29BC9823"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the Deliverables are provided in accordance with this Contract at all times during and after the invocation of the BCDR Plan;</w:t>
      </w:r>
    </w:p>
    <w:p w14:paraId="4325319C"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the adverse impact of any Disaster is minimised as far as reasonably possible; </w:t>
      </w:r>
    </w:p>
    <w:p w14:paraId="04ECFEAC"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it complies with the relevant provisions of ISO/IEC 27002; ISO22301/ISO22313   and all other industry standards from time to time in force; and</w:t>
      </w:r>
    </w:p>
    <w:p w14:paraId="12F2CD86"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it details a process for the management of disaster recovery testing.</w:t>
      </w:r>
    </w:p>
    <w:p w14:paraId="07C35AA3"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BCDR Plan shall be upgradeable and sufficiently flexible to support any changes to the Deliverables and the business operations supported by the provision of Deliverables.</w:t>
      </w:r>
    </w:p>
    <w:p w14:paraId="6C78C13B"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Supplier shall not be entitled to any relief from its obligations under the </w:t>
      </w:r>
      <w:r w:rsidRPr="00A77F33">
        <w:rPr>
          <w:rFonts w:ascii="Arial" w:hAnsi="Arial"/>
          <w:sz w:val="24"/>
          <w:szCs w:val="24"/>
        </w:rPr>
        <w:t xml:space="preserve">Performance Indicators (PI’s) or Service Levels, </w:t>
      </w:r>
      <w:r w:rsidRPr="00A8551E">
        <w:rPr>
          <w:rFonts w:ascii="Arial" w:hAnsi="Arial"/>
          <w:sz w:val="24"/>
          <w:szCs w:val="24"/>
        </w:rPr>
        <w:t>or to any increase in the Charges to the extent that a Disaster occurs as a consequence of any breach by the Supplier of this Contract.</w:t>
      </w:r>
    </w:p>
    <w:p w14:paraId="6F99E01A" w14:textId="77777777" w:rsidR="00C1756A" w:rsidRPr="00A8551E" w:rsidRDefault="00C1756A" w:rsidP="0084560D">
      <w:pPr>
        <w:pStyle w:val="GPSL1CLAUSEHEADING"/>
        <w:keepNext/>
        <w:numPr>
          <w:ilvl w:val="0"/>
          <w:numId w:val="82"/>
        </w:numPr>
        <w:jc w:val="left"/>
        <w:rPr>
          <w:rFonts w:ascii="Arial" w:hAnsi="Arial"/>
          <w:sz w:val="24"/>
          <w:szCs w:val="24"/>
        </w:rPr>
      </w:pPr>
      <w:r>
        <w:rPr>
          <w:caps w:val="0"/>
          <w:sz w:val="24"/>
          <w:szCs w:val="24"/>
        </w:rPr>
        <w:t>Business Continuity (Section 2)</w:t>
      </w:r>
    </w:p>
    <w:p w14:paraId="0F6A605B" w14:textId="77777777" w:rsidR="007E0B27" w:rsidRPr="007E0B27" w:rsidRDefault="007E0B27"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bookmarkStart w:id="170" w:name="_Ref54104278"/>
    </w:p>
    <w:p w14:paraId="7D374665" w14:textId="15B65869"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Business Continuity Plan shall set out the arrangements that are to be invoked to ensure that the business processes facilitated by the provision of </w:t>
      </w:r>
      <w:r w:rsidRPr="00A8551E">
        <w:rPr>
          <w:rFonts w:ascii="Arial" w:hAnsi="Arial"/>
          <w:sz w:val="24"/>
          <w:szCs w:val="24"/>
        </w:rPr>
        <w:lastRenderedPageBreak/>
        <w:t>Deliverables remain supported and to ensure continuity of the business operations supported by the Services including:</w:t>
      </w:r>
      <w:bookmarkEnd w:id="170"/>
    </w:p>
    <w:p w14:paraId="4C9481C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the alternative processes, options and responsibilities that may be adopted in the event of a failure in or disruption to the provision of Deliverables; and</w:t>
      </w:r>
    </w:p>
    <w:p w14:paraId="7842CD0F"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the steps to be taken by the Supplier upon resumption of the provision of Deliverables in order to address the effect of the failure or disruption.</w:t>
      </w:r>
    </w:p>
    <w:p w14:paraId="35C1B3A2"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Business Continuity Plan shall:</w:t>
      </w:r>
    </w:p>
    <w:p w14:paraId="63151901"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address the various possible levels of failures of or disruptions to the provision of Deliverables;</w:t>
      </w:r>
    </w:p>
    <w:p w14:paraId="3B6D1C5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71" w:name="_Hlt365641390"/>
      <w:bookmarkStart w:id="172" w:name="_Ref365641209"/>
      <w:bookmarkEnd w:id="171"/>
      <w:r w:rsidRPr="00A8551E">
        <w:rPr>
          <w:rFonts w:ascii="Arial" w:hAnsi="Arial"/>
          <w:sz w:val="24"/>
          <w:szCs w:val="24"/>
        </w:rPr>
        <w:t>set out the goods and/or services to be provided and the steps to be taken to remedy the different levels of failures of and disruption to the Deliverables;</w:t>
      </w:r>
      <w:bookmarkEnd w:id="172"/>
    </w:p>
    <w:p w14:paraId="63E45146"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specify any applicable </w:t>
      </w:r>
      <w:r w:rsidRPr="00DA27C2">
        <w:rPr>
          <w:rFonts w:ascii="Arial" w:hAnsi="Arial"/>
          <w:sz w:val="24"/>
          <w:szCs w:val="24"/>
        </w:rPr>
        <w:t xml:space="preserve">Performance Indicators </w:t>
      </w:r>
      <w:r w:rsidRPr="00A8551E">
        <w:rPr>
          <w:rFonts w:ascii="Arial" w:hAnsi="Arial"/>
          <w:sz w:val="24"/>
          <w:szCs w:val="24"/>
        </w:rPr>
        <w:t xml:space="preserve">with respect to the provision of the Business Continuity Services and details of any agreed relaxation to the </w:t>
      </w:r>
      <w:r w:rsidRPr="00DA27C2">
        <w:rPr>
          <w:rFonts w:ascii="Arial" w:hAnsi="Arial"/>
          <w:sz w:val="24"/>
          <w:szCs w:val="24"/>
        </w:rPr>
        <w:t xml:space="preserve">Performance Indicators or Service Levels </w:t>
      </w:r>
      <w:r w:rsidRPr="00A8551E">
        <w:rPr>
          <w:rFonts w:ascii="Arial" w:hAnsi="Arial"/>
          <w:sz w:val="24"/>
          <w:szCs w:val="24"/>
        </w:rPr>
        <w:t>in respect of the provision of other Deliverables during any period of invocation of the Business Continuity Plan; and</w:t>
      </w:r>
    </w:p>
    <w:p w14:paraId="490EE251"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set out the circumstances in which the Business Continuity Plan is invoked.</w:t>
      </w:r>
    </w:p>
    <w:p w14:paraId="5B0D08E1" w14:textId="77777777" w:rsidR="00C1756A" w:rsidRPr="00A8551E" w:rsidRDefault="00C1756A" w:rsidP="0084560D">
      <w:pPr>
        <w:pStyle w:val="GPSL1CLAUSEHEADING"/>
        <w:keepNext/>
        <w:numPr>
          <w:ilvl w:val="0"/>
          <w:numId w:val="82"/>
        </w:numPr>
        <w:jc w:val="left"/>
        <w:rPr>
          <w:rFonts w:ascii="Arial" w:hAnsi="Arial"/>
          <w:sz w:val="24"/>
          <w:szCs w:val="24"/>
        </w:rPr>
      </w:pPr>
      <w:r>
        <w:rPr>
          <w:caps w:val="0"/>
          <w:sz w:val="24"/>
          <w:szCs w:val="24"/>
        </w:rPr>
        <w:t>Disaster Recovery (Section 3)</w:t>
      </w:r>
    </w:p>
    <w:p w14:paraId="296650F6" w14:textId="77777777" w:rsidR="006853BB" w:rsidRPr="006853BB" w:rsidRDefault="006853BB"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bookmarkStart w:id="173" w:name="_Ref139426394"/>
    </w:p>
    <w:p w14:paraId="1E1A7635" w14:textId="622E685B"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Disaster Recovery Plan (which shall be invoked only upon the occurrence of a Disaster) shall be designed to ensure that upon the occurrence of a Disaster the Supplier ensures continuity of the business operations of the Buyer supported by the Services following any Disaster or during any period of service failure or disruption with, as far as reasonably possible, minimal adverse impact.</w:t>
      </w:r>
      <w:bookmarkEnd w:id="173"/>
    </w:p>
    <w:p w14:paraId="78359A41"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Supplier's BCDR Plan shall include an approach to business continuity and disaster recovery that addresses the following:</w:t>
      </w:r>
    </w:p>
    <w:p w14:paraId="3B6BA8FF"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loss of access to the Buyer Premises;</w:t>
      </w:r>
    </w:p>
    <w:p w14:paraId="2C3F225E"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loss of utilities to the Buyer Premises;</w:t>
      </w:r>
    </w:p>
    <w:p w14:paraId="0D1640ED"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loss of the Supplier's helpdesk or CAFM system;</w:t>
      </w:r>
    </w:p>
    <w:p w14:paraId="29C5703B"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loss of a Subcontractor;</w:t>
      </w:r>
    </w:p>
    <w:p w14:paraId="166F60C0"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emergency notification and escalation process;</w:t>
      </w:r>
    </w:p>
    <w:p w14:paraId="49DF6D0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contact lists;</w:t>
      </w:r>
    </w:p>
    <w:p w14:paraId="1B65B59A"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staff training and awareness;</w:t>
      </w:r>
    </w:p>
    <w:p w14:paraId="27F4A08D"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BCDR Plan testing; </w:t>
      </w:r>
    </w:p>
    <w:p w14:paraId="6EBFFF43"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post implementation review process; </w:t>
      </w:r>
    </w:p>
    <w:p w14:paraId="56B09677"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any applicable </w:t>
      </w:r>
      <w:r w:rsidRPr="006853BB">
        <w:rPr>
          <w:rFonts w:ascii="Arial" w:hAnsi="Arial"/>
          <w:sz w:val="24"/>
          <w:szCs w:val="24"/>
        </w:rPr>
        <w:t xml:space="preserve">Performance Indicators </w:t>
      </w:r>
      <w:r w:rsidRPr="00A8551E">
        <w:rPr>
          <w:rFonts w:ascii="Arial" w:hAnsi="Arial"/>
          <w:sz w:val="24"/>
          <w:szCs w:val="24"/>
        </w:rPr>
        <w:t xml:space="preserve">with respect to the provision of the disaster recovery services and details of any agreed relaxation to the </w:t>
      </w:r>
      <w:r w:rsidRPr="006853BB">
        <w:rPr>
          <w:rFonts w:ascii="Arial" w:hAnsi="Arial"/>
          <w:sz w:val="24"/>
          <w:szCs w:val="24"/>
        </w:rPr>
        <w:lastRenderedPageBreak/>
        <w:t xml:space="preserve">Performance Indicators or Service Levels </w:t>
      </w:r>
      <w:r w:rsidRPr="00A8551E">
        <w:rPr>
          <w:rFonts w:ascii="Arial" w:hAnsi="Arial"/>
          <w:sz w:val="24"/>
          <w:szCs w:val="24"/>
        </w:rPr>
        <w:t>in respect of the provision of other Deliverables during any period of invocation of the Disaster Recovery Plan;</w:t>
      </w:r>
    </w:p>
    <w:p w14:paraId="4F892713"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details of how the Supplier shall ensure compliance with security standards ensuring that compliance is maintained for any period during which the Disaster Recovery Plan is invoked;</w:t>
      </w:r>
    </w:p>
    <w:p w14:paraId="5BACE78E"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access controls to any disaster recovery sites used by the Supplier in relation to its obligations pursuant to this Schedule; and</w:t>
      </w:r>
    </w:p>
    <w:p w14:paraId="133C22C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testing and management arrangements.</w:t>
      </w:r>
    </w:p>
    <w:p w14:paraId="050E1CBC" w14:textId="77777777" w:rsidR="00C1756A" w:rsidRPr="00A8551E" w:rsidRDefault="00C1756A" w:rsidP="0084560D">
      <w:pPr>
        <w:pStyle w:val="GPSL1CLAUSEHEADING"/>
        <w:keepNext/>
        <w:numPr>
          <w:ilvl w:val="0"/>
          <w:numId w:val="82"/>
        </w:numPr>
        <w:jc w:val="left"/>
        <w:rPr>
          <w:rFonts w:ascii="Arial" w:hAnsi="Arial"/>
          <w:sz w:val="24"/>
          <w:szCs w:val="24"/>
        </w:rPr>
      </w:pPr>
      <w:r>
        <w:rPr>
          <w:caps w:val="0"/>
          <w:sz w:val="24"/>
          <w:szCs w:val="24"/>
        </w:rPr>
        <w:t>Review and changing the BCDR Plan</w:t>
      </w:r>
    </w:p>
    <w:p w14:paraId="3DB1895E" w14:textId="77777777" w:rsidR="00AB42E8" w:rsidRPr="00AB42E8" w:rsidRDefault="00AB42E8"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bookmarkStart w:id="174" w:name="_Ref71085729"/>
    </w:p>
    <w:p w14:paraId="09710AE1" w14:textId="15ECEFA0"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Supplier shall review the BCDR Plan:</w:t>
      </w:r>
      <w:bookmarkEnd w:id="174"/>
    </w:p>
    <w:p w14:paraId="50BAFE27"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75" w:name="_Ref72315121"/>
      <w:r w:rsidRPr="00A8551E">
        <w:rPr>
          <w:rFonts w:ascii="Arial" w:hAnsi="Arial"/>
          <w:sz w:val="24"/>
          <w:szCs w:val="24"/>
        </w:rPr>
        <w:t>on a regular basis and as a minimum once every six (6) Months;</w:t>
      </w:r>
      <w:bookmarkEnd w:id="175"/>
    </w:p>
    <w:p w14:paraId="30B502A6" w14:textId="18CE9F36"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76" w:name="_Ref72315138"/>
      <w:r w:rsidRPr="00A8551E">
        <w:rPr>
          <w:rFonts w:ascii="Arial" w:hAnsi="Arial"/>
          <w:sz w:val="24"/>
          <w:szCs w:val="24"/>
        </w:rPr>
        <w:t>within three (3) calendar Months of the BCDR Plan (or any part) having been invoked pursuant to Paragraph</w:t>
      </w:r>
      <w:r w:rsidR="004F208A">
        <w:rPr>
          <w:rFonts w:ascii="Arial" w:hAnsi="Arial"/>
          <w:sz w:val="24"/>
          <w:szCs w:val="24"/>
        </w:rPr>
        <w:t xml:space="preserve"> 7</w:t>
      </w:r>
      <w:r w:rsidRPr="00A8551E">
        <w:rPr>
          <w:rFonts w:ascii="Arial" w:hAnsi="Arial"/>
          <w:sz w:val="24"/>
          <w:szCs w:val="24"/>
        </w:rPr>
        <w:t>; and</w:t>
      </w:r>
      <w:bookmarkEnd w:id="176"/>
    </w:p>
    <w:p w14:paraId="2B336409" w14:textId="56D3EDE2" w:rsidR="00C1756A" w:rsidRPr="00A8551E" w:rsidRDefault="00C1756A" w:rsidP="00237CE9">
      <w:pPr>
        <w:pStyle w:val="GPSL2numberedclause"/>
        <w:keepNext/>
        <w:numPr>
          <w:ilvl w:val="2"/>
          <w:numId w:val="4"/>
        </w:numPr>
        <w:tabs>
          <w:tab w:val="clear" w:pos="1134"/>
        </w:tabs>
        <w:jc w:val="left"/>
        <w:rPr>
          <w:rFonts w:ascii="Arial" w:hAnsi="Arial"/>
          <w:sz w:val="24"/>
          <w:szCs w:val="24"/>
        </w:rPr>
      </w:pPr>
      <w:bookmarkStart w:id="177" w:name="_Ref127783211"/>
      <w:r w:rsidRPr="00A8551E">
        <w:rPr>
          <w:rFonts w:ascii="Arial" w:hAnsi="Arial"/>
          <w:sz w:val="24"/>
          <w:szCs w:val="24"/>
        </w:rPr>
        <w:t>where the Buyer requests in writing any additional reviews (over and above those provided for in Paragraphs </w:t>
      </w:r>
      <w:r w:rsidRPr="00A8551E">
        <w:rPr>
          <w:rFonts w:ascii="Arial" w:hAnsi="Arial"/>
          <w:sz w:val="24"/>
          <w:szCs w:val="24"/>
        </w:rPr>
        <w:fldChar w:fldCharType="begin"/>
      </w:r>
      <w:r w:rsidRPr="00A8551E">
        <w:rPr>
          <w:rFonts w:ascii="Arial" w:hAnsi="Arial"/>
          <w:sz w:val="24"/>
          <w:szCs w:val="24"/>
        </w:rPr>
        <w:instrText xml:space="preserve"> REF _Ref72315121 \r \h  \* MERGEFORMAT </w:instrText>
      </w:r>
      <w:r w:rsidRPr="00A8551E">
        <w:rPr>
          <w:rFonts w:ascii="Arial" w:hAnsi="Arial"/>
          <w:sz w:val="24"/>
          <w:szCs w:val="24"/>
        </w:rPr>
      </w:r>
      <w:r w:rsidRPr="00A8551E">
        <w:rPr>
          <w:rFonts w:ascii="Arial" w:hAnsi="Arial"/>
          <w:sz w:val="24"/>
          <w:szCs w:val="24"/>
        </w:rPr>
        <w:fldChar w:fldCharType="separate"/>
      </w:r>
      <w:r w:rsidR="003B730F">
        <w:rPr>
          <w:rFonts w:ascii="Arial" w:hAnsi="Arial"/>
          <w:sz w:val="24"/>
          <w:szCs w:val="24"/>
        </w:rPr>
        <w:t>6.1.1</w:t>
      </w:r>
      <w:r w:rsidRPr="00A8551E">
        <w:rPr>
          <w:rFonts w:ascii="Arial" w:hAnsi="Arial"/>
          <w:sz w:val="24"/>
          <w:szCs w:val="24"/>
        </w:rPr>
        <w:fldChar w:fldCharType="end"/>
      </w:r>
      <w:r w:rsidRPr="00A8551E">
        <w:rPr>
          <w:rFonts w:ascii="Arial" w:hAnsi="Arial"/>
          <w:sz w:val="24"/>
          <w:szCs w:val="24"/>
        </w:rPr>
        <w:t xml:space="preserve"> and </w:t>
      </w:r>
      <w:r w:rsidRPr="00A8551E">
        <w:rPr>
          <w:rFonts w:ascii="Arial" w:hAnsi="Arial"/>
          <w:sz w:val="24"/>
          <w:szCs w:val="24"/>
        </w:rPr>
        <w:fldChar w:fldCharType="begin"/>
      </w:r>
      <w:r w:rsidRPr="00A8551E">
        <w:rPr>
          <w:rFonts w:ascii="Arial" w:hAnsi="Arial"/>
          <w:sz w:val="24"/>
          <w:szCs w:val="24"/>
        </w:rPr>
        <w:instrText xml:space="preserve"> REF _Ref72315138 \r \h  \* MERGEFORMAT </w:instrText>
      </w:r>
      <w:r w:rsidRPr="00A8551E">
        <w:rPr>
          <w:rFonts w:ascii="Arial" w:hAnsi="Arial"/>
          <w:sz w:val="24"/>
          <w:szCs w:val="24"/>
        </w:rPr>
      </w:r>
      <w:r w:rsidRPr="00A8551E">
        <w:rPr>
          <w:rFonts w:ascii="Arial" w:hAnsi="Arial"/>
          <w:sz w:val="24"/>
          <w:szCs w:val="24"/>
        </w:rPr>
        <w:fldChar w:fldCharType="separate"/>
      </w:r>
      <w:r w:rsidR="003B730F">
        <w:rPr>
          <w:rFonts w:ascii="Arial" w:hAnsi="Arial"/>
          <w:sz w:val="24"/>
          <w:szCs w:val="24"/>
        </w:rPr>
        <w:t>6.1.2</w:t>
      </w:r>
      <w:r w:rsidRPr="00A8551E">
        <w:rPr>
          <w:rFonts w:ascii="Arial" w:hAnsi="Arial"/>
          <w:sz w:val="24"/>
          <w:szCs w:val="24"/>
        </w:rPr>
        <w:fldChar w:fldCharType="end"/>
      </w:r>
      <w:r w:rsidRPr="00A8551E">
        <w:rPr>
          <w:rFonts w:ascii="Arial" w:hAnsi="Arial"/>
          <w:sz w:val="24"/>
          <w:szCs w:val="24"/>
        </w:rPr>
        <w:t xml:space="preserve"> of this Schedule) whereupon the Supplier shall conduct such reviews in accordance with the Buyer’s written requirements. Prior to starting its review, the Supplier shall provide an accurate written estimate of the total </w:t>
      </w:r>
      <w:r w:rsidR="00B1284B" w:rsidRPr="00A8551E">
        <w:rPr>
          <w:rFonts w:ascii="Arial" w:hAnsi="Arial"/>
          <w:sz w:val="24"/>
          <w:szCs w:val="24"/>
        </w:rPr>
        <w:t>costs’</w:t>
      </w:r>
      <w:r w:rsidRPr="00A8551E">
        <w:rPr>
          <w:rFonts w:ascii="Arial" w:hAnsi="Arial"/>
          <w:sz w:val="24"/>
          <w:szCs w:val="24"/>
        </w:rPr>
        <w:t xml:space="preserve"> payable by the Buyer for the Buyer’s approval.  The costs of both Parties of any such additional reviews shall be met by the Buyer except that the Supplier shall not be entitled to charge the Buyer for any costs that it may incur above any estimate without the Buyer’s prior written approval. </w:t>
      </w:r>
      <w:bookmarkEnd w:id="177"/>
    </w:p>
    <w:p w14:paraId="6D917CEA" w14:textId="478D40A3" w:rsidR="00C1756A" w:rsidRPr="00A8551E" w:rsidRDefault="00C1756A" w:rsidP="00237CE9">
      <w:pPr>
        <w:pStyle w:val="GPSL2numberedclause"/>
        <w:keepNext/>
        <w:numPr>
          <w:ilvl w:val="1"/>
          <w:numId w:val="4"/>
        </w:numPr>
        <w:tabs>
          <w:tab w:val="clear" w:pos="1134"/>
        </w:tabs>
        <w:jc w:val="left"/>
        <w:rPr>
          <w:rFonts w:ascii="Arial" w:hAnsi="Arial"/>
          <w:sz w:val="24"/>
          <w:szCs w:val="24"/>
        </w:rPr>
      </w:pPr>
      <w:bookmarkStart w:id="178" w:name="_Hlt365641256"/>
      <w:bookmarkStart w:id="179" w:name="_Hlt365641397"/>
      <w:bookmarkStart w:id="180" w:name="_Ref365641241"/>
      <w:bookmarkEnd w:id="178"/>
      <w:bookmarkEnd w:id="179"/>
      <w:r w:rsidRPr="00A8551E">
        <w:rPr>
          <w:rFonts w:ascii="Arial" w:hAnsi="Arial"/>
          <w:sz w:val="24"/>
          <w:szCs w:val="24"/>
        </w:rPr>
        <w:t>Each review of the BCDR Plan pursuant to Paragraph </w:t>
      </w:r>
      <w:r w:rsidRPr="00A8551E">
        <w:rPr>
          <w:rFonts w:ascii="Arial" w:hAnsi="Arial"/>
          <w:sz w:val="24"/>
          <w:szCs w:val="24"/>
        </w:rPr>
        <w:fldChar w:fldCharType="begin"/>
      </w:r>
      <w:r w:rsidRPr="00A8551E">
        <w:rPr>
          <w:rFonts w:ascii="Arial" w:hAnsi="Arial"/>
          <w:sz w:val="24"/>
          <w:szCs w:val="24"/>
        </w:rPr>
        <w:instrText xml:space="preserve"> REF _Ref71085729 \r \h  \* MERGEFORMAT </w:instrText>
      </w:r>
      <w:r w:rsidRPr="00A8551E">
        <w:rPr>
          <w:rFonts w:ascii="Arial" w:hAnsi="Arial"/>
          <w:sz w:val="24"/>
          <w:szCs w:val="24"/>
        </w:rPr>
      </w:r>
      <w:r w:rsidRPr="00A8551E">
        <w:rPr>
          <w:rFonts w:ascii="Arial" w:hAnsi="Arial"/>
          <w:sz w:val="24"/>
          <w:szCs w:val="24"/>
        </w:rPr>
        <w:fldChar w:fldCharType="separate"/>
      </w:r>
      <w:r w:rsidR="003B730F">
        <w:rPr>
          <w:rFonts w:ascii="Arial" w:hAnsi="Arial"/>
          <w:sz w:val="24"/>
          <w:szCs w:val="24"/>
        </w:rPr>
        <w:t>6</w:t>
      </w:r>
      <w:r w:rsidRPr="00A8551E">
        <w:rPr>
          <w:rFonts w:ascii="Arial" w:hAnsi="Arial"/>
          <w:sz w:val="24"/>
          <w:szCs w:val="24"/>
        </w:rPr>
        <w:fldChar w:fldCharType="end"/>
      </w:r>
      <w:r w:rsidRPr="00A8551E">
        <w:rPr>
          <w:rFonts w:ascii="Arial" w:hAnsi="Arial"/>
          <w:sz w:val="24"/>
          <w:szCs w:val="24"/>
        </w:rPr>
        <w:t xml:space="preserve"> shall assess its suitability having regard to any change to the Deliverables or any underlying business processes and operations facilitated by or supported by the Services which have taken place since the later of the original approval of the BCDR Plan or the last review of the BCDR Plan, and shall also have regard to any occurrence of any event since that date (or the likelihood of any such event taking place in the foreseeable future) which may increase the likelihood of the need to invoke the BCDR Plan. </w:t>
      </w:r>
      <w:bookmarkStart w:id="181" w:name="_Ref71562248"/>
      <w:r w:rsidRPr="00A8551E">
        <w:rPr>
          <w:rFonts w:ascii="Arial" w:hAnsi="Arial"/>
          <w:sz w:val="24"/>
          <w:szCs w:val="24"/>
        </w:rPr>
        <w:t xml:space="preserve">The review shall be completed by the Supplier within such period as the Buyer shall reasonably require.  </w:t>
      </w:r>
    </w:p>
    <w:p w14:paraId="01722070"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Supplier shall, within twenty (20) Working Days of the conclusion of each such review of the BCDR Plan, provide to the Buyer a report (a </w:t>
      </w:r>
      <w:r w:rsidRPr="00A8551E">
        <w:rPr>
          <w:rFonts w:ascii="Arial" w:hAnsi="Arial"/>
          <w:b/>
          <w:bCs/>
          <w:sz w:val="24"/>
          <w:szCs w:val="24"/>
        </w:rPr>
        <w:t>"Review Report"</w:t>
      </w:r>
      <w:r w:rsidRPr="00A8551E">
        <w:rPr>
          <w:rFonts w:ascii="Arial" w:hAnsi="Arial"/>
          <w:sz w:val="24"/>
          <w:szCs w:val="24"/>
        </w:rPr>
        <w:t xml:space="preserve">) setting out </w:t>
      </w:r>
      <w:bookmarkStart w:id="182" w:name="_Hlt365641401"/>
      <w:bookmarkStart w:id="183" w:name="_Ref365641249"/>
      <w:bookmarkEnd w:id="180"/>
      <w:bookmarkEnd w:id="181"/>
      <w:bookmarkEnd w:id="182"/>
      <w:r w:rsidRPr="00A8551E">
        <w:rPr>
          <w:rFonts w:ascii="Arial" w:hAnsi="Arial"/>
          <w:sz w:val="24"/>
          <w:szCs w:val="24"/>
        </w:rPr>
        <w:t xml:space="preserve">the Supplier's proposals (the </w:t>
      </w:r>
      <w:r w:rsidRPr="00A8551E">
        <w:rPr>
          <w:rFonts w:ascii="Arial" w:hAnsi="Arial"/>
          <w:b/>
          <w:bCs/>
          <w:sz w:val="24"/>
          <w:szCs w:val="24"/>
        </w:rPr>
        <w:t>"Supplier's Proposals"</w:t>
      </w:r>
      <w:r w:rsidRPr="00A8551E">
        <w:rPr>
          <w:rFonts w:ascii="Arial" w:hAnsi="Arial"/>
          <w:sz w:val="24"/>
          <w:szCs w:val="24"/>
        </w:rPr>
        <w:t>) for addressing any changes in the risk profile and its proposals for amendments to the BCDR Plan.</w:t>
      </w:r>
      <w:bookmarkEnd w:id="183"/>
    </w:p>
    <w:p w14:paraId="12530CE2"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bookmarkStart w:id="184" w:name="_Ref365641604"/>
      <w:bookmarkStart w:id="185" w:name="_Ref491101095"/>
      <w:r w:rsidRPr="00A8551E">
        <w:rPr>
          <w:rFonts w:ascii="Arial" w:hAnsi="Arial"/>
          <w:sz w:val="24"/>
          <w:szCs w:val="24"/>
        </w:rPr>
        <w:t xml:space="preserve">Following receipt of the Review Report and the Supplier’s Proposals, the Parties shall use reasonable endeavours to agree the Review Report and the Supplier's Proposals. If the Parties are unable to agree Review Report and the Supplier's </w:t>
      </w:r>
      <w:r w:rsidRPr="00A8551E">
        <w:rPr>
          <w:rFonts w:ascii="Arial" w:hAnsi="Arial"/>
          <w:sz w:val="24"/>
          <w:szCs w:val="24"/>
        </w:rPr>
        <w:lastRenderedPageBreak/>
        <w:t>Proposals within twenty (20) Working Days of its submission, then such Dispute shall be resolved in accordance with the Dispute Resolution Procedure</w:t>
      </w:r>
      <w:bookmarkEnd w:id="184"/>
      <w:r w:rsidRPr="00A8551E">
        <w:rPr>
          <w:rFonts w:ascii="Arial" w:hAnsi="Arial"/>
          <w:sz w:val="24"/>
          <w:szCs w:val="24"/>
        </w:rPr>
        <w:t>.</w:t>
      </w:r>
      <w:bookmarkEnd w:id="185"/>
      <w:r w:rsidRPr="00A8551E">
        <w:rPr>
          <w:rFonts w:ascii="Arial" w:hAnsi="Arial"/>
          <w:sz w:val="24"/>
          <w:szCs w:val="24"/>
        </w:rPr>
        <w:t xml:space="preserve"> </w:t>
      </w:r>
    </w:p>
    <w:p w14:paraId="1721E351"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Supplier shall as soon as is reasonably practicable after receiving the approval of the Supplier's Proposals effect any change in its practices or procedures necessary so as to give effect to the Supplier's Proposals. Any such change shall be at the Supplier’s expense unless it can be reasonably shown that the changes are required because of a material change to the risk profile of the Deliverables.</w:t>
      </w:r>
    </w:p>
    <w:p w14:paraId="0A1A55A9" w14:textId="77777777" w:rsidR="00C1756A" w:rsidRPr="000E0AE0" w:rsidRDefault="00C1756A" w:rsidP="0084560D">
      <w:pPr>
        <w:pStyle w:val="GPSL1CLAUSEHEADING"/>
        <w:keepNext/>
        <w:numPr>
          <w:ilvl w:val="0"/>
          <w:numId w:val="82"/>
        </w:numPr>
        <w:jc w:val="left"/>
        <w:rPr>
          <w:rFonts w:hint="eastAsia"/>
          <w:caps w:val="0"/>
          <w:sz w:val="24"/>
          <w:szCs w:val="24"/>
        </w:rPr>
      </w:pPr>
      <w:bookmarkStart w:id="186" w:name="_Toc65568226"/>
      <w:bookmarkStart w:id="187" w:name="_Toc65584446"/>
      <w:bookmarkStart w:id="188" w:name="_Toc65656963"/>
      <w:bookmarkStart w:id="189" w:name="_Ref65668317"/>
      <w:bookmarkStart w:id="190" w:name="_Ref65668424"/>
      <w:bookmarkStart w:id="191" w:name="_Toc65984317"/>
      <w:bookmarkStart w:id="192" w:name="_Ref65990049"/>
      <w:bookmarkStart w:id="193" w:name="_Ref66094954"/>
      <w:bookmarkStart w:id="194" w:name="_Ref66165746"/>
      <w:bookmarkStart w:id="195" w:name="_Ref66169873"/>
      <w:bookmarkStart w:id="196" w:name="_Toc66261921"/>
      <w:r>
        <w:rPr>
          <w:caps w:val="0"/>
          <w:sz w:val="24"/>
          <w:szCs w:val="24"/>
        </w:rPr>
        <w:t>Testing the BCDR Plan</w:t>
      </w:r>
    </w:p>
    <w:p w14:paraId="4411A175" w14:textId="77777777" w:rsidR="002F7429" w:rsidRPr="002F7429" w:rsidRDefault="002F7429"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bookmarkStart w:id="197" w:name="_Ref52105329"/>
      <w:bookmarkStart w:id="198" w:name="_Toc139080397"/>
    </w:p>
    <w:p w14:paraId="2F54EB35" w14:textId="59E1BCB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Supplier shall test the BCDR Plan: </w:t>
      </w:r>
    </w:p>
    <w:p w14:paraId="67D011ED"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regularly and in any event not less than once in every Contract Year;</w:t>
      </w:r>
    </w:p>
    <w:p w14:paraId="344CA619"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in the event of any major reconfiguration of the Deliverables</w:t>
      </w:r>
    </w:p>
    <w:p w14:paraId="7B8CEBF0"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 xml:space="preserve">at any time where the Buyer considers it necessary (acting in its sole discretion).  </w:t>
      </w:r>
    </w:p>
    <w:p w14:paraId="684454BD" w14:textId="4A76EDC6" w:rsidR="00C1756A" w:rsidRPr="00A8551E" w:rsidRDefault="00C1756A" w:rsidP="00237CE9">
      <w:pPr>
        <w:pStyle w:val="GPSL2numberedclause"/>
        <w:keepNext/>
        <w:numPr>
          <w:ilvl w:val="1"/>
          <w:numId w:val="4"/>
        </w:numPr>
        <w:tabs>
          <w:tab w:val="clear" w:pos="1134"/>
        </w:tabs>
        <w:jc w:val="left"/>
        <w:rPr>
          <w:rFonts w:ascii="Arial" w:hAnsi="Arial"/>
          <w:sz w:val="24"/>
          <w:szCs w:val="24"/>
        </w:rPr>
      </w:pPr>
      <w:bookmarkStart w:id="199" w:name="_Ref63738703"/>
      <w:bookmarkStart w:id="200" w:name="_Toc139080398"/>
      <w:bookmarkEnd w:id="197"/>
      <w:bookmarkEnd w:id="198"/>
      <w:r w:rsidRPr="00A8551E">
        <w:rPr>
          <w:rFonts w:ascii="Arial" w:hAnsi="Arial"/>
          <w:sz w:val="24"/>
          <w:szCs w:val="24"/>
        </w:rPr>
        <w:t xml:space="preserve">If the Buyer requires an additional test of the BCDR Plan, it shall give the Supplier written </w:t>
      </w:r>
      <w:r w:rsidR="00902A90" w:rsidRPr="00A8551E">
        <w:rPr>
          <w:rFonts w:ascii="Arial" w:hAnsi="Arial"/>
          <w:sz w:val="24"/>
          <w:szCs w:val="24"/>
        </w:rPr>
        <w:t>notice,</w:t>
      </w:r>
      <w:r w:rsidRPr="00A8551E">
        <w:rPr>
          <w:rFonts w:ascii="Arial" w:hAnsi="Arial"/>
          <w:sz w:val="24"/>
          <w:szCs w:val="24"/>
        </w:rPr>
        <w:t xml:space="preserve"> and the Supplier shall conduct the test in accordance with the Buyer’s requirements and the relevant provisions of the BCDR Plan.  The Supplier's costs of the additional test shall be borne by the Buyer unless the BCDR Plan fails the additional test in which case the Supplier's costs of that failed test shall be borne by the Supplier.</w:t>
      </w:r>
      <w:bookmarkEnd w:id="199"/>
      <w:bookmarkEnd w:id="200"/>
    </w:p>
    <w:p w14:paraId="2073CEEC"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Supplier shall undertake and manage testing of the BCDR Plan in full consultation with and under the supervision of the Buyer and shall liaise with the Buyer in respect of the planning, performance, and review, of each test, and shall comply with the reasonable requirements of the Buyer. </w:t>
      </w:r>
    </w:p>
    <w:p w14:paraId="15D5FBAB"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Supplier shall ensure that any use by it or any Subcontractor of "live" data in such testing is first approved with the Buyer. Copies of live test data used in any such testing shall be (if so required by the Buyer) destroyed or returned to the Buyer on completion of the test.</w:t>
      </w:r>
    </w:p>
    <w:p w14:paraId="4D2490FC"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The Supplier shall, within twenty (20) Working Days of the conclusion of each test, provide to the Buyer a report setting out:</w:t>
      </w:r>
    </w:p>
    <w:p w14:paraId="0EDAE06D"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the outcome of the test;</w:t>
      </w:r>
    </w:p>
    <w:p w14:paraId="7DE07702"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any failures in the BCDR Plan (including the BCDR Plan's procedures) revealed by the test; and</w:t>
      </w:r>
    </w:p>
    <w:p w14:paraId="27427785" w14:textId="77777777" w:rsidR="00C1756A" w:rsidRPr="00A8551E" w:rsidRDefault="00C1756A" w:rsidP="00237CE9">
      <w:pPr>
        <w:pStyle w:val="GPSL2numberedclause"/>
        <w:keepNext/>
        <w:numPr>
          <w:ilvl w:val="2"/>
          <w:numId w:val="4"/>
        </w:numPr>
        <w:tabs>
          <w:tab w:val="clear" w:pos="1134"/>
        </w:tabs>
        <w:jc w:val="left"/>
        <w:rPr>
          <w:rFonts w:ascii="Arial" w:hAnsi="Arial"/>
          <w:sz w:val="24"/>
          <w:szCs w:val="24"/>
        </w:rPr>
      </w:pPr>
      <w:r w:rsidRPr="00A8551E">
        <w:rPr>
          <w:rFonts w:ascii="Arial" w:hAnsi="Arial"/>
          <w:sz w:val="24"/>
          <w:szCs w:val="24"/>
        </w:rPr>
        <w:t>the Supplier's proposals for remedying any such failures.</w:t>
      </w:r>
    </w:p>
    <w:p w14:paraId="3BF00375" w14:textId="77777777" w:rsidR="00C1756A" w:rsidRPr="00A8551E" w:rsidRDefault="00C1756A" w:rsidP="00237CE9">
      <w:pPr>
        <w:pStyle w:val="GPSL2numberedclause"/>
        <w:keepNext/>
        <w:numPr>
          <w:ilvl w:val="1"/>
          <w:numId w:val="4"/>
        </w:numPr>
        <w:tabs>
          <w:tab w:val="clear" w:pos="1134"/>
        </w:tabs>
        <w:jc w:val="left"/>
        <w:rPr>
          <w:rFonts w:ascii="Arial" w:hAnsi="Arial"/>
          <w:sz w:val="24"/>
          <w:szCs w:val="24"/>
        </w:rPr>
      </w:pPr>
      <w:bookmarkStart w:id="201" w:name="_Ref71563056"/>
      <w:r w:rsidRPr="00A8551E">
        <w:rPr>
          <w:rFonts w:ascii="Arial" w:hAnsi="Arial"/>
          <w:sz w:val="24"/>
          <w:szCs w:val="24"/>
        </w:rPr>
        <w:t xml:space="preserve">Following each test, the Supplier shall take all measures requested by the Buyer to remedy any failures in the BCDR Plan and such remedial activity and re-testing </w:t>
      </w:r>
      <w:r w:rsidRPr="00A8551E">
        <w:rPr>
          <w:rFonts w:ascii="Arial" w:hAnsi="Arial"/>
          <w:sz w:val="24"/>
          <w:szCs w:val="24"/>
        </w:rPr>
        <w:lastRenderedPageBreak/>
        <w:t>shall be completed by the Supplier, at its own cost, by the date reasonably required by the Buyer.</w:t>
      </w:r>
    </w:p>
    <w:p w14:paraId="01C166B1" w14:textId="77777777" w:rsidR="00C1756A" w:rsidRPr="000E0AE0" w:rsidRDefault="00C1756A" w:rsidP="0084560D">
      <w:pPr>
        <w:pStyle w:val="GPSL1CLAUSEHEADING"/>
        <w:keepNext/>
        <w:numPr>
          <w:ilvl w:val="0"/>
          <w:numId w:val="82"/>
        </w:numPr>
        <w:jc w:val="left"/>
        <w:rPr>
          <w:rFonts w:hint="eastAsia"/>
          <w:caps w:val="0"/>
          <w:sz w:val="24"/>
          <w:szCs w:val="24"/>
        </w:rPr>
      </w:pPr>
      <w:bookmarkStart w:id="202" w:name="_Ref71085594"/>
      <w:bookmarkEnd w:id="186"/>
      <w:bookmarkEnd w:id="187"/>
      <w:bookmarkEnd w:id="188"/>
      <w:bookmarkEnd w:id="189"/>
      <w:bookmarkEnd w:id="190"/>
      <w:bookmarkEnd w:id="191"/>
      <w:bookmarkEnd w:id="192"/>
      <w:bookmarkEnd w:id="193"/>
      <w:bookmarkEnd w:id="194"/>
      <w:bookmarkEnd w:id="195"/>
      <w:bookmarkEnd w:id="196"/>
      <w:bookmarkEnd w:id="201"/>
      <w:r w:rsidRPr="000E0AE0">
        <w:rPr>
          <w:caps w:val="0"/>
          <w:sz w:val="24"/>
          <w:szCs w:val="24"/>
        </w:rPr>
        <w:t xml:space="preserve">Invoking </w:t>
      </w:r>
      <w:bookmarkEnd w:id="202"/>
      <w:r>
        <w:rPr>
          <w:caps w:val="0"/>
          <w:sz w:val="24"/>
          <w:szCs w:val="24"/>
        </w:rPr>
        <w:t>the BCDR Plan</w:t>
      </w:r>
    </w:p>
    <w:p w14:paraId="2D228638" w14:textId="77777777" w:rsidR="0089607D" w:rsidRPr="0089607D" w:rsidRDefault="0089607D"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p>
    <w:p w14:paraId="738D36D7" w14:textId="03ECC3DC" w:rsidR="00C1756A" w:rsidRPr="00A8551E"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In the event of a complete loss of service or in the event of a Disaster, the Supplier shall immediately invoke </w:t>
      </w:r>
      <w:r w:rsidRPr="00A8551E">
        <w:rPr>
          <w:rFonts w:ascii="Arial" w:eastAsia="STZhongsong" w:hAnsi="Arial"/>
          <w:sz w:val="24"/>
          <w:szCs w:val="24"/>
        </w:rPr>
        <w:t>the BCDR Plan (and shall inform the Buyer promptly of such invocation). In all other instances the Supplier shall invoke or test the BCDR Plan only with the prior consent of the Buyer.</w:t>
      </w:r>
    </w:p>
    <w:p w14:paraId="0B7DCC33" w14:textId="77777777" w:rsidR="00C1756A" w:rsidRPr="00A8551E" w:rsidRDefault="00C1756A" w:rsidP="0084560D">
      <w:pPr>
        <w:pStyle w:val="GPSL1CLAUSEHEADING"/>
        <w:keepNext/>
        <w:numPr>
          <w:ilvl w:val="0"/>
          <w:numId w:val="82"/>
        </w:numPr>
        <w:jc w:val="left"/>
        <w:rPr>
          <w:rFonts w:ascii="Arial" w:hAnsi="Arial"/>
          <w:sz w:val="24"/>
          <w:szCs w:val="24"/>
        </w:rPr>
      </w:pPr>
      <w:r>
        <w:rPr>
          <w:rFonts w:ascii="Arial" w:hAnsi="Arial"/>
          <w:sz w:val="24"/>
          <w:szCs w:val="24"/>
        </w:rPr>
        <w:t>C</w:t>
      </w:r>
      <w:r>
        <w:rPr>
          <w:caps w:val="0"/>
          <w:sz w:val="24"/>
          <w:szCs w:val="24"/>
        </w:rPr>
        <w:t>ircumstances beyond your control</w:t>
      </w:r>
    </w:p>
    <w:p w14:paraId="32A025BC" w14:textId="77777777" w:rsidR="0089607D" w:rsidRPr="0089607D" w:rsidRDefault="0089607D" w:rsidP="00237CE9">
      <w:pPr>
        <w:pStyle w:val="ListParagraph"/>
        <w:keepNext/>
        <w:numPr>
          <w:ilvl w:val="0"/>
          <w:numId w:val="4"/>
        </w:numPr>
        <w:adjustRightInd w:val="0"/>
        <w:spacing w:before="120" w:after="120" w:line="240" w:lineRule="auto"/>
        <w:contextualSpacing w:val="0"/>
        <w:rPr>
          <w:rFonts w:ascii="Arial" w:eastAsia="Times New Roman" w:hAnsi="Arial" w:cs="Arial"/>
          <w:vanish/>
          <w:sz w:val="24"/>
          <w:szCs w:val="24"/>
          <w:lang w:eastAsia="zh-CN"/>
        </w:rPr>
      </w:pPr>
    </w:p>
    <w:p w14:paraId="740F6EE8" w14:textId="58C5AD8F" w:rsidR="00C1756A" w:rsidRPr="00EB7DCF" w:rsidRDefault="00C1756A" w:rsidP="00237CE9">
      <w:pPr>
        <w:pStyle w:val="GPSL2numberedclause"/>
        <w:keepNext/>
        <w:numPr>
          <w:ilvl w:val="1"/>
          <w:numId w:val="4"/>
        </w:numPr>
        <w:tabs>
          <w:tab w:val="clear" w:pos="1134"/>
        </w:tabs>
        <w:jc w:val="left"/>
        <w:rPr>
          <w:rFonts w:ascii="Arial" w:hAnsi="Arial"/>
          <w:sz w:val="24"/>
          <w:szCs w:val="24"/>
        </w:rPr>
      </w:pPr>
      <w:r w:rsidRPr="00A8551E">
        <w:rPr>
          <w:rFonts w:ascii="Arial" w:hAnsi="Arial"/>
          <w:sz w:val="24"/>
          <w:szCs w:val="24"/>
        </w:rPr>
        <w:t xml:space="preserve">The Supplier shall not be entitled to relief under Clause 20 (Circumstances beyond your control) if it would not have been impacted by the Force Majeure Event had it not failed to comply with its obligations under this Schedule. </w:t>
      </w:r>
    </w:p>
    <w:p w14:paraId="4D82D822" w14:textId="77777777" w:rsidR="00580E9A" w:rsidRDefault="00580E9A">
      <w:pPr>
        <w:rPr>
          <w:rFonts w:ascii="Arial" w:hAnsi="Arial" w:cs="Arial"/>
          <w:sz w:val="24"/>
          <w:szCs w:val="24"/>
        </w:rPr>
        <w:sectPr w:rsidR="00580E9A" w:rsidSect="00C1756A">
          <w:headerReference w:type="default" r:id="rId114"/>
          <w:footerReference w:type="default" r:id="rId115"/>
          <w:footerReference w:type="first" r:id="rId116"/>
          <w:pgSz w:w="11906" w:h="16838"/>
          <w:pgMar w:top="1445" w:right="687" w:bottom="1476" w:left="1440" w:header="715" w:footer="743" w:gutter="0"/>
          <w:cols w:space="720"/>
        </w:sectPr>
      </w:pPr>
    </w:p>
    <w:p w14:paraId="4ECC983A" w14:textId="77777777" w:rsidR="00580E9A" w:rsidRDefault="00580E9A">
      <w:pPr>
        <w:pStyle w:val="GPSSchTitleandNumber"/>
        <w:jc w:val="left"/>
        <w:rPr>
          <w:rFonts w:ascii="Arial" w:hAnsi="Arial" w:cs="Arial"/>
          <w:caps w:val="0"/>
          <w:sz w:val="36"/>
          <w:szCs w:val="36"/>
        </w:rPr>
      </w:pPr>
      <w:r>
        <w:rPr>
          <w:rFonts w:ascii="Arial" w:hAnsi="Arial" w:cs="Arial"/>
          <w:caps w:val="0"/>
          <w:sz w:val="36"/>
          <w:szCs w:val="36"/>
        </w:rPr>
        <w:lastRenderedPageBreak/>
        <w:t>Order</w:t>
      </w:r>
      <w:r w:rsidRPr="00091B0C">
        <w:rPr>
          <w:rFonts w:ascii="Arial" w:hAnsi="Arial" w:cs="Arial"/>
          <w:caps w:val="0"/>
          <w:sz w:val="36"/>
          <w:szCs w:val="36"/>
        </w:rPr>
        <w:t xml:space="preserve"> Schedule 14 </w:t>
      </w:r>
      <w:r>
        <w:rPr>
          <w:rFonts w:ascii="Arial" w:hAnsi="Arial" w:cs="Arial"/>
          <w:caps w:val="0"/>
          <w:sz w:val="36"/>
          <w:szCs w:val="36"/>
        </w:rPr>
        <w:t>(</w:t>
      </w:r>
      <w:r w:rsidRPr="00091B0C">
        <w:rPr>
          <w:rFonts w:ascii="Arial" w:hAnsi="Arial" w:cs="Arial"/>
          <w:caps w:val="0"/>
          <w:sz w:val="36"/>
          <w:szCs w:val="36"/>
        </w:rPr>
        <w:t xml:space="preserve">Service </w:t>
      </w:r>
      <w:r>
        <w:rPr>
          <w:rFonts w:ascii="Arial" w:hAnsi="Arial" w:cs="Arial"/>
          <w:caps w:val="0"/>
          <w:sz w:val="36"/>
          <w:szCs w:val="36"/>
        </w:rPr>
        <w:t>Levels)</w:t>
      </w:r>
    </w:p>
    <w:p w14:paraId="19F8C6CF" w14:textId="77777777" w:rsidR="00580E9A" w:rsidRPr="0075418F" w:rsidRDefault="00580E9A" w:rsidP="0084560D">
      <w:pPr>
        <w:pStyle w:val="GPSL1CLAUSEHEADING"/>
        <w:numPr>
          <w:ilvl w:val="0"/>
          <w:numId w:val="84"/>
        </w:numPr>
        <w:tabs>
          <w:tab w:val="clear" w:pos="0"/>
          <w:tab w:val="left" w:pos="142"/>
        </w:tabs>
        <w:spacing w:after="120"/>
        <w:jc w:val="left"/>
        <w:rPr>
          <w:rFonts w:ascii="Arial" w:hAnsi="Arial"/>
          <w:caps w:val="0"/>
          <w:sz w:val="24"/>
          <w:szCs w:val="24"/>
        </w:rPr>
      </w:pPr>
      <w:r w:rsidRPr="0075418F">
        <w:rPr>
          <w:rFonts w:ascii="Arial" w:hAnsi="Arial"/>
          <w:caps w:val="0"/>
          <w:sz w:val="24"/>
          <w:szCs w:val="24"/>
        </w:rPr>
        <w:t>Definitions</w:t>
      </w:r>
    </w:p>
    <w:p w14:paraId="77EFAF97" w14:textId="0A8917D6" w:rsidR="00580E9A" w:rsidRPr="000918B5" w:rsidRDefault="00580E9A" w:rsidP="0084560D">
      <w:pPr>
        <w:pStyle w:val="GPSL2NumberedBoldHeading"/>
        <w:numPr>
          <w:ilvl w:val="1"/>
          <w:numId w:val="84"/>
        </w:numPr>
        <w:tabs>
          <w:tab w:val="clear" w:pos="1134"/>
        </w:tabs>
        <w:autoSpaceDN/>
        <w:adjustRightInd w:val="0"/>
        <w:jc w:val="left"/>
        <w:rPr>
          <w:rFonts w:ascii="Arial" w:hAnsi="Arial"/>
          <w:b w:val="0"/>
          <w:bCs/>
          <w:sz w:val="24"/>
          <w:szCs w:val="24"/>
        </w:rPr>
      </w:pPr>
      <w:r w:rsidRPr="000918B5">
        <w:rPr>
          <w:rFonts w:ascii="Arial" w:hAnsi="Arial"/>
          <w:b w:val="0"/>
          <w:bCs/>
          <w:sz w:val="24"/>
          <w:szCs w:val="24"/>
        </w:rPr>
        <w:t xml:space="preserve">In this Schedule, the following words shall have the following </w:t>
      </w:r>
      <w:r w:rsidR="000918B5" w:rsidRPr="000918B5">
        <w:rPr>
          <w:rFonts w:ascii="Arial" w:hAnsi="Arial"/>
          <w:b w:val="0"/>
          <w:bCs/>
          <w:sz w:val="24"/>
          <w:szCs w:val="24"/>
        </w:rPr>
        <w:t>meanings,</w:t>
      </w:r>
      <w:r w:rsidRPr="000918B5">
        <w:rPr>
          <w:rFonts w:ascii="Arial" w:hAnsi="Arial"/>
          <w:b w:val="0"/>
          <w:bCs/>
          <w:sz w:val="24"/>
          <w:szCs w:val="24"/>
        </w:rPr>
        <w:t xml:space="preserve"> and they shall supplement Joint Schedule 1 (Definitions):</w:t>
      </w:r>
    </w:p>
    <w:tbl>
      <w:tblPr>
        <w:tblW w:w="8363" w:type="dxa"/>
        <w:tblInd w:w="959" w:type="dxa"/>
        <w:tblLayout w:type="fixed"/>
        <w:tblLook w:val="04A0" w:firstRow="1" w:lastRow="0" w:firstColumn="1" w:lastColumn="0" w:noHBand="0" w:noVBand="1"/>
      </w:tblPr>
      <w:tblGrid>
        <w:gridCol w:w="2410"/>
        <w:gridCol w:w="5953"/>
      </w:tblGrid>
      <w:tr w:rsidR="00580E9A" w:rsidRPr="0075418F" w14:paraId="460BB94F" w14:textId="77777777">
        <w:tc>
          <w:tcPr>
            <w:tcW w:w="2410" w:type="dxa"/>
          </w:tcPr>
          <w:p w14:paraId="41301D21" w14:textId="77777777" w:rsidR="00580E9A" w:rsidRPr="0075418F" w:rsidRDefault="00580E9A">
            <w:pPr>
              <w:pStyle w:val="GPSDefinitionTerm"/>
              <w:rPr>
                <w:sz w:val="24"/>
                <w:szCs w:val="24"/>
              </w:rPr>
            </w:pPr>
          </w:p>
          <w:p w14:paraId="6DDA5CC4" w14:textId="77777777" w:rsidR="00580E9A" w:rsidRPr="0075418F" w:rsidRDefault="00580E9A">
            <w:pPr>
              <w:pStyle w:val="GPSDefinitionTerm"/>
              <w:rPr>
                <w:sz w:val="24"/>
                <w:szCs w:val="24"/>
              </w:rPr>
            </w:pPr>
            <w:r w:rsidRPr="0075418F">
              <w:rPr>
                <w:sz w:val="24"/>
                <w:szCs w:val="24"/>
              </w:rPr>
              <w:t>“Critical Service Level Failure”</w:t>
            </w:r>
          </w:p>
        </w:tc>
        <w:tc>
          <w:tcPr>
            <w:tcW w:w="5953" w:type="dxa"/>
          </w:tcPr>
          <w:p w14:paraId="6D25CCFA"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p>
          <w:p w14:paraId="5E3583BC"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r w:rsidRPr="0075418F">
              <w:rPr>
                <w:rFonts w:ascii="Arial" w:hAnsi="Arial"/>
                <w:sz w:val="24"/>
                <w:szCs w:val="24"/>
              </w:rPr>
              <w:t>has the meaning given to it in the Order Form;</w:t>
            </w:r>
          </w:p>
        </w:tc>
      </w:tr>
      <w:tr w:rsidR="00580E9A" w:rsidRPr="0075418F" w14:paraId="47197186" w14:textId="77777777">
        <w:tc>
          <w:tcPr>
            <w:tcW w:w="2410" w:type="dxa"/>
          </w:tcPr>
          <w:p w14:paraId="4AD0E8C3" w14:textId="77777777" w:rsidR="00580E9A" w:rsidRPr="0075418F" w:rsidRDefault="00580E9A">
            <w:pPr>
              <w:pStyle w:val="GPSDefinitionTerm"/>
              <w:rPr>
                <w:sz w:val="24"/>
                <w:szCs w:val="24"/>
              </w:rPr>
            </w:pPr>
            <w:r w:rsidRPr="0075418F">
              <w:rPr>
                <w:sz w:val="24"/>
                <w:szCs w:val="24"/>
              </w:rPr>
              <w:t>"Service Credits"</w:t>
            </w:r>
          </w:p>
        </w:tc>
        <w:tc>
          <w:tcPr>
            <w:tcW w:w="5953" w:type="dxa"/>
          </w:tcPr>
          <w:p w14:paraId="4B7E4B3E"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r w:rsidRPr="0075418F">
              <w:rPr>
                <w:rFonts w:ascii="Arial" w:hAnsi="Arial"/>
                <w:sz w:val="24"/>
                <w:szCs w:val="24"/>
              </w:rPr>
              <w:t>any service credits specified in the Annex to Part A of this Schedule being payable by the Supplier to the Buyer in respect of any failure by the Supplier to meet one or more Service Levels;</w:t>
            </w:r>
          </w:p>
        </w:tc>
      </w:tr>
      <w:tr w:rsidR="00580E9A" w:rsidRPr="0075418F" w14:paraId="404B0ABD" w14:textId="77777777">
        <w:trPr>
          <w:trHeight w:val="359"/>
        </w:trPr>
        <w:tc>
          <w:tcPr>
            <w:tcW w:w="2410" w:type="dxa"/>
          </w:tcPr>
          <w:p w14:paraId="36250004" w14:textId="77777777" w:rsidR="00580E9A" w:rsidRPr="0075418F" w:rsidRDefault="00580E9A">
            <w:pPr>
              <w:pStyle w:val="GPSDefinitionTerm"/>
              <w:rPr>
                <w:sz w:val="24"/>
                <w:szCs w:val="24"/>
              </w:rPr>
            </w:pPr>
            <w:r w:rsidRPr="0075418F">
              <w:rPr>
                <w:sz w:val="24"/>
                <w:szCs w:val="24"/>
              </w:rPr>
              <w:t>"Service Credit Cap"</w:t>
            </w:r>
          </w:p>
        </w:tc>
        <w:tc>
          <w:tcPr>
            <w:tcW w:w="5953" w:type="dxa"/>
          </w:tcPr>
          <w:p w14:paraId="447E673B"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r w:rsidRPr="0075418F">
              <w:rPr>
                <w:rFonts w:ascii="Arial" w:hAnsi="Arial"/>
                <w:sz w:val="24"/>
                <w:szCs w:val="24"/>
              </w:rPr>
              <w:t>has the meaning given to it in the Order Form;</w:t>
            </w:r>
          </w:p>
        </w:tc>
      </w:tr>
      <w:tr w:rsidR="00580E9A" w:rsidRPr="0075418F" w14:paraId="57AC2985" w14:textId="77777777">
        <w:tc>
          <w:tcPr>
            <w:tcW w:w="2410" w:type="dxa"/>
          </w:tcPr>
          <w:p w14:paraId="19E7D95E" w14:textId="77777777" w:rsidR="00580E9A" w:rsidRPr="0075418F" w:rsidRDefault="00580E9A">
            <w:pPr>
              <w:pStyle w:val="GPSDefinitionTerm"/>
              <w:rPr>
                <w:sz w:val="24"/>
                <w:szCs w:val="24"/>
              </w:rPr>
            </w:pPr>
            <w:r w:rsidRPr="0075418F">
              <w:rPr>
                <w:sz w:val="24"/>
                <w:szCs w:val="24"/>
              </w:rPr>
              <w:t>"Service Level Failure"</w:t>
            </w:r>
          </w:p>
        </w:tc>
        <w:tc>
          <w:tcPr>
            <w:tcW w:w="5953" w:type="dxa"/>
          </w:tcPr>
          <w:p w14:paraId="6E8AA36B"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r w:rsidRPr="0075418F">
              <w:rPr>
                <w:rFonts w:ascii="Arial" w:hAnsi="Arial"/>
                <w:sz w:val="24"/>
                <w:szCs w:val="24"/>
              </w:rPr>
              <w:t>means a failure to meet the Service Level Performance Measure in respect of a Service Level;</w:t>
            </w:r>
          </w:p>
        </w:tc>
      </w:tr>
      <w:tr w:rsidR="00580E9A" w:rsidRPr="0075418F" w14:paraId="4E14DAB9" w14:textId="77777777">
        <w:tc>
          <w:tcPr>
            <w:tcW w:w="2410" w:type="dxa"/>
          </w:tcPr>
          <w:p w14:paraId="02C1B1A8" w14:textId="77777777" w:rsidR="00580E9A" w:rsidRPr="0075418F" w:rsidRDefault="00580E9A">
            <w:pPr>
              <w:pStyle w:val="GPSDefinitionTerm"/>
              <w:rPr>
                <w:sz w:val="24"/>
                <w:szCs w:val="24"/>
              </w:rPr>
            </w:pPr>
            <w:r w:rsidRPr="0075418F">
              <w:rPr>
                <w:sz w:val="24"/>
                <w:szCs w:val="24"/>
              </w:rPr>
              <w:t>"Service Level Performance Measure"</w:t>
            </w:r>
          </w:p>
        </w:tc>
        <w:tc>
          <w:tcPr>
            <w:tcW w:w="5953" w:type="dxa"/>
          </w:tcPr>
          <w:p w14:paraId="5BC92171"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r w:rsidRPr="0075418F">
              <w:rPr>
                <w:rFonts w:ascii="Arial" w:hAnsi="Arial"/>
                <w:sz w:val="24"/>
                <w:szCs w:val="24"/>
              </w:rPr>
              <w:t>shall be as set out against the relevant Service Level in the Annex to Part A of this Schedule; and</w:t>
            </w:r>
          </w:p>
        </w:tc>
      </w:tr>
      <w:tr w:rsidR="00580E9A" w:rsidRPr="0075418F" w14:paraId="356B4DDB" w14:textId="77777777">
        <w:tc>
          <w:tcPr>
            <w:tcW w:w="2410" w:type="dxa"/>
          </w:tcPr>
          <w:p w14:paraId="1117C08E" w14:textId="77777777" w:rsidR="00580E9A" w:rsidRPr="0075418F" w:rsidRDefault="00580E9A">
            <w:pPr>
              <w:pStyle w:val="GPSDefinitionTerm"/>
              <w:rPr>
                <w:sz w:val="24"/>
                <w:szCs w:val="24"/>
              </w:rPr>
            </w:pPr>
            <w:r w:rsidRPr="0075418F">
              <w:rPr>
                <w:sz w:val="24"/>
                <w:szCs w:val="24"/>
              </w:rPr>
              <w:t>"Service Level Threshold"</w:t>
            </w:r>
          </w:p>
        </w:tc>
        <w:tc>
          <w:tcPr>
            <w:tcW w:w="5953" w:type="dxa"/>
          </w:tcPr>
          <w:p w14:paraId="5742B6CA" w14:textId="77777777" w:rsidR="00580E9A" w:rsidRPr="0075418F" w:rsidRDefault="00580E9A" w:rsidP="00580E9A">
            <w:pPr>
              <w:pStyle w:val="GPsDefinition"/>
              <w:tabs>
                <w:tab w:val="clear" w:pos="175"/>
                <w:tab w:val="left" w:pos="-179"/>
                <w:tab w:val="left" w:pos="-9"/>
              </w:tabs>
              <w:ind w:left="170" w:hanging="170"/>
              <w:jc w:val="left"/>
              <w:rPr>
                <w:rFonts w:ascii="Arial" w:hAnsi="Arial"/>
                <w:sz w:val="24"/>
                <w:szCs w:val="24"/>
              </w:rPr>
            </w:pPr>
            <w:r w:rsidRPr="0075418F">
              <w:rPr>
                <w:rFonts w:ascii="Arial" w:hAnsi="Arial"/>
                <w:sz w:val="24"/>
                <w:szCs w:val="24"/>
              </w:rPr>
              <w:t>shall be as set out against the relevant Service Level in the Annex to Part A of this Schedule.</w:t>
            </w:r>
          </w:p>
        </w:tc>
      </w:tr>
    </w:tbl>
    <w:p w14:paraId="7096A8AA" w14:textId="77777777" w:rsidR="00580E9A" w:rsidRPr="0075418F" w:rsidRDefault="00580E9A" w:rsidP="0084560D">
      <w:pPr>
        <w:pStyle w:val="GPSL1CLAUSEHEADING"/>
        <w:numPr>
          <w:ilvl w:val="0"/>
          <w:numId w:val="84"/>
        </w:numPr>
        <w:tabs>
          <w:tab w:val="clear" w:pos="0"/>
          <w:tab w:val="left" w:pos="142"/>
          <w:tab w:val="num" w:pos="720"/>
        </w:tabs>
        <w:spacing w:after="120"/>
        <w:jc w:val="left"/>
        <w:rPr>
          <w:rFonts w:ascii="Arial" w:hAnsi="Arial"/>
          <w:sz w:val="24"/>
          <w:szCs w:val="24"/>
        </w:rPr>
      </w:pPr>
      <w:r w:rsidRPr="0075418F">
        <w:rPr>
          <w:rFonts w:ascii="Arial" w:hAnsi="Arial"/>
          <w:caps w:val="0"/>
          <w:sz w:val="24"/>
          <w:szCs w:val="24"/>
        </w:rPr>
        <w:t>What happens if you don’t meet the Service Levels</w:t>
      </w:r>
    </w:p>
    <w:p w14:paraId="5ED1875A" w14:textId="77777777" w:rsidR="00580E9A" w:rsidRPr="00435122" w:rsidRDefault="00580E9A" w:rsidP="0084560D">
      <w:pPr>
        <w:pStyle w:val="GPSL2NumberedBoldHeading"/>
        <w:numPr>
          <w:ilvl w:val="1"/>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The Supplier shall at all times provide the Deliverables to meet or exceed the Service Level Performance Measure for each Service Level.</w:t>
      </w:r>
    </w:p>
    <w:p w14:paraId="274282CE" w14:textId="77777777" w:rsidR="00580E9A" w:rsidRPr="00435122" w:rsidRDefault="00580E9A" w:rsidP="0084560D">
      <w:pPr>
        <w:pStyle w:val="GPSL2NumberedBoldHeading"/>
        <w:numPr>
          <w:ilvl w:val="1"/>
          <w:numId w:val="84"/>
        </w:numPr>
        <w:tabs>
          <w:tab w:val="clear" w:pos="1134"/>
          <w:tab w:val="num" w:pos="1440"/>
        </w:tabs>
        <w:autoSpaceDN/>
        <w:adjustRightInd w:val="0"/>
        <w:jc w:val="left"/>
        <w:rPr>
          <w:rFonts w:ascii="Arial" w:hAnsi="Arial"/>
          <w:b w:val="0"/>
          <w:bCs/>
          <w:sz w:val="24"/>
          <w:szCs w:val="24"/>
        </w:rPr>
      </w:pPr>
      <w:r w:rsidRPr="00435122">
        <w:rPr>
          <w:rFonts w:ascii="Arial" w:hAnsi="Arial"/>
          <w:b w:val="0"/>
          <w:bCs/>
          <w:sz w:val="24"/>
          <w:szCs w:val="24"/>
        </w:rPr>
        <w:t>The Supplier acknowledges that any Service Level Failure shall entitle the Buyer to the rights set out in Part A of this Schedule including the right to any Service Credits and that any Service Credit is a price adjustment and not an estimate of the Loss that may be suffered by the Buyer as a result of the Supplier’s failure to meet any Service Level Performance Measure.</w:t>
      </w:r>
    </w:p>
    <w:p w14:paraId="3DA0DD05" w14:textId="77777777" w:rsidR="00580E9A" w:rsidRPr="00435122" w:rsidRDefault="00580E9A" w:rsidP="0084560D">
      <w:pPr>
        <w:pStyle w:val="GPSL2NumberedBoldHeading"/>
        <w:numPr>
          <w:ilvl w:val="1"/>
          <w:numId w:val="84"/>
        </w:numPr>
        <w:tabs>
          <w:tab w:val="clear" w:pos="1134"/>
          <w:tab w:val="num" w:pos="1440"/>
        </w:tabs>
        <w:autoSpaceDN/>
        <w:adjustRightInd w:val="0"/>
        <w:jc w:val="left"/>
        <w:rPr>
          <w:rFonts w:ascii="Arial" w:hAnsi="Arial"/>
          <w:b w:val="0"/>
          <w:bCs/>
          <w:sz w:val="24"/>
          <w:szCs w:val="24"/>
        </w:rPr>
      </w:pPr>
      <w:r w:rsidRPr="00435122">
        <w:rPr>
          <w:rFonts w:ascii="Arial" w:hAnsi="Arial"/>
          <w:b w:val="0"/>
          <w:bCs/>
          <w:sz w:val="24"/>
          <w:szCs w:val="24"/>
        </w:rPr>
        <w:t>The Supplier shall send Performance Monitoring Reports to the Buyer detailing the level of service which was achieved in accordance with the provisions of Part B (Performance Monitoring) of this Schedule.</w:t>
      </w:r>
    </w:p>
    <w:p w14:paraId="5F4BEDE5" w14:textId="77777777" w:rsidR="00580E9A" w:rsidRPr="00435122" w:rsidRDefault="00580E9A" w:rsidP="0084560D">
      <w:pPr>
        <w:pStyle w:val="GPSL2NumberedBoldHeading"/>
        <w:numPr>
          <w:ilvl w:val="1"/>
          <w:numId w:val="84"/>
        </w:numPr>
        <w:tabs>
          <w:tab w:val="clear" w:pos="1134"/>
          <w:tab w:val="num" w:pos="1440"/>
        </w:tabs>
        <w:autoSpaceDN/>
        <w:adjustRightInd w:val="0"/>
        <w:jc w:val="left"/>
        <w:rPr>
          <w:rFonts w:ascii="Arial" w:hAnsi="Arial"/>
          <w:b w:val="0"/>
          <w:bCs/>
          <w:sz w:val="24"/>
          <w:szCs w:val="24"/>
        </w:rPr>
      </w:pPr>
      <w:r w:rsidRPr="00435122">
        <w:rPr>
          <w:rFonts w:ascii="Arial" w:hAnsi="Arial"/>
          <w:b w:val="0"/>
          <w:bCs/>
          <w:sz w:val="24"/>
          <w:szCs w:val="24"/>
        </w:rPr>
        <w:t>A Service Credit shall be the Buyer’s exclusive financial remedy for a Service Level Failure except where:</w:t>
      </w:r>
    </w:p>
    <w:p w14:paraId="7EF2454D" w14:textId="77777777" w:rsidR="00580E9A" w:rsidRPr="00435122"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the Supplier has over the previous (twelve) 12 Month period exceeded the Service Credit Cap; and/or</w:t>
      </w:r>
    </w:p>
    <w:p w14:paraId="2F599662" w14:textId="77777777" w:rsidR="00580E9A" w:rsidRPr="00435122"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the Service Level Failure:</w:t>
      </w:r>
    </w:p>
    <w:p w14:paraId="1AEAE760" w14:textId="77777777" w:rsidR="00580E9A" w:rsidRPr="00435122" w:rsidRDefault="00580E9A" w:rsidP="0084560D">
      <w:pPr>
        <w:pStyle w:val="GPSL2NumberedBoldHeading"/>
        <w:numPr>
          <w:ilvl w:val="3"/>
          <w:numId w:val="85"/>
        </w:numPr>
        <w:tabs>
          <w:tab w:val="clear" w:pos="1134"/>
        </w:tabs>
        <w:autoSpaceDN/>
        <w:adjustRightInd w:val="0"/>
        <w:jc w:val="left"/>
        <w:rPr>
          <w:rFonts w:ascii="Arial" w:hAnsi="Arial"/>
          <w:b w:val="0"/>
          <w:bCs/>
          <w:sz w:val="24"/>
          <w:szCs w:val="24"/>
        </w:rPr>
      </w:pPr>
      <w:r w:rsidRPr="00435122">
        <w:rPr>
          <w:rFonts w:ascii="Arial" w:hAnsi="Arial"/>
          <w:b w:val="0"/>
          <w:bCs/>
          <w:sz w:val="24"/>
          <w:szCs w:val="24"/>
        </w:rPr>
        <w:t>exceeds the relevant Service Level Threshold;</w:t>
      </w:r>
    </w:p>
    <w:p w14:paraId="40BB0313" w14:textId="77777777" w:rsidR="00580E9A" w:rsidRPr="00435122" w:rsidRDefault="00580E9A" w:rsidP="0084560D">
      <w:pPr>
        <w:pStyle w:val="GPSL2NumberedBoldHeading"/>
        <w:numPr>
          <w:ilvl w:val="3"/>
          <w:numId w:val="85"/>
        </w:numPr>
        <w:tabs>
          <w:tab w:val="clear" w:pos="1134"/>
        </w:tabs>
        <w:autoSpaceDN/>
        <w:adjustRightInd w:val="0"/>
        <w:jc w:val="left"/>
        <w:rPr>
          <w:rFonts w:ascii="Arial" w:hAnsi="Arial"/>
          <w:b w:val="0"/>
          <w:bCs/>
          <w:sz w:val="24"/>
          <w:szCs w:val="24"/>
        </w:rPr>
      </w:pPr>
      <w:r w:rsidRPr="00435122">
        <w:rPr>
          <w:rFonts w:ascii="Arial" w:hAnsi="Arial"/>
          <w:b w:val="0"/>
          <w:bCs/>
          <w:sz w:val="24"/>
          <w:szCs w:val="24"/>
        </w:rPr>
        <w:t xml:space="preserve">has arisen due to a Prohibited Act or wilful Default by the Supplier; </w:t>
      </w:r>
    </w:p>
    <w:p w14:paraId="6171C864" w14:textId="77777777" w:rsidR="00580E9A" w:rsidRPr="00435122" w:rsidRDefault="00580E9A" w:rsidP="0084560D">
      <w:pPr>
        <w:pStyle w:val="GPSL2NumberedBoldHeading"/>
        <w:numPr>
          <w:ilvl w:val="3"/>
          <w:numId w:val="85"/>
        </w:numPr>
        <w:tabs>
          <w:tab w:val="clear" w:pos="1134"/>
        </w:tabs>
        <w:autoSpaceDN/>
        <w:adjustRightInd w:val="0"/>
        <w:jc w:val="left"/>
        <w:rPr>
          <w:rFonts w:ascii="Arial" w:hAnsi="Arial"/>
          <w:b w:val="0"/>
          <w:bCs/>
          <w:sz w:val="24"/>
          <w:szCs w:val="24"/>
        </w:rPr>
      </w:pPr>
      <w:r w:rsidRPr="00435122">
        <w:rPr>
          <w:rFonts w:ascii="Arial" w:hAnsi="Arial"/>
          <w:b w:val="0"/>
          <w:bCs/>
          <w:sz w:val="24"/>
          <w:szCs w:val="24"/>
        </w:rPr>
        <w:lastRenderedPageBreak/>
        <w:t>results in the corruption or loss of any Government Data; and/or</w:t>
      </w:r>
    </w:p>
    <w:p w14:paraId="65219205" w14:textId="77777777" w:rsidR="00580E9A" w:rsidRPr="00435122" w:rsidRDefault="00580E9A" w:rsidP="0084560D">
      <w:pPr>
        <w:pStyle w:val="GPSL2NumberedBoldHeading"/>
        <w:numPr>
          <w:ilvl w:val="3"/>
          <w:numId w:val="85"/>
        </w:numPr>
        <w:tabs>
          <w:tab w:val="clear" w:pos="1134"/>
        </w:tabs>
        <w:autoSpaceDN/>
        <w:adjustRightInd w:val="0"/>
        <w:jc w:val="left"/>
        <w:rPr>
          <w:rFonts w:ascii="Arial" w:hAnsi="Arial"/>
          <w:b w:val="0"/>
          <w:bCs/>
          <w:sz w:val="24"/>
          <w:szCs w:val="24"/>
        </w:rPr>
      </w:pPr>
      <w:r w:rsidRPr="00435122">
        <w:rPr>
          <w:rFonts w:ascii="Arial" w:hAnsi="Arial"/>
          <w:b w:val="0"/>
          <w:bCs/>
          <w:sz w:val="24"/>
          <w:szCs w:val="24"/>
        </w:rPr>
        <w:t>results in the Buyer being required to make a compensation payment to one or more third parties; and/or</w:t>
      </w:r>
    </w:p>
    <w:p w14:paraId="53EBC705" w14:textId="77777777" w:rsidR="00580E9A" w:rsidRPr="00435122"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the Buyer is otherwise entitled to or does terminate this Contract pursuant to Clause 10.4 (CCS and Buyer Termination Rights).</w:t>
      </w:r>
    </w:p>
    <w:p w14:paraId="173EF8AA" w14:textId="77777777" w:rsidR="00580E9A" w:rsidRPr="00435122" w:rsidRDefault="00580E9A" w:rsidP="0084560D">
      <w:pPr>
        <w:pStyle w:val="GPSL2NumberedBoldHeading"/>
        <w:numPr>
          <w:ilvl w:val="1"/>
          <w:numId w:val="84"/>
        </w:numPr>
        <w:tabs>
          <w:tab w:val="clear" w:pos="1134"/>
          <w:tab w:val="num" w:pos="1440"/>
        </w:tabs>
        <w:autoSpaceDN/>
        <w:adjustRightInd w:val="0"/>
        <w:jc w:val="left"/>
        <w:rPr>
          <w:rFonts w:ascii="Arial" w:hAnsi="Arial"/>
          <w:b w:val="0"/>
          <w:bCs/>
          <w:sz w:val="24"/>
          <w:szCs w:val="24"/>
        </w:rPr>
      </w:pPr>
      <w:r w:rsidRPr="00435122">
        <w:rPr>
          <w:rFonts w:ascii="Arial" w:hAnsi="Arial"/>
          <w:b w:val="0"/>
          <w:bCs/>
          <w:sz w:val="24"/>
          <w:szCs w:val="24"/>
        </w:rPr>
        <w:t>Not more than once in each Contract Year, the Buyer may, on giving the Supplier at least three (3) Months’ notice, change the weighting of Service Level Performance Measure in respect of one or more Service Levels and the Supplier shall not be entitled to object to, or increase the Charges as a result of such changes, provided that:</w:t>
      </w:r>
    </w:p>
    <w:p w14:paraId="65D6502C" w14:textId="77777777" w:rsidR="00580E9A" w:rsidRPr="00435122"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 xml:space="preserve">the total number of Service Levels for which the weighting is to be changed does not exceed the number applicable as at the Start Date; </w:t>
      </w:r>
    </w:p>
    <w:p w14:paraId="69CE8D96" w14:textId="77777777" w:rsidR="00580E9A" w:rsidRPr="00435122"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the principal purpose of the change is to reflect changes in the Buyer's business requirements and/or priorities or to reflect changing industry standards; and</w:t>
      </w:r>
    </w:p>
    <w:p w14:paraId="341A9905" w14:textId="77777777" w:rsidR="00580E9A" w:rsidRPr="00435122"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435122">
        <w:rPr>
          <w:rFonts w:ascii="Arial" w:hAnsi="Arial"/>
          <w:b w:val="0"/>
          <w:bCs/>
          <w:sz w:val="24"/>
          <w:szCs w:val="24"/>
        </w:rPr>
        <w:t>there is no change to the Service Credit Cap.</w:t>
      </w:r>
    </w:p>
    <w:p w14:paraId="7B6D335F" w14:textId="77777777" w:rsidR="00580E9A" w:rsidRPr="0075418F" w:rsidRDefault="00580E9A" w:rsidP="0084560D">
      <w:pPr>
        <w:pStyle w:val="GPSL1CLAUSEHEADING"/>
        <w:numPr>
          <w:ilvl w:val="0"/>
          <w:numId w:val="84"/>
        </w:numPr>
        <w:tabs>
          <w:tab w:val="clear" w:pos="0"/>
          <w:tab w:val="left" w:pos="142"/>
          <w:tab w:val="num" w:pos="720"/>
        </w:tabs>
        <w:spacing w:after="120"/>
        <w:jc w:val="left"/>
        <w:rPr>
          <w:rFonts w:ascii="Arial" w:hAnsi="Arial"/>
          <w:caps w:val="0"/>
          <w:sz w:val="24"/>
          <w:szCs w:val="24"/>
        </w:rPr>
      </w:pPr>
      <w:r w:rsidRPr="0075418F">
        <w:rPr>
          <w:rFonts w:ascii="Arial" w:hAnsi="Arial"/>
          <w:caps w:val="0"/>
          <w:sz w:val="24"/>
          <w:szCs w:val="24"/>
        </w:rPr>
        <w:t>Critical Service Level Failure</w:t>
      </w:r>
    </w:p>
    <w:p w14:paraId="2758CC8F" w14:textId="77777777" w:rsidR="00580E9A" w:rsidRPr="009C6561" w:rsidRDefault="00580E9A" w:rsidP="0084560D">
      <w:pPr>
        <w:pStyle w:val="GPSL2NumberedBoldHeading"/>
        <w:numPr>
          <w:ilvl w:val="1"/>
          <w:numId w:val="84"/>
        </w:numPr>
        <w:tabs>
          <w:tab w:val="clear" w:pos="1134"/>
          <w:tab w:val="num" w:pos="1440"/>
        </w:tabs>
        <w:autoSpaceDN/>
        <w:adjustRightInd w:val="0"/>
        <w:jc w:val="left"/>
        <w:rPr>
          <w:rFonts w:ascii="Arial" w:hAnsi="Arial"/>
          <w:b w:val="0"/>
          <w:bCs/>
          <w:sz w:val="24"/>
          <w:szCs w:val="24"/>
        </w:rPr>
      </w:pPr>
      <w:r w:rsidRPr="009C6561">
        <w:rPr>
          <w:rFonts w:ascii="Arial" w:hAnsi="Arial"/>
          <w:b w:val="0"/>
          <w:bCs/>
          <w:sz w:val="24"/>
          <w:szCs w:val="24"/>
        </w:rPr>
        <w:t>On the occurrence of a Critical Service Level Failure:</w:t>
      </w:r>
    </w:p>
    <w:p w14:paraId="14AC45F8" w14:textId="77777777" w:rsidR="00580E9A" w:rsidRPr="009C6561" w:rsidRDefault="00580E9A" w:rsidP="0084560D">
      <w:pPr>
        <w:pStyle w:val="GPSL2NumberedBoldHeading"/>
        <w:numPr>
          <w:ilvl w:val="2"/>
          <w:numId w:val="84"/>
        </w:numPr>
        <w:tabs>
          <w:tab w:val="clear" w:pos="1134"/>
        </w:tabs>
        <w:autoSpaceDN/>
        <w:adjustRightInd w:val="0"/>
        <w:jc w:val="left"/>
        <w:rPr>
          <w:rFonts w:ascii="Arial" w:hAnsi="Arial"/>
          <w:b w:val="0"/>
          <w:bCs/>
          <w:sz w:val="24"/>
          <w:szCs w:val="24"/>
        </w:rPr>
      </w:pPr>
      <w:r w:rsidRPr="009C6561">
        <w:rPr>
          <w:rFonts w:ascii="Arial" w:hAnsi="Arial"/>
          <w:b w:val="0"/>
          <w:bCs/>
          <w:sz w:val="24"/>
          <w:szCs w:val="24"/>
        </w:rPr>
        <w:t>any Service Credits that would otherwise have accrued during the relevant Service Period shall not accrue; and</w:t>
      </w:r>
    </w:p>
    <w:p w14:paraId="30050187" w14:textId="77777777" w:rsidR="00580E9A" w:rsidRPr="006E27C3" w:rsidRDefault="00580E9A" w:rsidP="0084560D">
      <w:pPr>
        <w:pStyle w:val="GPSL2NumberedBoldHeading"/>
        <w:numPr>
          <w:ilvl w:val="2"/>
          <w:numId w:val="84"/>
        </w:numPr>
        <w:tabs>
          <w:tab w:val="clear" w:pos="1134"/>
          <w:tab w:val="num" w:pos="1440"/>
        </w:tabs>
        <w:autoSpaceDN/>
        <w:adjustRightInd w:val="0"/>
        <w:jc w:val="left"/>
        <w:rPr>
          <w:rFonts w:ascii="Arial" w:hAnsi="Arial"/>
          <w:b w:val="0"/>
          <w:bCs/>
          <w:sz w:val="24"/>
          <w:szCs w:val="24"/>
        </w:rPr>
      </w:pPr>
      <w:r w:rsidRPr="006E27C3">
        <w:rPr>
          <w:rFonts w:ascii="Arial" w:hAnsi="Arial"/>
          <w:b w:val="0"/>
          <w:bCs/>
          <w:sz w:val="24"/>
          <w:szCs w:val="24"/>
        </w:rPr>
        <w:t xml:space="preserve">the Buyer shall (subject to the Service Credit Cap) be entitled to withhold and retain as compensation a sum equal to any Charges which would otherwise have been due to the Supplier in respect of that Service Period </w:t>
      </w:r>
      <w:r w:rsidRPr="00E9707C">
        <w:rPr>
          <w:rFonts w:ascii="Arial" w:hAnsi="Arial"/>
          <w:sz w:val="24"/>
          <w:szCs w:val="24"/>
        </w:rPr>
        <w:t>("Compensation for Critical Service Level Failure")</w:t>
      </w:r>
      <w:r w:rsidRPr="006E27C3">
        <w:rPr>
          <w:rFonts w:ascii="Arial" w:hAnsi="Arial"/>
          <w:b w:val="0"/>
          <w:bCs/>
          <w:sz w:val="24"/>
          <w:szCs w:val="24"/>
        </w:rPr>
        <w:t>,</w:t>
      </w:r>
    </w:p>
    <w:p w14:paraId="4B1867FE" w14:textId="739DDDD2" w:rsidR="00580E9A" w:rsidRPr="0075418F" w:rsidRDefault="00580E9A">
      <w:pPr>
        <w:pStyle w:val="GPSL2Indent"/>
        <w:ind w:left="720"/>
        <w:jc w:val="left"/>
        <w:rPr>
          <w:rFonts w:ascii="Arial" w:hAnsi="Arial"/>
          <w:sz w:val="24"/>
        </w:rPr>
      </w:pPr>
      <w:r w:rsidRPr="0075418F">
        <w:rPr>
          <w:rFonts w:ascii="Arial" w:hAnsi="Arial"/>
          <w:sz w:val="24"/>
        </w:rPr>
        <w:t>provided that the operation of this paragraph</w:t>
      </w:r>
      <w:r w:rsidR="00560A33">
        <w:rPr>
          <w:rFonts w:ascii="Arial" w:hAnsi="Arial"/>
          <w:sz w:val="24"/>
        </w:rPr>
        <w:t xml:space="preserve"> 3</w:t>
      </w:r>
      <w:r w:rsidRPr="0075418F">
        <w:rPr>
          <w:rFonts w:ascii="Arial" w:hAnsi="Arial"/>
          <w:sz w:val="24"/>
        </w:rPr>
        <w:fldChar w:fldCharType="begin"/>
      </w:r>
      <w:r w:rsidRPr="0075418F">
        <w:rPr>
          <w:rFonts w:ascii="Arial" w:hAnsi="Arial"/>
          <w:sz w:val="24"/>
        </w:rPr>
        <w:instrText xml:space="preserve"> REF _Ref492661388 \r \h  \* MERGEFORMAT </w:instrText>
      </w:r>
      <w:r w:rsidRPr="0075418F">
        <w:rPr>
          <w:rFonts w:ascii="Arial" w:hAnsi="Arial"/>
          <w:sz w:val="24"/>
        </w:rPr>
        <w:fldChar w:fldCharType="separate"/>
      </w:r>
      <w:r w:rsidR="003B730F">
        <w:rPr>
          <w:rFonts w:ascii="Arial" w:hAnsi="Arial"/>
          <w:b/>
          <w:bCs/>
          <w:sz w:val="24"/>
          <w:lang w:val="en-US"/>
        </w:rPr>
        <w:t>Error! Reference source not found.</w:t>
      </w:r>
      <w:r w:rsidRPr="0075418F">
        <w:rPr>
          <w:rFonts w:ascii="Arial" w:hAnsi="Arial"/>
          <w:sz w:val="24"/>
        </w:rPr>
        <w:fldChar w:fldCharType="end"/>
      </w:r>
      <w:r w:rsidRPr="0075418F">
        <w:rPr>
          <w:rFonts w:ascii="Arial" w:hAnsi="Arial"/>
          <w:sz w:val="24"/>
        </w:rPr>
        <w:t xml:space="preserve"> shall be without prejudice to the right of the Buyer to terminate this Contract and/or to claim damages from the Supplier for material Default.</w:t>
      </w:r>
    </w:p>
    <w:p w14:paraId="025A4DD9" w14:textId="77777777" w:rsidR="00580E9A" w:rsidRPr="0075418F" w:rsidRDefault="00580E9A">
      <w:pPr>
        <w:pStyle w:val="GPSL1CLAUSEHEADING"/>
        <w:ind w:left="426"/>
        <w:jc w:val="left"/>
        <w:rPr>
          <w:rFonts w:ascii="Arial" w:hAnsi="Arial"/>
          <w:sz w:val="24"/>
          <w:szCs w:val="24"/>
        </w:rPr>
      </w:pPr>
    </w:p>
    <w:p w14:paraId="5D6937C0" w14:textId="77777777" w:rsidR="00580E9A" w:rsidRPr="0075418F" w:rsidRDefault="00580E9A">
      <w:pPr>
        <w:pStyle w:val="GPSSchPart"/>
        <w:jc w:val="left"/>
        <w:rPr>
          <w:rFonts w:ascii="Arial" w:hAnsi="Arial" w:cs="Arial"/>
          <w:caps w:val="0"/>
          <w:sz w:val="36"/>
          <w:szCs w:val="36"/>
        </w:rPr>
      </w:pPr>
      <w:r w:rsidRPr="0075418F">
        <w:rPr>
          <w:rFonts w:ascii="Arial" w:hAnsi="Arial" w:cs="Arial"/>
          <w:sz w:val="24"/>
          <w:szCs w:val="24"/>
        </w:rPr>
        <w:br w:type="page"/>
      </w:r>
      <w:r w:rsidRPr="0075418F">
        <w:rPr>
          <w:rFonts w:ascii="Arial" w:hAnsi="Arial" w:cs="Arial"/>
          <w:caps w:val="0"/>
          <w:sz w:val="36"/>
          <w:szCs w:val="36"/>
        </w:rPr>
        <w:lastRenderedPageBreak/>
        <w:t xml:space="preserve">Part A: Service Levels and Service Credits </w:t>
      </w:r>
    </w:p>
    <w:p w14:paraId="288CAA41" w14:textId="77777777" w:rsidR="00580E9A" w:rsidRPr="0075418F" w:rsidRDefault="00580E9A" w:rsidP="0084560D">
      <w:pPr>
        <w:pStyle w:val="GPSL1CLAUSEHEADING"/>
        <w:numPr>
          <w:ilvl w:val="0"/>
          <w:numId w:val="86"/>
        </w:numPr>
        <w:tabs>
          <w:tab w:val="clear" w:pos="0"/>
        </w:tabs>
        <w:spacing w:after="120"/>
        <w:jc w:val="left"/>
        <w:rPr>
          <w:rFonts w:ascii="Arial" w:hAnsi="Arial"/>
          <w:caps w:val="0"/>
          <w:sz w:val="24"/>
          <w:szCs w:val="24"/>
        </w:rPr>
      </w:pPr>
      <w:r w:rsidRPr="0075418F">
        <w:rPr>
          <w:rFonts w:ascii="Arial" w:hAnsi="Arial"/>
          <w:caps w:val="0"/>
          <w:sz w:val="24"/>
          <w:szCs w:val="24"/>
        </w:rPr>
        <w:t>Service Levels</w:t>
      </w:r>
    </w:p>
    <w:p w14:paraId="376C4081" w14:textId="77777777" w:rsidR="00580E9A" w:rsidRPr="005C2A93" w:rsidRDefault="00580E9A" w:rsidP="0084560D">
      <w:pPr>
        <w:pStyle w:val="GPSL2NumberedBoldHeading"/>
        <w:numPr>
          <w:ilvl w:val="1"/>
          <w:numId w:val="87"/>
        </w:numPr>
        <w:tabs>
          <w:tab w:val="clear" w:pos="1134"/>
        </w:tabs>
        <w:autoSpaceDN/>
        <w:adjustRightInd w:val="0"/>
        <w:jc w:val="left"/>
        <w:rPr>
          <w:rFonts w:ascii="Arial" w:hAnsi="Arial"/>
          <w:b w:val="0"/>
          <w:bCs/>
          <w:sz w:val="24"/>
          <w:szCs w:val="24"/>
        </w:rPr>
      </w:pPr>
      <w:r w:rsidRPr="005C2A93">
        <w:rPr>
          <w:rFonts w:ascii="Arial" w:hAnsi="Arial"/>
          <w:b w:val="0"/>
          <w:bCs/>
          <w:sz w:val="24"/>
          <w:szCs w:val="24"/>
        </w:rPr>
        <w:t>If the level of performance of the Supplier:</w:t>
      </w:r>
    </w:p>
    <w:p w14:paraId="4EF353E1" w14:textId="77777777" w:rsidR="00580E9A" w:rsidRPr="005C2A93" w:rsidRDefault="00580E9A" w:rsidP="0084560D">
      <w:pPr>
        <w:pStyle w:val="GPSL2NumberedBoldHeading"/>
        <w:numPr>
          <w:ilvl w:val="2"/>
          <w:numId w:val="87"/>
        </w:numPr>
        <w:tabs>
          <w:tab w:val="clear" w:pos="1134"/>
        </w:tabs>
        <w:autoSpaceDN/>
        <w:adjustRightInd w:val="0"/>
        <w:jc w:val="left"/>
        <w:rPr>
          <w:rFonts w:ascii="Arial" w:hAnsi="Arial"/>
          <w:b w:val="0"/>
          <w:bCs/>
          <w:sz w:val="24"/>
          <w:szCs w:val="24"/>
        </w:rPr>
      </w:pPr>
      <w:r w:rsidRPr="005C2A93">
        <w:rPr>
          <w:rFonts w:ascii="Arial" w:hAnsi="Arial"/>
          <w:b w:val="0"/>
          <w:bCs/>
          <w:sz w:val="24"/>
          <w:szCs w:val="24"/>
        </w:rPr>
        <w:t>is likely to or fails to meet any Service Level Performance Measure; or</w:t>
      </w:r>
    </w:p>
    <w:p w14:paraId="67E5AF5C" w14:textId="77777777" w:rsidR="00580E9A" w:rsidRPr="005C2A93" w:rsidRDefault="00580E9A" w:rsidP="0084560D">
      <w:pPr>
        <w:pStyle w:val="GPSL2NumberedBoldHeading"/>
        <w:numPr>
          <w:ilvl w:val="2"/>
          <w:numId w:val="87"/>
        </w:numPr>
        <w:tabs>
          <w:tab w:val="clear" w:pos="1134"/>
        </w:tabs>
        <w:autoSpaceDN/>
        <w:adjustRightInd w:val="0"/>
        <w:jc w:val="left"/>
        <w:rPr>
          <w:rFonts w:ascii="Arial" w:hAnsi="Arial"/>
          <w:b w:val="0"/>
          <w:bCs/>
          <w:sz w:val="24"/>
          <w:szCs w:val="24"/>
        </w:rPr>
      </w:pPr>
      <w:r w:rsidRPr="005C2A93">
        <w:rPr>
          <w:rFonts w:ascii="Arial" w:hAnsi="Arial"/>
          <w:b w:val="0"/>
          <w:bCs/>
          <w:sz w:val="24"/>
          <w:szCs w:val="24"/>
        </w:rPr>
        <w:t xml:space="preserve">is likely to cause or causes a Critical Service Failure to occur, </w:t>
      </w:r>
    </w:p>
    <w:p w14:paraId="71854758" w14:textId="77777777" w:rsidR="00580E9A" w:rsidRPr="005C2A93" w:rsidRDefault="00580E9A" w:rsidP="007814ED">
      <w:pPr>
        <w:pStyle w:val="GPSL2NumberedBoldHeading"/>
        <w:tabs>
          <w:tab w:val="clear" w:pos="1134"/>
        </w:tabs>
        <w:autoSpaceDN/>
        <w:adjustRightInd w:val="0"/>
        <w:ind w:left="1021" w:firstLine="0"/>
        <w:jc w:val="left"/>
        <w:rPr>
          <w:rFonts w:ascii="Arial" w:hAnsi="Arial"/>
          <w:b w:val="0"/>
          <w:bCs/>
          <w:sz w:val="24"/>
          <w:szCs w:val="24"/>
        </w:rPr>
      </w:pPr>
      <w:r w:rsidRPr="005C2A93">
        <w:rPr>
          <w:rFonts w:ascii="Arial" w:hAnsi="Arial"/>
          <w:b w:val="0"/>
          <w:bCs/>
          <w:sz w:val="24"/>
          <w:szCs w:val="24"/>
        </w:rPr>
        <w:t>the Supplier shall immediately notify the Buyer in writing and the Buyer, in its absolute discretion and without limiting any other of its rights, may:</w:t>
      </w:r>
    </w:p>
    <w:p w14:paraId="210EDC87" w14:textId="77777777" w:rsidR="00580E9A" w:rsidRPr="005C2A93" w:rsidRDefault="00580E9A" w:rsidP="0084560D">
      <w:pPr>
        <w:pStyle w:val="GPSL2NumberedBoldHeading"/>
        <w:numPr>
          <w:ilvl w:val="3"/>
          <w:numId w:val="88"/>
        </w:numPr>
        <w:tabs>
          <w:tab w:val="clear" w:pos="1134"/>
        </w:tabs>
        <w:autoSpaceDN/>
        <w:adjustRightInd w:val="0"/>
        <w:jc w:val="left"/>
        <w:rPr>
          <w:rFonts w:ascii="Arial" w:hAnsi="Arial"/>
          <w:b w:val="0"/>
          <w:bCs/>
          <w:sz w:val="24"/>
          <w:szCs w:val="24"/>
        </w:rPr>
      </w:pPr>
      <w:r w:rsidRPr="005C2A93">
        <w:rPr>
          <w:rFonts w:ascii="Arial" w:hAnsi="Arial"/>
          <w:b w:val="0"/>
          <w:bCs/>
          <w:sz w:val="24"/>
          <w:szCs w:val="24"/>
        </w:rPr>
        <w:t xml:space="preserve">require the Supplier to immediately take all remedial action that is reasonable to mitigate the impact on the Buyer and to rectify or prevent a Service Level Failure or Critical Service Level Failure from taking place or recurring; </w:t>
      </w:r>
    </w:p>
    <w:p w14:paraId="522EEDB3" w14:textId="77777777" w:rsidR="00580E9A" w:rsidRPr="005C2A93" w:rsidRDefault="00580E9A" w:rsidP="0084560D">
      <w:pPr>
        <w:pStyle w:val="GPSL2NumberedBoldHeading"/>
        <w:numPr>
          <w:ilvl w:val="3"/>
          <w:numId w:val="88"/>
        </w:numPr>
        <w:tabs>
          <w:tab w:val="clear" w:pos="1134"/>
        </w:tabs>
        <w:autoSpaceDN/>
        <w:adjustRightInd w:val="0"/>
        <w:jc w:val="left"/>
        <w:rPr>
          <w:rFonts w:ascii="Arial" w:hAnsi="Arial"/>
          <w:b w:val="0"/>
          <w:bCs/>
          <w:sz w:val="24"/>
          <w:szCs w:val="24"/>
        </w:rPr>
      </w:pPr>
      <w:r w:rsidRPr="005C2A93">
        <w:rPr>
          <w:rFonts w:ascii="Arial" w:hAnsi="Arial"/>
          <w:b w:val="0"/>
          <w:bCs/>
          <w:sz w:val="24"/>
          <w:szCs w:val="24"/>
        </w:rPr>
        <w:t xml:space="preserve">instruct the Supplier to comply with the Rectification Plan Process; </w:t>
      </w:r>
    </w:p>
    <w:p w14:paraId="6D61D0E1" w14:textId="77777777" w:rsidR="00580E9A" w:rsidRPr="005C2A93" w:rsidRDefault="00580E9A" w:rsidP="0084560D">
      <w:pPr>
        <w:pStyle w:val="GPSL2NumberedBoldHeading"/>
        <w:numPr>
          <w:ilvl w:val="3"/>
          <w:numId w:val="88"/>
        </w:numPr>
        <w:tabs>
          <w:tab w:val="clear" w:pos="1134"/>
        </w:tabs>
        <w:autoSpaceDN/>
        <w:adjustRightInd w:val="0"/>
        <w:jc w:val="left"/>
        <w:rPr>
          <w:rFonts w:ascii="Arial" w:hAnsi="Arial"/>
          <w:b w:val="0"/>
          <w:bCs/>
          <w:sz w:val="24"/>
          <w:szCs w:val="24"/>
        </w:rPr>
      </w:pPr>
      <w:r w:rsidRPr="005C2A93">
        <w:rPr>
          <w:rFonts w:ascii="Arial" w:hAnsi="Arial"/>
          <w:b w:val="0"/>
          <w:bCs/>
          <w:sz w:val="24"/>
          <w:szCs w:val="24"/>
        </w:rPr>
        <w:t>if a Service Level Failure has occurred, deduct the applicable Service Level Credits payable by the Supplier to the Buyer; and/or</w:t>
      </w:r>
    </w:p>
    <w:p w14:paraId="5C97344F" w14:textId="77777777" w:rsidR="00580E9A" w:rsidRPr="005C2A93" w:rsidRDefault="00580E9A" w:rsidP="0084560D">
      <w:pPr>
        <w:pStyle w:val="GPSL2NumberedBoldHeading"/>
        <w:numPr>
          <w:ilvl w:val="3"/>
          <w:numId w:val="88"/>
        </w:numPr>
        <w:tabs>
          <w:tab w:val="clear" w:pos="1134"/>
        </w:tabs>
        <w:autoSpaceDN/>
        <w:adjustRightInd w:val="0"/>
        <w:jc w:val="left"/>
        <w:rPr>
          <w:rFonts w:ascii="Arial" w:hAnsi="Arial"/>
          <w:b w:val="0"/>
          <w:bCs/>
          <w:sz w:val="24"/>
          <w:szCs w:val="24"/>
        </w:rPr>
      </w:pPr>
      <w:r w:rsidRPr="005C2A93">
        <w:rPr>
          <w:rFonts w:ascii="Arial" w:hAnsi="Arial"/>
          <w:b w:val="0"/>
          <w:bCs/>
          <w:sz w:val="24"/>
          <w:szCs w:val="24"/>
        </w:rPr>
        <w:t>if a Critical Service Level Failure has occurred, exercise its right to Compensation for Critical Service Level Failure (including the right to terminate for material Default).</w:t>
      </w:r>
    </w:p>
    <w:p w14:paraId="2FBE9C2F" w14:textId="77777777" w:rsidR="00580E9A" w:rsidRPr="0075418F" w:rsidRDefault="00580E9A" w:rsidP="0084560D">
      <w:pPr>
        <w:pStyle w:val="GPSL1CLAUSEHEADING"/>
        <w:numPr>
          <w:ilvl w:val="0"/>
          <w:numId w:val="86"/>
        </w:numPr>
        <w:tabs>
          <w:tab w:val="clear" w:pos="0"/>
          <w:tab w:val="num" w:pos="720"/>
        </w:tabs>
        <w:spacing w:after="120"/>
        <w:jc w:val="left"/>
        <w:rPr>
          <w:rFonts w:ascii="Arial" w:hAnsi="Arial"/>
          <w:caps w:val="0"/>
          <w:sz w:val="24"/>
          <w:szCs w:val="24"/>
        </w:rPr>
      </w:pPr>
      <w:r w:rsidRPr="0075418F">
        <w:rPr>
          <w:rFonts w:ascii="Arial" w:hAnsi="Arial"/>
          <w:caps w:val="0"/>
          <w:sz w:val="24"/>
          <w:szCs w:val="24"/>
        </w:rPr>
        <w:t>Service Credits</w:t>
      </w:r>
    </w:p>
    <w:p w14:paraId="5E649B4D" w14:textId="77777777" w:rsidR="00C677CA" w:rsidRPr="00C677CA" w:rsidRDefault="00C677CA" w:rsidP="0084560D">
      <w:pPr>
        <w:pStyle w:val="ListParagraph"/>
        <w:numPr>
          <w:ilvl w:val="0"/>
          <w:numId w:val="87"/>
        </w:numPr>
        <w:adjustRightInd w:val="0"/>
        <w:spacing w:before="120" w:after="120" w:line="240" w:lineRule="auto"/>
        <w:contextualSpacing w:val="0"/>
        <w:rPr>
          <w:rFonts w:ascii="Arial" w:eastAsia="Times New Roman" w:hAnsi="Arial" w:cs="Arial"/>
          <w:bCs/>
          <w:vanish/>
          <w:sz w:val="24"/>
          <w:szCs w:val="24"/>
          <w:lang w:eastAsia="zh-CN"/>
        </w:rPr>
      </w:pPr>
    </w:p>
    <w:p w14:paraId="3E7A769D" w14:textId="391B10E9" w:rsidR="00580E9A" w:rsidRPr="00C677CA" w:rsidRDefault="00580E9A" w:rsidP="0084560D">
      <w:pPr>
        <w:pStyle w:val="GPSL2NumberedBoldHeading"/>
        <w:numPr>
          <w:ilvl w:val="1"/>
          <w:numId w:val="87"/>
        </w:numPr>
        <w:tabs>
          <w:tab w:val="clear" w:pos="1134"/>
        </w:tabs>
        <w:autoSpaceDN/>
        <w:adjustRightInd w:val="0"/>
        <w:jc w:val="left"/>
        <w:rPr>
          <w:rFonts w:ascii="Arial" w:hAnsi="Arial"/>
          <w:b w:val="0"/>
          <w:bCs/>
          <w:sz w:val="24"/>
          <w:szCs w:val="24"/>
        </w:rPr>
      </w:pPr>
      <w:r w:rsidRPr="00C677CA">
        <w:rPr>
          <w:rFonts w:ascii="Arial" w:hAnsi="Arial"/>
          <w:b w:val="0"/>
          <w:bCs/>
          <w:sz w:val="24"/>
          <w:szCs w:val="24"/>
        </w:rPr>
        <w:t>The Buyer shall use the Performance Monitoring Reports supplied by the Supplier to verify the calculation and accuracy of the Service Credits, if any, applicable to each Service Period.</w:t>
      </w:r>
    </w:p>
    <w:p w14:paraId="7B254012" w14:textId="77777777" w:rsidR="00580E9A" w:rsidRPr="00C677CA" w:rsidRDefault="00580E9A" w:rsidP="0084560D">
      <w:pPr>
        <w:pStyle w:val="GPSL2NumberedBoldHeading"/>
        <w:numPr>
          <w:ilvl w:val="1"/>
          <w:numId w:val="87"/>
        </w:numPr>
        <w:tabs>
          <w:tab w:val="clear" w:pos="1134"/>
          <w:tab w:val="num" w:pos="1440"/>
        </w:tabs>
        <w:autoSpaceDN/>
        <w:adjustRightInd w:val="0"/>
        <w:jc w:val="left"/>
        <w:rPr>
          <w:rFonts w:ascii="Arial" w:hAnsi="Arial"/>
          <w:b w:val="0"/>
          <w:bCs/>
          <w:sz w:val="24"/>
          <w:szCs w:val="24"/>
        </w:rPr>
      </w:pPr>
      <w:r w:rsidRPr="00C677CA">
        <w:rPr>
          <w:rFonts w:ascii="Arial" w:hAnsi="Arial"/>
          <w:b w:val="0"/>
          <w:bCs/>
          <w:sz w:val="24"/>
          <w:szCs w:val="24"/>
        </w:rPr>
        <w:t xml:space="preserve">Service Credits are a reduction of the amounts payable in respect of the Deliverables and do not include VAT. The Supplier shall set-off the value of any Service Credits against the appropriate invoice in accordance with calculation formula in the Annex to Part A of this Schedule. </w:t>
      </w:r>
    </w:p>
    <w:p w14:paraId="6EFBFACD" w14:textId="77777777" w:rsidR="00D2490A" w:rsidRDefault="00D2490A">
      <w:pPr>
        <w:pStyle w:val="GPSSchAnnexname"/>
        <w:jc w:val="left"/>
        <w:rPr>
          <w:rFonts w:ascii="Arial" w:hAnsi="Arial" w:cs="Arial"/>
          <w:sz w:val="24"/>
          <w:szCs w:val="24"/>
        </w:rPr>
      </w:pPr>
    </w:p>
    <w:p w14:paraId="3418F623" w14:textId="77777777" w:rsidR="002A01B1" w:rsidRDefault="002A01B1">
      <w:pPr>
        <w:pStyle w:val="GPSSchAnnexname"/>
        <w:jc w:val="left"/>
        <w:rPr>
          <w:rFonts w:ascii="Arial" w:hAnsi="Arial" w:cs="Arial"/>
          <w:sz w:val="24"/>
          <w:szCs w:val="24"/>
        </w:rPr>
      </w:pPr>
    </w:p>
    <w:p w14:paraId="5F17E6FA" w14:textId="15B122D0" w:rsidR="00580E9A" w:rsidRPr="0075418F" w:rsidRDefault="00580E9A">
      <w:pPr>
        <w:pStyle w:val="GPSSchAnnexname"/>
        <w:jc w:val="left"/>
        <w:rPr>
          <w:rFonts w:ascii="Arial" w:hAnsi="Arial" w:cs="Arial"/>
          <w:caps w:val="0"/>
          <w:sz w:val="24"/>
          <w:szCs w:val="24"/>
        </w:rPr>
      </w:pPr>
      <w:r w:rsidRPr="0075418F">
        <w:rPr>
          <w:rFonts w:ascii="Arial" w:hAnsi="Arial" w:cs="Arial"/>
          <w:sz w:val="24"/>
          <w:szCs w:val="24"/>
        </w:rPr>
        <w:br w:type="page"/>
      </w:r>
      <w:r w:rsidRPr="0075418F">
        <w:rPr>
          <w:rFonts w:ascii="Arial" w:hAnsi="Arial" w:cs="Arial"/>
          <w:caps w:val="0"/>
          <w:sz w:val="36"/>
          <w:szCs w:val="24"/>
        </w:rPr>
        <w:lastRenderedPageBreak/>
        <w:t>Annex A to Part A: Services Levels Table</w:t>
      </w:r>
    </w:p>
    <w:p w14:paraId="4D00F818" w14:textId="317842C8" w:rsidR="00766545" w:rsidRDefault="00766545" w:rsidP="00DD4544">
      <w:pPr>
        <w:ind w:left="709"/>
        <w:rPr>
          <w:rFonts w:ascii="Arial" w:hAnsi="Arial" w:cs="Arial"/>
          <w:sz w:val="24"/>
          <w:szCs w:val="24"/>
        </w:rPr>
      </w:pPr>
    </w:p>
    <w:p w14:paraId="3304E927" w14:textId="42E9B58F" w:rsidR="00580E9A" w:rsidRPr="0075418F" w:rsidRDefault="00580E9A" w:rsidP="00DD4544">
      <w:pPr>
        <w:ind w:left="709"/>
        <w:rPr>
          <w:rFonts w:ascii="Arial" w:hAnsi="Arial" w:cs="Arial"/>
          <w:sz w:val="24"/>
          <w:szCs w:val="24"/>
        </w:rPr>
      </w:pP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0"/>
        <w:gridCol w:w="1966"/>
        <w:gridCol w:w="2129"/>
        <w:gridCol w:w="1776"/>
      </w:tblGrid>
      <w:tr w:rsidR="00E462AC" w:rsidRPr="0075418F" w14:paraId="5E79DD54" w14:textId="5ED200C2" w:rsidTr="00C7439E">
        <w:trPr>
          <w:trHeight w:val="887"/>
          <w:tblHeader/>
          <w:jc w:val="center"/>
        </w:trPr>
        <w:tc>
          <w:tcPr>
            <w:tcW w:w="8871" w:type="dxa"/>
            <w:gridSpan w:val="4"/>
            <w:shd w:val="clear" w:color="auto" w:fill="D9D9D9"/>
          </w:tcPr>
          <w:p w14:paraId="5E7138F6" w14:textId="2833E34D" w:rsidR="00E462AC" w:rsidRPr="0075418F" w:rsidRDefault="00E462AC" w:rsidP="00C7439E">
            <w:pPr>
              <w:ind w:left="709"/>
              <w:rPr>
                <w:rFonts w:ascii="Arial" w:hAnsi="Arial" w:cs="Arial"/>
                <w:sz w:val="24"/>
                <w:szCs w:val="24"/>
              </w:rPr>
            </w:pPr>
            <w:r w:rsidRPr="0075418F">
              <w:rPr>
                <w:rFonts w:ascii="Arial" w:hAnsi="Arial" w:cs="Arial"/>
                <w:sz w:val="24"/>
                <w:szCs w:val="24"/>
              </w:rPr>
              <w:t>Service Levels</w:t>
            </w:r>
          </w:p>
        </w:tc>
      </w:tr>
      <w:tr w:rsidR="00E462AC" w:rsidRPr="0075418F" w14:paraId="5C6C95E2" w14:textId="7B01DF62" w:rsidTr="00C7439E">
        <w:trPr>
          <w:trHeight w:val="1224"/>
          <w:tblHeader/>
          <w:jc w:val="center"/>
        </w:trPr>
        <w:tc>
          <w:tcPr>
            <w:tcW w:w="3000" w:type="dxa"/>
            <w:shd w:val="clear" w:color="auto" w:fill="D9D9D9"/>
            <w:vAlign w:val="center"/>
          </w:tcPr>
          <w:p w14:paraId="042CCA5E" w14:textId="30BBFFE6" w:rsidR="00E462AC" w:rsidRPr="0075418F" w:rsidRDefault="00E462AC" w:rsidP="00C7439E">
            <w:pPr>
              <w:rPr>
                <w:rFonts w:ascii="Arial" w:hAnsi="Arial" w:cs="Arial"/>
                <w:sz w:val="24"/>
                <w:szCs w:val="24"/>
              </w:rPr>
            </w:pPr>
            <w:r w:rsidRPr="0075418F">
              <w:rPr>
                <w:rFonts w:ascii="Arial" w:hAnsi="Arial" w:cs="Arial"/>
                <w:sz w:val="24"/>
                <w:szCs w:val="24"/>
              </w:rPr>
              <w:t>Service Level Performance Criterion</w:t>
            </w:r>
          </w:p>
        </w:tc>
        <w:tc>
          <w:tcPr>
            <w:tcW w:w="1966" w:type="dxa"/>
            <w:shd w:val="clear" w:color="auto" w:fill="D9D9D9"/>
            <w:vAlign w:val="center"/>
          </w:tcPr>
          <w:p w14:paraId="455C2C60" w14:textId="4F78CC26" w:rsidR="00E462AC" w:rsidRPr="0075418F" w:rsidRDefault="00E462AC" w:rsidP="00C7439E">
            <w:pPr>
              <w:rPr>
                <w:rFonts w:ascii="Arial" w:hAnsi="Arial" w:cs="Arial"/>
                <w:sz w:val="24"/>
                <w:szCs w:val="24"/>
              </w:rPr>
            </w:pPr>
            <w:r w:rsidRPr="0075418F">
              <w:rPr>
                <w:rFonts w:ascii="Arial" w:hAnsi="Arial" w:cs="Arial"/>
                <w:sz w:val="24"/>
                <w:szCs w:val="24"/>
              </w:rPr>
              <w:t>Key Indicator</w:t>
            </w:r>
          </w:p>
        </w:tc>
        <w:tc>
          <w:tcPr>
            <w:tcW w:w="2129" w:type="dxa"/>
            <w:shd w:val="clear" w:color="auto" w:fill="D9D9D9"/>
            <w:vAlign w:val="center"/>
          </w:tcPr>
          <w:p w14:paraId="7C1F2980" w14:textId="7C67FA8C" w:rsidR="00E462AC" w:rsidRPr="0075418F" w:rsidRDefault="00E462AC" w:rsidP="00A1784A">
            <w:pPr>
              <w:rPr>
                <w:rFonts w:ascii="Arial" w:hAnsi="Arial" w:cs="Arial"/>
                <w:sz w:val="24"/>
                <w:szCs w:val="24"/>
              </w:rPr>
            </w:pPr>
            <w:r w:rsidRPr="0075418F">
              <w:rPr>
                <w:rFonts w:ascii="Arial" w:hAnsi="Arial" w:cs="Arial"/>
                <w:sz w:val="24"/>
                <w:szCs w:val="24"/>
              </w:rPr>
              <w:t>Service Level Performance Measure</w:t>
            </w:r>
          </w:p>
        </w:tc>
        <w:tc>
          <w:tcPr>
            <w:tcW w:w="1776" w:type="dxa"/>
            <w:shd w:val="clear" w:color="auto" w:fill="D9D9D9"/>
          </w:tcPr>
          <w:p w14:paraId="52881068" w14:textId="770465F8" w:rsidR="00E462AC" w:rsidRPr="0075418F" w:rsidRDefault="00E462AC" w:rsidP="00C7439E">
            <w:pPr>
              <w:rPr>
                <w:rFonts w:ascii="Arial" w:hAnsi="Arial" w:cs="Arial"/>
                <w:sz w:val="24"/>
                <w:szCs w:val="24"/>
              </w:rPr>
            </w:pPr>
            <w:r w:rsidRPr="0075418F">
              <w:rPr>
                <w:rFonts w:ascii="Arial" w:hAnsi="Arial" w:cs="Arial"/>
                <w:sz w:val="24"/>
                <w:szCs w:val="24"/>
              </w:rPr>
              <w:t>Service Level Threshold</w:t>
            </w:r>
          </w:p>
        </w:tc>
      </w:tr>
      <w:tr w:rsidR="00E462AC" w:rsidRPr="0075418F" w14:paraId="21A7276A" w14:textId="2D5DBA0B" w:rsidTr="00C7439E">
        <w:trPr>
          <w:trHeight w:val="1487"/>
          <w:jc w:val="center"/>
        </w:trPr>
        <w:tc>
          <w:tcPr>
            <w:tcW w:w="3000" w:type="dxa"/>
          </w:tcPr>
          <w:p w14:paraId="2826875C" w14:textId="66FD6B5D" w:rsidR="00E462AC" w:rsidRDefault="00E462AC" w:rsidP="00A1784A">
            <w:pPr>
              <w:rPr>
                <w:rFonts w:ascii="Arial" w:hAnsi="Arial" w:cs="Arial"/>
                <w:bCs/>
                <w:sz w:val="24"/>
                <w:szCs w:val="24"/>
              </w:rPr>
            </w:pPr>
            <w:r w:rsidRPr="00C7439E">
              <w:rPr>
                <w:rFonts w:ascii="Arial" w:hAnsi="Arial" w:cs="Arial"/>
                <w:bCs/>
                <w:sz w:val="24"/>
                <w:szCs w:val="24"/>
              </w:rPr>
              <w:t>KPI 01 Timely delivery by month, as per survey schedule</w:t>
            </w:r>
            <w:r w:rsidR="007B4276">
              <w:rPr>
                <w:rFonts w:ascii="Arial" w:hAnsi="Arial" w:cs="Arial"/>
                <w:bCs/>
                <w:sz w:val="24"/>
                <w:szCs w:val="24"/>
              </w:rPr>
              <w:t>.</w:t>
            </w:r>
          </w:p>
          <w:p w14:paraId="591BC58F" w14:textId="6288AF32" w:rsidR="007B4276" w:rsidRPr="00873637" w:rsidRDefault="007B4276" w:rsidP="007B4276">
            <w:pPr>
              <w:rPr>
                <w:rFonts w:ascii="Arial" w:hAnsi="Arial" w:cs="Arial"/>
                <w:sz w:val="24"/>
                <w:szCs w:val="24"/>
              </w:rPr>
            </w:pPr>
            <w:r w:rsidRPr="00873637">
              <w:rPr>
                <w:rFonts w:ascii="Arial" w:hAnsi="Arial" w:cs="Arial"/>
                <w:sz w:val="24"/>
                <w:szCs w:val="24"/>
              </w:rPr>
              <w:t xml:space="preserve">This KPI is applicable to all surveys VL, SA and SC; the only exception being if there is a legitimate reason, as agreed between the Survey Coordinator and NE, for a delay in carrying out a field survey.  </w:t>
            </w:r>
          </w:p>
          <w:p w14:paraId="5379703C" w14:textId="77777777" w:rsidR="007B4276" w:rsidRPr="00C7439E" w:rsidRDefault="007B4276" w:rsidP="00C7439E">
            <w:pPr>
              <w:rPr>
                <w:rFonts w:ascii="Arial" w:hAnsi="Arial" w:cs="Arial"/>
                <w:bCs/>
                <w:sz w:val="24"/>
                <w:szCs w:val="24"/>
              </w:rPr>
            </w:pPr>
          </w:p>
          <w:p w14:paraId="51811C9E" w14:textId="1E6B648D" w:rsidR="00E462AC" w:rsidRPr="0075418F" w:rsidRDefault="00E462AC" w:rsidP="00C7439E">
            <w:pPr>
              <w:ind w:left="709"/>
              <w:rPr>
                <w:rFonts w:ascii="Arial" w:hAnsi="Arial" w:cs="Arial"/>
                <w:sz w:val="24"/>
                <w:szCs w:val="24"/>
              </w:rPr>
            </w:pPr>
          </w:p>
        </w:tc>
        <w:tc>
          <w:tcPr>
            <w:tcW w:w="1966" w:type="dxa"/>
          </w:tcPr>
          <w:p w14:paraId="6133BA21" w14:textId="42AA913A" w:rsidR="00E462AC" w:rsidRPr="0075418F" w:rsidRDefault="00E462AC" w:rsidP="00C7439E">
            <w:pPr>
              <w:rPr>
                <w:rFonts w:ascii="Arial" w:hAnsi="Arial" w:cs="Arial"/>
                <w:sz w:val="24"/>
                <w:szCs w:val="24"/>
              </w:rPr>
            </w:pPr>
            <w:r w:rsidRPr="0075418F">
              <w:rPr>
                <w:rFonts w:ascii="Arial" w:hAnsi="Arial" w:cs="Arial"/>
                <w:sz w:val="24"/>
                <w:szCs w:val="24"/>
              </w:rPr>
              <w:t>Accuracy /Timelines</w:t>
            </w:r>
          </w:p>
          <w:p w14:paraId="187870F0" w14:textId="24922E3F" w:rsidR="00E462AC" w:rsidRPr="0075418F" w:rsidRDefault="00E462AC" w:rsidP="00C7439E">
            <w:pPr>
              <w:ind w:left="709"/>
              <w:rPr>
                <w:rFonts w:ascii="Arial" w:hAnsi="Arial" w:cs="Arial"/>
                <w:sz w:val="24"/>
                <w:szCs w:val="24"/>
              </w:rPr>
            </w:pPr>
          </w:p>
        </w:tc>
        <w:tc>
          <w:tcPr>
            <w:tcW w:w="2129" w:type="dxa"/>
          </w:tcPr>
          <w:p w14:paraId="359CE526" w14:textId="7DB56081" w:rsidR="007B4276" w:rsidRPr="0075418F" w:rsidRDefault="007B4276" w:rsidP="00C7439E">
            <w:pPr>
              <w:rPr>
                <w:rFonts w:ascii="Arial" w:hAnsi="Arial" w:cs="Arial"/>
                <w:sz w:val="24"/>
                <w:szCs w:val="24"/>
              </w:rPr>
            </w:pPr>
            <w:r w:rsidRPr="00873637">
              <w:rPr>
                <w:rFonts w:ascii="Arial" w:hAnsi="Arial" w:cs="Arial"/>
                <w:sz w:val="24"/>
                <w:szCs w:val="24"/>
              </w:rPr>
              <w:t xml:space="preserve">95% of monads to be delivered on time as per the Survey Schedule/Tracker, with monthly targets set at least one month in advance i.e. by the last week of the preceding month.  Delivery must be reported at least monthly.   </w:t>
            </w:r>
          </w:p>
          <w:p w14:paraId="66EB3672" w14:textId="204CF0FF" w:rsidR="00E462AC" w:rsidRPr="0075418F" w:rsidRDefault="00E462AC" w:rsidP="00C7439E">
            <w:pPr>
              <w:ind w:left="709"/>
              <w:rPr>
                <w:rFonts w:ascii="Arial" w:hAnsi="Arial" w:cs="Arial"/>
                <w:sz w:val="24"/>
                <w:szCs w:val="24"/>
              </w:rPr>
            </w:pPr>
          </w:p>
        </w:tc>
        <w:tc>
          <w:tcPr>
            <w:tcW w:w="1776" w:type="dxa"/>
          </w:tcPr>
          <w:p w14:paraId="68949472" w14:textId="20A9189D" w:rsidR="00E462AC" w:rsidRPr="0075418F" w:rsidRDefault="003E5E77" w:rsidP="00C7439E">
            <w:pPr>
              <w:ind w:left="709"/>
              <w:rPr>
                <w:rFonts w:ascii="Arial" w:hAnsi="Arial" w:cs="Arial"/>
                <w:sz w:val="24"/>
                <w:szCs w:val="24"/>
              </w:rPr>
            </w:pPr>
            <w:r>
              <w:rPr>
                <w:rFonts w:ascii="Arial" w:hAnsi="Arial" w:cs="Arial"/>
                <w:sz w:val="24"/>
                <w:szCs w:val="24"/>
              </w:rPr>
              <w:t>N</w:t>
            </w:r>
            <w:r w:rsidR="00D10EDF">
              <w:rPr>
                <w:rFonts w:ascii="Arial" w:hAnsi="Arial" w:cs="Arial"/>
                <w:sz w:val="24"/>
                <w:szCs w:val="24"/>
              </w:rPr>
              <w:t>/A</w:t>
            </w:r>
          </w:p>
        </w:tc>
      </w:tr>
      <w:tr w:rsidR="00E462AC" w:rsidRPr="0075418F" w14:paraId="66E730B5" w14:textId="56B070E0" w:rsidTr="00C7439E">
        <w:trPr>
          <w:trHeight w:val="1487"/>
          <w:jc w:val="center"/>
        </w:trPr>
        <w:tc>
          <w:tcPr>
            <w:tcW w:w="3000" w:type="dxa"/>
          </w:tcPr>
          <w:p w14:paraId="249FD956" w14:textId="05D3AC48" w:rsidR="00E462AC" w:rsidRDefault="007D4275" w:rsidP="008E1B8B">
            <w:pPr>
              <w:rPr>
                <w:rFonts w:ascii="Arial" w:hAnsi="Arial" w:cs="Arial"/>
                <w:sz w:val="24"/>
                <w:szCs w:val="24"/>
              </w:rPr>
            </w:pPr>
            <w:r w:rsidRPr="007D4275">
              <w:rPr>
                <w:rFonts w:ascii="Arial" w:hAnsi="Arial" w:cs="Arial"/>
                <w:sz w:val="24"/>
                <w:szCs w:val="24"/>
              </w:rPr>
              <w:t>KPI 02 Survey data validation</w:t>
            </w:r>
          </w:p>
          <w:p w14:paraId="1746671E" w14:textId="4D0754FA" w:rsidR="008E1B8B" w:rsidRPr="0075418F" w:rsidRDefault="008E1B8B" w:rsidP="00C7439E">
            <w:pPr>
              <w:rPr>
                <w:rFonts w:ascii="Arial" w:hAnsi="Arial" w:cs="Arial"/>
                <w:sz w:val="24"/>
                <w:szCs w:val="24"/>
              </w:rPr>
            </w:pPr>
            <w:r w:rsidRPr="00873637">
              <w:rPr>
                <w:rFonts w:ascii="Arial" w:hAnsi="Arial" w:cs="Arial"/>
                <w:sz w:val="24"/>
                <w:szCs w:val="24"/>
              </w:rPr>
              <w:t xml:space="preserve">This KPI is applicable to all surveys VL, SA and SC.  The Survey Coordinator must ensure surveyors synchronise and upload data within one week of a survey being completed, to satisfactory standards.  NE will provide a data validation review as soon </w:t>
            </w:r>
            <w:r w:rsidRPr="00873637">
              <w:rPr>
                <w:rFonts w:ascii="Arial" w:hAnsi="Arial" w:cs="Arial"/>
                <w:sz w:val="24"/>
                <w:szCs w:val="24"/>
              </w:rPr>
              <w:lastRenderedPageBreak/>
              <w:t>as possible after the status of a survey on the Survey Tracker changes to ‘data uploaded’.  NE will them inform the Survey Coordinator about any missing information preventing validation.</w:t>
            </w:r>
          </w:p>
          <w:p w14:paraId="23618B31" w14:textId="462D3D08" w:rsidR="00E462AC" w:rsidRPr="0075418F" w:rsidRDefault="00E462AC" w:rsidP="00C7439E">
            <w:pPr>
              <w:ind w:left="709"/>
              <w:rPr>
                <w:rFonts w:ascii="Arial" w:hAnsi="Arial" w:cs="Arial"/>
                <w:sz w:val="24"/>
                <w:szCs w:val="24"/>
              </w:rPr>
            </w:pPr>
          </w:p>
        </w:tc>
        <w:tc>
          <w:tcPr>
            <w:tcW w:w="1966" w:type="dxa"/>
          </w:tcPr>
          <w:p w14:paraId="74673A2D" w14:textId="77777777" w:rsidR="00377B53" w:rsidRPr="0075418F" w:rsidRDefault="00377B53" w:rsidP="00377B53">
            <w:pPr>
              <w:rPr>
                <w:rFonts w:ascii="Arial" w:hAnsi="Arial" w:cs="Arial"/>
                <w:sz w:val="24"/>
                <w:szCs w:val="24"/>
              </w:rPr>
            </w:pPr>
            <w:r w:rsidRPr="0075418F">
              <w:rPr>
                <w:rFonts w:ascii="Arial" w:hAnsi="Arial" w:cs="Arial"/>
                <w:sz w:val="24"/>
                <w:szCs w:val="24"/>
              </w:rPr>
              <w:lastRenderedPageBreak/>
              <w:t>Accuracy /Timelines</w:t>
            </w:r>
          </w:p>
          <w:p w14:paraId="6BA6B26B" w14:textId="54082A71" w:rsidR="00E462AC" w:rsidRPr="0075418F" w:rsidRDefault="00E462AC" w:rsidP="00C7439E">
            <w:pPr>
              <w:ind w:left="709"/>
              <w:rPr>
                <w:rFonts w:ascii="Arial" w:hAnsi="Arial" w:cs="Arial"/>
                <w:sz w:val="24"/>
                <w:szCs w:val="24"/>
              </w:rPr>
            </w:pPr>
          </w:p>
          <w:p w14:paraId="7517AB6E" w14:textId="58510FAF" w:rsidR="00E462AC" w:rsidRPr="0075418F" w:rsidRDefault="00E462AC" w:rsidP="00C7439E">
            <w:pPr>
              <w:ind w:left="709"/>
              <w:rPr>
                <w:rFonts w:ascii="Arial" w:hAnsi="Arial" w:cs="Arial"/>
                <w:sz w:val="24"/>
                <w:szCs w:val="24"/>
              </w:rPr>
            </w:pPr>
          </w:p>
        </w:tc>
        <w:tc>
          <w:tcPr>
            <w:tcW w:w="2129" w:type="dxa"/>
          </w:tcPr>
          <w:p w14:paraId="4EC6DCE4" w14:textId="2F948F2C" w:rsidR="00E462AC" w:rsidRPr="0075418F" w:rsidRDefault="008E1B8B" w:rsidP="002031E6">
            <w:pPr>
              <w:ind w:left="709"/>
              <w:rPr>
                <w:rFonts w:ascii="Arial" w:hAnsi="Arial" w:cs="Arial"/>
                <w:sz w:val="24"/>
                <w:szCs w:val="24"/>
              </w:rPr>
            </w:pPr>
            <w:r w:rsidRPr="00873637">
              <w:rPr>
                <w:rFonts w:ascii="Arial" w:hAnsi="Arial" w:cs="Arial"/>
                <w:sz w:val="24"/>
                <w:szCs w:val="24"/>
              </w:rPr>
              <w:t xml:space="preserve">The target is 100% of monads to be verified complete by NE i.e. to pass the data validation check after data submission. </w:t>
            </w:r>
          </w:p>
        </w:tc>
        <w:tc>
          <w:tcPr>
            <w:tcW w:w="1776" w:type="dxa"/>
          </w:tcPr>
          <w:p w14:paraId="3E14E80D" w14:textId="715DBBA7" w:rsidR="00E462AC" w:rsidRPr="0075418F" w:rsidRDefault="00D10EDF" w:rsidP="002031E6">
            <w:pPr>
              <w:ind w:left="709"/>
              <w:rPr>
                <w:rFonts w:ascii="Arial" w:hAnsi="Arial" w:cs="Arial"/>
                <w:sz w:val="24"/>
                <w:szCs w:val="24"/>
              </w:rPr>
            </w:pPr>
            <w:r>
              <w:rPr>
                <w:rFonts w:ascii="Arial" w:hAnsi="Arial" w:cs="Arial"/>
                <w:sz w:val="24"/>
                <w:szCs w:val="24"/>
              </w:rPr>
              <w:t>N/A</w:t>
            </w:r>
          </w:p>
        </w:tc>
      </w:tr>
      <w:tr w:rsidR="000F345A" w:rsidRPr="0075418F" w14:paraId="098E12B9" w14:textId="77777777" w:rsidTr="00C7439E">
        <w:trPr>
          <w:trHeight w:val="1487"/>
          <w:jc w:val="center"/>
        </w:trPr>
        <w:tc>
          <w:tcPr>
            <w:tcW w:w="3000" w:type="dxa"/>
          </w:tcPr>
          <w:p w14:paraId="183E7FB2" w14:textId="45081EB4" w:rsidR="00F02EDF" w:rsidRDefault="00F02EDF" w:rsidP="00377B53">
            <w:pPr>
              <w:rPr>
                <w:rFonts w:ascii="Arial" w:hAnsi="Arial" w:cs="Arial"/>
                <w:sz w:val="24"/>
                <w:szCs w:val="24"/>
              </w:rPr>
            </w:pPr>
            <w:r w:rsidRPr="00F02EDF">
              <w:rPr>
                <w:rFonts w:ascii="Arial" w:hAnsi="Arial" w:cs="Arial"/>
                <w:sz w:val="24"/>
                <w:szCs w:val="24"/>
              </w:rPr>
              <w:t>KPI 03 VL Survey quality performance</w:t>
            </w:r>
          </w:p>
          <w:p w14:paraId="1893668B" w14:textId="3E06718A" w:rsidR="000F345A" w:rsidRPr="007D4275" w:rsidRDefault="000F345A" w:rsidP="00377B53">
            <w:pPr>
              <w:rPr>
                <w:rFonts w:ascii="Arial" w:hAnsi="Arial" w:cs="Arial"/>
                <w:sz w:val="24"/>
                <w:szCs w:val="24"/>
              </w:rPr>
            </w:pPr>
            <w:r w:rsidRPr="00873637">
              <w:rPr>
                <w:rFonts w:ascii="Arial" w:hAnsi="Arial" w:cs="Arial"/>
                <w:sz w:val="24"/>
                <w:szCs w:val="24"/>
              </w:rPr>
              <w:t xml:space="preserve">This KPI is applicable to VL surveys only. It aims to monitor data quality resulting from VL surveys, through adherence to VL Field Manual protocol.  It will be assessed by a combination of re-survey and desk assessments, as described in </w:t>
            </w:r>
            <w:r w:rsidR="00377B53" w:rsidRPr="00C7439E">
              <w:rPr>
                <w:rFonts w:ascii="Arial" w:hAnsi="Arial" w:cs="Arial"/>
                <w:sz w:val="24"/>
                <w:szCs w:val="24"/>
              </w:rPr>
              <w:t>Order Schedule 20 (Order Specification)</w:t>
            </w:r>
            <w:r w:rsidR="00377B53" w:rsidRPr="00377B53">
              <w:rPr>
                <w:rFonts w:ascii="Arial" w:hAnsi="Arial" w:cs="Arial"/>
                <w:sz w:val="24"/>
                <w:szCs w:val="24"/>
              </w:rPr>
              <w:t xml:space="preserve"> </w:t>
            </w:r>
            <w:r w:rsidRPr="00873637">
              <w:rPr>
                <w:rFonts w:ascii="Arial" w:hAnsi="Arial" w:cs="Arial"/>
                <w:sz w:val="24"/>
                <w:szCs w:val="24"/>
              </w:rPr>
              <w:t xml:space="preserve">section 8.3.  </w:t>
            </w:r>
          </w:p>
        </w:tc>
        <w:tc>
          <w:tcPr>
            <w:tcW w:w="1966" w:type="dxa"/>
          </w:tcPr>
          <w:p w14:paraId="69D1A242" w14:textId="41FA23B6" w:rsidR="000F345A" w:rsidRPr="0075418F" w:rsidRDefault="000C6057" w:rsidP="008E1B8B">
            <w:pPr>
              <w:rPr>
                <w:rFonts w:ascii="Arial" w:hAnsi="Arial" w:cs="Arial"/>
                <w:sz w:val="24"/>
                <w:szCs w:val="24"/>
              </w:rPr>
            </w:pPr>
            <w:r>
              <w:rPr>
                <w:rFonts w:ascii="Arial" w:hAnsi="Arial" w:cs="Arial"/>
                <w:sz w:val="24"/>
                <w:szCs w:val="24"/>
              </w:rPr>
              <w:t>Performance</w:t>
            </w:r>
          </w:p>
        </w:tc>
        <w:tc>
          <w:tcPr>
            <w:tcW w:w="2129" w:type="dxa"/>
          </w:tcPr>
          <w:p w14:paraId="2A4AADEC" w14:textId="052A8489" w:rsidR="000F345A" w:rsidRPr="00873637" w:rsidRDefault="00444DEE" w:rsidP="008E1B8B">
            <w:pPr>
              <w:rPr>
                <w:rFonts w:ascii="Arial" w:hAnsi="Arial" w:cs="Arial"/>
                <w:sz w:val="24"/>
                <w:szCs w:val="24"/>
              </w:rPr>
            </w:pPr>
            <w:r>
              <w:rPr>
                <w:rFonts w:ascii="Arial" w:hAnsi="Arial" w:cs="Arial"/>
                <w:sz w:val="24"/>
                <w:szCs w:val="24"/>
              </w:rPr>
              <w:t xml:space="preserve">As detailed in </w:t>
            </w:r>
            <w:r w:rsidRPr="00B36298">
              <w:rPr>
                <w:rFonts w:ascii="Arial" w:hAnsi="Arial" w:cs="Arial"/>
                <w:sz w:val="24"/>
                <w:szCs w:val="24"/>
              </w:rPr>
              <w:t>Order Schedule 20 (Order Specification)</w:t>
            </w:r>
            <w:r w:rsidRPr="00377B53">
              <w:rPr>
                <w:rFonts w:ascii="Arial" w:hAnsi="Arial" w:cs="Arial"/>
                <w:sz w:val="24"/>
                <w:szCs w:val="24"/>
              </w:rPr>
              <w:t xml:space="preserve"> </w:t>
            </w:r>
            <w:r w:rsidRPr="00873637">
              <w:rPr>
                <w:rFonts w:ascii="Arial" w:hAnsi="Arial" w:cs="Arial"/>
                <w:sz w:val="24"/>
                <w:szCs w:val="24"/>
              </w:rPr>
              <w:t xml:space="preserve">section </w:t>
            </w:r>
            <w:r>
              <w:rPr>
                <w:rFonts w:ascii="Arial" w:hAnsi="Arial" w:cs="Arial"/>
                <w:sz w:val="24"/>
                <w:szCs w:val="24"/>
              </w:rPr>
              <w:t>12.</w:t>
            </w:r>
            <w:r w:rsidRPr="00873637">
              <w:rPr>
                <w:rFonts w:ascii="Arial" w:hAnsi="Arial" w:cs="Arial"/>
                <w:sz w:val="24"/>
                <w:szCs w:val="24"/>
              </w:rPr>
              <w:t>3</w:t>
            </w:r>
          </w:p>
        </w:tc>
        <w:tc>
          <w:tcPr>
            <w:tcW w:w="1776" w:type="dxa"/>
          </w:tcPr>
          <w:p w14:paraId="0DFEF873" w14:textId="52276EA6" w:rsidR="000F345A" w:rsidRPr="0075418F" w:rsidRDefault="001350D1" w:rsidP="00C7439E">
            <w:pPr>
              <w:rPr>
                <w:rFonts w:ascii="Arial" w:hAnsi="Arial" w:cs="Arial"/>
                <w:sz w:val="24"/>
                <w:szCs w:val="24"/>
              </w:rPr>
            </w:pPr>
            <w:r>
              <w:rPr>
                <w:rFonts w:ascii="Arial" w:hAnsi="Arial" w:cs="Arial"/>
                <w:sz w:val="24"/>
                <w:szCs w:val="24"/>
              </w:rPr>
              <w:t xml:space="preserve">As detailed in </w:t>
            </w:r>
            <w:r w:rsidRPr="00B36298">
              <w:rPr>
                <w:rFonts w:ascii="Arial" w:hAnsi="Arial" w:cs="Arial"/>
                <w:sz w:val="24"/>
                <w:szCs w:val="24"/>
              </w:rPr>
              <w:t>Order Schedule 20 (Order Specification)</w:t>
            </w:r>
            <w:r w:rsidRPr="00377B53">
              <w:rPr>
                <w:rFonts w:ascii="Arial" w:hAnsi="Arial" w:cs="Arial"/>
                <w:sz w:val="24"/>
                <w:szCs w:val="24"/>
              </w:rPr>
              <w:t xml:space="preserve"> </w:t>
            </w:r>
            <w:r w:rsidRPr="00873637">
              <w:rPr>
                <w:rFonts w:ascii="Arial" w:hAnsi="Arial" w:cs="Arial"/>
                <w:sz w:val="24"/>
                <w:szCs w:val="24"/>
              </w:rPr>
              <w:t xml:space="preserve">section </w:t>
            </w:r>
            <w:r>
              <w:rPr>
                <w:rFonts w:ascii="Arial" w:hAnsi="Arial" w:cs="Arial"/>
                <w:sz w:val="24"/>
                <w:szCs w:val="24"/>
              </w:rPr>
              <w:t>12.</w:t>
            </w:r>
            <w:r w:rsidRPr="00873637">
              <w:rPr>
                <w:rFonts w:ascii="Arial" w:hAnsi="Arial" w:cs="Arial"/>
                <w:sz w:val="24"/>
                <w:szCs w:val="24"/>
              </w:rPr>
              <w:t>3</w:t>
            </w:r>
          </w:p>
        </w:tc>
      </w:tr>
      <w:tr w:rsidR="000C6057" w:rsidRPr="0075418F" w14:paraId="26F95A32" w14:textId="77777777" w:rsidTr="000F345A">
        <w:trPr>
          <w:trHeight w:val="1487"/>
          <w:jc w:val="center"/>
        </w:trPr>
        <w:tc>
          <w:tcPr>
            <w:tcW w:w="3000" w:type="dxa"/>
          </w:tcPr>
          <w:p w14:paraId="1F35A710" w14:textId="77777777" w:rsidR="000C6057" w:rsidRDefault="000C6057" w:rsidP="00377B53">
            <w:pPr>
              <w:rPr>
                <w:rFonts w:ascii="Arial" w:hAnsi="Arial" w:cs="Arial"/>
                <w:sz w:val="24"/>
                <w:szCs w:val="24"/>
              </w:rPr>
            </w:pPr>
            <w:r w:rsidRPr="00C7439E">
              <w:rPr>
                <w:rFonts w:ascii="Arial" w:hAnsi="Arial" w:cs="Arial"/>
                <w:sz w:val="24"/>
                <w:szCs w:val="24"/>
              </w:rPr>
              <w:t>KPI04 SA Survey Quality Performance</w:t>
            </w:r>
          </w:p>
          <w:p w14:paraId="353BCD9E" w14:textId="110E9D5E" w:rsidR="000C6057" w:rsidRPr="00873637" w:rsidRDefault="00985003" w:rsidP="00377B53">
            <w:pPr>
              <w:rPr>
                <w:rFonts w:ascii="Arial" w:hAnsi="Arial" w:cs="Arial"/>
                <w:sz w:val="24"/>
                <w:szCs w:val="24"/>
              </w:rPr>
            </w:pPr>
            <w:r w:rsidRPr="00985003">
              <w:rPr>
                <w:rFonts w:ascii="Arial" w:hAnsi="Arial" w:cs="Arial"/>
                <w:sz w:val="24"/>
                <w:szCs w:val="24"/>
              </w:rPr>
              <w:t xml:space="preserve">This KPI will monitor data quality resulting from SA surveys, with a performance assessment based on information collected as part of the data validation process, </w:t>
            </w:r>
            <w:r w:rsidRPr="00985003">
              <w:rPr>
                <w:rFonts w:ascii="Arial" w:hAnsi="Arial" w:cs="Arial"/>
                <w:sz w:val="24"/>
                <w:szCs w:val="24"/>
              </w:rPr>
              <w:lastRenderedPageBreak/>
              <w:t>and information provided by laboratory service provider as part of sample tracking.  KPI04 focuses on SA survey specifically, and whilst it uses the some of the same source information as KPI02, focuses on performance rather than monad completion.</w:t>
            </w:r>
          </w:p>
        </w:tc>
        <w:tc>
          <w:tcPr>
            <w:tcW w:w="1966" w:type="dxa"/>
          </w:tcPr>
          <w:p w14:paraId="524BEA95" w14:textId="6EBAD9EF" w:rsidR="000C6057" w:rsidRDefault="00F02EDF" w:rsidP="008E1B8B">
            <w:pPr>
              <w:rPr>
                <w:rFonts w:ascii="Arial" w:hAnsi="Arial" w:cs="Arial"/>
                <w:sz w:val="24"/>
                <w:szCs w:val="24"/>
              </w:rPr>
            </w:pPr>
            <w:r>
              <w:rPr>
                <w:rFonts w:ascii="Arial" w:hAnsi="Arial" w:cs="Arial"/>
                <w:sz w:val="24"/>
                <w:szCs w:val="24"/>
              </w:rPr>
              <w:lastRenderedPageBreak/>
              <w:t xml:space="preserve">Performance </w:t>
            </w:r>
          </w:p>
        </w:tc>
        <w:tc>
          <w:tcPr>
            <w:tcW w:w="2129" w:type="dxa"/>
          </w:tcPr>
          <w:p w14:paraId="45733B35" w14:textId="14024D31" w:rsidR="000C6057" w:rsidRPr="00873637" w:rsidRDefault="00444DEE" w:rsidP="008E1B8B">
            <w:pPr>
              <w:rPr>
                <w:rFonts w:ascii="Arial" w:hAnsi="Arial" w:cs="Arial"/>
                <w:sz w:val="24"/>
                <w:szCs w:val="24"/>
              </w:rPr>
            </w:pPr>
            <w:r>
              <w:rPr>
                <w:rFonts w:ascii="Arial" w:hAnsi="Arial" w:cs="Arial"/>
                <w:sz w:val="24"/>
                <w:szCs w:val="24"/>
              </w:rPr>
              <w:t xml:space="preserve">As detailed in </w:t>
            </w:r>
            <w:r w:rsidRPr="00B36298">
              <w:rPr>
                <w:rFonts w:ascii="Arial" w:hAnsi="Arial" w:cs="Arial"/>
                <w:sz w:val="24"/>
                <w:szCs w:val="24"/>
              </w:rPr>
              <w:t>Order Schedule 20 (Order Specification)</w:t>
            </w:r>
            <w:r w:rsidRPr="00377B53">
              <w:rPr>
                <w:rFonts w:ascii="Arial" w:hAnsi="Arial" w:cs="Arial"/>
                <w:sz w:val="24"/>
                <w:szCs w:val="24"/>
              </w:rPr>
              <w:t xml:space="preserve"> </w:t>
            </w:r>
            <w:r w:rsidRPr="00873637">
              <w:rPr>
                <w:rFonts w:ascii="Arial" w:hAnsi="Arial" w:cs="Arial"/>
                <w:sz w:val="24"/>
                <w:szCs w:val="24"/>
              </w:rPr>
              <w:t xml:space="preserve">section </w:t>
            </w:r>
            <w:r>
              <w:rPr>
                <w:rFonts w:ascii="Arial" w:hAnsi="Arial" w:cs="Arial"/>
                <w:sz w:val="24"/>
                <w:szCs w:val="24"/>
              </w:rPr>
              <w:t>12</w:t>
            </w:r>
            <w:r w:rsidRPr="00873637">
              <w:rPr>
                <w:rFonts w:ascii="Arial" w:hAnsi="Arial" w:cs="Arial"/>
                <w:sz w:val="24"/>
                <w:szCs w:val="24"/>
              </w:rPr>
              <w:t>.</w:t>
            </w:r>
            <w:r>
              <w:rPr>
                <w:rFonts w:ascii="Arial" w:hAnsi="Arial" w:cs="Arial"/>
                <w:sz w:val="24"/>
                <w:szCs w:val="24"/>
              </w:rPr>
              <w:t>4</w:t>
            </w:r>
          </w:p>
        </w:tc>
        <w:tc>
          <w:tcPr>
            <w:tcW w:w="1776" w:type="dxa"/>
          </w:tcPr>
          <w:p w14:paraId="70B33B5D" w14:textId="70182CF2" w:rsidR="000C6057" w:rsidRDefault="001350D1" w:rsidP="00C7439E">
            <w:pPr>
              <w:rPr>
                <w:rFonts w:ascii="Arial" w:hAnsi="Arial" w:cs="Arial"/>
                <w:sz w:val="24"/>
                <w:szCs w:val="24"/>
              </w:rPr>
            </w:pPr>
            <w:r>
              <w:rPr>
                <w:rFonts w:ascii="Arial" w:hAnsi="Arial" w:cs="Arial"/>
                <w:sz w:val="24"/>
                <w:szCs w:val="24"/>
              </w:rPr>
              <w:t xml:space="preserve">As detailed in </w:t>
            </w:r>
            <w:r w:rsidRPr="00B36298">
              <w:rPr>
                <w:rFonts w:ascii="Arial" w:hAnsi="Arial" w:cs="Arial"/>
                <w:sz w:val="24"/>
                <w:szCs w:val="24"/>
              </w:rPr>
              <w:t>Order Schedule 20 (Order Specification)</w:t>
            </w:r>
            <w:r w:rsidRPr="00377B53">
              <w:rPr>
                <w:rFonts w:ascii="Arial" w:hAnsi="Arial" w:cs="Arial"/>
                <w:sz w:val="24"/>
                <w:szCs w:val="24"/>
              </w:rPr>
              <w:t xml:space="preserve"> </w:t>
            </w:r>
            <w:r w:rsidRPr="00873637">
              <w:rPr>
                <w:rFonts w:ascii="Arial" w:hAnsi="Arial" w:cs="Arial"/>
                <w:sz w:val="24"/>
                <w:szCs w:val="24"/>
              </w:rPr>
              <w:t xml:space="preserve">section </w:t>
            </w:r>
            <w:r>
              <w:rPr>
                <w:rFonts w:ascii="Arial" w:hAnsi="Arial" w:cs="Arial"/>
                <w:sz w:val="24"/>
                <w:szCs w:val="24"/>
              </w:rPr>
              <w:t>12</w:t>
            </w:r>
            <w:r w:rsidRPr="00873637">
              <w:rPr>
                <w:rFonts w:ascii="Arial" w:hAnsi="Arial" w:cs="Arial"/>
                <w:sz w:val="24"/>
                <w:szCs w:val="24"/>
              </w:rPr>
              <w:t>.</w:t>
            </w:r>
            <w:r>
              <w:rPr>
                <w:rFonts w:ascii="Arial" w:hAnsi="Arial" w:cs="Arial"/>
                <w:sz w:val="24"/>
                <w:szCs w:val="24"/>
              </w:rPr>
              <w:t>4</w:t>
            </w:r>
          </w:p>
        </w:tc>
      </w:tr>
    </w:tbl>
    <w:p w14:paraId="4E447F9F" w14:textId="49E7246E" w:rsidR="00580E9A" w:rsidRPr="0075418F" w:rsidRDefault="00580E9A" w:rsidP="00DD4544">
      <w:pPr>
        <w:ind w:left="709"/>
        <w:rPr>
          <w:rFonts w:ascii="Arial" w:hAnsi="Arial" w:cs="Arial"/>
          <w:sz w:val="24"/>
          <w:szCs w:val="24"/>
          <w:highlight w:val="green"/>
        </w:rPr>
      </w:pPr>
    </w:p>
    <w:p w14:paraId="19BDAB69" w14:textId="77777777" w:rsidR="00580E9A" w:rsidRPr="0075418F" w:rsidRDefault="00580E9A">
      <w:pPr>
        <w:pStyle w:val="GPSSchAnnexname"/>
        <w:jc w:val="left"/>
        <w:rPr>
          <w:rFonts w:ascii="Arial" w:hAnsi="Arial" w:cs="Arial"/>
          <w:caps w:val="0"/>
          <w:sz w:val="36"/>
          <w:szCs w:val="36"/>
        </w:rPr>
      </w:pPr>
      <w:r w:rsidRPr="0075418F">
        <w:rPr>
          <w:rFonts w:ascii="Arial" w:hAnsi="Arial" w:cs="Arial"/>
          <w:sz w:val="24"/>
          <w:szCs w:val="24"/>
        </w:rPr>
        <w:br w:type="page"/>
      </w:r>
      <w:r w:rsidRPr="0075418F">
        <w:rPr>
          <w:rFonts w:ascii="Arial" w:hAnsi="Arial" w:cs="Arial"/>
          <w:caps w:val="0"/>
          <w:sz w:val="36"/>
          <w:szCs w:val="36"/>
        </w:rPr>
        <w:lastRenderedPageBreak/>
        <w:t xml:space="preserve">Part B: Performance Monitoring </w:t>
      </w:r>
    </w:p>
    <w:p w14:paraId="1C65A8B3" w14:textId="77777777" w:rsidR="00580E9A" w:rsidRPr="0075418F" w:rsidRDefault="00580E9A" w:rsidP="0084560D">
      <w:pPr>
        <w:pStyle w:val="GPSL1CLAUSEHEADING"/>
        <w:numPr>
          <w:ilvl w:val="0"/>
          <w:numId w:val="86"/>
        </w:numPr>
        <w:tabs>
          <w:tab w:val="clear" w:pos="0"/>
          <w:tab w:val="num" w:pos="720"/>
        </w:tabs>
        <w:spacing w:after="120"/>
        <w:jc w:val="left"/>
        <w:rPr>
          <w:rFonts w:ascii="Arial" w:hAnsi="Arial"/>
          <w:caps w:val="0"/>
          <w:sz w:val="24"/>
          <w:szCs w:val="24"/>
        </w:rPr>
      </w:pPr>
      <w:r w:rsidRPr="0075418F">
        <w:rPr>
          <w:rFonts w:ascii="Arial" w:hAnsi="Arial"/>
          <w:caps w:val="0"/>
          <w:sz w:val="24"/>
          <w:szCs w:val="24"/>
        </w:rPr>
        <w:t>Performance Monitoring and Performance Review</w:t>
      </w:r>
    </w:p>
    <w:p w14:paraId="03058E6F" w14:textId="77777777" w:rsidR="00580E9A" w:rsidRPr="005945BB" w:rsidRDefault="00580E9A" w:rsidP="0084560D">
      <w:pPr>
        <w:pStyle w:val="GPSL2NumberedBoldHeading"/>
        <w:numPr>
          <w:ilvl w:val="1"/>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Within twenty (20) Working Days of the Start Date the Supplier shall provide the Buyer with details of how the process in respect of the monitoring and reporting of Service Levels will operate between the Parties and the Parties will endeavour to agree such process as soon as reasonably possible.</w:t>
      </w:r>
    </w:p>
    <w:p w14:paraId="0735DCAB" w14:textId="084FD190" w:rsidR="00580E9A" w:rsidRPr="005945BB" w:rsidRDefault="00580E9A" w:rsidP="0084560D">
      <w:pPr>
        <w:pStyle w:val="GPSL2NumberedBoldHeading"/>
        <w:numPr>
          <w:ilvl w:val="1"/>
          <w:numId w:val="86"/>
        </w:numPr>
        <w:tabs>
          <w:tab w:val="clear" w:pos="1134"/>
          <w:tab w:val="num" w:pos="1440"/>
        </w:tabs>
        <w:autoSpaceDN/>
        <w:adjustRightInd w:val="0"/>
        <w:jc w:val="left"/>
        <w:rPr>
          <w:rFonts w:ascii="Arial" w:hAnsi="Arial"/>
          <w:b w:val="0"/>
          <w:bCs/>
          <w:sz w:val="24"/>
          <w:szCs w:val="24"/>
        </w:rPr>
      </w:pPr>
      <w:r w:rsidRPr="005945BB">
        <w:rPr>
          <w:rFonts w:ascii="Arial" w:hAnsi="Arial"/>
          <w:b w:val="0"/>
          <w:bCs/>
          <w:sz w:val="24"/>
          <w:szCs w:val="24"/>
        </w:rPr>
        <w:t xml:space="preserve">The Supplier shall provide the Buyer with performance monitoring reports ("Performance Monitoring Reports") in accordance with the process and timescales agreed pursuant to paragraph </w:t>
      </w:r>
      <w:r w:rsidR="00617A35" w:rsidRPr="005945BB">
        <w:rPr>
          <w:rFonts w:ascii="Arial" w:hAnsi="Arial"/>
          <w:b w:val="0"/>
          <w:bCs/>
          <w:sz w:val="24"/>
          <w:szCs w:val="24"/>
        </w:rPr>
        <w:fldChar w:fldCharType="begin"/>
      </w:r>
      <w:r w:rsidR="00617A35" w:rsidRPr="005945BB">
        <w:rPr>
          <w:rFonts w:ascii="Arial" w:hAnsi="Arial"/>
          <w:b w:val="0"/>
          <w:bCs/>
          <w:sz w:val="24"/>
          <w:szCs w:val="24"/>
        </w:rPr>
        <w:instrText xml:space="preserve"> REF _Ref492315123 \r \h  \* MERGEFORMAT </w:instrText>
      </w:r>
      <w:r w:rsidR="00617A35" w:rsidRPr="005945BB">
        <w:rPr>
          <w:rFonts w:ascii="Arial" w:hAnsi="Arial"/>
          <w:b w:val="0"/>
          <w:bCs/>
          <w:sz w:val="24"/>
          <w:szCs w:val="24"/>
        </w:rPr>
        <w:fldChar w:fldCharType="separate"/>
      </w:r>
      <w:r w:rsidR="003B730F">
        <w:rPr>
          <w:rFonts w:ascii="Arial" w:hAnsi="Arial"/>
          <w:sz w:val="24"/>
          <w:szCs w:val="24"/>
          <w:lang w:val="en-US"/>
        </w:rPr>
        <w:t>Error! Reference source not found.</w:t>
      </w:r>
      <w:r w:rsidR="00617A35" w:rsidRPr="005945BB">
        <w:rPr>
          <w:rFonts w:ascii="Arial" w:hAnsi="Arial"/>
          <w:b w:val="0"/>
          <w:bCs/>
          <w:sz w:val="24"/>
          <w:szCs w:val="24"/>
        </w:rPr>
        <w:fldChar w:fldCharType="end"/>
      </w:r>
      <w:r w:rsidRPr="005945BB">
        <w:rPr>
          <w:rFonts w:ascii="Arial" w:hAnsi="Arial"/>
          <w:b w:val="0"/>
          <w:bCs/>
          <w:sz w:val="24"/>
          <w:szCs w:val="24"/>
        </w:rPr>
        <w:t xml:space="preserve"> of Part B of this Schedule which shall contain, as a minimum, the following information in respect of the relevant Service Period just ended:</w:t>
      </w:r>
    </w:p>
    <w:p w14:paraId="385F4345"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for each Service Level, the actual performance achieved over the Service Level for the relevant Service Period;</w:t>
      </w:r>
    </w:p>
    <w:p w14:paraId="39A492E9"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a summary of all failures to achieve Service Levels that occurred during that Service Period;</w:t>
      </w:r>
    </w:p>
    <w:p w14:paraId="79A4D1ED"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details of any Critical Service Level Failures;</w:t>
      </w:r>
    </w:p>
    <w:p w14:paraId="431676C5"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for any repeat failures, actions taken to resolve the underlying cause and prevent recurrence;</w:t>
      </w:r>
    </w:p>
    <w:p w14:paraId="4FD73F34"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the Service Credits to be applied in respect of the relevant period indicating the failures and Service Levels to which the Service Credits relate; and</w:t>
      </w:r>
    </w:p>
    <w:p w14:paraId="0FA08D5A"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such other details as the Buyer may reasonably require from time to time.</w:t>
      </w:r>
    </w:p>
    <w:p w14:paraId="1D5B78E9" w14:textId="77777777" w:rsidR="00580E9A" w:rsidRPr="005945BB" w:rsidRDefault="00580E9A" w:rsidP="0084560D">
      <w:pPr>
        <w:pStyle w:val="GPSL2NumberedBoldHeading"/>
        <w:numPr>
          <w:ilvl w:val="1"/>
          <w:numId w:val="86"/>
        </w:numPr>
        <w:tabs>
          <w:tab w:val="clear" w:pos="1134"/>
          <w:tab w:val="num" w:pos="1440"/>
        </w:tabs>
        <w:autoSpaceDN/>
        <w:adjustRightInd w:val="0"/>
        <w:jc w:val="left"/>
        <w:rPr>
          <w:rFonts w:ascii="Arial" w:hAnsi="Arial"/>
          <w:b w:val="0"/>
          <w:bCs/>
          <w:sz w:val="24"/>
          <w:szCs w:val="24"/>
        </w:rPr>
      </w:pPr>
      <w:r w:rsidRPr="005945BB">
        <w:rPr>
          <w:rFonts w:ascii="Arial" w:hAnsi="Arial"/>
          <w:b w:val="0"/>
          <w:bCs/>
          <w:sz w:val="24"/>
          <w:szCs w:val="24"/>
        </w:rPr>
        <w:t>The Parties shall attend meetings to discuss Performance Monitoring Reports ("Performance Review Meetings") on a Monthly basis. The Performance Review Meetings will be the forum for the review by the Supplier and the Buyer of the Performance Monitoring Reports.  The Performance Review Meetings shall:</w:t>
      </w:r>
    </w:p>
    <w:p w14:paraId="593A337F"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take place within one (1) week of the Performance Monitoring Reports being issued by the Supplier at such location and time (within normal business hours) as the Buyer shall reasonably require;</w:t>
      </w:r>
    </w:p>
    <w:p w14:paraId="28D67976"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be attended by the Supplier's Representative and the Buyer’s Representative; and</w:t>
      </w:r>
    </w:p>
    <w:p w14:paraId="46FE740A" w14:textId="77777777" w:rsidR="00580E9A" w:rsidRPr="005945BB" w:rsidRDefault="00580E9A" w:rsidP="0084560D">
      <w:pPr>
        <w:pStyle w:val="GPSL2NumberedBoldHeading"/>
        <w:numPr>
          <w:ilvl w:val="2"/>
          <w:numId w:val="86"/>
        </w:numPr>
        <w:tabs>
          <w:tab w:val="clear" w:pos="1134"/>
        </w:tabs>
        <w:autoSpaceDN/>
        <w:adjustRightInd w:val="0"/>
        <w:jc w:val="left"/>
        <w:rPr>
          <w:rFonts w:ascii="Arial" w:hAnsi="Arial"/>
          <w:b w:val="0"/>
          <w:bCs/>
          <w:sz w:val="24"/>
          <w:szCs w:val="24"/>
        </w:rPr>
      </w:pPr>
      <w:r w:rsidRPr="005945BB">
        <w:rPr>
          <w:rFonts w:ascii="Arial" w:hAnsi="Arial"/>
          <w:b w:val="0"/>
          <w:bCs/>
          <w:sz w:val="24"/>
          <w:szCs w:val="24"/>
        </w:rPr>
        <w:t xml:space="preserve">be fully minuted by the Supplier and the minutes will be circulated by the Supplier to all attendees at the relevant meeting and also to the Buyer’s Representative and any other recipients agreed at the relevant meeting.  </w:t>
      </w:r>
    </w:p>
    <w:p w14:paraId="2AB68B1C" w14:textId="77777777" w:rsidR="00580E9A" w:rsidRPr="005945BB" w:rsidRDefault="00580E9A" w:rsidP="0084560D">
      <w:pPr>
        <w:pStyle w:val="GPSL2NumberedBoldHeading"/>
        <w:numPr>
          <w:ilvl w:val="1"/>
          <w:numId w:val="86"/>
        </w:numPr>
        <w:tabs>
          <w:tab w:val="clear" w:pos="1134"/>
          <w:tab w:val="num" w:pos="1440"/>
        </w:tabs>
        <w:autoSpaceDN/>
        <w:adjustRightInd w:val="0"/>
        <w:jc w:val="left"/>
        <w:rPr>
          <w:rFonts w:ascii="Arial" w:hAnsi="Arial"/>
          <w:b w:val="0"/>
          <w:bCs/>
          <w:sz w:val="24"/>
          <w:szCs w:val="24"/>
        </w:rPr>
      </w:pPr>
      <w:r w:rsidRPr="005945BB">
        <w:rPr>
          <w:rFonts w:ascii="Arial" w:hAnsi="Arial"/>
          <w:b w:val="0"/>
          <w:bCs/>
          <w:sz w:val="24"/>
          <w:szCs w:val="24"/>
        </w:rPr>
        <w:t>The minutes of the preceding Month's Performance Review Meeting will be agreed and signed by both the Supplier's Representative and the Buyer’s Representative at each meeting.</w:t>
      </w:r>
    </w:p>
    <w:p w14:paraId="38038518" w14:textId="77777777" w:rsidR="00580E9A" w:rsidRPr="005945BB" w:rsidRDefault="00580E9A" w:rsidP="0084560D">
      <w:pPr>
        <w:pStyle w:val="GPSL2NumberedBoldHeading"/>
        <w:numPr>
          <w:ilvl w:val="1"/>
          <w:numId w:val="86"/>
        </w:numPr>
        <w:tabs>
          <w:tab w:val="clear" w:pos="1134"/>
          <w:tab w:val="num" w:pos="1440"/>
        </w:tabs>
        <w:autoSpaceDN/>
        <w:adjustRightInd w:val="0"/>
        <w:jc w:val="left"/>
        <w:rPr>
          <w:rFonts w:ascii="Arial" w:hAnsi="Arial"/>
          <w:b w:val="0"/>
          <w:bCs/>
          <w:sz w:val="24"/>
          <w:szCs w:val="24"/>
        </w:rPr>
      </w:pPr>
      <w:r w:rsidRPr="005945BB">
        <w:rPr>
          <w:rFonts w:ascii="Arial" w:hAnsi="Arial"/>
          <w:b w:val="0"/>
          <w:bCs/>
          <w:sz w:val="24"/>
          <w:szCs w:val="24"/>
        </w:rPr>
        <w:t>The Supplier shall provide to the Buyer such documentation as the Buyer may reasonably require in order to verify the level of the performance by the Supplier and the calculations of the amount of Service Credits for any specified Service Period.</w:t>
      </w:r>
    </w:p>
    <w:p w14:paraId="7A15ADFA" w14:textId="77777777" w:rsidR="00580E9A" w:rsidRPr="0075418F" w:rsidRDefault="00580E9A">
      <w:pPr>
        <w:pStyle w:val="GPSL2NumberedBoldHeading"/>
        <w:ind w:left="1440" w:firstLine="0"/>
        <w:jc w:val="left"/>
        <w:rPr>
          <w:rFonts w:ascii="Arial" w:hAnsi="Arial"/>
          <w:sz w:val="24"/>
          <w:szCs w:val="24"/>
        </w:rPr>
      </w:pPr>
    </w:p>
    <w:p w14:paraId="2CC03BDE" w14:textId="77777777" w:rsidR="00580E9A" w:rsidRPr="0075418F" w:rsidRDefault="00580E9A" w:rsidP="0084560D">
      <w:pPr>
        <w:pStyle w:val="GPSL1CLAUSEHEADING"/>
        <w:numPr>
          <w:ilvl w:val="0"/>
          <w:numId w:val="86"/>
        </w:numPr>
        <w:tabs>
          <w:tab w:val="clear" w:pos="0"/>
          <w:tab w:val="num" w:pos="720"/>
        </w:tabs>
        <w:spacing w:after="120"/>
        <w:jc w:val="left"/>
        <w:rPr>
          <w:rFonts w:ascii="Arial" w:hAnsi="Arial"/>
          <w:caps w:val="0"/>
          <w:sz w:val="24"/>
          <w:szCs w:val="24"/>
        </w:rPr>
      </w:pPr>
      <w:r w:rsidRPr="0075418F">
        <w:rPr>
          <w:rFonts w:ascii="Arial" w:hAnsi="Arial"/>
          <w:caps w:val="0"/>
          <w:sz w:val="24"/>
          <w:szCs w:val="24"/>
        </w:rPr>
        <w:t>Satisfaction Surveys</w:t>
      </w:r>
    </w:p>
    <w:p w14:paraId="65C58ACA" w14:textId="77777777" w:rsidR="00580E9A" w:rsidRPr="00ED5154" w:rsidRDefault="00580E9A" w:rsidP="0084560D">
      <w:pPr>
        <w:pStyle w:val="GPSL2NumberedBoldHeading"/>
        <w:numPr>
          <w:ilvl w:val="1"/>
          <w:numId w:val="86"/>
        </w:numPr>
        <w:tabs>
          <w:tab w:val="clear" w:pos="1134"/>
        </w:tabs>
        <w:autoSpaceDN/>
        <w:adjustRightInd w:val="0"/>
        <w:jc w:val="left"/>
        <w:rPr>
          <w:rFonts w:ascii="Arial" w:hAnsi="Arial"/>
          <w:b w:val="0"/>
          <w:bCs/>
          <w:sz w:val="24"/>
          <w:szCs w:val="24"/>
        </w:rPr>
      </w:pPr>
      <w:r w:rsidRPr="00ED5154">
        <w:rPr>
          <w:rFonts w:ascii="Arial" w:hAnsi="Arial"/>
          <w:b w:val="0"/>
          <w:bCs/>
          <w:sz w:val="24"/>
          <w:szCs w:val="24"/>
        </w:rPr>
        <w:t>The Buyer may undertake satisfaction surveys in respect of the Supplier's provision of the Deliverables. The Buyer shall be entitled to notify the Supplier of any aspects of their performance of the provision of the Deliverables which the responses to the Satisfaction Surveys reasonably suggest are not in accordance with this Contract.</w:t>
      </w:r>
    </w:p>
    <w:p w14:paraId="457FABDC" w14:textId="77777777" w:rsidR="00ED5154" w:rsidRDefault="00ED5154">
      <w:pPr>
        <w:rPr>
          <w:rFonts w:ascii="Arial" w:hAnsi="Arial" w:cs="Arial"/>
          <w:bCs/>
          <w:sz w:val="24"/>
          <w:szCs w:val="24"/>
        </w:rPr>
        <w:sectPr w:rsidR="00ED5154" w:rsidSect="00580E9A">
          <w:headerReference w:type="default" r:id="rId117"/>
          <w:footerReference w:type="default" r:id="rId118"/>
          <w:footerReference w:type="first" r:id="rId119"/>
          <w:pgSz w:w="11906" w:h="16838"/>
          <w:pgMar w:top="1445" w:right="687" w:bottom="1476" w:left="1440" w:header="715" w:footer="743" w:gutter="0"/>
          <w:cols w:space="720"/>
        </w:sectPr>
      </w:pPr>
      <w:bookmarkStart w:id="203" w:name="_Hlt365637504"/>
      <w:bookmarkStart w:id="204" w:name="_Hlt365637641"/>
      <w:bookmarkStart w:id="205" w:name="_Hlt365636904"/>
      <w:bookmarkStart w:id="206" w:name="_Hlt365636907"/>
      <w:bookmarkStart w:id="207" w:name="_Toc349230508"/>
      <w:bookmarkStart w:id="208" w:name="_Toc349230509"/>
      <w:bookmarkStart w:id="209" w:name="_Toc349230615"/>
      <w:bookmarkStart w:id="210" w:name="_Toc349230624"/>
      <w:bookmarkStart w:id="211" w:name="_Toc349230661"/>
      <w:bookmarkStart w:id="212" w:name="_Toc349230715"/>
      <w:bookmarkStart w:id="213" w:name="_Toc349230717"/>
      <w:bookmarkStart w:id="214" w:name="_Toc349231564"/>
      <w:bookmarkStart w:id="215" w:name="_Toc348712421"/>
      <w:bookmarkStart w:id="216" w:name="_Toc348712423"/>
      <w:bookmarkStart w:id="217" w:name="_Toc348712425"/>
      <w:bookmarkStart w:id="218" w:name="_Toc349230720"/>
      <w:bookmarkStart w:id="219" w:name="_Toc349231566"/>
      <w:bookmarkStart w:id="220" w:name="_Toc348712427"/>
      <w:bookmarkStart w:id="221" w:name="_Toc348712429"/>
      <w:bookmarkStart w:id="222" w:name="_Toc349230723"/>
      <w:bookmarkStart w:id="223" w:name="_Toc348712431"/>
      <w:bookmarkStart w:id="224" w:name="_Toc349230725"/>
      <w:bookmarkStart w:id="225" w:name="_Toc349231569"/>
      <w:bookmarkStart w:id="226" w:name="_Toc349230741"/>
      <w:bookmarkStart w:id="227" w:name="_Toc349231585"/>
      <w:bookmarkStart w:id="228" w:name="_Toc349232221"/>
      <w:bookmarkStart w:id="229" w:name="_Toc349230757"/>
      <w:bookmarkStart w:id="230" w:name="_Toc349230765"/>
      <w:bookmarkStart w:id="231" w:name="_Toc349231607"/>
      <w:bookmarkStart w:id="232" w:name="_Toc349232238"/>
      <w:bookmarkStart w:id="233" w:name="_Toc349230785"/>
      <w:bookmarkStart w:id="234" w:name="_Toc349231627"/>
      <w:bookmarkStart w:id="235" w:name="_Toc349230790"/>
      <w:bookmarkStart w:id="236" w:name="_Toc349231632"/>
      <w:bookmarkStart w:id="237" w:name="_Toc349230792"/>
      <w:bookmarkStart w:id="238" w:name="_Toc349230803"/>
      <w:bookmarkStart w:id="239" w:name="_Toc349231642"/>
      <w:bookmarkStart w:id="240" w:name="_Toc349232261"/>
      <w:bookmarkStart w:id="241" w:name="_Toc349230813"/>
      <w:bookmarkStart w:id="242" w:name="_Toc349231652"/>
      <w:bookmarkStart w:id="243" w:name="_Toc349232271"/>
      <w:bookmarkStart w:id="244" w:name="_Toc349230815"/>
      <w:bookmarkStart w:id="245" w:name="_Toc349231654"/>
      <w:bookmarkStart w:id="246" w:name="_Toc349232273"/>
      <w:bookmarkStart w:id="247" w:name="_Toc349230822"/>
      <w:bookmarkStart w:id="248" w:name="_Toc349231661"/>
      <w:bookmarkStart w:id="249" w:name="_Toc349232279"/>
      <w:bookmarkStart w:id="250" w:name="_Toc349230832"/>
      <w:bookmarkStart w:id="251" w:name="_Toc348712442"/>
      <w:bookmarkStart w:id="252" w:name="_Toc349230834"/>
      <w:bookmarkStart w:id="253" w:name="_Toc349231671"/>
      <w:bookmarkStart w:id="254" w:name="_Toc349230841"/>
      <w:bookmarkStart w:id="255" w:name="_Toc349231678"/>
      <w:bookmarkStart w:id="256" w:name="_Toc349232291"/>
      <w:bookmarkStart w:id="257" w:name="_Toc349230869"/>
      <w:bookmarkStart w:id="258" w:name="_Toc348712444"/>
      <w:bookmarkStart w:id="259" w:name="_Toc348712446"/>
      <w:bookmarkStart w:id="260" w:name="_Toc348712448"/>
      <w:bookmarkStart w:id="261" w:name="_Toc349230895"/>
      <w:bookmarkStart w:id="262" w:name="_Toc349231722"/>
      <w:bookmarkStart w:id="263" w:name="_Toc349230912"/>
      <w:bookmarkStart w:id="264" w:name="_Toc349230938"/>
      <w:bookmarkStart w:id="265" w:name="_Toc349231748"/>
      <w:bookmarkStart w:id="266" w:name="_Toc348712500"/>
      <w:bookmarkStart w:id="267" w:name="_Toc349231028"/>
      <w:bookmarkStart w:id="268" w:name="_Toc349231805"/>
      <w:bookmarkStart w:id="269" w:name="_Toc348712594"/>
      <w:bookmarkStart w:id="270" w:name="_Toc349231076"/>
      <w:bookmarkStart w:id="271" w:name="_Toc349231179"/>
      <w:bookmarkStart w:id="272" w:name="_Toc349231185"/>
      <w:bookmarkStart w:id="273" w:name="_Toc348712710"/>
      <w:bookmarkStart w:id="274" w:name="_Toc348712716"/>
      <w:bookmarkStart w:id="275" w:name="_Toc349231204"/>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14:paraId="2AC0032A" w14:textId="77777777" w:rsidR="00E40232" w:rsidRPr="00E40232" w:rsidRDefault="00E40232">
      <w:pPr>
        <w:keepNext/>
        <w:outlineLvl w:val="1"/>
        <w:rPr>
          <w:rFonts w:ascii="Arial" w:hAnsi="Arial" w:cs="Arial"/>
          <w:b/>
          <w:sz w:val="36"/>
          <w:szCs w:val="36"/>
        </w:rPr>
      </w:pPr>
      <w:bookmarkStart w:id="276" w:name="_Toc357099939"/>
      <w:r w:rsidRPr="00E40232">
        <w:rPr>
          <w:rFonts w:ascii="Arial" w:hAnsi="Arial" w:cs="Arial"/>
          <w:b/>
          <w:sz w:val="36"/>
          <w:szCs w:val="36"/>
        </w:rPr>
        <w:lastRenderedPageBreak/>
        <w:t>Order Schedule 15 (Order Contract Management)</w:t>
      </w:r>
    </w:p>
    <w:p w14:paraId="23461A15" w14:textId="77777777" w:rsidR="00E40232" w:rsidRPr="00E40232" w:rsidRDefault="00E40232">
      <w:pPr>
        <w:keepNext/>
        <w:outlineLvl w:val="1"/>
        <w:rPr>
          <w:rFonts w:ascii="Arial" w:eastAsia="STZhongsong" w:hAnsi="Arial" w:cs="Arial"/>
          <w:b/>
          <w:caps/>
          <w:sz w:val="24"/>
          <w:szCs w:val="24"/>
          <w:lang w:eastAsia="zh-CN"/>
        </w:rPr>
      </w:pPr>
    </w:p>
    <w:p w14:paraId="53635778" w14:textId="77777777" w:rsidR="00E40232" w:rsidRPr="00E40232" w:rsidRDefault="00E40232" w:rsidP="0084560D">
      <w:pPr>
        <w:pStyle w:val="Heading1"/>
        <w:keepLines w:val="0"/>
        <w:numPr>
          <w:ilvl w:val="0"/>
          <w:numId w:val="89"/>
        </w:numPr>
        <w:adjustRightInd w:val="0"/>
        <w:spacing w:before="0" w:after="240" w:line="240" w:lineRule="auto"/>
        <w:rPr>
          <w:rFonts w:ascii="Arial" w:hAnsi="Arial" w:cs="Arial"/>
          <w:sz w:val="24"/>
          <w:szCs w:val="24"/>
        </w:rPr>
      </w:pPr>
      <w:r w:rsidRPr="00E40232">
        <w:rPr>
          <w:rFonts w:ascii="Arial" w:hAnsi="Arial" w:cs="Arial"/>
          <w:sz w:val="24"/>
          <w:szCs w:val="24"/>
        </w:rPr>
        <w:t>D</w:t>
      </w:r>
      <w:r w:rsidRPr="00E40232">
        <w:rPr>
          <w:rFonts w:ascii="Arial" w:hAnsi="Arial" w:cs="Arial"/>
          <w:caps/>
          <w:sz w:val="24"/>
          <w:szCs w:val="24"/>
        </w:rPr>
        <w:t>efinitions</w:t>
      </w:r>
    </w:p>
    <w:p w14:paraId="251F6725" w14:textId="316FDFDE" w:rsidR="00E40232" w:rsidRPr="00E40232" w:rsidRDefault="00E40232" w:rsidP="0084560D">
      <w:pPr>
        <w:pStyle w:val="Heading2"/>
        <w:keepNext w:val="0"/>
        <w:keepLines w:val="0"/>
        <w:numPr>
          <w:ilvl w:val="1"/>
          <w:numId w:val="90"/>
        </w:numPr>
        <w:tabs>
          <w:tab w:val="num" w:pos="720"/>
        </w:tabs>
        <w:adjustRightInd w:val="0"/>
        <w:spacing w:before="0" w:after="240" w:line="240" w:lineRule="auto"/>
        <w:rPr>
          <w:rFonts w:ascii="Arial" w:hAnsi="Arial" w:cs="Arial"/>
          <w:b w:val="0"/>
          <w:bCs/>
          <w:caps/>
          <w:sz w:val="24"/>
          <w:szCs w:val="24"/>
        </w:rPr>
      </w:pPr>
      <w:r w:rsidRPr="00E40232">
        <w:rPr>
          <w:rFonts w:ascii="Arial" w:hAnsi="Arial" w:cs="Arial"/>
          <w:b w:val="0"/>
          <w:bCs/>
          <w:sz w:val="24"/>
          <w:szCs w:val="24"/>
        </w:rPr>
        <w:t xml:space="preserve">In this Schedule, the following words shall have the following </w:t>
      </w:r>
      <w:r w:rsidR="00B1284B" w:rsidRPr="00E40232">
        <w:rPr>
          <w:rFonts w:ascii="Arial" w:hAnsi="Arial" w:cs="Arial"/>
          <w:b w:val="0"/>
          <w:bCs/>
          <w:sz w:val="24"/>
          <w:szCs w:val="24"/>
        </w:rPr>
        <w:t>meanings,</w:t>
      </w:r>
      <w:r w:rsidRPr="00E40232">
        <w:rPr>
          <w:rFonts w:ascii="Arial" w:hAnsi="Arial" w:cs="Arial"/>
          <w:b w:val="0"/>
          <w:bCs/>
          <w:sz w:val="24"/>
          <w:szCs w:val="24"/>
        </w:rPr>
        <w:t xml:space="preserve"> and they shall supplement Joint Schedule 1 (Definitions):</w:t>
      </w:r>
    </w:p>
    <w:tbl>
      <w:tblPr>
        <w:tblW w:w="8909" w:type="dxa"/>
        <w:tblInd w:w="378" w:type="dxa"/>
        <w:tblLook w:val="04A0" w:firstRow="1" w:lastRow="0" w:firstColumn="1" w:lastColumn="0" w:noHBand="0" w:noVBand="1"/>
      </w:tblPr>
      <w:tblGrid>
        <w:gridCol w:w="2739"/>
        <w:gridCol w:w="6170"/>
      </w:tblGrid>
      <w:tr w:rsidR="00E40232" w:rsidRPr="00E40232" w14:paraId="66274CA0" w14:textId="77777777">
        <w:tc>
          <w:tcPr>
            <w:tcW w:w="2739" w:type="dxa"/>
          </w:tcPr>
          <w:p w14:paraId="40C4B408" w14:textId="77777777" w:rsidR="00E40232" w:rsidRPr="00E40232" w:rsidRDefault="00E40232">
            <w:pPr>
              <w:tabs>
                <w:tab w:val="num" w:pos="720"/>
              </w:tabs>
              <w:spacing w:after="120"/>
              <w:ind w:left="720" w:hanging="360"/>
              <w:rPr>
                <w:rFonts w:ascii="Arial" w:hAnsi="Arial" w:cs="Arial"/>
                <w:b/>
                <w:sz w:val="24"/>
                <w:szCs w:val="24"/>
              </w:rPr>
            </w:pPr>
            <w:r w:rsidRPr="00E40232">
              <w:rPr>
                <w:rFonts w:ascii="Arial" w:hAnsi="Arial" w:cs="Arial"/>
                <w:b/>
                <w:sz w:val="24"/>
                <w:szCs w:val="24"/>
              </w:rPr>
              <w:t>"Operational Board"</w:t>
            </w:r>
          </w:p>
        </w:tc>
        <w:tc>
          <w:tcPr>
            <w:tcW w:w="6170" w:type="dxa"/>
          </w:tcPr>
          <w:p w14:paraId="553B7C95" w14:textId="71CA67E9" w:rsidR="00E40232" w:rsidRPr="00E40232" w:rsidRDefault="00E40232">
            <w:pPr>
              <w:tabs>
                <w:tab w:val="left" w:pos="-9"/>
                <w:tab w:val="num" w:pos="720"/>
              </w:tabs>
              <w:spacing w:after="120"/>
              <w:ind w:left="720" w:hanging="360"/>
              <w:rPr>
                <w:rFonts w:ascii="Arial" w:hAnsi="Arial" w:cs="Arial"/>
                <w:sz w:val="24"/>
                <w:szCs w:val="24"/>
              </w:rPr>
            </w:pPr>
            <w:r w:rsidRPr="00E40232">
              <w:rPr>
                <w:rFonts w:ascii="Arial" w:hAnsi="Arial" w:cs="Arial"/>
                <w:sz w:val="24"/>
                <w:szCs w:val="24"/>
              </w:rPr>
              <w:t xml:space="preserve">the board established in accordance with paragraph </w:t>
            </w:r>
            <w:r w:rsidRPr="00E40232">
              <w:rPr>
                <w:rFonts w:ascii="Arial" w:hAnsi="Arial" w:cs="Arial"/>
                <w:sz w:val="24"/>
                <w:szCs w:val="24"/>
              </w:rPr>
              <w:fldChar w:fldCharType="begin"/>
            </w:r>
            <w:r w:rsidRPr="00E40232">
              <w:rPr>
                <w:rFonts w:ascii="Arial" w:hAnsi="Arial" w:cs="Arial"/>
                <w:sz w:val="24"/>
                <w:szCs w:val="24"/>
              </w:rPr>
              <w:instrText xml:space="preserve"> REF _Ref492656750 \r \h  \* MERGEFORMAT </w:instrText>
            </w:r>
            <w:r w:rsidRPr="00E40232">
              <w:rPr>
                <w:rFonts w:ascii="Arial" w:hAnsi="Arial" w:cs="Arial"/>
                <w:sz w:val="24"/>
                <w:szCs w:val="24"/>
              </w:rPr>
            </w:r>
            <w:r w:rsidRPr="00E40232">
              <w:rPr>
                <w:rFonts w:ascii="Arial" w:hAnsi="Arial" w:cs="Arial"/>
                <w:sz w:val="24"/>
                <w:szCs w:val="24"/>
              </w:rPr>
              <w:fldChar w:fldCharType="separate"/>
            </w:r>
            <w:r w:rsidR="003B730F">
              <w:rPr>
                <w:rFonts w:ascii="Arial" w:hAnsi="Arial" w:cs="Arial"/>
                <w:sz w:val="24"/>
                <w:szCs w:val="24"/>
              </w:rPr>
              <w:t>2.1</w:t>
            </w:r>
            <w:r w:rsidRPr="00E40232">
              <w:rPr>
                <w:rFonts w:ascii="Arial" w:hAnsi="Arial" w:cs="Arial"/>
                <w:sz w:val="24"/>
                <w:szCs w:val="24"/>
              </w:rPr>
              <w:fldChar w:fldCharType="end"/>
            </w:r>
            <w:r w:rsidRPr="00E40232">
              <w:rPr>
                <w:rFonts w:ascii="Arial" w:hAnsi="Arial" w:cs="Arial"/>
                <w:sz w:val="24"/>
                <w:szCs w:val="24"/>
              </w:rPr>
              <w:t xml:space="preserve"> of this Schedule;</w:t>
            </w:r>
          </w:p>
        </w:tc>
      </w:tr>
      <w:tr w:rsidR="00E40232" w:rsidRPr="00E40232" w14:paraId="3C1EE50C" w14:textId="77777777">
        <w:tc>
          <w:tcPr>
            <w:tcW w:w="2739" w:type="dxa"/>
          </w:tcPr>
          <w:p w14:paraId="0CB37091" w14:textId="77777777" w:rsidR="00E40232" w:rsidRPr="00E40232" w:rsidRDefault="00E40232">
            <w:pPr>
              <w:tabs>
                <w:tab w:val="num" w:pos="720"/>
              </w:tabs>
              <w:spacing w:after="120"/>
              <w:ind w:left="720" w:hanging="360"/>
              <w:rPr>
                <w:rFonts w:ascii="Arial" w:hAnsi="Arial" w:cs="Arial"/>
                <w:b/>
                <w:sz w:val="24"/>
                <w:szCs w:val="24"/>
              </w:rPr>
            </w:pPr>
            <w:r w:rsidRPr="00E40232">
              <w:rPr>
                <w:rFonts w:ascii="Arial" w:hAnsi="Arial" w:cs="Arial"/>
                <w:b/>
                <w:sz w:val="24"/>
                <w:szCs w:val="24"/>
              </w:rPr>
              <w:t>"Project Manager"</w:t>
            </w:r>
          </w:p>
        </w:tc>
        <w:tc>
          <w:tcPr>
            <w:tcW w:w="6170" w:type="dxa"/>
          </w:tcPr>
          <w:p w14:paraId="5AF2275E" w14:textId="37D1315F" w:rsidR="00E40232" w:rsidRPr="00E40232" w:rsidRDefault="00E40232">
            <w:pPr>
              <w:tabs>
                <w:tab w:val="left" w:pos="-9"/>
                <w:tab w:val="num" w:pos="720"/>
              </w:tabs>
              <w:ind w:left="720" w:hanging="360"/>
              <w:rPr>
                <w:rFonts w:ascii="Arial" w:hAnsi="Arial" w:cs="Arial"/>
                <w:sz w:val="24"/>
                <w:szCs w:val="24"/>
              </w:rPr>
            </w:pPr>
            <w:r w:rsidRPr="00E40232">
              <w:rPr>
                <w:rFonts w:ascii="Arial" w:hAnsi="Arial" w:cs="Arial"/>
                <w:sz w:val="24"/>
                <w:szCs w:val="24"/>
              </w:rPr>
              <w:t xml:space="preserve">the manager appointed in accordance with paragraph </w:t>
            </w:r>
            <w:r w:rsidRPr="00E40232">
              <w:rPr>
                <w:rFonts w:ascii="Arial" w:hAnsi="Arial" w:cs="Arial"/>
                <w:sz w:val="24"/>
                <w:szCs w:val="24"/>
              </w:rPr>
              <w:fldChar w:fldCharType="begin"/>
            </w:r>
            <w:r w:rsidRPr="00E40232">
              <w:rPr>
                <w:rFonts w:ascii="Arial" w:hAnsi="Arial" w:cs="Arial"/>
                <w:sz w:val="24"/>
                <w:szCs w:val="24"/>
              </w:rPr>
              <w:instrText xml:space="preserve"> REF _Ref492661229 \r \h  \* MERGEFORMAT </w:instrText>
            </w:r>
            <w:r w:rsidRPr="00E40232">
              <w:rPr>
                <w:rFonts w:ascii="Arial" w:hAnsi="Arial" w:cs="Arial"/>
                <w:sz w:val="24"/>
                <w:szCs w:val="24"/>
              </w:rPr>
            </w:r>
            <w:r w:rsidRPr="00E40232">
              <w:rPr>
                <w:rFonts w:ascii="Arial" w:hAnsi="Arial" w:cs="Arial"/>
                <w:sz w:val="24"/>
                <w:szCs w:val="24"/>
              </w:rPr>
              <w:fldChar w:fldCharType="separate"/>
            </w:r>
            <w:r w:rsidR="003B730F">
              <w:rPr>
                <w:rFonts w:ascii="Arial" w:hAnsi="Arial" w:cs="Arial"/>
                <w:sz w:val="24"/>
                <w:szCs w:val="24"/>
              </w:rPr>
              <w:t>2.1</w:t>
            </w:r>
            <w:r w:rsidRPr="00E40232">
              <w:rPr>
                <w:rFonts w:ascii="Arial" w:hAnsi="Arial" w:cs="Arial"/>
                <w:sz w:val="24"/>
                <w:szCs w:val="24"/>
              </w:rPr>
              <w:fldChar w:fldCharType="end"/>
            </w:r>
            <w:r w:rsidRPr="00E40232">
              <w:rPr>
                <w:rFonts w:ascii="Arial" w:hAnsi="Arial" w:cs="Arial"/>
                <w:sz w:val="24"/>
                <w:szCs w:val="24"/>
              </w:rPr>
              <w:t xml:space="preserve"> of this Schedule;</w:t>
            </w:r>
          </w:p>
          <w:p w14:paraId="16DD1FF0" w14:textId="77777777" w:rsidR="00E40232" w:rsidRPr="00E40232" w:rsidRDefault="00E40232">
            <w:pPr>
              <w:tabs>
                <w:tab w:val="left" w:pos="-9"/>
                <w:tab w:val="num" w:pos="720"/>
              </w:tabs>
              <w:ind w:left="720" w:hanging="360"/>
              <w:rPr>
                <w:rFonts w:ascii="Arial" w:hAnsi="Arial" w:cs="Arial"/>
                <w:sz w:val="24"/>
                <w:szCs w:val="24"/>
              </w:rPr>
            </w:pPr>
          </w:p>
        </w:tc>
      </w:tr>
    </w:tbl>
    <w:p w14:paraId="0845D34E" w14:textId="77777777" w:rsidR="00E40232" w:rsidRPr="00E40232" w:rsidRDefault="00E40232" w:rsidP="0084560D">
      <w:pPr>
        <w:pStyle w:val="Heading1"/>
        <w:keepLines w:val="0"/>
        <w:numPr>
          <w:ilvl w:val="0"/>
          <w:numId w:val="90"/>
        </w:numPr>
        <w:adjustRightInd w:val="0"/>
        <w:spacing w:before="0" w:after="240" w:line="240" w:lineRule="auto"/>
        <w:rPr>
          <w:rFonts w:ascii="Arial" w:hAnsi="Arial" w:cs="Arial"/>
          <w:caps/>
          <w:sz w:val="24"/>
          <w:szCs w:val="24"/>
        </w:rPr>
      </w:pPr>
      <w:r w:rsidRPr="00E40232">
        <w:rPr>
          <w:rFonts w:ascii="Arial" w:hAnsi="Arial" w:cs="Arial"/>
          <w:caps/>
          <w:sz w:val="24"/>
          <w:szCs w:val="24"/>
        </w:rPr>
        <w:t>Project Management</w:t>
      </w:r>
    </w:p>
    <w:p w14:paraId="79C817EC" w14:textId="1CCD5B84" w:rsidR="00E40232" w:rsidRPr="00AD74F2" w:rsidRDefault="00AD74F2" w:rsidP="0084560D">
      <w:pPr>
        <w:pStyle w:val="Heading1"/>
        <w:keepLines w:val="0"/>
        <w:numPr>
          <w:ilvl w:val="1"/>
          <w:numId w:val="90"/>
        </w:numPr>
        <w:adjustRightInd w:val="0"/>
        <w:spacing w:before="0" w:after="240" w:line="240" w:lineRule="auto"/>
        <w:rPr>
          <w:rFonts w:ascii="Arial" w:hAnsi="Arial" w:cs="Arial"/>
          <w:b w:val="0"/>
          <w:bCs/>
          <w:caps/>
          <w:sz w:val="24"/>
          <w:szCs w:val="24"/>
        </w:rPr>
      </w:pPr>
      <w:bookmarkStart w:id="277" w:name="_Ref492661229"/>
      <w:bookmarkStart w:id="278" w:name="_Ref492656750"/>
      <w:r w:rsidRPr="00AD74F2">
        <w:rPr>
          <w:rFonts w:ascii="Arial" w:hAnsi="Arial" w:cs="Arial"/>
          <w:b w:val="0"/>
          <w:bCs/>
          <w:sz w:val="24"/>
          <w:szCs w:val="24"/>
        </w:rPr>
        <w:t>The supplier and the buyer shall each appoint a project manager for the purposes of this contract through whom the provision of the services and the deliverables shall be managed day-to-day.</w:t>
      </w:r>
      <w:bookmarkEnd w:id="277"/>
      <w:bookmarkEnd w:id="278"/>
    </w:p>
    <w:p w14:paraId="0C4AA89B" w14:textId="4EE20C41" w:rsidR="00E40232" w:rsidRPr="00AD74F2" w:rsidRDefault="00AD74F2" w:rsidP="0084560D">
      <w:pPr>
        <w:pStyle w:val="Heading1"/>
        <w:keepLines w:val="0"/>
        <w:numPr>
          <w:ilvl w:val="1"/>
          <w:numId w:val="90"/>
        </w:numPr>
        <w:adjustRightInd w:val="0"/>
        <w:spacing w:before="0" w:after="240" w:line="240" w:lineRule="auto"/>
        <w:rPr>
          <w:rFonts w:ascii="Arial" w:hAnsi="Arial" w:cs="Arial"/>
          <w:b w:val="0"/>
          <w:bCs/>
          <w:caps/>
          <w:sz w:val="24"/>
          <w:szCs w:val="24"/>
        </w:rPr>
      </w:pPr>
      <w:r w:rsidRPr="00AD74F2">
        <w:rPr>
          <w:rFonts w:ascii="Arial" w:hAnsi="Arial" w:cs="Arial"/>
          <w:b w:val="0"/>
          <w:bCs/>
          <w:sz w:val="24"/>
          <w:szCs w:val="24"/>
        </w:rPr>
        <w:t>The parties shall ensure that appropriate resource is made available on a regular basis such that the aims, objectives and specific provisions of this contract can be fully realised.</w:t>
      </w:r>
    </w:p>
    <w:p w14:paraId="2732FD21" w14:textId="15E5FA5B" w:rsidR="00E40232" w:rsidRPr="00C64F02" w:rsidRDefault="00AD74F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AD74F2">
        <w:rPr>
          <w:rFonts w:ascii="Arial" w:hAnsi="Arial" w:cs="Arial"/>
          <w:b w:val="0"/>
          <w:bCs/>
          <w:sz w:val="24"/>
          <w:szCs w:val="24"/>
        </w:rPr>
        <w:t>Without prejudice to paragraph 4 below, the parties agree to operate the boards specified as</w:t>
      </w:r>
      <w:r w:rsidR="00E40232" w:rsidRPr="00C64F02">
        <w:rPr>
          <w:rFonts w:ascii="Arial" w:hAnsi="Arial" w:cs="Arial"/>
          <w:b w:val="0"/>
          <w:bCs/>
          <w:sz w:val="24"/>
          <w:szCs w:val="24"/>
        </w:rPr>
        <w:t xml:space="preserve"> set out in the Annex to this Schedule.</w:t>
      </w:r>
    </w:p>
    <w:p w14:paraId="6A25A504" w14:textId="77777777" w:rsidR="00E40232" w:rsidRPr="00E40232" w:rsidRDefault="00E40232" w:rsidP="0084560D">
      <w:pPr>
        <w:pStyle w:val="Heading1"/>
        <w:keepLines w:val="0"/>
        <w:numPr>
          <w:ilvl w:val="0"/>
          <w:numId w:val="90"/>
        </w:numPr>
        <w:adjustRightInd w:val="0"/>
        <w:spacing w:before="0" w:after="240" w:line="240" w:lineRule="auto"/>
        <w:rPr>
          <w:rFonts w:ascii="Arial" w:hAnsi="Arial" w:cs="Arial"/>
          <w:caps/>
          <w:sz w:val="24"/>
          <w:szCs w:val="24"/>
        </w:rPr>
      </w:pPr>
      <w:r w:rsidRPr="00E40232">
        <w:rPr>
          <w:rFonts w:ascii="Arial" w:hAnsi="Arial" w:cs="Arial"/>
          <w:caps/>
          <w:sz w:val="24"/>
          <w:szCs w:val="24"/>
        </w:rPr>
        <w:t>Role of the Supplier Contract Manager</w:t>
      </w:r>
    </w:p>
    <w:p w14:paraId="413875FA" w14:textId="77777777" w:rsidR="00E40232" w:rsidRPr="00AD74F2"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AD74F2">
        <w:rPr>
          <w:rFonts w:ascii="Arial" w:hAnsi="Arial" w:cs="Arial"/>
          <w:b w:val="0"/>
          <w:bCs/>
          <w:sz w:val="24"/>
          <w:szCs w:val="24"/>
        </w:rPr>
        <w:t>The Supplier's Contract Manager shall be:</w:t>
      </w:r>
    </w:p>
    <w:p w14:paraId="2E12C466" w14:textId="77777777" w:rsidR="00E40232" w:rsidRPr="00AD74F2"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AD74F2">
        <w:rPr>
          <w:rFonts w:ascii="Arial" w:hAnsi="Arial" w:cs="Arial"/>
          <w:b w:val="0"/>
          <w:bCs/>
          <w:sz w:val="24"/>
          <w:szCs w:val="24"/>
        </w:rPr>
        <w:t xml:space="preserve">the primary point of contact to receive communication from the Buyer and will also be the person primarily responsible for providing information to the Buyer; </w:t>
      </w:r>
    </w:p>
    <w:p w14:paraId="210548F6" w14:textId="77777777" w:rsidR="00E40232" w:rsidRPr="00AD74F2"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AD74F2">
        <w:rPr>
          <w:rFonts w:ascii="Arial" w:hAnsi="Arial" w:cs="Arial"/>
          <w:b w:val="0"/>
          <w:bCs/>
          <w:sz w:val="24"/>
          <w:szCs w:val="24"/>
        </w:rPr>
        <w:t xml:space="preserve">able to delegate his position to another person at the Supplier but must inform the Buyer before proceeding with the delegation and it will be the </w:t>
      </w:r>
      <w:r w:rsidRPr="00AD74F2">
        <w:rPr>
          <w:rFonts w:ascii="Arial" w:hAnsi="Arial" w:cs="Arial"/>
          <w:b w:val="0"/>
          <w:bCs/>
          <w:sz w:val="24"/>
          <w:szCs w:val="24"/>
        </w:rPr>
        <w:lastRenderedPageBreak/>
        <w:t xml:space="preserve">delegated person's responsibility to fulfil the Contract Manager's responsibilities and obligations; </w:t>
      </w:r>
    </w:p>
    <w:p w14:paraId="62CCB8EB" w14:textId="77777777" w:rsidR="00E40232" w:rsidRPr="00AD74F2"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AD74F2">
        <w:rPr>
          <w:rFonts w:ascii="Arial" w:hAnsi="Arial" w:cs="Arial"/>
          <w:b w:val="0"/>
          <w:bCs/>
          <w:sz w:val="24"/>
          <w:szCs w:val="24"/>
        </w:rPr>
        <w:t>able to cancel any delegation and recommence the position himself; and</w:t>
      </w:r>
    </w:p>
    <w:p w14:paraId="62DEE802" w14:textId="77777777" w:rsidR="00E40232" w:rsidRPr="006A3B67"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AD74F2">
        <w:rPr>
          <w:rFonts w:ascii="Arial" w:hAnsi="Arial" w:cs="Arial"/>
          <w:b w:val="0"/>
          <w:bCs/>
          <w:sz w:val="24"/>
          <w:szCs w:val="24"/>
        </w:rPr>
        <w:t xml:space="preserve">replaced only after the Buyer has received notification of the proposed </w:t>
      </w:r>
      <w:r w:rsidRPr="006A3B67">
        <w:rPr>
          <w:rFonts w:ascii="Arial" w:hAnsi="Arial" w:cs="Arial"/>
          <w:b w:val="0"/>
          <w:bCs/>
          <w:sz w:val="24"/>
          <w:szCs w:val="24"/>
        </w:rPr>
        <w:t xml:space="preserve">change. </w:t>
      </w:r>
    </w:p>
    <w:p w14:paraId="1C77905C" w14:textId="029420B7" w:rsidR="00E40232" w:rsidRPr="006A3B67"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6A3B67">
        <w:rPr>
          <w:rFonts w:ascii="Arial" w:hAnsi="Arial" w:cs="Arial"/>
          <w:b w:val="0"/>
          <w:bCs/>
          <w:sz w:val="24"/>
          <w:szCs w:val="24"/>
        </w:rPr>
        <w:t xml:space="preserve">The Buyer may provide revised instructions to the Supplier's Contract Manager </w:t>
      </w:r>
      <w:r w:rsidR="006A3B67" w:rsidRPr="006A3B67">
        <w:rPr>
          <w:rFonts w:ascii="Arial" w:hAnsi="Arial" w:cs="Arial"/>
          <w:b w:val="0"/>
          <w:bCs/>
          <w:sz w:val="24"/>
          <w:szCs w:val="24"/>
        </w:rPr>
        <w:t>in regard to</w:t>
      </w:r>
      <w:r w:rsidRPr="006A3B67">
        <w:rPr>
          <w:rFonts w:ascii="Arial" w:hAnsi="Arial" w:cs="Arial"/>
          <w:b w:val="0"/>
          <w:bCs/>
          <w:sz w:val="24"/>
          <w:szCs w:val="24"/>
        </w:rPr>
        <w:t xml:space="preserve"> the </w:t>
      </w:r>
      <w:r w:rsidR="00B55626" w:rsidRPr="006A3B67">
        <w:rPr>
          <w:rFonts w:ascii="Arial" w:hAnsi="Arial" w:cs="Arial"/>
          <w:b w:val="0"/>
          <w:bCs/>
          <w:sz w:val="24"/>
          <w:szCs w:val="24"/>
        </w:rPr>
        <w:t>Contract,</w:t>
      </w:r>
      <w:r w:rsidRPr="006A3B67">
        <w:rPr>
          <w:rFonts w:ascii="Arial" w:hAnsi="Arial" w:cs="Arial"/>
          <w:b w:val="0"/>
          <w:bCs/>
          <w:sz w:val="24"/>
          <w:szCs w:val="24"/>
        </w:rPr>
        <w:t xml:space="preserve"> and it will be the Supplier's Contract Manager's responsibility to ensure the information is provided to the Supplier and the actions implemented. </w:t>
      </w:r>
    </w:p>
    <w:p w14:paraId="6FD7F7E1" w14:textId="77777777" w:rsidR="00E40232" w:rsidRPr="00B55626"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B55626">
        <w:rPr>
          <w:rFonts w:ascii="Arial" w:hAnsi="Arial" w:cs="Arial"/>
          <w:b w:val="0"/>
          <w:bCs/>
          <w:sz w:val="24"/>
          <w:szCs w:val="24"/>
        </w:rPr>
        <w:t>Receipt of communication from the Supplier's Contract Manager by the Buyer does not absolve the Supplier from its responsibilities, obligations or liabilities under the Contract.</w:t>
      </w:r>
    </w:p>
    <w:p w14:paraId="4B4D5591" w14:textId="77777777" w:rsidR="00E40232" w:rsidRPr="00E40232" w:rsidRDefault="00E40232">
      <w:pPr>
        <w:outlineLvl w:val="5"/>
        <w:rPr>
          <w:rFonts w:ascii="Arial" w:eastAsia="Times New Roman" w:hAnsi="Arial" w:cs="Arial"/>
          <w:sz w:val="24"/>
          <w:szCs w:val="24"/>
          <w:lang w:val="en-US" w:eastAsia="en-US"/>
        </w:rPr>
      </w:pPr>
    </w:p>
    <w:p w14:paraId="70D88BFE" w14:textId="77777777" w:rsidR="00E40232" w:rsidRPr="00E40232" w:rsidRDefault="00E40232" w:rsidP="0084560D">
      <w:pPr>
        <w:pStyle w:val="Heading1"/>
        <w:keepLines w:val="0"/>
        <w:numPr>
          <w:ilvl w:val="0"/>
          <w:numId w:val="90"/>
        </w:numPr>
        <w:adjustRightInd w:val="0"/>
        <w:spacing w:before="0" w:after="240" w:line="240" w:lineRule="auto"/>
        <w:rPr>
          <w:rFonts w:ascii="Arial" w:hAnsi="Arial" w:cs="Arial"/>
          <w:caps/>
          <w:sz w:val="24"/>
          <w:szCs w:val="24"/>
        </w:rPr>
      </w:pPr>
      <w:r w:rsidRPr="00E40232">
        <w:rPr>
          <w:rFonts w:ascii="Arial" w:hAnsi="Arial" w:cs="Arial"/>
          <w:caps/>
          <w:sz w:val="24"/>
          <w:szCs w:val="24"/>
        </w:rPr>
        <w:t>Role of the Operational Board</w:t>
      </w:r>
    </w:p>
    <w:p w14:paraId="3E7F73D4"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E40232">
        <w:rPr>
          <w:rFonts w:ascii="Arial" w:hAnsi="Arial" w:cs="Arial"/>
          <w:sz w:val="24"/>
          <w:szCs w:val="24"/>
        </w:rPr>
        <w:t xml:space="preserve"> </w:t>
      </w:r>
      <w:r w:rsidRPr="00427FAB">
        <w:rPr>
          <w:rFonts w:ascii="Arial" w:hAnsi="Arial" w:cs="Arial"/>
          <w:b w:val="0"/>
          <w:bCs/>
          <w:sz w:val="24"/>
          <w:szCs w:val="24"/>
        </w:rPr>
        <w:t>The Operational Board shall be established by the Buyer for the purposes of this Contract on which the Supplier and the Buyer shall be represented.</w:t>
      </w:r>
    </w:p>
    <w:p w14:paraId="3A8B5CDD"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 xml:space="preserve"> The Operational Board members, frequency and location of board meetings and planned start date by which the board shall be established are set out in the Order Form.</w:t>
      </w:r>
    </w:p>
    <w:p w14:paraId="0F7663C1"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 xml:space="preserve"> In the event that either Party wishes to replace any of its appointed board members, that Party shall notify the other in writing for approval by the other Party (such approval not to be unreasonably withheld or delayed). Each Buyer board member shall have at all times a counterpart Supplier board member of equivalent seniority and expertise.</w:t>
      </w:r>
    </w:p>
    <w:p w14:paraId="4BDD91F1"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 xml:space="preserve"> Each Party shall ensure that its board members shall make all reasonable efforts to attend board meetings at which that board member’s attendance is required. If any board member is not able to attend a board meeting, that person shall use all reasonable endeavours to ensure that a delegate attends the Operational Board meeting in his/her place (wherever possible) and that the delegate is properly </w:t>
      </w:r>
      <w:r w:rsidRPr="00427FAB">
        <w:rPr>
          <w:rFonts w:ascii="Arial" w:hAnsi="Arial" w:cs="Arial"/>
          <w:b w:val="0"/>
          <w:bCs/>
          <w:sz w:val="24"/>
          <w:szCs w:val="24"/>
        </w:rPr>
        <w:lastRenderedPageBreak/>
        <w:t>briefed and prepared and that he/she is debriefed by such delegate after the board meeting.</w:t>
      </w:r>
    </w:p>
    <w:p w14:paraId="0E34B88D"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 xml:space="preserve"> The purpose of the Operational Board meetings will be to review the Supplier’s performance under this Contract. The agenda for each meeting shall be set by the Buyer and communicated to the Supplier in advance of that meeting.</w:t>
      </w:r>
    </w:p>
    <w:p w14:paraId="17989F37" w14:textId="77777777" w:rsidR="00E40232" w:rsidRPr="00E40232" w:rsidRDefault="00E40232" w:rsidP="0084560D">
      <w:pPr>
        <w:pStyle w:val="Heading1"/>
        <w:keepLines w:val="0"/>
        <w:numPr>
          <w:ilvl w:val="0"/>
          <w:numId w:val="90"/>
        </w:numPr>
        <w:adjustRightInd w:val="0"/>
        <w:spacing w:before="0" w:after="240" w:line="240" w:lineRule="auto"/>
        <w:rPr>
          <w:rFonts w:ascii="Arial" w:hAnsi="Arial" w:cs="Arial"/>
          <w:caps/>
          <w:sz w:val="24"/>
          <w:szCs w:val="24"/>
        </w:rPr>
      </w:pPr>
      <w:r w:rsidRPr="00E40232">
        <w:rPr>
          <w:rFonts w:ascii="Arial" w:hAnsi="Arial" w:cs="Arial"/>
          <w:caps/>
          <w:sz w:val="24"/>
          <w:szCs w:val="24"/>
        </w:rPr>
        <w:t>Contract Risk Management</w:t>
      </w:r>
    </w:p>
    <w:p w14:paraId="5520B7FA"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Both Parties shall pro-actively manage risks attributed to them under the terms of this Order Contract.</w:t>
      </w:r>
    </w:p>
    <w:p w14:paraId="633ED818"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The Supplier shall develop, operate, maintain and amend, as agreed with the Buyer, processes for:</w:t>
      </w:r>
    </w:p>
    <w:p w14:paraId="7CF50E98" w14:textId="77777777" w:rsidR="00E40232" w:rsidRPr="00427FAB"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the identification and management of risks;</w:t>
      </w:r>
    </w:p>
    <w:p w14:paraId="603DE36A" w14:textId="77777777" w:rsidR="00E40232" w:rsidRPr="00427FAB"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the identification and management of issues; and</w:t>
      </w:r>
    </w:p>
    <w:p w14:paraId="414A3FA3" w14:textId="77777777" w:rsidR="00E40232" w:rsidRPr="00427FAB" w:rsidRDefault="00E40232" w:rsidP="0084560D">
      <w:pPr>
        <w:pStyle w:val="Heading1"/>
        <w:keepLines w:val="0"/>
        <w:numPr>
          <w:ilvl w:val="2"/>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monitoring and controlling project plans.</w:t>
      </w:r>
    </w:p>
    <w:p w14:paraId="587819CB"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The Supplier allows the Buyer to inspect at any time within working hours the accounts and records which the Supplier is required to keep.</w:t>
      </w:r>
    </w:p>
    <w:p w14:paraId="128268D3" w14:textId="77777777" w:rsidR="00E40232" w:rsidRPr="00427FAB" w:rsidRDefault="00E40232" w:rsidP="0084560D">
      <w:pPr>
        <w:pStyle w:val="Heading1"/>
        <w:keepLines w:val="0"/>
        <w:numPr>
          <w:ilvl w:val="1"/>
          <w:numId w:val="90"/>
        </w:numPr>
        <w:adjustRightInd w:val="0"/>
        <w:spacing w:before="0" w:after="240" w:line="240" w:lineRule="auto"/>
        <w:rPr>
          <w:rFonts w:ascii="Arial" w:hAnsi="Arial" w:cs="Arial"/>
          <w:b w:val="0"/>
          <w:bCs/>
          <w:sz w:val="24"/>
          <w:szCs w:val="24"/>
        </w:rPr>
      </w:pPr>
      <w:r w:rsidRPr="00427FAB">
        <w:rPr>
          <w:rFonts w:ascii="Arial" w:hAnsi="Arial" w:cs="Arial"/>
          <w:b w:val="0"/>
          <w:bCs/>
          <w:sz w:val="24"/>
          <w:szCs w:val="24"/>
        </w:rPr>
        <w:t xml:space="preserve">The Supplier will maintain a risk register of the risks relating to the Order Contract which the Buyer and the Supplier have identified. </w:t>
      </w:r>
    </w:p>
    <w:p w14:paraId="2FFC2598" w14:textId="77777777" w:rsidR="00E40232" w:rsidRPr="00427FAB" w:rsidRDefault="00E40232" w:rsidP="00062734">
      <w:pPr>
        <w:pStyle w:val="Heading1"/>
        <w:keepLines w:val="0"/>
        <w:adjustRightInd w:val="0"/>
        <w:spacing w:before="0" w:after="240" w:line="240" w:lineRule="auto"/>
        <w:rPr>
          <w:rFonts w:ascii="Arial" w:hAnsi="Arial" w:cs="Arial"/>
          <w:b w:val="0"/>
          <w:bCs/>
          <w:sz w:val="24"/>
          <w:szCs w:val="24"/>
        </w:rPr>
      </w:pPr>
    </w:p>
    <w:p w14:paraId="773B01DF" w14:textId="77777777" w:rsidR="00E40232" w:rsidRPr="00E40232" w:rsidRDefault="00E40232">
      <w:pPr>
        <w:rPr>
          <w:rFonts w:ascii="Arial" w:hAnsi="Arial" w:cs="Arial"/>
          <w:b/>
          <w:sz w:val="36"/>
          <w:szCs w:val="36"/>
        </w:rPr>
      </w:pPr>
      <w:r w:rsidRPr="00E40232">
        <w:rPr>
          <w:rFonts w:ascii="Arial" w:hAnsi="Arial" w:cs="Arial"/>
          <w:b/>
          <w:sz w:val="24"/>
          <w:szCs w:val="24"/>
        </w:rPr>
        <w:br w:type="page"/>
      </w:r>
      <w:r w:rsidRPr="00E40232">
        <w:rPr>
          <w:rFonts w:ascii="Arial" w:hAnsi="Arial" w:cs="Arial"/>
          <w:b/>
          <w:sz w:val="36"/>
          <w:szCs w:val="36"/>
        </w:rPr>
        <w:lastRenderedPageBreak/>
        <w:t>Annex: Contract Boards</w:t>
      </w:r>
    </w:p>
    <w:p w14:paraId="2DC3B70F" w14:textId="77777777" w:rsidR="00E40232" w:rsidRPr="00E40232" w:rsidRDefault="00E40232">
      <w:pPr>
        <w:pStyle w:val="MarginText"/>
        <w:tabs>
          <w:tab w:val="left" w:pos="360"/>
        </w:tabs>
        <w:jc w:val="left"/>
        <w:rPr>
          <w:rFonts w:cs="Arial"/>
          <w:sz w:val="24"/>
          <w:szCs w:val="24"/>
        </w:rPr>
      </w:pPr>
      <w:r w:rsidRPr="00E40232">
        <w:rPr>
          <w:rFonts w:cs="Arial"/>
          <w:sz w:val="24"/>
          <w:szCs w:val="24"/>
        </w:rPr>
        <w:t>The Parties agree to operate the following boards at the locations and at the frequencies set out below:</w:t>
      </w:r>
    </w:p>
    <w:p w14:paraId="53BBD748" w14:textId="77777777" w:rsidR="009B1923" w:rsidRDefault="009B1923" w:rsidP="00E40232">
      <w:pPr>
        <w:ind w:left="360"/>
        <w:rPr>
          <w:rFonts w:ascii="Arial" w:hAnsi="Arial" w:cs="Arial"/>
          <w:sz w:val="24"/>
          <w:szCs w:val="24"/>
        </w:rPr>
      </w:pPr>
      <w:bookmarkStart w:id="279" w:name="bmCompoundReference_1"/>
      <w:bookmarkEnd w:id="276"/>
      <w:bookmarkEnd w:id="279"/>
    </w:p>
    <w:p w14:paraId="494F852E" w14:textId="77777777" w:rsidR="009B1923" w:rsidRDefault="009B1923" w:rsidP="009B1923">
      <w:pPr>
        <w:rPr>
          <w:rFonts w:ascii="Arial" w:hAnsi="Arial" w:cs="Arial"/>
          <w:sz w:val="24"/>
          <w:szCs w:val="24"/>
        </w:rPr>
      </w:pPr>
      <w:r>
        <w:rPr>
          <w:rFonts w:ascii="Arial" w:hAnsi="Arial" w:cs="Arial"/>
          <w:sz w:val="24"/>
          <w:szCs w:val="24"/>
        </w:rPr>
        <w:t>The following contract management groups are required, as set out in the specification section 4.2, Contract Schedule 20.</w:t>
      </w:r>
    </w:p>
    <w:p w14:paraId="0AB50896" w14:textId="77777777" w:rsidR="009B1923" w:rsidRPr="00A055DE" w:rsidRDefault="009B1923" w:rsidP="009B1923">
      <w:pPr>
        <w:rPr>
          <w:rFonts w:ascii="Arial" w:hAnsi="Arial" w:cs="Arial"/>
          <w:sz w:val="24"/>
          <w:szCs w:val="24"/>
        </w:rPr>
      </w:pPr>
      <w:r>
        <w:rPr>
          <w:rFonts w:ascii="Arial" w:hAnsi="Arial" w:cs="Arial"/>
          <w:sz w:val="24"/>
          <w:szCs w:val="24"/>
        </w:rPr>
        <w:t>EES Survey Coordination Oversight Board</w:t>
      </w:r>
      <w:r w:rsidRPr="00A055DE">
        <w:rPr>
          <w:rFonts w:ascii="Arial" w:hAnsi="Arial" w:cs="Arial"/>
          <w:sz w:val="24"/>
          <w:szCs w:val="24"/>
        </w:rPr>
        <w:t xml:space="preserve"> – to receive high level reports against milestones and performance, and to provide an escalation routes for significant project risks and issues. To provide a project steer at the strategic level. </w:t>
      </w:r>
      <w:r>
        <w:rPr>
          <w:rFonts w:ascii="Arial" w:hAnsi="Arial" w:cs="Arial"/>
          <w:sz w:val="24"/>
          <w:szCs w:val="24"/>
        </w:rPr>
        <w:t>Monthly – via MS Teams.</w:t>
      </w:r>
    </w:p>
    <w:p w14:paraId="5E1711EC" w14:textId="77777777" w:rsidR="009B1923" w:rsidRPr="00A055DE" w:rsidRDefault="009B1923" w:rsidP="009B1923">
      <w:pPr>
        <w:rPr>
          <w:rFonts w:ascii="Arial" w:hAnsi="Arial" w:cs="Arial"/>
          <w:sz w:val="24"/>
          <w:szCs w:val="24"/>
        </w:rPr>
      </w:pPr>
      <w:r>
        <w:rPr>
          <w:rFonts w:ascii="Arial" w:hAnsi="Arial" w:cs="Arial"/>
          <w:sz w:val="24"/>
          <w:szCs w:val="24"/>
        </w:rPr>
        <w:t>EES Survey</w:t>
      </w:r>
      <w:r w:rsidRPr="00A055DE">
        <w:rPr>
          <w:rFonts w:ascii="Arial" w:hAnsi="Arial" w:cs="Arial"/>
          <w:sz w:val="24"/>
          <w:szCs w:val="24"/>
        </w:rPr>
        <w:t xml:space="preserve"> Delivery </w:t>
      </w:r>
      <w:r>
        <w:rPr>
          <w:rFonts w:ascii="Arial" w:hAnsi="Arial" w:cs="Arial"/>
          <w:sz w:val="24"/>
          <w:szCs w:val="24"/>
        </w:rPr>
        <w:t>Board</w:t>
      </w:r>
      <w:r w:rsidRPr="00A055DE">
        <w:rPr>
          <w:rFonts w:ascii="Arial" w:hAnsi="Arial" w:cs="Arial"/>
          <w:sz w:val="24"/>
          <w:szCs w:val="24"/>
        </w:rPr>
        <w:t xml:space="preserve"> – To receive weekly project progress reports and track delivery progress at the survey monad level. Identify and manage project risks and issues, escalating the most significant to Steering Group. </w:t>
      </w:r>
      <w:r>
        <w:rPr>
          <w:rFonts w:ascii="Arial" w:hAnsi="Arial" w:cs="Arial"/>
          <w:sz w:val="24"/>
          <w:szCs w:val="24"/>
        </w:rPr>
        <w:t>Weekly – via MS Teams.</w:t>
      </w:r>
    </w:p>
    <w:p w14:paraId="361763C0" w14:textId="77777777" w:rsidR="009B1923" w:rsidRPr="00A055DE" w:rsidRDefault="009B1923" w:rsidP="009B1923">
      <w:pPr>
        <w:rPr>
          <w:rFonts w:ascii="Arial" w:hAnsi="Arial" w:cs="Arial"/>
          <w:sz w:val="24"/>
          <w:szCs w:val="24"/>
        </w:rPr>
      </w:pPr>
      <w:r>
        <w:rPr>
          <w:rFonts w:ascii="Arial" w:hAnsi="Arial" w:cs="Arial"/>
          <w:sz w:val="24"/>
          <w:szCs w:val="24"/>
        </w:rPr>
        <w:t>EES Survey Delivery</w:t>
      </w:r>
      <w:r w:rsidRPr="00A055DE">
        <w:rPr>
          <w:rFonts w:ascii="Arial" w:hAnsi="Arial" w:cs="Arial"/>
          <w:sz w:val="24"/>
          <w:szCs w:val="24"/>
        </w:rPr>
        <w:t xml:space="preserve"> Technical Group – To ensure the continuous improvement of field data collection, discuss and agree any technical questions from field surveyors, </w:t>
      </w:r>
      <w:r>
        <w:rPr>
          <w:rFonts w:ascii="Arial" w:hAnsi="Arial" w:cs="Arial"/>
          <w:sz w:val="24"/>
          <w:szCs w:val="24"/>
        </w:rPr>
        <w:t xml:space="preserve">quality assurance performance, </w:t>
      </w:r>
      <w:r w:rsidRPr="00A055DE">
        <w:rPr>
          <w:rFonts w:ascii="Arial" w:hAnsi="Arial" w:cs="Arial"/>
          <w:sz w:val="24"/>
          <w:szCs w:val="24"/>
        </w:rPr>
        <w:t xml:space="preserve">and to identify and report new risks and issues to the Delivery Group. </w:t>
      </w:r>
      <w:r>
        <w:rPr>
          <w:rFonts w:ascii="Arial" w:hAnsi="Arial" w:cs="Arial"/>
          <w:sz w:val="24"/>
          <w:szCs w:val="24"/>
        </w:rPr>
        <w:t>Fortnightly via MS Teams</w:t>
      </w:r>
    </w:p>
    <w:p w14:paraId="3A5A8E7F" w14:textId="77777777" w:rsidR="009B1923" w:rsidRDefault="009B1923" w:rsidP="009B1923">
      <w:pPr>
        <w:rPr>
          <w:rFonts w:ascii="Arial" w:hAnsi="Arial" w:cs="Arial"/>
          <w:sz w:val="24"/>
          <w:szCs w:val="24"/>
        </w:rPr>
      </w:pPr>
      <w:r w:rsidRPr="00A055DE">
        <w:rPr>
          <w:rFonts w:ascii="Arial" w:hAnsi="Arial" w:cs="Arial"/>
          <w:sz w:val="24"/>
          <w:szCs w:val="24"/>
        </w:rPr>
        <w:t xml:space="preserve">Commercial and/or Governance Group – This group will only meet where there is a specific need identified, usually by the Project Delivery Group. This need will usually relate to a contract change or an agreed delivery Improvement Plan. The Group should be convened within one working week of a request. </w:t>
      </w:r>
    </w:p>
    <w:p w14:paraId="3F197E7F" w14:textId="77777777" w:rsidR="009B1923" w:rsidRDefault="009B1923" w:rsidP="009B1923">
      <w:pPr>
        <w:rPr>
          <w:rFonts w:ascii="Arial" w:hAnsi="Arial" w:cs="Arial"/>
          <w:sz w:val="24"/>
          <w:szCs w:val="24"/>
        </w:rPr>
      </w:pPr>
      <w:r>
        <w:rPr>
          <w:rFonts w:ascii="Arial" w:hAnsi="Arial" w:cs="Arial"/>
          <w:sz w:val="24"/>
          <w:szCs w:val="24"/>
        </w:rPr>
        <w:t>One additional grouping is required:</w:t>
      </w:r>
    </w:p>
    <w:p w14:paraId="5016983D" w14:textId="31B766D5" w:rsidR="009B1923" w:rsidRDefault="009B1923" w:rsidP="009B1923">
      <w:pPr>
        <w:rPr>
          <w:rFonts w:ascii="Arial" w:hAnsi="Arial" w:cs="Arial"/>
          <w:sz w:val="24"/>
          <w:szCs w:val="24"/>
        </w:rPr>
      </w:pPr>
      <w:r>
        <w:rPr>
          <w:rFonts w:ascii="Arial" w:hAnsi="Arial" w:cs="Arial"/>
          <w:sz w:val="24"/>
          <w:szCs w:val="24"/>
        </w:rPr>
        <w:t xml:space="preserve">EES Sample Coordination Group – This group will ensure the effective management of samples for analysis between Jacobs, </w:t>
      </w:r>
      <w:r w:rsidR="00B1284B">
        <w:rPr>
          <w:rFonts w:ascii="Arial" w:hAnsi="Arial" w:cs="Arial"/>
          <w:sz w:val="24"/>
          <w:szCs w:val="24"/>
        </w:rPr>
        <w:t>Jacobs’s</w:t>
      </w:r>
      <w:r>
        <w:rPr>
          <w:rFonts w:ascii="Arial" w:hAnsi="Arial" w:cs="Arial"/>
          <w:sz w:val="24"/>
          <w:szCs w:val="24"/>
        </w:rPr>
        <w:t xml:space="preserve"> subcontractors, Fera and Fera subcontractors.  Fortnightly – via MS Teams.</w:t>
      </w:r>
      <w:r w:rsidRPr="00A055DE">
        <w:rPr>
          <w:rFonts w:ascii="Arial" w:hAnsi="Arial" w:cs="Arial"/>
          <w:sz w:val="24"/>
          <w:szCs w:val="24"/>
        </w:rPr>
        <w:cr/>
      </w:r>
    </w:p>
    <w:p w14:paraId="0C79C9A6" w14:textId="77777777" w:rsidR="009B1923" w:rsidRDefault="009B1923" w:rsidP="00E40232">
      <w:pPr>
        <w:ind w:left="360"/>
        <w:rPr>
          <w:rFonts w:ascii="Arial" w:hAnsi="Arial" w:cs="Arial"/>
          <w:sz w:val="24"/>
          <w:szCs w:val="24"/>
        </w:rPr>
      </w:pPr>
    </w:p>
    <w:p w14:paraId="5B53471B" w14:textId="77777777" w:rsidR="00C46523" w:rsidRDefault="00C46523" w:rsidP="00E40232">
      <w:pPr>
        <w:ind w:left="360"/>
        <w:rPr>
          <w:rFonts w:ascii="Arial" w:hAnsi="Arial" w:cs="Arial"/>
          <w:sz w:val="24"/>
          <w:szCs w:val="24"/>
        </w:rPr>
        <w:sectPr w:rsidR="00C46523" w:rsidSect="00E40232">
          <w:headerReference w:type="default" r:id="rId120"/>
          <w:footerReference w:type="default" r:id="rId121"/>
          <w:footerReference w:type="first" r:id="rId122"/>
          <w:pgSz w:w="11906" w:h="16838"/>
          <w:pgMar w:top="1445" w:right="687" w:bottom="1476" w:left="1440" w:header="715" w:footer="743" w:gutter="0"/>
          <w:cols w:space="720"/>
        </w:sectPr>
      </w:pPr>
    </w:p>
    <w:p w14:paraId="4CF13EAE" w14:textId="77777777" w:rsidR="00C46523" w:rsidRDefault="00C46523">
      <w:pPr>
        <w:rPr>
          <w:rFonts w:ascii="Arial" w:hAnsi="Arial" w:cs="Arial"/>
          <w:b/>
          <w:sz w:val="36"/>
          <w:szCs w:val="36"/>
        </w:rPr>
      </w:pPr>
    </w:p>
    <w:p w14:paraId="5DFE7B97" w14:textId="77777777" w:rsidR="00C46523" w:rsidRPr="00616D25" w:rsidRDefault="00C46523">
      <w:pPr>
        <w:rPr>
          <w:rFonts w:ascii="Arial" w:hAnsi="Arial" w:cs="Arial"/>
          <w:sz w:val="36"/>
          <w:szCs w:val="36"/>
        </w:rPr>
      </w:pPr>
      <w:r>
        <w:rPr>
          <w:rFonts w:ascii="Arial" w:hAnsi="Arial" w:cs="Arial"/>
          <w:b/>
          <w:sz w:val="36"/>
          <w:szCs w:val="36"/>
        </w:rPr>
        <w:t xml:space="preserve">Order Schedule 20 (Order </w:t>
      </w:r>
      <w:r w:rsidRPr="00616D25">
        <w:rPr>
          <w:rFonts w:ascii="Arial" w:hAnsi="Arial" w:cs="Arial"/>
          <w:b/>
          <w:sz w:val="36"/>
          <w:szCs w:val="36"/>
        </w:rPr>
        <w:t>S</w:t>
      </w:r>
      <w:r>
        <w:rPr>
          <w:rFonts w:ascii="Arial" w:hAnsi="Arial" w:cs="Arial"/>
          <w:b/>
          <w:sz w:val="36"/>
          <w:szCs w:val="36"/>
        </w:rPr>
        <w:t>pecification)</w:t>
      </w:r>
      <w:r w:rsidRPr="00616D25">
        <w:rPr>
          <w:rFonts w:ascii="Arial" w:hAnsi="Arial" w:cs="Arial"/>
          <w:sz w:val="36"/>
          <w:szCs w:val="36"/>
        </w:rPr>
        <w:t xml:space="preserve"> </w:t>
      </w:r>
    </w:p>
    <w:p w14:paraId="06D83CA8" w14:textId="77777777" w:rsidR="00C46523" w:rsidRPr="000C76ED" w:rsidRDefault="00C46523">
      <w:pPr>
        <w:pStyle w:val="GPSL2Numbered"/>
        <w:ind w:left="0" w:firstLine="0"/>
        <w:jc w:val="left"/>
        <w:rPr>
          <w:rFonts w:ascii="Arial" w:hAnsi="Arial"/>
          <w:sz w:val="24"/>
        </w:rPr>
      </w:pPr>
      <w:r w:rsidRPr="000C76ED">
        <w:rPr>
          <w:rFonts w:ascii="Arial" w:hAnsi="Arial"/>
          <w:sz w:val="24"/>
        </w:rPr>
        <w:t xml:space="preserve">This Schedule sets out the characteristics of the Deliverables that the Supplier will be required to make </w:t>
      </w:r>
      <w:r>
        <w:rPr>
          <w:rFonts w:ascii="Arial" w:hAnsi="Arial"/>
          <w:sz w:val="24"/>
        </w:rPr>
        <w:t xml:space="preserve">to the </w:t>
      </w:r>
      <w:r w:rsidRPr="000C76ED">
        <w:rPr>
          <w:rFonts w:ascii="Arial" w:hAnsi="Arial"/>
          <w:sz w:val="24"/>
        </w:rPr>
        <w:t xml:space="preserve">Buyers under this </w:t>
      </w:r>
      <w:r>
        <w:rPr>
          <w:rFonts w:ascii="Arial" w:hAnsi="Arial"/>
          <w:sz w:val="24"/>
        </w:rPr>
        <w:t>Order Contract</w:t>
      </w:r>
    </w:p>
    <w:p w14:paraId="7258FDDE" w14:textId="77777777" w:rsidR="008C4D0E" w:rsidRDefault="008C4D0E" w:rsidP="008C4D0E">
      <w:pPr>
        <w:spacing w:after="0" w:line="259" w:lineRule="auto"/>
        <w:rPr>
          <w:rFonts w:ascii="Arial" w:eastAsia="Times New Roman" w:hAnsi="Arial" w:cs="Arial"/>
          <w:b/>
          <w:bCs/>
          <w:sz w:val="40"/>
          <w:szCs w:val="28"/>
        </w:rPr>
      </w:pPr>
    </w:p>
    <w:p w14:paraId="012587B0" w14:textId="63DB625A" w:rsidR="00854BD8" w:rsidRPr="007B5771" w:rsidRDefault="00854BD8" w:rsidP="008C4D0E">
      <w:pPr>
        <w:spacing w:after="0" w:line="259" w:lineRule="auto"/>
        <w:rPr>
          <w:rFonts w:ascii="Arial" w:hAnsi="Arial" w:cs="Arial"/>
          <w:b/>
          <w:bCs/>
          <w:sz w:val="28"/>
          <w:szCs w:val="28"/>
        </w:rPr>
      </w:pPr>
      <w:r w:rsidRPr="007B5771">
        <w:rPr>
          <w:rFonts w:ascii="Arial" w:eastAsia="Times New Roman" w:hAnsi="Arial" w:cs="Arial"/>
          <w:b/>
          <w:bCs/>
          <w:sz w:val="40"/>
          <w:szCs w:val="28"/>
        </w:rPr>
        <w:t xml:space="preserve">Specification for coordination and delivery of England Ecosystem Surveys  </w:t>
      </w:r>
    </w:p>
    <w:p w14:paraId="17D329CE" w14:textId="77777777" w:rsidR="00854BD8" w:rsidRPr="007B5771" w:rsidRDefault="00854BD8">
      <w:pPr>
        <w:spacing w:after="0" w:line="259" w:lineRule="auto"/>
        <w:ind w:left="360"/>
        <w:rPr>
          <w:sz w:val="24"/>
          <w:szCs w:val="24"/>
        </w:rPr>
      </w:pPr>
      <w:r w:rsidRPr="007B5771">
        <w:rPr>
          <w:rFonts w:ascii="Times New Roman" w:eastAsia="Times New Roman" w:hAnsi="Times New Roman"/>
          <w:sz w:val="32"/>
          <w:szCs w:val="24"/>
        </w:rPr>
        <w:t xml:space="preserve"> </w:t>
      </w:r>
    </w:p>
    <w:p w14:paraId="1D0658D2" w14:textId="77777777" w:rsidR="002F3279" w:rsidRPr="00703F30" w:rsidRDefault="00854BD8" w:rsidP="002F3279">
      <w:pPr>
        <w:tabs>
          <w:tab w:val="left" w:pos="2257"/>
        </w:tabs>
        <w:spacing w:after="0" w:line="259" w:lineRule="auto"/>
        <w:rPr>
          <w:rFonts w:ascii="Arial" w:eastAsia="Arial" w:hAnsi="Arial" w:cs="Arial"/>
          <w:bCs/>
          <w:color w:val="FFFFFF" w:themeColor="background1"/>
          <w:sz w:val="24"/>
          <w:szCs w:val="24"/>
        </w:rPr>
      </w:pPr>
      <w:r w:rsidRPr="007B5771">
        <w:rPr>
          <w:rFonts w:ascii="Arial" w:eastAsia="Times New Roman" w:hAnsi="Arial" w:cs="Arial"/>
          <w:i/>
          <w:iCs/>
          <w:sz w:val="24"/>
          <w:szCs w:val="24"/>
        </w:rPr>
        <w:t xml:space="preserve">Authors: </w:t>
      </w:r>
      <w:r w:rsidR="002F3279" w:rsidRPr="00703F30">
        <w:rPr>
          <w:rFonts w:ascii="Arial" w:eastAsia="Arial" w:hAnsi="Arial" w:cs="Arial"/>
          <w:bCs/>
          <w:color w:val="FFFFFF" w:themeColor="background1"/>
          <w:sz w:val="24"/>
          <w:szCs w:val="24"/>
          <w:highlight w:val="black"/>
        </w:rPr>
        <w:t>Redacted under FOIA section 4</w:t>
      </w:r>
      <w:r w:rsidR="002F3279">
        <w:rPr>
          <w:rFonts w:ascii="Arial" w:eastAsia="Arial" w:hAnsi="Arial" w:cs="Arial"/>
          <w:bCs/>
          <w:color w:val="FFFFFF" w:themeColor="background1"/>
          <w:sz w:val="24"/>
          <w:szCs w:val="24"/>
          <w:highlight w:val="black"/>
        </w:rPr>
        <w:t>3</w:t>
      </w:r>
    </w:p>
    <w:p w14:paraId="1AF78687" w14:textId="178A2A70" w:rsidR="00854BD8" w:rsidRPr="007B5771" w:rsidRDefault="00854BD8" w:rsidP="008C4D0E">
      <w:pPr>
        <w:spacing w:after="63" w:line="266" w:lineRule="auto"/>
        <w:rPr>
          <w:rFonts w:ascii="Arial" w:hAnsi="Arial" w:cs="Arial"/>
          <w:i/>
          <w:iCs/>
          <w:sz w:val="24"/>
          <w:szCs w:val="24"/>
        </w:rPr>
      </w:pPr>
    </w:p>
    <w:p w14:paraId="24F09AFC" w14:textId="77777777" w:rsidR="00854BD8" w:rsidRPr="000D0AA9" w:rsidRDefault="00854BD8">
      <w:pPr>
        <w:spacing w:after="18" w:line="259" w:lineRule="auto"/>
        <w:ind w:left="360"/>
        <w:rPr>
          <w:rFonts w:ascii="Arial" w:hAnsi="Arial" w:cs="Arial"/>
        </w:rPr>
      </w:pPr>
      <w:r w:rsidRPr="000D0AA9">
        <w:rPr>
          <w:rFonts w:ascii="Arial" w:eastAsia="Times New Roman" w:hAnsi="Arial" w:cs="Arial"/>
          <w:sz w:val="28"/>
        </w:rPr>
        <w:t xml:space="preserve"> </w:t>
      </w:r>
    </w:p>
    <w:p w14:paraId="3D767EA4" w14:textId="77777777" w:rsidR="00854BD8" w:rsidRPr="00534E20" w:rsidRDefault="00854BD8" w:rsidP="0084560D">
      <w:pPr>
        <w:pStyle w:val="Heading1"/>
        <w:numPr>
          <w:ilvl w:val="0"/>
          <w:numId w:val="159"/>
        </w:numPr>
        <w:spacing w:before="0" w:after="0" w:line="259" w:lineRule="auto"/>
        <w:rPr>
          <w:rFonts w:ascii="Arial" w:hAnsi="Arial" w:cs="Arial"/>
          <w:sz w:val="32"/>
          <w:szCs w:val="32"/>
        </w:rPr>
      </w:pPr>
      <w:r w:rsidRPr="00534E20">
        <w:rPr>
          <w:rFonts w:ascii="Arial" w:hAnsi="Arial" w:cs="Arial"/>
          <w:sz w:val="32"/>
          <w:szCs w:val="32"/>
        </w:rPr>
        <w:t>Specification Summary</w:t>
      </w:r>
      <w:r w:rsidRPr="00534E20">
        <w:rPr>
          <w:rFonts w:ascii="Arial" w:eastAsia="Times New Roman" w:hAnsi="Arial" w:cs="Arial"/>
          <w:sz w:val="32"/>
          <w:szCs w:val="32"/>
        </w:rPr>
        <w:t xml:space="preserve"> </w:t>
      </w:r>
    </w:p>
    <w:p w14:paraId="05E5278B" w14:textId="77777777" w:rsidR="00854BD8" w:rsidRPr="000D0AA9" w:rsidRDefault="00854BD8">
      <w:pPr>
        <w:spacing w:after="0" w:line="259" w:lineRule="auto"/>
        <w:ind w:left="720"/>
        <w:rPr>
          <w:rFonts w:ascii="Arial" w:hAnsi="Arial" w:cs="Arial"/>
        </w:rPr>
      </w:pPr>
      <w:r w:rsidRPr="000D0AA9">
        <w:rPr>
          <w:rFonts w:ascii="Arial" w:hAnsi="Arial" w:cs="Arial"/>
          <w:sz w:val="24"/>
        </w:rPr>
        <w:t xml:space="preserve"> </w:t>
      </w:r>
    </w:p>
    <w:p w14:paraId="432AC614" w14:textId="77777777" w:rsidR="00854BD8" w:rsidRPr="00777E8D" w:rsidRDefault="00854BD8" w:rsidP="00777E8D">
      <w:pPr>
        <w:rPr>
          <w:rFonts w:ascii="Arial" w:hAnsi="Arial" w:cs="Arial"/>
          <w:sz w:val="24"/>
          <w:szCs w:val="24"/>
        </w:rPr>
      </w:pPr>
      <w:r w:rsidRPr="00777E8D">
        <w:rPr>
          <w:rFonts w:ascii="Arial" w:hAnsi="Arial" w:cs="Arial"/>
          <w:sz w:val="24"/>
          <w:szCs w:val="24"/>
        </w:rPr>
        <w:t xml:space="preserve">This specification is for field survey delivery and coordination services as part of the England Ecosystem Survey project, led by Natural England. </w:t>
      </w:r>
    </w:p>
    <w:p w14:paraId="5AFDCB26" w14:textId="77777777" w:rsidR="00854BD8" w:rsidRPr="00777E8D" w:rsidRDefault="00854BD8" w:rsidP="00777E8D">
      <w:pPr>
        <w:spacing w:after="14" w:line="259" w:lineRule="auto"/>
        <w:ind w:left="5"/>
        <w:rPr>
          <w:rFonts w:ascii="Arial" w:hAnsi="Arial" w:cs="Arial"/>
          <w:sz w:val="24"/>
          <w:szCs w:val="24"/>
        </w:rPr>
      </w:pPr>
      <w:r w:rsidRPr="00777E8D">
        <w:rPr>
          <w:rFonts w:ascii="Arial" w:hAnsi="Arial" w:cs="Arial"/>
          <w:sz w:val="24"/>
          <w:szCs w:val="24"/>
        </w:rPr>
        <w:t xml:space="preserve"> </w:t>
      </w:r>
    </w:p>
    <w:p w14:paraId="7A14262A" w14:textId="76146B8F" w:rsidR="00854BD8" w:rsidRPr="00777E8D" w:rsidRDefault="00854BD8" w:rsidP="00534E20">
      <w:pPr>
        <w:rPr>
          <w:rFonts w:ascii="Arial" w:hAnsi="Arial" w:cs="Arial"/>
          <w:sz w:val="24"/>
          <w:szCs w:val="24"/>
        </w:rPr>
      </w:pPr>
      <w:r w:rsidRPr="00777E8D">
        <w:rPr>
          <w:rFonts w:ascii="Arial" w:hAnsi="Arial" w:cs="Arial"/>
          <w:sz w:val="24"/>
          <w:szCs w:val="24"/>
        </w:rPr>
        <w:t xml:space="preserve">The analysis of samples collected, and collation of resulting laboratory data, will be part of a different contract. </w:t>
      </w:r>
    </w:p>
    <w:p w14:paraId="636D26D1" w14:textId="4C20626D" w:rsidR="00854BD8" w:rsidRPr="00777E8D" w:rsidRDefault="00854BD8" w:rsidP="00534E20">
      <w:pPr>
        <w:rPr>
          <w:rFonts w:ascii="Arial" w:hAnsi="Arial" w:cs="Arial"/>
          <w:sz w:val="24"/>
          <w:szCs w:val="24"/>
        </w:rPr>
      </w:pPr>
      <w:r w:rsidRPr="00777E8D">
        <w:rPr>
          <w:rFonts w:ascii="Arial" w:hAnsi="Arial" w:cs="Arial"/>
          <w:sz w:val="24"/>
          <w:szCs w:val="24"/>
        </w:rPr>
        <w:t xml:space="preserve">The key requirement for the successful contractor (known as ‘Survey Coordinator’ from this point on) is to mobilise and schedule surveys from multiple contractors (known as ‘Survey Contractors’), to deliver surveys consistently and to high quality, according to Natural England’s field protocols.  There are three different types of survey, each of which takes place in the same sample of 1km monad squares.  The second key requirement then is to coordinate the different requirements of each type of survey, including management of dependencies between them and the various locations that receive samples collected as part of surveys, to ensure there is alignment of the resulting data. </w:t>
      </w:r>
    </w:p>
    <w:p w14:paraId="6D76F9C3" w14:textId="77777777" w:rsidR="00854BD8" w:rsidRPr="00777E8D" w:rsidRDefault="00854BD8" w:rsidP="00777E8D">
      <w:pPr>
        <w:rPr>
          <w:rFonts w:ascii="Arial" w:hAnsi="Arial" w:cs="Arial"/>
          <w:sz w:val="24"/>
          <w:szCs w:val="24"/>
        </w:rPr>
      </w:pPr>
      <w:r w:rsidRPr="00777E8D">
        <w:rPr>
          <w:rFonts w:ascii="Arial" w:hAnsi="Arial" w:cs="Arial"/>
          <w:sz w:val="24"/>
          <w:szCs w:val="24"/>
        </w:rPr>
        <w:t xml:space="preserve">Three types of surveys take place in each field season (delivery year) on a random stratified sample of monads selected by Natural England: </w:t>
      </w:r>
    </w:p>
    <w:p w14:paraId="0858A5E1" w14:textId="77777777" w:rsidR="00854BD8" w:rsidRPr="00777E8D" w:rsidRDefault="00854BD8" w:rsidP="0084560D">
      <w:pPr>
        <w:numPr>
          <w:ilvl w:val="0"/>
          <w:numId w:val="144"/>
        </w:numPr>
        <w:spacing w:after="8" w:line="268" w:lineRule="auto"/>
        <w:ind w:left="725" w:hanging="360"/>
        <w:jc w:val="both"/>
        <w:rPr>
          <w:rFonts w:ascii="Arial" w:hAnsi="Arial" w:cs="Arial"/>
          <w:sz w:val="24"/>
          <w:szCs w:val="24"/>
        </w:rPr>
      </w:pPr>
      <w:r w:rsidRPr="00311C86">
        <w:rPr>
          <w:rFonts w:ascii="Arial" w:eastAsia="Times New Roman" w:hAnsi="Arial" w:cs="Arial"/>
          <w:b/>
          <w:bCs/>
          <w:sz w:val="24"/>
          <w:szCs w:val="24"/>
        </w:rPr>
        <w:t>Vegetation and landscape (VL)</w:t>
      </w:r>
      <w:r w:rsidRPr="00777E8D">
        <w:rPr>
          <w:rFonts w:ascii="Arial" w:hAnsi="Arial" w:cs="Arial"/>
          <w:sz w:val="24"/>
          <w:szCs w:val="24"/>
        </w:rPr>
        <w:t xml:space="preserve"> – surveys required on 350 1km</w:t>
      </w:r>
      <w:r w:rsidRPr="00777E8D">
        <w:rPr>
          <w:rFonts w:ascii="Arial" w:hAnsi="Arial" w:cs="Arial"/>
          <w:sz w:val="24"/>
          <w:szCs w:val="24"/>
          <w:vertAlign w:val="superscript"/>
        </w:rPr>
        <w:t>2</w:t>
      </w:r>
      <w:r w:rsidRPr="00777E8D">
        <w:rPr>
          <w:rFonts w:ascii="Arial" w:hAnsi="Arial" w:cs="Arial"/>
          <w:sz w:val="24"/>
          <w:szCs w:val="24"/>
        </w:rPr>
        <w:t xml:space="preserve"> monads per year: time to complete each survey is between 1 and 7 days for a surveyor team of two (average 3-4 days).  Survey season from May to September. </w:t>
      </w:r>
    </w:p>
    <w:p w14:paraId="4BE05BEA" w14:textId="77777777" w:rsidR="00854BD8" w:rsidRPr="00777E8D" w:rsidRDefault="00854BD8" w:rsidP="0084560D">
      <w:pPr>
        <w:numPr>
          <w:ilvl w:val="0"/>
          <w:numId w:val="144"/>
        </w:numPr>
        <w:spacing w:after="8" w:line="268" w:lineRule="auto"/>
        <w:ind w:left="725" w:hanging="360"/>
        <w:jc w:val="both"/>
        <w:rPr>
          <w:rFonts w:ascii="Arial" w:hAnsi="Arial" w:cs="Arial"/>
          <w:sz w:val="24"/>
          <w:szCs w:val="24"/>
        </w:rPr>
      </w:pPr>
      <w:r w:rsidRPr="00311C86">
        <w:rPr>
          <w:rFonts w:ascii="Arial" w:eastAsia="Times New Roman" w:hAnsi="Arial" w:cs="Arial"/>
          <w:b/>
          <w:bCs/>
          <w:sz w:val="24"/>
          <w:szCs w:val="24"/>
        </w:rPr>
        <w:t>Soil sampling and assessment (SA)</w:t>
      </w:r>
      <w:r w:rsidRPr="00777E8D">
        <w:rPr>
          <w:rFonts w:ascii="Arial" w:hAnsi="Arial" w:cs="Arial"/>
          <w:sz w:val="24"/>
          <w:szCs w:val="24"/>
        </w:rPr>
        <w:t xml:space="preserve"> – surveys on the same 350 monads though note there is a requirement to ensure soil samples are matched to vegetation surveys: average time to complete the survey is dependent on number of plots but usually 0.5 </w:t>
      </w:r>
      <w:r w:rsidRPr="00777E8D">
        <w:rPr>
          <w:rFonts w:ascii="Arial" w:hAnsi="Arial" w:cs="Arial"/>
          <w:sz w:val="24"/>
          <w:szCs w:val="24"/>
        </w:rPr>
        <w:lastRenderedPageBreak/>
        <w:t xml:space="preserve">to 1 day per plot, and 3-4 plots average per monad, surveyor teams of two.  Survey season from September to March. </w:t>
      </w:r>
    </w:p>
    <w:p w14:paraId="7932FC2B" w14:textId="77777777" w:rsidR="00854BD8" w:rsidRPr="00777E8D" w:rsidRDefault="00854BD8" w:rsidP="0084560D">
      <w:pPr>
        <w:numPr>
          <w:ilvl w:val="0"/>
          <w:numId w:val="144"/>
        </w:numPr>
        <w:spacing w:after="8" w:line="268" w:lineRule="auto"/>
        <w:ind w:left="725" w:hanging="360"/>
        <w:jc w:val="both"/>
        <w:rPr>
          <w:rFonts w:ascii="Arial" w:hAnsi="Arial" w:cs="Arial"/>
          <w:sz w:val="24"/>
          <w:szCs w:val="24"/>
        </w:rPr>
      </w:pPr>
      <w:r w:rsidRPr="00311C86">
        <w:rPr>
          <w:rFonts w:ascii="Arial" w:eastAsia="Times New Roman" w:hAnsi="Arial" w:cs="Arial"/>
          <w:b/>
          <w:bCs/>
          <w:sz w:val="24"/>
          <w:szCs w:val="24"/>
        </w:rPr>
        <w:t>Soil classification (SC)</w:t>
      </w:r>
      <w:r w:rsidRPr="00777E8D">
        <w:rPr>
          <w:rFonts w:ascii="Arial" w:hAnsi="Arial" w:cs="Arial"/>
          <w:sz w:val="24"/>
          <w:szCs w:val="24"/>
        </w:rPr>
        <w:t xml:space="preserve"> – surveys required on a subset of 150 monads, from the 350 monads above: surveyors can work alone, though we encourage partnering to allow for transfer of soil specialist knowledge and to assist with manual aspects of the survey; Surveys on each plot are variable depending on conditions, with 3-4 plots average per monad.  Survey season from May to March. </w:t>
      </w:r>
    </w:p>
    <w:p w14:paraId="3400E77F" w14:textId="0D0B5405" w:rsidR="00854BD8" w:rsidRPr="00777E8D" w:rsidRDefault="00854BD8" w:rsidP="00777E8D">
      <w:pPr>
        <w:spacing w:after="14" w:line="259" w:lineRule="auto"/>
        <w:ind w:left="5"/>
        <w:rPr>
          <w:rFonts w:ascii="Arial" w:hAnsi="Arial" w:cs="Arial"/>
          <w:sz w:val="24"/>
          <w:szCs w:val="24"/>
        </w:rPr>
      </w:pPr>
    </w:p>
    <w:p w14:paraId="07793B00" w14:textId="4AC2CD3E" w:rsidR="00854BD8" w:rsidRPr="00777E8D" w:rsidRDefault="00854BD8" w:rsidP="00534E20">
      <w:pPr>
        <w:rPr>
          <w:rFonts w:ascii="Arial" w:hAnsi="Arial" w:cs="Arial"/>
          <w:sz w:val="24"/>
          <w:szCs w:val="24"/>
        </w:rPr>
      </w:pPr>
      <w:r w:rsidRPr="00777E8D">
        <w:rPr>
          <w:rFonts w:ascii="Arial" w:hAnsi="Arial" w:cs="Arial"/>
          <w:sz w:val="24"/>
          <w:szCs w:val="24"/>
        </w:rPr>
        <w:t xml:space="preserve">The above monad survey numbers will form the basis for the contract evaluation.  However, there is a possibility of additional funding becoming available, and release of further monads for survey. </w:t>
      </w:r>
    </w:p>
    <w:p w14:paraId="33350934" w14:textId="718EC43D" w:rsidR="00854BD8" w:rsidRPr="00777E8D" w:rsidRDefault="00854BD8" w:rsidP="00534E20">
      <w:pPr>
        <w:rPr>
          <w:rFonts w:ascii="Arial" w:hAnsi="Arial" w:cs="Arial"/>
          <w:sz w:val="24"/>
          <w:szCs w:val="24"/>
        </w:rPr>
      </w:pPr>
      <w:r w:rsidRPr="00777E8D">
        <w:rPr>
          <w:rFonts w:ascii="Arial" w:hAnsi="Arial" w:cs="Arial"/>
          <w:sz w:val="24"/>
          <w:szCs w:val="24"/>
        </w:rPr>
        <w:t xml:space="preserve">Service coordination and delivery is required for the field season 2026-7, with services relating to that season ending in March 2027.  We would also like to allow for continuation of services for an additional survey year 2027-28, depending on good performance as determined by NE.  Contract start is anticipated in January 2026. </w:t>
      </w:r>
    </w:p>
    <w:p w14:paraId="14AEDA99" w14:textId="77777777" w:rsidR="00854BD8" w:rsidRPr="00777E8D" w:rsidRDefault="00854BD8" w:rsidP="00777E8D">
      <w:pPr>
        <w:rPr>
          <w:rFonts w:ascii="Arial" w:hAnsi="Arial" w:cs="Arial"/>
          <w:sz w:val="24"/>
          <w:szCs w:val="24"/>
        </w:rPr>
      </w:pPr>
      <w:r w:rsidRPr="00777E8D">
        <w:rPr>
          <w:rFonts w:ascii="Arial" w:hAnsi="Arial" w:cs="Arial"/>
          <w:sz w:val="24"/>
          <w:szCs w:val="24"/>
        </w:rPr>
        <w:t xml:space="preserve">In brief, the tasks required by the Survey Coordinator are as follows: </w:t>
      </w:r>
    </w:p>
    <w:p w14:paraId="1304D6BB"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t xml:space="preserve">Project management of survey coordination including overall project plans, and close management of RAID. </w:t>
      </w:r>
    </w:p>
    <w:p w14:paraId="3BAE91C9" w14:textId="77777777" w:rsidR="00854BD8" w:rsidRPr="00777E8D" w:rsidRDefault="00854BD8" w:rsidP="0084560D">
      <w:pPr>
        <w:numPr>
          <w:ilvl w:val="0"/>
          <w:numId w:val="145"/>
        </w:numPr>
        <w:spacing w:after="37" w:line="268" w:lineRule="auto"/>
        <w:ind w:left="349" w:hanging="360"/>
        <w:jc w:val="both"/>
        <w:rPr>
          <w:rFonts w:ascii="Arial" w:hAnsi="Arial" w:cs="Arial"/>
          <w:sz w:val="24"/>
          <w:szCs w:val="24"/>
        </w:rPr>
      </w:pPr>
      <w:r w:rsidRPr="00777E8D">
        <w:rPr>
          <w:rFonts w:ascii="Arial" w:hAnsi="Arial" w:cs="Arial"/>
          <w:sz w:val="24"/>
          <w:szCs w:val="24"/>
        </w:rPr>
        <w:t xml:space="preserve">Procurement and contract management of Survey Contractors to deliver surveys.  This must be done working collaboratively with Natural England and Defra to ensure transparency and value for money.   </w:t>
      </w:r>
    </w:p>
    <w:p w14:paraId="331B9B4B" w14:textId="77777777" w:rsidR="00854BD8" w:rsidRPr="00777E8D" w:rsidRDefault="00854BD8" w:rsidP="0084560D">
      <w:pPr>
        <w:numPr>
          <w:ilvl w:val="0"/>
          <w:numId w:val="145"/>
        </w:numPr>
        <w:spacing w:after="29" w:line="268" w:lineRule="auto"/>
        <w:ind w:left="349" w:hanging="360"/>
        <w:jc w:val="both"/>
        <w:rPr>
          <w:rFonts w:ascii="Arial" w:hAnsi="Arial" w:cs="Arial"/>
          <w:sz w:val="24"/>
          <w:szCs w:val="24"/>
        </w:rPr>
      </w:pPr>
      <w:r w:rsidRPr="00777E8D">
        <w:rPr>
          <w:rFonts w:ascii="Arial" w:hAnsi="Arial" w:cs="Arial"/>
          <w:sz w:val="24"/>
          <w:szCs w:val="24"/>
        </w:rPr>
        <w:t xml:space="preserve">Ensure surveyors deployed by contract suppliers have the appropriate skills and experience </w:t>
      </w:r>
    </w:p>
    <w:p w14:paraId="45216CD4"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t xml:space="preserve">Ensure surveyors complete comprehensive training prior to undertaking surveys (materials, online sessions and in-field training schedule all provided by NE) </w:t>
      </w:r>
    </w:p>
    <w:p w14:paraId="2E58E007" w14:textId="77777777" w:rsidR="00854BD8" w:rsidRPr="00777E8D" w:rsidRDefault="00854BD8" w:rsidP="0084560D">
      <w:pPr>
        <w:numPr>
          <w:ilvl w:val="0"/>
          <w:numId w:val="145"/>
        </w:numPr>
        <w:spacing w:after="37" w:line="268" w:lineRule="auto"/>
        <w:ind w:left="349" w:hanging="360"/>
        <w:jc w:val="both"/>
        <w:rPr>
          <w:rFonts w:ascii="Arial" w:hAnsi="Arial" w:cs="Arial"/>
          <w:sz w:val="24"/>
          <w:szCs w:val="24"/>
        </w:rPr>
      </w:pPr>
      <w:r w:rsidRPr="00777E8D">
        <w:rPr>
          <w:rFonts w:ascii="Arial" w:hAnsi="Arial" w:cs="Arial"/>
          <w:sz w:val="24"/>
          <w:szCs w:val="24"/>
        </w:rPr>
        <w:t xml:space="preserve">Develop survey schedule taking into consideration specific access requirements (access permission information provided by NE) </w:t>
      </w:r>
    </w:p>
    <w:p w14:paraId="22972C4F"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t xml:space="preserve">Communicate with landowners to confirm when surveys will take place  </w:t>
      </w:r>
    </w:p>
    <w:p w14:paraId="1C8B9C48" w14:textId="77777777" w:rsidR="00854BD8" w:rsidRPr="00777E8D" w:rsidRDefault="00854BD8" w:rsidP="0084560D">
      <w:pPr>
        <w:numPr>
          <w:ilvl w:val="0"/>
          <w:numId w:val="145"/>
        </w:numPr>
        <w:spacing w:after="37" w:line="268" w:lineRule="auto"/>
        <w:ind w:left="349" w:hanging="360"/>
        <w:jc w:val="both"/>
        <w:rPr>
          <w:rFonts w:ascii="Arial" w:hAnsi="Arial" w:cs="Arial"/>
          <w:sz w:val="24"/>
          <w:szCs w:val="24"/>
        </w:rPr>
      </w:pPr>
      <w:r w:rsidRPr="00777E8D">
        <w:rPr>
          <w:rFonts w:ascii="Arial" w:hAnsi="Arial" w:cs="Arial"/>
          <w:sz w:val="24"/>
          <w:szCs w:val="24"/>
        </w:rPr>
        <w:t xml:space="preserve">Manage logistics for deployment, management and collection of equipment between NE, and survey contractors.   </w:t>
      </w:r>
    </w:p>
    <w:p w14:paraId="32F737DF"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t xml:space="preserve">Manage in-season changes to the schedule </w:t>
      </w:r>
    </w:p>
    <w:p w14:paraId="512724F3" w14:textId="77777777" w:rsidR="00854BD8" w:rsidRPr="00777E8D" w:rsidRDefault="00854BD8" w:rsidP="0084560D">
      <w:pPr>
        <w:numPr>
          <w:ilvl w:val="0"/>
          <w:numId w:val="145"/>
        </w:numPr>
        <w:spacing w:after="37" w:line="268" w:lineRule="auto"/>
        <w:ind w:left="349" w:hanging="360"/>
        <w:jc w:val="both"/>
        <w:rPr>
          <w:rFonts w:ascii="Arial" w:hAnsi="Arial" w:cs="Arial"/>
          <w:sz w:val="24"/>
          <w:szCs w:val="24"/>
        </w:rPr>
      </w:pPr>
      <w:r w:rsidRPr="00777E8D">
        <w:rPr>
          <w:rFonts w:ascii="Arial" w:hAnsi="Arial" w:cs="Arial"/>
          <w:sz w:val="24"/>
          <w:szCs w:val="24"/>
        </w:rPr>
        <w:t xml:space="preserve">Communicate with survey contractors and individual surveyor teams to resolve problems and contribute to their continuous improvement in the management of delivery. </w:t>
      </w:r>
    </w:p>
    <w:p w14:paraId="65C16E4B"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t xml:space="preserve">Provide oversight of survey contractor Health and Safety approach </w:t>
      </w:r>
    </w:p>
    <w:p w14:paraId="48B1224A" w14:textId="77777777" w:rsidR="00854BD8" w:rsidRPr="00777E8D" w:rsidRDefault="00854BD8" w:rsidP="0084560D">
      <w:pPr>
        <w:numPr>
          <w:ilvl w:val="0"/>
          <w:numId w:val="145"/>
        </w:numPr>
        <w:spacing w:after="37" w:line="268" w:lineRule="auto"/>
        <w:ind w:left="349" w:hanging="360"/>
        <w:jc w:val="both"/>
        <w:rPr>
          <w:rFonts w:ascii="Arial" w:hAnsi="Arial" w:cs="Arial"/>
          <w:sz w:val="24"/>
          <w:szCs w:val="24"/>
        </w:rPr>
      </w:pPr>
      <w:r w:rsidRPr="00777E8D">
        <w:rPr>
          <w:rFonts w:ascii="Arial" w:hAnsi="Arial" w:cs="Arial"/>
          <w:sz w:val="24"/>
          <w:szCs w:val="24"/>
        </w:rPr>
        <w:t xml:space="preserve">Manage any quality issues arising from survey contractors, based on feedback from NE’s Quality Assurance measures </w:t>
      </w:r>
    </w:p>
    <w:p w14:paraId="4E7D5210" w14:textId="77777777" w:rsidR="00854BD8" w:rsidRPr="00777E8D" w:rsidRDefault="00854BD8" w:rsidP="0084560D">
      <w:pPr>
        <w:numPr>
          <w:ilvl w:val="0"/>
          <w:numId w:val="145"/>
        </w:numPr>
        <w:spacing w:after="46" w:line="268" w:lineRule="auto"/>
        <w:ind w:left="349" w:hanging="360"/>
        <w:jc w:val="both"/>
        <w:rPr>
          <w:rFonts w:ascii="Arial" w:hAnsi="Arial" w:cs="Arial"/>
          <w:sz w:val="24"/>
          <w:szCs w:val="24"/>
        </w:rPr>
      </w:pPr>
      <w:r w:rsidRPr="00777E8D">
        <w:rPr>
          <w:rFonts w:ascii="Arial" w:hAnsi="Arial" w:cs="Arial"/>
          <w:sz w:val="24"/>
          <w:szCs w:val="24"/>
        </w:rPr>
        <w:t xml:space="preserve">Track and manage the completion of surveys, including data submission and soil sample logistics  </w:t>
      </w:r>
    </w:p>
    <w:p w14:paraId="38C22035"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t xml:space="preserve">Manage dependencies between surveys, ensuring information about surveys (access information details &amp; changes, plot decisions etc.) is being used appropriately. </w:t>
      </w:r>
    </w:p>
    <w:p w14:paraId="0A5A566B" w14:textId="77777777" w:rsidR="00854BD8" w:rsidRPr="00777E8D" w:rsidRDefault="00854BD8" w:rsidP="0084560D">
      <w:pPr>
        <w:numPr>
          <w:ilvl w:val="0"/>
          <w:numId w:val="145"/>
        </w:numPr>
        <w:spacing w:after="8" w:line="268" w:lineRule="auto"/>
        <w:ind w:left="349" w:hanging="360"/>
        <w:jc w:val="both"/>
        <w:rPr>
          <w:rFonts w:ascii="Arial" w:hAnsi="Arial" w:cs="Arial"/>
          <w:sz w:val="24"/>
          <w:szCs w:val="24"/>
        </w:rPr>
      </w:pPr>
      <w:r w:rsidRPr="00777E8D">
        <w:rPr>
          <w:rFonts w:ascii="Arial" w:hAnsi="Arial" w:cs="Arial"/>
          <w:sz w:val="24"/>
          <w:szCs w:val="24"/>
        </w:rPr>
        <w:lastRenderedPageBreak/>
        <w:t xml:space="preserve">Produce an end of contract lessons learnt report, alongside exchange of other project delivery records as part of contract exit. </w:t>
      </w:r>
      <w:r w:rsidRPr="00777E8D">
        <w:rPr>
          <w:rFonts w:ascii="Arial" w:eastAsia="Times New Roman" w:hAnsi="Arial" w:cs="Arial"/>
          <w:sz w:val="24"/>
          <w:szCs w:val="24"/>
        </w:rPr>
        <w:t xml:space="preserve"> </w:t>
      </w:r>
    </w:p>
    <w:p w14:paraId="46B1ED16" w14:textId="77777777" w:rsidR="00854BD8" w:rsidRPr="00777E8D" w:rsidRDefault="00854BD8" w:rsidP="00777E8D">
      <w:pPr>
        <w:spacing w:after="14" w:line="259" w:lineRule="auto"/>
        <w:ind w:left="5"/>
        <w:rPr>
          <w:rFonts w:ascii="Arial" w:hAnsi="Arial" w:cs="Arial"/>
          <w:sz w:val="24"/>
          <w:szCs w:val="24"/>
        </w:rPr>
      </w:pPr>
      <w:r w:rsidRPr="00777E8D">
        <w:rPr>
          <w:rFonts w:ascii="Arial" w:eastAsia="Times New Roman" w:hAnsi="Arial" w:cs="Arial"/>
          <w:sz w:val="24"/>
          <w:szCs w:val="24"/>
        </w:rPr>
        <w:t xml:space="preserve"> </w:t>
      </w:r>
    </w:p>
    <w:p w14:paraId="32E130E5" w14:textId="77777777" w:rsidR="00854BD8" w:rsidRPr="00777E8D" w:rsidRDefault="00854BD8" w:rsidP="00777E8D">
      <w:pPr>
        <w:spacing w:after="33" w:line="259" w:lineRule="auto"/>
        <w:ind w:left="5"/>
        <w:rPr>
          <w:rFonts w:ascii="Arial" w:hAnsi="Arial" w:cs="Arial"/>
          <w:sz w:val="24"/>
          <w:szCs w:val="24"/>
        </w:rPr>
      </w:pPr>
      <w:r w:rsidRPr="00777E8D">
        <w:rPr>
          <w:rFonts w:ascii="Arial" w:eastAsia="Times New Roman" w:hAnsi="Arial" w:cs="Arial"/>
          <w:sz w:val="24"/>
          <w:szCs w:val="24"/>
        </w:rPr>
        <w:t xml:space="preserve"> </w:t>
      </w:r>
    </w:p>
    <w:p w14:paraId="041D9B1C" w14:textId="77777777" w:rsidR="00854BD8" w:rsidRPr="000D0AA9" w:rsidRDefault="00854BD8">
      <w:pPr>
        <w:spacing w:after="5" w:line="266" w:lineRule="auto"/>
        <w:ind w:left="355"/>
        <w:rPr>
          <w:rFonts w:ascii="Arial" w:hAnsi="Arial" w:cs="Arial"/>
        </w:rPr>
      </w:pPr>
      <w:r w:rsidRPr="000D0AA9">
        <w:rPr>
          <w:rFonts w:ascii="Arial" w:eastAsia="Times New Roman" w:hAnsi="Arial" w:cs="Arial"/>
          <w:sz w:val="24"/>
        </w:rPr>
        <w:t xml:space="preserve">Specification contents  </w:t>
      </w:r>
    </w:p>
    <w:tbl>
      <w:tblPr>
        <w:tblStyle w:val="TableGrid0"/>
        <w:tblW w:w="9128" w:type="dxa"/>
        <w:tblInd w:w="365" w:type="dxa"/>
        <w:tblCellMar>
          <w:top w:w="50" w:type="dxa"/>
          <w:left w:w="108" w:type="dxa"/>
          <w:right w:w="58" w:type="dxa"/>
        </w:tblCellMar>
        <w:tblLook w:val="04A0" w:firstRow="1" w:lastRow="0" w:firstColumn="1" w:lastColumn="0" w:noHBand="0" w:noVBand="1"/>
      </w:tblPr>
      <w:tblGrid>
        <w:gridCol w:w="1154"/>
        <w:gridCol w:w="5674"/>
        <w:gridCol w:w="2300"/>
      </w:tblGrid>
      <w:tr w:rsidR="00854BD8" w:rsidRPr="000D0AA9" w14:paraId="1186AF58" w14:textId="77777777" w:rsidTr="00534E20">
        <w:trPr>
          <w:trHeight w:val="262"/>
        </w:trPr>
        <w:tc>
          <w:tcPr>
            <w:tcW w:w="1154" w:type="dxa"/>
            <w:tcBorders>
              <w:top w:val="single" w:sz="4" w:space="0" w:color="000000"/>
              <w:left w:val="single" w:sz="4" w:space="0" w:color="000000"/>
              <w:bottom w:val="single" w:sz="4" w:space="0" w:color="000000"/>
              <w:right w:val="single" w:sz="4" w:space="0" w:color="000000"/>
            </w:tcBorders>
          </w:tcPr>
          <w:p w14:paraId="7ED43372" w14:textId="77777777" w:rsidR="00854BD8" w:rsidRPr="000D0AA9" w:rsidRDefault="00854BD8">
            <w:pPr>
              <w:spacing w:line="259" w:lineRule="auto"/>
              <w:ind w:left="2"/>
              <w:rPr>
                <w:rFonts w:ascii="Arial" w:hAnsi="Arial" w:cs="Arial"/>
              </w:rPr>
            </w:pPr>
            <w:r w:rsidRPr="000D0AA9">
              <w:rPr>
                <w:rFonts w:ascii="Arial" w:hAnsi="Arial" w:cs="Arial"/>
              </w:rPr>
              <w:t xml:space="preserve">2. </w:t>
            </w:r>
          </w:p>
        </w:tc>
        <w:tc>
          <w:tcPr>
            <w:tcW w:w="5674" w:type="dxa"/>
            <w:tcBorders>
              <w:top w:val="single" w:sz="4" w:space="0" w:color="000000"/>
              <w:left w:val="single" w:sz="4" w:space="0" w:color="000000"/>
              <w:bottom w:val="single" w:sz="4" w:space="0" w:color="000000"/>
              <w:right w:val="single" w:sz="4" w:space="0" w:color="000000"/>
            </w:tcBorders>
          </w:tcPr>
          <w:p w14:paraId="2DC6980C" w14:textId="77777777" w:rsidR="00854BD8" w:rsidRPr="000D0AA9" w:rsidRDefault="00854BD8">
            <w:pPr>
              <w:spacing w:line="259" w:lineRule="auto"/>
              <w:ind w:left="2"/>
              <w:rPr>
                <w:rFonts w:ascii="Arial" w:hAnsi="Arial" w:cs="Arial"/>
              </w:rPr>
            </w:pPr>
            <w:r w:rsidRPr="000D0AA9">
              <w:rPr>
                <w:rFonts w:ascii="Arial" w:hAnsi="Arial" w:cs="Arial"/>
              </w:rPr>
              <w:t xml:space="preserve">Introduction to England Ecosystem Survey </w:t>
            </w:r>
          </w:p>
        </w:tc>
        <w:tc>
          <w:tcPr>
            <w:tcW w:w="2300" w:type="dxa"/>
            <w:tcBorders>
              <w:top w:val="single" w:sz="4" w:space="0" w:color="000000"/>
              <w:left w:val="single" w:sz="4" w:space="0" w:color="000000"/>
              <w:bottom w:val="single" w:sz="4" w:space="0" w:color="000000"/>
              <w:right w:val="single" w:sz="4" w:space="0" w:color="000000"/>
            </w:tcBorders>
          </w:tcPr>
          <w:p w14:paraId="36C3D31C" w14:textId="77777777" w:rsidR="00854BD8" w:rsidRPr="000D0AA9" w:rsidRDefault="00854BD8">
            <w:pPr>
              <w:spacing w:line="259" w:lineRule="auto"/>
              <w:rPr>
                <w:rFonts w:ascii="Arial" w:hAnsi="Arial" w:cs="Arial"/>
              </w:rPr>
            </w:pPr>
            <w:r w:rsidRPr="000D0AA9">
              <w:rPr>
                <w:rFonts w:ascii="Arial" w:hAnsi="Arial" w:cs="Arial"/>
              </w:rPr>
              <w:t xml:space="preserve">Page 2 </w:t>
            </w:r>
          </w:p>
        </w:tc>
      </w:tr>
      <w:tr w:rsidR="00854BD8" w:rsidRPr="000D0AA9" w14:paraId="06697012" w14:textId="77777777" w:rsidTr="00534E20">
        <w:trPr>
          <w:trHeight w:val="264"/>
        </w:trPr>
        <w:tc>
          <w:tcPr>
            <w:tcW w:w="1154" w:type="dxa"/>
            <w:tcBorders>
              <w:top w:val="single" w:sz="4" w:space="0" w:color="000000"/>
              <w:left w:val="single" w:sz="4" w:space="0" w:color="000000"/>
              <w:bottom w:val="single" w:sz="4" w:space="0" w:color="000000"/>
              <w:right w:val="single" w:sz="4" w:space="0" w:color="000000"/>
            </w:tcBorders>
          </w:tcPr>
          <w:p w14:paraId="77017218" w14:textId="77777777" w:rsidR="00854BD8" w:rsidRPr="000D0AA9" w:rsidRDefault="00854BD8">
            <w:pPr>
              <w:spacing w:line="259" w:lineRule="auto"/>
              <w:ind w:left="2"/>
              <w:rPr>
                <w:rFonts w:ascii="Arial" w:hAnsi="Arial" w:cs="Arial"/>
              </w:rPr>
            </w:pPr>
            <w:r w:rsidRPr="000D0AA9">
              <w:rPr>
                <w:rFonts w:ascii="Arial" w:hAnsi="Arial" w:cs="Arial"/>
              </w:rPr>
              <w:t xml:space="preserve">3. </w:t>
            </w:r>
          </w:p>
        </w:tc>
        <w:tc>
          <w:tcPr>
            <w:tcW w:w="5674" w:type="dxa"/>
            <w:tcBorders>
              <w:top w:val="single" w:sz="4" w:space="0" w:color="000000"/>
              <w:left w:val="single" w:sz="4" w:space="0" w:color="000000"/>
              <w:bottom w:val="single" w:sz="4" w:space="0" w:color="000000"/>
              <w:right w:val="single" w:sz="4" w:space="0" w:color="000000"/>
            </w:tcBorders>
          </w:tcPr>
          <w:p w14:paraId="0D830C97" w14:textId="77777777" w:rsidR="00854BD8" w:rsidRPr="000D0AA9" w:rsidRDefault="00854BD8">
            <w:pPr>
              <w:spacing w:line="259" w:lineRule="auto"/>
              <w:ind w:left="2"/>
              <w:rPr>
                <w:rFonts w:ascii="Arial" w:hAnsi="Arial" w:cs="Arial"/>
              </w:rPr>
            </w:pPr>
            <w:r w:rsidRPr="000D0AA9">
              <w:rPr>
                <w:rFonts w:ascii="Arial" w:hAnsi="Arial" w:cs="Arial"/>
              </w:rPr>
              <w:t xml:space="preserve">Overall survey delivery requirement </w:t>
            </w:r>
          </w:p>
        </w:tc>
        <w:tc>
          <w:tcPr>
            <w:tcW w:w="2300" w:type="dxa"/>
            <w:tcBorders>
              <w:top w:val="single" w:sz="4" w:space="0" w:color="000000"/>
              <w:left w:val="single" w:sz="4" w:space="0" w:color="000000"/>
              <w:bottom w:val="single" w:sz="4" w:space="0" w:color="000000"/>
              <w:right w:val="single" w:sz="4" w:space="0" w:color="000000"/>
            </w:tcBorders>
          </w:tcPr>
          <w:p w14:paraId="7786B8B8" w14:textId="77777777" w:rsidR="00854BD8" w:rsidRPr="000D0AA9" w:rsidRDefault="00854BD8">
            <w:pPr>
              <w:spacing w:line="259" w:lineRule="auto"/>
              <w:rPr>
                <w:rFonts w:ascii="Arial" w:hAnsi="Arial" w:cs="Arial"/>
              </w:rPr>
            </w:pPr>
            <w:r w:rsidRPr="000D0AA9">
              <w:rPr>
                <w:rFonts w:ascii="Arial" w:hAnsi="Arial" w:cs="Arial"/>
              </w:rPr>
              <w:t xml:space="preserve">Page 3 </w:t>
            </w:r>
          </w:p>
        </w:tc>
      </w:tr>
      <w:tr w:rsidR="00854BD8" w:rsidRPr="000D0AA9" w14:paraId="10A785A0" w14:textId="77777777" w:rsidTr="00534E20">
        <w:trPr>
          <w:trHeight w:val="264"/>
        </w:trPr>
        <w:tc>
          <w:tcPr>
            <w:tcW w:w="1154" w:type="dxa"/>
            <w:tcBorders>
              <w:top w:val="single" w:sz="4" w:space="0" w:color="000000"/>
              <w:left w:val="single" w:sz="4" w:space="0" w:color="000000"/>
              <w:bottom w:val="single" w:sz="4" w:space="0" w:color="000000"/>
              <w:right w:val="single" w:sz="4" w:space="0" w:color="000000"/>
            </w:tcBorders>
          </w:tcPr>
          <w:p w14:paraId="15FD1485" w14:textId="77777777" w:rsidR="00854BD8" w:rsidRPr="000D0AA9" w:rsidRDefault="00854BD8">
            <w:pPr>
              <w:spacing w:line="259" w:lineRule="auto"/>
              <w:ind w:left="2"/>
              <w:rPr>
                <w:rFonts w:ascii="Arial" w:hAnsi="Arial" w:cs="Arial"/>
              </w:rPr>
            </w:pPr>
            <w:r w:rsidRPr="000D0AA9">
              <w:rPr>
                <w:rFonts w:ascii="Arial" w:hAnsi="Arial" w:cs="Arial"/>
              </w:rPr>
              <w:t xml:space="preserve">4. </w:t>
            </w:r>
          </w:p>
        </w:tc>
        <w:tc>
          <w:tcPr>
            <w:tcW w:w="5674" w:type="dxa"/>
            <w:tcBorders>
              <w:top w:val="single" w:sz="4" w:space="0" w:color="000000"/>
              <w:left w:val="single" w:sz="4" w:space="0" w:color="000000"/>
              <w:bottom w:val="single" w:sz="4" w:space="0" w:color="000000"/>
              <w:right w:val="single" w:sz="4" w:space="0" w:color="000000"/>
            </w:tcBorders>
          </w:tcPr>
          <w:p w14:paraId="2908EBB7" w14:textId="77777777" w:rsidR="00854BD8" w:rsidRPr="000D0AA9" w:rsidRDefault="00854BD8">
            <w:pPr>
              <w:spacing w:line="259" w:lineRule="auto"/>
              <w:ind w:left="2"/>
              <w:rPr>
                <w:rFonts w:ascii="Arial" w:hAnsi="Arial" w:cs="Arial"/>
              </w:rPr>
            </w:pPr>
            <w:r w:rsidRPr="000D0AA9">
              <w:rPr>
                <w:rFonts w:ascii="Arial" w:hAnsi="Arial" w:cs="Arial"/>
              </w:rPr>
              <w:t xml:space="preserve">Project Management </w:t>
            </w:r>
          </w:p>
        </w:tc>
        <w:tc>
          <w:tcPr>
            <w:tcW w:w="2300" w:type="dxa"/>
            <w:tcBorders>
              <w:top w:val="single" w:sz="4" w:space="0" w:color="000000"/>
              <w:left w:val="single" w:sz="4" w:space="0" w:color="000000"/>
              <w:bottom w:val="single" w:sz="4" w:space="0" w:color="000000"/>
              <w:right w:val="single" w:sz="4" w:space="0" w:color="000000"/>
            </w:tcBorders>
          </w:tcPr>
          <w:p w14:paraId="56478433" w14:textId="77777777" w:rsidR="00854BD8" w:rsidRPr="000D0AA9" w:rsidRDefault="00854BD8">
            <w:pPr>
              <w:spacing w:line="259" w:lineRule="auto"/>
              <w:ind w:left="1"/>
              <w:rPr>
                <w:rFonts w:ascii="Arial" w:hAnsi="Arial" w:cs="Arial"/>
              </w:rPr>
            </w:pPr>
            <w:r w:rsidRPr="000D0AA9">
              <w:rPr>
                <w:rFonts w:ascii="Arial" w:hAnsi="Arial" w:cs="Arial"/>
              </w:rPr>
              <w:t xml:space="preserve">Page 4 </w:t>
            </w:r>
          </w:p>
        </w:tc>
      </w:tr>
      <w:tr w:rsidR="00854BD8" w:rsidRPr="000D0AA9" w14:paraId="0A44B547" w14:textId="77777777" w:rsidTr="00534E20">
        <w:trPr>
          <w:trHeight w:val="516"/>
        </w:trPr>
        <w:tc>
          <w:tcPr>
            <w:tcW w:w="1154" w:type="dxa"/>
            <w:tcBorders>
              <w:top w:val="single" w:sz="4" w:space="0" w:color="000000"/>
              <w:left w:val="single" w:sz="4" w:space="0" w:color="000000"/>
              <w:bottom w:val="single" w:sz="4" w:space="0" w:color="000000"/>
              <w:right w:val="single" w:sz="4" w:space="0" w:color="000000"/>
            </w:tcBorders>
          </w:tcPr>
          <w:p w14:paraId="05BE1096" w14:textId="77777777" w:rsidR="00854BD8" w:rsidRPr="000D0AA9" w:rsidRDefault="00854BD8">
            <w:pPr>
              <w:spacing w:line="259" w:lineRule="auto"/>
              <w:ind w:left="2"/>
              <w:rPr>
                <w:rFonts w:ascii="Arial" w:hAnsi="Arial" w:cs="Arial"/>
              </w:rPr>
            </w:pPr>
            <w:r w:rsidRPr="000D0AA9">
              <w:rPr>
                <w:rFonts w:ascii="Arial" w:hAnsi="Arial" w:cs="Arial"/>
              </w:rPr>
              <w:t xml:space="preserve">5. </w:t>
            </w:r>
          </w:p>
        </w:tc>
        <w:tc>
          <w:tcPr>
            <w:tcW w:w="5674" w:type="dxa"/>
            <w:tcBorders>
              <w:top w:val="single" w:sz="4" w:space="0" w:color="000000"/>
              <w:left w:val="single" w:sz="4" w:space="0" w:color="000000"/>
              <w:bottom w:val="single" w:sz="4" w:space="0" w:color="000000"/>
              <w:right w:val="single" w:sz="4" w:space="0" w:color="000000"/>
            </w:tcBorders>
          </w:tcPr>
          <w:p w14:paraId="678F0C94" w14:textId="77777777" w:rsidR="00854BD8" w:rsidRPr="000D0AA9" w:rsidRDefault="00854BD8">
            <w:pPr>
              <w:spacing w:line="259" w:lineRule="auto"/>
              <w:ind w:left="2"/>
              <w:rPr>
                <w:rFonts w:ascii="Arial" w:hAnsi="Arial" w:cs="Arial"/>
              </w:rPr>
            </w:pPr>
            <w:r w:rsidRPr="000D0AA9">
              <w:rPr>
                <w:rFonts w:ascii="Arial" w:hAnsi="Arial" w:cs="Arial"/>
              </w:rPr>
              <w:t xml:space="preserve">Procurement, contract management and coordination of surveys </w:t>
            </w:r>
          </w:p>
        </w:tc>
        <w:tc>
          <w:tcPr>
            <w:tcW w:w="2300" w:type="dxa"/>
            <w:tcBorders>
              <w:top w:val="single" w:sz="4" w:space="0" w:color="000000"/>
              <w:left w:val="single" w:sz="4" w:space="0" w:color="000000"/>
              <w:bottom w:val="single" w:sz="4" w:space="0" w:color="000000"/>
              <w:right w:val="single" w:sz="4" w:space="0" w:color="000000"/>
            </w:tcBorders>
          </w:tcPr>
          <w:p w14:paraId="75E26B8B" w14:textId="77777777" w:rsidR="00854BD8" w:rsidRPr="000D0AA9" w:rsidRDefault="00854BD8">
            <w:pPr>
              <w:spacing w:line="259" w:lineRule="auto"/>
              <w:rPr>
                <w:rFonts w:ascii="Arial" w:hAnsi="Arial" w:cs="Arial"/>
              </w:rPr>
            </w:pPr>
            <w:r w:rsidRPr="000D0AA9">
              <w:rPr>
                <w:rFonts w:ascii="Arial" w:hAnsi="Arial" w:cs="Arial"/>
              </w:rPr>
              <w:t xml:space="preserve">Page 6 </w:t>
            </w:r>
          </w:p>
        </w:tc>
      </w:tr>
      <w:tr w:rsidR="00854BD8" w:rsidRPr="000D0AA9" w14:paraId="49C9B395" w14:textId="77777777" w:rsidTr="00534E20">
        <w:trPr>
          <w:trHeight w:val="262"/>
        </w:trPr>
        <w:tc>
          <w:tcPr>
            <w:tcW w:w="1154" w:type="dxa"/>
            <w:tcBorders>
              <w:top w:val="single" w:sz="4" w:space="0" w:color="000000"/>
              <w:left w:val="single" w:sz="4" w:space="0" w:color="000000"/>
              <w:bottom w:val="single" w:sz="4" w:space="0" w:color="000000"/>
              <w:right w:val="single" w:sz="4" w:space="0" w:color="000000"/>
            </w:tcBorders>
          </w:tcPr>
          <w:p w14:paraId="08EB08FD" w14:textId="77777777" w:rsidR="00854BD8" w:rsidRPr="000D0AA9" w:rsidRDefault="00854BD8">
            <w:pPr>
              <w:spacing w:line="259" w:lineRule="auto"/>
              <w:ind w:left="2"/>
              <w:rPr>
                <w:rFonts w:ascii="Arial" w:hAnsi="Arial" w:cs="Arial"/>
              </w:rPr>
            </w:pPr>
            <w:r w:rsidRPr="000D0AA9">
              <w:rPr>
                <w:rFonts w:ascii="Arial" w:hAnsi="Arial" w:cs="Arial"/>
              </w:rPr>
              <w:t xml:space="preserve">6.  </w:t>
            </w:r>
          </w:p>
        </w:tc>
        <w:tc>
          <w:tcPr>
            <w:tcW w:w="5674" w:type="dxa"/>
            <w:tcBorders>
              <w:top w:val="single" w:sz="4" w:space="0" w:color="000000"/>
              <w:left w:val="single" w:sz="4" w:space="0" w:color="000000"/>
              <w:bottom w:val="single" w:sz="4" w:space="0" w:color="000000"/>
              <w:right w:val="single" w:sz="4" w:space="0" w:color="000000"/>
            </w:tcBorders>
          </w:tcPr>
          <w:p w14:paraId="3BC47B1F" w14:textId="77777777" w:rsidR="00854BD8" w:rsidRPr="000D0AA9" w:rsidRDefault="00854BD8">
            <w:pPr>
              <w:spacing w:line="259" w:lineRule="auto"/>
              <w:ind w:left="2"/>
              <w:rPr>
                <w:rFonts w:ascii="Arial" w:hAnsi="Arial" w:cs="Arial"/>
              </w:rPr>
            </w:pPr>
            <w:r w:rsidRPr="000D0AA9">
              <w:rPr>
                <w:rFonts w:ascii="Arial" w:hAnsi="Arial" w:cs="Arial"/>
              </w:rPr>
              <w:t xml:space="preserve">Deployment and training of surveyors </w:t>
            </w:r>
          </w:p>
        </w:tc>
        <w:tc>
          <w:tcPr>
            <w:tcW w:w="2300" w:type="dxa"/>
            <w:tcBorders>
              <w:top w:val="single" w:sz="4" w:space="0" w:color="000000"/>
              <w:left w:val="single" w:sz="4" w:space="0" w:color="000000"/>
              <w:bottom w:val="single" w:sz="4" w:space="0" w:color="000000"/>
              <w:right w:val="single" w:sz="4" w:space="0" w:color="000000"/>
            </w:tcBorders>
          </w:tcPr>
          <w:p w14:paraId="7BB42A5A" w14:textId="77777777" w:rsidR="00854BD8" w:rsidRPr="000D0AA9" w:rsidRDefault="00854BD8">
            <w:pPr>
              <w:spacing w:line="259" w:lineRule="auto"/>
              <w:rPr>
                <w:rFonts w:ascii="Arial" w:hAnsi="Arial" w:cs="Arial"/>
              </w:rPr>
            </w:pPr>
            <w:r w:rsidRPr="000D0AA9">
              <w:rPr>
                <w:rFonts w:ascii="Arial" w:hAnsi="Arial" w:cs="Arial"/>
              </w:rPr>
              <w:t xml:space="preserve">Page 8 </w:t>
            </w:r>
          </w:p>
        </w:tc>
      </w:tr>
      <w:tr w:rsidR="00854BD8" w:rsidRPr="000D0AA9" w14:paraId="00B8A9C2" w14:textId="77777777" w:rsidTr="00534E20">
        <w:trPr>
          <w:trHeight w:val="264"/>
        </w:trPr>
        <w:tc>
          <w:tcPr>
            <w:tcW w:w="1154" w:type="dxa"/>
            <w:tcBorders>
              <w:top w:val="single" w:sz="4" w:space="0" w:color="000000"/>
              <w:left w:val="single" w:sz="4" w:space="0" w:color="000000"/>
              <w:bottom w:val="single" w:sz="4" w:space="0" w:color="000000"/>
              <w:right w:val="single" w:sz="4" w:space="0" w:color="000000"/>
            </w:tcBorders>
          </w:tcPr>
          <w:p w14:paraId="59FB42C1" w14:textId="77777777" w:rsidR="00854BD8" w:rsidRPr="000D0AA9" w:rsidRDefault="00854BD8">
            <w:pPr>
              <w:spacing w:line="259" w:lineRule="auto"/>
              <w:ind w:left="2"/>
              <w:rPr>
                <w:rFonts w:ascii="Arial" w:hAnsi="Arial" w:cs="Arial"/>
              </w:rPr>
            </w:pPr>
            <w:r w:rsidRPr="000D0AA9">
              <w:rPr>
                <w:rFonts w:ascii="Arial" w:hAnsi="Arial" w:cs="Arial"/>
              </w:rPr>
              <w:t xml:space="preserve">7. </w:t>
            </w:r>
          </w:p>
        </w:tc>
        <w:tc>
          <w:tcPr>
            <w:tcW w:w="5674" w:type="dxa"/>
            <w:tcBorders>
              <w:top w:val="single" w:sz="4" w:space="0" w:color="000000"/>
              <w:left w:val="single" w:sz="4" w:space="0" w:color="000000"/>
              <w:bottom w:val="single" w:sz="4" w:space="0" w:color="000000"/>
              <w:right w:val="single" w:sz="4" w:space="0" w:color="000000"/>
            </w:tcBorders>
          </w:tcPr>
          <w:p w14:paraId="173CC7F9" w14:textId="77777777" w:rsidR="00854BD8" w:rsidRPr="000D0AA9" w:rsidRDefault="00854BD8">
            <w:pPr>
              <w:spacing w:line="259" w:lineRule="auto"/>
              <w:ind w:left="2"/>
              <w:rPr>
                <w:rFonts w:ascii="Arial" w:hAnsi="Arial" w:cs="Arial"/>
              </w:rPr>
            </w:pPr>
            <w:r w:rsidRPr="000D0AA9">
              <w:rPr>
                <w:rFonts w:ascii="Arial" w:hAnsi="Arial" w:cs="Arial"/>
              </w:rPr>
              <w:t xml:space="preserve">Communicating with landowners </w:t>
            </w:r>
          </w:p>
        </w:tc>
        <w:tc>
          <w:tcPr>
            <w:tcW w:w="2300" w:type="dxa"/>
            <w:tcBorders>
              <w:top w:val="single" w:sz="4" w:space="0" w:color="000000"/>
              <w:left w:val="single" w:sz="4" w:space="0" w:color="000000"/>
              <w:bottom w:val="single" w:sz="4" w:space="0" w:color="000000"/>
              <w:right w:val="single" w:sz="4" w:space="0" w:color="000000"/>
            </w:tcBorders>
          </w:tcPr>
          <w:p w14:paraId="11D0577A" w14:textId="77777777" w:rsidR="00854BD8" w:rsidRPr="000D0AA9" w:rsidRDefault="00854BD8">
            <w:pPr>
              <w:spacing w:line="259" w:lineRule="auto"/>
              <w:ind w:left="1"/>
              <w:rPr>
                <w:rFonts w:ascii="Arial" w:hAnsi="Arial" w:cs="Arial"/>
              </w:rPr>
            </w:pPr>
            <w:r w:rsidRPr="000D0AA9">
              <w:rPr>
                <w:rFonts w:ascii="Arial" w:hAnsi="Arial" w:cs="Arial"/>
              </w:rPr>
              <w:t xml:space="preserve">Page 10 </w:t>
            </w:r>
          </w:p>
        </w:tc>
      </w:tr>
      <w:tr w:rsidR="00854BD8" w:rsidRPr="000D0AA9" w14:paraId="69E023D0" w14:textId="77777777" w:rsidTr="00534E20">
        <w:trPr>
          <w:trHeight w:val="262"/>
        </w:trPr>
        <w:tc>
          <w:tcPr>
            <w:tcW w:w="1154" w:type="dxa"/>
            <w:tcBorders>
              <w:top w:val="single" w:sz="4" w:space="0" w:color="000000"/>
              <w:left w:val="single" w:sz="4" w:space="0" w:color="000000"/>
              <w:bottom w:val="single" w:sz="4" w:space="0" w:color="000000"/>
              <w:right w:val="single" w:sz="4" w:space="0" w:color="000000"/>
            </w:tcBorders>
          </w:tcPr>
          <w:p w14:paraId="47552110" w14:textId="77777777" w:rsidR="00854BD8" w:rsidRPr="000D0AA9" w:rsidRDefault="00854BD8">
            <w:pPr>
              <w:spacing w:line="259" w:lineRule="auto"/>
              <w:ind w:left="2"/>
              <w:rPr>
                <w:rFonts w:ascii="Arial" w:hAnsi="Arial" w:cs="Arial"/>
              </w:rPr>
            </w:pPr>
            <w:r w:rsidRPr="000D0AA9">
              <w:rPr>
                <w:rFonts w:ascii="Arial" w:hAnsi="Arial" w:cs="Arial"/>
              </w:rPr>
              <w:t xml:space="preserve">8. </w:t>
            </w:r>
          </w:p>
        </w:tc>
        <w:tc>
          <w:tcPr>
            <w:tcW w:w="5674" w:type="dxa"/>
            <w:tcBorders>
              <w:top w:val="single" w:sz="4" w:space="0" w:color="000000"/>
              <w:left w:val="single" w:sz="4" w:space="0" w:color="000000"/>
              <w:bottom w:val="single" w:sz="4" w:space="0" w:color="000000"/>
              <w:right w:val="single" w:sz="4" w:space="0" w:color="000000"/>
            </w:tcBorders>
          </w:tcPr>
          <w:p w14:paraId="27E23563" w14:textId="77777777" w:rsidR="00854BD8" w:rsidRPr="000D0AA9" w:rsidRDefault="00854BD8">
            <w:pPr>
              <w:spacing w:line="259" w:lineRule="auto"/>
              <w:ind w:left="2"/>
              <w:rPr>
                <w:rFonts w:ascii="Arial" w:hAnsi="Arial" w:cs="Arial"/>
              </w:rPr>
            </w:pPr>
            <w:r w:rsidRPr="000D0AA9">
              <w:rPr>
                <w:rFonts w:ascii="Arial" w:hAnsi="Arial" w:cs="Arial"/>
              </w:rPr>
              <w:t xml:space="preserve">Vegetation and landscape specific requirements </w:t>
            </w:r>
          </w:p>
        </w:tc>
        <w:tc>
          <w:tcPr>
            <w:tcW w:w="2300" w:type="dxa"/>
            <w:tcBorders>
              <w:top w:val="single" w:sz="4" w:space="0" w:color="000000"/>
              <w:left w:val="single" w:sz="4" w:space="0" w:color="000000"/>
              <w:bottom w:val="single" w:sz="4" w:space="0" w:color="000000"/>
              <w:right w:val="single" w:sz="4" w:space="0" w:color="000000"/>
            </w:tcBorders>
          </w:tcPr>
          <w:p w14:paraId="2C26DC5A" w14:textId="77777777" w:rsidR="00854BD8" w:rsidRPr="000D0AA9" w:rsidRDefault="00854BD8">
            <w:pPr>
              <w:spacing w:line="259" w:lineRule="auto"/>
              <w:rPr>
                <w:rFonts w:ascii="Arial" w:hAnsi="Arial" w:cs="Arial"/>
              </w:rPr>
            </w:pPr>
            <w:r w:rsidRPr="000D0AA9">
              <w:rPr>
                <w:rFonts w:ascii="Arial" w:hAnsi="Arial" w:cs="Arial"/>
              </w:rPr>
              <w:t xml:space="preserve">Page 11 </w:t>
            </w:r>
          </w:p>
        </w:tc>
      </w:tr>
      <w:tr w:rsidR="00854BD8" w:rsidRPr="000D0AA9" w14:paraId="1B36D243" w14:textId="77777777" w:rsidTr="00534E20">
        <w:trPr>
          <w:trHeight w:val="264"/>
        </w:trPr>
        <w:tc>
          <w:tcPr>
            <w:tcW w:w="1154" w:type="dxa"/>
            <w:tcBorders>
              <w:top w:val="single" w:sz="4" w:space="0" w:color="000000"/>
              <w:left w:val="single" w:sz="4" w:space="0" w:color="000000"/>
              <w:bottom w:val="single" w:sz="4" w:space="0" w:color="000000"/>
              <w:right w:val="single" w:sz="4" w:space="0" w:color="000000"/>
            </w:tcBorders>
          </w:tcPr>
          <w:p w14:paraId="56CAC877" w14:textId="77777777" w:rsidR="00854BD8" w:rsidRPr="000D0AA9" w:rsidRDefault="00854BD8">
            <w:pPr>
              <w:spacing w:line="259" w:lineRule="auto"/>
              <w:ind w:left="2"/>
              <w:rPr>
                <w:rFonts w:ascii="Arial" w:hAnsi="Arial" w:cs="Arial"/>
              </w:rPr>
            </w:pPr>
            <w:r w:rsidRPr="000D0AA9">
              <w:rPr>
                <w:rFonts w:ascii="Arial" w:hAnsi="Arial" w:cs="Arial"/>
              </w:rPr>
              <w:t xml:space="preserve">9. </w:t>
            </w:r>
          </w:p>
        </w:tc>
        <w:tc>
          <w:tcPr>
            <w:tcW w:w="5674" w:type="dxa"/>
            <w:tcBorders>
              <w:top w:val="single" w:sz="4" w:space="0" w:color="000000"/>
              <w:left w:val="single" w:sz="4" w:space="0" w:color="000000"/>
              <w:bottom w:val="single" w:sz="4" w:space="0" w:color="000000"/>
              <w:right w:val="single" w:sz="4" w:space="0" w:color="000000"/>
            </w:tcBorders>
          </w:tcPr>
          <w:p w14:paraId="3C795845" w14:textId="77777777" w:rsidR="00854BD8" w:rsidRPr="000D0AA9" w:rsidRDefault="00854BD8">
            <w:pPr>
              <w:spacing w:line="259" w:lineRule="auto"/>
              <w:ind w:left="2"/>
              <w:rPr>
                <w:rFonts w:ascii="Arial" w:hAnsi="Arial" w:cs="Arial"/>
              </w:rPr>
            </w:pPr>
            <w:r w:rsidRPr="000D0AA9">
              <w:rPr>
                <w:rFonts w:ascii="Arial" w:hAnsi="Arial" w:cs="Arial"/>
              </w:rPr>
              <w:t xml:space="preserve">Soil sampling and assessment specific requirements </w:t>
            </w:r>
          </w:p>
        </w:tc>
        <w:tc>
          <w:tcPr>
            <w:tcW w:w="2300" w:type="dxa"/>
            <w:tcBorders>
              <w:top w:val="single" w:sz="4" w:space="0" w:color="000000"/>
              <w:left w:val="single" w:sz="4" w:space="0" w:color="000000"/>
              <w:bottom w:val="single" w:sz="4" w:space="0" w:color="000000"/>
              <w:right w:val="single" w:sz="4" w:space="0" w:color="000000"/>
            </w:tcBorders>
          </w:tcPr>
          <w:p w14:paraId="163C1D25" w14:textId="77777777" w:rsidR="00854BD8" w:rsidRPr="000D0AA9" w:rsidRDefault="00854BD8">
            <w:pPr>
              <w:spacing w:line="259" w:lineRule="auto"/>
              <w:rPr>
                <w:rFonts w:ascii="Arial" w:hAnsi="Arial" w:cs="Arial"/>
              </w:rPr>
            </w:pPr>
            <w:r w:rsidRPr="000D0AA9">
              <w:rPr>
                <w:rFonts w:ascii="Arial" w:hAnsi="Arial" w:cs="Arial"/>
              </w:rPr>
              <w:t xml:space="preserve">Page 13 </w:t>
            </w:r>
          </w:p>
        </w:tc>
      </w:tr>
      <w:tr w:rsidR="00854BD8" w:rsidRPr="000D0AA9" w14:paraId="70112B79" w14:textId="77777777" w:rsidTr="00534E20">
        <w:trPr>
          <w:trHeight w:val="262"/>
        </w:trPr>
        <w:tc>
          <w:tcPr>
            <w:tcW w:w="1154" w:type="dxa"/>
            <w:tcBorders>
              <w:top w:val="single" w:sz="4" w:space="0" w:color="000000"/>
              <w:left w:val="single" w:sz="4" w:space="0" w:color="000000"/>
              <w:bottom w:val="single" w:sz="4" w:space="0" w:color="000000"/>
              <w:right w:val="single" w:sz="4" w:space="0" w:color="000000"/>
            </w:tcBorders>
          </w:tcPr>
          <w:p w14:paraId="212D0233" w14:textId="77777777" w:rsidR="00854BD8" w:rsidRPr="000D0AA9" w:rsidRDefault="00854BD8">
            <w:pPr>
              <w:spacing w:line="259" w:lineRule="auto"/>
              <w:ind w:left="2"/>
              <w:rPr>
                <w:rFonts w:ascii="Arial" w:hAnsi="Arial" w:cs="Arial"/>
              </w:rPr>
            </w:pPr>
            <w:r w:rsidRPr="000D0AA9">
              <w:rPr>
                <w:rFonts w:ascii="Arial" w:hAnsi="Arial" w:cs="Arial"/>
              </w:rPr>
              <w:t xml:space="preserve">10. </w:t>
            </w:r>
          </w:p>
        </w:tc>
        <w:tc>
          <w:tcPr>
            <w:tcW w:w="5674" w:type="dxa"/>
            <w:tcBorders>
              <w:top w:val="single" w:sz="4" w:space="0" w:color="000000"/>
              <w:left w:val="single" w:sz="4" w:space="0" w:color="000000"/>
              <w:bottom w:val="single" w:sz="4" w:space="0" w:color="000000"/>
              <w:right w:val="single" w:sz="4" w:space="0" w:color="000000"/>
            </w:tcBorders>
          </w:tcPr>
          <w:p w14:paraId="56BA184C" w14:textId="77777777" w:rsidR="00854BD8" w:rsidRPr="000D0AA9" w:rsidRDefault="00854BD8">
            <w:pPr>
              <w:spacing w:line="259" w:lineRule="auto"/>
              <w:ind w:left="2"/>
              <w:rPr>
                <w:rFonts w:ascii="Arial" w:hAnsi="Arial" w:cs="Arial"/>
              </w:rPr>
            </w:pPr>
            <w:r w:rsidRPr="000D0AA9">
              <w:rPr>
                <w:rFonts w:ascii="Arial" w:hAnsi="Arial" w:cs="Arial"/>
              </w:rPr>
              <w:t xml:space="preserve">Soil classification specific requirements </w:t>
            </w:r>
          </w:p>
        </w:tc>
        <w:tc>
          <w:tcPr>
            <w:tcW w:w="2300" w:type="dxa"/>
            <w:tcBorders>
              <w:top w:val="single" w:sz="4" w:space="0" w:color="000000"/>
              <w:left w:val="single" w:sz="4" w:space="0" w:color="000000"/>
              <w:bottom w:val="single" w:sz="4" w:space="0" w:color="000000"/>
              <w:right w:val="single" w:sz="4" w:space="0" w:color="000000"/>
            </w:tcBorders>
          </w:tcPr>
          <w:p w14:paraId="3C42F72C" w14:textId="77777777" w:rsidR="00854BD8" w:rsidRPr="000D0AA9" w:rsidRDefault="00854BD8">
            <w:pPr>
              <w:spacing w:line="259" w:lineRule="auto"/>
              <w:rPr>
                <w:rFonts w:ascii="Arial" w:hAnsi="Arial" w:cs="Arial"/>
              </w:rPr>
            </w:pPr>
            <w:r w:rsidRPr="000D0AA9">
              <w:rPr>
                <w:rFonts w:ascii="Arial" w:hAnsi="Arial" w:cs="Arial"/>
              </w:rPr>
              <w:t xml:space="preserve">Page 15 </w:t>
            </w:r>
          </w:p>
        </w:tc>
      </w:tr>
      <w:tr w:rsidR="00854BD8" w:rsidRPr="000D0AA9" w14:paraId="5BF3A751" w14:textId="77777777" w:rsidTr="00534E20">
        <w:trPr>
          <w:trHeight w:val="264"/>
        </w:trPr>
        <w:tc>
          <w:tcPr>
            <w:tcW w:w="1154" w:type="dxa"/>
            <w:tcBorders>
              <w:top w:val="single" w:sz="4" w:space="0" w:color="000000"/>
              <w:left w:val="single" w:sz="4" w:space="0" w:color="000000"/>
              <w:bottom w:val="single" w:sz="4" w:space="0" w:color="000000"/>
              <w:right w:val="single" w:sz="4" w:space="0" w:color="000000"/>
            </w:tcBorders>
          </w:tcPr>
          <w:p w14:paraId="5DBDAEA7" w14:textId="77777777" w:rsidR="00854BD8" w:rsidRPr="000D0AA9" w:rsidRDefault="00854BD8">
            <w:pPr>
              <w:spacing w:line="259" w:lineRule="auto"/>
              <w:ind w:left="2"/>
              <w:rPr>
                <w:rFonts w:ascii="Arial" w:hAnsi="Arial" w:cs="Arial"/>
              </w:rPr>
            </w:pPr>
            <w:r w:rsidRPr="000D0AA9">
              <w:rPr>
                <w:rFonts w:ascii="Arial" w:hAnsi="Arial" w:cs="Arial"/>
              </w:rPr>
              <w:t xml:space="preserve">11. </w:t>
            </w:r>
          </w:p>
        </w:tc>
        <w:tc>
          <w:tcPr>
            <w:tcW w:w="5674" w:type="dxa"/>
            <w:tcBorders>
              <w:top w:val="single" w:sz="4" w:space="0" w:color="000000"/>
              <w:left w:val="single" w:sz="4" w:space="0" w:color="000000"/>
              <w:bottom w:val="single" w:sz="4" w:space="0" w:color="000000"/>
              <w:right w:val="single" w:sz="4" w:space="0" w:color="000000"/>
            </w:tcBorders>
          </w:tcPr>
          <w:p w14:paraId="50E21382" w14:textId="77777777" w:rsidR="00854BD8" w:rsidRPr="000D0AA9" w:rsidRDefault="00854BD8">
            <w:pPr>
              <w:spacing w:line="259" w:lineRule="auto"/>
              <w:ind w:left="2"/>
              <w:rPr>
                <w:rFonts w:ascii="Arial" w:hAnsi="Arial" w:cs="Arial"/>
              </w:rPr>
            </w:pPr>
            <w:r w:rsidRPr="000D0AA9">
              <w:rPr>
                <w:rFonts w:ascii="Arial" w:hAnsi="Arial" w:cs="Arial"/>
              </w:rPr>
              <w:t xml:space="preserve">Survey completion and payment </w:t>
            </w:r>
          </w:p>
        </w:tc>
        <w:tc>
          <w:tcPr>
            <w:tcW w:w="2300" w:type="dxa"/>
            <w:tcBorders>
              <w:top w:val="single" w:sz="4" w:space="0" w:color="000000"/>
              <w:left w:val="single" w:sz="4" w:space="0" w:color="000000"/>
              <w:bottom w:val="single" w:sz="4" w:space="0" w:color="000000"/>
              <w:right w:val="single" w:sz="4" w:space="0" w:color="000000"/>
            </w:tcBorders>
          </w:tcPr>
          <w:p w14:paraId="0C135013" w14:textId="77777777" w:rsidR="00854BD8" w:rsidRPr="000D0AA9" w:rsidRDefault="00854BD8">
            <w:pPr>
              <w:spacing w:line="259" w:lineRule="auto"/>
              <w:rPr>
                <w:rFonts w:ascii="Arial" w:hAnsi="Arial" w:cs="Arial"/>
              </w:rPr>
            </w:pPr>
            <w:r w:rsidRPr="000D0AA9">
              <w:rPr>
                <w:rFonts w:ascii="Arial" w:hAnsi="Arial" w:cs="Arial"/>
              </w:rPr>
              <w:t xml:space="preserve">Page 15 </w:t>
            </w:r>
          </w:p>
        </w:tc>
      </w:tr>
      <w:tr w:rsidR="00854BD8" w:rsidRPr="000D0AA9" w14:paraId="527CD4C3" w14:textId="77777777" w:rsidTr="00534E20">
        <w:trPr>
          <w:trHeight w:val="264"/>
        </w:trPr>
        <w:tc>
          <w:tcPr>
            <w:tcW w:w="1154" w:type="dxa"/>
            <w:tcBorders>
              <w:top w:val="single" w:sz="4" w:space="0" w:color="000000"/>
              <w:left w:val="single" w:sz="4" w:space="0" w:color="000000"/>
              <w:bottom w:val="single" w:sz="4" w:space="0" w:color="000000"/>
              <w:right w:val="single" w:sz="4" w:space="0" w:color="000000"/>
            </w:tcBorders>
          </w:tcPr>
          <w:p w14:paraId="2D66B408" w14:textId="77777777" w:rsidR="00854BD8" w:rsidRPr="000D0AA9" w:rsidRDefault="00854BD8">
            <w:pPr>
              <w:spacing w:line="259" w:lineRule="auto"/>
              <w:ind w:left="2"/>
              <w:rPr>
                <w:rFonts w:ascii="Arial" w:hAnsi="Arial" w:cs="Arial"/>
              </w:rPr>
            </w:pPr>
            <w:r w:rsidRPr="000D0AA9">
              <w:rPr>
                <w:rFonts w:ascii="Arial" w:hAnsi="Arial" w:cs="Arial"/>
              </w:rPr>
              <w:t xml:space="preserve">12. </w:t>
            </w:r>
          </w:p>
        </w:tc>
        <w:tc>
          <w:tcPr>
            <w:tcW w:w="5674" w:type="dxa"/>
            <w:tcBorders>
              <w:top w:val="single" w:sz="4" w:space="0" w:color="000000"/>
              <w:left w:val="single" w:sz="4" w:space="0" w:color="000000"/>
              <w:bottom w:val="single" w:sz="4" w:space="0" w:color="000000"/>
              <w:right w:val="single" w:sz="4" w:space="0" w:color="000000"/>
            </w:tcBorders>
          </w:tcPr>
          <w:p w14:paraId="58155612" w14:textId="77777777" w:rsidR="00854BD8" w:rsidRPr="000D0AA9" w:rsidRDefault="00854BD8">
            <w:pPr>
              <w:spacing w:line="259" w:lineRule="auto"/>
              <w:ind w:left="2"/>
              <w:rPr>
                <w:rFonts w:ascii="Arial" w:hAnsi="Arial" w:cs="Arial"/>
              </w:rPr>
            </w:pPr>
            <w:r w:rsidRPr="000D0AA9">
              <w:rPr>
                <w:rFonts w:ascii="Arial" w:hAnsi="Arial" w:cs="Arial"/>
              </w:rPr>
              <w:t xml:space="preserve">Key Performance Indicators </w:t>
            </w:r>
          </w:p>
        </w:tc>
        <w:tc>
          <w:tcPr>
            <w:tcW w:w="2300" w:type="dxa"/>
            <w:tcBorders>
              <w:top w:val="single" w:sz="4" w:space="0" w:color="000000"/>
              <w:left w:val="single" w:sz="4" w:space="0" w:color="000000"/>
              <w:bottom w:val="single" w:sz="4" w:space="0" w:color="000000"/>
              <w:right w:val="single" w:sz="4" w:space="0" w:color="000000"/>
            </w:tcBorders>
          </w:tcPr>
          <w:p w14:paraId="4593CF19" w14:textId="77777777" w:rsidR="00854BD8" w:rsidRPr="000D0AA9" w:rsidRDefault="00854BD8">
            <w:pPr>
              <w:spacing w:line="259" w:lineRule="auto"/>
              <w:rPr>
                <w:rFonts w:ascii="Arial" w:hAnsi="Arial" w:cs="Arial"/>
              </w:rPr>
            </w:pPr>
            <w:r w:rsidRPr="000D0AA9">
              <w:rPr>
                <w:rFonts w:ascii="Arial" w:hAnsi="Arial" w:cs="Arial"/>
              </w:rPr>
              <w:t xml:space="preserve">Page 17 </w:t>
            </w:r>
          </w:p>
        </w:tc>
      </w:tr>
      <w:tr w:rsidR="00854BD8" w:rsidRPr="000D0AA9" w14:paraId="4FE603E9" w14:textId="77777777" w:rsidTr="00534E20">
        <w:trPr>
          <w:trHeight w:val="262"/>
        </w:trPr>
        <w:tc>
          <w:tcPr>
            <w:tcW w:w="1154" w:type="dxa"/>
            <w:tcBorders>
              <w:top w:val="single" w:sz="4" w:space="0" w:color="000000"/>
              <w:left w:val="single" w:sz="4" w:space="0" w:color="000000"/>
              <w:bottom w:val="single" w:sz="4" w:space="0" w:color="000000"/>
              <w:right w:val="single" w:sz="4" w:space="0" w:color="000000"/>
            </w:tcBorders>
          </w:tcPr>
          <w:p w14:paraId="19FB1F26" w14:textId="77777777" w:rsidR="00854BD8" w:rsidRPr="000D0AA9" w:rsidRDefault="00854BD8">
            <w:pPr>
              <w:spacing w:line="259" w:lineRule="auto"/>
              <w:ind w:left="2"/>
              <w:rPr>
                <w:rFonts w:ascii="Arial" w:hAnsi="Arial" w:cs="Arial"/>
              </w:rPr>
            </w:pPr>
            <w:r w:rsidRPr="000D0AA9">
              <w:rPr>
                <w:rFonts w:ascii="Arial" w:hAnsi="Arial" w:cs="Arial"/>
              </w:rPr>
              <w:t xml:space="preserve">13. </w:t>
            </w:r>
          </w:p>
        </w:tc>
        <w:tc>
          <w:tcPr>
            <w:tcW w:w="5674" w:type="dxa"/>
            <w:tcBorders>
              <w:top w:val="single" w:sz="4" w:space="0" w:color="000000"/>
              <w:left w:val="single" w:sz="4" w:space="0" w:color="000000"/>
              <w:bottom w:val="single" w:sz="4" w:space="0" w:color="000000"/>
              <w:right w:val="single" w:sz="4" w:space="0" w:color="000000"/>
            </w:tcBorders>
          </w:tcPr>
          <w:p w14:paraId="51E6B445" w14:textId="77777777" w:rsidR="00854BD8" w:rsidRPr="000D0AA9" w:rsidRDefault="00854BD8">
            <w:pPr>
              <w:spacing w:line="259" w:lineRule="auto"/>
              <w:ind w:left="2"/>
              <w:rPr>
                <w:rFonts w:ascii="Arial" w:hAnsi="Arial" w:cs="Arial"/>
              </w:rPr>
            </w:pPr>
            <w:r w:rsidRPr="000D0AA9">
              <w:rPr>
                <w:rFonts w:ascii="Arial" w:hAnsi="Arial" w:cs="Arial"/>
              </w:rPr>
              <w:t xml:space="preserve">Exit Strategy </w:t>
            </w:r>
          </w:p>
        </w:tc>
        <w:tc>
          <w:tcPr>
            <w:tcW w:w="2300" w:type="dxa"/>
            <w:tcBorders>
              <w:top w:val="single" w:sz="4" w:space="0" w:color="000000"/>
              <w:left w:val="single" w:sz="4" w:space="0" w:color="000000"/>
              <w:bottom w:val="single" w:sz="4" w:space="0" w:color="000000"/>
              <w:right w:val="single" w:sz="4" w:space="0" w:color="000000"/>
            </w:tcBorders>
          </w:tcPr>
          <w:p w14:paraId="1A9E8F23" w14:textId="77777777" w:rsidR="00854BD8" w:rsidRPr="000D0AA9" w:rsidRDefault="00854BD8">
            <w:pPr>
              <w:spacing w:line="259" w:lineRule="auto"/>
              <w:rPr>
                <w:rFonts w:ascii="Arial" w:hAnsi="Arial" w:cs="Arial"/>
              </w:rPr>
            </w:pPr>
            <w:r w:rsidRPr="000D0AA9">
              <w:rPr>
                <w:rFonts w:ascii="Arial" w:hAnsi="Arial" w:cs="Arial"/>
              </w:rPr>
              <w:t xml:space="preserve">Page 20 </w:t>
            </w:r>
          </w:p>
        </w:tc>
      </w:tr>
      <w:tr w:rsidR="00854BD8" w:rsidRPr="000D0AA9" w14:paraId="706775C9" w14:textId="77777777" w:rsidTr="00534E20">
        <w:trPr>
          <w:trHeight w:val="1022"/>
        </w:trPr>
        <w:tc>
          <w:tcPr>
            <w:tcW w:w="1154" w:type="dxa"/>
            <w:tcBorders>
              <w:top w:val="single" w:sz="4" w:space="0" w:color="000000"/>
              <w:left w:val="single" w:sz="4" w:space="0" w:color="000000"/>
              <w:bottom w:val="single" w:sz="4" w:space="0" w:color="000000"/>
              <w:right w:val="single" w:sz="4" w:space="0" w:color="000000"/>
            </w:tcBorders>
          </w:tcPr>
          <w:p w14:paraId="4630E573" w14:textId="77777777" w:rsidR="00854BD8" w:rsidRPr="000D0AA9" w:rsidRDefault="00854BD8">
            <w:pPr>
              <w:spacing w:line="259" w:lineRule="auto"/>
              <w:ind w:left="2"/>
              <w:rPr>
                <w:rFonts w:ascii="Arial" w:hAnsi="Arial" w:cs="Arial"/>
              </w:rPr>
            </w:pPr>
            <w:r w:rsidRPr="000D0AA9">
              <w:rPr>
                <w:rFonts w:ascii="Arial" w:hAnsi="Arial" w:cs="Arial"/>
              </w:rPr>
              <w:t xml:space="preserve">Annexes </w:t>
            </w:r>
          </w:p>
        </w:tc>
        <w:tc>
          <w:tcPr>
            <w:tcW w:w="5674" w:type="dxa"/>
            <w:tcBorders>
              <w:top w:val="single" w:sz="4" w:space="0" w:color="000000"/>
              <w:left w:val="single" w:sz="4" w:space="0" w:color="000000"/>
              <w:bottom w:val="single" w:sz="4" w:space="0" w:color="000000"/>
              <w:right w:val="single" w:sz="4" w:space="0" w:color="000000"/>
            </w:tcBorders>
          </w:tcPr>
          <w:p w14:paraId="5CDF4484" w14:textId="77777777" w:rsidR="00854BD8" w:rsidRPr="000D0AA9" w:rsidRDefault="00854BD8">
            <w:pPr>
              <w:spacing w:line="259" w:lineRule="auto"/>
              <w:ind w:left="2"/>
              <w:rPr>
                <w:rFonts w:ascii="Arial" w:hAnsi="Arial" w:cs="Arial"/>
              </w:rPr>
            </w:pPr>
            <w:r w:rsidRPr="000D0AA9">
              <w:rPr>
                <w:rFonts w:ascii="Arial" w:hAnsi="Arial" w:cs="Arial"/>
              </w:rPr>
              <w:t xml:space="preserve">List of annexes </w:t>
            </w:r>
          </w:p>
          <w:p w14:paraId="7C5470B0" w14:textId="77777777" w:rsidR="00854BD8" w:rsidRPr="000D0AA9" w:rsidRDefault="00854BD8">
            <w:pPr>
              <w:spacing w:line="259" w:lineRule="auto"/>
              <w:ind w:left="2"/>
              <w:rPr>
                <w:rFonts w:ascii="Arial" w:hAnsi="Arial" w:cs="Arial"/>
              </w:rPr>
            </w:pPr>
            <w:r w:rsidRPr="000D0AA9">
              <w:rPr>
                <w:rFonts w:ascii="Arial" w:hAnsi="Arial" w:cs="Arial"/>
              </w:rPr>
              <w:t xml:space="preserve">Annex 1 </w:t>
            </w:r>
          </w:p>
          <w:p w14:paraId="4E740FFD" w14:textId="77777777" w:rsidR="00854BD8" w:rsidRPr="000D0AA9" w:rsidRDefault="00854BD8">
            <w:pPr>
              <w:spacing w:line="259" w:lineRule="auto"/>
              <w:ind w:left="2"/>
              <w:rPr>
                <w:rFonts w:ascii="Arial" w:hAnsi="Arial" w:cs="Arial"/>
              </w:rPr>
            </w:pPr>
            <w:r w:rsidRPr="000D0AA9">
              <w:rPr>
                <w:rFonts w:ascii="Arial" w:hAnsi="Arial" w:cs="Arial"/>
              </w:rPr>
              <w:t xml:space="preserve">Annex 2 </w:t>
            </w:r>
          </w:p>
          <w:p w14:paraId="55964715" w14:textId="77777777" w:rsidR="00854BD8" w:rsidRPr="000D0AA9" w:rsidRDefault="00854BD8">
            <w:pPr>
              <w:spacing w:line="259" w:lineRule="auto"/>
              <w:ind w:left="2"/>
              <w:rPr>
                <w:rFonts w:ascii="Arial" w:hAnsi="Arial" w:cs="Arial"/>
              </w:rPr>
            </w:pPr>
            <w:r w:rsidRPr="000D0AA9">
              <w:rPr>
                <w:rFonts w:ascii="Arial" w:hAnsi="Arial" w:cs="Arial"/>
              </w:rPr>
              <w:t xml:space="preserve"> </w:t>
            </w:r>
          </w:p>
        </w:tc>
        <w:tc>
          <w:tcPr>
            <w:tcW w:w="2300" w:type="dxa"/>
            <w:tcBorders>
              <w:top w:val="single" w:sz="4" w:space="0" w:color="000000"/>
              <w:left w:val="single" w:sz="4" w:space="0" w:color="000000"/>
              <w:bottom w:val="single" w:sz="4" w:space="0" w:color="000000"/>
              <w:right w:val="single" w:sz="4" w:space="0" w:color="000000"/>
            </w:tcBorders>
          </w:tcPr>
          <w:p w14:paraId="0131D93C" w14:textId="77777777" w:rsidR="00854BD8" w:rsidRPr="000D0AA9" w:rsidRDefault="00854BD8">
            <w:pPr>
              <w:spacing w:line="259" w:lineRule="auto"/>
              <w:rPr>
                <w:rFonts w:ascii="Arial" w:hAnsi="Arial" w:cs="Arial"/>
              </w:rPr>
            </w:pPr>
            <w:r w:rsidRPr="000D0AA9">
              <w:rPr>
                <w:rFonts w:ascii="Arial" w:hAnsi="Arial" w:cs="Arial"/>
              </w:rPr>
              <w:t xml:space="preserve">Page 22-25 </w:t>
            </w:r>
          </w:p>
        </w:tc>
      </w:tr>
    </w:tbl>
    <w:p w14:paraId="4C1E998E" w14:textId="77777777" w:rsidR="00854BD8" w:rsidRPr="000D0AA9" w:rsidRDefault="00854BD8">
      <w:pPr>
        <w:spacing w:after="0" w:line="259" w:lineRule="auto"/>
        <w:ind w:left="360"/>
        <w:rPr>
          <w:rFonts w:ascii="Arial" w:hAnsi="Arial" w:cs="Arial"/>
        </w:rPr>
      </w:pPr>
      <w:r w:rsidRPr="000D0AA9">
        <w:rPr>
          <w:rFonts w:ascii="Arial" w:eastAsia="Times New Roman" w:hAnsi="Arial" w:cs="Arial"/>
        </w:rPr>
        <w:t xml:space="preserve"> </w:t>
      </w:r>
      <w:r w:rsidRPr="000D0AA9">
        <w:rPr>
          <w:rFonts w:ascii="Arial" w:eastAsia="Times New Roman" w:hAnsi="Arial" w:cs="Arial"/>
        </w:rPr>
        <w:tab/>
      </w:r>
      <w:r w:rsidRPr="000D0AA9">
        <w:rPr>
          <w:rFonts w:ascii="Arial" w:eastAsia="Times New Roman" w:hAnsi="Arial" w:cs="Arial"/>
          <w:sz w:val="24"/>
        </w:rPr>
        <w:t xml:space="preserve"> </w:t>
      </w:r>
    </w:p>
    <w:p w14:paraId="4CF5B36D" w14:textId="77777777" w:rsidR="00854BD8" w:rsidRPr="00311C86" w:rsidRDefault="00854BD8" w:rsidP="0084560D">
      <w:pPr>
        <w:pStyle w:val="Heading1"/>
        <w:numPr>
          <w:ilvl w:val="0"/>
          <w:numId w:val="159"/>
        </w:numPr>
        <w:spacing w:before="0" w:after="0" w:line="259" w:lineRule="auto"/>
        <w:rPr>
          <w:rFonts w:ascii="Arial" w:hAnsi="Arial" w:cs="Arial"/>
          <w:sz w:val="32"/>
          <w:szCs w:val="32"/>
        </w:rPr>
      </w:pPr>
      <w:r w:rsidRPr="00311C86">
        <w:rPr>
          <w:rFonts w:ascii="Arial" w:hAnsi="Arial" w:cs="Arial"/>
          <w:sz w:val="32"/>
          <w:szCs w:val="32"/>
        </w:rPr>
        <w:t xml:space="preserve">Introduction to England Ecosystem Survey </w:t>
      </w:r>
    </w:p>
    <w:p w14:paraId="08F14A72"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41696B9E" w14:textId="7576DEFC" w:rsidR="00854BD8" w:rsidRPr="004455FD" w:rsidRDefault="00854BD8" w:rsidP="00AF4F5E">
      <w:pPr>
        <w:rPr>
          <w:rFonts w:ascii="Arial" w:hAnsi="Arial" w:cs="Arial"/>
          <w:sz w:val="24"/>
          <w:szCs w:val="24"/>
        </w:rPr>
      </w:pPr>
      <w:r w:rsidRPr="004455FD">
        <w:rPr>
          <w:rFonts w:ascii="Arial" w:hAnsi="Arial" w:cs="Arial"/>
          <w:sz w:val="24"/>
          <w:szCs w:val="24"/>
        </w:rPr>
        <w:t xml:space="preserve">England Ecosystem Survey is a project within the NCEA, Natural Capital &amp; Ecosystem Assessment Programme; an ambitious multi-partner programme led by Defra. </w:t>
      </w:r>
    </w:p>
    <w:p w14:paraId="045271EE" w14:textId="77777777" w:rsidR="00854BD8" w:rsidRPr="004455FD" w:rsidRDefault="00854BD8" w:rsidP="00AF4F5E">
      <w:pPr>
        <w:spacing w:after="5" w:line="267" w:lineRule="auto"/>
        <w:ind w:right="1"/>
        <w:rPr>
          <w:rFonts w:ascii="Arial" w:hAnsi="Arial" w:cs="Arial"/>
          <w:sz w:val="24"/>
          <w:szCs w:val="24"/>
        </w:rPr>
      </w:pPr>
      <w:r w:rsidRPr="004455FD">
        <w:rPr>
          <w:rFonts w:ascii="Arial" w:hAnsi="Arial" w:cs="Arial"/>
          <w:sz w:val="24"/>
          <w:szCs w:val="24"/>
        </w:rPr>
        <w:t xml:space="preserve">The UK Government has set world-leading ambition on protecting our natural assets, internationally through the Convention of Biodiversity and domestically via the ground-breaking 25 Year Environment Plan. Intrinsically linked to the successful delivery of Net Zero, protecting our environmental services has never been more vital.    Achieving these goals is underpinned by the provision of systematic and robust evidence. For the first-time, Defra are developing a programme to deliver up-to-date, England-wide environmental data to allow for agile policy making grounded in the best available evidence – to truly understand where we are and where we need to get to.        </w:t>
      </w:r>
    </w:p>
    <w:p w14:paraId="69E96FA8" w14:textId="77777777" w:rsidR="00854BD8" w:rsidRPr="004455FD" w:rsidRDefault="00854BD8" w:rsidP="00AF4F5E">
      <w:pPr>
        <w:spacing w:after="16" w:line="259" w:lineRule="auto"/>
        <w:ind w:left="5"/>
        <w:rPr>
          <w:rFonts w:ascii="Arial" w:hAnsi="Arial" w:cs="Arial"/>
          <w:sz w:val="24"/>
          <w:szCs w:val="24"/>
        </w:rPr>
      </w:pPr>
      <w:r w:rsidRPr="004455FD">
        <w:rPr>
          <w:rFonts w:ascii="Arial" w:hAnsi="Arial" w:cs="Arial"/>
          <w:sz w:val="24"/>
          <w:szCs w:val="24"/>
        </w:rPr>
        <w:t xml:space="preserve">  </w:t>
      </w:r>
    </w:p>
    <w:p w14:paraId="3B6D62B6" w14:textId="77777777" w:rsidR="00854BD8" w:rsidRPr="004455FD" w:rsidRDefault="00854BD8" w:rsidP="00AF4F5E">
      <w:pPr>
        <w:spacing w:after="5" w:line="267" w:lineRule="auto"/>
        <w:ind w:right="1"/>
        <w:rPr>
          <w:rFonts w:ascii="Arial" w:hAnsi="Arial" w:cs="Arial"/>
          <w:sz w:val="24"/>
          <w:szCs w:val="24"/>
        </w:rPr>
      </w:pPr>
      <w:r w:rsidRPr="004455FD">
        <w:rPr>
          <w:rFonts w:ascii="Arial" w:hAnsi="Arial" w:cs="Arial"/>
          <w:sz w:val="24"/>
          <w:szCs w:val="24"/>
        </w:rPr>
        <w:t xml:space="preserve">NCEA is a transformative programme to understand the extent, condition and change over time of environmental assets across England's land and water environments, supporting the government’s ambition to improve the environment within a generation.    </w:t>
      </w:r>
    </w:p>
    <w:p w14:paraId="6E70C26C" w14:textId="77777777" w:rsidR="00854BD8" w:rsidRPr="004455FD" w:rsidRDefault="00854BD8" w:rsidP="00AF4F5E">
      <w:pPr>
        <w:spacing w:after="14" w:line="259" w:lineRule="auto"/>
        <w:ind w:left="5"/>
        <w:rPr>
          <w:rFonts w:ascii="Arial" w:hAnsi="Arial" w:cs="Arial"/>
          <w:sz w:val="24"/>
          <w:szCs w:val="24"/>
        </w:rPr>
      </w:pPr>
      <w:r w:rsidRPr="004455FD">
        <w:rPr>
          <w:rFonts w:ascii="Arial" w:hAnsi="Arial" w:cs="Arial"/>
          <w:sz w:val="24"/>
          <w:szCs w:val="24"/>
        </w:rPr>
        <w:t xml:space="preserve"> </w:t>
      </w:r>
    </w:p>
    <w:p w14:paraId="76DF8F0F" w14:textId="77777777" w:rsidR="00854BD8" w:rsidRPr="004455FD" w:rsidRDefault="00854BD8" w:rsidP="00AF4F5E">
      <w:pPr>
        <w:spacing w:after="5" w:line="267" w:lineRule="auto"/>
        <w:ind w:right="1"/>
        <w:rPr>
          <w:rFonts w:ascii="Arial" w:hAnsi="Arial" w:cs="Arial"/>
          <w:sz w:val="24"/>
          <w:szCs w:val="24"/>
        </w:rPr>
      </w:pPr>
      <w:r w:rsidRPr="004455FD">
        <w:rPr>
          <w:rFonts w:ascii="Arial" w:hAnsi="Arial" w:cs="Arial"/>
          <w:sz w:val="24"/>
          <w:szCs w:val="24"/>
        </w:rPr>
        <w:t xml:space="preserve">Natural England (NE) is one of several delivery partners in the NCEA Programme alongside Forest Research, Environment Agency, Joint Council for Nature Conservation and Royal </w:t>
      </w:r>
      <w:r w:rsidRPr="004455FD">
        <w:rPr>
          <w:rFonts w:ascii="Arial" w:hAnsi="Arial" w:cs="Arial"/>
          <w:sz w:val="24"/>
          <w:szCs w:val="24"/>
        </w:rPr>
        <w:lastRenderedPageBreak/>
        <w:t xml:space="preserve">Botanic Gardens Kew, with Defra.  The Programme is part of the Governments Major Projects Portfolio. </w:t>
      </w:r>
    </w:p>
    <w:p w14:paraId="79802CF4" w14:textId="77777777" w:rsidR="00854BD8" w:rsidRPr="004455FD" w:rsidRDefault="00854BD8" w:rsidP="00AF4F5E">
      <w:pPr>
        <w:spacing w:after="14" w:line="259" w:lineRule="auto"/>
        <w:ind w:left="5"/>
        <w:rPr>
          <w:rFonts w:ascii="Arial" w:hAnsi="Arial" w:cs="Arial"/>
          <w:sz w:val="24"/>
          <w:szCs w:val="24"/>
        </w:rPr>
      </w:pPr>
      <w:r w:rsidRPr="004455FD">
        <w:rPr>
          <w:rFonts w:ascii="Arial" w:hAnsi="Arial" w:cs="Arial"/>
          <w:sz w:val="24"/>
          <w:szCs w:val="24"/>
        </w:rPr>
        <w:t xml:space="preserve"> </w:t>
      </w:r>
    </w:p>
    <w:p w14:paraId="45498C3E" w14:textId="77777777" w:rsidR="00854BD8" w:rsidRPr="004455FD" w:rsidRDefault="00854BD8" w:rsidP="00AF4F5E">
      <w:pPr>
        <w:rPr>
          <w:rFonts w:ascii="Arial" w:hAnsi="Arial" w:cs="Arial"/>
          <w:sz w:val="24"/>
          <w:szCs w:val="24"/>
        </w:rPr>
      </w:pPr>
      <w:r w:rsidRPr="004455FD">
        <w:rPr>
          <w:rFonts w:ascii="Arial" w:hAnsi="Arial" w:cs="Arial"/>
          <w:sz w:val="24"/>
          <w:szCs w:val="24"/>
        </w:rPr>
        <w:t xml:space="preserve">Natural England is delivering several projects for the NCEA, the largest and most complex of which is the England Ecosystem Survey (EES). </w:t>
      </w:r>
    </w:p>
    <w:p w14:paraId="31960D40" w14:textId="77777777" w:rsidR="00854BD8" w:rsidRPr="004455FD" w:rsidRDefault="00854BD8" w:rsidP="00AF4F5E">
      <w:pPr>
        <w:spacing w:after="14" w:line="259" w:lineRule="auto"/>
        <w:ind w:left="5"/>
        <w:rPr>
          <w:rFonts w:ascii="Arial" w:hAnsi="Arial" w:cs="Arial"/>
          <w:sz w:val="24"/>
          <w:szCs w:val="24"/>
        </w:rPr>
      </w:pPr>
      <w:r w:rsidRPr="004455FD">
        <w:rPr>
          <w:rFonts w:ascii="Arial" w:hAnsi="Arial" w:cs="Arial"/>
          <w:sz w:val="24"/>
          <w:szCs w:val="24"/>
        </w:rPr>
        <w:t xml:space="preserve">  </w:t>
      </w:r>
    </w:p>
    <w:p w14:paraId="64872B36" w14:textId="77777777" w:rsidR="00854BD8" w:rsidRPr="004455FD" w:rsidRDefault="00854BD8" w:rsidP="00AF4F5E">
      <w:pPr>
        <w:spacing w:after="5" w:line="267" w:lineRule="auto"/>
        <w:ind w:right="1"/>
        <w:rPr>
          <w:rFonts w:ascii="Arial" w:hAnsi="Arial" w:cs="Arial"/>
          <w:sz w:val="24"/>
          <w:szCs w:val="24"/>
        </w:rPr>
      </w:pPr>
      <w:r w:rsidRPr="004455FD">
        <w:rPr>
          <w:rFonts w:ascii="Arial" w:hAnsi="Arial" w:cs="Arial"/>
          <w:sz w:val="24"/>
          <w:szCs w:val="24"/>
        </w:rPr>
        <w:t xml:space="preserve">The goal of EES is to get a true understanding of the condition of England’s terrestrial environment and natural capital assets.  To achieve this the survey will collect data on attributes of extent, condition and connectivity relating to habitats, vegetation and landscape features and landscape character, as well as soil physical and chemical properties and soil and water biota eDNA.  It will also collect data to support Natural England’s earth observation programme.  Change will be assessed through repeat surveys on a five-year cycle.  </w:t>
      </w:r>
    </w:p>
    <w:p w14:paraId="3091A417" w14:textId="77777777" w:rsidR="00854BD8" w:rsidRPr="004455FD" w:rsidRDefault="00854BD8" w:rsidP="00AF4F5E">
      <w:pPr>
        <w:spacing w:after="7" w:line="259" w:lineRule="auto"/>
        <w:ind w:left="5"/>
        <w:rPr>
          <w:rFonts w:ascii="Arial" w:hAnsi="Arial" w:cs="Arial"/>
          <w:sz w:val="24"/>
          <w:szCs w:val="24"/>
        </w:rPr>
      </w:pPr>
      <w:r w:rsidRPr="004455FD">
        <w:rPr>
          <w:rFonts w:ascii="Arial" w:hAnsi="Arial" w:cs="Arial"/>
          <w:sz w:val="24"/>
          <w:szCs w:val="24"/>
        </w:rPr>
        <w:t xml:space="preserve"> </w:t>
      </w:r>
    </w:p>
    <w:p w14:paraId="5E50C84A" w14:textId="77777777" w:rsidR="00854BD8" w:rsidRPr="004455FD" w:rsidRDefault="00854BD8" w:rsidP="00AF4F5E">
      <w:pPr>
        <w:spacing w:after="5" w:line="267" w:lineRule="auto"/>
        <w:ind w:right="1"/>
        <w:rPr>
          <w:rFonts w:ascii="Arial" w:hAnsi="Arial" w:cs="Arial"/>
          <w:sz w:val="24"/>
          <w:szCs w:val="24"/>
        </w:rPr>
      </w:pPr>
      <w:r w:rsidRPr="004455FD">
        <w:rPr>
          <w:rFonts w:ascii="Arial" w:hAnsi="Arial" w:cs="Arial"/>
          <w:sz w:val="24"/>
          <w:szCs w:val="24"/>
        </w:rPr>
        <w:t>The basic survey unit is a 1km</w:t>
      </w:r>
      <w:r w:rsidRPr="004455FD">
        <w:rPr>
          <w:rFonts w:ascii="Arial" w:hAnsi="Arial" w:cs="Arial"/>
          <w:sz w:val="24"/>
          <w:szCs w:val="24"/>
          <w:vertAlign w:val="superscript"/>
        </w:rPr>
        <w:t>2</w:t>
      </w:r>
      <w:r w:rsidRPr="004455FD">
        <w:rPr>
          <w:rFonts w:ascii="Arial" w:hAnsi="Arial" w:cs="Arial"/>
          <w:sz w:val="24"/>
          <w:szCs w:val="24"/>
        </w:rPr>
        <w:t xml:space="preserve"> area based on Ordnance Survey National Grid squares, also known as monads.  Each year a new sample of monads will be surveyed through a combined sampling approach of randomly selected squares stratified by ITE land classes, and a proportion targeted to increase the likelihood of covering certain habitat, soil and landscape character types. The baseline sample will be established over the first five-year period. </w:t>
      </w:r>
    </w:p>
    <w:p w14:paraId="5C20B917" w14:textId="77777777" w:rsidR="00854BD8" w:rsidRPr="004455FD" w:rsidRDefault="00854BD8" w:rsidP="00AF4F5E">
      <w:pPr>
        <w:spacing w:after="14" w:line="259" w:lineRule="auto"/>
        <w:ind w:left="5"/>
        <w:rPr>
          <w:rFonts w:ascii="Arial" w:hAnsi="Arial" w:cs="Arial"/>
          <w:sz w:val="24"/>
          <w:szCs w:val="24"/>
        </w:rPr>
      </w:pPr>
      <w:r w:rsidRPr="004455FD">
        <w:rPr>
          <w:rFonts w:ascii="Arial" w:hAnsi="Arial" w:cs="Arial"/>
          <w:sz w:val="24"/>
          <w:szCs w:val="24"/>
        </w:rPr>
        <w:t xml:space="preserve"> </w:t>
      </w:r>
    </w:p>
    <w:p w14:paraId="6E698B02" w14:textId="77777777" w:rsidR="00854BD8" w:rsidRPr="004455FD" w:rsidRDefault="00854BD8" w:rsidP="00AF4F5E">
      <w:pPr>
        <w:spacing w:after="5" w:line="267" w:lineRule="auto"/>
        <w:ind w:right="1"/>
        <w:rPr>
          <w:rFonts w:ascii="Arial" w:hAnsi="Arial" w:cs="Arial"/>
          <w:sz w:val="24"/>
          <w:szCs w:val="24"/>
        </w:rPr>
      </w:pPr>
      <w:r w:rsidRPr="004455FD">
        <w:rPr>
          <w:rFonts w:ascii="Arial" w:hAnsi="Arial" w:cs="Arial"/>
          <w:sz w:val="24"/>
          <w:szCs w:val="24"/>
        </w:rPr>
        <w:t>The first full field surveys took place in 2023-24, with a ramping up of delivery during the second delivery season 2024-25. As of July 2025, the third year of survey delivery is in full swing, whilst NE is also preparing for publication of the data collected so far.  This specification primarily concerns data collection through survey delivery for the 4</w:t>
      </w:r>
      <w:r w:rsidRPr="004455FD">
        <w:rPr>
          <w:rFonts w:ascii="Arial" w:hAnsi="Arial" w:cs="Arial"/>
          <w:sz w:val="24"/>
          <w:szCs w:val="24"/>
          <w:vertAlign w:val="superscript"/>
        </w:rPr>
        <w:t>th</w:t>
      </w:r>
      <w:r w:rsidRPr="004455FD">
        <w:rPr>
          <w:rFonts w:ascii="Arial" w:hAnsi="Arial" w:cs="Arial"/>
          <w:sz w:val="24"/>
          <w:szCs w:val="24"/>
        </w:rPr>
        <w:t xml:space="preserve"> and 5</w:t>
      </w:r>
      <w:r w:rsidRPr="004455FD">
        <w:rPr>
          <w:rFonts w:ascii="Arial" w:hAnsi="Arial" w:cs="Arial"/>
          <w:sz w:val="24"/>
          <w:szCs w:val="24"/>
          <w:vertAlign w:val="superscript"/>
        </w:rPr>
        <w:t>th</w:t>
      </w:r>
      <w:r w:rsidRPr="004455FD">
        <w:rPr>
          <w:rFonts w:ascii="Arial" w:hAnsi="Arial" w:cs="Arial"/>
          <w:sz w:val="24"/>
          <w:szCs w:val="24"/>
        </w:rPr>
        <w:t xml:space="preserve"> survey delivery seasons, thus completing the first 5-year cycle for EES.  NE hopes to be able to continue survey delivery beyond 2028, into a second 5-year cycle. </w:t>
      </w:r>
    </w:p>
    <w:p w14:paraId="6206BBE4" w14:textId="77777777" w:rsidR="00854BD8" w:rsidRPr="000D0AA9" w:rsidRDefault="00854BD8">
      <w:pPr>
        <w:spacing w:after="16" w:line="259" w:lineRule="auto"/>
        <w:ind w:left="360"/>
        <w:rPr>
          <w:rFonts w:ascii="Arial" w:hAnsi="Arial" w:cs="Arial"/>
        </w:rPr>
      </w:pPr>
      <w:r w:rsidRPr="000D0AA9">
        <w:rPr>
          <w:rFonts w:ascii="Arial" w:hAnsi="Arial" w:cs="Arial"/>
          <w:sz w:val="24"/>
        </w:rPr>
        <w:t xml:space="preserve"> </w:t>
      </w:r>
    </w:p>
    <w:p w14:paraId="376316E2" w14:textId="77777777" w:rsidR="00854BD8" w:rsidRPr="000D0AA9" w:rsidRDefault="00854BD8">
      <w:pPr>
        <w:spacing w:after="55" w:line="259" w:lineRule="auto"/>
        <w:ind w:left="360"/>
        <w:rPr>
          <w:rFonts w:ascii="Arial" w:hAnsi="Arial" w:cs="Arial"/>
        </w:rPr>
      </w:pPr>
      <w:r w:rsidRPr="000D0AA9">
        <w:rPr>
          <w:rFonts w:ascii="Arial" w:hAnsi="Arial" w:cs="Arial"/>
          <w:sz w:val="24"/>
        </w:rPr>
        <w:t xml:space="preserve"> </w:t>
      </w:r>
    </w:p>
    <w:p w14:paraId="6F71BC02" w14:textId="77777777" w:rsidR="00854BD8" w:rsidRPr="004455FD" w:rsidRDefault="00854BD8" w:rsidP="0084560D">
      <w:pPr>
        <w:pStyle w:val="Heading1"/>
        <w:numPr>
          <w:ilvl w:val="0"/>
          <w:numId w:val="159"/>
        </w:numPr>
        <w:spacing w:before="0" w:after="0" w:line="259" w:lineRule="auto"/>
        <w:rPr>
          <w:rFonts w:ascii="Arial" w:hAnsi="Arial" w:cs="Arial"/>
          <w:sz w:val="32"/>
          <w:szCs w:val="32"/>
        </w:rPr>
      </w:pPr>
      <w:r w:rsidRPr="004455FD">
        <w:rPr>
          <w:rFonts w:ascii="Arial" w:hAnsi="Arial" w:cs="Arial"/>
          <w:sz w:val="32"/>
          <w:szCs w:val="32"/>
        </w:rPr>
        <w:t xml:space="preserve">Overall Survey Delivery Requirement </w:t>
      </w:r>
    </w:p>
    <w:p w14:paraId="794685BE" w14:textId="77777777" w:rsidR="00854BD8" w:rsidRPr="000D0AA9" w:rsidRDefault="00854BD8" w:rsidP="00AF4F5E">
      <w:pPr>
        <w:spacing w:after="0" w:line="259" w:lineRule="auto"/>
        <w:ind w:left="355"/>
        <w:rPr>
          <w:rFonts w:ascii="Arial" w:hAnsi="Arial" w:cs="Arial"/>
        </w:rPr>
      </w:pPr>
      <w:r w:rsidRPr="000D0AA9">
        <w:rPr>
          <w:rFonts w:ascii="Arial" w:hAnsi="Arial" w:cs="Arial"/>
          <w:sz w:val="24"/>
        </w:rPr>
        <w:t xml:space="preserve"> </w:t>
      </w:r>
    </w:p>
    <w:p w14:paraId="265551AE" w14:textId="67A615D3" w:rsidR="00854BD8" w:rsidRPr="00AF4F5E" w:rsidRDefault="00854BD8" w:rsidP="00AF4F5E">
      <w:pPr>
        <w:rPr>
          <w:rFonts w:ascii="Arial" w:hAnsi="Arial" w:cs="Arial"/>
          <w:sz w:val="24"/>
          <w:szCs w:val="24"/>
        </w:rPr>
      </w:pPr>
      <w:r w:rsidRPr="00AF4F5E">
        <w:rPr>
          <w:rFonts w:ascii="Arial" w:hAnsi="Arial" w:cs="Arial"/>
          <w:sz w:val="24"/>
          <w:szCs w:val="24"/>
        </w:rPr>
        <w:t xml:space="preserve">The requirement is to coordinate and deliver Vegetation and Landscape (V&amp;L) surveys in 350 monads, and 350 Soil Sampling and Assessment (SA) surveys in 350 monads, and Soil Classification (SC) surveys in 150 monads. </w:t>
      </w:r>
    </w:p>
    <w:p w14:paraId="3FFA46A2" w14:textId="521B9FC5" w:rsidR="00854BD8" w:rsidRPr="00AF4F5E" w:rsidRDefault="00854BD8" w:rsidP="00AF4F5E">
      <w:pPr>
        <w:rPr>
          <w:rFonts w:ascii="Arial" w:hAnsi="Arial" w:cs="Arial"/>
          <w:sz w:val="24"/>
          <w:szCs w:val="24"/>
        </w:rPr>
      </w:pPr>
      <w:r w:rsidRPr="00AF4F5E">
        <w:rPr>
          <w:rFonts w:ascii="Arial" w:hAnsi="Arial" w:cs="Arial"/>
          <w:sz w:val="24"/>
          <w:szCs w:val="24"/>
        </w:rPr>
        <w:t xml:space="preserve">There is a possibility of additional monads coming available for survey, subject to confirmation of funding.   </w:t>
      </w:r>
    </w:p>
    <w:p w14:paraId="35E64A39" w14:textId="1B846F37" w:rsidR="00854BD8" w:rsidRPr="00AF4F5E" w:rsidRDefault="00854BD8" w:rsidP="00AF4F5E">
      <w:pPr>
        <w:rPr>
          <w:rFonts w:ascii="Arial" w:hAnsi="Arial" w:cs="Arial"/>
          <w:sz w:val="24"/>
          <w:szCs w:val="24"/>
        </w:rPr>
      </w:pPr>
      <w:r w:rsidRPr="00AF4F5E">
        <w:rPr>
          <w:rFonts w:ascii="Arial" w:hAnsi="Arial" w:cs="Arial"/>
          <w:sz w:val="24"/>
          <w:szCs w:val="24"/>
        </w:rPr>
        <w:t xml:space="preserve">The monads requiring survey will be provided by Natural England in January 2026, before contracting takes place.  </w:t>
      </w:r>
    </w:p>
    <w:p w14:paraId="5EBA41C0" w14:textId="77777777" w:rsidR="00854BD8" w:rsidRPr="00AF4F5E" w:rsidRDefault="00854BD8" w:rsidP="00AF4F5E">
      <w:pPr>
        <w:rPr>
          <w:rFonts w:ascii="Arial" w:hAnsi="Arial" w:cs="Arial"/>
          <w:sz w:val="24"/>
          <w:szCs w:val="24"/>
        </w:rPr>
      </w:pPr>
      <w:r w:rsidRPr="00AF4F5E">
        <w:rPr>
          <w:rFonts w:ascii="Arial" w:hAnsi="Arial" w:cs="Arial"/>
          <w:sz w:val="24"/>
          <w:szCs w:val="24"/>
        </w:rPr>
        <w:t xml:space="preserve">The Survey Coordinator will be responsible for procuring and managing Survey Contractors i.e. sufficient surveyor resource with the necessary skills to deliver surveys to quality </w:t>
      </w:r>
      <w:r w:rsidRPr="00AF4F5E">
        <w:rPr>
          <w:rFonts w:ascii="Arial" w:hAnsi="Arial" w:cs="Arial"/>
          <w:sz w:val="24"/>
          <w:szCs w:val="24"/>
        </w:rPr>
        <w:lastRenderedPageBreak/>
        <w:t xml:space="preserve">standards as per the requirements set out below and in the attached Field Survey Manuals.  The Field Survey Manuals will not change significantly between season 3 (2025-6) and season 4 (2026-7); most recent versions of the manuals are attached as Annex 3, 4 &amp; 5. </w:t>
      </w:r>
    </w:p>
    <w:p w14:paraId="2A7942CF" w14:textId="77777777" w:rsidR="00854BD8" w:rsidRPr="00AF4F5E" w:rsidRDefault="00854BD8" w:rsidP="00AF4F5E">
      <w:pPr>
        <w:spacing w:after="14" w:line="259" w:lineRule="auto"/>
        <w:ind w:left="5"/>
        <w:rPr>
          <w:rFonts w:ascii="Arial" w:hAnsi="Arial" w:cs="Arial"/>
          <w:sz w:val="24"/>
          <w:szCs w:val="24"/>
        </w:rPr>
      </w:pPr>
      <w:r w:rsidRPr="00AF4F5E">
        <w:rPr>
          <w:rFonts w:ascii="Arial" w:hAnsi="Arial" w:cs="Arial"/>
          <w:sz w:val="24"/>
          <w:szCs w:val="24"/>
        </w:rPr>
        <w:t xml:space="preserve"> </w:t>
      </w:r>
    </w:p>
    <w:p w14:paraId="0904D3CC" w14:textId="77777777" w:rsidR="00854BD8" w:rsidRPr="00AF4F5E" w:rsidRDefault="00854BD8" w:rsidP="00AF4F5E">
      <w:pPr>
        <w:rPr>
          <w:rFonts w:ascii="Arial" w:hAnsi="Arial" w:cs="Arial"/>
          <w:sz w:val="24"/>
          <w:szCs w:val="24"/>
        </w:rPr>
      </w:pPr>
      <w:r w:rsidRPr="00AF4F5E">
        <w:rPr>
          <w:rFonts w:ascii="Arial" w:hAnsi="Arial" w:cs="Arial"/>
          <w:sz w:val="24"/>
          <w:szCs w:val="24"/>
        </w:rPr>
        <w:t xml:space="preserve">Tracking of samples and collation of resulting data will be delivered as part of a separate contract for laboratory services.  The Survey Coordinator is required to ensure appropriate packaging and distribution of samples and to respond to issues raised by the laboratory services provider.   </w:t>
      </w:r>
    </w:p>
    <w:p w14:paraId="193DEF5C" w14:textId="77777777" w:rsidR="00854BD8" w:rsidRPr="000D0AA9" w:rsidRDefault="00854BD8">
      <w:pPr>
        <w:spacing w:after="16" w:line="259" w:lineRule="auto"/>
        <w:ind w:left="360"/>
        <w:rPr>
          <w:rFonts w:ascii="Arial" w:hAnsi="Arial" w:cs="Arial"/>
        </w:rPr>
      </w:pPr>
      <w:r w:rsidRPr="000D0AA9">
        <w:rPr>
          <w:rFonts w:ascii="Arial" w:hAnsi="Arial" w:cs="Arial"/>
          <w:sz w:val="24"/>
        </w:rPr>
        <w:t xml:space="preserve"> </w:t>
      </w:r>
    </w:p>
    <w:p w14:paraId="78146360" w14:textId="77777777" w:rsidR="00854BD8" w:rsidRPr="000D0AA9" w:rsidRDefault="00854BD8">
      <w:pPr>
        <w:spacing w:after="52" w:line="259" w:lineRule="auto"/>
        <w:ind w:left="360"/>
        <w:rPr>
          <w:rFonts w:ascii="Arial" w:hAnsi="Arial" w:cs="Arial"/>
        </w:rPr>
      </w:pPr>
      <w:r w:rsidRPr="000D0AA9">
        <w:rPr>
          <w:rFonts w:ascii="Arial" w:hAnsi="Arial" w:cs="Arial"/>
          <w:sz w:val="24"/>
        </w:rPr>
        <w:t xml:space="preserve"> </w:t>
      </w:r>
    </w:p>
    <w:p w14:paraId="41355A9A" w14:textId="77777777" w:rsidR="00854BD8" w:rsidRPr="00A9770A" w:rsidRDefault="00854BD8" w:rsidP="0084560D">
      <w:pPr>
        <w:pStyle w:val="Heading1"/>
        <w:numPr>
          <w:ilvl w:val="0"/>
          <w:numId w:val="159"/>
        </w:numPr>
        <w:spacing w:before="0" w:after="0" w:line="259" w:lineRule="auto"/>
        <w:rPr>
          <w:rFonts w:ascii="Arial" w:hAnsi="Arial" w:cs="Arial"/>
          <w:sz w:val="32"/>
          <w:szCs w:val="32"/>
        </w:rPr>
      </w:pPr>
      <w:r w:rsidRPr="00A9770A">
        <w:rPr>
          <w:rFonts w:ascii="Arial" w:hAnsi="Arial" w:cs="Arial"/>
          <w:sz w:val="32"/>
          <w:szCs w:val="32"/>
        </w:rPr>
        <w:t xml:space="preserve">Project management  </w:t>
      </w:r>
    </w:p>
    <w:p w14:paraId="36E1A22F"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0917AF8E" w14:textId="77777777" w:rsidR="00854BD8" w:rsidRPr="000D0AA9" w:rsidRDefault="00854BD8" w:rsidP="00AF4F5E">
      <w:pPr>
        <w:spacing w:after="5" w:line="267" w:lineRule="auto"/>
        <w:ind w:right="1"/>
        <w:rPr>
          <w:rFonts w:ascii="Arial" w:hAnsi="Arial" w:cs="Arial"/>
        </w:rPr>
      </w:pPr>
      <w:r w:rsidRPr="000D0AA9">
        <w:rPr>
          <w:rFonts w:ascii="Arial" w:hAnsi="Arial" w:cs="Arial"/>
        </w:rPr>
        <w:t xml:space="preserve">The Survey Coordinator will be responsible for project management of the V&amp;L, SA and SC field survey data collection, working closely with the NE project team.  The Survey Coordinator must ensure that staffing resources are sufficient to allow for: </w:t>
      </w:r>
    </w:p>
    <w:p w14:paraId="6CB6A330" w14:textId="77777777" w:rsidR="00854BD8" w:rsidRPr="000D0AA9" w:rsidRDefault="00854BD8" w:rsidP="00AF4F5E">
      <w:pPr>
        <w:spacing w:after="48" w:line="259" w:lineRule="auto"/>
        <w:ind w:left="5"/>
        <w:rPr>
          <w:rFonts w:ascii="Arial" w:hAnsi="Arial" w:cs="Arial"/>
        </w:rPr>
      </w:pPr>
      <w:r w:rsidRPr="000D0AA9">
        <w:rPr>
          <w:rFonts w:ascii="Arial" w:hAnsi="Arial" w:cs="Arial"/>
        </w:rPr>
        <w:t xml:space="preserve"> </w:t>
      </w:r>
    </w:p>
    <w:p w14:paraId="359F6904" w14:textId="77777777" w:rsidR="00854BD8" w:rsidRPr="000D0AA9" w:rsidRDefault="00854BD8" w:rsidP="0084560D">
      <w:pPr>
        <w:numPr>
          <w:ilvl w:val="0"/>
          <w:numId w:val="146"/>
        </w:numPr>
        <w:spacing w:after="46" w:line="268" w:lineRule="auto"/>
        <w:ind w:left="724" w:hanging="360"/>
        <w:jc w:val="both"/>
        <w:rPr>
          <w:rFonts w:ascii="Arial" w:hAnsi="Arial" w:cs="Arial"/>
        </w:rPr>
      </w:pPr>
      <w:r w:rsidRPr="000D0AA9">
        <w:rPr>
          <w:rFonts w:ascii="Arial" w:hAnsi="Arial" w:cs="Arial"/>
        </w:rPr>
        <w:t xml:space="preserve">Development and delivery of project management documentation </w:t>
      </w:r>
    </w:p>
    <w:p w14:paraId="3F8C8C9B" w14:textId="77777777" w:rsidR="00854BD8" w:rsidRPr="000D0AA9" w:rsidRDefault="00854BD8" w:rsidP="0084560D">
      <w:pPr>
        <w:numPr>
          <w:ilvl w:val="0"/>
          <w:numId w:val="146"/>
        </w:numPr>
        <w:spacing w:after="49" w:line="268" w:lineRule="auto"/>
        <w:ind w:left="724" w:hanging="360"/>
        <w:jc w:val="both"/>
        <w:rPr>
          <w:rFonts w:ascii="Arial" w:hAnsi="Arial" w:cs="Arial"/>
        </w:rPr>
      </w:pPr>
      <w:r w:rsidRPr="000D0AA9">
        <w:rPr>
          <w:rFonts w:ascii="Arial" w:hAnsi="Arial" w:cs="Arial"/>
        </w:rPr>
        <w:t xml:space="preserve">Weekly delivery meetings, monitoring and provision of management information </w:t>
      </w:r>
    </w:p>
    <w:p w14:paraId="0DFADB19" w14:textId="77777777" w:rsidR="00854BD8" w:rsidRPr="000D0AA9" w:rsidRDefault="00854BD8" w:rsidP="0084560D">
      <w:pPr>
        <w:numPr>
          <w:ilvl w:val="0"/>
          <w:numId w:val="146"/>
        </w:numPr>
        <w:spacing w:after="46" w:line="268" w:lineRule="auto"/>
        <w:ind w:left="724" w:hanging="360"/>
        <w:jc w:val="both"/>
        <w:rPr>
          <w:rFonts w:ascii="Arial" w:hAnsi="Arial" w:cs="Arial"/>
        </w:rPr>
      </w:pPr>
      <w:r w:rsidRPr="000D0AA9">
        <w:rPr>
          <w:rFonts w:ascii="Arial" w:hAnsi="Arial" w:cs="Arial"/>
        </w:rPr>
        <w:t xml:space="preserve">Proactive management of RAID </w:t>
      </w:r>
    </w:p>
    <w:p w14:paraId="6BB3F7D1" w14:textId="77777777" w:rsidR="00854BD8" w:rsidRPr="000D0AA9" w:rsidRDefault="00854BD8" w:rsidP="0084560D">
      <w:pPr>
        <w:numPr>
          <w:ilvl w:val="0"/>
          <w:numId w:val="146"/>
        </w:numPr>
        <w:spacing w:after="46" w:line="268" w:lineRule="auto"/>
        <w:ind w:left="724" w:hanging="360"/>
        <w:jc w:val="both"/>
        <w:rPr>
          <w:rFonts w:ascii="Arial" w:hAnsi="Arial" w:cs="Arial"/>
        </w:rPr>
      </w:pPr>
      <w:r w:rsidRPr="000D0AA9">
        <w:rPr>
          <w:rFonts w:ascii="Arial" w:hAnsi="Arial" w:cs="Arial"/>
        </w:rPr>
        <w:t xml:space="preserve">Additional technical meetings and resolution of technical issues </w:t>
      </w:r>
    </w:p>
    <w:p w14:paraId="7236ED6E" w14:textId="77777777" w:rsidR="00854BD8" w:rsidRPr="000D0AA9" w:rsidRDefault="00854BD8" w:rsidP="0084560D">
      <w:pPr>
        <w:numPr>
          <w:ilvl w:val="0"/>
          <w:numId w:val="146"/>
        </w:numPr>
        <w:spacing w:after="36" w:line="268" w:lineRule="auto"/>
        <w:ind w:left="724" w:hanging="360"/>
        <w:jc w:val="both"/>
        <w:rPr>
          <w:rFonts w:ascii="Arial" w:hAnsi="Arial" w:cs="Arial"/>
        </w:rPr>
      </w:pPr>
      <w:r w:rsidRPr="000D0AA9">
        <w:rPr>
          <w:rFonts w:ascii="Arial" w:hAnsi="Arial" w:cs="Arial"/>
        </w:rPr>
        <w:t xml:space="preserve">Support for higher level meetings as part of the contract governance structure, with clear escalation routes </w:t>
      </w:r>
    </w:p>
    <w:p w14:paraId="403F935E" w14:textId="77777777" w:rsidR="00854BD8" w:rsidRPr="000D0AA9" w:rsidRDefault="00854BD8" w:rsidP="0084560D">
      <w:pPr>
        <w:numPr>
          <w:ilvl w:val="0"/>
          <w:numId w:val="146"/>
        </w:numPr>
        <w:spacing w:after="38" w:line="267" w:lineRule="auto"/>
        <w:ind w:left="724" w:hanging="360"/>
        <w:jc w:val="both"/>
        <w:rPr>
          <w:rFonts w:ascii="Arial" w:hAnsi="Arial" w:cs="Arial"/>
        </w:rPr>
      </w:pPr>
      <w:r w:rsidRPr="000D0AA9">
        <w:rPr>
          <w:rFonts w:ascii="Arial" w:hAnsi="Arial" w:cs="Arial"/>
        </w:rPr>
        <w:t xml:space="preserve">Day to day management of surveyor queries and issues, including managing flow of information between NE, Survey Contractors and surveyors.  Dedicated coordinators will be required for the different types of survey to manage this. </w:t>
      </w:r>
    </w:p>
    <w:p w14:paraId="6205411B" w14:textId="77777777" w:rsidR="00854BD8" w:rsidRPr="000D0AA9" w:rsidRDefault="00854BD8" w:rsidP="0084560D">
      <w:pPr>
        <w:numPr>
          <w:ilvl w:val="0"/>
          <w:numId w:val="146"/>
        </w:numPr>
        <w:spacing w:after="8" w:line="268" w:lineRule="auto"/>
        <w:ind w:left="724" w:hanging="360"/>
        <w:jc w:val="both"/>
        <w:rPr>
          <w:rFonts w:ascii="Arial" w:hAnsi="Arial" w:cs="Arial"/>
        </w:rPr>
      </w:pPr>
      <w:r w:rsidRPr="000D0AA9">
        <w:rPr>
          <w:rFonts w:ascii="Arial" w:hAnsi="Arial" w:cs="Arial"/>
        </w:rPr>
        <w:t xml:space="preserve">Contract management of Survey Contractors </w:t>
      </w:r>
    </w:p>
    <w:p w14:paraId="7E9F9F57"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4CB0DA72" w14:textId="4457C327" w:rsidR="00854BD8" w:rsidRPr="00471EEC" w:rsidRDefault="00854BD8" w:rsidP="0084560D">
      <w:pPr>
        <w:pStyle w:val="Heading1"/>
        <w:numPr>
          <w:ilvl w:val="1"/>
          <w:numId w:val="159"/>
        </w:numPr>
        <w:spacing w:before="0" w:after="0" w:line="259" w:lineRule="auto"/>
        <w:rPr>
          <w:rFonts w:ascii="Arial" w:hAnsi="Arial" w:cs="Arial"/>
          <w:sz w:val="28"/>
          <w:szCs w:val="28"/>
        </w:rPr>
      </w:pPr>
      <w:r w:rsidRPr="00471EEC">
        <w:rPr>
          <w:rFonts w:ascii="Arial" w:hAnsi="Arial" w:cs="Arial"/>
          <w:sz w:val="28"/>
          <w:szCs w:val="28"/>
        </w:rPr>
        <w:t xml:space="preserve">Project Management deliverables </w:t>
      </w:r>
    </w:p>
    <w:p w14:paraId="37B91B69"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3EC76270" w14:textId="73503F4F" w:rsidR="00854BD8" w:rsidRPr="00325937" w:rsidRDefault="00854BD8" w:rsidP="00AF4F5E">
      <w:pPr>
        <w:ind w:left="57"/>
        <w:rPr>
          <w:rFonts w:ascii="Arial" w:hAnsi="Arial" w:cs="Arial"/>
          <w:sz w:val="24"/>
          <w:szCs w:val="24"/>
        </w:rPr>
      </w:pPr>
      <w:r w:rsidRPr="00325937">
        <w:rPr>
          <w:rFonts w:ascii="Arial" w:hAnsi="Arial" w:cs="Arial"/>
          <w:sz w:val="24"/>
          <w:szCs w:val="24"/>
        </w:rPr>
        <w:t xml:space="preserve">Key project management deliverables include: </w:t>
      </w:r>
    </w:p>
    <w:p w14:paraId="7677FCFB" w14:textId="7DEECF5F"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Overarching project schedule (GANNT)</w:t>
      </w:r>
      <w:r w:rsidRPr="00325937">
        <w:rPr>
          <w:rFonts w:ascii="Arial" w:hAnsi="Arial" w:cs="Arial"/>
          <w:sz w:val="24"/>
          <w:szCs w:val="24"/>
        </w:rPr>
        <w:t xml:space="preserve"> – outlining the activities, timescales and milestones for the whole of the season ahead, including all types of survey and preparatory activity. </w:t>
      </w:r>
    </w:p>
    <w:p w14:paraId="7431177A" w14:textId="77777777" w:rsidR="00854BD8" w:rsidRPr="00325937" w:rsidRDefault="00854BD8" w:rsidP="00AF4F5E">
      <w:pPr>
        <w:spacing w:after="5" w:line="267" w:lineRule="auto"/>
        <w:ind w:left="57" w:right="1"/>
        <w:rPr>
          <w:rFonts w:ascii="Arial" w:hAnsi="Arial" w:cs="Arial"/>
          <w:sz w:val="24"/>
          <w:szCs w:val="24"/>
        </w:rPr>
      </w:pPr>
      <w:r w:rsidRPr="00325937">
        <w:rPr>
          <w:rFonts w:ascii="Arial" w:hAnsi="Arial" w:cs="Arial"/>
          <w:sz w:val="24"/>
          <w:szCs w:val="24"/>
          <w:u w:val="single" w:color="000000"/>
        </w:rPr>
        <w:t>RAID log</w:t>
      </w:r>
      <w:r w:rsidRPr="00325937">
        <w:rPr>
          <w:rFonts w:ascii="Arial" w:hAnsi="Arial" w:cs="Arial"/>
          <w:sz w:val="24"/>
          <w:szCs w:val="24"/>
        </w:rPr>
        <w:t xml:space="preserve"> – identification of the key risks and dependencies affecting the survey delivery season and laboratory analysis, with demonstration of active management of risks, dependencies and issues throughout. </w:t>
      </w:r>
    </w:p>
    <w:p w14:paraId="1A5EA2A0" w14:textId="77777777" w:rsidR="00854BD8" w:rsidRPr="00325937" w:rsidRDefault="00854BD8" w:rsidP="00AF4F5E">
      <w:pPr>
        <w:spacing w:after="14" w:line="259" w:lineRule="auto"/>
        <w:ind w:left="62"/>
        <w:rPr>
          <w:rFonts w:ascii="Arial" w:hAnsi="Arial" w:cs="Arial"/>
          <w:sz w:val="24"/>
          <w:szCs w:val="24"/>
        </w:rPr>
      </w:pPr>
      <w:r w:rsidRPr="00325937">
        <w:rPr>
          <w:rFonts w:ascii="Arial" w:hAnsi="Arial" w:cs="Arial"/>
          <w:sz w:val="24"/>
          <w:szCs w:val="24"/>
        </w:rPr>
        <w:t xml:space="preserve"> </w:t>
      </w:r>
    </w:p>
    <w:p w14:paraId="3B919EFB" w14:textId="77777777" w:rsidR="00854BD8" w:rsidRPr="00325937" w:rsidRDefault="00854BD8" w:rsidP="00AF4F5E">
      <w:pPr>
        <w:spacing w:after="5" w:line="267" w:lineRule="auto"/>
        <w:ind w:left="57" w:right="1"/>
        <w:rPr>
          <w:rFonts w:ascii="Arial" w:hAnsi="Arial" w:cs="Arial"/>
          <w:sz w:val="24"/>
          <w:szCs w:val="24"/>
        </w:rPr>
      </w:pPr>
      <w:r w:rsidRPr="00325937">
        <w:rPr>
          <w:rFonts w:ascii="Arial" w:hAnsi="Arial" w:cs="Arial"/>
          <w:sz w:val="24"/>
          <w:szCs w:val="24"/>
          <w:u w:val="single" w:color="000000"/>
        </w:rPr>
        <w:t>Communication plan</w:t>
      </w:r>
      <w:r w:rsidRPr="00325937">
        <w:rPr>
          <w:rFonts w:ascii="Arial" w:eastAsia="Times New Roman" w:hAnsi="Arial" w:cs="Arial"/>
          <w:sz w:val="24"/>
          <w:szCs w:val="24"/>
        </w:rPr>
        <w:t xml:space="preserve"> – </w:t>
      </w:r>
      <w:r w:rsidRPr="00325937">
        <w:rPr>
          <w:rFonts w:ascii="Arial" w:hAnsi="Arial" w:cs="Arial"/>
          <w:sz w:val="24"/>
          <w:szCs w:val="24"/>
        </w:rPr>
        <w:t xml:space="preserve">including the roles and responsibilities of members of Survey Coordinator staff, their relationships to each other and NE.  It should also include the regular meetings required as part of delivery management, how the Survey Coordinator will be represented, and the escalation routes for resolution of issues.   </w:t>
      </w:r>
    </w:p>
    <w:p w14:paraId="5C8CC844" w14:textId="77777777" w:rsidR="00854BD8" w:rsidRPr="00325937" w:rsidRDefault="00854BD8" w:rsidP="00AF4F5E">
      <w:pPr>
        <w:spacing w:after="5" w:line="267" w:lineRule="auto"/>
        <w:ind w:left="57" w:right="1"/>
        <w:rPr>
          <w:rFonts w:ascii="Arial" w:hAnsi="Arial" w:cs="Arial"/>
          <w:sz w:val="24"/>
          <w:szCs w:val="24"/>
        </w:rPr>
      </w:pPr>
      <w:r w:rsidRPr="00325937">
        <w:rPr>
          <w:rFonts w:ascii="Arial" w:hAnsi="Arial" w:cs="Arial"/>
          <w:sz w:val="24"/>
          <w:szCs w:val="24"/>
        </w:rPr>
        <w:lastRenderedPageBreak/>
        <w:t>The communication plan should also outline the key methods of communication with Survey Contractors and their surveyors, for example to issue information and quality feedback, provide support and resolve issues.</w:t>
      </w:r>
      <w:r w:rsidRPr="00325937">
        <w:rPr>
          <w:rFonts w:ascii="Arial" w:eastAsia="Times New Roman" w:hAnsi="Arial" w:cs="Arial"/>
          <w:sz w:val="24"/>
          <w:szCs w:val="24"/>
        </w:rPr>
        <w:t xml:space="preserve"> </w:t>
      </w:r>
    </w:p>
    <w:p w14:paraId="1FEBC4AD" w14:textId="77777777" w:rsidR="00854BD8" w:rsidRPr="00325937" w:rsidRDefault="00854BD8" w:rsidP="00AF4F5E">
      <w:pPr>
        <w:spacing w:after="14" w:line="259" w:lineRule="auto"/>
        <w:ind w:left="62"/>
        <w:rPr>
          <w:rFonts w:ascii="Arial" w:hAnsi="Arial" w:cs="Arial"/>
          <w:sz w:val="24"/>
          <w:szCs w:val="24"/>
        </w:rPr>
      </w:pPr>
      <w:r w:rsidRPr="00325937">
        <w:rPr>
          <w:rFonts w:ascii="Arial" w:eastAsia="Times New Roman" w:hAnsi="Arial" w:cs="Arial"/>
          <w:sz w:val="24"/>
          <w:szCs w:val="24"/>
        </w:rPr>
        <w:t xml:space="preserve"> </w:t>
      </w:r>
    </w:p>
    <w:p w14:paraId="13F9748E" w14:textId="36A56722"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Quality management plan</w:t>
      </w:r>
      <w:r w:rsidRPr="00325937">
        <w:rPr>
          <w:rFonts w:ascii="Arial" w:hAnsi="Arial" w:cs="Arial"/>
          <w:sz w:val="24"/>
          <w:szCs w:val="24"/>
        </w:rPr>
        <w:t xml:space="preserve"> – this should outline the approach taken by the Survey Coordinator to align with NE’s quality assurance approaches (see sections 8, 9 and 10).  This might include training of surveyors, support provided to surveyors to maintain and improve field skills, monad calibration at the start of the season, and ongoing in-field and office-based support for surveyors engaged in surveys.  The Quality management plan should also describe how formal and informal feedback on the quality of surveys, from NE, will be used to inform ongoing improvements to survey data collection.   </w:t>
      </w:r>
    </w:p>
    <w:p w14:paraId="67829679" w14:textId="12A742CC"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Subcontractor Management Plan</w:t>
      </w:r>
      <w:r w:rsidRPr="00325937">
        <w:rPr>
          <w:rFonts w:ascii="Arial" w:hAnsi="Arial" w:cs="Arial"/>
          <w:sz w:val="24"/>
          <w:szCs w:val="24"/>
        </w:rPr>
        <w:t xml:space="preserve"> – this should set out specific and notable requirements of subcontractors including commitment to training schedule set out by NE, expectations of minimum monad delivery per survey team, and the amount of time that must be allowed for surveyors to prepare for and deliver surveys.  It should align with the Quality Management Plan stating the responsibilities of sub-contractors in delivery of quality assurance measures.  It should also include an outline of governance arrangements, including the mechanisms the Survey Coordinator will use to manage any deviations from the expectations set out in this specification and the relevant field manuals. </w:t>
      </w:r>
    </w:p>
    <w:p w14:paraId="2ABD0D33" w14:textId="5F8BF595"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Field survey schedule/tracker</w:t>
      </w:r>
      <w:r w:rsidRPr="00325937">
        <w:rPr>
          <w:rFonts w:ascii="Arial" w:hAnsi="Arial" w:cs="Arial"/>
          <w:sz w:val="24"/>
          <w:szCs w:val="24"/>
        </w:rPr>
        <w:t xml:space="preserve"> – This should be provided at least 2 weeks prior to the start of each survey season (V&amp;L, SC and SA), thereafter becoming a live document to track survey delivery.  It should provide an indicative weekly profile of field survey delivery, showing which monads will be visited by which survey team.  Once signed off by NE before the start of the season, the tracker will be used to monitor survey delivery progress including reasons for delay or non-completion of surveys. </w:t>
      </w:r>
    </w:p>
    <w:p w14:paraId="4F0F90EB" w14:textId="1BA200A6"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Delivery report</w:t>
      </w:r>
      <w:r w:rsidRPr="00325937">
        <w:rPr>
          <w:rFonts w:ascii="Arial" w:hAnsi="Arial" w:cs="Arial"/>
          <w:sz w:val="24"/>
          <w:szCs w:val="24"/>
        </w:rPr>
        <w:t xml:space="preserve"> – these reports will need to be provided weekly to Delivery Group, with additional monthly reporting to a higher-level Steering Group.  Reports should </w:t>
      </w:r>
      <w:r w:rsidR="00B1284B" w:rsidRPr="00325937">
        <w:rPr>
          <w:rFonts w:ascii="Arial" w:hAnsi="Arial" w:cs="Arial"/>
          <w:sz w:val="24"/>
          <w:szCs w:val="24"/>
        </w:rPr>
        <w:t>include number</w:t>
      </w:r>
      <w:r w:rsidRPr="00325937">
        <w:rPr>
          <w:rFonts w:ascii="Arial" w:hAnsi="Arial" w:cs="Arial"/>
          <w:sz w:val="24"/>
          <w:szCs w:val="24"/>
        </w:rPr>
        <w:t xml:space="preserve"> of monads scheduled, surveys completed and submitted, surveys validated by NE, the number/location of samples sent for analysis and any issues arising</w:t>
      </w:r>
      <w:r w:rsidR="00B1284B" w:rsidRPr="00325937">
        <w:rPr>
          <w:rFonts w:ascii="Arial" w:hAnsi="Arial" w:cs="Arial"/>
          <w:sz w:val="24"/>
          <w:szCs w:val="24"/>
        </w:rPr>
        <w:t xml:space="preserve">. </w:t>
      </w:r>
      <w:r w:rsidRPr="00325937">
        <w:rPr>
          <w:rFonts w:ascii="Arial" w:hAnsi="Arial" w:cs="Arial"/>
          <w:sz w:val="24"/>
          <w:szCs w:val="24"/>
        </w:rPr>
        <w:t xml:space="preserve">Weekly reports also need to provide a forward look on survey activity, progress against KPIs and report on active risks and issues. </w:t>
      </w:r>
    </w:p>
    <w:p w14:paraId="23375599" w14:textId="5765165F"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Lessons learned report</w:t>
      </w:r>
      <w:r w:rsidRPr="00325937">
        <w:rPr>
          <w:rFonts w:ascii="Arial" w:hAnsi="Arial" w:cs="Arial"/>
          <w:sz w:val="24"/>
          <w:szCs w:val="24"/>
        </w:rPr>
        <w:t xml:space="preserve"> – a final written report capturing lessons learnt during delivery which can be applied to future delivery years and other similar projects</w:t>
      </w:r>
      <w:r w:rsidR="00B1284B" w:rsidRPr="00325937">
        <w:rPr>
          <w:rFonts w:ascii="Arial" w:hAnsi="Arial" w:cs="Arial"/>
          <w:sz w:val="24"/>
          <w:szCs w:val="24"/>
        </w:rPr>
        <w:t xml:space="preserve">. </w:t>
      </w:r>
      <w:r w:rsidRPr="00325937">
        <w:rPr>
          <w:rFonts w:ascii="Arial" w:hAnsi="Arial" w:cs="Arial"/>
          <w:sz w:val="24"/>
          <w:szCs w:val="24"/>
        </w:rPr>
        <w:t xml:space="preserve">This report should be collated at end of the survey season (March 2027) incorporating any interim lessons learned from mid-season review for each of the three survey types, with an explanation of how they have been managed and led to further improvements. </w:t>
      </w:r>
    </w:p>
    <w:p w14:paraId="1CDB9A56"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2FBCA139" w14:textId="5BC7647C" w:rsidR="00854BD8" w:rsidRPr="00325937" w:rsidRDefault="00854BD8" w:rsidP="0084560D">
      <w:pPr>
        <w:pStyle w:val="Heading1"/>
        <w:numPr>
          <w:ilvl w:val="1"/>
          <w:numId w:val="159"/>
        </w:numPr>
        <w:spacing w:before="0" w:after="0" w:line="259" w:lineRule="auto"/>
        <w:rPr>
          <w:rFonts w:ascii="Arial" w:hAnsi="Arial" w:cs="Arial"/>
          <w:sz w:val="28"/>
          <w:szCs w:val="28"/>
        </w:rPr>
      </w:pPr>
      <w:r w:rsidRPr="00325937">
        <w:rPr>
          <w:rFonts w:ascii="Arial" w:hAnsi="Arial" w:cs="Arial"/>
          <w:sz w:val="28"/>
          <w:szCs w:val="28"/>
        </w:rPr>
        <w:t xml:space="preserve">Contract governance </w:t>
      </w:r>
    </w:p>
    <w:p w14:paraId="7281C239" w14:textId="77777777" w:rsidR="00854BD8" w:rsidRPr="000D0AA9" w:rsidRDefault="00854BD8" w:rsidP="00AF4F5E">
      <w:pPr>
        <w:spacing w:after="14" w:line="259" w:lineRule="auto"/>
        <w:ind w:left="345"/>
        <w:rPr>
          <w:rFonts w:ascii="Arial" w:hAnsi="Arial" w:cs="Arial"/>
        </w:rPr>
      </w:pPr>
      <w:r w:rsidRPr="000D0AA9">
        <w:rPr>
          <w:rFonts w:ascii="Arial" w:hAnsi="Arial" w:cs="Arial"/>
        </w:rPr>
        <w:t xml:space="preserve"> </w:t>
      </w:r>
    </w:p>
    <w:p w14:paraId="7704FF96" w14:textId="23D7269A" w:rsidR="00854BD8" w:rsidRPr="00325937" w:rsidRDefault="00854BD8" w:rsidP="00AF4F5E">
      <w:pPr>
        <w:ind w:left="57"/>
        <w:rPr>
          <w:rFonts w:ascii="Arial" w:hAnsi="Arial" w:cs="Arial"/>
          <w:sz w:val="24"/>
          <w:szCs w:val="24"/>
        </w:rPr>
      </w:pPr>
      <w:r w:rsidRPr="00325937">
        <w:rPr>
          <w:rFonts w:ascii="Arial" w:hAnsi="Arial" w:cs="Arial"/>
          <w:sz w:val="24"/>
          <w:szCs w:val="24"/>
        </w:rPr>
        <w:lastRenderedPageBreak/>
        <w:t>Meetings with clearly defined Terms of Reference will enable a clear structure for the management of the overall contract, including a clear escalation route for NE should any issues arise that cannot be resolved easily by the various groupings</w:t>
      </w:r>
      <w:r w:rsidR="00B1284B" w:rsidRPr="00325937">
        <w:rPr>
          <w:rFonts w:ascii="Arial" w:hAnsi="Arial" w:cs="Arial"/>
          <w:sz w:val="24"/>
          <w:szCs w:val="24"/>
        </w:rPr>
        <w:t xml:space="preserve">. </w:t>
      </w:r>
      <w:r w:rsidRPr="00325937">
        <w:rPr>
          <w:rFonts w:ascii="Arial" w:hAnsi="Arial" w:cs="Arial"/>
          <w:sz w:val="24"/>
          <w:szCs w:val="24"/>
        </w:rPr>
        <w:t xml:space="preserve"> </w:t>
      </w:r>
    </w:p>
    <w:p w14:paraId="15CE1980" w14:textId="77777777" w:rsidR="00854BD8" w:rsidRPr="00325937" w:rsidRDefault="00854BD8" w:rsidP="00AF4F5E">
      <w:pPr>
        <w:spacing w:after="16" w:line="259" w:lineRule="auto"/>
        <w:ind w:left="62"/>
        <w:rPr>
          <w:rFonts w:ascii="Arial" w:hAnsi="Arial" w:cs="Arial"/>
          <w:sz w:val="24"/>
          <w:szCs w:val="24"/>
        </w:rPr>
      </w:pPr>
      <w:r w:rsidRPr="00325937">
        <w:rPr>
          <w:rFonts w:ascii="Arial" w:hAnsi="Arial" w:cs="Arial"/>
          <w:sz w:val="24"/>
          <w:szCs w:val="24"/>
        </w:rPr>
        <w:t xml:space="preserve"> </w:t>
      </w:r>
    </w:p>
    <w:p w14:paraId="1EB50EA8" w14:textId="1CDA73D0" w:rsidR="00854BD8" w:rsidRPr="00325937" w:rsidRDefault="00854BD8" w:rsidP="00AF4F5E">
      <w:pPr>
        <w:ind w:left="57"/>
        <w:rPr>
          <w:rFonts w:ascii="Arial" w:hAnsi="Arial" w:cs="Arial"/>
          <w:sz w:val="24"/>
          <w:szCs w:val="24"/>
        </w:rPr>
      </w:pPr>
      <w:r w:rsidRPr="00325937">
        <w:rPr>
          <w:rFonts w:ascii="Arial" w:hAnsi="Arial" w:cs="Arial"/>
          <w:sz w:val="24"/>
          <w:szCs w:val="24"/>
        </w:rPr>
        <w:t>The following groupings are recommended, with the relationships set out in figure 1 below</w:t>
      </w:r>
      <w:r w:rsidR="00B1284B" w:rsidRPr="00325937">
        <w:rPr>
          <w:rFonts w:ascii="Arial" w:hAnsi="Arial" w:cs="Arial"/>
          <w:sz w:val="24"/>
          <w:szCs w:val="24"/>
        </w:rPr>
        <w:t xml:space="preserve">. </w:t>
      </w:r>
      <w:r w:rsidRPr="00325937">
        <w:rPr>
          <w:rFonts w:ascii="Arial" w:hAnsi="Arial" w:cs="Arial"/>
          <w:sz w:val="24"/>
          <w:szCs w:val="24"/>
        </w:rPr>
        <w:t xml:space="preserve">Secretariat and supporting management information will be provided by the Survey Coordinator. </w:t>
      </w:r>
    </w:p>
    <w:p w14:paraId="22FFFDA1" w14:textId="77777777" w:rsidR="00854BD8" w:rsidRPr="00325937" w:rsidRDefault="00854BD8" w:rsidP="00AF4F5E">
      <w:pPr>
        <w:spacing w:after="14" w:line="259" w:lineRule="auto"/>
        <w:ind w:left="62"/>
        <w:rPr>
          <w:rFonts w:ascii="Arial" w:hAnsi="Arial" w:cs="Arial"/>
          <w:sz w:val="24"/>
          <w:szCs w:val="24"/>
        </w:rPr>
      </w:pPr>
      <w:r w:rsidRPr="00325937">
        <w:rPr>
          <w:rFonts w:ascii="Arial" w:hAnsi="Arial" w:cs="Arial"/>
          <w:sz w:val="24"/>
          <w:szCs w:val="24"/>
        </w:rPr>
        <w:t xml:space="preserve"> </w:t>
      </w:r>
    </w:p>
    <w:p w14:paraId="51B1BE9D" w14:textId="1BC416CB"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Project Steering Group</w:t>
      </w:r>
      <w:r w:rsidRPr="00325937">
        <w:rPr>
          <w:rFonts w:ascii="Arial" w:hAnsi="Arial" w:cs="Arial"/>
          <w:sz w:val="24"/>
          <w:szCs w:val="24"/>
        </w:rPr>
        <w:t xml:space="preserve"> – to receive high level reports against milestones and performance, and to provide an escalation routes for significant project risks and issues</w:t>
      </w:r>
      <w:r w:rsidR="00B1284B" w:rsidRPr="00325937">
        <w:rPr>
          <w:rFonts w:ascii="Arial" w:hAnsi="Arial" w:cs="Arial"/>
          <w:sz w:val="24"/>
          <w:szCs w:val="24"/>
        </w:rPr>
        <w:t xml:space="preserve">. </w:t>
      </w:r>
      <w:r w:rsidRPr="00325937">
        <w:rPr>
          <w:rFonts w:ascii="Arial" w:hAnsi="Arial" w:cs="Arial"/>
          <w:sz w:val="24"/>
          <w:szCs w:val="24"/>
        </w:rPr>
        <w:t>To provide a project steer at the strategic level</w:t>
      </w:r>
      <w:r w:rsidR="00B1284B" w:rsidRPr="00325937">
        <w:rPr>
          <w:rFonts w:ascii="Arial" w:hAnsi="Arial" w:cs="Arial"/>
          <w:sz w:val="24"/>
          <w:szCs w:val="24"/>
        </w:rPr>
        <w:t xml:space="preserve">. </w:t>
      </w:r>
      <w:r w:rsidRPr="00325937">
        <w:rPr>
          <w:rFonts w:ascii="Arial" w:hAnsi="Arial" w:cs="Arial"/>
          <w:sz w:val="24"/>
          <w:szCs w:val="24"/>
        </w:rPr>
        <w:t xml:space="preserve">Membership to consist of leaders from the relevant organisations: Surveyor Coordinator CEO/COO and Head of Programme, NE Director/SRO and Head of Programme, Defra/NCEA Directors. </w:t>
      </w:r>
    </w:p>
    <w:p w14:paraId="2AEA5E8F" w14:textId="77777777" w:rsidR="00854BD8" w:rsidRPr="00325937" w:rsidRDefault="00854BD8" w:rsidP="00AF4F5E">
      <w:pPr>
        <w:spacing w:after="14" w:line="259" w:lineRule="auto"/>
        <w:ind w:left="62"/>
        <w:rPr>
          <w:rFonts w:ascii="Arial" w:hAnsi="Arial" w:cs="Arial"/>
          <w:sz w:val="24"/>
          <w:szCs w:val="24"/>
        </w:rPr>
      </w:pPr>
      <w:r w:rsidRPr="00325937">
        <w:rPr>
          <w:rFonts w:ascii="Arial" w:hAnsi="Arial" w:cs="Arial"/>
          <w:sz w:val="24"/>
          <w:szCs w:val="24"/>
        </w:rPr>
        <w:t xml:space="preserve"> </w:t>
      </w:r>
    </w:p>
    <w:p w14:paraId="7C3A5F66" w14:textId="205A1D2B"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Project Delivery Group</w:t>
      </w:r>
      <w:r w:rsidRPr="00325937">
        <w:rPr>
          <w:rFonts w:ascii="Arial" w:hAnsi="Arial" w:cs="Arial"/>
          <w:sz w:val="24"/>
          <w:szCs w:val="24"/>
        </w:rPr>
        <w:t xml:space="preserve"> – To receive weekly project progress reports and track delivery progress at the survey monad level</w:t>
      </w:r>
      <w:r w:rsidR="00B1284B" w:rsidRPr="00325937">
        <w:rPr>
          <w:rFonts w:ascii="Arial" w:hAnsi="Arial" w:cs="Arial"/>
          <w:sz w:val="24"/>
          <w:szCs w:val="24"/>
        </w:rPr>
        <w:t xml:space="preserve">. </w:t>
      </w:r>
      <w:r w:rsidRPr="00325937">
        <w:rPr>
          <w:rFonts w:ascii="Arial" w:hAnsi="Arial" w:cs="Arial"/>
          <w:sz w:val="24"/>
          <w:szCs w:val="24"/>
        </w:rPr>
        <w:t>Identify and manage project risks and issues, escalating the most significant to Steering Group</w:t>
      </w:r>
      <w:r w:rsidR="00B1284B" w:rsidRPr="00325937">
        <w:rPr>
          <w:rFonts w:ascii="Arial" w:hAnsi="Arial" w:cs="Arial"/>
          <w:sz w:val="24"/>
          <w:szCs w:val="24"/>
        </w:rPr>
        <w:t xml:space="preserve">. </w:t>
      </w:r>
      <w:r w:rsidRPr="00325937">
        <w:rPr>
          <w:rFonts w:ascii="Arial" w:hAnsi="Arial" w:cs="Arial"/>
          <w:sz w:val="24"/>
          <w:szCs w:val="24"/>
        </w:rPr>
        <w:t>Report to the Steering Group to confirm delivery of project milestones and performance against KPIs</w:t>
      </w:r>
      <w:r w:rsidR="00B1284B" w:rsidRPr="00325937">
        <w:rPr>
          <w:rFonts w:ascii="Arial" w:hAnsi="Arial" w:cs="Arial"/>
          <w:sz w:val="24"/>
          <w:szCs w:val="24"/>
        </w:rPr>
        <w:t xml:space="preserve">. </w:t>
      </w:r>
      <w:r w:rsidRPr="00325937">
        <w:rPr>
          <w:rFonts w:ascii="Arial" w:hAnsi="Arial" w:cs="Arial"/>
          <w:sz w:val="24"/>
          <w:szCs w:val="24"/>
        </w:rPr>
        <w:t>The Delivery Group should also identify any governance or commercial issues that require action of discussions</w:t>
      </w:r>
      <w:r w:rsidR="00B1284B" w:rsidRPr="00325937">
        <w:rPr>
          <w:rFonts w:ascii="Arial" w:hAnsi="Arial" w:cs="Arial"/>
          <w:sz w:val="24"/>
          <w:szCs w:val="24"/>
        </w:rPr>
        <w:t xml:space="preserve">. </w:t>
      </w:r>
      <w:r w:rsidRPr="00325937">
        <w:rPr>
          <w:rFonts w:ascii="Arial" w:hAnsi="Arial" w:cs="Arial"/>
          <w:sz w:val="24"/>
          <w:szCs w:val="24"/>
        </w:rPr>
        <w:t xml:space="preserve"> </w:t>
      </w:r>
    </w:p>
    <w:p w14:paraId="666AC8E2" w14:textId="2C4D1CFE" w:rsidR="00854BD8" w:rsidRPr="00325937" w:rsidRDefault="00854BD8" w:rsidP="00AF4F5E">
      <w:pPr>
        <w:ind w:left="57"/>
        <w:rPr>
          <w:rFonts w:ascii="Arial" w:hAnsi="Arial" w:cs="Arial"/>
          <w:sz w:val="24"/>
          <w:szCs w:val="24"/>
        </w:rPr>
      </w:pPr>
      <w:r w:rsidRPr="00325937">
        <w:rPr>
          <w:rFonts w:ascii="Arial" w:hAnsi="Arial" w:cs="Arial"/>
          <w:sz w:val="24"/>
          <w:szCs w:val="24"/>
        </w:rPr>
        <w:t xml:space="preserve">Membership should include Contract Managers, Project Managers, Technical Leads, Commercial&amp; Financial Leads from the Survey Coordinator, </w:t>
      </w:r>
      <w:r w:rsidR="00B1284B" w:rsidRPr="00325937">
        <w:rPr>
          <w:rFonts w:ascii="Arial" w:hAnsi="Arial" w:cs="Arial"/>
          <w:sz w:val="24"/>
          <w:szCs w:val="24"/>
        </w:rPr>
        <w:t>Defra,</w:t>
      </w:r>
      <w:r w:rsidRPr="00325937">
        <w:rPr>
          <w:rFonts w:ascii="Arial" w:hAnsi="Arial" w:cs="Arial"/>
          <w:sz w:val="24"/>
          <w:szCs w:val="24"/>
        </w:rPr>
        <w:t xml:space="preserve"> and </w:t>
      </w:r>
      <w:r w:rsidR="00B1284B" w:rsidRPr="00325937">
        <w:rPr>
          <w:rFonts w:ascii="Arial" w:hAnsi="Arial" w:cs="Arial"/>
          <w:sz w:val="24"/>
          <w:szCs w:val="24"/>
        </w:rPr>
        <w:t xml:space="preserve">NE. </w:t>
      </w:r>
      <w:r w:rsidRPr="00325937">
        <w:rPr>
          <w:rFonts w:ascii="Arial" w:hAnsi="Arial" w:cs="Arial"/>
          <w:sz w:val="24"/>
          <w:szCs w:val="24"/>
        </w:rPr>
        <w:t>Survey Coordinators and specialists may also attend</w:t>
      </w:r>
      <w:r w:rsidR="00B1284B" w:rsidRPr="00325937">
        <w:rPr>
          <w:rFonts w:ascii="Arial" w:hAnsi="Arial" w:cs="Arial"/>
          <w:sz w:val="24"/>
          <w:szCs w:val="24"/>
        </w:rPr>
        <w:t xml:space="preserve">. </w:t>
      </w:r>
      <w:r w:rsidRPr="00325937">
        <w:rPr>
          <w:rFonts w:ascii="Arial" w:hAnsi="Arial" w:cs="Arial"/>
          <w:sz w:val="24"/>
          <w:szCs w:val="24"/>
        </w:rPr>
        <w:t xml:space="preserve"> </w:t>
      </w:r>
    </w:p>
    <w:p w14:paraId="29A9779F" w14:textId="77777777" w:rsidR="00854BD8" w:rsidRPr="00325937" w:rsidRDefault="00854BD8" w:rsidP="00AF4F5E">
      <w:pPr>
        <w:spacing w:after="14" w:line="259" w:lineRule="auto"/>
        <w:ind w:left="62"/>
        <w:rPr>
          <w:rFonts w:ascii="Arial" w:hAnsi="Arial" w:cs="Arial"/>
          <w:sz w:val="24"/>
          <w:szCs w:val="24"/>
        </w:rPr>
      </w:pPr>
      <w:r w:rsidRPr="00325937">
        <w:rPr>
          <w:rFonts w:ascii="Arial" w:hAnsi="Arial" w:cs="Arial"/>
          <w:sz w:val="24"/>
          <w:szCs w:val="24"/>
        </w:rPr>
        <w:t xml:space="preserve"> </w:t>
      </w:r>
    </w:p>
    <w:p w14:paraId="655EC95B" w14:textId="77777777"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Project Technical Group</w:t>
      </w:r>
      <w:r w:rsidRPr="00325937">
        <w:rPr>
          <w:rFonts w:ascii="Arial" w:hAnsi="Arial" w:cs="Arial"/>
          <w:sz w:val="24"/>
          <w:szCs w:val="24"/>
        </w:rPr>
        <w:t xml:space="preserve"> – To ensure the continuous improvement of field data collection and sample coordination, discuss and agree any technical questions from field surveyors, provide advice on the technical aspects of the project, and to identify and report new risks and issues to the Delivery Group.  This group will also discuss quality assurance performance as reported to the Survey Coordinator by NE, escalating any quality issues to the Delivery Group, and discuss questions and issues raised by laboratories. </w:t>
      </w:r>
    </w:p>
    <w:p w14:paraId="005F838D" w14:textId="77777777" w:rsidR="00854BD8" w:rsidRPr="00325937" w:rsidRDefault="00854BD8" w:rsidP="00AF4F5E">
      <w:pPr>
        <w:ind w:left="57"/>
        <w:rPr>
          <w:rFonts w:ascii="Arial" w:hAnsi="Arial" w:cs="Arial"/>
          <w:sz w:val="24"/>
          <w:szCs w:val="24"/>
        </w:rPr>
      </w:pPr>
      <w:r w:rsidRPr="00325937">
        <w:rPr>
          <w:rFonts w:ascii="Arial" w:hAnsi="Arial" w:cs="Arial"/>
          <w:sz w:val="24"/>
          <w:szCs w:val="24"/>
        </w:rPr>
        <w:t xml:space="preserve">Membership should include Project Manager, Technical Lead and other specialists from NE, Defra and the Survey Coordinator. </w:t>
      </w:r>
    </w:p>
    <w:p w14:paraId="6B466361" w14:textId="77777777" w:rsidR="00854BD8" w:rsidRPr="00325937" w:rsidRDefault="00854BD8" w:rsidP="00AF4F5E">
      <w:pPr>
        <w:spacing w:after="14" w:line="259" w:lineRule="auto"/>
        <w:ind w:left="62"/>
        <w:rPr>
          <w:rFonts w:ascii="Arial" w:hAnsi="Arial" w:cs="Arial"/>
          <w:sz w:val="24"/>
          <w:szCs w:val="24"/>
        </w:rPr>
      </w:pPr>
      <w:r w:rsidRPr="00325937">
        <w:rPr>
          <w:rFonts w:ascii="Arial" w:hAnsi="Arial" w:cs="Arial"/>
          <w:sz w:val="24"/>
          <w:szCs w:val="24"/>
        </w:rPr>
        <w:t xml:space="preserve"> </w:t>
      </w:r>
    </w:p>
    <w:p w14:paraId="065F720F" w14:textId="77777777" w:rsidR="00854BD8" w:rsidRPr="00325937" w:rsidRDefault="00854BD8" w:rsidP="00AF4F5E">
      <w:pPr>
        <w:ind w:left="57"/>
        <w:rPr>
          <w:rFonts w:ascii="Arial" w:hAnsi="Arial" w:cs="Arial"/>
          <w:sz w:val="24"/>
          <w:szCs w:val="24"/>
        </w:rPr>
      </w:pPr>
      <w:r w:rsidRPr="00325937">
        <w:rPr>
          <w:rFonts w:ascii="Arial" w:hAnsi="Arial" w:cs="Arial"/>
          <w:sz w:val="24"/>
          <w:szCs w:val="24"/>
          <w:u w:val="single" w:color="000000"/>
        </w:rPr>
        <w:t>Commercial and/or Governance Group</w:t>
      </w:r>
      <w:r w:rsidRPr="00325937">
        <w:rPr>
          <w:rFonts w:ascii="Arial" w:hAnsi="Arial" w:cs="Arial"/>
          <w:sz w:val="24"/>
          <w:szCs w:val="24"/>
        </w:rPr>
        <w:t xml:space="preserve"> – This group will only meet where there is a specific need identified, usually by the Project Delivery Group.  This need will usually relate to a contract change or an agreed delivery Improvement Plan.  The Group should be convened within one working week of a request. </w:t>
      </w:r>
    </w:p>
    <w:p w14:paraId="16A76804"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2F4E2EA1" w14:textId="77777777" w:rsidR="00854BD8" w:rsidRPr="000D0AA9" w:rsidRDefault="00854BD8">
      <w:pPr>
        <w:spacing w:after="16" w:line="259" w:lineRule="auto"/>
        <w:ind w:left="360"/>
        <w:rPr>
          <w:rFonts w:ascii="Arial" w:hAnsi="Arial" w:cs="Arial"/>
        </w:rPr>
      </w:pPr>
      <w:r w:rsidRPr="000D0AA9">
        <w:rPr>
          <w:rFonts w:ascii="Arial" w:hAnsi="Arial" w:cs="Arial"/>
        </w:rPr>
        <w:lastRenderedPageBreak/>
        <w:t xml:space="preserve"> </w:t>
      </w:r>
    </w:p>
    <w:p w14:paraId="655FB3C6"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2380923E" w14:textId="77777777" w:rsidR="00854BD8" w:rsidRPr="000D0AA9" w:rsidRDefault="00854BD8">
      <w:pPr>
        <w:spacing w:after="0" w:line="259" w:lineRule="auto"/>
        <w:ind w:left="360"/>
        <w:rPr>
          <w:rFonts w:ascii="Arial" w:hAnsi="Arial" w:cs="Arial"/>
        </w:rPr>
      </w:pPr>
      <w:r w:rsidRPr="000D0AA9">
        <w:rPr>
          <w:rFonts w:ascii="Arial" w:hAnsi="Arial" w:cs="Arial"/>
        </w:rPr>
        <w:t xml:space="preserve"> </w:t>
      </w:r>
    </w:p>
    <w:p w14:paraId="167709CD" w14:textId="77777777" w:rsidR="00854BD8" w:rsidRPr="000D0AA9" w:rsidRDefault="00854BD8">
      <w:pPr>
        <w:spacing w:after="0" w:line="259" w:lineRule="auto"/>
        <w:ind w:right="1303"/>
        <w:jc w:val="right"/>
        <w:rPr>
          <w:rFonts w:ascii="Arial" w:hAnsi="Arial" w:cs="Arial"/>
        </w:rPr>
      </w:pPr>
      <w:r w:rsidRPr="000D0AA9">
        <w:rPr>
          <w:rFonts w:ascii="Arial" w:hAnsi="Arial" w:cs="Arial"/>
          <w:noProof/>
        </w:rPr>
        <w:drawing>
          <wp:inline distT="0" distB="0" distL="0" distR="0" wp14:anchorId="5F227BAB" wp14:editId="48EF2EE1">
            <wp:extent cx="5263896" cy="3508248"/>
            <wp:effectExtent l="0" t="0" r="0" b="0"/>
            <wp:docPr id="514" name="Picture 514"/>
            <wp:cNvGraphicFramePr/>
            <a:graphic xmlns:a="http://schemas.openxmlformats.org/drawingml/2006/main">
              <a:graphicData uri="http://schemas.openxmlformats.org/drawingml/2006/picture">
                <pic:pic xmlns:pic="http://schemas.openxmlformats.org/drawingml/2006/picture">
                  <pic:nvPicPr>
                    <pic:cNvPr id="514" name="Picture 514"/>
                    <pic:cNvPicPr/>
                  </pic:nvPicPr>
                  <pic:blipFill>
                    <a:blip r:embed="rId123"/>
                    <a:stretch>
                      <a:fillRect/>
                    </a:stretch>
                  </pic:blipFill>
                  <pic:spPr>
                    <a:xfrm>
                      <a:off x="0" y="0"/>
                      <a:ext cx="5263896" cy="3508248"/>
                    </a:xfrm>
                    <a:prstGeom prst="rect">
                      <a:avLst/>
                    </a:prstGeom>
                  </pic:spPr>
                </pic:pic>
              </a:graphicData>
            </a:graphic>
          </wp:inline>
        </w:drawing>
      </w:r>
      <w:r w:rsidRPr="000D0AA9">
        <w:rPr>
          <w:rFonts w:ascii="Arial" w:hAnsi="Arial" w:cs="Arial"/>
          <w:sz w:val="24"/>
        </w:rPr>
        <w:t xml:space="preserve"> </w:t>
      </w:r>
    </w:p>
    <w:p w14:paraId="6FBFB691" w14:textId="77777777" w:rsidR="00854BD8" w:rsidRPr="000D0AA9" w:rsidRDefault="00854BD8">
      <w:pPr>
        <w:spacing w:after="26" w:line="266" w:lineRule="auto"/>
        <w:ind w:left="355"/>
        <w:rPr>
          <w:rFonts w:ascii="Arial" w:hAnsi="Arial" w:cs="Arial"/>
        </w:rPr>
      </w:pPr>
      <w:r w:rsidRPr="000D0AA9">
        <w:rPr>
          <w:rFonts w:ascii="Arial" w:eastAsia="Times New Roman" w:hAnsi="Arial" w:cs="Arial"/>
        </w:rPr>
        <w:t xml:space="preserve">Figure 1: Key groupings &amp; relationships as part of contract governance </w:t>
      </w:r>
    </w:p>
    <w:p w14:paraId="28CBC240" w14:textId="77777777" w:rsidR="00854BD8" w:rsidRPr="000D0AA9" w:rsidRDefault="00854BD8">
      <w:pPr>
        <w:spacing w:after="19" w:line="259" w:lineRule="auto"/>
        <w:ind w:left="360"/>
        <w:rPr>
          <w:rFonts w:ascii="Arial" w:hAnsi="Arial" w:cs="Arial"/>
        </w:rPr>
      </w:pPr>
      <w:r w:rsidRPr="000D0AA9">
        <w:rPr>
          <w:rFonts w:ascii="Arial" w:hAnsi="Arial" w:cs="Arial"/>
          <w:sz w:val="24"/>
        </w:rPr>
        <w:t xml:space="preserve"> </w:t>
      </w:r>
    </w:p>
    <w:p w14:paraId="2BE7E88B"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7AD0E76C" w14:textId="77777777" w:rsidR="00854BD8" w:rsidRDefault="00854BD8" w:rsidP="0084560D">
      <w:pPr>
        <w:pStyle w:val="Heading1"/>
        <w:numPr>
          <w:ilvl w:val="0"/>
          <w:numId w:val="159"/>
        </w:numPr>
        <w:spacing w:before="0" w:after="0" w:line="259" w:lineRule="auto"/>
        <w:rPr>
          <w:rFonts w:ascii="Arial" w:hAnsi="Arial" w:cs="Arial"/>
          <w:sz w:val="32"/>
          <w:szCs w:val="32"/>
        </w:rPr>
      </w:pPr>
      <w:r w:rsidRPr="00CE2748">
        <w:rPr>
          <w:rFonts w:ascii="Arial" w:hAnsi="Arial" w:cs="Arial"/>
          <w:sz w:val="32"/>
          <w:szCs w:val="32"/>
        </w:rPr>
        <w:t>Procurement, contract management and coordination of surveys</w:t>
      </w:r>
    </w:p>
    <w:p w14:paraId="50DD55E5" w14:textId="77777777" w:rsidR="00CE2748" w:rsidRPr="00CE2748" w:rsidRDefault="00CE2748" w:rsidP="00CE2748"/>
    <w:p w14:paraId="3B4B0CA7" w14:textId="5966BE88" w:rsidR="00854BD8" w:rsidRPr="00CE2748" w:rsidRDefault="00854BD8" w:rsidP="0084560D">
      <w:pPr>
        <w:pStyle w:val="Heading1"/>
        <w:numPr>
          <w:ilvl w:val="1"/>
          <w:numId w:val="159"/>
        </w:numPr>
        <w:spacing w:before="0" w:after="0" w:line="259" w:lineRule="auto"/>
        <w:rPr>
          <w:rFonts w:ascii="Arial" w:hAnsi="Arial" w:cs="Arial"/>
          <w:sz w:val="28"/>
          <w:szCs w:val="28"/>
        </w:rPr>
      </w:pPr>
      <w:r w:rsidRPr="00CE2748">
        <w:rPr>
          <w:rFonts w:ascii="Arial" w:hAnsi="Arial" w:cs="Arial"/>
          <w:sz w:val="28"/>
          <w:szCs w:val="28"/>
        </w:rPr>
        <w:t xml:space="preserve">Survey Contractor management </w:t>
      </w:r>
    </w:p>
    <w:p w14:paraId="4931243B" w14:textId="77777777" w:rsidR="00854BD8" w:rsidRPr="00AF4F5E" w:rsidRDefault="00854BD8" w:rsidP="00AF4F5E">
      <w:pPr>
        <w:spacing w:after="294"/>
        <w:ind w:left="57"/>
        <w:rPr>
          <w:rFonts w:ascii="Arial" w:hAnsi="Arial" w:cs="Arial"/>
          <w:sz w:val="24"/>
          <w:szCs w:val="24"/>
        </w:rPr>
      </w:pPr>
      <w:r w:rsidRPr="00AF4F5E">
        <w:rPr>
          <w:rFonts w:ascii="Arial" w:hAnsi="Arial" w:cs="Arial"/>
          <w:sz w:val="24"/>
          <w:szCs w:val="24"/>
        </w:rPr>
        <w:t xml:space="preserve">The Survey Coordinator is required to procure sufficient Survey Contractors (which may include Survey Coordinators own staff), to meet the total survey requirement.   </w:t>
      </w:r>
    </w:p>
    <w:p w14:paraId="7D47C2CC" w14:textId="77777777" w:rsidR="00854BD8" w:rsidRPr="00AF4F5E" w:rsidRDefault="00854BD8" w:rsidP="00AF4F5E">
      <w:pPr>
        <w:spacing w:after="294"/>
        <w:ind w:left="57"/>
        <w:rPr>
          <w:rFonts w:ascii="Arial" w:hAnsi="Arial" w:cs="Arial"/>
          <w:sz w:val="24"/>
          <w:szCs w:val="24"/>
        </w:rPr>
      </w:pPr>
      <w:r w:rsidRPr="00AF4F5E">
        <w:rPr>
          <w:rFonts w:ascii="Arial" w:hAnsi="Arial" w:cs="Arial"/>
          <w:sz w:val="24"/>
          <w:szCs w:val="24"/>
        </w:rPr>
        <w:t xml:space="preserve">NE’s expectation is that any procurement and resulting sub-contracts will be driven by this specification with the relevant requirements passed on directly e.g. through back-to-back contracts. Management of RAID where it concerns delivery in the field should be mirrored in survey subcontracts.   </w:t>
      </w:r>
    </w:p>
    <w:p w14:paraId="4509045F" w14:textId="77777777" w:rsidR="00854BD8" w:rsidRPr="00AF4F5E" w:rsidRDefault="00854BD8" w:rsidP="00AF4F5E">
      <w:pPr>
        <w:spacing w:after="294"/>
        <w:ind w:left="57"/>
        <w:rPr>
          <w:rFonts w:ascii="Arial" w:hAnsi="Arial" w:cs="Arial"/>
          <w:sz w:val="24"/>
          <w:szCs w:val="24"/>
        </w:rPr>
      </w:pPr>
      <w:r w:rsidRPr="00AF4F5E">
        <w:rPr>
          <w:rFonts w:ascii="Arial" w:hAnsi="Arial" w:cs="Arial"/>
          <w:sz w:val="24"/>
          <w:szCs w:val="24"/>
        </w:rPr>
        <w:t xml:space="preserve">Note the requirement to outline the management approaches taken in the Subcontractor Management Plan (see section 4.1) </w:t>
      </w:r>
    </w:p>
    <w:p w14:paraId="05F97886" w14:textId="77777777" w:rsidR="00854BD8" w:rsidRPr="00AF4F5E" w:rsidRDefault="00854BD8" w:rsidP="00AF4F5E">
      <w:pPr>
        <w:spacing w:after="294"/>
        <w:ind w:left="57"/>
        <w:rPr>
          <w:rFonts w:ascii="Arial" w:hAnsi="Arial" w:cs="Arial"/>
          <w:sz w:val="24"/>
          <w:szCs w:val="24"/>
        </w:rPr>
      </w:pPr>
      <w:r w:rsidRPr="00AF4F5E">
        <w:rPr>
          <w:rFonts w:ascii="Arial" w:hAnsi="Arial" w:cs="Arial"/>
          <w:sz w:val="24"/>
          <w:szCs w:val="24"/>
        </w:rPr>
        <w:t xml:space="preserve">The procurement approach taken must be able to demonstrate Value For Money e.g. through consideration of competitive processes, utilisation of Survey Contractors that have worked on EES previously (thus having already invested time/expertise), and the total </w:t>
      </w:r>
      <w:r w:rsidRPr="00AF4F5E">
        <w:rPr>
          <w:rFonts w:ascii="Arial" w:hAnsi="Arial" w:cs="Arial"/>
          <w:sz w:val="24"/>
          <w:szCs w:val="24"/>
        </w:rPr>
        <w:lastRenderedPageBreak/>
        <w:t xml:space="preserve">number of monads Survey Contractors are able to survey. NE and Defra are keen to be involved in the procurement process and should be informed of the approach taken and where possible given opportunity to comment before evaluation and final contracting decisions are made.   </w:t>
      </w:r>
    </w:p>
    <w:p w14:paraId="4E914F25" w14:textId="5852D25F" w:rsidR="00854BD8" w:rsidRPr="00AF4F5E" w:rsidRDefault="00854BD8" w:rsidP="00AF4F5E">
      <w:pPr>
        <w:spacing w:after="296"/>
        <w:ind w:left="57"/>
        <w:rPr>
          <w:rFonts w:ascii="Arial" w:hAnsi="Arial" w:cs="Arial"/>
          <w:sz w:val="24"/>
          <w:szCs w:val="24"/>
        </w:rPr>
      </w:pPr>
      <w:r w:rsidRPr="00AF4F5E">
        <w:rPr>
          <w:rFonts w:ascii="Arial" w:hAnsi="Arial" w:cs="Arial"/>
          <w:sz w:val="24"/>
          <w:szCs w:val="24"/>
        </w:rPr>
        <w:t xml:space="preserve">In procuring Survey </w:t>
      </w:r>
      <w:r w:rsidR="00AF4F5E" w:rsidRPr="00AF4F5E">
        <w:rPr>
          <w:rFonts w:ascii="Arial" w:hAnsi="Arial" w:cs="Arial"/>
          <w:sz w:val="24"/>
          <w:szCs w:val="24"/>
        </w:rPr>
        <w:t>Contractors,</w:t>
      </w:r>
      <w:r w:rsidRPr="00AF4F5E">
        <w:rPr>
          <w:rFonts w:ascii="Arial" w:hAnsi="Arial" w:cs="Arial"/>
          <w:sz w:val="24"/>
          <w:szCs w:val="24"/>
        </w:rPr>
        <w:t xml:space="preserve"> it is important that the Survey Coordinator consider the total number of survey teams and the investment required in training and in survey kit by NE, the Survey Coordinator and the Survey Contractor.  NE is responsible for providing survey kits where bespoke equipment is required and will be unable to provide more than 50 sets of tech/sampling kits for VL surveys and approximately 25 sets of bespoke sampling equipment/tech for SA survey.   </w:t>
      </w:r>
    </w:p>
    <w:p w14:paraId="37962D90" w14:textId="54794EC7" w:rsidR="00854BD8" w:rsidRPr="00AF4F5E" w:rsidRDefault="00854BD8" w:rsidP="00AF4F5E">
      <w:pPr>
        <w:spacing w:after="296"/>
        <w:ind w:left="57"/>
        <w:rPr>
          <w:rFonts w:ascii="Arial" w:hAnsi="Arial" w:cs="Arial"/>
          <w:sz w:val="24"/>
          <w:szCs w:val="24"/>
        </w:rPr>
      </w:pPr>
      <w:r w:rsidRPr="00AF4F5E">
        <w:rPr>
          <w:rFonts w:ascii="Arial" w:hAnsi="Arial" w:cs="Arial"/>
          <w:sz w:val="24"/>
          <w:szCs w:val="24"/>
        </w:rPr>
        <w:t xml:space="preserve">Related to this constraint on the total number of bespoke survey kits, and to ensure efficiency in overall management and delivery, it is suggested that each subcontractor team for SA has capacity to deliver a minimum of 15 monad surveys, and that each subcontractor team for VL has capacity to deliver a minimum of 10 monad surveys during the relevant season.  </w:t>
      </w:r>
      <w:r w:rsidR="00AF4F5E" w:rsidRPr="00AF4F5E">
        <w:rPr>
          <w:rFonts w:ascii="Arial" w:hAnsi="Arial" w:cs="Arial"/>
          <w:sz w:val="24"/>
          <w:szCs w:val="24"/>
        </w:rPr>
        <w:t>Of course,</w:t>
      </w:r>
      <w:r w:rsidRPr="00AF4F5E">
        <w:rPr>
          <w:rFonts w:ascii="Arial" w:hAnsi="Arial" w:cs="Arial"/>
          <w:sz w:val="24"/>
          <w:szCs w:val="24"/>
        </w:rPr>
        <w:t xml:space="preserve"> some flexibility will be required to manage the geographical distribution of survey teams, but it will not be acceptable to request training for large numbers of surveyors who do not then go on to deliver more than a couple of surveys. </w:t>
      </w:r>
    </w:p>
    <w:p w14:paraId="175EAF1A" w14:textId="109808D4" w:rsidR="00854BD8" w:rsidRPr="00AF4F5E" w:rsidRDefault="00854BD8" w:rsidP="0084560D">
      <w:pPr>
        <w:pStyle w:val="Heading1"/>
        <w:numPr>
          <w:ilvl w:val="1"/>
          <w:numId w:val="159"/>
        </w:numPr>
        <w:spacing w:before="0" w:after="0" w:line="259" w:lineRule="auto"/>
        <w:rPr>
          <w:rFonts w:ascii="Arial" w:hAnsi="Arial" w:cs="Arial"/>
          <w:sz w:val="28"/>
          <w:szCs w:val="28"/>
        </w:rPr>
      </w:pPr>
      <w:r w:rsidRPr="00AF4F5E">
        <w:rPr>
          <w:rFonts w:ascii="Arial" w:hAnsi="Arial" w:cs="Arial"/>
          <w:sz w:val="28"/>
          <w:szCs w:val="28"/>
        </w:rPr>
        <w:t xml:space="preserve">Survey Coordination </w:t>
      </w:r>
    </w:p>
    <w:p w14:paraId="26703E5B" w14:textId="77777777" w:rsidR="00854BD8" w:rsidRPr="00AF4F5E" w:rsidRDefault="00854BD8" w:rsidP="00AF4F5E">
      <w:pPr>
        <w:spacing w:after="296"/>
        <w:ind w:left="57"/>
        <w:rPr>
          <w:rFonts w:ascii="Arial" w:hAnsi="Arial" w:cs="Arial"/>
          <w:sz w:val="24"/>
          <w:szCs w:val="24"/>
        </w:rPr>
      </w:pPr>
      <w:r w:rsidRPr="00AF4F5E">
        <w:rPr>
          <w:rFonts w:ascii="Arial" w:hAnsi="Arial" w:cs="Arial"/>
          <w:sz w:val="24"/>
          <w:szCs w:val="24"/>
        </w:rPr>
        <w:t>To support any procurement processes led by the Survey Coordinator, NE will supply monad and plot location details as early as possible to allow planning and allocation of monads by the Survey Coordinator to Survey Contractors; by January 2026 at the latest.  Any additional monads required to enable VL surveys or SA surveys (for example where access is no longer possible to a monad in the original allocation) to be provided by NE within 2 weeks of a formal request from the Survey Coordinator</w:t>
      </w:r>
      <w:r w:rsidRPr="00AF4F5E">
        <w:rPr>
          <w:rFonts w:ascii="Arial" w:hAnsi="Arial" w:cs="Arial"/>
          <w:color w:val="FF0000"/>
          <w:sz w:val="24"/>
          <w:szCs w:val="24"/>
        </w:rPr>
        <w:t>.</w:t>
      </w:r>
      <w:r w:rsidRPr="00AF4F5E">
        <w:rPr>
          <w:rFonts w:ascii="Arial" w:hAnsi="Arial" w:cs="Arial"/>
          <w:sz w:val="24"/>
          <w:szCs w:val="24"/>
        </w:rPr>
        <w:t xml:space="preserve">  However, the supply of replacement monads will be limited, and NE cannot guarantee that all non-viable monads will be replaced. </w:t>
      </w:r>
    </w:p>
    <w:p w14:paraId="2D120646" w14:textId="3358635D"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Key to the survey coordination requirement is the live survey tracker described in section 4.1 above. It is imperative that scheduled surveys are confirmed well in advance of delivery and the tracker is kept up to date; this is especially important to facilitate NE’s quality assurance approach and planning of any accompanied surveys and follow-up surveys.  The scheduled surveys must take account of any timing restrictions imposed by site designations or features, or as requested by the owner.    </w:t>
      </w:r>
    </w:p>
    <w:p w14:paraId="15A31325" w14:textId="38A79CB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Any updates to the survey tracker regarding change to survey status should be made within 1 working day of return from the field.  Surveyors must synchronise and upload data within one week of a survey being completed. </w:t>
      </w:r>
    </w:p>
    <w:p w14:paraId="2C22397A"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lastRenderedPageBreak/>
        <w:t xml:space="preserve">The Survey Coordinator will be responsible for managing the flow of information between NE, Survey Coordinator, Survey Contractors and their surveyors, with the various channels to be described in the Communication Plan.  A specific requirement is that the Survey Coordinator will triage surveyor questions to ensure urgent field issues are dealt with promptly and passed to NE staff where necessary.  Where information exists, surveyors must be guided to relevant documents in the Surveyor Library provided by NE.   </w:t>
      </w:r>
    </w:p>
    <w:p w14:paraId="3803B84A"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01C1C6DA"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The Survey Coordinator must ensure that any change to site access information is captured using the ‘Permissions Report and Communications Log’ provided by NE and included as part of the Survey Information Pack for each monad, so that it can be made available to surveyor teams carrying out later surveys.  Survey visits must be coordinated to minimise landowner contact as far as possible.  The Survey Coordinator will also need to ensure the Survey Contractor and their surveyors respond to requests for information, to feedback provided by NE and requests to facilitate NE’s quality assurance strategy. </w:t>
      </w:r>
    </w:p>
    <w:p w14:paraId="01F6561E"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625263DD"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To facilitate good relationships with Survey Contractors, to understand the issues faced by surveyors in the field and determine any lessons learned and reasonable action to be taken to address issues, a mid-point review should be arranged by the Survey Coordinator.  For V&amp;L this should take place in July or August 2026.  For SA and SC surveys, this should take place in December 2026.  Lessons learnt should be incorporated in a written report, to be shared and approved by NE.  This should include recommendations to improve survey delivery. </w:t>
      </w:r>
    </w:p>
    <w:p w14:paraId="0DCDF125"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30A8DECD" w14:textId="1241E709" w:rsidR="00854BD8" w:rsidRPr="00AF4F5E" w:rsidRDefault="00854BD8" w:rsidP="0084560D">
      <w:pPr>
        <w:pStyle w:val="Heading1"/>
        <w:numPr>
          <w:ilvl w:val="1"/>
          <w:numId w:val="159"/>
        </w:numPr>
        <w:spacing w:before="0" w:after="0" w:line="259" w:lineRule="auto"/>
        <w:rPr>
          <w:rFonts w:ascii="Arial" w:hAnsi="Arial" w:cs="Arial"/>
          <w:sz w:val="28"/>
          <w:szCs w:val="28"/>
        </w:rPr>
      </w:pPr>
      <w:r w:rsidRPr="00AF4F5E">
        <w:rPr>
          <w:rFonts w:ascii="Arial" w:hAnsi="Arial" w:cs="Arial"/>
          <w:sz w:val="28"/>
          <w:szCs w:val="28"/>
        </w:rPr>
        <w:t xml:space="preserve">Utilities, UXO and other monad information </w:t>
      </w:r>
    </w:p>
    <w:p w14:paraId="59782774"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718E63D4"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NE will provide detailed information about each monad in advance of the start of the survey season through surveyor information packs (SIPs).  This information enables Survey Contractors to contact landowners and plan their survey. They will also include information about utilities and unexploded ordnance (UXO) which may impact on the location of SC and SA survey plots.  Detailed UXO studies may not be available for all sites that require it until after the season has commenced and planning will need to take this into account. </w:t>
      </w:r>
    </w:p>
    <w:p w14:paraId="7E98C249" w14:textId="77777777" w:rsidR="00854BD8" w:rsidRPr="00AF4F5E" w:rsidRDefault="00854BD8" w:rsidP="00AF4F5E">
      <w:pPr>
        <w:spacing w:after="16" w:line="259" w:lineRule="auto"/>
        <w:ind w:left="62"/>
        <w:rPr>
          <w:rFonts w:ascii="Arial" w:hAnsi="Arial" w:cs="Arial"/>
          <w:sz w:val="24"/>
          <w:szCs w:val="24"/>
        </w:rPr>
      </w:pPr>
      <w:r w:rsidRPr="00AF4F5E">
        <w:rPr>
          <w:rFonts w:ascii="Arial" w:hAnsi="Arial" w:cs="Arial"/>
          <w:sz w:val="24"/>
          <w:szCs w:val="24"/>
        </w:rPr>
        <w:t xml:space="preserve"> </w:t>
      </w:r>
    </w:p>
    <w:p w14:paraId="4562578A"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NE will commission an UXO watching briefing where the sites UXO risk assessment deems this appropriate.  The Survey Coordinator must inform NE of the requirement for a UXO at least two weeks in advance of the survey. </w:t>
      </w:r>
    </w:p>
    <w:p w14:paraId="68C52E0F"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6F84E8FC" w14:textId="77777777" w:rsidR="00854BD8" w:rsidRPr="00AF4F5E" w:rsidRDefault="00854BD8" w:rsidP="00AF4F5E">
      <w:pPr>
        <w:spacing w:after="42"/>
        <w:ind w:left="57"/>
        <w:rPr>
          <w:rFonts w:ascii="Arial" w:hAnsi="Arial" w:cs="Arial"/>
          <w:sz w:val="24"/>
          <w:szCs w:val="24"/>
        </w:rPr>
      </w:pPr>
      <w:r w:rsidRPr="00AF4F5E">
        <w:rPr>
          <w:rFonts w:ascii="Arial" w:hAnsi="Arial" w:cs="Arial"/>
          <w:sz w:val="24"/>
          <w:szCs w:val="24"/>
        </w:rPr>
        <w:t xml:space="preserve">The Survey Information Pack provided by NE will include the following: </w:t>
      </w:r>
    </w:p>
    <w:p w14:paraId="58EB0F32" w14:textId="77777777" w:rsidR="00854BD8" w:rsidRPr="00AF4F5E" w:rsidRDefault="00854BD8" w:rsidP="0084560D">
      <w:pPr>
        <w:numPr>
          <w:ilvl w:val="0"/>
          <w:numId w:val="147"/>
        </w:numPr>
        <w:spacing w:after="8" w:line="268" w:lineRule="auto"/>
        <w:ind w:left="781" w:hanging="360"/>
        <w:jc w:val="both"/>
        <w:rPr>
          <w:rFonts w:ascii="Arial" w:hAnsi="Arial" w:cs="Arial"/>
          <w:sz w:val="24"/>
          <w:szCs w:val="24"/>
        </w:rPr>
      </w:pPr>
      <w:r w:rsidRPr="00AF4F5E">
        <w:rPr>
          <w:rFonts w:ascii="Arial" w:hAnsi="Arial" w:cs="Arial"/>
          <w:sz w:val="24"/>
          <w:szCs w:val="24"/>
        </w:rPr>
        <w:t xml:space="preserve">Monad summary, including references to UXO and any Designations, and Historic </w:t>
      </w:r>
    </w:p>
    <w:p w14:paraId="4CB2D08C" w14:textId="77777777" w:rsidR="00854BD8" w:rsidRPr="00AF4F5E" w:rsidRDefault="00854BD8" w:rsidP="00AF4F5E">
      <w:pPr>
        <w:spacing w:after="40"/>
        <w:ind w:left="792"/>
        <w:rPr>
          <w:rFonts w:ascii="Arial" w:hAnsi="Arial" w:cs="Arial"/>
          <w:sz w:val="24"/>
          <w:szCs w:val="24"/>
        </w:rPr>
      </w:pPr>
      <w:r w:rsidRPr="00AF4F5E">
        <w:rPr>
          <w:rFonts w:ascii="Arial" w:hAnsi="Arial" w:cs="Arial"/>
          <w:sz w:val="24"/>
          <w:szCs w:val="24"/>
        </w:rPr>
        <w:t xml:space="preserve">Environment Risk Assessment and restrictions </w:t>
      </w:r>
    </w:p>
    <w:p w14:paraId="02F76D78" w14:textId="77777777" w:rsidR="00854BD8" w:rsidRPr="00AF4F5E" w:rsidRDefault="00854BD8" w:rsidP="0084560D">
      <w:pPr>
        <w:numPr>
          <w:ilvl w:val="0"/>
          <w:numId w:val="147"/>
        </w:numPr>
        <w:spacing w:after="49" w:line="268" w:lineRule="auto"/>
        <w:ind w:left="781" w:hanging="360"/>
        <w:jc w:val="both"/>
        <w:rPr>
          <w:rFonts w:ascii="Arial" w:hAnsi="Arial" w:cs="Arial"/>
          <w:sz w:val="24"/>
          <w:szCs w:val="24"/>
        </w:rPr>
      </w:pPr>
      <w:r w:rsidRPr="00AF4F5E">
        <w:rPr>
          <w:rFonts w:ascii="Arial" w:hAnsi="Arial" w:cs="Arial"/>
          <w:sz w:val="24"/>
          <w:szCs w:val="24"/>
        </w:rPr>
        <w:lastRenderedPageBreak/>
        <w:t xml:space="preserve">Aerial images </w:t>
      </w:r>
    </w:p>
    <w:p w14:paraId="692F4991" w14:textId="77777777" w:rsidR="00854BD8" w:rsidRPr="00AF4F5E" w:rsidRDefault="00854BD8" w:rsidP="0084560D">
      <w:pPr>
        <w:numPr>
          <w:ilvl w:val="0"/>
          <w:numId w:val="147"/>
        </w:numPr>
        <w:spacing w:after="46" w:line="268" w:lineRule="auto"/>
        <w:ind w:left="781" w:hanging="360"/>
        <w:jc w:val="both"/>
        <w:rPr>
          <w:rFonts w:ascii="Arial" w:hAnsi="Arial" w:cs="Arial"/>
          <w:sz w:val="24"/>
          <w:szCs w:val="24"/>
        </w:rPr>
      </w:pPr>
      <w:r w:rsidRPr="00AF4F5E">
        <w:rPr>
          <w:rFonts w:ascii="Arial" w:hAnsi="Arial" w:cs="Arial"/>
          <w:sz w:val="24"/>
          <w:szCs w:val="24"/>
        </w:rPr>
        <w:t xml:space="preserve">Designations report </w:t>
      </w:r>
    </w:p>
    <w:p w14:paraId="562629A0" w14:textId="77777777" w:rsidR="00854BD8" w:rsidRPr="00AF4F5E" w:rsidRDefault="00854BD8" w:rsidP="0084560D">
      <w:pPr>
        <w:numPr>
          <w:ilvl w:val="0"/>
          <w:numId w:val="147"/>
        </w:numPr>
        <w:spacing w:after="47" w:line="268" w:lineRule="auto"/>
        <w:ind w:left="781" w:hanging="360"/>
        <w:jc w:val="both"/>
        <w:rPr>
          <w:rFonts w:ascii="Arial" w:hAnsi="Arial" w:cs="Arial"/>
          <w:sz w:val="24"/>
          <w:szCs w:val="24"/>
        </w:rPr>
      </w:pPr>
      <w:r w:rsidRPr="00AF4F5E">
        <w:rPr>
          <w:rFonts w:ascii="Arial" w:hAnsi="Arial" w:cs="Arial"/>
          <w:sz w:val="24"/>
          <w:szCs w:val="24"/>
        </w:rPr>
        <w:t xml:space="preserve">National Character Area information </w:t>
      </w:r>
    </w:p>
    <w:p w14:paraId="1117C9D3" w14:textId="77777777" w:rsidR="00854BD8" w:rsidRPr="00AF4F5E" w:rsidRDefault="00854BD8" w:rsidP="0084560D">
      <w:pPr>
        <w:numPr>
          <w:ilvl w:val="0"/>
          <w:numId w:val="147"/>
        </w:numPr>
        <w:spacing w:after="49" w:line="268" w:lineRule="auto"/>
        <w:ind w:left="781" w:hanging="360"/>
        <w:jc w:val="both"/>
        <w:rPr>
          <w:rFonts w:ascii="Arial" w:hAnsi="Arial" w:cs="Arial"/>
          <w:sz w:val="24"/>
          <w:szCs w:val="24"/>
        </w:rPr>
      </w:pPr>
      <w:r w:rsidRPr="00AF4F5E">
        <w:rPr>
          <w:rFonts w:ascii="Arial" w:hAnsi="Arial" w:cs="Arial"/>
          <w:sz w:val="24"/>
          <w:szCs w:val="24"/>
        </w:rPr>
        <w:t xml:space="preserve">OS Map of monad </w:t>
      </w:r>
    </w:p>
    <w:p w14:paraId="58A6704E" w14:textId="77777777" w:rsidR="00854BD8" w:rsidRPr="00AF4F5E" w:rsidRDefault="00854BD8" w:rsidP="0084560D">
      <w:pPr>
        <w:numPr>
          <w:ilvl w:val="0"/>
          <w:numId w:val="147"/>
        </w:numPr>
        <w:spacing w:after="47" w:line="268" w:lineRule="auto"/>
        <w:ind w:left="781" w:hanging="360"/>
        <w:jc w:val="both"/>
        <w:rPr>
          <w:rFonts w:ascii="Arial" w:hAnsi="Arial" w:cs="Arial"/>
          <w:sz w:val="24"/>
          <w:szCs w:val="24"/>
        </w:rPr>
      </w:pPr>
      <w:r w:rsidRPr="00AF4F5E">
        <w:rPr>
          <w:rFonts w:ascii="Arial" w:hAnsi="Arial" w:cs="Arial"/>
          <w:sz w:val="24"/>
          <w:szCs w:val="24"/>
        </w:rPr>
        <w:t xml:space="preserve">Permissions report and communications log </w:t>
      </w:r>
    </w:p>
    <w:p w14:paraId="042F3336" w14:textId="77777777" w:rsidR="00854BD8" w:rsidRPr="00AF4F5E" w:rsidRDefault="00854BD8" w:rsidP="0084560D">
      <w:pPr>
        <w:numPr>
          <w:ilvl w:val="0"/>
          <w:numId w:val="147"/>
        </w:numPr>
        <w:spacing w:after="49" w:line="268" w:lineRule="auto"/>
        <w:ind w:left="781" w:hanging="360"/>
        <w:jc w:val="both"/>
        <w:rPr>
          <w:rFonts w:ascii="Arial" w:hAnsi="Arial" w:cs="Arial"/>
          <w:sz w:val="24"/>
          <w:szCs w:val="24"/>
        </w:rPr>
      </w:pPr>
      <w:r w:rsidRPr="00AF4F5E">
        <w:rPr>
          <w:rFonts w:ascii="Arial" w:hAnsi="Arial" w:cs="Arial"/>
          <w:sz w:val="24"/>
          <w:szCs w:val="24"/>
        </w:rPr>
        <w:t xml:space="preserve">Utilities search report(s) </w:t>
      </w:r>
    </w:p>
    <w:p w14:paraId="21CC4E0D" w14:textId="77777777" w:rsidR="00854BD8" w:rsidRPr="00AF4F5E" w:rsidRDefault="00854BD8" w:rsidP="0084560D">
      <w:pPr>
        <w:numPr>
          <w:ilvl w:val="0"/>
          <w:numId w:val="147"/>
        </w:numPr>
        <w:spacing w:after="8" w:line="268" w:lineRule="auto"/>
        <w:ind w:left="781" w:hanging="360"/>
        <w:jc w:val="both"/>
        <w:rPr>
          <w:rFonts w:ascii="Arial" w:hAnsi="Arial" w:cs="Arial"/>
          <w:sz w:val="24"/>
          <w:szCs w:val="24"/>
        </w:rPr>
      </w:pPr>
      <w:r w:rsidRPr="00AF4F5E">
        <w:rPr>
          <w:rFonts w:ascii="Arial" w:hAnsi="Arial" w:cs="Arial"/>
          <w:sz w:val="24"/>
          <w:szCs w:val="24"/>
        </w:rPr>
        <w:t xml:space="preserve">Unexploded Ordnance detailed risk assessment (where required) – SA and SC survey only </w:t>
      </w:r>
    </w:p>
    <w:p w14:paraId="35DAFB60" w14:textId="77777777" w:rsidR="00854BD8" w:rsidRPr="000D0AA9" w:rsidRDefault="00854BD8">
      <w:pPr>
        <w:spacing w:after="0" w:line="259" w:lineRule="auto"/>
        <w:ind w:left="360"/>
        <w:rPr>
          <w:rFonts w:ascii="Arial" w:hAnsi="Arial" w:cs="Arial"/>
        </w:rPr>
      </w:pPr>
      <w:r w:rsidRPr="000D0AA9">
        <w:rPr>
          <w:rFonts w:ascii="Arial" w:hAnsi="Arial" w:cs="Arial"/>
        </w:rPr>
        <w:t xml:space="preserve"> </w:t>
      </w:r>
    </w:p>
    <w:p w14:paraId="2CEA63A0" w14:textId="77777777" w:rsidR="00854BD8" w:rsidRPr="000D0AA9" w:rsidRDefault="00854BD8">
      <w:pPr>
        <w:spacing w:after="52" w:line="259" w:lineRule="auto"/>
        <w:ind w:left="360"/>
        <w:rPr>
          <w:rFonts w:ascii="Arial" w:hAnsi="Arial" w:cs="Arial"/>
        </w:rPr>
      </w:pPr>
      <w:r w:rsidRPr="000D0AA9">
        <w:rPr>
          <w:rFonts w:ascii="Arial" w:hAnsi="Arial" w:cs="Arial"/>
          <w:sz w:val="24"/>
        </w:rPr>
        <w:t xml:space="preserve"> </w:t>
      </w:r>
    </w:p>
    <w:p w14:paraId="36FCAB1F" w14:textId="77777777" w:rsidR="00854BD8" w:rsidRPr="00AF4F5E" w:rsidRDefault="00854BD8" w:rsidP="0084560D">
      <w:pPr>
        <w:pStyle w:val="Heading1"/>
        <w:numPr>
          <w:ilvl w:val="0"/>
          <w:numId w:val="159"/>
        </w:numPr>
        <w:spacing w:before="0" w:after="0" w:line="259" w:lineRule="auto"/>
        <w:rPr>
          <w:rFonts w:ascii="Arial" w:hAnsi="Arial" w:cs="Arial"/>
          <w:sz w:val="32"/>
          <w:szCs w:val="32"/>
        </w:rPr>
      </w:pPr>
      <w:r w:rsidRPr="00AF4F5E">
        <w:rPr>
          <w:rFonts w:ascii="Arial" w:hAnsi="Arial" w:cs="Arial"/>
          <w:sz w:val="32"/>
          <w:szCs w:val="32"/>
        </w:rPr>
        <w:t xml:space="preserve">Deployment and training of surveyors </w:t>
      </w:r>
    </w:p>
    <w:p w14:paraId="163D8E5E" w14:textId="77777777" w:rsidR="00854BD8" w:rsidRPr="000D0AA9" w:rsidRDefault="00854BD8">
      <w:pPr>
        <w:spacing w:after="0" w:line="259" w:lineRule="auto"/>
        <w:ind w:left="360"/>
        <w:rPr>
          <w:rFonts w:ascii="Arial" w:hAnsi="Arial" w:cs="Arial"/>
        </w:rPr>
      </w:pPr>
      <w:r w:rsidRPr="000D0AA9">
        <w:rPr>
          <w:rFonts w:ascii="Arial" w:eastAsia="Times New Roman" w:hAnsi="Arial" w:cs="Arial"/>
          <w:sz w:val="24"/>
        </w:rPr>
        <w:t xml:space="preserve"> </w:t>
      </w:r>
    </w:p>
    <w:p w14:paraId="528B7846" w14:textId="4218A805" w:rsidR="00854BD8" w:rsidRPr="00AF4F5E" w:rsidRDefault="00854BD8" w:rsidP="0084560D">
      <w:pPr>
        <w:pStyle w:val="Heading1"/>
        <w:numPr>
          <w:ilvl w:val="1"/>
          <w:numId w:val="159"/>
        </w:numPr>
        <w:spacing w:before="0" w:after="0" w:line="259" w:lineRule="auto"/>
        <w:rPr>
          <w:rFonts w:ascii="Arial" w:hAnsi="Arial" w:cs="Arial"/>
          <w:sz w:val="28"/>
          <w:szCs w:val="28"/>
        </w:rPr>
      </w:pPr>
      <w:r w:rsidRPr="00AF4F5E">
        <w:rPr>
          <w:rFonts w:ascii="Arial" w:hAnsi="Arial" w:cs="Arial"/>
          <w:sz w:val="28"/>
          <w:szCs w:val="28"/>
        </w:rPr>
        <w:t xml:space="preserve">Surveyor deployment  </w:t>
      </w:r>
    </w:p>
    <w:p w14:paraId="4B920440"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3BB9D787"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The Survey Coordinator is responsible for ensuring that the surveyors deployed by the Survey Contractors have the appropriate skills and knowledge, appropriate time to deliver surveys, and that the surveys are carried out in accordance with the relevant field survey manual.  The Survey Coordinator will also need to ensure that the geographic coverage of survey teams is appropriate for the distribution of monads requiring survey, so that travel times and costs are not excessive. </w:t>
      </w:r>
    </w:p>
    <w:p w14:paraId="638E2C6F"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604B88B9" w14:textId="77777777" w:rsidR="00854BD8" w:rsidRPr="00AF4F5E" w:rsidRDefault="00854BD8" w:rsidP="00AF4F5E">
      <w:pPr>
        <w:ind w:left="57"/>
        <w:rPr>
          <w:rFonts w:ascii="Arial" w:hAnsi="Arial" w:cs="Arial"/>
          <w:sz w:val="24"/>
          <w:szCs w:val="24"/>
        </w:rPr>
      </w:pPr>
      <w:r w:rsidRPr="00AF4F5E">
        <w:rPr>
          <w:rFonts w:ascii="Arial" w:eastAsia="Times New Roman" w:hAnsi="Arial" w:cs="Arial"/>
          <w:sz w:val="24"/>
          <w:szCs w:val="24"/>
          <w:u w:val="single" w:color="000000"/>
        </w:rPr>
        <w:t>For VL surveys</w:t>
      </w:r>
      <w:r w:rsidRPr="00AF4F5E">
        <w:rPr>
          <w:rFonts w:ascii="Arial" w:hAnsi="Arial" w:cs="Arial"/>
          <w:sz w:val="24"/>
          <w:szCs w:val="24"/>
        </w:rPr>
        <w:t xml:space="preserve">, teams of two surveyors are required to complete surveys, with at least one of each surveyor pair having botanical identification skills demonstrated by </w:t>
      </w:r>
      <w:r w:rsidRPr="00AF4F5E">
        <w:rPr>
          <w:rFonts w:ascii="Arial" w:eastAsia="Times New Roman" w:hAnsi="Arial" w:cs="Arial"/>
          <w:sz w:val="24"/>
          <w:szCs w:val="24"/>
        </w:rPr>
        <w:t>Field Identification Skills Certificate (FISC) level 4 qualification</w:t>
      </w:r>
      <w:r w:rsidRPr="00AF4F5E">
        <w:rPr>
          <w:rFonts w:ascii="Arial" w:hAnsi="Arial" w:cs="Arial"/>
          <w:sz w:val="24"/>
          <w:szCs w:val="24"/>
        </w:rPr>
        <w:t xml:space="preserve">, or equivalent skill level.  All survey personnel should be educated to college level in an environmental discipline, or with equivalent experience. Any surveyors that do not have the necessary skills and experience relevant to the surveys may result in NE asking the Survey Coordinator to remove them from the pool of deployed resources.  </w:t>
      </w:r>
    </w:p>
    <w:p w14:paraId="4CC8F859" w14:textId="77777777" w:rsidR="00854BD8" w:rsidRPr="00AF4F5E" w:rsidRDefault="00854BD8" w:rsidP="00AF4F5E">
      <w:pPr>
        <w:spacing w:after="16" w:line="259" w:lineRule="auto"/>
        <w:ind w:left="62"/>
        <w:rPr>
          <w:rFonts w:ascii="Arial" w:hAnsi="Arial" w:cs="Arial"/>
          <w:sz w:val="24"/>
          <w:szCs w:val="24"/>
        </w:rPr>
      </w:pPr>
      <w:r w:rsidRPr="00AF4F5E">
        <w:rPr>
          <w:rFonts w:ascii="Arial" w:hAnsi="Arial" w:cs="Arial"/>
          <w:sz w:val="24"/>
          <w:szCs w:val="24"/>
        </w:rPr>
        <w:t xml:space="preserve"> </w:t>
      </w:r>
    </w:p>
    <w:p w14:paraId="54EC51B0" w14:textId="77777777" w:rsidR="00854BD8" w:rsidRPr="00AF4F5E" w:rsidRDefault="00854BD8" w:rsidP="00AF4F5E">
      <w:pPr>
        <w:ind w:left="57"/>
        <w:rPr>
          <w:rFonts w:ascii="Arial" w:hAnsi="Arial" w:cs="Arial"/>
          <w:sz w:val="24"/>
          <w:szCs w:val="24"/>
        </w:rPr>
      </w:pPr>
      <w:r w:rsidRPr="00AF4F5E">
        <w:rPr>
          <w:rFonts w:ascii="Arial" w:eastAsia="Times New Roman" w:hAnsi="Arial" w:cs="Arial"/>
          <w:sz w:val="24"/>
          <w:szCs w:val="24"/>
          <w:u w:val="single" w:color="000000"/>
        </w:rPr>
        <w:t>For SA surveys</w:t>
      </w:r>
      <w:r w:rsidRPr="00AF4F5E">
        <w:rPr>
          <w:rFonts w:ascii="Arial" w:hAnsi="Arial" w:cs="Arial"/>
          <w:sz w:val="24"/>
          <w:szCs w:val="24"/>
        </w:rPr>
        <w:t xml:space="preserve">, teams of three surveyors may be required in some locations due to the amount of equipment required and physical nature of the work.  Minimum team size of two.  At least one person in the team must have significant (&gt;2years) experience in undertaking field work, including winter and remote sites.  All personnel should be educated to college level in an environmental discipline, or equivalent experience.   </w:t>
      </w:r>
    </w:p>
    <w:p w14:paraId="0906A13C"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5E643B89" w14:textId="77777777" w:rsidR="00854BD8" w:rsidRPr="00AF4F5E" w:rsidRDefault="00854BD8" w:rsidP="00AF4F5E">
      <w:pPr>
        <w:ind w:left="57"/>
        <w:rPr>
          <w:rFonts w:ascii="Arial" w:hAnsi="Arial" w:cs="Arial"/>
          <w:sz w:val="24"/>
          <w:szCs w:val="24"/>
        </w:rPr>
      </w:pPr>
      <w:r w:rsidRPr="00AF4F5E">
        <w:rPr>
          <w:rFonts w:ascii="Arial" w:eastAsia="Times New Roman" w:hAnsi="Arial" w:cs="Arial"/>
          <w:sz w:val="24"/>
          <w:szCs w:val="24"/>
          <w:u w:val="single" w:color="000000"/>
        </w:rPr>
        <w:t>For SC surveys</w:t>
      </w:r>
      <w:r w:rsidRPr="00AF4F5E">
        <w:rPr>
          <w:rFonts w:ascii="Arial" w:hAnsi="Arial" w:cs="Arial"/>
          <w:sz w:val="24"/>
          <w:szCs w:val="24"/>
        </w:rPr>
        <w:t xml:space="preserve">, teams of two are advised where possible to support the physical nature of the work and transfer of soils specialist knowledge.  Minimum team size of one.  Specific soil specialist knowledge and skills are required including English soil types and experience describing soil profiles following the Soil Survey Field Handbook (Hodgson, 2022).  CVs or </w:t>
      </w:r>
      <w:r w:rsidRPr="00AF4F5E">
        <w:rPr>
          <w:rFonts w:ascii="Arial" w:hAnsi="Arial" w:cs="Arial"/>
          <w:sz w:val="24"/>
          <w:szCs w:val="24"/>
        </w:rPr>
        <w:lastRenderedPageBreak/>
        <w:t xml:space="preserve">pen profiles are required for any SC field surveyors, for review and approval by NE before deployment. </w:t>
      </w:r>
    </w:p>
    <w:p w14:paraId="464CCE36" w14:textId="77777777" w:rsidR="00854BD8" w:rsidRPr="00AF4F5E" w:rsidRDefault="00854BD8" w:rsidP="00AF4F5E">
      <w:pPr>
        <w:spacing w:after="14" w:line="259" w:lineRule="auto"/>
        <w:ind w:left="62"/>
        <w:rPr>
          <w:rFonts w:ascii="Arial" w:hAnsi="Arial" w:cs="Arial"/>
          <w:sz w:val="24"/>
          <w:szCs w:val="24"/>
        </w:rPr>
      </w:pPr>
      <w:r w:rsidRPr="00AF4F5E">
        <w:rPr>
          <w:rFonts w:ascii="Arial" w:eastAsia="Times New Roman" w:hAnsi="Arial" w:cs="Arial"/>
          <w:sz w:val="24"/>
          <w:szCs w:val="24"/>
        </w:rPr>
        <w:t xml:space="preserve"> </w:t>
      </w:r>
    </w:p>
    <w:p w14:paraId="0B8FC67C"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Bespoke survey equipment will be provided to Survey Contractors by NE (see sections 8-10) but a key requirement is that the Survey Coordinator establishes and maintains an inventory of all equipment provided by NE, that this is kept up-to-date, including details of which Survey Contractors and which survey teams have been allocated which equipment, and where it is being held.   </w:t>
      </w:r>
    </w:p>
    <w:p w14:paraId="25BE46DC"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0FB12829"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Whilst appropriate surveyor skills and experience are considered essential, good quality survey outputs are also dependent on surveyors having time available to prepare for surveys, and sufficient time in the field; sections 8 -10 provide more information on the requirement for each kind of survey, though some flexibility may be required. </w:t>
      </w:r>
    </w:p>
    <w:p w14:paraId="1A5E7641" w14:textId="77777777" w:rsidR="00854BD8" w:rsidRPr="00AF4F5E" w:rsidRDefault="00854BD8" w:rsidP="00AF4F5E">
      <w:pPr>
        <w:spacing w:after="14" w:line="259" w:lineRule="auto"/>
        <w:ind w:left="62"/>
        <w:rPr>
          <w:rFonts w:ascii="Arial" w:hAnsi="Arial" w:cs="Arial"/>
          <w:sz w:val="24"/>
          <w:szCs w:val="24"/>
        </w:rPr>
      </w:pPr>
      <w:r w:rsidRPr="00AF4F5E">
        <w:rPr>
          <w:rFonts w:ascii="Arial" w:eastAsia="Times New Roman" w:hAnsi="Arial" w:cs="Arial"/>
          <w:sz w:val="24"/>
          <w:szCs w:val="24"/>
        </w:rPr>
        <w:t xml:space="preserve"> </w:t>
      </w:r>
    </w:p>
    <w:p w14:paraId="4146228A" w14:textId="35C53379" w:rsidR="00854BD8" w:rsidRPr="00AF4F5E" w:rsidRDefault="00854BD8" w:rsidP="0084560D">
      <w:pPr>
        <w:pStyle w:val="Heading1"/>
        <w:numPr>
          <w:ilvl w:val="1"/>
          <w:numId w:val="159"/>
        </w:numPr>
        <w:spacing w:before="0" w:after="0" w:line="259" w:lineRule="auto"/>
        <w:rPr>
          <w:rFonts w:ascii="Arial" w:hAnsi="Arial" w:cs="Arial"/>
          <w:sz w:val="28"/>
          <w:szCs w:val="28"/>
        </w:rPr>
      </w:pPr>
      <w:r w:rsidRPr="00AF4F5E">
        <w:rPr>
          <w:rFonts w:ascii="Arial" w:hAnsi="Arial" w:cs="Arial"/>
          <w:sz w:val="28"/>
          <w:szCs w:val="28"/>
        </w:rPr>
        <w:t xml:space="preserve">Surveyor training </w:t>
      </w:r>
    </w:p>
    <w:p w14:paraId="52FCDD01" w14:textId="51F6E30A"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All surveyors engaged by the Survey Contractors and Survey Coordinator are required to attend both online and in-person training; this includes surveyors that have worked on EES surveys previously. </w:t>
      </w:r>
    </w:p>
    <w:p w14:paraId="165DCEA1" w14:textId="1781FBDC"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Online training and in-person training will be arranged by NE in advance of the survey seasons.  For VL this will be in </w:t>
      </w:r>
      <w:r w:rsidRPr="00AF4F5E">
        <w:rPr>
          <w:rFonts w:ascii="Arial" w:eastAsia="Times New Roman" w:hAnsi="Arial" w:cs="Arial"/>
          <w:sz w:val="24"/>
          <w:szCs w:val="24"/>
        </w:rPr>
        <w:t>March/April</w:t>
      </w:r>
      <w:r w:rsidRPr="00AF4F5E">
        <w:rPr>
          <w:rFonts w:ascii="Arial" w:hAnsi="Arial" w:cs="Arial"/>
          <w:sz w:val="24"/>
          <w:szCs w:val="24"/>
        </w:rPr>
        <w:t xml:space="preserve"> (dates tbc at time of contracting), and for SA this will be between </w:t>
      </w:r>
      <w:r w:rsidRPr="00AF4F5E">
        <w:rPr>
          <w:rFonts w:ascii="Arial" w:eastAsia="Times New Roman" w:hAnsi="Arial" w:cs="Arial"/>
          <w:sz w:val="24"/>
          <w:szCs w:val="24"/>
        </w:rPr>
        <w:t>mid</w:t>
      </w:r>
      <w:r w:rsidR="00B1284B">
        <w:rPr>
          <w:rFonts w:ascii="Arial" w:eastAsia="Times New Roman" w:hAnsi="Arial" w:cs="Arial"/>
          <w:sz w:val="24"/>
          <w:szCs w:val="24"/>
        </w:rPr>
        <w:t>-</w:t>
      </w:r>
      <w:r w:rsidRPr="00AF4F5E">
        <w:rPr>
          <w:rFonts w:ascii="Arial" w:eastAsia="Times New Roman" w:hAnsi="Arial" w:cs="Arial"/>
          <w:sz w:val="24"/>
          <w:szCs w:val="24"/>
        </w:rPr>
        <w:t>July and September</w:t>
      </w:r>
      <w:r w:rsidRPr="00AF4F5E">
        <w:rPr>
          <w:rFonts w:ascii="Arial" w:hAnsi="Arial" w:cs="Arial"/>
          <w:sz w:val="24"/>
          <w:szCs w:val="24"/>
        </w:rPr>
        <w:t xml:space="preserve">.  The schedule and locations will be shared well in advance.  Once training has been completed, NE will not provide further in-person training opportunities; for this reason, it is imperative that all surveyors that will be working on EES surveys receive training as per NE’s schedule, before the start of the season.   </w:t>
      </w:r>
    </w:p>
    <w:p w14:paraId="27CCA3BF" w14:textId="40BC979A"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The training period will begin with provision of online webinar(s).  In-person training for both VL and SA includes a 4/5-day period at a location in the East Midlands area, where all key aspects of field protocol will be described with opportunities to practice implementation.  An additional </w:t>
      </w:r>
      <w:r w:rsidR="00525229" w:rsidRPr="00AF4F5E">
        <w:rPr>
          <w:rFonts w:ascii="Arial" w:hAnsi="Arial" w:cs="Arial"/>
          <w:sz w:val="24"/>
          <w:szCs w:val="24"/>
        </w:rPr>
        <w:t>1-day</w:t>
      </w:r>
      <w:r w:rsidRPr="00AF4F5E">
        <w:rPr>
          <w:rFonts w:ascii="Arial" w:hAnsi="Arial" w:cs="Arial"/>
          <w:sz w:val="24"/>
          <w:szCs w:val="24"/>
        </w:rPr>
        <w:t xml:space="preserve"> </w:t>
      </w:r>
      <w:r w:rsidR="00525229" w:rsidRPr="00AF4F5E">
        <w:rPr>
          <w:rFonts w:ascii="Arial" w:hAnsi="Arial" w:cs="Arial"/>
          <w:sz w:val="24"/>
          <w:szCs w:val="24"/>
        </w:rPr>
        <w:t>in person</w:t>
      </w:r>
      <w:r w:rsidRPr="00AF4F5E">
        <w:rPr>
          <w:rFonts w:ascii="Arial" w:hAnsi="Arial" w:cs="Arial"/>
          <w:sz w:val="24"/>
          <w:szCs w:val="24"/>
        </w:rPr>
        <w:t xml:space="preserve"> landscape training period is also required for VL surveys.  An informal element of assessment will be included in the in-person training; this helps NE to monitor training and surveyor skill levels and raise any concerns with the Survey Coordinator if required.  </w:t>
      </w:r>
    </w:p>
    <w:p w14:paraId="70B2A522"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107605E3"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SC training will be more responsive to need but will also be arranged by NE. </w:t>
      </w:r>
    </w:p>
    <w:p w14:paraId="1ACC84BF"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330D5E77" w14:textId="735E021E"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The Survey Coordinator will be responsible for ensuring all surveyors familiarise themselves with the guidance materials available, with the data collection Apps, and that they attend the required training.  To enable this the Survey Coordinator must provide details of surveyors at least 2 weeks in advance of in-person training, so that NE can </w:t>
      </w:r>
      <w:r w:rsidRPr="00AF4F5E">
        <w:rPr>
          <w:rFonts w:ascii="Arial" w:hAnsi="Arial" w:cs="Arial"/>
          <w:sz w:val="24"/>
          <w:szCs w:val="24"/>
        </w:rPr>
        <w:lastRenderedPageBreak/>
        <w:t xml:space="preserve">arrange ArcGIS </w:t>
      </w:r>
      <w:r w:rsidR="00B1284B" w:rsidRPr="00AF4F5E">
        <w:rPr>
          <w:rFonts w:ascii="Arial" w:hAnsi="Arial" w:cs="Arial"/>
          <w:sz w:val="24"/>
          <w:szCs w:val="24"/>
        </w:rPr>
        <w:t>Online</w:t>
      </w:r>
      <w:r w:rsidRPr="00AF4F5E">
        <w:rPr>
          <w:rFonts w:ascii="Arial" w:hAnsi="Arial" w:cs="Arial"/>
          <w:sz w:val="24"/>
          <w:szCs w:val="24"/>
        </w:rPr>
        <w:t xml:space="preserve"> and SPOL access and attribute any necessary licenses. Please note that NE cannot accept personal email addresses so details provided must be in the format of surveyors employing organisation. </w:t>
      </w:r>
    </w:p>
    <w:p w14:paraId="22EDD539"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1919A4F4" w14:textId="78D65F5B" w:rsidR="00854BD8" w:rsidRPr="00AF4F5E" w:rsidRDefault="00854BD8" w:rsidP="0084560D">
      <w:pPr>
        <w:pStyle w:val="Heading1"/>
        <w:numPr>
          <w:ilvl w:val="1"/>
          <w:numId w:val="159"/>
        </w:numPr>
        <w:spacing w:before="0" w:after="0" w:line="259" w:lineRule="auto"/>
        <w:rPr>
          <w:rFonts w:ascii="Arial" w:hAnsi="Arial" w:cs="Arial"/>
          <w:sz w:val="28"/>
          <w:szCs w:val="28"/>
        </w:rPr>
      </w:pPr>
      <w:r w:rsidRPr="00AF4F5E">
        <w:rPr>
          <w:rFonts w:ascii="Arial" w:hAnsi="Arial" w:cs="Arial"/>
          <w:sz w:val="28"/>
          <w:szCs w:val="28"/>
        </w:rPr>
        <w:t xml:space="preserve">Health and Safety </w:t>
      </w:r>
    </w:p>
    <w:p w14:paraId="07D9F5CB" w14:textId="77777777" w:rsidR="00854BD8" w:rsidRPr="00AF4F5E" w:rsidRDefault="00854BD8" w:rsidP="00AF4F5E">
      <w:pPr>
        <w:spacing w:after="14" w:line="259" w:lineRule="auto"/>
        <w:ind w:left="62"/>
        <w:rPr>
          <w:rFonts w:ascii="Arial" w:hAnsi="Arial" w:cs="Arial"/>
          <w:sz w:val="24"/>
          <w:szCs w:val="24"/>
        </w:rPr>
      </w:pPr>
      <w:r w:rsidRPr="00AF4F5E">
        <w:rPr>
          <w:rFonts w:ascii="Arial" w:eastAsia="Times New Roman" w:hAnsi="Arial" w:cs="Arial"/>
          <w:sz w:val="24"/>
          <w:szCs w:val="24"/>
        </w:rPr>
        <w:t xml:space="preserve"> </w:t>
      </w:r>
    </w:p>
    <w:p w14:paraId="4FB7155B" w14:textId="77777777" w:rsidR="00854BD8" w:rsidRPr="00AF4F5E" w:rsidRDefault="00854BD8" w:rsidP="00AF4F5E">
      <w:pPr>
        <w:spacing w:after="40"/>
        <w:ind w:left="57"/>
        <w:rPr>
          <w:rFonts w:ascii="Arial" w:hAnsi="Arial" w:cs="Arial"/>
          <w:sz w:val="24"/>
          <w:szCs w:val="24"/>
        </w:rPr>
      </w:pPr>
      <w:r w:rsidRPr="00AF4F5E">
        <w:rPr>
          <w:rFonts w:ascii="Arial" w:hAnsi="Arial" w:cs="Arial"/>
          <w:sz w:val="24"/>
          <w:szCs w:val="24"/>
        </w:rPr>
        <w:t xml:space="preserve">The Survey Coordinator must ensure that all Survey Contractors have robust health and safety procedures in place to manage health and safety risks associated with field survey, including: </w:t>
      </w:r>
    </w:p>
    <w:p w14:paraId="3DBB2F22" w14:textId="77777777" w:rsidR="00854BD8" w:rsidRPr="00AF4F5E" w:rsidRDefault="00854BD8" w:rsidP="0084560D">
      <w:pPr>
        <w:numPr>
          <w:ilvl w:val="0"/>
          <w:numId w:val="148"/>
        </w:numPr>
        <w:spacing w:after="47" w:line="268" w:lineRule="auto"/>
        <w:ind w:left="781" w:hanging="359"/>
        <w:jc w:val="both"/>
        <w:rPr>
          <w:rFonts w:ascii="Arial" w:hAnsi="Arial" w:cs="Arial"/>
          <w:sz w:val="24"/>
          <w:szCs w:val="24"/>
        </w:rPr>
      </w:pPr>
      <w:r w:rsidRPr="00AF4F5E">
        <w:rPr>
          <w:rFonts w:ascii="Arial" w:hAnsi="Arial" w:cs="Arial"/>
          <w:sz w:val="24"/>
          <w:szCs w:val="24"/>
        </w:rPr>
        <w:t xml:space="preserve">Site specific risk assessments – to include Utilities and UXO risk   </w:t>
      </w:r>
    </w:p>
    <w:p w14:paraId="510BF47B" w14:textId="77777777" w:rsidR="00854BD8" w:rsidRPr="00AF4F5E" w:rsidRDefault="00854BD8" w:rsidP="0084560D">
      <w:pPr>
        <w:numPr>
          <w:ilvl w:val="0"/>
          <w:numId w:val="148"/>
        </w:numPr>
        <w:spacing w:after="46" w:line="268" w:lineRule="auto"/>
        <w:ind w:left="781" w:hanging="359"/>
        <w:jc w:val="both"/>
        <w:rPr>
          <w:rFonts w:ascii="Arial" w:hAnsi="Arial" w:cs="Arial"/>
          <w:sz w:val="24"/>
          <w:szCs w:val="24"/>
        </w:rPr>
      </w:pPr>
      <w:r w:rsidRPr="00AF4F5E">
        <w:rPr>
          <w:rFonts w:ascii="Arial" w:hAnsi="Arial" w:cs="Arial"/>
          <w:sz w:val="24"/>
          <w:szCs w:val="24"/>
        </w:rPr>
        <w:t xml:space="preserve">Lone working procedures </w:t>
      </w:r>
    </w:p>
    <w:p w14:paraId="52AEF750" w14:textId="77777777" w:rsidR="00854BD8" w:rsidRPr="00AF4F5E" w:rsidRDefault="00854BD8" w:rsidP="0084560D">
      <w:pPr>
        <w:numPr>
          <w:ilvl w:val="0"/>
          <w:numId w:val="148"/>
        </w:numPr>
        <w:spacing w:after="49" w:line="268" w:lineRule="auto"/>
        <w:ind w:left="781" w:hanging="359"/>
        <w:jc w:val="both"/>
        <w:rPr>
          <w:rFonts w:ascii="Arial" w:hAnsi="Arial" w:cs="Arial"/>
          <w:sz w:val="24"/>
          <w:szCs w:val="24"/>
        </w:rPr>
      </w:pPr>
      <w:r w:rsidRPr="00AF4F5E">
        <w:rPr>
          <w:rFonts w:ascii="Arial" w:hAnsi="Arial" w:cs="Arial"/>
          <w:sz w:val="24"/>
          <w:szCs w:val="24"/>
        </w:rPr>
        <w:t xml:space="preserve">Availability of appropriate safety equipment </w:t>
      </w:r>
    </w:p>
    <w:p w14:paraId="1D528FBB" w14:textId="77777777" w:rsidR="00854BD8" w:rsidRPr="00AF4F5E" w:rsidRDefault="00854BD8" w:rsidP="0084560D">
      <w:pPr>
        <w:numPr>
          <w:ilvl w:val="0"/>
          <w:numId w:val="148"/>
        </w:numPr>
        <w:spacing w:after="47" w:line="268" w:lineRule="auto"/>
        <w:ind w:left="781" w:hanging="359"/>
        <w:jc w:val="both"/>
        <w:rPr>
          <w:rFonts w:ascii="Arial" w:hAnsi="Arial" w:cs="Arial"/>
          <w:sz w:val="24"/>
          <w:szCs w:val="24"/>
        </w:rPr>
      </w:pPr>
      <w:r w:rsidRPr="00AF4F5E">
        <w:rPr>
          <w:rFonts w:ascii="Arial" w:hAnsi="Arial" w:cs="Arial"/>
          <w:sz w:val="24"/>
          <w:szCs w:val="24"/>
        </w:rPr>
        <w:t xml:space="preserve">Availability of competent navigation and outdoor first-aid skills </w:t>
      </w:r>
    </w:p>
    <w:p w14:paraId="0360C058" w14:textId="77777777" w:rsidR="00854BD8" w:rsidRPr="00AF4F5E" w:rsidRDefault="00854BD8" w:rsidP="0084560D">
      <w:pPr>
        <w:numPr>
          <w:ilvl w:val="0"/>
          <w:numId w:val="148"/>
        </w:numPr>
        <w:spacing w:after="8" w:line="268" w:lineRule="auto"/>
        <w:ind w:left="781" w:hanging="359"/>
        <w:jc w:val="both"/>
        <w:rPr>
          <w:rFonts w:ascii="Arial" w:hAnsi="Arial" w:cs="Arial"/>
          <w:sz w:val="24"/>
          <w:szCs w:val="24"/>
        </w:rPr>
      </w:pPr>
      <w:r w:rsidRPr="00AF4F5E">
        <w:rPr>
          <w:rFonts w:ascii="Arial" w:hAnsi="Arial" w:cs="Arial"/>
          <w:sz w:val="24"/>
          <w:szCs w:val="24"/>
        </w:rPr>
        <w:t xml:space="preserve">Up-to-date biosecurity measures </w:t>
      </w:r>
    </w:p>
    <w:p w14:paraId="31BFA76B" w14:textId="77777777" w:rsidR="00854BD8" w:rsidRPr="00AF4F5E" w:rsidRDefault="00854BD8" w:rsidP="00AF4F5E">
      <w:pPr>
        <w:spacing w:after="14" w:line="259" w:lineRule="auto"/>
        <w:ind w:left="62"/>
        <w:rPr>
          <w:rFonts w:ascii="Arial" w:hAnsi="Arial" w:cs="Arial"/>
          <w:sz w:val="24"/>
          <w:szCs w:val="24"/>
        </w:rPr>
      </w:pPr>
      <w:r w:rsidRPr="00AF4F5E">
        <w:rPr>
          <w:rFonts w:ascii="Arial" w:eastAsia="Times New Roman" w:hAnsi="Arial" w:cs="Arial"/>
          <w:sz w:val="24"/>
          <w:szCs w:val="24"/>
        </w:rPr>
        <w:t xml:space="preserve"> </w:t>
      </w:r>
    </w:p>
    <w:p w14:paraId="2086773C"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All surveyors conducting surveys are expected to be familiar with the monad specific site risk assessment and carry a copy with them when surveying.  For SA and SC surveys there may be additional factors such as heavy and cumbersome equipment and winter conditions to consider. All types of surveys may encounter the need for navigation over rough ground, in remote and/or exposed locations.  Surveyors should be prepared to produce their site-specific risk assessment if asked.  Surveyors will also be expected to carry out dynamic risk assessment in the field and be empowered to stop a survey task that puts anyone at significant risk.  Accidents and near hits will need to be reported to NE.   </w:t>
      </w:r>
    </w:p>
    <w:p w14:paraId="6198F796" w14:textId="77777777" w:rsidR="00854BD8" w:rsidRPr="00AF4F5E" w:rsidRDefault="00854BD8" w:rsidP="00AF4F5E">
      <w:pPr>
        <w:spacing w:after="14" w:line="259" w:lineRule="auto"/>
        <w:ind w:left="62"/>
        <w:rPr>
          <w:rFonts w:ascii="Arial" w:hAnsi="Arial" w:cs="Arial"/>
          <w:sz w:val="24"/>
          <w:szCs w:val="24"/>
        </w:rPr>
      </w:pPr>
      <w:r w:rsidRPr="00AF4F5E">
        <w:rPr>
          <w:rFonts w:ascii="Arial" w:hAnsi="Arial" w:cs="Arial"/>
          <w:sz w:val="24"/>
          <w:szCs w:val="24"/>
        </w:rPr>
        <w:t xml:space="preserve"> </w:t>
      </w:r>
    </w:p>
    <w:p w14:paraId="445F1793" w14:textId="77777777" w:rsidR="00854BD8" w:rsidRPr="00AF4F5E" w:rsidRDefault="00854BD8" w:rsidP="00AF4F5E">
      <w:pPr>
        <w:ind w:left="57"/>
        <w:rPr>
          <w:rFonts w:ascii="Arial" w:hAnsi="Arial" w:cs="Arial"/>
          <w:sz w:val="24"/>
          <w:szCs w:val="24"/>
        </w:rPr>
      </w:pPr>
      <w:r w:rsidRPr="00AF4F5E">
        <w:rPr>
          <w:rFonts w:ascii="Arial" w:hAnsi="Arial" w:cs="Arial"/>
          <w:sz w:val="24"/>
          <w:szCs w:val="24"/>
        </w:rPr>
        <w:t xml:space="preserve">Surveyors will familiarise themselves with NE’s good practice guidance on biosecurity (Annex 7) and adhere to strict bio-security measures when carrying out surveys particularly when surveying ponds, vegetation and soils.  These measures must be detailed in site-specific risk assessments prior to site visits. </w:t>
      </w:r>
    </w:p>
    <w:p w14:paraId="0F183354" w14:textId="77777777" w:rsidR="00854BD8" w:rsidRPr="000D0AA9" w:rsidRDefault="00854BD8">
      <w:pPr>
        <w:spacing w:after="16" w:line="259" w:lineRule="auto"/>
        <w:ind w:left="360"/>
        <w:rPr>
          <w:rFonts w:ascii="Arial" w:hAnsi="Arial" w:cs="Arial"/>
        </w:rPr>
      </w:pPr>
      <w:r w:rsidRPr="000D0AA9">
        <w:rPr>
          <w:rFonts w:ascii="Arial" w:hAnsi="Arial" w:cs="Arial"/>
          <w:sz w:val="24"/>
        </w:rPr>
        <w:t xml:space="preserve"> </w:t>
      </w:r>
    </w:p>
    <w:p w14:paraId="2E75D796" w14:textId="77777777" w:rsidR="00854BD8" w:rsidRPr="000D0AA9" w:rsidRDefault="00854BD8">
      <w:pPr>
        <w:spacing w:after="52" w:line="259" w:lineRule="auto"/>
        <w:ind w:left="360"/>
        <w:rPr>
          <w:rFonts w:ascii="Arial" w:hAnsi="Arial" w:cs="Arial"/>
        </w:rPr>
      </w:pPr>
      <w:r w:rsidRPr="000D0AA9">
        <w:rPr>
          <w:rFonts w:ascii="Arial" w:hAnsi="Arial" w:cs="Arial"/>
          <w:sz w:val="24"/>
        </w:rPr>
        <w:t xml:space="preserve"> </w:t>
      </w:r>
    </w:p>
    <w:p w14:paraId="79DC6690" w14:textId="77777777" w:rsidR="00854BD8" w:rsidRPr="00525229" w:rsidRDefault="00854BD8" w:rsidP="0084560D">
      <w:pPr>
        <w:pStyle w:val="Heading1"/>
        <w:numPr>
          <w:ilvl w:val="0"/>
          <w:numId w:val="159"/>
        </w:numPr>
        <w:spacing w:before="0" w:after="0" w:line="259" w:lineRule="auto"/>
        <w:rPr>
          <w:rFonts w:ascii="Arial" w:hAnsi="Arial" w:cs="Arial"/>
          <w:sz w:val="32"/>
          <w:szCs w:val="32"/>
        </w:rPr>
      </w:pPr>
      <w:r w:rsidRPr="00525229">
        <w:rPr>
          <w:rFonts w:ascii="Arial" w:hAnsi="Arial" w:cs="Arial"/>
          <w:sz w:val="32"/>
          <w:szCs w:val="32"/>
        </w:rPr>
        <w:t xml:space="preserve">Communicating with landowners </w:t>
      </w:r>
    </w:p>
    <w:p w14:paraId="175790AF"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1556527B" w14:textId="77777777" w:rsidR="00854BD8" w:rsidRPr="00525229" w:rsidRDefault="00854BD8" w:rsidP="00525229">
      <w:pPr>
        <w:spacing w:after="5" w:line="267" w:lineRule="auto"/>
        <w:ind w:right="1"/>
        <w:rPr>
          <w:rFonts w:ascii="Arial" w:hAnsi="Arial" w:cs="Arial"/>
          <w:sz w:val="24"/>
          <w:szCs w:val="24"/>
        </w:rPr>
      </w:pPr>
      <w:r w:rsidRPr="00525229">
        <w:rPr>
          <w:rFonts w:ascii="Arial" w:hAnsi="Arial" w:cs="Arial"/>
          <w:sz w:val="24"/>
          <w:szCs w:val="24"/>
        </w:rPr>
        <w:t xml:space="preserve">NE is responsible for securing permission from landowners to survey on their land.  NE will supply contact details to the Survey Coordinator for all allocated monads with survey permission, in advance of the survey season.  This information will also be available on a per monad basis as part of Survey Information Packs (SIPs).  Survey Coordinators should note the requirement for data licensing agreements before sensitive data and mapping data can be made available (see Annex 9). </w:t>
      </w:r>
    </w:p>
    <w:p w14:paraId="2BA70869" w14:textId="77777777" w:rsidR="00854BD8" w:rsidRPr="00525229" w:rsidRDefault="00854BD8" w:rsidP="00525229">
      <w:pPr>
        <w:spacing w:after="14" w:line="259" w:lineRule="auto"/>
        <w:ind w:left="5"/>
        <w:rPr>
          <w:rFonts w:ascii="Arial" w:hAnsi="Arial" w:cs="Arial"/>
          <w:sz w:val="24"/>
          <w:szCs w:val="24"/>
        </w:rPr>
      </w:pPr>
      <w:r w:rsidRPr="00525229">
        <w:rPr>
          <w:rFonts w:ascii="Arial" w:hAnsi="Arial" w:cs="Arial"/>
          <w:sz w:val="24"/>
          <w:szCs w:val="24"/>
        </w:rPr>
        <w:t xml:space="preserve"> </w:t>
      </w:r>
    </w:p>
    <w:p w14:paraId="41FA61D0" w14:textId="77777777" w:rsidR="00854BD8" w:rsidRPr="00525229" w:rsidRDefault="00854BD8" w:rsidP="00525229">
      <w:pPr>
        <w:spacing w:after="5" w:line="267" w:lineRule="auto"/>
        <w:ind w:right="1"/>
        <w:rPr>
          <w:rFonts w:ascii="Arial" w:hAnsi="Arial" w:cs="Arial"/>
          <w:sz w:val="24"/>
          <w:szCs w:val="24"/>
        </w:rPr>
      </w:pPr>
      <w:r w:rsidRPr="00525229">
        <w:rPr>
          <w:rFonts w:ascii="Arial" w:hAnsi="Arial" w:cs="Arial"/>
          <w:sz w:val="24"/>
          <w:szCs w:val="24"/>
        </w:rPr>
        <w:lastRenderedPageBreak/>
        <w:t xml:space="preserve">The Survey Coordinator is required to write formally to all landowners either prior to the start of the VL survey season (in April) or a minimum of 6 weeks prior to scheduled VL survey.  The purpose of this communication is to remind landowners they have permitted access for survey, to alert them when the first survey will take place and remind them that further surveys will also be scheduled.  This formal written reminder only needs to be issued once during the delivery year. </w:t>
      </w:r>
    </w:p>
    <w:p w14:paraId="3D872ED9" w14:textId="77777777" w:rsidR="00854BD8" w:rsidRPr="00525229" w:rsidRDefault="00854BD8" w:rsidP="00525229">
      <w:pPr>
        <w:spacing w:after="16" w:line="259" w:lineRule="auto"/>
        <w:ind w:left="5"/>
        <w:rPr>
          <w:rFonts w:ascii="Arial" w:hAnsi="Arial" w:cs="Arial"/>
          <w:sz w:val="24"/>
          <w:szCs w:val="24"/>
        </w:rPr>
      </w:pPr>
      <w:r w:rsidRPr="00525229">
        <w:rPr>
          <w:rFonts w:ascii="Arial" w:hAnsi="Arial" w:cs="Arial"/>
          <w:sz w:val="24"/>
          <w:szCs w:val="24"/>
        </w:rPr>
        <w:t xml:space="preserve"> </w:t>
      </w:r>
    </w:p>
    <w:p w14:paraId="061CFCD9" w14:textId="77777777" w:rsidR="00854BD8" w:rsidRPr="00525229" w:rsidRDefault="00854BD8" w:rsidP="00525229">
      <w:pPr>
        <w:spacing w:after="5" w:line="267" w:lineRule="auto"/>
        <w:ind w:right="1"/>
        <w:rPr>
          <w:rFonts w:ascii="Arial" w:hAnsi="Arial" w:cs="Arial"/>
          <w:sz w:val="24"/>
          <w:szCs w:val="24"/>
        </w:rPr>
      </w:pPr>
      <w:r w:rsidRPr="00525229">
        <w:rPr>
          <w:rFonts w:ascii="Arial" w:hAnsi="Arial" w:cs="Arial"/>
          <w:sz w:val="24"/>
          <w:szCs w:val="24"/>
        </w:rPr>
        <w:t xml:space="preserve">In addition, at least two weeks prior to each planned survey date, Survey Contractors must contact landowners to confirm the survey dates, ascertain any site-specific information that may affect surveys, and check specific access arrangements, noting what may have already been provided via the Permissions Report and Communications Log from surveys that may have already taken place in that monad.  This must take place every time a survey is undertaken, and all communications must be tracked, especially any changes to contact details or contact preferences.  Any changes to the planned survey arising from the landowner response must immediately be made to the survey tracker. </w:t>
      </w:r>
    </w:p>
    <w:p w14:paraId="211CC549" w14:textId="77777777" w:rsidR="00854BD8" w:rsidRPr="00525229" w:rsidRDefault="00854BD8" w:rsidP="00525229">
      <w:pPr>
        <w:spacing w:after="16" w:line="259" w:lineRule="auto"/>
        <w:ind w:left="5"/>
        <w:rPr>
          <w:rFonts w:ascii="Arial" w:hAnsi="Arial" w:cs="Arial"/>
          <w:sz w:val="24"/>
          <w:szCs w:val="24"/>
        </w:rPr>
      </w:pPr>
      <w:r w:rsidRPr="00525229">
        <w:rPr>
          <w:rFonts w:ascii="Arial" w:hAnsi="Arial" w:cs="Arial"/>
          <w:sz w:val="24"/>
          <w:szCs w:val="24"/>
        </w:rPr>
        <w:t xml:space="preserve"> </w:t>
      </w:r>
    </w:p>
    <w:p w14:paraId="67C93AB0" w14:textId="77777777" w:rsidR="00854BD8" w:rsidRPr="00525229" w:rsidRDefault="00854BD8" w:rsidP="00525229">
      <w:pPr>
        <w:spacing w:after="5" w:line="267" w:lineRule="auto"/>
        <w:ind w:right="1"/>
        <w:rPr>
          <w:rFonts w:ascii="Arial" w:hAnsi="Arial" w:cs="Arial"/>
          <w:sz w:val="24"/>
          <w:szCs w:val="24"/>
        </w:rPr>
      </w:pPr>
      <w:r w:rsidRPr="00525229">
        <w:rPr>
          <w:rFonts w:ascii="Arial" w:hAnsi="Arial" w:cs="Arial"/>
          <w:sz w:val="24"/>
          <w:szCs w:val="24"/>
        </w:rPr>
        <w:t xml:space="preserve">NE requires that reasonable efforts are made to contact landowners.  At least three periods of effort should take place; these should not be three call attempts close together.   Phone call attempts should be made at different times of the day (if no time is specified in the SIP) and voicemail messages should not be left more than once every 4 days and should not refer to previous messages left.  Any efforts made should be logged and any changes or additional detail updated in the Surveyor Information Pack.  In the event that contact with landowner has not been achieved prior to planned survey then this does not automatically mean that land parcel becomes non-viable for survey.  Further options should be discussed with NE, and in specific circumstances, we may ask that surveyors visit the site to discuss the survey with the landowner in person before proceeding to survey. </w:t>
      </w:r>
    </w:p>
    <w:p w14:paraId="2DDD627B" w14:textId="77777777" w:rsidR="00854BD8" w:rsidRPr="00525229" w:rsidRDefault="00854BD8" w:rsidP="00525229">
      <w:pPr>
        <w:spacing w:after="14" w:line="259" w:lineRule="auto"/>
        <w:ind w:left="5"/>
        <w:rPr>
          <w:rFonts w:ascii="Arial" w:hAnsi="Arial" w:cs="Arial"/>
          <w:sz w:val="24"/>
          <w:szCs w:val="24"/>
        </w:rPr>
      </w:pPr>
      <w:r w:rsidRPr="00525229">
        <w:rPr>
          <w:rFonts w:ascii="Arial" w:hAnsi="Arial" w:cs="Arial"/>
          <w:sz w:val="24"/>
          <w:szCs w:val="24"/>
        </w:rPr>
        <w:t xml:space="preserve">  </w:t>
      </w:r>
    </w:p>
    <w:p w14:paraId="2117DBC8" w14:textId="77777777" w:rsidR="00854BD8" w:rsidRPr="00525229" w:rsidRDefault="00854BD8" w:rsidP="00525229">
      <w:pPr>
        <w:spacing w:after="26" w:line="267" w:lineRule="auto"/>
        <w:ind w:right="1"/>
        <w:rPr>
          <w:rFonts w:ascii="Arial" w:hAnsi="Arial" w:cs="Arial"/>
          <w:sz w:val="24"/>
          <w:szCs w:val="24"/>
        </w:rPr>
      </w:pPr>
      <w:r w:rsidRPr="00525229">
        <w:rPr>
          <w:rFonts w:ascii="Arial" w:hAnsi="Arial" w:cs="Arial"/>
          <w:sz w:val="24"/>
          <w:szCs w:val="24"/>
        </w:rPr>
        <w:t xml:space="preserve">NE will supply the appropriate data licenses covering the use of personal data for the purposes of EES, to be signed by the Survey Coordinator and Survey Contractors.  Privacy notices explaining the use of personal data will be supplied to all landowners whose land is covered by the survey.   </w:t>
      </w:r>
    </w:p>
    <w:p w14:paraId="2B574BFE" w14:textId="77777777" w:rsidR="00854BD8" w:rsidRPr="000D0AA9" w:rsidRDefault="00854BD8">
      <w:pPr>
        <w:spacing w:after="16" w:line="259" w:lineRule="auto"/>
        <w:ind w:left="360"/>
        <w:rPr>
          <w:rFonts w:ascii="Arial" w:hAnsi="Arial" w:cs="Arial"/>
        </w:rPr>
      </w:pPr>
      <w:r w:rsidRPr="000D0AA9">
        <w:rPr>
          <w:rFonts w:ascii="Arial" w:hAnsi="Arial" w:cs="Arial"/>
          <w:sz w:val="24"/>
        </w:rPr>
        <w:t xml:space="preserve"> </w:t>
      </w:r>
    </w:p>
    <w:p w14:paraId="4F0B1BED" w14:textId="77777777" w:rsidR="00854BD8" w:rsidRPr="000D0AA9" w:rsidRDefault="00854BD8">
      <w:pPr>
        <w:spacing w:after="52" w:line="259" w:lineRule="auto"/>
        <w:ind w:left="360"/>
        <w:rPr>
          <w:rFonts w:ascii="Arial" w:hAnsi="Arial" w:cs="Arial"/>
        </w:rPr>
      </w:pPr>
      <w:r w:rsidRPr="000D0AA9">
        <w:rPr>
          <w:rFonts w:ascii="Arial" w:hAnsi="Arial" w:cs="Arial"/>
          <w:sz w:val="24"/>
        </w:rPr>
        <w:t xml:space="preserve"> </w:t>
      </w:r>
    </w:p>
    <w:p w14:paraId="783B25F7" w14:textId="77777777" w:rsidR="00854BD8" w:rsidRPr="00525229" w:rsidRDefault="00854BD8" w:rsidP="0084560D">
      <w:pPr>
        <w:pStyle w:val="Heading1"/>
        <w:numPr>
          <w:ilvl w:val="0"/>
          <w:numId w:val="159"/>
        </w:numPr>
        <w:spacing w:before="0" w:after="0" w:line="259" w:lineRule="auto"/>
        <w:rPr>
          <w:rFonts w:ascii="Arial" w:hAnsi="Arial" w:cs="Arial"/>
          <w:sz w:val="32"/>
          <w:szCs w:val="32"/>
        </w:rPr>
      </w:pPr>
      <w:r w:rsidRPr="00525229">
        <w:rPr>
          <w:rFonts w:ascii="Arial" w:hAnsi="Arial" w:cs="Arial"/>
          <w:sz w:val="32"/>
          <w:szCs w:val="32"/>
        </w:rPr>
        <w:t xml:space="preserve">Vegetation and Landscape specific requirements </w:t>
      </w:r>
    </w:p>
    <w:p w14:paraId="102C70E4" w14:textId="77777777" w:rsidR="00854BD8" w:rsidRPr="000D0AA9" w:rsidRDefault="00854BD8">
      <w:pPr>
        <w:spacing w:after="16" w:line="259" w:lineRule="auto"/>
        <w:ind w:left="360"/>
        <w:rPr>
          <w:rFonts w:ascii="Arial" w:hAnsi="Arial" w:cs="Arial"/>
        </w:rPr>
      </w:pPr>
      <w:r w:rsidRPr="000D0AA9">
        <w:rPr>
          <w:rFonts w:ascii="Arial" w:hAnsi="Arial" w:cs="Arial"/>
        </w:rPr>
        <w:t xml:space="preserve"> </w:t>
      </w:r>
    </w:p>
    <w:p w14:paraId="13F38D8F" w14:textId="41D39C70" w:rsidR="00854BD8" w:rsidRPr="00AF4F5E" w:rsidRDefault="00854BD8" w:rsidP="0084560D">
      <w:pPr>
        <w:pStyle w:val="Heading1"/>
        <w:numPr>
          <w:ilvl w:val="1"/>
          <w:numId w:val="159"/>
        </w:numPr>
        <w:spacing w:before="0" w:after="0" w:line="259" w:lineRule="auto"/>
        <w:rPr>
          <w:rFonts w:ascii="Arial" w:hAnsi="Arial" w:cs="Arial"/>
          <w:sz w:val="28"/>
          <w:szCs w:val="28"/>
        </w:rPr>
      </w:pPr>
      <w:r w:rsidRPr="00AF4F5E">
        <w:rPr>
          <w:rFonts w:ascii="Arial" w:hAnsi="Arial" w:cs="Arial"/>
          <w:sz w:val="28"/>
          <w:szCs w:val="28"/>
        </w:rPr>
        <w:t xml:space="preserve">VL manual requirement </w:t>
      </w:r>
    </w:p>
    <w:p w14:paraId="018A594E"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526AD119" w14:textId="5184822C"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Field survey will take place between beginning of May and September, with some scope for carry over into the first two weeks of October as a contingency.  The time required to complete each survey will depend on the accessibility and remoteness of the site, the number of viable survey squares within the monad (up to 6), the number of additional features and the overall complexity of the monad.  </w:t>
      </w:r>
      <w:r w:rsidRPr="00525229">
        <w:rPr>
          <w:rFonts w:ascii="Arial" w:eastAsia="Times New Roman" w:hAnsi="Arial" w:cs="Arial"/>
          <w:sz w:val="24"/>
          <w:szCs w:val="24"/>
        </w:rPr>
        <w:t xml:space="preserve">These factors must be considered in planning surveys to ensure enough time has been allowed, including flexibility to manage </w:t>
      </w:r>
      <w:r w:rsidRPr="00525229">
        <w:rPr>
          <w:rFonts w:ascii="Arial" w:eastAsia="Times New Roman" w:hAnsi="Arial" w:cs="Arial"/>
          <w:sz w:val="24"/>
          <w:szCs w:val="24"/>
        </w:rPr>
        <w:lastRenderedPageBreak/>
        <w:t>any unforeseen circumstances</w:t>
      </w:r>
      <w:r w:rsidRPr="00525229">
        <w:rPr>
          <w:rFonts w:ascii="Arial" w:hAnsi="Arial" w:cs="Arial"/>
          <w:sz w:val="24"/>
          <w:szCs w:val="24"/>
        </w:rPr>
        <w:t xml:space="preserve">.  Monad surveys can be completed within 4-5 </w:t>
      </w:r>
      <w:r w:rsidR="00B1284B" w:rsidRPr="00525229">
        <w:rPr>
          <w:rFonts w:ascii="Arial" w:hAnsi="Arial" w:cs="Arial"/>
          <w:sz w:val="24"/>
          <w:szCs w:val="24"/>
        </w:rPr>
        <w:t>days,</w:t>
      </w:r>
      <w:r w:rsidRPr="00525229">
        <w:rPr>
          <w:rFonts w:ascii="Arial" w:hAnsi="Arial" w:cs="Arial"/>
          <w:sz w:val="24"/>
          <w:szCs w:val="24"/>
        </w:rPr>
        <w:t xml:space="preserve"> but VL surveys are more variable than the other types of surveys and can require more time where surveyors are inexperienced in EES. </w:t>
      </w:r>
    </w:p>
    <w:p w14:paraId="66E48030"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Surveys will be carried out in accordance with the EES Vegetation and Landscape Field manual, the final version of which will be made available at the start of the contract period.  A procurement ready version is attached as Annex 3.  The detailed survey requirements include: </w:t>
      </w:r>
    </w:p>
    <w:p w14:paraId="67169A56" w14:textId="77777777" w:rsidR="00854BD8" w:rsidRPr="00525229" w:rsidRDefault="00854BD8" w:rsidP="0084560D">
      <w:pPr>
        <w:numPr>
          <w:ilvl w:val="0"/>
          <w:numId w:val="149"/>
        </w:numPr>
        <w:spacing w:after="37" w:line="268" w:lineRule="auto"/>
        <w:ind w:left="781" w:hanging="359"/>
        <w:jc w:val="both"/>
        <w:rPr>
          <w:rFonts w:ascii="Arial" w:hAnsi="Arial" w:cs="Arial"/>
          <w:sz w:val="24"/>
          <w:szCs w:val="24"/>
        </w:rPr>
      </w:pPr>
      <w:r w:rsidRPr="00525229">
        <w:rPr>
          <w:rFonts w:ascii="Arial" w:hAnsi="Arial" w:cs="Arial"/>
          <w:sz w:val="24"/>
          <w:szCs w:val="24"/>
        </w:rPr>
        <w:t xml:space="preserve">Pre-survey preparation, including familiarisation with site information and communication with landowners </w:t>
      </w:r>
    </w:p>
    <w:p w14:paraId="692BBA78" w14:textId="77777777"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Understanding the different types of sub-sample and recording of associated variables </w:t>
      </w:r>
    </w:p>
    <w:p w14:paraId="4D9D76A5" w14:textId="77777777" w:rsidR="00854BD8" w:rsidRPr="00525229" w:rsidRDefault="00854BD8" w:rsidP="0084560D">
      <w:pPr>
        <w:numPr>
          <w:ilvl w:val="0"/>
          <w:numId w:val="149"/>
        </w:numPr>
        <w:spacing w:after="47" w:line="268" w:lineRule="auto"/>
        <w:ind w:left="781" w:hanging="359"/>
        <w:jc w:val="both"/>
        <w:rPr>
          <w:rFonts w:ascii="Arial" w:hAnsi="Arial" w:cs="Arial"/>
          <w:sz w:val="24"/>
          <w:szCs w:val="24"/>
        </w:rPr>
      </w:pPr>
      <w:r w:rsidRPr="00525229">
        <w:rPr>
          <w:rFonts w:ascii="Arial" w:hAnsi="Arial" w:cs="Arial"/>
          <w:sz w:val="24"/>
          <w:szCs w:val="24"/>
        </w:rPr>
        <w:t xml:space="preserve">Survey workflow and planning </w:t>
      </w:r>
    </w:p>
    <w:p w14:paraId="2CDD64BF" w14:textId="77777777"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Landscape assessments </w:t>
      </w:r>
    </w:p>
    <w:p w14:paraId="446EADD5" w14:textId="77777777"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Pond water chemistry and eDNA sampling, where present </w:t>
      </w:r>
    </w:p>
    <w:p w14:paraId="650F91EE" w14:textId="77777777"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Collecting data for other NCEA products – Living England </w:t>
      </w:r>
    </w:p>
    <w:p w14:paraId="215E313A" w14:textId="77777777"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Decisions on moving or abandoning a sample </w:t>
      </w:r>
    </w:p>
    <w:p w14:paraId="359348C6" w14:textId="77777777" w:rsidR="00854BD8" w:rsidRPr="00525229" w:rsidRDefault="00854BD8" w:rsidP="0084560D">
      <w:pPr>
        <w:numPr>
          <w:ilvl w:val="0"/>
          <w:numId w:val="149"/>
        </w:numPr>
        <w:spacing w:after="8" w:line="268" w:lineRule="auto"/>
        <w:ind w:left="781" w:hanging="359"/>
        <w:jc w:val="both"/>
        <w:rPr>
          <w:rFonts w:ascii="Arial" w:hAnsi="Arial" w:cs="Arial"/>
          <w:sz w:val="24"/>
          <w:szCs w:val="24"/>
        </w:rPr>
      </w:pPr>
      <w:r w:rsidRPr="00525229">
        <w:rPr>
          <w:rFonts w:ascii="Arial" w:hAnsi="Arial" w:cs="Arial"/>
          <w:sz w:val="24"/>
          <w:szCs w:val="24"/>
        </w:rPr>
        <w:t xml:space="preserve">Locating, marking and recording plot locations </w:t>
      </w:r>
    </w:p>
    <w:p w14:paraId="6E5BB170" w14:textId="77777777" w:rsidR="00854BD8" w:rsidRPr="00525229" w:rsidRDefault="00854BD8" w:rsidP="0084560D">
      <w:pPr>
        <w:numPr>
          <w:ilvl w:val="0"/>
          <w:numId w:val="149"/>
        </w:numPr>
        <w:spacing w:after="40" w:line="268" w:lineRule="auto"/>
        <w:ind w:left="781" w:hanging="359"/>
        <w:jc w:val="both"/>
        <w:rPr>
          <w:rFonts w:ascii="Arial" w:hAnsi="Arial" w:cs="Arial"/>
          <w:sz w:val="24"/>
          <w:szCs w:val="24"/>
        </w:rPr>
      </w:pPr>
      <w:r w:rsidRPr="00525229">
        <w:rPr>
          <w:rFonts w:ascii="Arial" w:hAnsi="Arial" w:cs="Arial"/>
          <w:sz w:val="24"/>
          <w:szCs w:val="24"/>
        </w:rPr>
        <w:t xml:space="preserve">Assessing soil plot suitability and locating and surveying additional soil vegetation plots as necessary </w:t>
      </w:r>
    </w:p>
    <w:p w14:paraId="4EB309E7" w14:textId="77777777" w:rsidR="00854BD8" w:rsidRPr="00525229" w:rsidRDefault="00854BD8" w:rsidP="0084560D">
      <w:pPr>
        <w:numPr>
          <w:ilvl w:val="0"/>
          <w:numId w:val="149"/>
        </w:numPr>
        <w:spacing w:after="47" w:line="268" w:lineRule="auto"/>
        <w:ind w:left="781" w:hanging="359"/>
        <w:jc w:val="both"/>
        <w:rPr>
          <w:rFonts w:ascii="Arial" w:hAnsi="Arial" w:cs="Arial"/>
          <w:sz w:val="24"/>
          <w:szCs w:val="24"/>
        </w:rPr>
      </w:pPr>
      <w:r w:rsidRPr="00525229">
        <w:rPr>
          <w:rFonts w:ascii="Arial" w:hAnsi="Arial" w:cs="Arial"/>
          <w:sz w:val="24"/>
          <w:szCs w:val="24"/>
        </w:rPr>
        <w:t xml:space="preserve">Packaging and posting of pond water filter samples </w:t>
      </w:r>
    </w:p>
    <w:p w14:paraId="458FB244" w14:textId="77777777" w:rsidR="00854BD8" w:rsidRPr="00525229" w:rsidRDefault="00854BD8" w:rsidP="0084560D">
      <w:pPr>
        <w:numPr>
          <w:ilvl w:val="0"/>
          <w:numId w:val="149"/>
        </w:numPr>
        <w:spacing w:after="47" w:line="268" w:lineRule="auto"/>
        <w:ind w:left="781" w:hanging="359"/>
        <w:jc w:val="both"/>
        <w:rPr>
          <w:rFonts w:ascii="Arial" w:hAnsi="Arial" w:cs="Arial"/>
          <w:sz w:val="24"/>
          <w:szCs w:val="24"/>
        </w:rPr>
      </w:pPr>
      <w:r w:rsidRPr="00525229">
        <w:rPr>
          <w:rFonts w:ascii="Arial" w:hAnsi="Arial" w:cs="Arial"/>
          <w:sz w:val="24"/>
          <w:szCs w:val="24"/>
        </w:rPr>
        <w:t xml:space="preserve">Health and safety </w:t>
      </w:r>
    </w:p>
    <w:p w14:paraId="34B6C241" w14:textId="77777777" w:rsidR="00854BD8" w:rsidRPr="00525229" w:rsidRDefault="00854BD8" w:rsidP="0084560D">
      <w:pPr>
        <w:numPr>
          <w:ilvl w:val="0"/>
          <w:numId w:val="149"/>
        </w:numPr>
        <w:spacing w:after="8" w:line="268" w:lineRule="auto"/>
        <w:ind w:left="781" w:hanging="359"/>
        <w:jc w:val="both"/>
        <w:rPr>
          <w:rFonts w:ascii="Arial" w:hAnsi="Arial" w:cs="Arial"/>
          <w:sz w:val="24"/>
          <w:szCs w:val="24"/>
        </w:rPr>
      </w:pPr>
      <w:r w:rsidRPr="00525229">
        <w:rPr>
          <w:rFonts w:ascii="Arial" w:hAnsi="Arial" w:cs="Arial"/>
          <w:sz w:val="24"/>
          <w:szCs w:val="24"/>
        </w:rPr>
        <w:t xml:space="preserve">Biosecurity </w:t>
      </w:r>
    </w:p>
    <w:p w14:paraId="62471280" w14:textId="77777777" w:rsidR="00854BD8" w:rsidRPr="00525229" w:rsidRDefault="00854BD8" w:rsidP="00525229">
      <w:pPr>
        <w:spacing w:after="14" w:line="259" w:lineRule="auto"/>
        <w:ind w:left="62"/>
        <w:rPr>
          <w:rFonts w:ascii="Arial" w:hAnsi="Arial" w:cs="Arial"/>
          <w:sz w:val="24"/>
          <w:szCs w:val="24"/>
        </w:rPr>
      </w:pPr>
      <w:r w:rsidRPr="00525229">
        <w:rPr>
          <w:rFonts w:ascii="Arial" w:hAnsi="Arial" w:cs="Arial"/>
          <w:sz w:val="24"/>
          <w:szCs w:val="24"/>
        </w:rPr>
        <w:t xml:space="preserve"> </w:t>
      </w:r>
    </w:p>
    <w:p w14:paraId="48E9AF6C" w14:textId="689AA0FF"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Additional guidance for the high-resolution data app ESRI Sweet, is attached at Annex 8.  </w:t>
      </w:r>
    </w:p>
    <w:p w14:paraId="19AB0192" w14:textId="07783283"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 Survey Coordinator will ensure pond eDNA water samples are issued to the appropriate laboratory according to the instructions in the manual.  NE will feedback any issues with samples reported by the laboratories, to the Survey Coordinator. </w:t>
      </w:r>
    </w:p>
    <w:p w14:paraId="5067F616"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 Survey Coordinator will ensure surveyors are supplied with appropriate packaging for posting.  This should include procurement, assembly, labelling and distribution of pond kits (eDNA sampling and water quality test strips).  </w:t>
      </w:r>
    </w:p>
    <w:p w14:paraId="3F587EBD" w14:textId="77777777" w:rsidR="00854BD8" w:rsidRPr="00525229" w:rsidRDefault="00854BD8" w:rsidP="00525229">
      <w:pPr>
        <w:spacing w:after="14" w:line="259" w:lineRule="auto"/>
        <w:ind w:left="62"/>
        <w:rPr>
          <w:rFonts w:ascii="Arial" w:hAnsi="Arial" w:cs="Arial"/>
          <w:sz w:val="24"/>
          <w:szCs w:val="24"/>
        </w:rPr>
      </w:pPr>
      <w:r w:rsidRPr="00525229">
        <w:rPr>
          <w:rFonts w:ascii="Arial" w:eastAsia="Times New Roman" w:hAnsi="Arial" w:cs="Arial"/>
          <w:sz w:val="24"/>
          <w:szCs w:val="24"/>
        </w:rPr>
        <w:t xml:space="preserve"> </w:t>
      </w:r>
    </w:p>
    <w:p w14:paraId="25DF2F8D" w14:textId="3092E319" w:rsidR="00854BD8" w:rsidRPr="00525229" w:rsidRDefault="00854BD8" w:rsidP="0084560D">
      <w:pPr>
        <w:pStyle w:val="Heading1"/>
        <w:numPr>
          <w:ilvl w:val="1"/>
          <w:numId w:val="159"/>
        </w:numPr>
        <w:spacing w:before="0" w:after="0" w:line="259" w:lineRule="auto"/>
        <w:rPr>
          <w:rFonts w:ascii="Arial" w:hAnsi="Arial" w:cs="Arial"/>
          <w:sz w:val="28"/>
          <w:szCs w:val="28"/>
        </w:rPr>
      </w:pPr>
      <w:r w:rsidRPr="00525229">
        <w:rPr>
          <w:rFonts w:ascii="Arial" w:hAnsi="Arial" w:cs="Arial"/>
          <w:sz w:val="28"/>
          <w:szCs w:val="28"/>
        </w:rPr>
        <w:t xml:space="preserve">Equipment </w:t>
      </w:r>
    </w:p>
    <w:p w14:paraId="7E2FE8F8"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 Survey Coordinator will ensure that each surveyor is supplied with an iPad for data collection, with appropriate software, providing replacement requirements to NE.  IPads and Geodes will be sourced and distributed by NE. Any equipment to be provided by NE will be distributed 1 week prior to training, so long as the details of who/where it should be distributed to are provided in the timeline requested. </w:t>
      </w:r>
    </w:p>
    <w:p w14:paraId="0F096D81" w14:textId="77777777" w:rsidR="00854BD8" w:rsidRPr="00525229" w:rsidRDefault="00854BD8" w:rsidP="00525229">
      <w:pPr>
        <w:spacing w:after="14" w:line="259" w:lineRule="auto"/>
        <w:ind w:left="62"/>
        <w:rPr>
          <w:rFonts w:ascii="Arial" w:hAnsi="Arial" w:cs="Arial"/>
          <w:sz w:val="24"/>
          <w:szCs w:val="24"/>
        </w:rPr>
      </w:pPr>
      <w:r w:rsidRPr="00525229">
        <w:rPr>
          <w:rFonts w:ascii="Arial" w:hAnsi="Arial" w:cs="Arial"/>
          <w:sz w:val="24"/>
          <w:szCs w:val="24"/>
        </w:rPr>
        <w:t xml:space="preserve"> </w:t>
      </w:r>
    </w:p>
    <w:p w14:paraId="77BAA7A1"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lastRenderedPageBreak/>
        <w:t xml:space="preserve">The Survey Coordinator will maintain an inventory of which survey teams have which equipment. This will include serial numbers of high value items such as iPads and Geolocation devices.  The Survey Coordinator is responsible for organising repair or replacement of failed equipment under warranty, or purchase of replacements on agreement with NE.   </w:t>
      </w:r>
    </w:p>
    <w:p w14:paraId="4EBDCD6A" w14:textId="77777777" w:rsidR="00854BD8" w:rsidRPr="00525229" w:rsidRDefault="00854BD8" w:rsidP="00525229">
      <w:pPr>
        <w:spacing w:after="14" w:line="259" w:lineRule="auto"/>
        <w:ind w:left="62"/>
        <w:rPr>
          <w:rFonts w:ascii="Arial" w:hAnsi="Arial" w:cs="Arial"/>
          <w:sz w:val="24"/>
          <w:szCs w:val="24"/>
        </w:rPr>
      </w:pPr>
      <w:r w:rsidRPr="00525229">
        <w:rPr>
          <w:rFonts w:ascii="Arial" w:hAnsi="Arial" w:cs="Arial"/>
          <w:sz w:val="24"/>
          <w:szCs w:val="24"/>
        </w:rPr>
        <w:t xml:space="preserve"> </w:t>
      </w:r>
    </w:p>
    <w:p w14:paraId="627E3425" w14:textId="77777777" w:rsidR="00854BD8" w:rsidRPr="00525229" w:rsidRDefault="00854BD8" w:rsidP="00525229">
      <w:pPr>
        <w:spacing w:after="40"/>
        <w:ind w:left="57"/>
        <w:rPr>
          <w:rFonts w:ascii="Arial" w:hAnsi="Arial" w:cs="Arial"/>
          <w:sz w:val="24"/>
          <w:szCs w:val="24"/>
        </w:rPr>
      </w:pPr>
      <w:r w:rsidRPr="00525229">
        <w:rPr>
          <w:rFonts w:ascii="Arial" w:hAnsi="Arial" w:cs="Arial"/>
          <w:sz w:val="24"/>
          <w:szCs w:val="24"/>
        </w:rPr>
        <w:t xml:space="preserve">Equipment that NE has provided previously includes: </w:t>
      </w:r>
    </w:p>
    <w:p w14:paraId="1EA36B13" w14:textId="020D1D0B"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Apple 10.2” iPad </w:t>
      </w:r>
      <w:r w:rsidR="00B1284B" w:rsidRPr="00525229">
        <w:rPr>
          <w:rFonts w:ascii="Arial" w:hAnsi="Arial" w:cs="Arial"/>
          <w:sz w:val="24"/>
          <w:szCs w:val="24"/>
        </w:rPr>
        <w:t>Wi-Fi</w:t>
      </w:r>
      <w:r w:rsidRPr="00525229">
        <w:rPr>
          <w:rFonts w:ascii="Arial" w:hAnsi="Arial" w:cs="Arial"/>
          <w:sz w:val="24"/>
          <w:szCs w:val="24"/>
        </w:rPr>
        <w:t xml:space="preserve"> (note SA surveys use iPad Pro) </w:t>
      </w:r>
    </w:p>
    <w:p w14:paraId="7E4F8680" w14:textId="77777777"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Cases for iPads </w:t>
      </w:r>
    </w:p>
    <w:p w14:paraId="4BE7CB18" w14:textId="77777777"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Geode GNS3M Multi-frequency GNSS Receiver </w:t>
      </w:r>
    </w:p>
    <w:p w14:paraId="16673575" w14:textId="77777777"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Juniper Systems Geode GNS3 10Hz Activation </w:t>
      </w:r>
    </w:p>
    <w:p w14:paraId="107A85E6" w14:textId="50F1B742"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Atlas H10 correction subscription – 2 </w:t>
      </w:r>
      <w:r w:rsidR="00B1284B" w:rsidRPr="00525229">
        <w:rPr>
          <w:rFonts w:ascii="Arial" w:hAnsi="Arial" w:cs="Arial"/>
          <w:sz w:val="24"/>
          <w:szCs w:val="24"/>
        </w:rPr>
        <w:t>years</w:t>
      </w:r>
      <w:r w:rsidRPr="00525229">
        <w:rPr>
          <w:rFonts w:ascii="Arial" w:hAnsi="Arial" w:cs="Arial"/>
          <w:sz w:val="24"/>
          <w:szCs w:val="24"/>
        </w:rPr>
        <w:t xml:space="preserve"> </w:t>
      </w:r>
    </w:p>
    <w:p w14:paraId="476F8B77" w14:textId="77777777"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Geode Platinum Complete Care 5-year </w:t>
      </w:r>
    </w:p>
    <w:p w14:paraId="1D4635F0" w14:textId="77777777"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RAM Mount with Round Base &amp; Standard Socket Arm for 1” ball </w:t>
      </w:r>
    </w:p>
    <w:p w14:paraId="29900CA2" w14:textId="77777777" w:rsidR="00854BD8" w:rsidRPr="00525229" w:rsidRDefault="00854BD8" w:rsidP="0084560D">
      <w:pPr>
        <w:numPr>
          <w:ilvl w:val="0"/>
          <w:numId w:val="149"/>
        </w:numPr>
        <w:spacing w:after="46" w:line="268" w:lineRule="auto"/>
        <w:ind w:left="781" w:hanging="359"/>
        <w:jc w:val="both"/>
        <w:rPr>
          <w:rFonts w:ascii="Arial" w:hAnsi="Arial" w:cs="Arial"/>
          <w:sz w:val="24"/>
          <w:szCs w:val="24"/>
        </w:rPr>
      </w:pPr>
      <w:r w:rsidRPr="00525229">
        <w:rPr>
          <w:rFonts w:ascii="Arial" w:hAnsi="Arial" w:cs="Arial"/>
          <w:sz w:val="24"/>
          <w:szCs w:val="24"/>
        </w:rPr>
        <w:t xml:space="preserve">RAM Small Tough-Claw with 1” Rubber Ball </w:t>
      </w:r>
    </w:p>
    <w:p w14:paraId="16417187" w14:textId="77777777" w:rsidR="00854BD8" w:rsidRPr="00525229" w:rsidRDefault="00854BD8" w:rsidP="0084560D">
      <w:pPr>
        <w:numPr>
          <w:ilvl w:val="0"/>
          <w:numId w:val="149"/>
        </w:numPr>
        <w:spacing w:after="49" w:line="268" w:lineRule="auto"/>
        <w:ind w:left="781" w:hanging="359"/>
        <w:jc w:val="both"/>
        <w:rPr>
          <w:rFonts w:ascii="Arial" w:hAnsi="Arial" w:cs="Arial"/>
          <w:sz w:val="24"/>
          <w:szCs w:val="24"/>
        </w:rPr>
      </w:pPr>
      <w:r w:rsidRPr="00525229">
        <w:rPr>
          <w:rFonts w:ascii="Arial" w:hAnsi="Arial" w:cs="Arial"/>
          <w:sz w:val="24"/>
          <w:szCs w:val="24"/>
        </w:rPr>
        <w:t xml:space="preserve">SPOT x 2-way satellite messenger &amp; activation (for sites with lack of mobile reception) </w:t>
      </w:r>
    </w:p>
    <w:p w14:paraId="67AD173D" w14:textId="77777777" w:rsidR="00854BD8" w:rsidRPr="00525229" w:rsidRDefault="00854BD8" w:rsidP="0084560D">
      <w:pPr>
        <w:numPr>
          <w:ilvl w:val="0"/>
          <w:numId w:val="149"/>
        </w:numPr>
        <w:spacing w:after="8" w:line="268" w:lineRule="auto"/>
        <w:ind w:left="781" w:hanging="359"/>
        <w:jc w:val="both"/>
        <w:rPr>
          <w:rFonts w:ascii="Arial" w:hAnsi="Arial" w:cs="Arial"/>
          <w:sz w:val="24"/>
          <w:szCs w:val="24"/>
        </w:rPr>
      </w:pPr>
      <w:r w:rsidRPr="00525229">
        <w:rPr>
          <w:rFonts w:ascii="Arial" w:hAnsi="Arial" w:cs="Arial"/>
          <w:sz w:val="24"/>
          <w:szCs w:val="24"/>
        </w:rPr>
        <w:t xml:space="preserve">1-piece Seco, 3-position, telescoping Carbon Fibre pole for GNSS unit (without bracket) </w:t>
      </w:r>
    </w:p>
    <w:p w14:paraId="76617F22" w14:textId="77777777" w:rsidR="00854BD8" w:rsidRPr="00525229" w:rsidRDefault="00854BD8" w:rsidP="00525229">
      <w:pPr>
        <w:spacing w:after="0" w:line="259" w:lineRule="auto"/>
        <w:ind w:left="62"/>
        <w:rPr>
          <w:rFonts w:ascii="Arial" w:hAnsi="Arial" w:cs="Arial"/>
          <w:sz w:val="24"/>
          <w:szCs w:val="24"/>
        </w:rPr>
      </w:pPr>
      <w:r w:rsidRPr="00525229">
        <w:rPr>
          <w:rFonts w:ascii="Arial" w:hAnsi="Arial" w:cs="Arial"/>
          <w:sz w:val="24"/>
          <w:szCs w:val="24"/>
        </w:rPr>
        <w:t xml:space="preserve"> </w:t>
      </w:r>
    </w:p>
    <w:p w14:paraId="155744D9"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 Survey Coordinator will be responsible for providing all other equipment specified in the VL survey manual, including Pond eDNA sampling and water quality test kits.  This should be supplied to surveyors at or before the in-person training event.  This includes consumables such as sample packaging, ensuring surveyor field teams are kept supplied throughout the season. </w:t>
      </w:r>
    </w:p>
    <w:p w14:paraId="4FF8F84C" w14:textId="77777777" w:rsidR="00854BD8" w:rsidRPr="00525229" w:rsidRDefault="00854BD8" w:rsidP="00525229">
      <w:pPr>
        <w:spacing w:after="16" w:line="259" w:lineRule="auto"/>
        <w:ind w:left="62"/>
        <w:rPr>
          <w:rFonts w:ascii="Arial" w:hAnsi="Arial" w:cs="Arial"/>
          <w:sz w:val="24"/>
          <w:szCs w:val="24"/>
        </w:rPr>
      </w:pPr>
      <w:r w:rsidRPr="00525229">
        <w:rPr>
          <w:rFonts w:ascii="Arial" w:hAnsi="Arial" w:cs="Arial"/>
          <w:sz w:val="24"/>
          <w:szCs w:val="24"/>
        </w:rPr>
        <w:t xml:space="preserve"> </w:t>
      </w:r>
    </w:p>
    <w:p w14:paraId="1D5A4FAE" w14:textId="2B552ADE" w:rsidR="00854BD8" w:rsidRPr="00525229" w:rsidRDefault="00854BD8" w:rsidP="0084560D">
      <w:pPr>
        <w:pStyle w:val="Heading1"/>
        <w:numPr>
          <w:ilvl w:val="1"/>
          <w:numId w:val="159"/>
        </w:numPr>
        <w:spacing w:before="0" w:after="0" w:line="259" w:lineRule="auto"/>
        <w:rPr>
          <w:rFonts w:ascii="Arial" w:hAnsi="Arial" w:cs="Arial"/>
          <w:sz w:val="28"/>
          <w:szCs w:val="28"/>
        </w:rPr>
      </w:pPr>
      <w:r w:rsidRPr="00525229">
        <w:rPr>
          <w:rFonts w:ascii="Arial" w:hAnsi="Arial" w:cs="Arial"/>
          <w:sz w:val="28"/>
          <w:szCs w:val="28"/>
        </w:rPr>
        <w:t xml:space="preserve">VL Quality Assurance </w:t>
      </w:r>
    </w:p>
    <w:p w14:paraId="2CAF9869" w14:textId="77777777" w:rsidR="00854BD8" w:rsidRPr="00525229" w:rsidRDefault="00854BD8" w:rsidP="00525229">
      <w:pPr>
        <w:spacing w:after="14" w:line="259" w:lineRule="auto"/>
        <w:ind w:left="62"/>
        <w:rPr>
          <w:rFonts w:ascii="Arial" w:hAnsi="Arial" w:cs="Arial"/>
          <w:sz w:val="24"/>
          <w:szCs w:val="24"/>
        </w:rPr>
      </w:pPr>
      <w:r w:rsidRPr="00525229">
        <w:rPr>
          <w:rFonts w:ascii="Arial" w:hAnsi="Arial" w:cs="Arial"/>
          <w:sz w:val="24"/>
          <w:szCs w:val="24"/>
        </w:rPr>
        <w:t xml:space="preserve"> </w:t>
      </w:r>
    </w:p>
    <w:p w14:paraId="4F879F3C" w14:textId="073116E8"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 Survey Coordinator should arrange for each VL surveyor team to undertake calibration surveys with at least one other team (ideally from a different Survey Contractor) in the early weeks of the survey, to identify any sources of inconsistency in, for example, botanical identification, habitat classification, cover estimates and feature identification, such as one </w:t>
      </w:r>
      <w:r w:rsidR="00525229" w:rsidRPr="00525229">
        <w:rPr>
          <w:rFonts w:ascii="Arial" w:hAnsi="Arial" w:cs="Arial"/>
          <w:sz w:val="24"/>
          <w:szCs w:val="24"/>
        </w:rPr>
        <w:t>tree</w:t>
      </w:r>
      <w:r w:rsidRPr="00525229">
        <w:rPr>
          <w:rFonts w:ascii="Arial" w:hAnsi="Arial" w:cs="Arial"/>
          <w:sz w:val="24"/>
          <w:szCs w:val="24"/>
        </w:rPr>
        <w:t xml:space="preserve">.   </w:t>
      </w:r>
    </w:p>
    <w:p w14:paraId="612564AC" w14:textId="57E1AC5A"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As part of NE’s survey quality assurance activities, the following will take place: </w:t>
      </w:r>
    </w:p>
    <w:p w14:paraId="3380A9C3" w14:textId="0325E299" w:rsidR="00854BD8" w:rsidRPr="00525229" w:rsidRDefault="00854BD8" w:rsidP="00525229">
      <w:pPr>
        <w:ind w:left="57"/>
        <w:rPr>
          <w:rFonts w:ascii="Arial" w:hAnsi="Arial" w:cs="Arial"/>
          <w:sz w:val="24"/>
          <w:szCs w:val="24"/>
        </w:rPr>
      </w:pPr>
      <w:r w:rsidRPr="00525229">
        <w:rPr>
          <w:rFonts w:ascii="Arial" w:eastAsia="Times New Roman" w:hAnsi="Arial" w:cs="Arial"/>
          <w:sz w:val="24"/>
          <w:szCs w:val="24"/>
          <w:u w:val="single" w:color="000000"/>
        </w:rPr>
        <w:t>Accompanied Surveys</w:t>
      </w:r>
      <w:r w:rsidRPr="00525229">
        <w:rPr>
          <w:rFonts w:ascii="Arial" w:hAnsi="Arial" w:cs="Arial"/>
          <w:sz w:val="24"/>
          <w:szCs w:val="24"/>
        </w:rPr>
        <w:t xml:space="preserve"> – NE will aim to schedule accompanied surveys once for each surveyor team in the early part of the VL season.  These provide an informal opportunity for surveyors to ask questions and learn from NE survey experts, and for NE to identify any emerging concerns. </w:t>
      </w:r>
    </w:p>
    <w:p w14:paraId="3A0DB518" w14:textId="0C769CC5" w:rsidR="00854BD8" w:rsidRPr="00525229" w:rsidRDefault="00854BD8" w:rsidP="00525229">
      <w:pPr>
        <w:ind w:left="57"/>
        <w:rPr>
          <w:rFonts w:ascii="Arial" w:hAnsi="Arial" w:cs="Arial"/>
          <w:sz w:val="24"/>
          <w:szCs w:val="24"/>
        </w:rPr>
      </w:pPr>
      <w:r w:rsidRPr="00525229">
        <w:rPr>
          <w:rFonts w:ascii="Arial" w:eastAsia="Times New Roman" w:hAnsi="Arial" w:cs="Arial"/>
          <w:sz w:val="24"/>
          <w:szCs w:val="24"/>
          <w:u w:val="single" w:color="000000"/>
        </w:rPr>
        <w:lastRenderedPageBreak/>
        <w:t>Data validation</w:t>
      </w:r>
      <w:r w:rsidRPr="00525229">
        <w:rPr>
          <w:rFonts w:ascii="Arial" w:hAnsi="Arial" w:cs="Arial"/>
          <w:sz w:val="24"/>
          <w:szCs w:val="24"/>
        </w:rPr>
        <w:t xml:space="preserve"> – NE will ensure all survey data and pond sample receipt is reviewed as soon as possible after data submission and will alert the Survey Coordinator if there are any issues preventing validation.  This allows for any errors or omissions to be quickly checked and rectified, and will be monitored through KPI02 (further details in section 12). </w:t>
      </w:r>
    </w:p>
    <w:p w14:paraId="1D2720BF" w14:textId="2F42C962" w:rsidR="00854BD8" w:rsidRPr="00525229" w:rsidRDefault="00854BD8" w:rsidP="00525229">
      <w:pPr>
        <w:ind w:left="57"/>
        <w:rPr>
          <w:rFonts w:ascii="Arial" w:hAnsi="Arial" w:cs="Arial"/>
          <w:sz w:val="24"/>
          <w:szCs w:val="24"/>
        </w:rPr>
      </w:pPr>
      <w:r w:rsidRPr="00525229">
        <w:rPr>
          <w:rFonts w:ascii="Arial" w:eastAsia="Times New Roman" w:hAnsi="Arial" w:cs="Arial"/>
          <w:sz w:val="24"/>
          <w:szCs w:val="24"/>
          <w:u w:val="single" w:color="000000"/>
        </w:rPr>
        <w:t>Follow-up surveys</w:t>
      </w:r>
      <w:r w:rsidRPr="00525229">
        <w:rPr>
          <w:rFonts w:ascii="Arial" w:hAnsi="Arial" w:cs="Arial"/>
          <w:sz w:val="24"/>
          <w:szCs w:val="24"/>
        </w:rPr>
        <w:t xml:space="preserve"> – NE will carry out in-field quality checks on approximately 5% of monads surveyed.  This involved re-survey of a sample of features in randomly selected monads. </w:t>
      </w:r>
    </w:p>
    <w:p w14:paraId="45A8AC6F" w14:textId="03EC0C8C" w:rsidR="00854BD8" w:rsidRPr="00525229" w:rsidRDefault="00854BD8" w:rsidP="00525229">
      <w:pPr>
        <w:ind w:left="57"/>
        <w:rPr>
          <w:rFonts w:ascii="Arial" w:hAnsi="Arial" w:cs="Arial"/>
          <w:sz w:val="24"/>
          <w:szCs w:val="24"/>
        </w:rPr>
      </w:pPr>
      <w:r w:rsidRPr="00525229">
        <w:rPr>
          <w:rFonts w:ascii="Arial" w:eastAsia="Times New Roman" w:hAnsi="Arial" w:cs="Arial"/>
          <w:sz w:val="24"/>
          <w:szCs w:val="24"/>
          <w:u w:val="single" w:color="000000"/>
        </w:rPr>
        <w:t>Desk-top checks</w:t>
      </w:r>
      <w:r w:rsidRPr="00525229">
        <w:rPr>
          <w:rFonts w:ascii="Arial" w:hAnsi="Arial" w:cs="Arial"/>
          <w:sz w:val="24"/>
          <w:szCs w:val="24"/>
        </w:rPr>
        <w:t xml:space="preserve"> – NE will carry out desk-based quality checks on approximately 5% of monads surveyed. </w:t>
      </w:r>
    </w:p>
    <w:p w14:paraId="629EF4C1" w14:textId="474BAE0E"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Written feedback on these activities will be provided by NE to the Survey Coordinator in the form of a monthly report, aiming to cover surveys completed no more than six weeks previously.  It is possible that where there are instances of missing information, and survey completion cannot be validated, or significant deviations from protocol affect the amount or quality if data, a revisit to the monad may be requested by NE to rectify this.   A re-survey will be especially important where a high-resolution feature is not surveyed but is surveyable, whether because of specific in-field circumstances, surveyor error or lack of time.  Un-surveyed vegetation squares will impact on SA Surveys and future data analysis, and dependencies between surveys must be considered. </w:t>
      </w:r>
    </w:p>
    <w:p w14:paraId="02343FD1" w14:textId="5180059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 Survey Coordinator’s Quality Management Plan should outline how feedback will be managed for continuous improvement.  The Quality Management Plan should also consider the management of feedback arising from the laboratory services provider, in relation to the packing and receipt of pond samples. </w:t>
      </w:r>
    </w:p>
    <w:p w14:paraId="2980DF1D"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Overall data quality as measured through NE follow-up surveys and desk-top checks will be monitored through KPI 03 (further details in Section 12) </w:t>
      </w:r>
    </w:p>
    <w:p w14:paraId="4FFC1921" w14:textId="77777777" w:rsidR="00854BD8" w:rsidRPr="000D0AA9" w:rsidRDefault="00854BD8">
      <w:pPr>
        <w:spacing w:after="36" w:line="259" w:lineRule="auto"/>
        <w:ind w:left="360"/>
        <w:rPr>
          <w:rFonts w:ascii="Arial" w:hAnsi="Arial" w:cs="Arial"/>
        </w:rPr>
      </w:pPr>
      <w:r w:rsidRPr="000D0AA9">
        <w:rPr>
          <w:rFonts w:ascii="Arial" w:hAnsi="Arial" w:cs="Arial"/>
        </w:rPr>
        <w:t xml:space="preserve"> </w:t>
      </w:r>
    </w:p>
    <w:p w14:paraId="155CDD4F" w14:textId="77777777" w:rsidR="00854BD8" w:rsidRPr="000D0AA9" w:rsidRDefault="00854BD8">
      <w:pPr>
        <w:spacing w:after="52" w:line="259" w:lineRule="auto"/>
        <w:ind w:left="360"/>
        <w:rPr>
          <w:rFonts w:ascii="Arial" w:hAnsi="Arial" w:cs="Arial"/>
        </w:rPr>
      </w:pPr>
      <w:r w:rsidRPr="000D0AA9">
        <w:rPr>
          <w:rFonts w:ascii="Arial" w:hAnsi="Arial" w:cs="Arial"/>
          <w:sz w:val="24"/>
        </w:rPr>
        <w:t xml:space="preserve"> </w:t>
      </w:r>
    </w:p>
    <w:p w14:paraId="26A2DCC5" w14:textId="77777777" w:rsidR="00854BD8" w:rsidRPr="00525229" w:rsidRDefault="00854BD8" w:rsidP="0084560D">
      <w:pPr>
        <w:pStyle w:val="Heading1"/>
        <w:numPr>
          <w:ilvl w:val="0"/>
          <w:numId w:val="159"/>
        </w:numPr>
        <w:spacing w:before="0" w:after="0" w:line="259" w:lineRule="auto"/>
        <w:rPr>
          <w:rFonts w:ascii="Arial" w:hAnsi="Arial" w:cs="Arial"/>
          <w:sz w:val="32"/>
          <w:szCs w:val="32"/>
        </w:rPr>
      </w:pPr>
      <w:r w:rsidRPr="00525229">
        <w:rPr>
          <w:rFonts w:ascii="Arial" w:hAnsi="Arial" w:cs="Arial"/>
          <w:sz w:val="32"/>
          <w:szCs w:val="32"/>
        </w:rPr>
        <w:t xml:space="preserve">Soil Sampling and Assessment specific requirements </w:t>
      </w:r>
    </w:p>
    <w:p w14:paraId="50FC2677" w14:textId="77777777" w:rsidR="00854BD8" w:rsidRPr="000D0AA9" w:rsidRDefault="00854BD8">
      <w:pPr>
        <w:spacing w:after="0" w:line="259" w:lineRule="auto"/>
        <w:ind w:left="360"/>
        <w:rPr>
          <w:rFonts w:ascii="Arial" w:hAnsi="Arial" w:cs="Arial"/>
        </w:rPr>
      </w:pPr>
      <w:r w:rsidRPr="000D0AA9">
        <w:rPr>
          <w:rFonts w:ascii="Arial" w:eastAsia="Times New Roman" w:hAnsi="Arial" w:cs="Arial"/>
          <w:sz w:val="24"/>
        </w:rPr>
        <w:t xml:space="preserve"> </w:t>
      </w:r>
    </w:p>
    <w:p w14:paraId="745C8635" w14:textId="2A023A3E" w:rsidR="00854BD8" w:rsidRPr="00525229" w:rsidRDefault="00854BD8" w:rsidP="0084560D">
      <w:pPr>
        <w:pStyle w:val="Heading1"/>
        <w:numPr>
          <w:ilvl w:val="1"/>
          <w:numId w:val="159"/>
        </w:numPr>
        <w:spacing w:before="0" w:after="0" w:line="259" w:lineRule="auto"/>
        <w:rPr>
          <w:rFonts w:ascii="Arial" w:hAnsi="Arial" w:cs="Arial"/>
          <w:sz w:val="28"/>
          <w:szCs w:val="28"/>
        </w:rPr>
      </w:pPr>
      <w:r w:rsidRPr="00525229">
        <w:rPr>
          <w:rFonts w:ascii="Arial" w:hAnsi="Arial" w:cs="Arial"/>
          <w:sz w:val="28"/>
          <w:szCs w:val="28"/>
        </w:rPr>
        <w:t xml:space="preserve">SA Manual requirement </w:t>
      </w:r>
    </w:p>
    <w:p w14:paraId="32C580AB" w14:textId="355FDE31"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SA field survey will begin in September and continue across the autumn and winter finishing by March 2026.  Each monad for survey will have up to 6 soil survey plots, each associated with Vegetation and Landscape plots delivered as part of VL surveys. </w:t>
      </w:r>
    </w:p>
    <w:p w14:paraId="5A0F4B69" w14:textId="1BCE8257" w:rsidR="00854BD8" w:rsidRPr="00F3687B" w:rsidRDefault="00854BD8" w:rsidP="00525229">
      <w:pPr>
        <w:ind w:left="57"/>
        <w:rPr>
          <w:rFonts w:ascii="Arial" w:hAnsi="Arial" w:cs="Arial"/>
          <w:b/>
          <w:bCs/>
          <w:i/>
          <w:iCs/>
          <w:sz w:val="24"/>
          <w:szCs w:val="24"/>
        </w:rPr>
      </w:pPr>
      <w:r w:rsidRPr="00525229">
        <w:rPr>
          <w:rFonts w:ascii="Arial" w:hAnsi="Arial" w:cs="Arial"/>
          <w:sz w:val="24"/>
          <w:szCs w:val="24"/>
        </w:rPr>
        <w:t>The time taken to complete each SA survey will be driven by the accessibility of the site, terrain and remoteness, and the number of viable soil survey plots.</w:t>
      </w:r>
      <w:r w:rsidRPr="00525229">
        <w:rPr>
          <w:rFonts w:ascii="Arial" w:eastAsia="Times New Roman" w:hAnsi="Arial" w:cs="Arial"/>
          <w:sz w:val="24"/>
          <w:szCs w:val="24"/>
        </w:rPr>
        <w:t xml:space="preserve"> </w:t>
      </w:r>
      <w:r w:rsidRPr="00525229">
        <w:rPr>
          <w:rFonts w:ascii="Arial" w:hAnsi="Arial" w:cs="Arial"/>
          <w:sz w:val="24"/>
          <w:szCs w:val="24"/>
        </w:rPr>
        <w:t xml:space="preserve">In remote or harder to access areas, each plot could take a day or longer to complete; easier access plots can be done in half a day.  Survey Contractors must allow sufficient time for data and sample collection, especially given the additional challenges of winter conditions and light levels, </w:t>
      </w:r>
      <w:r w:rsidRPr="00525229">
        <w:rPr>
          <w:rFonts w:ascii="Arial" w:hAnsi="Arial" w:cs="Arial"/>
          <w:sz w:val="24"/>
          <w:szCs w:val="24"/>
        </w:rPr>
        <w:lastRenderedPageBreak/>
        <w:t>and flexibility to respond to any dynamic risk assessment.</w:t>
      </w:r>
      <w:r w:rsidRPr="00525229">
        <w:rPr>
          <w:rFonts w:ascii="Arial" w:eastAsia="Times New Roman" w:hAnsi="Arial" w:cs="Arial"/>
          <w:sz w:val="24"/>
          <w:szCs w:val="24"/>
        </w:rPr>
        <w:t xml:space="preserve"> </w:t>
      </w:r>
      <w:r w:rsidRPr="00F3687B">
        <w:rPr>
          <w:rFonts w:ascii="Arial" w:eastAsia="Times New Roman" w:hAnsi="Arial" w:cs="Arial"/>
          <w:b/>
          <w:bCs/>
          <w:i/>
          <w:iCs/>
          <w:sz w:val="24"/>
          <w:szCs w:val="24"/>
        </w:rPr>
        <w:t>All these factors must be considered in planning surveys to ensure enough time is scheduled, including flexibility to manage any unforeseen circumstances</w:t>
      </w:r>
      <w:r w:rsidRPr="00F3687B">
        <w:rPr>
          <w:rFonts w:ascii="Arial" w:hAnsi="Arial" w:cs="Arial"/>
          <w:b/>
          <w:bCs/>
          <w:i/>
          <w:iCs/>
          <w:sz w:val="24"/>
          <w:szCs w:val="24"/>
        </w:rPr>
        <w:t xml:space="preserve">. </w:t>
      </w:r>
    </w:p>
    <w:p w14:paraId="28B771D9" w14:textId="2D5566EB"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There will be circumstances where a localised or time-limited risk is identified in the field which results in a soil survey plot not being completed even though it remains viable, thus preventing validation of survey completion.  In these circumstances at least one re-survey attempt should be made, at a time when the risk is likely to have ended or reduced to a manageable level and logged.  The reasons for any remaining incomplete plots must be made clear.  </w:t>
      </w:r>
    </w:p>
    <w:p w14:paraId="20976681"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Surveys should be completed in accordance with the Soil Sampling and Assessment Field Manual, the latest version of which will be made available well in advance of the SA survey season.  SA Field Manual Version 4 is attached as Annex 4, with no significant changes expected to this at the time of writing. </w:t>
      </w:r>
    </w:p>
    <w:p w14:paraId="6B442014" w14:textId="77777777" w:rsidR="00854BD8" w:rsidRPr="000D0AA9" w:rsidRDefault="00854BD8">
      <w:pPr>
        <w:spacing w:after="16" w:line="259" w:lineRule="auto"/>
        <w:ind w:left="360"/>
        <w:rPr>
          <w:rFonts w:ascii="Arial" w:hAnsi="Arial" w:cs="Arial"/>
        </w:rPr>
      </w:pPr>
      <w:r w:rsidRPr="000D0AA9">
        <w:rPr>
          <w:rFonts w:ascii="Arial" w:hAnsi="Arial" w:cs="Arial"/>
        </w:rPr>
        <w:t xml:space="preserve"> </w:t>
      </w:r>
    </w:p>
    <w:p w14:paraId="307317F8" w14:textId="1DA42DDE" w:rsidR="00854BD8" w:rsidRPr="00525229" w:rsidRDefault="00854BD8" w:rsidP="0084560D">
      <w:pPr>
        <w:pStyle w:val="Heading1"/>
        <w:numPr>
          <w:ilvl w:val="1"/>
          <w:numId w:val="159"/>
        </w:numPr>
        <w:spacing w:before="0" w:after="0" w:line="259" w:lineRule="auto"/>
        <w:rPr>
          <w:rFonts w:ascii="Arial" w:hAnsi="Arial" w:cs="Arial"/>
          <w:sz w:val="28"/>
          <w:szCs w:val="28"/>
        </w:rPr>
      </w:pPr>
      <w:r w:rsidRPr="00525229">
        <w:rPr>
          <w:rFonts w:ascii="Arial" w:hAnsi="Arial" w:cs="Arial"/>
          <w:sz w:val="28"/>
          <w:szCs w:val="28"/>
        </w:rPr>
        <w:t>SA Equipment</w:t>
      </w:r>
      <w:r w:rsidRPr="00525229">
        <w:rPr>
          <w:rFonts w:ascii="Arial" w:eastAsia="Times New Roman" w:hAnsi="Arial" w:cs="Arial"/>
        </w:rPr>
        <w:t xml:space="preserve"> </w:t>
      </w:r>
    </w:p>
    <w:p w14:paraId="13F4EAB3" w14:textId="1C07775E"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In each soil survey plot, samples must be collected from 4 sampling points as per the methodology SA Field Manual.  This means there is a requirement as part of SA surveys to ensure appropriate consumables, including packaging, are available to manage the labelling and posting of samples.  The Survey Coordinator is responsible for ensuring that all Survey Contractors have procedures in place for managing the procurement and distribution of appropriate packaging materials. </w:t>
      </w:r>
    </w:p>
    <w:p w14:paraId="675C7AD2" w14:textId="2689EF08"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A full list of SA Equipment requirement is listed in the SA Field Manual.  Key hardware requirements for iPads, Geodes and SPOT messengers will be the same as for VL surveys – see section 8.2. Lead and assistant surveyors will be provided with an iPad for data collection with appropriate software, and an associated AGOL account.  The data collection Apps for SA survey are Survey 123 and </w:t>
      </w:r>
      <w:r w:rsidR="00B1284B" w:rsidRPr="00525229">
        <w:rPr>
          <w:rFonts w:ascii="Arial" w:hAnsi="Arial" w:cs="Arial"/>
          <w:sz w:val="24"/>
          <w:szCs w:val="24"/>
        </w:rPr>
        <w:t>Field maps</w:t>
      </w:r>
      <w:r w:rsidRPr="00525229">
        <w:rPr>
          <w:rFonts w:ascii="Arial" w:hAnsi="Arial" w:cs="Arial"/>
          <w:sz w:val="24"/>
          <w:szCs w:val="24"/>
        </w:rPr>
        <w:t xml:space="preserve">, for which training will be given and supporting guidance provided. </w:t>
      </w:r>
    </w:p>
    <w:p w14:paraId="0321EADC" w14:textId="0C535C8F"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Equipment will be provided by NE to the Survey Coordinator for onward to distribution to Survey Contractors.  This will take place in advance of in-person SA training.  The Survey Coordinator will maintain a log of which survey teams have which equipment. This will include serial numbers of high value items such as iPads and Geolocation devices.  The Survey Coordinator is responsible for organising repair or replacement of failed equipment under warranty, or purchase of replacements on agreement with NE.   </w:t>
      </w:r>
    </w:p>
    <w:p w14:paraId="473BBAF6"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An additional requirement for SA surveyors is that survey personnel must be training in avoidance of danger from underground utilities and use of cable avoidance tools (CAT and Genny), UXO awareness and manual handling.  The Survey Coordinator must ensure that Survey Contractor personnel have these training as part of the deployment. </w:t>
      </w:r>
    </w:p>
    <w:p w14:paraId="59803C52" w14:textId="77777777" w:rsidR="00854BD8" w:rsidRPr="00525229" w:rsidRDefault="00854BD8" w:rsidP="00525229">
      <w:pPr>
        <w:spacing w:after="14" w:line="259" w:lineRule="auto"/>
        <w:ind w:left="62"/>
        <w:rPr>
          <w:rFonts w:ascii="Arial" w:hAnsi="Arial" w:cs="Arial"/>
          <w:sz w:val="24"/>
          <w:szCs w:val="24"/>
        </w:rPr>
      </w:pPr>
      <w:r w:rsidRPr="00525229">
        <w:rPr>
          <w:rFonts w:ascii="Arial" w:hAnsi="Arial" w:cs="Arial"/>
          <w:sz w:val="24"/>
          <w:szCs w:val="24"/>
        </w:rPr>
        <w:t xml:space="preserve"> </w:t>
      </w:r>
    </w:p>
    <w:p w14:paraId="2796F52D"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lastRenderedPageBreak/>
        <w:t xml:space="preserve">SA surveys equipment kits can weigh up to approximately 20kgs and whilst trolleys can be provided, these will not be appropriate when navigating open countryside.  Robust health and safety procedures are key. </w:t>
      </w:r>
    </w:p>
    <w:p w14:paraId="65487B97"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0917E0C1" w14:textId="1A554383" w:rsidR="00854BD8" w:rsidRPr="00525229" w:rsidRDefault="00854BD8" w:rsidP="0084560D">
      <w:pPr>
        <w:pStyle w:val="Heading1"/>
        <w:numPr>
          <w:ilvl w:val="1"/>
          <w:numId w:val="159"/>
        </w:numPr>
        <w:spacing w:before="0" w:after="0" w:line="259" w:lineRule="auto"/>
        <w:rPr>
          <w:rFonts w:ascii="Arial" w:hAnsi="Arial" w:cs="Arial"/>
          <w:sz w:val="28"/>
          <w:szCs w:val="28"/>
        </w:rPr>
      </w:pPr>
      <w:r w:rsidRPr="00525229">
        <w:rPr>
          <w:rFonts w:ascii="Arial" w:hAnsi="Arial" w:cs="Arial"/>
          <w:sz w:val="28"/>
          <w:szCs w:val="28"/>
        </w:rPr>
        <w:t xml:space="preserve">SA Quality assurance </w:t>
      </w:r>
    </w:p>
    <w:p w14:paraId="0A0F6023" w14:textId="16670CC0"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As part of NE’s survey quality assurance strategy, there are two key activities that will take place:  </w:t>
      </w:r>
    </w:p>
    <w:p w14:paraId="794C80EB" w14:textId="18AC93C8" w:rsidR="00854BD8" w:rsidRPr="00525229" w:rsidRDefault="00854BD8" w:rsidP="00525229">
      <w:pPr>
        <w:ind w:left="57"/>
        <w:rPr>
          <w:rFonts w:ascii="Arial" w:hAnsi="Arial" w:cs="Arial"/>
          <w:sz w:val="24"/>
          <w:szCs w:val="24"/>
        </w:rPr>
      </w:pPr>
      <w:r w:rsidRPr="00525229">
        <w:rPr>
          <w:rFonts w:ascii="Arial" w:eastAsia="Times New Roman" w:hAnsi="Arial" w:cs="Arial"/>
          <w:sz w:val="24"/>
          <w:szCs w:val="24"/>
          <w:u w:val="single" w:color="000000"/>
        </w:rPr>
        <w:t>Accompanied surveys</w:t>
      </w:r>
      <w:r w:rsidRPr="00525229">
        <w:rPr>
          <w:rFonts w:ascii="Arial" w:hAnsi="Arial" w:cs="Arial"/>
          <w:sz w:val="24"/>
          <w:szCs w:val="24"/>
        </w:rPr>
        <w:t xml:space="preserve"> - NE will aim to schedule an accompanied survey with each SA survey team during the first part of the season (October – December).  This is a more formal process than the accompanied surveys which take place for VL surveys and will include a structured assessment of adherence to the SA Field Manual.  It also allows an opportunity for direct feedback from NE survey experts to Survey Contractor surveyors, and rapid resolution of any issues in application of survey methodology.   </w:t>
      </w:r>
    </w:p>
    <w:p w14:paraId="5C4D098B" w14:textId="73DC4010" w:rsidR="00854BD8" w:rsidRPr="00525229" w:rsidRDefault="00854BD8" w:rsidP="00525229">
      <w:pPr>
        <w:ind w:left="57"/>
        <w:rPr>
          <w:rFonts w:ascii="Arial" w:hAnsi="Arial" w:cs="Arial"/>
          <w:sz w:val="24"/>
          <w:szCs w:val="24"/>
        </w:rPr>
      </w:pPr>
      <w:r w:rsidRPr="00525229">
        <w:rPr>
          <w:rFonts w:ascii="Arial" w:eastAsia="Times New Roman" w:hAnsi="Arial" w:cs="Arial"/>
          <w:sz w:val="24"/>
          <w:szCs w:val="24"/>
          <w:u w:val="single" w:color="000000"/>
        </w:rPr>
        <w:t>Data validation</w:t>
      </w:r>
      <w:r w:rsidRPr="00525229">
        <w:rPr>
          <w:rFonts w:ascii="Arial" w:hAnsi="Arial" w:cs="Arial"/>
          <w:sz w:val="24"/>
          <w:szCs w:val="24"/>
        </w:rPr>
        <w:t xml:space="preserve"> – NE will ensure survey data and soil sample receipt is reviewed as soon as possible after data submission and alert the Survey Coordinator if there are any issues preventing validation.  This allows for any errors or omissions to be quickly checked and rectified, and will be monitored through KPI 02 (see section 13) </w:t>
      </w:r>
    </w:p>
    <w:p w14:paraId="075EC3FE" w14:textId="0C9A2F55" w:rsidR="00854BD8" w:rsidRPr="00525229" w:rsidRDefault="00854BD8" w:rsidP="00525229">
      <w:pPr>
        <w:ind w:left="57"/>
        <w:rPr>
          <w:rFonts w:ascii="Arial" w:hAnsi="Arial" w:cs="Arial"/>
          <w:sz w:val="24"/>
          <w:szCs w:val="24"/>
        </w:rPr>
      </w:pPr>
      <w:r w:rsidRPr="00525229">
        <w:rPr>
          <w:rFonts w:ascii="Arial" w:hAnsi="Arial" w:cs="Arial"/>
          <w:sz w:val="24"/>
          <w:szCs w:val="24"/>
        </w:rPr>
        <w:t>Any documented findings from NE Accompanied surveys will be relayed to the Survey Coordinator for onward sharing with Survey Contractors and surveyor teams, or more widely where general issues are</w:t>
      </w:r>
      <w:r w:rsidRPr="00525229">
        <w:rPr>
          <w:rFonts w:ascii="Arial" w:eastAsia="Times New Roman" w:hAnsi="Arial" w:cs="Arial"/>
          <w:sz w:val="24"/>
          <w:szCs w:val="24"/>
        </w:rPr>
        <w:t xml:space="preserve"> </w:t>
      </w:r>
      <w:r w:rsidRPr="00525229">
        <w:rPr>
          <w:rFonts w:ascii="Arial" w:hAnsi="Arial" w:cs="Arial"/>
          <w:sz w:val="24"/>
          <w:szCs w:val="24"/>
        </w:rPr>
        <w:t xml:space="preserve">found. The Survey Coordinator’s Quality Management Plan should outline how feedback will be managed for continuous improvement. </w:t>
      </w:r>
    </w:p>
    <w:p w14:paraId="429421CB" w14:textId="68D4F56D"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Laboratories will be monitoring the quality of samples arriving and reporting issues to the laboratory services provider and NE.  The Survey Coordinator will be responsible for making sure that appropriate correction actions are taken by survey teams.  This will require the Survey Coordinator to check with surveyor teams whether SA field Manual protocol was followed, within one week of being notified of the issues and sending reminders to all survey teams within a week to prevent future occurrences of non-compliance.  </w:t>
      </w:r>
      <w:r w:rsidRPr="00525229">
        <w:rPr>
          <w:rFonts w:ascii="Arial" w:eastAsia="Times New Roman" w:hAnsi="Arial" w:cs="Arial"/>
          <w:sz w:val="24"/>
          <w:szCs w:val="24"/>
        </w:rPr>
        <w:t xml:space="preserve"> </w:t>
      </w:r>
    </w:p>
    <w:p w14:paraId="47E1352C" w14:textId="77777777" w:rsidR="00854BD8" w:rsidRPr="00525229" w:rsidRDefault="00854BD8" w:rsidP="00525229">
      <w:pPr>
        <w:ind w:left="57"/>
        <w:rPr>
          <w:rFonts w:ascii="Arial" w:hAnsi="Arial" w:cs="Arial"/>
          <w:sz w:val="24"/>
          <w:szCs w:val="24"/>
        </w:rPr>
      </w:pPr>
      <w:r w:rsidRPr="00525229">
        <w:rPr>
          <w:rFonts w:ascii="Arial" w:hAnsi="Arial" w:cs="Arial"/>
          <w:sz w:val="24"/>
          <w:szCs w:val="24"/>
        </w:rPr>
        <w:t xml:space="preserve">Samples for biological analysis are required to be kept cool in the field, and prior to and during posting, in accordance with section 4 of the Soil Sampling and Assessment Manual.  A number of ice packs will be frozen before each survey, and stored in a portable freezer, supplied.  These will be used in conjunction with cool bags and insulated boxes to store and post samples. </w:t>
      </w:r>
    </w:p>
    <w:p w14:paraId="25C1BD51" w14:textId="77777777" w:rsidR="00854BD8" w:rsidRPr="000D0AA9" w:rsidRDefault="00854BD8">
      <w:pPr>
        <w:spacing w:after="14" w:line="259" w:lineRule="auto"/>
        <w:ind w:left="360"/>
        <w:rPr>
          <w:rFonts w:ascii="Arial" w:hAnsi="Arial" w:cs="Arial"/>
        </w:rPr>
      </w:pPr>
      <w:r w:rsidRPr="000D0AA9">
        <w:rPr>
          <w:rFonts w:ascii="Arial" w:eastAsia="Times New Roman" w:hAnsi="Arial" w:cs="Arial"/>
        </w:rPr>
        <w:t xml:space="preserve"> </w:t>
      </w:r>
    </w:p>
    <w:p w14:paraId="14888839" w14:textId="77777777" w:rsidR="00854BD8" w:rsidRPr="000D0AA9" w:rsidRDefault="00854BD8">
      <w:pPr>
        <w:spacing w:after="94" w:line="259" w:lineRule="auto"/>
        <w:ind w:left="360"/>
        <w:rPr>
          <w:rFonts w:ascii="Arial" w:hAnsi="Arial" w:cs="Arial"/>
        </w:rPr>
      </w:pPr>
      <w:r w:rsidRPr="000D0AA9">
        <w:rPr>
          <w:rFonts w:ascii="Arial" w:eastAsia="Times New Roman" w:hAnsi="Arial" w:cs="Arial"/>
        </w:rPr>
        <w:t xml:space="preserve"> </w:t>
      </w:r>
    </w:p>
    <w:p w14:paraId="54DEA43C" w14:textId="77777777" w:rsidR="00854BD8" w:rsidRPr="00D33DA3" w:rsidRDefault="00854BD8" w:rsidP="0084560D">
      <w:pPr>
        <w:pStyle w:val="Heading1"/>
        <w:numPr>
          <w:ilvl w:val="0"/>
          <w:numId w:val="159"/>
        </w:numPr>
        <w:spacing w:before="0" w:after="0" w:line="259" w:lineRule="auto"/>
        <w:rPr>
          <w:rFonts w:ascii="Arial" w:hAnsi="Arial" w:cs="Arial"/>
          <w:sz w:val="32"/>
          <w:szCs w:val="32"/>
        </w:rPr>
      </w:pPr>
      <w:r w:rsidRPr="00D33DA3">
        <w:rPr>
          <w:rFonts w:ascii="Arial" w:hAnsi="Arial" w:cs="Arial"/>
          <w:sz w:val="32"/>
          <w:szCs w:val="32"/>
        </w:rPr>
        <w:t xml:space="preserve">Soils Classification specific requirements </w:t>
      </w:r>
    </w:p>
    <w:p w14:paraId="7C4F6E1B"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0E3FF99F" w14:textId="3B4AD170" w:rsidR="00854BD8" w:rsidRPr="00DE294B" w:rsidRDefault="00854BD8" w:rsidP="00DE294B">
      <w:pPr>
        <w:rPr>
          <w:rFonts w:ascii="Arial" w:hAnsi="Arial" w:cs="Arial"/>
          <w:sz w:val="24"/>
          <w:szCs w:val="24"/>
        </w:rPr>
      </w:pPr>
      <w:r w:rsidRPr="00DE294B">
        <w:rPr>
          <w:rFonts w:ascii="Arial" w:hAnsi="Arial" w:cs="Arial"/>
          <w:sz w:val="24"/>
          <w:szCs w:val="24"/>
        </w:rPr>
        <w:lastRenderedPageBreak/>
        <w:t xml:space="preserve">SC field survey can take place </w:t>
      </w:r>
      <w:r w:rsidR="00D33DA3" w:rsidRPr="00DE294B">
        <w:rPr>
          <w:rFonts w:ascii="Arial" w:hAnsi="Arial" w:cs="Arial"/>
          <w:sz w:val="24"/>
          <w:szCs w:val="24"/>
        </w:rPr>
        <w:t>year-round</w:t>
      </w:r>
      <w:r w:rsidRPr="00DE294B">
        <w:rPr>
          <w:rFonts w:ascii="Arial" w:hAnsi="Arial" w:cs="Arial"/>
          <w:sz w:val="24"/>
          <w:szCs w:val="24"/>
        </w:rPr>
        <w:t xml:space="preserve">.  For 2026 we expect surveys to begin in May and continue across the year to March 2027, weather and ground conditions permitting.   Soil Classification surveys describe the soil type, providing contextual information to the data gathered in SA and VL surveys.    </w:t>
      </w:r>
    </w:p>
    <w:p w14:paraId="47580D52" w14:textId="77777777" w:rsidR="00854BD8" w:rsidRPr="00DE294B" w:rsidRDefault="00854BD8" w:rsidP="00DE294B">
      <w:pPr>
        <w:spacing w:after="14" w:line="259" w:lineRule="auto"/>
        <w:ind w:left="5"/>
        <w:rPr>
          <w:rFonts w:ascii="Arial" w:hAnsi="Arial" w:cs="Arial"/>
          <w:sz w:val="24"/>
          <w:szCs w:val="24"/>
        </w:rPr>
      </w:pPr>
      <w:r w:rsidRPr="00DE294B">
        <w:rPr>
          <w:rFonts w:ascii="Arial" w:hAnsi="Arial" w:cs="Arial"/>
          <w:sz w:val="24"/>
          <w:szCs w:val="24"/>
        </w:rPr>
        <w:t xml:space="preserve"> </w:t>
      </w:r>
    </w:p>
    <w:p w14:paraId="1803E459" w14:textId="77777777" w:rsidR="00854BD8" w:rsidRPr="00DE294B" w:rsidRDefault="00854BD8" w:rsidP="00DE294B">
      <w:pPr>
        <w:rPr>
          <w:rFonts w:ascii="Arial" w:hAnsi="Arial" w:cs="Arial"/>
          <w:sz w:val="24"/>
          <w:szCs w:val="24"/>
        </w:rPr>
      </w:pPr>
      <w:r w:rsidRPr="00DE294B">
        <w:rPr>
          <w:rFonts w:ascii="Arial" w:hAnsi="Arial" w:cs="Arial"/>
          <w:sz w:val="24"/>
          <w:szCs w:val="24"/>
        </w:rPr>
        <w:t xml:space="preserve">The time taken to complete each SC survey will be driven by the accessibility of the site, terrain and remoteness. These factors must be considered in planning the survey to ensure there is sufficient time available for data collection, especially given the additional challenges of winter conditions and light levels, and flexibility to respond to any dynamic risk assessment. </w:t>
      </w:r>
    </w:p>
    <w:p w14:paraId="685BF0D6" w14:textId="77777777" w:rsidR="00854BD8" w:rsidRPr="00DE294B" w:rsidRDefault="00854BD8" w:rsidP="00DE294B">
      <w:pPr>
        <w:spacing w:after="14" w:line="259" w:lineRule="auto"/>
        <w:ind w:left="5"/>
        <w:rPr>
          <w:rFonts w:ascii="Arial" w:hAnsi="Arial" w:cs="Arial"/>
          <w:sz w:val="24"/>
          <w:szCs w:val="24"/>
        </w:rPr>
      </w:pPr>
      <w:r w:rsidRPr="00DE294B">
        <w:rPr>
          <w:rFonts w:ascii="Arial" w:hAnsi="Arial" w:cs="Arial"/>
          <w:sz w:val="24"/>
          <w:szCs w:val="24"/>
        </w:rPr>
        <w:t xml:space="preserve"> </w:t>
      </w:r>
    </w:p>
    <w:p w14:paraId="2A333F06" w14:textId="77777777" w:rsidR="00854BD8" w:rsidRPr="00DE294B" w:rsidRDefault="00854BD8" w:rsidP="00DE294B">
      <w:pPr>
        <w:rPr>
          <w:rFonts w:ascii="Arial" w:hAnsi="Arial" w:cs="Arial"/>
          <w:sz w:val="24"/>
          <w:szCs w:val="24"/>
        </w:rPr>
      </w:pPr>
      <w:r w:rsidRPr="00DE294B">
        <w:rPr>
          <w:rFonts w:ascii="Arial" w:hAnsi="Arial" w:cs="Arial"/>
          <w:sz w:val="24"/>
          <w:szCs w:val="24"/>
        </w:rPr>
        <w:t xml:space="preserve">SC surveys require specialist knowledge of English soil types and experience describing soil profiles following the Soil Survey Field Handbook (Hodgson, 2022).  The Survey Coordinator will need to ensure appropriate technical expertise is available from any Survey Contractors. </w:t>
      </w:r>
    </w:p>
    <w:p w14:paraId="0B0597A2" w14:textId="77777777" w:rsidR="00854BD8" w:rsidRPr="00DE294B" w:rsidRDefault="00854BD8" w:rsidP="00DE294B">
      <w:pPr>
        <w:rPr>
          <w:rFonts w:ascii="Arial" w:hAnsi="Arial" w:cs="Arial"/>
          <w:sz w:val="24"/>
          <w:szCs w:val="24"/>
        </w:rPr>
      </w:pPr>
      <w:r w:rsidRPr="00DE294B">
        <w:rPr>
          <w:rFonts w:ascii="Arial" w:hAnsi="Arial" w:cs="Arial"/>
          <w:sz w:val="24"/>
          <w:szCs w:val="24"/>
        </w:rPr>
        <w:t xml:space="preserve">Surveys should be completed in accordance with the Soil Classification Field Manual, the latest version of which will be made available in advance of the SC survey season.  The current version of the SC Field Manual is attached as Annex 5a, with expected changes listed in Annex 5b.   </w:t>
      </w:r>
    </w:p>
    <w:p w14:paraId="7096DC25" w14:textId="77777777" w:rsidR="00854BD8" w:rsidRPr="00DE294B" w:rsidRDefault="00854BD8" w:rsidP="00DE294B">
      <w:pPr>
        <w:spacing w:after="14" w:line="259" w:lineRule="auto"/>
        <w:ind w:left="5"/>
        <w:rPr>
          <w:rFonts w:ascii="Arial" w:hAnsi="Arial" w:cs="Arial"/>
          <w:sz w:val="24"/>
          <w:szCs w:val="24"/>
        </w:rPr>
      </w:pPr>
      <w:r w:rsidRPr="00DE294B">
        <w:rPr>
          <w:rFonts w:ascii="Arial" w:hAnsi="Arial" w:cs="Arial"/>
          <w:sz w:val="24"/>
          <w:szCs w:val="24"/>
        </w:rPr>
        <w:t xml:space="preserve"> </w:t>
      </w:r>
    </w:p>
    <w:p w14:paraId="66885D6B" w14:textId="77777777" w:rsidR="00854BD8" w:rsidRPr="00DE294B" w:rsidRDefault="00854BD8" w:rsidP="00DE294B">
      <w:pPr>
        <w:rPr>
          <w:rFonts w:ascii="Arial" w:hAnsi="Arial" w:cs="Arial"/>
          <w:sz w:val="24"/>
          <w:szCs w:val="24"/>
        </w:rPr>
      </w:pPr>
      <w:r w:rsidRPr="00DE294B">
        <w:rPr>
          <w:rFonts w:ascii="Arial" w:hAnsi="Arial" w:cs="Arial"/>
          <w:sz w:val="24"/>
          <w:szCs w:val="24"/>
        </w:rPr>
        <w:t xml:space="preserve">Soil horizon samples should be collected as specified in the SC Field Manual, correctly labelled and sent on to laboratory as directed by the laboratory services provider.  The Survey Coordinator will ensure soil samples are issued to the appropriate laboratory according to the required timelines and sample conditions.  NE will feedback any issues with samples reported by the laboratories, to the Survey Coordinator. </w:t>
      </w:r>
    </w:p>
    <w:p w14:paraId="1874B3F4" w14:textId="77777777" w:rsidR="00854BD8" w:rsidRPr="00DE294B" w:rsidRDefault="00854BD8" w:rsidP="00DE294B">
      <w:pPr>
        <w:spacing w:after="14" w:line="259" w:lineRule="auto"/>
        <w:ind w:left="5"/>
        <w:rPr>
          <w:rFonts w:ascii="Arial" w:hAnsi="Arial" w:cs="Arial"/>
          <w:sz w:val="24"/>
          <w:szCs w:val="24"/>
        </w:rPr>
      </w:pPr>
      <w:r w:rsidRPr="00DE294B">
        <w:rPr>
          <w:rFonts w:ascii="Arial" w:hAnsi="Arial" w:cs="Arial"/>
          <w:sz w:val="24"/>
          <w:szCs w:val="24"/>
        </w:rPr>
        <w:t xml:space="preserve"> </w:t>
      </w:r>
    </w:p>
    <w:p w14:paraId="50286890" w14:textId="77777777" w:rsidR="00854BD8" w:rsidRPr="00DE294B" w:rsidRDefault="00854BD8" w:rsidP="00DE294B">
      <w:pPr>
        <w:rPr>
          <w:rFonts w:ascii="Arial" w:hAnsi="Arial" w:cs="Arial"/>
          <w:sz w:val="24"/>
          <w:szCs w:val="24"/>
        </w:rPr>
      </w:pPr>
      <w:r w:rsidRPr="00DE294B">
        <w:rPr>
          <w:rFonts w:ascii="Arial" w:hAnsi="Arial" w:cs="Arial"/>
          <w:sz w:val="24"/>
          <w:szCs w:val="24"/>
        </w:rPr>
        <w:t xml:space="preserve">As part of NE’s survey quality assurance strategy, data validation will take place to ensure that survey data and soil sample receipt is reviewed as soon as possible after data submission.  NE will alert the Survey Coordinator if there are any issues preventing validation.  This allows for any errors or omissions to be quickly checked and rectified and will be monitored through KPI 02 (see section 13). </w:t>
      </w:r>
    </w:p>
    <w:p w14:paraId="39403CBF" w14:textId="77777777" w:rsidR="00854BD8" w:rsidRPr="00DE294B" w:rsidRDefault="00854BD8" w:rsidP="00DE294B">
      <w:pPr>
        <w:spacing w:after="14" w:line="259" w:lineRule="auto"/>
        <w:ind w:left="5"/>
        <w:rPr>
          <w:rFonts w:ascii="Arial" w:hAnsi="Arial" w:cs="Arial"/>
          <w:sz w:val="24"/>
          <w:szCs w:val="24"/>
        </w:rPr>
      </w:pPr>
      <w:r w:rsidRPr="00DE294B">
        <w:rPr>
          <w:rFonts w:ascii="Arial" w:hAnsi="Arial" w:cs="Arial"/>
          <w:sz w:val="24"/>
          <w:szCs w:val="24"/>
        </w:rPr>
        <w:t xml:space="preserve"> </w:t>
      </w:r>
    </w:p>
    <w:p w14:paraId="70673C75" w14:textId="77777777" w:rsidR="00854BD8" w:rsidRPr="00DE294B" w:rsidRDefault="00854BD8" w:rsidP="00DE294B">
      <w:pPr>
        <w:rPr>
          <w:rFonts w:ascii="Arial" w:hAnsi="Arial" w:cs="Arial"/>
          <w:sz w:val="24"/>
          <w:szCs w:val="24"/>
        </w:rPr>
      </w:pPr>
      <w:r w:rsidRPr="00DE294B">
        <w:rPr>
          <w:rFonts w:ascii="Arial" w:hAnsi="Arial" w:cs="Arial"/>
          <w:sz w:val="24"/>
          <w:szCs w:val="24"/>
        </w:rPr>
        <w:t xml:space="preserve">There will be circumstances where a localised or time-limited risk is identified in the field which results in a SC survey not being completed even though it remains viable, thus preventing validation of survey completion.  In these circumstances at least one re-survey attempt should be made, at a time when the risk is likely to have ended or reduced to a manageable level and logged.  The reasons for any remaining incomplete plots must be made clear. </w:t>
      </w:r>
    </w:p>
    <w:p w14:paraId="438742E0" w14:textId="77777777" w:rsidR="00854BD8" w:rsidRPr="000D0AA9" w:rsidRDefault="00854BD8">
      <w:pPr>
        <w:spacing w:after="69" w:line="259" w:lineRule="auto"/>
        <w:ind w:left="360"/>
        <w:rPr>
          <w:rFonts w:ascii="Arial" w:hAnsi="Arial" w:cs="Arial"/>
        </w:rPr>
      </w:pPr>
      <w:r w:rsidRPr="000D0AA9">
        <w:rPr>
          <w:rFonts w:ascii="Arial" w:hAnsi="Arial" w:cs="Arial"/>
        </w:rPr>
        <w:lastRenderedPageBreak/>
        <w:t xml:space="preserve"> </w:t>
      </w:r>
    </w:p>
    <w:p w14:paraId="371D5448" w14:textId="77777777" w:rsidR="00854BD8" w:rsidRPr="000D0AA9" w:rsidRDefault="00854BD8">
      <w:pPr>
        <w:spacing w:after="43" w:line="259" w:lineRule="auto"/>
        <w:ind w:left="360"/>
        <w:rPr>
          <w:rFonts w:ascii="Arial" w:hAnsi="Arial" w:cs="Arial"/>
        </w:rPr>
      </w:pPr>
      <w:r w:rsidRPr="000D0AA9">
        <w:rPr>
          <w:rFonts w:ascii="Arial" w:hAnsi="Arial" w:cs="Arial"/>
          <w:sz w:val="28"/>
        </w:rPr>
        <w:t xml:space="preserve"> </w:t>
      </w:r>
    </w:p>
    <w:p w14:paraId="7B371DE0" w14:textId="77777777" w:rsidR="00854BD8" w:rsidRPr="00DE294B" w:rsidRDefault="00854BD8" w:rsidP="0084560D">
      <w:pPr>
        <w:pStyle w:val="Heading1"/>
        <w:numPr>
          <w:ilvl w:val="0"/>
          <w:numId w:val="159"/>
        </w:numPr>
        <w:spacing w:before="0" w:after="0" w:line="259" w:lineRule="auto"/>
        <w:rPr>
          <w:rFonts w:ascii="Arial" w:hAnsi="Arial" w:cs="Arial"/>
          <w:sz w:val="32"/>
          <w:szCs w:val="32"/>
        </w:rPr>
      </w:pPr>
      <w:r w:rsidRPr="00DE294B">
        <w:rPr>
          <w:rFonts w:ascii="Arial" w:hAnsi="Arial" w:cs="Arial"/>
          <w:sz w:val="32"/>
          <w:szCs w:val="32"/>
        </w:rPr>
        <w:t xml:space="preserve">Survey completion and payment </w:t>
      </w:r>
    </w:p>
    <w:p w14:paraId="0C8224C5"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p>
    <w:p w14:paraId="77C95FEC" w14:textId="31B7D8D6" w:rsidR="00854BD8" w:rsidRPr="003E4891" w:rsidRDefault="00854BD8" w:rsidP="0084560D">
      <w:pPr>
        <w:pStyle w:val="Heading1"/>
        <w:numPr>
          <w:ilvl w:val="1"/>
          <w:numId w:val="159"/>
        </w:numPr>
        <w:spacing w:before="0" w:after="0" w:line="259" w:lineRule="auto"/>
        <w:rPr>
          <w:rFonts w:ascii="Arial" w:hAnsi="Arial" w:cs="Arial"/>
          <w:sz w:val="28"/>
          <w:szCs w:val="28"/>
        </w:rPr>
      </w:pPr>
      <w:r w:rsidRPr="003E4891">
        <w:rPr>
          <w:rFonts w:ascii="Arial" w:hAnsi="Arial" w:cs="Arial"/>
          <w:sz w:val="28"/>
          <w:szCs w:val="28"/>
        </w:rPr>
        <w:t xml:space="preserve">Survey Completion </w:t>
      </w:r>
    </w:p>
    <w:p w14:paraId="0371D015"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4048661C" w14:textId="77777777" w:rsidR="00854BD8" w:rsidRPr="003E4891" w:rsidRDefault="00854BD8" w:rsidP="003E4891">
      <w:pPr>
        <w:rPr>
          <w:rFonts w:ascii="Arial" w:hAnsi="Arial" w:cs="Arial"/>
          <w:sz w:val="24"/>
          <w:szCs w:val="24"/>
        </w:rPr>
      </w:pPr>
      <w:r w:rsidRPr="003E4891">
        <w:rPr>
          <w:rFonts w:ascii="Arial" w:hAnsi="Arial" w:cs="Arial"/>
          <w:sz w:val="24"/>
          <w:szCs w:val="24"/>
        </w:rPr>
        <w:t xml:space="preserve">Definition of a completed survey is important and will guide the data validation process and </w:t>
      </w:r>
      <w:r w:rsidRPr="003E4891">
        <w:rPr>
          <w:rFonts w:ascii="Arial" w:eastAsia="Times New Roman" w:hAnsi="Arial" w:cs="Arial"/>
          <w:b/>
          <w:bCs/>
          <w:i/>
          <w:iCs/>
          <w:sz w:val="24"/>
          <w:szCs w:val="24"/>
        </w:rPr>
        <w:t>whether a monad is eligible for payment</w:t>
      </w:r>
      <w:r w:rsidRPr="003E4891">
        <w:rPr>
          <w:rFonts w:ascii="Arial" w:eastAsia="Times New Roman" w:hAnsi="Arial" w:cs="Arial"/>
          <w:sz w:val="24"/>
          <w:szCs w:val="24"/>
        </w:rPr>
        <w:t xml:space="preserve"> </w:t>
      </w:r>
      <w:r w:rsidRPr="003E4891">
        <w:rPr>
          <w:rFonts w:ascii="Arial" w:hAnsi="Arial" w:cs="Arial"/>
          <w:sz w:val="24"/>
          <w:szCs w:val="24"/>
        </w:rPr>
        <w:t xml:space="preserve">as part of payment milestones. </w:t>
      </w:r>
    </w:p>
    <w:p w14:paraId="348207A8"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7B6C7671" w14:textId="77777777" w:rsidR="00854BD8" w:rsidRPr="003E4891" w:rsidRDefault="00854BD8" w:rsidP="003E4891">
      <w:pPr>
        <w:spacing w:after="5" w:line="267" w:lineRule="auto"/>
        <w:ind w:right="1"/>
        <w:rPr>
          <w:rFonts w:ascii="Arial" w:hAnsi="Arial" w:cs="Arial"/>
          <w:sz w:val="24"/>
          <w:szCs w:val="24"/>
        </w:rPr>
      </w:pPr>
      <w:r w:rsidRPr="003E4891">
        <w:rPr>
          <w:rFonts w:ascii="Arial" w:hAnsi="Arial" w:cs="Arial"/>
          <w:sz w:val="24"/>
          <w:szCs w:val="24"/>
          <w:u w:val="single" w:color="000000"/>
        </w:rPr>
        <w:t xml:space="preserve">A VL survey monad is considered contractually complete </w:t>
      </w:r>
      <w:r w:rsidRPr="003E4891">
        <w:rPr>
          <w:rFonts w:ascii="Arial" w:hAnsi="Arial" w:cs="Arial"/>
          <w:sz w:val="24"/>
          <w:szCs w:val="24"/>
        </w:rPr>
        <w:t xml:space="preserve">when the data for a monad has been uploaded on the data collection app and verified, post-survey forms submitted, and any pond survey samples have been sent for analysis in accordance with the postage instructions.   </w:t>
      </w:r>
    </w:p>
    <w:p w14:paraId="0B08D905"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6D7A53FA" w14:textId="77777777" w:rsidR="00854BD8" w:rsidRPr="003E4891" w:rsidRDefault="00854BD8" w:rsidP="003E4891">
      <w:pPr>
        <w:spacing w:after="5" w:line="267" w:lineRule="auto"/>
        <w:ind w:right="1"/>
        <w:rPr>
          <w:rFonts w:ascii="Arial" w:hAnsi="Arial" w:cs="Arial"/>
          <w:sz w:val="24"/>
          <w:szCs w:val="24"/>
        </w:rPr>
      </w:pPr>
      <w:r w:rsidRPr="003E4891">
        <w:rPr>
          <w:rFonts w:ascii="Arial" w:hAnsi="Arial" w:cs="Arial"/>
          <w:sz w:val="24"/>
          <w:szCs w:val="24"/>
          <w:u w:val="single" w:color="000000"/>
        </w:rPr>
        <w:t>A SA survey monad is considered contractually complete</w:t>
      </w:r>
      <w:r w:rsidRPr="003E4891">
        <w:rPr>
          <w:rFonts w:ascii="Arial" w:hAnsi="Arial" w:cs="Arial"/>
          <w:sz w:val="24"/>
          <w:szCs w:val="24"/>
        </w:rPr>
        <w:t xml:space="preserve"> when the data for a monad has been uploaded on the data collection app and verified, post survey forms submitted, and survey samples have been sent for analysis in accordance with the postage instructions. </w:t>
      </w:r>
    </w:p>
    <w:p w14:paraId="08F4A2BF"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2C1435DB" w14:textId="77777777" w:rsidR="00854BD8" w:rsidRPr="003E4891" w:rsidRDefault="00854BD8" w:rsidP="003E4891">
      <w:pPr>
        <w:spacing w:after="5" w:line="267" w:lineRule="auto"/>
        <w:ind w:right="1"/>
        <w:rPr>
          <w:rFonts w:ascii="Arial" w:hAnsi="Arial" w:cs="Arial"/>
          <w:sz w:val="24"/>
          <w:szCs w:val="24"/>
        </w:rPr>
      </w:pPr>
      <w:r w:rsidRPr="003E4891">
        <w:rPr>
          <w:rFonts w:ascii="Arial" w:hAnsi="Arial" w:cs="Arial"/>
          <w:sz w:val="24"/>
          <w:szCs w:val="24"/>
          <w:u w:val="single" w:color="000000"/>
        </w:rPr>
        <w:t>A SC survey monad is considered contractually complete</w:t>
      </w:r>
      <w:r w:rsidRPr="003E4891">
        <w:rPr>
          <w:rFonts w:ascii="Arial" w:hAnsi="Arial" w:cs="Arial"/>
          <w:sz w:val="24"/>
          <w:szCs w:val="24"/>
        </w:rPr>
        <w:t xml:space="preserve"> when the data for a monad has been uploaded onto the data collection app and verified, post survey forms submitted and survey samples have been sent for analysis in accordance with the postage instructions. </w:t>
      </w:r>
    </w:p>
    <w:p w14:paraId="1E62DC71"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51AF9246" w14:textId="77777777" w:rsidR="00854BD8" w:rsidRPr="003E4891" w:rsidRDefault="00854BD8" w:rsidP="003E4891">
      <w:pPr>
        <w:rPr>
          <w:rFonts w:ascii="Arial" w:hAnsi="Arial" w:cs="Arial"/>
          <w:sz w:val="24"/>
          <w:szCs w:val="24"/>
        </w:rPr>
      </w:pPr>
      <w:r w:rsidRPr="003E4891">
        <w:rPr>
          <w:rFonts w:ascii="Arial" w:hAnsi="Arial" w:cs="Arial"/>
          <w:sz w:val="24"/>
          <w:szCs w:val="24"/>
        </w:rPr>
        <w:t xml:space="preserve">Non-completion of surveys may occur for a variety of reasons: </w:t>
      </w:r>
    </w:p>
    <w:p w14:paraId="578B5C3F"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185ECE68" w14:textId="77777777" w:rsidR="00854BD8" w:rsidRPr="003E4891" w:rsidRDefault="00854BD8" w:rsidP="003E4891">
      <w:pPr>
        <w:spacing w:after="5" w:line="267" w:lineRule="auto"/>
        <w:ind w:right="1"/>
        <w:rPr>
          <w:rFonts w:ascii="Arial" w:hAnsi="Arial" w:cs="Arial"/>
          <w:sz w:val="24"/>
          <w:szCs w:val="24"/>
        </w:rPr>
      </w:pPr>
      <w:r w:rsidRPr="002C2E71">
        <w:rPr>
          <w:rFonts w:ascii="Arial" w:eastAsia="Times New Roman" w:hAnsi="Arial" w:cs="Arial"/>
          <w:b/>
          <w:bCs/>
          <w:i/>
          <w:iCs/>
          <w:sz w:val="24"/>
          <w:szCs w:val="24"/>
        </w:rPr>
        <w:t>Incomplete surveys</w:t>
      </w:r>
      <w:r w:rsidRPr="002C2E71">
        <w:rPr>
          <w:rFonts w:ascii="Arial" w:hAnsi="Arial" w:cs="Arial"/>
          <w:b/>
          <w:bCs/>
          <w:i/>
          <w:iCs/>
          <w:sz w:val="24"/>
          <w:szCs w:val="24"/>
        </w:rPr>
        <w:t xml:space="preserve"> </w:t>
      </w:r>
      <w:r w:rsidRPr="003E4891">
        <w:rPr>
          <w:rFonts w:ascii="Arial" w:hAnsi="Arial" w:cs="Arial"/>
          <w:sz w:val="24"/>
          <w:szCs w:val="24"/>
        </w:rPr>
        <w:t xml:space="preserve">- With appropriate planning and preparation non completion of a survey due to lack of time in the field should be rare.  However, there will be circumstances where a localised or time-limited risk is identified in the field which results in part of a survey not being carried out.  This could include weather and visibility, ground conditions, danger from livestock, agricultural and sporting activity, including shooting.  Where a high-resolution feature is not surveyed, including additional soil vegetation plots, or a soil survey or classification plot not completed, a revisit should be planned and agreed with the owner for a time when the risk is likely to be absent or reduced to a manageable level.  At least one resurvey attempt should be made, and logged, as should reasons for why a survey was not completed or features missed. </w:t>
      </w:r>
    </w:p>
    <w:p w14:paraId="08212661" w14:textId="77777777" w:rsidR="00854BD8" w:rsidRPr="003E4891" w:rsidRDefault="00854BD8" w:rsidP="003E4891">
      <w:pPr>
        <w:spacing w:after="16" w:line="259" w:lineRule="auto"/>
        <w:ind w:left="5"/>
        <w:rPr>
          <w:rFonts w:ascii="Arial" w:hAnsi="Arial" w:cs="Arial"/>
          <w:sz w:val="24"/>
          <w:szCs w:val="24"/>
        </w:rPr>
      </w:pPr>
      <w:r w:rsidRPr="003E4891">
        <w:rPr>
          <w:rFonts w:ascii="Arial" w:hAnsi="Arial" w:cs="Arial"/>
          <w:sz w:val="24"/>
          <w:szCs w:val="24"/>
        </w:rPr>
        <w:t xml:space="preserve"> </w:t>
      </w:r>
    </w:p>
    <w:p w14:paraId="7ACA0C5C" w14:textId="77777777" w:rsidR="00854BD8" w:rsidRPr="003E4891" w:rsidRDefault="00854BD8" w:rsidP="003E4891">
      <w:pPr>
        <w:spacing w:after="151" w:line="267" w:lineRule="auto"/>
        <w:ind w:right="1"/>
        <w:rPr>
          <w:rFonts w:ascii="Arial" w:hAnsi="Arial" w:cs="Arial"/>
          <w:sz w:val="24"/>
          <w:szCs w:val="24"/>
        </w:rPr>
      </w:pPr>
      <w:r w:rsidRPr="003E4891">
        <w:rPr>
          <w:rFonts w:ascii="Arial" w:hAnsi="Arial" w:cs="Arial"/>
          <w:sz w:val="24"/>
          <w:szCs w:val="24"/>
        </w:rPr>
        <w:t xml:space="preserve">It should be noted that un-surveyed vegetation plots or squares impacts on soil surveys and data analysis also, as there will be no matched vegetation data for the soil samples from either a default or additional vegetation plot.   </w:t>
      </w:r>
    </w:p>
    <w:p w14:paraId="34491D4F" w14:textId="77777777" w:rsidR="00854BD8" w:rsidRPr="003E4891" w:rsidRDefault="00854BD8" w:rsidP="003E4891">
      <w:pPr>
        <w:spacing w:after="168" w:line="267" w:lineRule="auto"/>
        <w:ind w:right="1"/>
        <w:rPr>
          <w:rFonts w:ascii="Arial" w:hAnsi="Arial" w:cs="Arial"/>
          <w:sz w:val="24"/>
          <w:szCs w:val="24"/>
        </w:rPr>
      </w:pPr>
      <w:r w:rsidRPr="002C2E71">
        <w:rPr>
          <w:rFonts w:ascii="Arial" w:eastAsia="Times New Roman" w:hAnsi="Arial" w:cs="Arial"/>
          <w:b/>
          <w:bCs/>
          <w:i/>
          <w:iCs/>
          <w:sz w:val="24"/>
          <w:szCs w:val="24"/>
        </w:rPr>
        <w:t>Poor quality surveys/ protocol not followed</w:t>
      </w:r>
      <w:r w:rsidRPr="003E4891">
        <w:rPr>
          <w:rFonts w:ascii="Arial" w:eastAsia="Times New Roman" w:hAnsi="Arial" w:cs="Arial"/>
          <w:sz w:val="24"/>
          <w:szCs w:val="24"/>
        </w:rPr>
        <w:t xml:space="preserve"> - </w:t>
      </w:r>
      <w:r w:rsidRPr="003E4891">
        <w:rPr>
          <w:rFonts w:ascii="Arial" w:hAnsi="Arial" w:cs="Arial"/>
          <w:sz w:val="24"/>
          <w:szCs w:val="24"/>
        </w:rPr>
        <w:t xml:space="preserve">There is a requirement for contractors to meet quality standards and act on feedback provided by NE where specific or general issues are identified.  NE shall not be deemed liable for any rework of parts of or full </w:t>
      </w:r>
      <w:r w:rsidRPr="003E4891">
        <w:rPr>
          <w:rFonts w:ascii="Arial" w:hAnsi="Arial" w:cs="Arial"/>
          <w:sz w:val="24"/>
          <w:szCs w:val="24"/>
        </w:rPr>
        <w:lastRenderedPageBreak/>
        <w:t xml:space="preserve">surveys that do not meet the required quality standards. Resurvey would only be requested where issues are identified after surveyors have been fully trained and had field experience.  However, should these circumstances occur, and a survey is assessed as ‘Performance not acceptable’ NE may request the Survey Coordinator to revisit the monad. </w:t>
      </w:r>
    </w:p>
    <w:p w14:paraId="73F62B26" w14:textId="77777777" w:rsidR="00854BD8" w:rsidRPr="003E4891" w:rsidRDefault="00854BD8" w:rsidP="003E4891">
      <w:pPr>
        <w:spacing w:after="0" w:line="259" w:lineRule="auto"/>
        <w:ind w:left="5"/>
        <w:rPr>
          <w:rFonts w:ascii="Arial" w:hAnsi="Arial" w:cs="Arial"/>
          <w:sz w:val="24"/>
          <w:szCs w:val="24"/>
        </w:rPr>
      </w:pPr>
      <w:r w:rsidRPr="003E4891">
        <w:rPr>
          <w:rFonts w:ascii="Arial" w:hAnsi="Arial" w:cs="Arial"/>
          <w:sz w:val="28"/>
          <w:szCs w:val="24"/>
        </w:rPr>
        <w:t xml:space="preserve"> </w:t>
      </w:r>
    </w:p>
    <w:p w14:paraId="45E24DA3" w14:textId="31FBC7D8" w:rsidR="00854BD8" w:rsidRPr="00E76052" w:rsidRDefault="00854BD8" w:rsidP="0084560D">
      <w:pPr>
        <w:pStyle w:val="Heading1"/>
        <w:numPr>
          <w:ilvl w:val="1"/>
          <w:numId w:val="159"/>
        </w:numPr>
        <w:spacing w:before="0" w:after="0" w:line="259" w:lineRule="auto"/>
        <w:rPr>
          <w:rFonts w:ascii="Arial" w:hAnsi="Arial" w:cs="Arial"/>
          <w:sz w:val="28"/>
          <w:szCs w:val="28"/>
        </w:rPr>
      </w:pPr>
      <w:r w:rsidRPr="00E76052">
        <w:rPr>
          <w:rFonts w:ascii="Arial" w:hAnsi="Arial" w:cs="Arial"/>
          <w:sz w:val="28"/>
          <w:szCs w:val="28"/>
        </w:rPr>
        <w:t xml:space="preserve">Pricing of delivery </w:t>
      </w:r>
    </w:p>
    <w:p w14:paraId="15C9315F"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27AB1B4C" w14:textId="5F653CD7" w:rsidR="00854BD8" w:rsidRPr="003E4891" w:rsidRDefault="00854BD8" w:rsidP="00E76052">
      <w:pPr>
        <w:rPr>
          <w:rFonts w:ascii="Arial" w:hAnsi="Arial" w:cs="Arial"/>
          <w:sz w:val="24"/>
          <w:szCs w:val="24"/>
        </w:rPr>
      </w:pPr>
      <w:r w:rsidRPr="003E4891">
        <w:rPr>
          <w:rFonts w:ascii="Arial" w:hAnsi="Arial" w:cs="Arial"/>
          <w:sz w:val="24"/>
          <w:szCs w:val="24"/>
        </w:rPr>
        <w:t xml:space="preserve">Bidders are required to provide a total fixed price for each of the three types of surveys.   </w:t>
      </w:r>
    </w:p>
    <w:p w14:paraId="6A430421" w14:textId="77777777" w:rsidR="00854BD8" w:rsidRPr="003E4891" w:rsidRDefault="00854BD8" w:rsidP="003E4891">
      <w:pPr>
        <w:spacing w:after="5" w:line="267" w:lineRule="auto"/>
        <w:ind w:right="1"/>
        <w:rPr>
          <w:rFonts w:ascii="Arial" w:hAnsi="Arial" w:cs="Arial"/>
          <w:sz w:val="24"/>
          <w:szCs w:val="24"/>
        </w:rPr>
      </w:pPr>
      <w:r w:rsidRPr="003E4891">
        <w:rPr>
          <w:rFonts w:ascii="Arial" w:hAnsi="Arial" w:cs="Arial"/>
          <w:sz w:val="24"/>
          <w:szCs w:val="24"/>
        </w:rPr>
        <w:t xml:space="preserve">Survey expenses should be costed separately, including travel and subsistence and any consumables required such as plastic bags, packaging and labels; these will be paid toe h Survey Contractor at cost. </w:t>
      </w:r>
    </w:p>
    <w:p w14:paraId="280257CE"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03E88B58" w14:textId="16FF5472" w:rsidR="00854BD8" w:rsidRPr="003E4891" w:rsidRDefault="00854BD8" w:rsidP="00E76052">
      <w:pPr>
        <w:rPr>
          <w:rFonts w:ascii="Arial" w:hAnsi="Arial" w:cs="Arial"/>
          <w:sz w:val="24"/>
          <w:szCs w:val="24"/>
        </w:rPr>
      </w:pPr>
      <w:r w:rsidRPr="003E4891">
        <w:rPr>
          <w:rFonts w:ascii="Arial" w:hAnsi="Arial" w:cs="Arial"/>
          <w:sz w:val="24"/>
          <w:szCs w:val="24"/>
        </w:rPr>
        <w:t xml:space="preserve">A more detailed breakdown of cost is also required, including the following: </w:t>
      </w:r>
    </w:p>
    <w:p w14:paraId="0B365BB4" w14:textId="77777777" w:rsidR="00854BD8" w:rsidRPr="003E4891" w:rsidRDefault="00854BD8" w:rsidP="0084560D">
      <w:pPr>
        <w:numPr>
          <w:ilvl w:val="0"/>
          <w:numId w:val="150"/>
        </w:numPr>
        <w:spacing w:after="46" w:line="268" w:lineRule="auto"/>
        <w:ind w:left="724" w:hanging="359"/>
        <w:jc w:val="both"/>
        <w:rPr>
          <w:rFonts w:ascii="Arial" w:hAnsi="Arial" w:cs="Arial"/>
          <w:sz w:val="24"/>
          <w:szCs w:val="24"/>
        </w:rPr>
      </w:pPr>
      <w:r w:rsidRPr="003E4891">
        <w:rPr>
          <w:rFonts w:ascii="Arial" w:hAnsi="Arial" w:cs="Arial"/>
          <w:sz w:val="24"/>
          <w:szCs w:val="24"/>
        </w:rPr>
        <w:t xml:space="preserve">Equipment and sample logistics, sample postage </w:t>
      </w:r>
    </w:p>
    <w:p w14:paraId="3F68CCBA" w14:textId="77777777" w:rsidR="00854BD8" w:rsidRPr="003E4891" w:rsidRDefault="00854BD8" w:rsidP="0084560D">
      <w:pPr>
        <w:numPr>
          <w:ilvl w:val="0"/>
          <w:numId w:val="150"/>
        </w:numPr>
        <w:spacing w:after="46" w:line="268" w:lineRule="auto"/>
        <w:ind w:left="724" w:hanging="359"/>
        <w:jc w:val="both"/>
        <w:rPr>
          <w:rFonts w:ascii="Arial" w:hAnsi="Arial" w:cs="Arial"/>
          <w:sz w:val="24"/>
          <w:szCs w:val="24"/>
        </w:rPr>
      </w:pPr>
      <w:r w:rsidRPr="003E4891">
        <w:rPr>
          <w:rFonts w:ascii="Arial" w:hAnsi="Arial" w:cs="Arial"/>
          <w:sz w:val="24"/>
          <w:szCs w:val="24"/>
        </w:rPr>
        <w:t xml:space="preserve">Subcontractor costs including staff costs for surveys </w:t>
      </w:r>
    </w:p>
    <w:p w14:paraId="3282C839" w14:textId="77777777" w:rsidR="00854BD8" w:rsidRPr="003E4891" w:rsidRDefault="00854BD8" w:rsidP="0084560D">
      <w:pPr>
        <w:numPr>
          <w:ilvl w:val="0"/>
          <w:numId w:val="150"/>
        </w:numPr>
        <w:spacing w:after="8" w:line="268" w:lineRule="auto"/>
        <w:ind w:left="724" w:hanging="359"/>
        <w:jc w:val="both"/>
        <w:rPr>
          <w:rFonts w:ascii="Arial" w:hAnsi="Arial" w:cs="Arial"/>
          <w:sz w:val="24"/>
          <w:szCs w:val="24"/>
        </w:rPr>
      </w:pPr>
      <w:r w:rsidRPr="003E4891">
        <w:rPr>
          <w:rFonts w:ascii="Arial" w:hAnsi="Arial" w:cs="Arial"/>
          <w:sz w:val="24"/>
          <w:szCs w:val="24"/>
        </w:rPr>
        <w:t xml:space="preserve">Project management, including project and coordination staffing costs and other overheads. </w:t>
      </w:r>
    </w:p>
    <w:p w14:paraId="5E480594" w14:textId="77777777" w:rsidR="00854BD8" w:rsidRPr="003E4891" w:rsidRDefault="00854BD8" w:rsidP="003E4891">
      <w:pPr>
        <w:spacing w:after="14" w:line="259" w:lineRule="auto"/>
        <w:ind w:left="5"/>
        <w:rPr>
          <w:rFonts w:ascii="Arial" w:hAnsi="Arial" w:cs="Arial"/>
          <w:sz w:val="24"/>
          <w:szCs w:val="24"/>
        </w:rPr>
      </w:pPr>
      <w:r w:rsidRPr="003E4891">
        <w:rPr>
          <w:rFonts w:ascii="Arial" w:hAnsi="Arial" w:cs="Arial"/>
          <w:sz w:val="24"/>
          <w:szCs w:val="24"/>
        </w:rPr>
        <w:t xml:space="preserve"> </w:t>
      </w:r>
    </w:p>
    <w:p w14:paraId="16894AF8" w14:textId="0ABBA5CF" w:rsidR="00854BD8" w:rsidRPr="003E4891" w:rsidRDefault="00854BD8" w:rsidP="00E76052">
      <w:pPr>
        <w:rPr>
          <w:rFonts w:ascii="Arial" w:hAnsi="Arial" w:cs="Arial"/>
          <w:sz w:val="24"/>
          <w:szCs w:val="24"/>
        </w:rPr>
      </w:pPr>
      <w:r w:rsidRPr="003E4891">
        <w:rPr>
          <w:rFonts w:ascii="Arial" w:hAnsi="Arial" w:cs="Arial"/>
          <w:sz w:val="24"/>
          <w:szCs w:val="24"/>
        </w:rPr>
        <w:t xml:space="preserve">See Annex 1 for an example of the minimum cost breakdown required, but please refer to the Commercial Schedule for the format required for bidding documents. </w:t>
      </w:r>
    </w:p>
    <w:p w14:paraId="2C0DB77B" w14:textId="77777777" w:rsidR="00854BD8" w:rsidRPr="003E4891" w:rsidRDefault="00854BD8" w:rsidP="003E4891">
      <w:pPr>
        <w:spacing w:after="5" w:line="267" w:lineRule="auto"/>
        <w:ind w:right="1"/>
        <w:rPr>
          <w:rFonts w:ascii="Arial" w:hAnsi="Arial" w:cs="Arial"/>
          <w:sz w:val="24"/>
          <w:szCs w:val="24"/>
        </w:rPr>
      </w:pPr>
      <w:r w:rsidRPr="003E4891">
        <w:rPr>
          <w:rFonts w:ascii="Arial" w:hAnsi="Arial" w:cs="Arial"/>
          <w:sz w:val="24"/>
          <w:szCs w:val="24"/>
        </w:rPr>
        <w:t xml:space="preserve">Payment milestones have been proposed in Annex 2 and will need to be agreed to enable signing of contracts.  These payment milestones are based on payment on delivery of completed monads. This means that any reduction in the number of surveys completed from the agreed target will result in a proportionate reduction in payment. </w:t>
      </w:r>
    </w:p>
    <w:p w14:paraId="2544A3AE" w14:textId="77777777" w:rsidR="00854BD8" w:rsidRPr="003E4891" w:rsidRDefault="00854BD8" w:rsidP="003E4891">
      <w:pPr>
        <w:spacing w:after="16" w:line="259" w:lineRule="auto"/>
        <w:ind w:left="5"/>
        <w:rPr>
          <w:rFonts w:ascii="Arial" w:hAnsi="Arial" w:cs="Arial"/>
          <w:sz w:val="24"/>
          <w:szCs w:val="24"/>
        </w:rPr>
      </w:pPr>
      <w:r w:rsidRPr="003E4891">
        <w:rPr>
          <w:rFonts w:ascii="Arial" w:hAnsi="Arial" w:cs="Arial"/>
          <w:sz w:val="24"/>
          <w:szCs w:val="24"/>
        </w:rPr>
        <w:t xml:space="preserve"> </w:t>
      </w:r>
    </w:p>
    <w:p w14:paraId="55481450" w14:textId="77777777" w:rsidR="00854BD8" w:rsidRPr="003E4891" w:rsidRDefault="00854BD8" w:rsidP="003E4891">
      <w:pPr>
        <w:spacing w:after="40"/>
        <w:rPr>
          <w:rFonts w:ascii="Arial" w:hAnsi="Arial" w:cs="Arial"/>
          <w:sz w:val="24"/>
          <w:szCs w:val="24"/>
        </w:rPr>
      </w:pPr>
      <w:r w:rsidRPr="003E4891">
        <w:rPr>
          <w:rFonts w:ascii="Arial" w:hAnsi="Arial" w:cs="Arial"/>
          <w:sz w:val="24"/>
          <w:szCs w:val="24"/>
        </w:rPr>
        <w:t xml:space="preserve">Additional payment milestones are included relating to </w:t>
      </w:r>
    </w:p>
    <w:p w14:paraId="0858C534" w14:textId="77777777" w:rsidR="00E76052" w:rsidRDefault="00854BD8" w:rsidP="0084560D">
      <w:pPr>
        <w:numPr>
          <w:ilvl w:val="0"/>
          <w:numId w:val="150"/>
        </w:numPr>
        <w:spacing w:after="41" w:line="267" w:lineRule="auto"/>
        <w:ind w:left="724" w:hanging="359"/>
        <w:jc w:val="both"/>
        <w:rPr>
          <w:rFonts w:ascii="Arial" w:hAnsi="Arial" w:cs="Arial"/>
          <w:sz w:val="24"/>
          <w:szCs w:val="24"/>
        </w:rPr>
      </w:pPr>
      <w:r w:rsidRPr="003E4891">
        <w:rPr>
          <w:rFonts w:ascii="Arial" w:hAnsi="Arial" w:cs="Arial"/>
          <w:sz w:val="24"/>
          <w:szCs w:val="24"/>
        </w:rPr>
        <w:t>Initial start-up, provision of key project management docs and VL Survey Tracker</w:t>
      </w:r>
    </w:p>
    <w:p w14:paraId="5160C6DA" w14:textId="77777777" w:rsidR="00E76052" w:rsidRPr="00E76052" w:rsidRDefault="00854BD8" w:rsidP="0084560D">
      <w:pPr>
        <w:numPr>
          <w:ilvl w:val="0"/>
          <w:numId w:val="150"/>
        </w:numPr>
        <w:spacing w:after="41" w:line="267" w:lineRule="auto"/>
        <w:ind w:left="724" w:hanging="359"/>
        <w:jc w:val="both"/>
        <w:rPr>
          <w:rFonts w:ascii="Arial" w:hAnsi="Arial" w:cs="Arial"/>
          <w:sz w:val="24"/>
          <w:szCs w:val="24"/>
        </w:rPr>
      </w:pPr>
      <w:r w:rsidRPr="003E4891">
        <w:rPr>
          <w:rFonts w:ascii="Arial" w:hAnsi="Arial" w:cs="Arial"/>
          <w:sz w:val="24"/>
          <w:szCs w:val="24"/>
        </w:rPr>
        <w:t xml:space="preserve">Final handover of equipment for each survey type </w:t>
      </w:r>
    </w:p>
    <w:p w14:paraId="4940338D" w14:textId="500894B7" w:rsidR="00854BD8" w:rsidRPr="003E4891" w:rsidRDefault="00854BD8" w:rsidP="0084560D">
      <w:pPr>
        <w:numPr>
          <w:ilvl w:val="0"/>
          <w:numId w:val="150"/>
        </w:numPr>
        <w:spacing w:after="41" w:line="267" w:lineRule="auto"/>
        <w:ind w:left="724" w:hanging="359"/>
        <w:jc w:val="both"/>
        <w:rPr>
          <w:rFonts w:ascii="Arial" w:hAnsi="Arial" w:cs="Arial"/>
          <w:sz w:val="24"/>
          <w:szCs w:val="24"/>
        </w:rPr>
      </w:pPr>
      <w:r w:rsidRPr="003E4891">
        <w:rPr>
          <w:rFonts w:ascii="Arial" w:hAnsi="Arial" w:cs="Arial"/>
          <w:sz w:val="24"/>
          <w:szCs w:val="24"/>
        </w:rPr>
        <w:t xml:space="preserve">Final reporting and delivery of Exit Plan. </w:t>
      </w:r>
    </w:p>
    <w:p w14:paraId="3F06970B" w14:textId="77777777" w:rsidR="00854BD8" w:rsidRPr="003E4891" w:rsidRDefault="00854BD8">
      <w:pPr>
        <w:spacing w:after="16" w:line="259" w:lineRule="auto"/>
        <w:ind w:left="360"/>
        <w:rPr>
          <w:rFonts w:ascii="Arial" w:hAnsi="Arial" w:cs="Arial"/>
          <w:sz w:val="24"/>
          <w:szCs w:val="24"/>
        </w:rPr>
      </w:pPr>
      <w:r w:rsidRPr="003E4891">
        <w:rPr>
          <w:rFonts w:ascii="Arial" w:hAnsi="Arial" w:cs="Arial"/>
          <w:sz w:val="28"/>
          <w:szCs w:val="24"/>
        </w:rPr>
        <w:t xml:space="preserve"> </w:t>
      </w:r>
    </w:p>
    <w:p w14:paraId="7ADD4D45" w14:textId="77777777" w:rsidR="00854BD8" w:rsidRPr="000D0AA9" w:rsidRDefault="00854BD8">
      <w:pPr>
        <w:spacing w:after="80" w:line="259" w:lineRule="auto"/>
        <w:ind w:left="360"/>
        <w:rPr>
          <w:rFonts w:ascii="Arial" w:hAnsi="Arial" w:cs="Arial"/>
        </w:rPr>
      </w:pPr>
      <w:r w:rsidRPr="000D0AA9">
        <w:rPr>
          <w:rFonts w:ascii="Arial" w:hAnsi="Arial" w:cs="Arial"/>
          <w:sz w:val="24"/>
        </w:rPr>
        <w:t xml:space="preserve"> </w:t>
      </w:r>
    </w:p>
    <w:p w14:paraId="16EA4CD3" w14:textId="77777777" w:rsidR="00854BD8" w:rsidRPr="00E76052" w:rsidRDefault="00854BD8" w:rsidP="0084560D">
      <w:pPr>
        <w:pStyle w:val="Heading1"/>
        <w:numPr>
          <w:ilvl w:val="0"/>
          <w:numId w:val="159"/>
        </w:numPr>
        <w:spacing w:before="0" w:after="0" w:line="259" w:lineRule="auto"/>
        <w:rPr>
          <w:rFonts w:ascii="Arial" w:hAnsi="Arial" w:cs="Arial"/>
          <w:sz w:val="32"/>
          <w:szCs w:val="32"/>
        </w:rPr>
      </w:pPr>
      <w:r w:rsidRPr="00E76052">
        <w:rPr>
          <w:rFonts w:ascii="Arial" w:hAnsi="Arial" w:cs="Arial"/>
          <w:sz w:val="32"/>
          <w:szCs w:val="32"/>
        </w:rPr>
        <w:t xml:space="preserve">Key Performance Indicators </w:t>
      </w:r>
    </w:p>
    <w:p w14:paraId="3591FEC3" w14:textId="77777777" w:rsidR="00854BD8" w:rsidRPr="000D0AA9" w:rsidRDefault="00854BD8">
      <w:pPr>
        <w:spacing w:after="0" w:line="259" w:lineRule="auto"/>
        <w:ind w:left="720"/>
        <w:rPr>
          <w:rFonts w:ascii="Arial" w:hAnsi="Arial" w:cs="Arial"/>
        </w:rPr>
      </w:pPr>
      <w:r w:rsidRPr="000D0AA9">
        <w:rPr>
          <w:rFonts w:ascii="Arial" w:hAnsi="Arial" w:cs="Arial"/>
          <w:sz w:val="24"/>
        </w:rPr>
        <w:t xml:space="preserve"> </w:t>
      </w:r>
    </w:p>
    <w:p w14:paraId="3CE75CF3" w14:textId="77777777" w:rsidR="00854BD8" w:rsidRPr="000D0AA9" w:rsidRDefault="00854BD8" w:rsidP="00E76052">
      <w:pPr>
        <w:ind w:left="57"/>
        <w:rPr>
          <w:rFonts w:ascii="Arial" w:hAnsi="Arial" w:cs="Arial"/>
        </w:rPr>
      </w:pPr>
      <w:r w:rsidRPr="000D0AA9">
        <w:rPr>
          <w:rFonts w:ascii="Arial" w:hAnsi="Arial" w:cs="Arial"/>
        </w:rPr>
        <w:t xml:space="preserve">KPIs will be used to assess overall performance of the Survey Coordinator.  It is NE’s expectation that these KPIs would also be used by the Survey Coordinator to measure performance of any subcontracts for Survey Contractors.    </w:t>
      </w:r>
    </w:p>
    <w:p w14:paraId="12E5B584" w14:textId="77777777" w:rsidR="00854BD8" w:rsidRPr="000D0AA9" w:rsidRDefault="00854BD8" w:rsidP="00E76052">
      <w:pPr>
        <w:spacing w:after="14" w:line="259" w:lineRule="auto"/>
        <w:ind w:left="62"/>
        <w:rPr>
          <w:rFonts w:ascii="Arial" w:hAnsi="Arial" w:cs="Arial"/>
        </w:rPr>
      </w:pPr>
      <w:r w:rsidRPr="000D0AA9">
        <w:rPr>
          <w:rFonts w:ascii="Arial" w:hAnsi="Arial" w:cs="Arial"/>
        </w:rPr>
        <w:t xml:space="preserve"> </w:t>
      </w:r>
    </w:p>
    <w:p w14:paraId="11713743" w14:textId="15316109" w:rsidR="00854BD8" w:rsidRDefault="00854BD8" w:rsidP="0084560D">
      <w:pPr>
        <w:pStyle w:val="Heading1"/>
        <w:numPr>
          <w:ilvl w:val="1"/>
          <w:numId w:val="159"/>
        </w:numPr>
        <w:spacing w:before="0" w:after="0" w:line="259" w:lineRule="auto"/>
        <w:rPr>
          <w:rFonts w:ascii="Arial" w:hAnsi="Arial" w:cs="Arial"/>
          <w:sz w:val="28"/>
          <w:szCs w:val="28"/>
        </w:rPr>
      </w:pPr>
      <w:r w:rsidRPr="00E76052">
        <w:rPr>
          <w:rFonts w:ascii="Arial" w:hAnsi="Arial" w:cs="Arial"/>
          <w:sz w:val="28"/>
          <w:szCs w:val="28"/>
        </w:rPr>
        <w:t xml:space="preserve">KPI 01 Timely delivery by month, as per survey schedule </w:t>
      </w:r>
    </w:p>
    <w:p w14:paraId="4BC88671" w14:textId="77777777" w:rsidR="00873637" w:rsidRPr="00873637" w:rsidRDefault="00873637" w:rsidP="00873637"/>
    <w:p w14:paraId="3F61C28E" w14:textId="77777777" w:rsidR="00854BD8" w:rsidRPr="00873637" w:rsidRDefault="00854BD8" w:rsidP="00873637">
      <w:pPr>
        <w:rPr>
          <w:rFonts w:ascii="Arial" w:hAnsi="Arial" w:cs="Arial"/>
          <w:sz w:val="24"/>
          <w:szCs w:val="24"/>
        </w:rPr>
      </w:pPr>
      <w:r w:rsidRPr="00873637">
        <w:rPr>
          <w:rFonts w:ascii="Arial" w:hAnsi="Arial" w:cs="Arial"/>
          <w:sz w:val="24"/>
          <w:szCs w:val="24"/>
        </w:rPr>
        <w:lastRenderedPageBreak/>
        <w:t xml:space="preserve">This KPI is applicable to all surveys VL, SA and SC; the only exception being if there is a legitimate reason, as agreed between the Survey Coordinator and NE, for a delay in carrying out a field survey.  The target is for 95% of monads to be delivered on time as per the Survey Schedule/Tracker, with monthly targets set at least one month in advance i.e. by the last week of the preceding month.  Delivery must be reported at least monthly.   </w:t>
      </w:r>
    </w:p>
    <w:p w14:paraId="2471AACA" w14:textId="77777777" w:rsidR="00854BD8" w:rsidRPr="000D0AA9" w:rsidRDefault="00854BD8">
      <w:pPr>
        <w:spacing w:after="16" w:line="259" w:lineRule="auto"/>
        <w:ind w:left="360"/>
        <w:rPr>
          <w:rFonts w:ascii="Arial" w:hAnsi="Arial" w:cs="Arial"/>
        </w:rPr>
      </w:pPr>
      <w:r w:rsidRPr="000D0AA9">
        <w:rPr>
          <w:rFonts w:ascii="Arial" w:eastAsia="Times New Roman" w:hAnsi="Arial" w:cs="Arial"/>
          <w:sz w:val="24"/>
        </w:rPr>
        <w:t xml:space="preserve"> </w:t>
      </w:r>
    </w:p>
    <w:p w14:paraId="37B1BBC2" w14:textId="5C4C9539" w:rsidR="00854BD8" w:rsidRPr="00E76052" w:rsidRDefault="00854BD8" w:rsidP="0084560D">
      <w:pPr>
        <w:pStyle w:val="Heading1"/>
        <w:numPr>
          <w:ilvl w:val="1"/>
          <w:numId w:val="159"/>
        </w:numPr>
        <w:spacing w:before="0" w:after="0" w:line="259" w:lineRule="auto"/>
        <w:rPr>
          <w:rFonts w:ascii="Arial" w:hAnsi="Arial" w:cs="Arial"/>
          <w:sz w:val="28"/>
          <w:szCs w:val="28"/>
        </w:rPr>
      </w:pPr>
      <w:r w:rsidRPr="00E76052">
        <w:rPr>
          <w:rFonts w:ascii="Arial" w:hAnsi="Arial" w:cs="Arial"/>
          <w:sz w:val="28"/>
          <w:szCs w:val="28"/>
        </w:rPr>
        <w:t xml:space="preserve">KPI 02 Survey data validation </w:t>
      </w:r>
    </w:p>
    <w:p w14:paraId="387CDA0B" w14:textId="77777777" w:rsidR="00854BD8" w:rsidRPr="000D0AA9" w:rsidRDefault="00854BD8">
      <w:pPr>
        <w:spacing w:after="14" w:line="259" w:lineRule="auto"/>
        <w:ind w:left="360"/>
        <w:rPr>
          <w:rFonts w:ascii="Arial" w:hAnsi="Arial" w:cs="Arial"/>
        </w:rPr>
      </w:pPr>
      <w:r w:rsidRPr="000D0AA9">
        <w:rPr>
          <w:rFonts w:ascii="Arial" w:hAnsi="Arial" w:cs="Arial"/>
        </w:rPr>
        <w:t xml:space="preserve"> </w:t>
      </w:r>
    </w:p>
    <w:p w14:paraId="28C5A64C" w14:textId="77777777" w:rsidR="00854BD8" w:rsidRPr="00873637" w:rsidRDefault="00854BD8" w:rsidP="00873637">
      <w:pPr>
        <w:rPr>
          <w:rFonts w:ascii="Arial" w:hAnsi="Arial" w:cs="Arial"/>
          <w:sz w:val="24"/>
          <w:szCs w:val="24"/>
        </w:rPr>
      </w:pPr>
      <w:r w:rsidRPr="00873637">
        <w:rPr>
          <w:rFonts w:ascii="Arial" w:hAnsi="Arial" w:cs="Arial"/>
          <w:sz w:val="24"/>
          <w:szCs w:val="24"/>
        </w:rPr>
        <w:t xml:space="preserve">This KPI is applicable to all surveys VL, SA and SC.  The target is 100% of monads to be verified complete by NE i.e. to pass the data validation check after data submission.  The Survey Coordinator must ensure surveyors synchronise and upload data within one week of a survey being completed, to satisfactory standards.  NE will provide a data validation review as soon as possible after the status of a survey on the Survey Tracker changes to ‘data uploaded’.  NE will them inform the Survey Coordinator about any missing information preventing validation.   </w:t>
      </w:r>
    </w:p>
    <w:p w14:paraId="41898455" w14:textId="77777777" w:rsidR="00854BD8" w:rsidRPr="00873637" w:rsidRDefault="00854BD8" w:rsidP="00873637">
      <w:pPr>
        <w:spacing w:after="14" w:line="259" w:lineRule="auto"/>
        <w:ind w:left="5"/>
        <w:rPr>
          <w:rFonts w:ascii="Arial" w:hAnsi="Arial" w:cs="Arial"/>
          <w:sz w:val="24"/>
          <w:szCs w:val="24"/>
        </w:rPr>
      </w:pPr>
      <w:r w:rsidRPr="00873637">
        <w:rPr>
          <w:rFonts w:ascii="Arial" w:hAnsi="Arial" w:cs="Arial"/>
          <w:sz w:val="24"/>
          <w:szCs w:val="24"/>
        </w:rPr>
        <w:t xml:space="preserve"> </w:t>
      </w:r>
    </w:p>
    <w:p w14:paraId="53A678BC" w14:textId="77777777" w:rsidR="00854BD8" w:rsidRPr="00873637" w:rsidRDefault="00854BD8" w:rsidP="00873637">
      <w:pPr>
        <w:spacing w:after="42"/>
        <w:rPr>
          <w:rFonts w:ascii="Arial" w:hAnsi="Arial" w:cs="Arial"/>
          <w:sz w:val="24"/>
          <w:szCs w:val="24"/>
        </w:rPr>
      </w:pPr>
      <w:r w:rsidRPr="00873637">
        <w:rPr>
          <w:rFonts w:ascii="Arial" w:hAnsi="Arial" w:cs="Arial"/>
          <w:sz w:val="24"/>
          <w:szCs w:val="24"/>
        </w:rPr>
        <w:t xml:space="preserve">Data to be submitted for VL Surveys: </w:t>
      </w:r>
    </w:p>
    <w:p w14:paraId="3472A58E"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High Resolution Sweet data submitted   </w:t>
      </w:r>
    </w:p>
    <w:p w14:paraId="2D460996"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Low Resolution Sweet data synchronised   </w:t>
      </w:r>
    </w:p>
    <w:p w14:paraId="72EA8087"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Offline areas deleted   </w:t>
      </w:r>
    </w:p>
    <w:p w14:paraId="2951AE5C"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Full set of landscape panorama photographs for each survey point   </w:t>
      </w:r>
    </w:p>
    <w:p w14:paraId="3D9AC7E1"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Pond eDNA samples posted within agreed timescales, where applicable   </w:t>
      </w:r>
    </w:p>
    <w:p w14:paraId="75F2CF03"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Survey Plot Options added to tracking spreadsheet   </w:t>
      </w:r>
    </w:p>
    <w:p w14:paraId="7EFCA2D8"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Post-survey form completed and submitted   </w:t>
      </w:r>
    </w:p>
    <w:p w14:paraId="3D0022F1"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Updated Permissions Report and Communications Log   </w:t>
      </w:r>
    </w:p>
    <w:p w14:paraId="494955BC"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Incident Report submitted, where necessary   </w:t>
      </w:r>
    </w:p>
    <w:p w14:paraId="1D6AF380" w14:textId="77777777" w:rsidR="00854BD8" w:rsidRPr="00873637" w:rsidRDefault="00854BD8" w:rsidP="00873637">
      <w:pPr>
        <w:spacing w:after="0" w:line="259" w:lineRule="auto"/>
        <w:ind w:left="5"/>
        <w:rPr>
          <w:rFonts w:ascii="Arial" w:hAnsi="Arial" w:cs="Arial"/>
          <w:sz w:val="24"/>
          <w:szCs w:val="24"/>
        </w:rPr>
      </w:pPr>
      <w:r w:rsidRPr="00873637">
        <w:rPr>
          <w:rFonts w:ascii="Arial" w:hAnsi="Arial" w:cs="Arial"/>
          <w:sz w:val="24"/>
          <w:szCs w:val="24"/>
        </w:rPr>
        <w:t xml:space="preserve">  </w:t>
      </w:r>
    </w:p>
    <w:p w14:paraId="2B0C460D" w14:textId="77777777" w:rsidR="00854BD8" w:rsidRPr="00873637" w:rsidRDefault="00854BD8" w:rsidP="00873637">
      <w:pPr>
        <w:rPr>
          <w:rFonts w:ascii="Arial" w:hAnsi="Arial" w:cs="Arial"/>
          <w:sz w:val="24"/>
          <w:szCs w:val="24"/>
        </w:rPr>
      </w:pPr>
      <w:r w:rsidRPr="00873637">
        <w:rPr>
          <w:rFonts w:ascii="Arial" w:hAnsi="Arial" w:cs="Arial"/>
          <w:sz w:val="24"/>
          <w:szCs w:val="24"/>
        </w:rPr>
        <w:t xml:space="preserve">Data to be submitted for Soil Sampling surveys:  </w:t>
      </w:r>
    </w:p>
    <w:p w14:paraId="10E81E51"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Correctly filled in and complete Survey 123 data synchronised </w:t>
      </w:r>
    </w:p>
    <w:p w14:paraId="33DFC8BE"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Field Maps points uploaded   </w:t>
      </w:r>
    </w:p>
    <w:p w14:paraId="2B24E728" w14:textId="77777777" w:rsidR="00854BD8" w:rsidRPr="00873637" w:rsidRDefault="00854BD8" w:rsidP="0084560D">
      <w:pPr>
        <w:numPr>
          <w:ilvl w:val="0"/>
          <w:numId w:val="151"/>
        </w:numPr>
        <w:spacing w:after="5" w:line="267" w:lineRule="auto"/>
        <w:ind w:left="724" w:hanging="359"/>
        <w:jc w:val="both"/>
        <w:rPr>
          <w:rFonts w:ascii="Arial" w:hAnsi="Arial" w:cs="Arial"/>
          <w:sz w:val="24"/>
          <w:szCs w:val="24"/>
        </w:rPr>
      </w:pPr>
      <w:r w:rsidRPr="00873637">
        <w:rPr>
          <w:rFonts w:ascii="Arial" w:hAnsi="Arial" w:cs="Arial"/>
          <w:sz w:val="24"/>
          <w:szCs w:val="24"/>
        </w:rPr>
        <w:t xml:space="preserve">Submitted data indicates that the survey was carried out in accordance with the field manual and any subsequently agreed instructions; non-conformances justified and approved by NE  </w:t>
      </w:r>
    </w:p>
    <w:p w14:paraId="41C4C3F8"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Soil samples posted within agreed timescale, to specification in the field manual </w:t>
      </w:r>
    </w:p>
    <w:p w14:paraId="349EE426"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Receipt of samples packaged and shipped as specified in field manual, correctly and clearly labelled, verified by the labs  </w:t>
      </w:r>
    </w:p>
    <w:p w14:paraId="4EA36497"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Surveyed Soil Plot Options added to tracking spreadsheet    </w:t>
      </w:r>
    </w:p>
    <w:p w14:paraId="6D56C613"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Updated Permissions Report and Communications Log [Monad id]” in SIP </w:t>
      </w:r>
    </w:p>
    <w:p w14:paraId="34F9C336"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Incident form submitted, where necessary    </w:t>
      </w:r>
    </w:p>
    <w:p w14:paraId="6CC2AF47" w14:textId="77777777" w:rsidR="00854BD8" w:rsidRPr="00873637" w:rsidRDefault="00854BD8" w:rsidP="00873637">
      <w:pPr>
        <w:spacing w:after="16" w:line="259" w:lineRule="auto"/>
        <w:ind w:left="5"/>
        <w:rPr>
          <w:rFonts w:ascii="Arial" w:hAnsi="Arial" w:cs="Arial"/>
          <w:sz w:val="24"/>
          <w:szCs w:val="24"/>
        </w:rPr>
      </w:pPr>
      <w:r w:rsidRPr="00873637">
        <w:rPr>
          <w:rFonts w:ascii="Arial" w:hAnsi="Arial" w:cs="Arial"/>
          <w:sz w:val="28"/>
          <w:szCs w:val="24"/>
        </w:rPr>
        <w:t xml:space="preserve"> </w:t>
      </w:r>
    </w:p>
    <w:p w14:paraId="03CB2DA2" w14:textId="77777777" w:rsidR="00854BD8" w:rsidRPr="00FF2C6A" w:rsidRDefault="00854BD8" w:rsidP="00873637">
      <w:pPr>
        <w:spacing w:after="34" w:line="259" w:lineRule="auto"/>
        <w:ind w:left="5"/>
        <w:rPr>
          <w:rFonts w:ascii="Arial" w:hAnsi="Arial" w:cs="Arial"/>
        </w:rPr>
      </w:pPr>
      <w:r w:rsidRPr="00FF2C6A">
        <w:rPr>
          <w:rFonts w:ascii="Arial" w:hAnsi="Arial" w:cs="Arial"/>
          <w:sz w:val="24"/>
        </w:rPr>
        <w:lastRenderedPageBreak/>
        <w:t xml:space="preserve">Data to be submitted for Soil Classification surveys: </w:t>
      </w:r>
    </w:p>
    <w:p w14:paraId="24A256A0" w14:textId="77777777" w:rsidR="00854BD8" w:rsidRPr="00873637" w:rsidRDefault="00854BD8" w:rsidP="0084560D">
      <w:pPr>
        <w:numPr>
          <w:ilvl w:val="0"/>
          <w:numId w:val="151"/>
        </w:numPr>
        <w:spacing w:after="5" w:line="267" w:lineRule="auto"/>
        <w:ind w:left="724" w:hanging="359"/>
        <w:jc w:val="both"/>
        <w:rPr>
          <w:rFonts w:ascii="Arial" w:hAnsi="Arial" w:cs="Arial"/>
          <w:sz w:val="24"/>
          <w:szCs w:val="24"/>
        </w:rPr>
      </w:pPr>
      <w:r w:rsidRPr="00873637">
        <w:rPr>
          <w:rFonts w:ascii="Arial" w:hAnsi="Arial" w:cs="Arial"/>
          <w:sz w:val="24"/>
          <w:szCs w:val="24"/>
        </w:rPr>
        <w:t xml:space="preserve">Survey123 form, submitted on the day of survey, finalised within a week (sent forms can be edited, we require sending on the day even if classification has not been finished so that the position of the soil classification pit/auger is added to the online map layer). </w:t>
      </w:r>
    </w:p>
    <w:p w14:paraId="02E20980" w14:textId="77777777" w:rsidR="00854BD8" w:rsidRPr="00873637" w:rsidRDefault="00854BD8" w:rsidP="0084560D">
      <w:pPr>
        <w:numPr>
          <w:ilvl w:val="0"/>
          <w:numId w:val="151"/>
        </w:numPr>
        <w:spacing w:after="5" w:line="267" w:lineRule="auto"/>
        <w:ind w:left="724" w:hanging="359"/>
        <w:jc w:val="both"/>
        <w:rPr>
          <w:rFonts w:ascii="Arial" w:hAnsi="Arial" w:cs="Arial"/>
          <w:sz w:val="24"/>
          <w:szCs w:val="24"/>
        </w:rPr>
      </w:pPr>
      <w:r w:rsidRPr="00873637">
        <w:rPr>
          <w:rFonts w:ascii="Arial" w:hAnsi="Arial" w:cs="Arial"/>
          <w:sz w:val="24"/>
          <w:szCs w:val="24"/>
        </w:rPr>
        <w:t>Submitted data indicates that the survey was carried out in accordance with the field manual, and any subsequently agreed instructions, and the 4</w:t>
      </w:r>
      <w:r w:rsidRPr="00873637">
        <w:rPr>
          <w:rFonts w:ascii="Arial" w:hAnsi="Arial" w:cs="Arial"/>
          <w:sz w:val="24"/>
          <w:szCs w:val="24"/>
          <w:vertAlign w:val="superscript"/>
        </w:rPr>
        <w:t>th</w:t>
      </w:r>
      <w:r w:rsidRPr="00873637">
        <w:rPr>
          <w:rFonts w:ascii="Arial" w:hAnsi="Arial" w:cs="Arial"/>
          <w:sz w:val="24"/>
          <w:szCs w:val="24"/>
        </w:rPr>
        <w:t xml:space="preserve"> edition of the Soil Survey Handbook (Hodgson, 2022); non-conformances justified and approved by NE. </w:t>
      </w:r>
    </w:p>
    <w:p w14:paraId="34933104"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Correctly labelled soil horizon samples, collected as specified in the manual, received by the laboratories </w:t>
      </w:r>
    </w:p>
    <w:p w14:paraId="0DCC452B"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Updated “Permissions Report and Communications Log [Monad id]” in SIP </w:t>
      </w:r>
    </w:p>
    <w:p w14:paraId="70863D83"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Surveyed Soil Plot options added to the tracking spreadsheet  </w:t>
      </w:r>
    </w:p>
    <w:p w14:paraId="68F2C1F3" w14:textId="77777777" w:rsidR="00854BD8" w:rsidRPr="00873637" w:rsidRDefault="00854BD8" w:rsidP="0084560D">
      <w:pPr>
        <w:numPr>
          <w:ilvl w:val="0"/>
          <w:numId w:val="151"/>
        </w:numPr>
        <w:spacing w:after="8" w:line="268" w:lineRule="auto"/>
        <w:ind w:left="724" w:hanging="359"/>
        <w:jc w:val="both"/>
        <w:rPr>
          <w:rFonts w:ascii="Arial" w:hAnsi="Arial" w:cs="Arial"/>
          <w:sz w:val="24"/>
          <w:szCs w:val="24"/>
        </w:rPr>
      </w:pPr>
      <w:r w:rsidRPr="00873637">
        <w:rPr>
          <w:rFonts w:ascii="Arial" w:hAnsi="Arial" w:cs="Arial"/>
          <w:sz w:val="24"/>
          <w:szCs w:val="24"/>
        </w:rPr>
        <w:t xml:space="preserve">Incident Report form submitted, where necessary    </w:t>
      </w:r>
    </w:p>
    <w:p w14:paraId="44076EC1" w14:textId="77777777" w:rsidR="00854BD8" w:rsidRPr="00873637" w:rsidRDefault="00854BD8" w:rsidP="00873637">
      <w:pPr>
        <w:spacing w:after="16" w:line="259" w:lineRule="auto"/>
        <w:ind w:left="5"/>
        <w:rPr>
          <w:rFonts w:ascii="Arial" w:hAnsi="Arial" w:cs="Arial"/>
          <w:sz w:val="24"/>
          <w:szCs w:val="24"/>
        </w:rPr>
      </w:pPr>
      <w:r w:rsidRPr="00873637">
        <w:rPr>
          <w:rFonts w:ascii="Arial" w:hAnsi="Arial" w:cs="Arial"/>
          <w:sz w:val="28"/>
          <w:szCs w:val="24"/>
        </w:rPr>
        <w:t xml:space="preserve"> </w:t>
      </w:r>
    </w:p>
    <w:p w14:paraId="6C30B608" w14:textId="455796BC" w:rsidR="00854BD8" w:rsidRPr="00873637" w:rsidRDefault="00854BD8" w:rsidP="0084560D">
      <w:pPr>
        <w:pStyle w:val="Heading1"/>
        <w:numPr>
          <w:ilvl w:val="1"/>
          <w:numId w:val="159"/>
        </w:numPr>
        <w:spacing w:before="0" w:after="0" w:line="259" w:lineRule="auto"/>
        <w:rPr>
          <w:rFonts w:ascii="Arial" w:hAnsi="Arial" w:cs="Arial"/>
          <w:sz w:val="28"/>
          <w:szCs w:val="28"/>
        </w:rPr>
      </w:pPr>
      <w:r w:rsidRPr="00873637">
        <w:rPr>
          <w:rFonts w:ascii="Arial" w:hAnsi="Arial" w:cs="Arial"/>
          <w:sz w:val="28"/>
          <w:szCs w:val="28"/>
        </w:rPr>
        <w:t xml:space="preserve">KPI 03 VL Survey quality performance </w:t>
      </w:r>
    </w:p>
    <w:p w14:paraId="23C43B88" w14:textId="77777777" w:rsidR="00854BD8" w:rsidRPr="00873637" w:rsidRDefault="00854BD8" w:rsidP="00873637">
      <w:pPr>
        <w:spacing w:after="0" w:line="259" w:lineRule="auto"/>
        <w:ind w:left="5"/>
        <w:rPr>
          <w:rFonts w:ascii="Arial" w:hAnsi="Arial" w:cs="Arial"/>
          <w:sz w:val="24"/>
          <w:szCs w:val="24"/>
        </w:rPr>
      </w:pPr>
      <w:r w:rsidRPr="00873637">
        <w:rPr>
          <w:rFonts w:ascii="Arial" w:hAnsi="Arial" w:cs="Arial"/>
          <w:sz w:val="28"/>
          <w:szCs w:val="24"/>
        </w:rPr>
        <w:t xml:space="preserve"> </w:t>
      </w:r>
    </w:p>
    <w:p w14:paraId="3A2C962A" w14:textId="77777777" w:rsidR="00854BD8" w:rsidRPr="00873637" w:rsidRDefault="00854BD8" w:rsidP="00873637">
      <w:pPr>
        <w:rPr>
          <w:rFonts w:ascii="Arial" w:hAnsi="Arial" w:cs="Arial"/>
          <w:sz w:val="24"/>
          <w:szCs w:val="24"/>
        </w:rPr>
      </w:pPr>
      <w:r w:rsidRPr="00873637">
        <w:rPr>
          <w:rFonts w:ascii="Arial" w:hAnsi="Arial" w:cs="Arial"/>
          <w:sz w:val="24"/>
          <w:szCs w:val="24"/>
        </w:rPr>
        <w:t xml:space="preserve">This KPI is applicable to VL surveys only. It aims to monitor data quality resulting from VL surveys, through adherence to VL Field Manual protocol.  It will be assessed by a combination of re-survey and desk assessments, as described in section 8.3.  Data quality performance for the monads assessed will be result in one of the following three ratings: </w:t>
      </w:r>
    </w:p>
    <w:p w14:paraId="5B89A737" w14:textId="77777777" w:rsidR="00854BD8" w:rsidRPr="000D0AA9" w:rsidRDefault="00854BD8">
      <w:pPr>
        <w:spacing w:after="16" w:line="259" w:lineRule="auto"/>
        <w:ind w:left="360"/>
        <w:rPr>
          <w:rFonts w:ascii="Arial" w:hAnsi="Arial" w:cs="Arial"/>
        </w:rPr>
      </w:pPr>
      <w:r w:rsidRPr="000D0AA9">
        <w:rPr>
          <w:rFonts w:ascii="Arial" w:hAnsi="Arial" w:cs="Arial"/>
        </w:rPr>
        <w:t xml:space="preserve"> </w:t>
      </w:r>
    </w:p>
    <w:p w14:paraId="4AE0E0A4" w14:textId="77777777" w:rsidR="00854BD8" w:rsidRPr="00D63AF5" w:rsidRDefault="00854BD8" w:rsidP="00D63AF5">
      <w:pPr>
        <w:pStyle w:val="Heading2"/>
        <w:spacing w:after="48"/>
        <w:rPr>
          <w:rFonts w:ascii="Arial" w:hAnsi="Arial" w:cs="Arial"/>
          <w:b w:val="0"/>
          <w:sz w:val="24"/>
          <w:szCs w:val="24"/>
          <w:u w:val="single" w:color="000000"/>
        </w:rPr>
      </w:pPr>
      <w:r w:rsidRPr="00D63AF5">
        <w:rPr>
          <w:rFonts w:ascii="Arial" w:hAnsi="Arial" w:cs="Arial"/>
          <w:b w:val="0"/>
          <w:sz w:val="24"/>
          <w:szCs w:val="24"/>
          <w:u w:val="single" w:color="000000"/>
        </w:rPr>
        <w:t xml:space="preserve">Good performance </w:t>
      </w:r>
    </w:p>
    <w:p w14:paraId="3016D07E"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All high-resolution vegetation square and linear feature plots present and largely correctly located and correctly labelled, or clear evidenced reasoning given for omissions.   </w:t>
      </w:r>
    </w:p>
    <w:p w14:paraId="76492E3D" w14:textId="77777777" w:rsidR="00854BD8" w:rsidRPr="00D63AF5" w:rsidRDefault="00854BD8" w:rsidP="0084560D">
      <w:pPr>
        <w:numPr>
          <w:ilvl w:val="0"/>
          <w:numId w:val="152"/>
        </w:numPr>
        <w:spacing w:after="5" w:line="267" w:lineRule="auto"/>
        <w:ind w:left="724" w:hanging="359"/>
        <w:jc w:val="both"/>
        <w:rPr>
          <w:rFonts w:ascii="Arial" w:hAnsi="Arial" w:cs="Arial"/>
          <w:sz w:val="24"/>
          <w:szCs w:val="24"/>
        </w:rPr>
      </w:pPr>
      <w:r w:rsidRPr="00D63AF5">
        <w:rPr>
          <w:rFonts w:ascii="Arial" w:hAnsi="Arial" w:cs="Arial"/>
          <w:sz w:val="24"/>
          <w:szCs w:val="24"/>
        </w:rPr>
        <w:t xml:space="preserve">All location information, sketch maps and location photographs present, with minor omissions but generally locatable. Sketch maps should be clear, complete and with key location information.   </w:t>
      </w:r>
    </w:p>
    <w:p w14:paraId="707FCA66"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Plot relocation protocol followed and additional alternative soil veg plots surveyed (where applicable)  </w:t>
      </w:r>
    </w:p>
    <w:p w14:paraId="7184AF27"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No or only minor deviations from linear feature selection  </w:t>
      </w:r>
    </w:p>
    <w:p w14:paraId="0A404E01"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All landscape assessments completed, with photographs, from a good spread of landscape points and at least two from Public Rights of Way (PRoW) where possible  </w:t>
      </w:r>
    </w:p>
    <w:p w14:paraId="5FFD1FF4"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Correct number and age classes of lone trees selected  </w:t>
      </w:r>
    </w:p>
    <w:p w14:paraId="0CBFB833" w14:textId="77777777" w:rsidR="00854BD8" w:rsidRPr="00D63AF5" w:rsidRDefault="00854BD8" w:rsidP="0084560D">
      <w:pPr>
        <w:numPr>
          <w:ilvl w:val="0"/>
          <w:numId w:val="152"/>
        </w:numPr>
        <w:spacing w:after="5" w:line="267" w:lineRule="auto"/>
        <w:ind w:left="724" w:hanging="359"/>
        <w:jc w:val="both"/>
        <w:rPr>
          <w:rFonts w:ascii="Arial" w:hAnsi="Arial" w:cs="Arial"/>
          <w:sz w:val="24"/>
          <w:szCs w:val="24"/>
        </w:rPr>
      </w:pPr>
      <w:r w:rsidRPr="00D63AF5">
        <w:rPr>
          <w:rFonts w:ascii="Arial" w:hAnsi="Arial" w:cs="Arial"/>
          <w:sz w:val="24"/>
          <w:szCs w:val="24"/>
        </w:rPr>
        <w:t xml:space="preserve">Generally good species ID, with key bryophytes and lichens largely recorded.  For veg plots only minor deviation in recording (misidentification, omission) – 5% overall (can only be reliably assessed form resurvey visits). Stand indicator spp largely listed  </w:t>
      </w:r>
    </w:p>
    <w:p w14:paraId="320A26DD" w14:textId="690B8AC3"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Up to 2 examples of habitat mis-mapping/ </w:t>
      </w:r>
      <w:r w:rsidR="00B1284B" w:rsidRPr="00D63AF5">
        <w:rPr>
          <w:rFonts w:ascii="Arial" w:hAnsi="Arial" w:cs="Arial"/>
          <w:sz w:val="24"/>
          <w:szCs w:val="24"/>
        </w:rPr>
        <w:t>misidentification</w:t>
      </w:r>
      <w:r w:rsidRPr="00D63AF5">
        <w:rPr>
          <w:rFonts w:ascii="Arial" w:hAnsi="Arial" w:cs="Arial"/>
          <w:sz w:val="24"/>
          <w:szCs w:val="24"/>
        </w:rPr>
        <w:t xml:space="preserve">/ examples of stands not split </w:t>
      </w:r>
    </w:p>
    <w:p w14:paraId="4A81B7D0" w14:textId="77777777" w:rsidR="00854BD8" w:rsidRPr="00D63AF5" w:rsidRDefault="00854BD8" w:rsidP="00D63AF5">
      <w:pPr>
        <w:ind w:left="735"/>
        <w:rPr>
          <w:rFonts w:ascii="Arial" w:hAnsi="Arial" w:cs="Arial"/>
          <w:sz w:val="24"/>
          <w:szCs w:val="24"/>
        </w:rPr>
      </w:pPr>
      <w:r w:rsidRPr="00D63AF5">
        <w:rPr>
          <w:rFonts w:ascii="Arial" w:hAnsi="Arial" w:cs="Arial"/>
          <w:sz w:val="24"/>
          <w:szCs w:val="24"/>
        </w:rPr>
        <w:t xml:space="preserve">(excluding parts of squares outside of access permissions)  </w:t>
      </w:r>
    </w:p>
    <w:p w14:paraId="6D7583FF"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lastRenderedPageBreak/>
        <w:t xml:space="preserve">Minimal examples of under recording of structure (roundrats), vegetation cover not adding up, missing roundrats  </w:t>
      </w:r>
    </w:p>
    <w:p w14:paraId="5055BAE2" w14:textId="77777777" w:rsidR="00854BD8" w:rsidRPr="00D63AF5" w:rsidRDefault="00854BD8" w:rsidP="0084560D">
      <w:pPr>
        <w:numPr>
          <w:ilvl w:val="0"/>
          <w:numId w:val="152"/>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Ponds sampled if present and filters correctly labelled  </w:t>
      </w:r>
    </w:p>
    <w:p w14:paraId="03EF43A7" w14:textId="77777777" w:rsidR="00854BD8" w:rsidRPr="00D63AF5" w:rsidRDefault="00854BD8" w:rsidP="00D63AF5">
      <w:pPr>
        <w:spacing w:after="16" w:line="259" w:lineRule="auto"/>
        <w:ind w:left="5"/>
        <w:rPr>
          <w:rFonts w:ascii="Arial" w:hAnsi="Arial" w:cs="Arial"/>
          <w:sz w:val="24"/>
          <w:szCs w:val="24"/>
        </w:rPr>
      </w:pPr>
      <w:r w:rsidRPr="00D63AF5">
        <w:rPr>
          <w:rFonts w:ascii="Arial" w:hAnsi="Arial" w:cs="Arial"/>
          <w:sz w:val="24"/>
          <w:szCs w:val="24"/>
        </w:rPr>
        <w:t xml:space="preserve"> </w:t>
      </w:r>
    </w:p>
    <w:p w14:paraId="0D02FF17" w14:textId="77777777" w:rsidR="00854BD8" w:rsidRPr="00D63AF5" w:rsidRDefault="00854BD8" w:rsidP="00D63AF5">
      <w:pPr>
        <w:pStyle w:val="Heading2"/>
        <w:spacing w:after="48"/>
        <w:rPr>
          <w:rFonts w:ascii="Arial" w:hAnsi="Arial" w:cs="Arial"/>
          <w:b w:val="0"/>
          <w:sz w:val="24"/>
          <w:szCs w:val="24"/>
          <w:u w:val="single" w:color="000000"/>
        </w:rPr>
      </w:pPr>
      <w:r w:rsidRPr="00D63AF5">
        <w:rPr>
          <w:rFonts w:ascii="Arial" w:hAnsi="Arial" w:cs="Arial"/>
          <w:b w:val="0"/>
          <w:sz w:val="24"/>
          <w:szCs w:val="24"/>
          <w:u w:val="single" w:color="000000"/>
        </w:rPr>
        <w:t xml:space="preserve">Performance requires improvement </w:t>
      </w:r>
    </w:p>
    <w:p w14:paraId="4700C948" w14:textId="77777777" w:rsidR="00854BD8" w:rsidRPr="00D63AF5" w:rsidRDefault="00854BD8" w:rsidP="00D63AF5">
      <w:pPr>
        <w:rPr>
          <w:rFonts w:ascii="Arial" w:hAnsi="Arial" w:cs="Arial"/>
          <w:sz w:val="24"/>
          <w:szCs w:val="24"/>
        </w:rPr>
      </w:pPr>
      <w:r w:rsidRPr="00D63AF5">
        <w:rPr>
          <w:rFonts w:ascii="Arial" w:hAnsi="Arial" w:cs="Arial"/>
          <w:sz w:val="24"/>
          <w:szCs w:val="24"/>
        </w:rPr>
        <w:t xml:space="preserve">Up to three instances (or 10% threshold to reflect variation in monad complexity) cumulatively, or up to two instances of the same issue, of:  </w:t>
      </w:r>
    </w:p>
    <w:p w14:paraId="0436A447"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missing high resolution feature-plot, square, linear- where apparently surveyable and no clear reasoning given, or not fully justified or evidenced  </w:t>
      </w:r>
    </w:p>
    <w:p w14:paraId="3F48F875"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Vegetation plot moved with no clear reason, or protocol not followed   </w:t>
      </w:r>
    </w:p>
    <w:p w14:paraId="6D7070F9"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High resolution surveyed features not meeting protocol definition  </w:t>
      </w:r>
    </w:p>
    <w:p w14:paraId="0DAB03CF"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Selection protocol for high resolution linear feature plots not followed  </w:t>
      </w:r>
    </w:p>
    <w:p w14:paraId="74BDDFB5"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Missing feature photographs  </w:t>
      </w:r>
    </w:p>
    <w:p w14:paraId="333C15D8"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Wrong broad, priority or detailed habitat attributed to stand mapping or adjacent to linear features  </w:t>
      </w:r>
    </w:p>
    <w:p w14:paraId="231ED94F"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Location information, sketch maps and location photographs not sufficient to accurately relocate plot  </w:t>
      </w:r>
    </w:p>
    <w:p w14:paraId="71837D5E"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Missing or incomplete landscape assessment, and/ or missing photographs  </w:t>
      </w:r>
    </w:p>
    <w:p w14:paraId="5C6D7EE6"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Examples of under recording of structure (roundrats), vegetation cover not adding up, missing roundrats  </w:t>
      </w:r>
    </w:p>
    <w:p w14:paraId="6FAA3237" w14:textId="77777777" w:rsidR="00854BD8" w:rsidRPr="00D63AF5" w:rsidRDefault="00854BD8" w:rsidP="00D63AF5">
      <w:pPr>
        <w:spacing w:after="0" w:line="259" w:lineRule="auto"/>
        <w:ind w:left="725"/>
        <w:rPr>
          <w:rFonts w:ascii="Arial" w:hAnsi="Arial" w:cs="Arial"/>
          <w:sz w:val="24"/>
          <w:szCs w:val="24"/>
        </w:rPr>
      </w:pPr>
      <w:r w:rsidRPr="00D63AF5">
        <w:rPr>
          <w:rFonts w:ascii="Arial" w:hAnsi="Arial" w:cs="Arial"/>
          <w:sz w:val="24"/>
          <w:szCs w:val="24"/>
        </w:rPr>
        <w:t xml:space="preserve">    </w:t>
      </w:r>
    </w:p>
    <w:p w14:paraId="6F556110" w14:textId="77777777" w:rsidR="00854BD8" w:rsidRPr="00D63AF5" w:rsidRDefault="00854BD8" w:rsidP="00D63AF5">
      <w:pPr>
        <w:rPr>
          <w:rFonts w:ascii="Arial" w:hAnsi="Arial" w:cs="Arial"/>
          <w:sz w:val="24"/>
          <w:szCs w:val="24"/>
        </w:rPr>
      </w:pPr>
      <w:r w:rsidRPr="00D63AF5">
        <w:rPr>
          <w:rFonts w:ascii="Arial" w:hAnsi="Arial" w:cs="Arial"/>
          <w:sz w:val="24"/>
          <w:szCs w:val="24"/>
        </w:rPr>
        <w:t xml:space="preserve">Up to 10% plant species identification issues including:  </w:t>
      </w:r>
    </w:p>
    <w:p w14:paraId="39799108"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Missed invasive species   </w:t>
      </w:r>
    </w:p>
    <w:p w14:paraId="07BDC13E"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Species incorrectly identified  </w:t>
      </w:r>
    </w:p>
    <w:p w14:paraId="15AB1921"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Inputting errors  </w:t>
      </w:r>
    </w:p>
    <w:p w14:paraId="5FEFC3E7"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Overlooked species  </w:t>
      </w:r>
    </w:p>
    <w:p w14:paraId="0C3B689C" w14:textId="77777777" w:rsidR="00854BD8" w:rsidRPr="00D63AF5" w:rsidRDefault="00854BD8" w:rsidP="0084560D">
      <w:pPr>
        <w:numPr>
          <w:ilvl w:val="0"/>
          <w:numId w:val="153"/>
        </w:numPr>
        <w:spacing w:after="5" w:line="267" w:lineRule="auto"/>
        <w:ind w:left="724" w:hanging="359"/>
        <w:jc w:val="both"/>
        <w:rPr>
          <w:rFonts w:ascii="Arial" w:hAnsi="Arial" w:cs="Arial"/>
          <w:sz w:val="24"/>
          <w:szCs w:val="24"/>
        </w:rPr>
      </w:pPr>
      <w:r w:rsidRPr="00D63AF5">
        <w:rPr>
          <w:rFonts w:ascii="Arial" w:hAnsi="Arial" w:cs="Arial"/>
          <w:sz w:val="24"/>
          <w:szCs w:val="24"/>
        </w:rPr>
        <w:t xml:space="preserve">Overzealous recording – in surrounding area but not plot (but could relate to variation in plot placement/ alignment – will depend on QA surveyor confidence in accurate plot relocation)   </w:t>
      </w:r>
    </w:p>
    <w:p w14:paraId="5E28ED88"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Up to two missed or poorly selected lone trees </w:t>
      </w:r>
      <w:r w:rsidRPr="00D63AF5">
        <w:rPr>
          <w:rFonts w:ascii="Arial" w:hAnsi="Arial" w:cs="Arial"/>
          <w:sz w:val="24"/>
          <w:szCs w:val="24"/>
        </w:rPr>
        <w:tab/>
        <w:t xml:space="preserve">  </w:t>
      </w:r>
    </w:p>
    <w:p w14:paraId="632D5179" w14:textId="2F824C90"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2-4 examples of habitat mis-mapping/ </w:t>
      </w:r>
      <w:r w:rsidR="00B1284B" w:rsidRPr="00D63AF5">
        <w:rPr>
          <w:rFonts w:ascii="Arial" w:hAnsi="Arial" w:cs="Arial"/>
          <w:sz w:val="24"/>
          <w:szCs w:val="24"/>
        </w:rPr>
        <w:t>misidentification</w:t>
      </w:r>
      <w:r w:rsidRPr="00D63AF5">
        <w:rPr>
          <w:rFonts w:ascii="Arial" w:hAnsi="Arial" w:cs="Arial"/>
          <w:sz w:val="24"/>
          <w:szCs w:val="24"/>
        </w:rPr>
        <w:t xml:space="preserve">/ examples of stands not split   </w:t>
      </w:r>
    </w:p>
    <w:p w14:paraId="5C9B6B58" w14:textId="77777777" w:rsidR="00854BD8" w:rsidRPr="00D63AF5" w:rsidRDefault="00854BD8" w:rsidP="0084560D">
      <w:pPr>
        <w:numPr>
          <w:ilvl w:val="0"/>
          <w:numId w:val="153"/>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Living England data points not recorded   </w:t>
      </w:r>
    </w:p>
    <w:p w14:paraId="5171E762" w14:textId="77777777" w:rsidR="00854BD8" w:rsidRPr="00D63AF5" w:rsidRDefault="00854BD8" w:rsidP="00D63AF5">
      <w:pPr>
        <w:spacing w:after="14" w:line="259" w:lineRule="auto"/>
        <w:ind w:left="5"/>
        <w:rPr>
          <w:rFonts w:ascii="Arial" w:hAnsi="Arial" w:cs="Arial"/>
          <w:sz w:val="24"/>
          <w:szCs w:val="24"/>
        </w:rPr>
      </w:pPr>
      <w:r w:rsidRPr="00D63AF5">
        <w:rPr>
          <w:rFonts w:ascii="Arial" w:hAnsi="Arial" w:cs="Arial"/>
          <w:sz w:val="24"/>
          <w:szCs w:val="24"/>
        </w:rPr>
        <w:t xml:space="preserve"> </w:t>
      </w:r>
    </w:p>
    <w:p w14:paraId="19C68155" w14:textId="77777777" w:rsidR="00854BD8" w:rsidRPr="00D63AF5" w:rsidRDefault="00854BD8" w:rsidP="00D63AF5">
      <w:pPr>
        <w:pStyle w:val="Heading2"/>
        <w:spacing w:after="48"/>
        <w:rPr>
          <w:rFonts w:ascii="Arial" w:hAnsi="Arial" w:cs="Arial"/>
          <w:b w:val="0"/>
          <w:sz w:val="24"/>
          <w:szCs w:val="24"/>
          <w:u w:val="single" w:color="000000"/>
        </w:rPr>
      </w:pPr>
      <w:r w:rsidRPr="00D63AF5">
        <w:rPr>
          <w:rFonts w:ascii="Arial" w:hAnsi="Arial" w:cs="Arial"/>
          <w:b w:val="0"/>
          <w:sz w:val="24"/>
          <w:szCs w:val="24"/>
          <w:u w:val="single" w:color="000000"/>
        </w:rPr>
        <w:t xml:space="preserve">Performance not acceptable </w:t>
      </w:r>
    </w:p>
    <w:p w14:paraId="6F5C4E7A" w14:textId="77777777" w:rsidR="00854BD8" w:rsidRPr="00D63AF5" w:rsidRDefault="00854BD8" w:rsidP="00D63AF5">
      <w:pPr>
        <w:rPr>
          <w:rFonts w:ascii="Arial" w:hAnsi="Arial" w:cs="Arial"/>
          <w:sz w:val="24"/>
          <w:szCs w:val="24"/>
        </w:rPr>
      </w:pPr>
      <w:r w:rsidRPr="00D63AF5">
        <w:rPr>
          <w:rFonts w:ascii="Arial" w:hAnsi="Arial" w:cs="Arial"/>
          <w:sz w:val="24"/>
          <w:szCs w:val="24"/>
        </w:rPr>
        <w:t xml:space="preserve">More than three instances (or over 10% threshold to reflect variation in monad complexity) cumulatively, or more than two instances of the same issue, of:  </w:t>
      </w:r>
    </w:p>
    <w:p w14:paraId="433B8BCA"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Missing high resolution feature-plot, square, linear- where apparently surveyable and no clear reasoning given, or not fully justified or evidenced  </w:t>
      </w:r>
    </w:p>
    <w:p w14:paraId="5E6EACC2"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lastRenderedPageBreak/>
        <w:t xml:space="preserve">No justification given for moving/ alternative veg plot selection protocol not followed   </w:t>
      </w:r>
    </w:p>
    <w:p w14:paraId="56E6694A"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High resolution surveyed features not meeting protocol definition  </w:t>
      </w:r>
    </w:p>
    <w:p w14:paraId="60621B6A"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Selection protocol for high resolution features not followed  </w:t>
      </w:r>
    </w:p>
    <w:p w14:paraId="2EC2A20D"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Alternative soils plot not selected where default soil plot deemed unsuitable or alternative soil veg plot surveyed but not the default plot; or selection protocol otherwise not followed  </w:t>
      </w:r>
    </w:p>
    <w:p w14:paraId="7BCF9FD1"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Missing feature photographs  </w:t>
      </w:r>
    </w:p>
    <w:p w14:paraId="6732FF9F"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Wrong broad, priority or detailed habitat attributed to stand mapping or adjacent to linear features  </w:t>
      </w:r>
    </w:p>
    <w:p w14:paraId="2A8569C7"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Location information, sketch maps and location photographs not sufficient to accurately relocate plot  </w:t>
      </w:r>
    </w:p>
    <w:p w14:paraId="5B37CA2A"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Missing or incomplete landscape assessment, and/ or missing photographs  </w:t>
      </w:r>
    </w:p>
    <w:p w14:paraId="0653830E"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Examples of under recording of structure (roundrats), vegetation cover not adding up, missing roundrats  </w:t>
      </w:r>
    </w:p>
    <w:p w14:paraId="4CD762BD" w14:textId="77777777" w:rsidR="00854BD8" w:rsidRPr="00D63AF5" w:rsidRDefault="00854BD8" w:rsidP="00D63AF5">
      <w:pPr>
        <w:spacing w:after="0" w:line="259" w:lineRule="auto"/>
        <w:ind w:left="5"/>
        <w:rPr>
          <w:rFonts w:ascii="Arial" w:hAnsi="Arial" w:cs="Arial"/>
          <w:sz w:val="24"/>
          <w:szCs w:val="24"/>
        </w:rPr>
      </w:pPr>
      <w:r w:rsidRPr="00D63AF5">
        <w:rPr>
          <w:rFonts w:ascii="Arial" w:hAnsi="Arial" w:cs="Arial"/>
          <w:sz w:val="24"/>
          <w:szCs w:val="24"/>
        </w:rPr>
        <w:t xml:space="preserve">  </w:t>
      </w:r>
    </w:p>
    <w:p w14:paraId="7DF3BE67" w14:textId="77777777" w:rsidR="00854BD8" w:rsidRPr="00D63AF5" w:rsidRDefault="00854BD8" w:rsidP="00D63AF5">
      <w:pPr>
        <w:rPr>
          <w:rFonts w:ascii="Arial" w:hAnsi="Arial" w:cs="Arial"/>
          <w:sz w:val="24"/>
          <w:szCs w:val="24"/>
        </w:rPr>
      </w:pPr>
      <w:r w:rsidRPr="00D63AF5">
        <w:rPr>
          <w:rFonts w:ascii="Arial" w:hAnsi="Arial" w:cs="Arial"/>
          <w:sz w:val="24"/>
          <w:szCs w:val="24"/>
        </w:rPr>
        <w:t xml:space="preserve">Over 10% plant species identification issues, from combined plot data from repeat field survey, including:  </w:t>
      </w:r>
    </w:p>
    <w:p w14:paraId="0ADC7C25"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Missed invasive species   </w:t>
      </w:r>
    </w:p>
    <w:p w14:paraId="47933B55"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Species incorrectly identified  </w:t>
      </w:r>
    </w:p>
    <w:p w14:paraId="765805F1"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Inputting errors  </w:t>
      </w:r>
    </w:p>
    <w:p w14:paraId="29E8D521"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Overlooked species  </w:t>
      </w:r>
    </w:p>
    <w:p w14:paraId="64452016" w14:textId="77777777" w:rsidR="00854BD8" w:rsidRPr="00D63AF5" w:rsidRDefault="00854BD8" w:rsidP="0084560D">
      <w:pPr>
        <w:numPr>
          <w:ilvl w:val="0"/>
          <w:numId w:val="154"/>
        </w:numPr>
        <w:spacing w:after="5" w:line="267" w:lineRule="auto"/>
        <w:ind w:left="724" w:hanging="359"/>
        <w:jc w:val="both"/>
        <w:rPr>
          <w:rFonts w:ascii="Arial" w:hAnsi="Arial" w:cs="Arial"/>
          <w:sz w:val="24"/>
          <w:szCs w:val="24"/>
        </w:rPr>
      </w:pPr>
      <w:r w:rsidRPr="00D63AF5">
        <w:rPr>
          <w:rFonts w:ascii="Arial" w:hAnsi="Arial" w:cs="Arial"/>
          <w:sz w:val="24"/>
          <w:szCs w:val="24"/>
        </w:rPr>
        <w:t xml:space="preserve">Overzealous recording – in surrounding area but not plot (but could relate to variation in plot placement/ alignment – will depend on QA surveyor confidence in accurate plot relocation)  </w:t>
      </w:r>
    </w:p>
    <w:p w14:paraId="4AECE8AC"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More than two missed or poorly selected lone trees  </w:t>
      </w:r>
    </w:p>
    <w:p w14:paraId="7DA6F1E9" w14:textId="433EAF46"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Over 4 examples of habitat mis-mapping/ </w:t>
      </w:r>
      <w:r w:rsidR="00B1284B" w:rsidRPr="00D63AF5">
        <w:rPr>
          <w:rFonts w:ascii="Arial" w:hAnsi="Arial" w:cs="Arial"/>
          <w:sz w:val="24"/>
          <w:szCs w:val="24"/>
        </w:rPr>
        <w:t>misidentification</w:t>
      </w:r>
      <w:r w:rsidRPr="00D63AF5">
        <w:rPr>
          <w:rFonts w:ascii="Arial" w:hAnsi="Arial" w:cs="Arial"/>
          <w:sz w:val="24"/>
          <w:szCs w:val="24"/>
        </w:rPr>
        <w:t xml:space="preserve">/ examples of stands not split   </w:t>
      </w:r>
    </w:p>
    <w:p w14:paraId="089B7946" w14:textId="77777777" w:rsidR="00854BD8" w:rsidRPr="00D63AF5" w:rsidRDefault="00854BD8" w:rsidP="0084560D">
      <w:pPr>
        <w:numPr>
          <w:ilvl w:val="0"/>
          <w:numId w:val="154"/>
        </w:numPr>
        <w:spacing w:after="8" w:line="268" w:lineRule="auto"/>
        <w:ind w:left="724" w:hanging="359"/>
        <w:jc w:val="both"/>
        <w:rPr>
          <w:rFonts w:ascii="Arial" w:hAnsi="Arial" w:cs="Arial"/>
          <w:sz w:val="24"/>
          <w:szCs w:val="24"/>
        </w:rPr>
      </w:pPr>
      <w:r w:rsidRPr="00D63AF5">
        <w:rPr>
          <w:rFonts w:ascii="Arial" w:hAnsi="Arial" w:cs="Arial"/>
          <w:sz w:val="24"/>
          <w:szCs w:val="24"/>
        </w:rPr>
        <w:t xml:space="preserve">Pond sample missed with no justification  </w:t>
      </w:r>
    </w:p>
    <w:p w14:paraId="4F882F32" w14:textId="77777777" w:rsidR="00854BD8" w:rsidRPr="00D63AF5" w:rsidRDefault="00854BD8" w:rsidP="00D63AF5">
      <w:pPr>
        <w:spacing w:after="16" w:line="259" w:lineRule="auto"/>
        <w:ind w:left="5"/>
        <w:rPr>
          <w:rFonts w:ascii="Arial" w:hAnsi="Arial" w:cs="Arial"/>
          <w:sz w:val="24"/>
          <w:szCs w:val="24"/>
        </w:rPr>
      </w:pPr>
      <w:r w:rsidRPr="00D63AF5">
        <w:rPr>
          <w:rFonts w:ascii="Arial" w:hAnsi="Arial" w:cs="Arial"/>
          <w:sz w:val="28"/>
          <w:szCs w:val="24"/>
        </w:rPr>
        <w:t xml:space="preserve"> </w:t>
      </w:r>
    </w:p>
    <w:p w14:paraId="368776EB" w14:textId="77777777" w:rsidR="00854BD8" w:rsidRPr="00D63AF5" w:rsidRDefault="00854BD8" w:rsidP="00D63AF5">
      <w:pPr>
        <w:spacing w:after="38" w:line="259" w:lineRule="auto"/>
        <w:ind w:left="5"/>
        <w:rPr>
          <w:rFonts w:ascii="Arial" w:hAnsi="Arial" w:cs="Arial"/>
          <w:sz w:val="24"/>
          <w:szCs w:val="24"/>
        </w:rPr>
      </w:pPr>
      <w:r w:rsidRPr="00D63AF5">
        <w:rPr>
          <w:rFonts w:ascii="Arial" w:hAnsi="Arial" w:cs="Arial"/>
          <w:sz w:val="28"/>
          <w:szCs w:val="24"/>
        </w:rPr>
        <w:t xml:space="preserve"> </w:t>
      </w:r>
    </w:p>
    <w:p w14:paraId="05E9E27A" w14:textId="0460C5A9" w:rsidR="00854BD8" w:rsidRPr="007063CB" w:rsidRDefault="00854BD8" w:rsidP="0084560D">
      <w:pPr>
        <w:pStyle w:val="Heading1"/>
        <w:numPr>
          <w:ilvl w:val="1"/>
          <w:numId w:val="159"/>
        </w:numPr>
        <w:spacing w:before="0" w:after="0" w:line="259" w:lineRule="auto"/>
        <w:rPr>
          <w:rFonts w:ascii="Arial" w:hAnsi="Arial" w:cs="Arial"/>
          <w:sz w:val="28"/>
          <w:szCs w:val="28"/>
        </w:rPr>
      </w:pPr>
      <w:r w:rsidRPr="007063CB">
        <w:rPr>
          <w:rFonts w:ascii="Arial" w:hAnsi="Arial" w:cs="Arial"/>
          <w:sz w:val="28"/>
          <w:szCs w:val="28"/>
        </w:rPr>
        <w:t xml:space="preserve">KPI04 SA Survey Quality Performance </w:t>
      </w:r>
    </w:p>
    <w:p w14:paraId="78A21245" w14:textId="77777777" w:rsidR="00854BD8" w:rsidRPr="00D63AF5" w:rsidRDefault="00854BD8" w:rsidP="00D63AF5">
      <w:pPr>
        <w:spacing w:after="0" w:line="259" w:lineRule="auto"/>
        <w:ind w:left="5"/>
        <w:rPr>
          <w:rFonts w:ascii="Arial" w:hAnsi="Arial" w:cs="Arial"/>
          <w:sz w:val="24"/>
          <w:szCs w:val="24"/>
        </w:rPr>
      </w:pPr>
      <w:r w:rsidRPr="00D63AF5">
        <w:rPr>
          <w:rFonts w:ascii="Arial" w:hAnsi="Arial" w:cs="Arial"/>
          <w:sz w:val="28"/>
          <w:szCs w:val="24"/>
        </w:rPr>
        <w:t xml:space="preserve"> </w:t>
      </w:r>
    </w:p>
    <w:p w14:paraId="7CA3EADB" w14:textId="77777777" w:rsidR="00854BD8" w:rsidRPr="00D63AF5" w:rsidRDefault="00854BD8" w:rsidP="00D63AF5">
      <w:pPr>
        <w:rPr>
          <w:rFonts w:ascii="Arial" w:hAnsi="Arial" w:cs="Arial"/>
          <w:sz w:val="24"/>
          <w:szCs w:val="24"/>
        </w:rPr>
      </w:pPr>
      <w:r w:rsidRPr="00D63AF5">
        <w:rPr>
          <w:rFonts w:ascii="Arial" w:hAnsi="Arial" w:cs="Arial"/>
          <w:sz w:val="24"/>
          <w:szCs w:val="24"/>
        </w:rPr>
        <w:t xml:space="preserve">This KPI will monitor data quality resulting from SA surveys, with a performance assessment based on information collected as part of the data validation process, and information provided by laboratory service provider as part of sample tracking.  KPI04 focuses on SA survey specifically, and whilst it uses the some of the same source information as KPI02, focuses on performance rather than monad completion.  The data validation review process will result in one of the following three ratings: </w:t>
      </w:r>
    </w:p>
    <w:p w14:paraId="3775D543" w14:textId="77777777" w:rsidR="00854BD8" w:rsidRPr="000D0AA9" w:rsidRDefault="00854BD8">
      <w:pPr>
        <w:spacing w:after="0" w:line="259" w:lineRule="auto"/>
        <w:ind w:left="360"/>
        <w:rPr>
          <w:rFonts w:ascii="Arial" w:hAnsi="Arial" w:cs="Arial"/>
        </w:rPr>
      </w:pPr>
      <w:r w:rsidRPr="000D0AA9">
        <w:rPr>
          <w:rFonts w:ascii="Arial" w:hAnsi="Arial" w:cs="Arial"/>
        </w:rPr>
        <w:t xml:space="preserve"> </w:t>
      </w:r>
      <w:r w:rsidRPr="000D0AA9">
        <w:rPr>
          <w:rFonts w:ascii="Arial" w:hAnsi="Arial" w:cs="Arial"/>
          <w:sz w:val="18"/>
        </w:rPr>
        <w:t xml:space="preserve"> </w:t>
      </w:r>
    </w:p>
    <w:p w14:paraId="3E832F00" w14:textId="77777777" w:rsidR="00854BD8" w:rsidRPr="008A3B70" w:rsidRDefault="00854BD8" w:rsidP="008A3B70">
      <w:pPr>
        <w:pStyle w:val="Heading2"/>
        <w:spacing w:after="48"/>
        <w:rPr>
          <w:rFonts w:ascii="Arial" w:hAnsi="Arial" w:cs="Arial"/>
          <w:b w:val="0"/>
          <w:sz w:val="24"/>
          <w:szCs w:val="24"/>
          <w:u w:val="single" w:color="000000"/>
        </w:rPr>
      </w:pPr>
      <w:r w:rsidRPr="008A3B70">
        <w:rPr>
          <w:rFonts w:ascii="Arial" w:hAnsi="Arial" w:cs="Arial"/>
          <w:b w:val="0"/>
          <w:sz w:val="24"/>
          <w:szCs w:val="24"/>
          <w:u w:val="single" w:color="000000"/>
        </w:rPr>
        <w:lastRenderedPageBreak/>
        <w:t xml:space="preserve">Good performance </w:t>
      </w:r>
    </w:p>
    <w:p w14:paraId="49AEEDAA" w14:textId="4A6890BC" w:rsidR="00854BD8" w:rsidRPr="00A571E3" w:rsidRDefault="00854BD8" w:rsidP="0084560D">
      <w:pPr>
        <w:numPr>
          <w:ilvl w:val="0"/>
          <w:numId w:val="155"/>
        </w:numPr>
        <w:spacing w:after="8" w:line="268" w:lineRule="auto"/>
        <w:ind w:hanging="359"/>
        <w:rPr>
          <w:rFonts w:ascii="Arial" w:hAnsi="Arial" w:cs="Arial"/>
          <w:sz w:val="24"/>
          <w:szCs w:val="24"/>
        </w:rPr>
      </w:pPr>
      <w:r w:rsidRPr="00A571E3">
        <w:rPr>
          <w:rFonts w:ascii="Arial" w:hAnsi="Arial" w:cs="Arial"/>
          <w:sz w:val="24"/>
          <w:szCs w:val="24"/>
        </w:rPr>
        <w:t xml:space="preserve">All field recorded data present, or if data is </w:t>
      </w:r>
      <w:r w:rsidR="00B12C87" w:rsidRPr="00A571E3">
        <w:rPr>
          <w:rFonts w:ascii="Arial" w:hAnsi="Arial" w:cs="Arial"/>
          <w:sz w:val="24"/>
          <w:szCs w:val="24"/>
        </w:rPr>
        <w:t>missing a</w:t>
      </w:r>
      <w:r w:rsidRPr="00A571E3">
        <w:rPr>
          <w:rFonts w:ascii="Arial" w:hAnsi="Arial" w:cs="Arial"/>
          <w:sz w:val="24"/>
          <w:szCs w:val="24"/>
        </w:rPr>
        <w:t xml:space="preserve"> satisfactory explanation is provided </w:t>
      </w:r>
    </w:p>
    <w:p w14:paraId="56E0645B" w14:textId="77777777" w:rsidR="00854BD8" w:rsidRPr="00A571E3" w:rsidRDefault="00854BD8" w:rsidP="0084560D">
      <w:pPr>
        <w:numPr>
          <w:ilvl w:val="0"/>
          <w:numId w:val="155"/>
        </w:numPr>
        <w:spacing w:after="8" w:line="268" w:lineRule="auto"/>
        <w:ind w:hanging="359"/>
        <w:rPr>
          <w:rFonts w:ascii="Arial" w:hAnsi="Arial" w:cs="Arial"/>
          <w:sz w:val="24"/>
          <w:szCs w:val="24"/>
        </w:rPr>
      </w:pPr>
      <w:r w:rsidRPr="00A571E3">
        <w:rPr>
          <w:rFonts w:ascii="Arial" w:hAnsi="Arial" w:cs="Arial"/>
          <w:sz w:val="24"/>
          <w:szCs w:val="24"/>
        </w:rPr>
        <w:t xml:space="preserve">All potential soil samples recovered, or clear reasons given where samples have not been collected   </w:t>
      </w:r>
    </w:p>
    <w:p w14:paraId="7976C97A" w14:textId="77777777" w:rsidR="00854BD8" w:rsidRPr="000D0AA9" w:rsidRDefault="00854BD8">
      <w:pPr>
        <w:spacing w:after="0" w:line="259" w:lineRule="auto"/>
        <w:ind w:left="360"/>
        <w:rPr>
          <w:rFonts w:ascii="Arial" w:hAnsi="Arial" w:cs="Arial"/>
        </w:rPr>
      </w:pPr>
      <w:r w:rsidRPr="000D0AA9">
        <w:rPr>
          <w:rFonts w:ascii="Arial" w:hAnsi="Arial" w:cs="Arial"/>
        </w:rPr>
        <w:t xml:space="preserve"> </w:t>
      </w:r>
      <w:r w:rsidRPr="000D0AA9">
        <w:rPr>
          <w:rFonts w:ascii="Arial" w:hAnsi="Arial" w:cs="Arial"/>
          <w:sz w:val="18"/>
        </w:rPr>
        <w:t xml:space="preserve"> </w:t>
      </w:r>
    </w:p>
    <w:p w14:paraId="5D1C4607" w14:textId="77777777" w:rsidR="00854BD8" w:rsidRPr="008A3B70" w:rsidRDefault="00854BD8" w:rsidP="008A3B70">
      <w:pPr>
        <w:pStyle w:val="Heading2"/>
        <w:spacing w:after="48"/>
        <w:rPr>
          <w:rFonts w:ascii="Arial" w:hAnsi="Arial" w:cs="Arial"/>
          <w:b w:val="0"/>
          <w:sz w:val="24"/>
          <w:szCs w:val="24"/>
          <w:u w:val="single" w:color="000000"/>
        </w:rPr>
      </w:pPr>
      <w:r w:rsidRPr="008A3B70">
        <w:rPr>
          <w:rFonts w:ascii="Arial" w:hAnsi="Arial" w:cs="Arial"/>
          <w:b w:val="0"/>
          <w:sz w:val="24"/>
          <w:szCs w:val="24"/>
          <w:u w:val="single" w:color="000000"/>
        </w:rPr>
        <w:t xml:space="preserve">Performance issues  </w:t>
      </w:r>
    </w:p>
    <w:p w14:paraId="20B76C5C" w14:textId="2FD25DC8" w:rsidR="00854BD8" w:rsidRPr="00A571E3" w:rsidRDefault="00854BD8" w:rsidP="0084560D">
      <w:pPr>
        <w:pStyle w:val="ListParagraph"/>
        <w:numPr>
          <w:ilvl w:val="0"/>
          <w:numId w:val="160"/>
        </w:numPr>
        <w:rPr>
          <w:rFonts w:ascii="Arial" w:hAnsi="Arial" w:cs="Arial"/>
          <w:sz w:val="24"/>
          <w:szCs w:val="24"/>
        </w:rPr>
      </w:pPr>
      <w:r w:rsidRPr="00A571E3">
        <w:rPr>
          <w:rFonts w:ascii="Arial" w:hAnsi="Arial" w:cs="Arial"/>
          <w:sz w:val="24"/>
          <w:szCs w:val="24"/>
        </w:rPr>
        <w:t xml:space="preserve">Up to two instances of data or other information not provided, as identified through data validation or sample tracking:   </w:t>
      </w:r>
    </w:p>
    <w:p w14:paraId="37C4DBE4" w14:textId="77777777" w:rsidR="00854BD8" w:rsidRPr="00A571E3" w:rsidRDefault="00854BD8" w:rsidP="0084560D">
      <w:pPr>
        <w:numPr>
          <w:ilvl w:val="0"/>
          <w:numId w:val="156"/>
        </w:numPr>
        <w:spacing w:after="8" w:line="268" w:lineRule="auto"/>
        <w:ind w:left="1079" w:hanging="359"/>
        <w:jc w:val="both"/>
        <w:rPr>
          <w:rFonts w:ascii="Arial" w:hAnsi="Arial" w:cs="Arial"/>
          <w:sz w:val="24"/>
          <w:szCs w:val="24"/>
        </w:rPr>
      </w:pPr>
      <w:r w:rsidRPr="00A571E3">
        <w:rPr>
          <w:rFonts w:ascii="Arial" w:hAnsi="Arial" w:cs="Arial"/>
          <w:sz w:val="24"/>
          <w:szCs w:val="24"/>
        </w:rPr>
        <w:t xml:space="preserve">Missing field data with no satisfactory explanation </w:t>
      </w:r>
    </w:p>
    <w:p w14:paraId="79C7EFE7" w14:textId="77777777" w:rsidR="00B12C87" w:rsidRDefault="00854BD8" w:rsidP="0084560D">
      <w:pPr>
        <w:numPr>
          <w:ilvl w:val="0"/>
          <w:numId w:val="156"/>
        </w:numPr>
        <w:spacing w:after="5" w:line="267" w:lineRule="auto"/>
        <w:ind w:left="1079" w:hanging="359"/>
        <w:jc w:val="both"/>
        <w:rPr>
          <w:rFonts w:ascii="Arial" w:hAnsi="Arial" w:cs="Arial"/>
          <w:sz w:val="24"/>
          <w:szCs w:val="24"/>
        </w:rPr>
      </w:pPr>
      <w:r w:rsidRPr="00A571E3">
        <w:rPr>
          <w:rFonts w:ascii="Arial" w:hAnsi="Arial" w:cs="Arial"/>
          <w:sz w:val="24"/>
          <w:szCs w:val="24"/>
        </w:rPr>
        <w:t xml:space="preserve">Plot relocated with no clear or obvious reason, or protocol not followed  </w:t>
      </w:r>
    </w:p>
    <w:p w14:paraId="20902DFE" w14:textId="1B5A7F07" w:rsidR="00B12C87" w:rsidRPr="00B12C87" w:rsidRDefault="00854BD8" w:rsidP="0084560D">
      <w:pPr>
        <w:numPr>
          <w:ilvl w:val="0"/>
          <w:numId w:val="156"/>
        </w:numPr>
        <w:spacing w:after="5" w:line="267" w:lineRule="auto"/>
        <w:ind w:left="1079" w:hanging="359"/>
        <w:jc w:val="both"/>
        <w:rPr>
          <w:rFonts w:ascii="Arial" w:hAnsi="Arial" w:cs="Arial"/>
          <w:sz w:val="24"/>
          <w:szCs w:val="24"/>
        </w:rPr>
      </w:pPr>
      <w:r w:rsidRPr="00A571E3">
        <w:rPr>
          <w:rFonts w:ascii="Arial" w:hAnsi="Arial" w:cs="Arial"/>
          <w:sz w:val="24"/>
          <w:szCs w:val="24"/>
        </w:rPr>
        <w:t xml:space="preserve">Plots not co-located with vegetation survey plots with no clear reason given;  </w:t>
      </w:r>
    </w:p>
    <w:p w14:paraId="163484D6" w14:textId="6EFDFAEC" w:rsidR="00854BD8" w:rsidRPr="00A571E3" w:rsidRDefault="00854BD8" w:rsidP="0084560D">
      <w:pPr>
        <w:numPr>
          <w:ilvl w:val="0"/>
          <w:numId w:val="156"/>
        </w:numPr>
        <w:spacing w:after="5" w:line="267" w:lineRule="auto"/>
        <w:ind w:left="1079" w:hanging="359"/>
        <w:jc w:val="both"/>
        <w:rPr>
          <w:rFonts w:ascii="Arial" w:hAnsi="Arial" w:cs="Arial"/>
          <w:sz w:val="24"/>
          <w:szCs w:val="24"/>
        </w:rPr>
      </w:pPr>
      <w:r w:rsidRPr="00A571E3">
        <w:rPr>
          <w:rFonts w:ascii="Arial" w:hAnsi="Arial" w:cs="Arial"/>
          <w:sz w:val="24"/>
          <w:szCs w:val="24"/>
        </w:rPr>
        <w:t xml:space="preserve">Sample cores not collected, with no clear reason given  </w:t>
      </w:r>
    </w:p>
    <w:p w14:paraId="77D8B265" w14:textId="77777777" w:rsidR="00854BD8" w:rsidRPr="00A571E3" w:rsidRDefault="00854BD8" w:rsidP="0084560D">
      <w:pPr>
        <w:numPr>
          <w:ilvl w:val="0"/>
          <w:numId w:val="156"/>
        </w:numPr>
        <w:spacing w:after="8" w:line="268" w:lineRule="auto"/>
        <w:ind w:left="1079" w:hanging="359"/>
        <w:jc w:val="both"/>
        <w:rPr>
          <w:rFonts w:ascii="Arial" w:hAnsi="Arial" w:cs="Arial"/>
          <w:sz w:val="24"/>
          <w:szCs w:val="24"/>
        </w:rPr>
      </w:pPr>
      <w:r w:rsidRPr="00A571E3">
        <w:rPr>
          <w:rFonts w:ascii="Arial" w:hAnsi="Arial" w:cs="Arial"/>
          <w:sz w:val="24"/>
          <w:szCs w:val="24"/>
        </w:rPr>
        <w:t xml:space="preserve">Sub-standard samples received at the lab – e.g. low volume, poorly packed, missing or incorrect labelling (information provided from labs) </w:t>
      </w:r>
    </w:p>
    <w:p w14:paraId="4F40D6C9" w14:textId="77777777" w:rsidR="00854BD8" w:rsidRPr="000D0AA9" w:rsidRDefault="00854BD8">
      <w:pPr>
        <w:spacing w:after="0" w:line="259" w:lineRule="auto"/>
        <w:ind w:left="360"/>
        <w:rPr>
          <w:rFonts w:ascii="Arial" w:hAnsi="Arial" w:cs="Arial"/>
        </w:rPr>
      </w:pPr>
      <w:r w:rsidRPr="000D0AA9">
        <w:rPr>
          <w:rFonts w:ascii="Arial" w:hAnsi="Arial" w:cs="Arial"/>
        </w:rPr>
        <w:t xml:space="preserve">  </w:t>
      </w:r>
      <w:r w:rsidRPr="000D0AA9">
        <w:rPr>
          <w:rFonts w:ascii="Arial" w:hAnsi="Arial" w:cs="Arial"/>
          <w:sz w:val="18"/>
        </w:rPr>
        <w:t xml:space="preserve"> </w:t>
      </w:r>
    </w:p>
    <w:p w14:paraId="057CADDF" w14:textId="77777777" w:rsidR="00854BD8" w:rsidRPr="008A3B70" w:rsidRDefault="00854BD8" w:rsidP="008A3B70">
      <w:pPr>
        <w:pStyle w:val="Heading2"/>
        <w:spacing w:after="48"/>
        <w:rPr>
          <w:rFonts w:ascii="Arial" w:hAnsi="Arial" w:cs="Arial"/>
          <w:b w:val="0"/>
          <w:sz w:val="24"/>
          <w:szCs w:val="24"/>
          <w:u w:val="single" w:color="000000"/>
        </w:rPr>
      </w:pPr>
      <w:r w:rsidRPr="008A3B70">
        <w:rPr>
          <w:rFonts w:ascii="Arial" w:hAnsi="Arial" w:cs="Arial"/>
          <w:b w:val="0"/>
          <w:sz w:val="24"/>
          <w:szCs w:val="24"/>
          <w:u w:val="single" w:color="000000"/>
        </w:rPr>
        <w:t xml:space="preserve">Performance not acceptable  </w:t>
      </w:r>
    </w:p>
    <w:p w14:paraId="1B26F71E" w14:textId="77777777" w:rsidR="00854BD8" w:rsidRPr="008A3B70" w:rsidRDefault="00854BD8" w:rsidP="0084560D">
      <w:pPr>
        <w:numPr>
          <w:ilvl w:val="0"/>
          <w:numId w:val="157"/>
        </w:numPr>
        <w:spacing w:after="8" w:line="268" w:lineRule="auto"/>
        <w:ind w:left="718" w:hanging="359"/>
        <w:jc w:val="both"/>
        <w:rPr>
          <w:rFonts w:ascii="Arial" w:hAnsi="Arial" w:cs="Arial"/>
          <w:sz w:val="24"/>
          <w:szCs w:val="24"/>
        </w:rPr>
      </w:pPr>
      <w:r w:rsidRPr="008A3B70">
        <w:rPr>
          <w:rFonts w:ascii="Arial" w:hAnsi="Arial" w:cs="Arial"/>
          <w:sz w:val="24"/>
          <w:szCs w:val="24"/>
        </w:rPr>
        <w:t xml:space="preserve">Missing plot(s) with no acceptable reason given;  </w:t>
      </w:r>
    </w:p>
    <w:p w14:paraId="40E2E8BB" w14:textId="77777777" w:rsidR="00854BD8" w:rsidRPr="008A3B70" w:rsidRDefault="00854BD8" w:rsidP="0084560D">
      <w:pPr>
        <w:numPr>
          <w:ilvl w:val="0"/>
          <w:numId w:val="157"/>
        </w:numPr>
        <w:spacing w:after="8" w:line="268" w:lineRule="auto"/>
        <w:ind w:left="718" w:hanging="359"/>
        <w:jc w:val="both"/>
        <w:rPr>
          <w:rFonts w:ascii="Arial" w:hAnsi="Arial" w:cs="Arial"/>
          <w:sz w:val="24"/>
          <w:szCs w:val="24"/>
        </w:rPr>
      </w:pPr>
      <w:r w:rsidRPr="008A3B70">
        <w:rPr>
          <w:rFonts w:ascii="Arial" w:hAnsi="Arial" w:cs="Arial"/>
          <w:sz w:val="24"/>
          <w:szCs w:val="24"/>
        </w:rPr>
        <w:t xml:space="preserve">More than two instances of data or other information not provided, as identified through data validation or sample tracking:   </w:t>
      </w:r>
    </w:p>
    <w:p w14:paraId="66850B5D" w14:textId="77777777" w:rsidR="00F42CDF" w:rsidRDefault="00854BD8" w:rsidP="0084560D">
      <w:pPr>
        <w:numPr>
          <w:ilvl w:val="1"/>
          <w:numId w:val="157"/>
        </w:numPr>
        <w:spacing w:after="5" w:line="267" w:lineRule="auto"/>
        <w:ind w:left="1078" w:right="598" w:hanging="359"/>
        <w:rPr>
          <w:rFonts w:ascii="Arial" w:hAnsi="Arial" w:cs="Arial"/>
          <w:sz w:val="24"/>
          <w:szCs w:val="24"/>
        </w:rPr>
      </w:pPr>
      <w:r w:rsidRPr="008A3B70">
        <w:rPr>
          <w:rFonts w:ascii="Arial" w:hAnsi="Arial" w:cs="Arial"/>
          <w:sz w:val="24"/>
          <w:szCs w:val="24"/>
        </w:rPr>
        <w:t xml:space="preserve">Missing field data with no acceptable </w:t>
      </w:r>
      <w:r w:rsidR="008A3B70" w:rsidRPr="008A3B70">
        <w:rPr>
          <w:rFonts w:ascii="Arial" w:hAnsi="Arial" w:cs="Arial"/>
          <w:sz w:val="24"/>
          <w:szCs w:val="24"/>
        </w:rPr>
        <w:t xml:space="preserve">explanation; </w:t>
      </w:r>
    </w:p>
    <w:p w14:paraId="495D2937" w14:textId="77777777" w:rsidR="00F42CDF" w:rsidRPr="00F42CDF" w:rsidRDefault="00854BD8" w:rsidP="0084560D">
      <w:pPr>
        <w:numPr>
          <w:ilvl w:val="1"/>
          <w:numId w:val="157"/>
        </w:numPr>
        <w:spacing w:after="5" w:line="267" w:lineRule="auto"/>
        <w:ind w:left="1078" w:right="598" w:hanging="359"/>
        <w:rPr>
          <w:rFonts w:ascii="Arial" w:hAnsi="Arial" w:cs="Arial"/>
          <w:sz w:val="24"/>
          <w:szCs w:val="24"/>
        </w:rPr>
      </w:pPr>
      <w:r w:rsidRPr="008A3B70">
        <w:rPr>
          <w:rFonts w:ascii="Arial" w:hAnsi="Arial" w:cs="Arial"/>
          <w:sz w:val="24"/>
          <w:szCs w:val="24"/>
        </w:rPr>
        <w:t xml:space="preserve">Plot relocated with no clear or obvious reason, or protocol not followed;  </w:t>
      </w:r>
    </w:p>
    <w:p w14:paraId="12962D2E" w14:textId="77777777" w:rsidR="00F42CDF" w:rsidRDefault="00854BD8" w:rsidP="0084560D">
      <w:pPr>
        <w:numPr>
          <w:ilvl w:val="1"/>
          <w:numId w:val="157"/>
        </w:numPr>
        <w:spacing w:after="5" w:line="267" w:lineRule="auto"/>
        <w:ind w:left="1078" w:right="598" w:hanging="359"/>
        <w:rPr>
          <w:rFonts w:ascii="Arial" w:hAnsi="Arial" w:cs="Arial"/>
          <w:sz w:val="24"/>
          <w:szCs w:val="24"/>
        </w:rPr>
      </w:pPr>
      <w:r w:rsidRPr="008A3B70">
        <w:rPr>
          <w:rFonts w:ascii="Arial" w:hAnsi="Arial" w:cs="Arial"/>
          <w:sz w:val="24"/>
          <w:szCs w:val="24"/>
        </w:rPr>
        <w:t>Plots not co-located with vegetation survey plots with no clear reason given;</w:t>
      </w:r>
    </w:p>
    <w:p w14:paraId="5C071590" w14:textId="057C74B6" w:rsidR="00854BD8" w:rsidRPr="008A3B70" w:rsidRDefault="00854BD8" w:rsidP="0084560D">
      <w:pPr>
        <w:numPr>
          <w:ilvl w:val="1"/>
          <w:numId w:val="157"/>
        </w:numPr>
        <w:spacing w:after="5" w:line="267" w:lineRule="auto"/>
        <w:ind w:left="1078" w:right="598" w:hanging="359"/>
        <w:rPr>
          <w:rFonts w:ascii="Arial" w:hAnsi="Arial" w:cs="Arial"/>
          <w:sz w:val="24"/>
          <w:szCs w:val="24"/>
        </w:rPr>
      </w:pPr>
      <w:r w:rsidRPr="008A3B70">
        <w:rPr>
          <w:rFonts w:ascii="Arial" w:hAnsi="Arial" w:cs="Arial"/>
          <w:sz w:val="24"/>
          <w:szCs w:val="24"/>
        </w:rPr>
        <w:t xml:space="preserve">Sample cores not collected, with no reason given  </w:t>
      </w:r>
    </w:p>
    <w:p w14:paraId="16D32808" w14:textId="77777777" w:rsidR="00854BD8" w:rsidRPr="008A3B70" w:rsidRDefault="00854BD8" w:rsidP="0084560D">
      <w:pPr>
        <w:numPr>
          <w:ilvl w:val="1"/>
          <w:numId w:val="157"/>
        </w:numPr>
        <w:spacing w:after="8" w:line="268" w:lineRule="auto"/>
        <w:ind w:left="1078" w:right="598" w:hanging="359"/>
        <w:rPr>
          <w:rFonts w:ascii="Arial" w:hAnsi="Arial" w:cs="Arial"/>
          <w:sz w:val="24"/>
          <w:szCs w:val="24"/>
        </w:rPr>
      </w:pPr>
      <w:r w:rsidRPr="008A3B70">
        <w:rPr>
          <w:rFonts w:ascii="Arial" w:hAnsi="Arial" w:cs="Arial"/>
          <w:sz w:val="24"/>
          <w:szCs w:val="24"/>
        </w:rPr>
        <w:t xml:space="preserve">Sub-standard samples received at the lab – e.g. low volume, poorly packed, missing or incorrect labelling (information provided from labs) </w:t>
      </w:r>
    </w:p>
    <w:p w14:paraId="28259132" w14:textId="42B40D04" w:rsidR="00854BD8" w:rsidRPr="008A3B70" w:rsidRDefault="00854BD8" w:rsidP="00F42CDF">
      <w:pPr>
        <w:spacing w:after="0" w:line="259" w:lineRule="auto"/>
        <w:ind w:left="719"/>
        <w:rPr>
          <w:rFonts w:ascii="Arial" w:hAnsi="Arial" w:cs="Arial"/>
          <w:sz w:val="24"/>
          <w:szCs w:val="24"/>
        </w:rPr>
      </w:pPr>
      <w:r w:rsidRPr="008A3B70">
        <w:rPr>
          <w:rFonts w:ascii="Arial" w:hAnsi="Arial" w:cs="Arial"/>
          <w:sz w:val="24"/>
          <w:szCs w:val="24"/>
        </w:rPr>
        <w:t xml:space="preserve">  </w:t>
      </w:r>
    </w:p>
    <w:p w14:paraId="444002AE" w14:textId="77777777" w:rsidR="00854BD8" w:rsidRPr="000D0AA9" w:rsidRDefault="00854BD8" w:rsidP="008A3B70">
      <w:pPr>
        <w:spacing w:after="26" w:line="267" w:lineRule="auto"/>
        <w:ind w:right="1"/>
        <w:rPr>
          <w:rFonts w:ascii="Arial" w:hAnsi="Arial" w:cs="Arial"/>
        </w:rPr>
      </w:pPr>
      <w:r w:rsidRPr="008A3B70">
        <w:rPr>
          <w:rFonts w:ascii="Arial" w:hAnsi="Arial" w:cs="Arial"/>
          <w:sz w:val="24"/>
          <w:szCs w:val="24"/>
        </w:rPr>
        <w:t xml:space="preserve">The vegetation and Landscape survey relies on complex decision making and data collection in the field, which the QA process is designed to monitor.  The soil sampling and assessment survey is process-driven, with many fewer field variables recorded and most data derived from laboratory soil analyses, subject to their own strict quality control measures. Soil monads therefore do not lend themselves to repeat surveys, and there is little scope for desk checks beyond the aspects covered in the validation assessment. The validation process will therefore form the basis of KPI 04, taking account of any missing data or required information, or erroneous plot selection decisions.  </w:t>
      </w:r>
    </w:p>
    <w:p w14:paraId="66B3AD0B" w14:textId="77777777" w:rsidR="00854BD8" w:rsidRPr="000D0AA9" w:rsidRDefault="00854BD8">
      <w:pPr>
        <w:spacing w:after="16" w:line="259" w:lineRule="auto"/>
        <w:ind w:left="360"/>
        <w:rPr>
          <w:rFonts w:ascii="Arial" w:hAnsi="Arial" w:cs="Arial"/>
        </w:rPr>
      </w:pPr>
      <w:r w:rsidRPr="000D0AA9">
        <w:rPr>
          <w:rFonts w:ascii="Arial" w:hAnsi="Arial" w:cs="Arial"/>
          <w:sz w:val="24"/>
        </w:rPr>
        <w:t xml:space="preserve"> </w:t>
      </w:r>
    </w:p>
    <w:p w14:paraId="1602650D" w14:textId="77777777" w:rsidR="00854BD8" w:rsidRPr="000D0AA9" w:rsidRDefault="00854BD8">
      <w:pPr>
        <w:spacing w:after="77" w:line="259" w:lineRule="auto"/>
        <w:ind w:left="360"/>
        <w:rPr>
          <w:rFonts w:ascii="Arial" w:hAnsi="Arial" w:cs="Arial"/>
        </w:rPr>
      </w:pPr>
      <w:r w:rsidRPr="000D0AA9">
        <w:rPr>
          <w:rFonts w:ascii="Arial" w:hAnsi="Arial" w:cs="Arial"/>
          <w:sz w:val="24"/>
        </w:rPr>
        <w:t xml:space="preserve"> </w:t>
      </w:r>
    </w:p>
    <w:p w14:paraId="74EB6655" w14:textId="77777777" w:rsidR="00854BD8" w:rsidRPr="00EE7AEC" w:rsidRDefault="00854BD8" w:rsidP="0084560D">
      <w:pPr>
        <w:pStyle w:val="Heading1"/>
        <w:numPr>
          <w:ilvl w:val="0"/>
          <w:numId w:val="159"/>
        </w:numPr>
        <w:spacing w:before="0" w:after="0" w:line="259" w:lineRule="auto"/>
        <w:rPr>
          <w:rFonts w:ascii="Arial" w:hAnsi="Arial" w:cs="Arial"/>
          <w:sz w:val="32"/>
          <w:szCs w:val="32"/>
        </w:rPr>
      </w:pPr>
      <w:r w:rsidRPr="00EE7AEC">
        <w:rPr>
          <w:rFonts w:ascii="Arial" w:hAnsi="Arial" w:cs="Arial"/>
          <w:sz w:val="32"/>
          <w:szCs w:val="32"/>
        </w:rPr>
        <w:t xml:space="preserve">Exit Strategy </w:t>
      </w:r>
    </w:p>
    <w:p w14:paraId="05C1B714" w14:textId="77777777" w:rsidR="00854BD8" w:rsidRPr="000D0AA9" w:rsidRDefault="00854BD8">
      <w:pPr>
        <w:spacing w:after="0" w:line="259" w:lineRule="auto"/>
        <w:ind w:left="360"/>
        <w:rPr>
          <w:rFonts w:ascii="Arial" w:hAnsi="Arial" w:cs="Arial"/>
        </w:rPr>
      </w:pPr>
      <w:r w:rsidRPr="000D0AA9">
        <w:rPr>
          <w:rFonts w:ascii="Arial" w:eastAsia="Times New Roman" w:hAnsi="Arial" w:cs="Arial"/>
          <w:sz w:val="24"/>
        </w:rPr>
        <w:t xml:space="preserve"> </w:t>
      </w:r>
    </w:p>
    <w:p w14:paraId="739938D4" w14:textId="77777777" w:rsidR="00854BD8" w:rsidRPr="00EE7AEC" w:rsidRDefault="00854BD8" w:rsidP="00EE7AEC">
      <w:pPr>
        <w:rPr>
          <w:rFonts w:ascii="Arial" w:hAnsi="Arial" w:cs="Arial"/>
          <w:sz w:val="24"/>
          <w:szCs w:val="24"/>
        </w:rPr>
      </w:pPr>
      <w:r w:rsidRPr="00EE7AEC">
        <w:rPr>
          <w:rFonts w:ascii="Arial" w:hAnsi="Arial" w:cs="Arial"/>
          <w:sz w:val="24"/>
          <w:szCs w:val="24"/>
        </w:rPr>
        <w:lastRenderedPageBreak/>
        <w:t xml:space="preserve">This contract requirement concerns services required for the field season 2026-27, with possible extension of one additional year.  This is subject to confirmation of project budgets for 2027-28 and also dependent on good performance by the Survey Coordinator, as measured by the KPIs set out in section 12 above.   </w:t>
      </w:r>
    </w:p>
    <w:p w14:paraId="5826108E" w14:textId="77777777" w:rsidR="00854BD8" w:rsidRPr="00EE7AEC" w:rsidRDefault="00854BD8" w:rsidP="00EE7AEC">
      <w:pPr>
        <w:spacing w:after="16" w:line="259" w:lineRule="auto"/>
        <w:ind w:left="5"/>
        <w:rPr>
          <w:rFonts w:ascii="Arial" w:hAnsi="Arial" w:cs="Arial"/>
          <w:sz w:val="24"/>
          <w:szCs w:val="24"/>
        </w:rPr>
      </w:pPr>
      <w:r w:rsidRPr="00EE7AEC">
        <w:rPr>
          <w:rFonts w:ascii="Arial" w:hAnsi="Arial" w:cs="Arial"/>
          <w:sz w:val="24"/>
          <w:szCs w:val="24"/>
        </w:rPr>
        <w:t xml:space="preserve"> </w:t>
      </w:r>
    </w:p>
    <w:p w14:paraId="4755F505" w14:textId="10530ECF" w:rsidR="00854BD8" w:rsidRPr="00EE7AEC" w:rsidRDefault="00854BD8" w:rsidP="00EE7AEC">
      <w:pPr>
        <w:rPr>
          <w:rFonts w:ascii="Arial" w:hAnsi="Arial" w:cs="Arial"/>
          <w:sz w:val="24"/>
          <w:szCs w:val="24"/>
        </w:rPr>
      </w:pPr>
      <w:r w:rsidRPr="00EE7AEC">
        <w:rPr>
          <w:rFonts w:ascii="Arial" w:hAnsi="Arial" w:cs="Arial"/>
          <w:sz w:val="24"/>
          <w:szCs w:val="24"/>
        </w:rPr>
        <w:t xml:space="preserve">The 2027-28 delivery year is the final year of the EES </w:t>
      </w:r>
      <w:r w:rsidR="00B1284B" w:rsidRPr="00EE7AEC">
        <w:rPr>
          <w:rFonts w:ascii="Arial" w:hAnsi="Arial" w:cs="Arial"/>
          <w:sz w:val="24"/>
          <w:szCs w:val="24"/>
        </w:rPr>
        <w:t>5-year</w:t>
      </w:r>
      <w:r w:rsidRPr="00EE7AEC">
        <w:rPr>
          <w:rFonts w:ascii="Arial" w:hAnsi="Arial" w:cs="Arial"/>
          <w:sz w:val="24"/>
          <w:szCs w:val="24"/>
        </w:rPr>
        <w:t xml:space="preserve"> data collection period.  After this there is no guaranteed continuity of service; any ongoing data collection, if it takes place, may be based on a very different model of delivery. </w:t>
      </w:r>
    </w:p>
    <w:p w14:paraId="47A5AE10" w14:textId="77777777" w:rsidR="00854BD8" w:rsidRPr="00EE7AEC" w:rsidRDefault="00854BD8" w:rsidP="00EE7AEC">
      <w:pPr>
        <w:spacing w:after="16" w:line="259" w:lineRule="auto"/>
        <w:ind w:left="5"/>
        <w:rPr>
          <w:rFonts w:ascii="Arial" w:hAnsi="Arial" w:cs="Arial"/>
          <w:sz w:val="24"/>
          <w:szCs w:val="24"/>
        </w:rPr>
      </w:pPr>
      <w:r w:rsidRPr="00EE7AEC">
        <w:rPr>
          <w:rFonts w:ascii="Arial" w:hAnsi="Arial" w:cs="Arial"/>
          <w:sz w:val="24"/>
          <w:szCs w:val="24"/>
        </w:rPr>
        <w:t xml:space="preserve"> </w:t>
      </w:r>
    </w:p>
    <w:p w14:paraId="3A136F35" w14:textId="77777777" w:rsidR="00854BD8" w:rsidRPr="00EE7AEC" w:rsidRDefault="00854BD8" w:rsidP="00EE7AEC">
      <w:pPr>
        <w:rPr>
          <w:rFonts w:ascii="Arial" w:hAnsi="Arial" w:cs="Arial"/>
          <w:sz w:val="24"/>
          <w:szCs w:val="24"/>
        </w:rPr>
      </w:pPr>
      <w:r w:rsidRPr="00EE7AEC">
        <w:rPr>
          <w:rFonts w:ascii="Arial" w:hAnsi="Arial" w:cs="Arial"/>
          <w:sz w:val="24"/>
          <w:szCs w:val="24"/>
        </w:rPr>
        <w:t xml:space="preserve">At the end of the contract period therefore, whether that be in transfer to another provider in 2027, or the end of the 5-year period in 2028, we need to ensure effective transfer of knowledge, expertise, and any assets associated with the project.  This will help inform future iterations of EES. </w:t>
      </w:r>
    </w:p>
    <w:p w14:paraId="169E2477" w14:textId="77777777" w:rsidR="00854BD8" w:rsidRPr="00EE7AEC" w:rsidRDefault="00854BD8" w:rsidP="00EE7AEC">
      <w:pPr>
        <w:spacing w:after="14" w:line="259" w:lineRule="auto"/>
        <w:ind w:left="5"/>
        <w:rPr>
          <w:rFonts w:ascii="Arial" w:hAnsi="Arial" w:cs="Arial"/>
          <w:sz w:val="24"/>
          <w:szCs w:val="24"/>
        </w:rPr>
      </w:pPr>
      <w:r w:rsidRPr="00EE7AEC">
        <w:rPr>
          <w:rFonts w:ascii="Arial" w:hAnsi="Arial" w:cs="Arial"/>
          <w:sz w:val="24"/>
          <w:szCs w:val="24"/>
        </w:rPr>
        <w:t xml:space="preserve"> </w:t>
      </w:r>
    </w:p>
    <w:p w14:paraId="4BE9A566" w14:textId="77777777" w:rsidR="00854BD8" w:rsidRPr="00EE7AEC" w:rsidRDefault="00854BD8" w:rsidP="00EE7AEC">
      <w:pPr>
        <w:spacing w:after="42"/>
        <w:rPr>
          <w:rFonts w:ascii="Arial" w:hAnsi="Arial" w:cs="Arial"/>
          <w:sz w:val="24"/>
          <w:szCs w:val="24"/>
        </w:rPr>
      </w:pPr>
      <w:r w:rsidRPr="00EE7AEC">
        <w:rPr>
          <w:rFonts w:ascii="Arial" w:hAnsi="Arial" w:cs="Arial"/>
          <w:sz w:val="24"/>
          <w:szCs w:val="24"/>
        </w:rPr>
        <w:t xml:space="preserve">The Exit Strategy should consider the following; </w:t>
      </w:r>
    </w:p>
    <w:p w14:paraId="5D7B0E6C" w14:textId="77777777" w:rsidR="00854BD8" w:rsidRPr="00EE7AEC" w:rsidRDefault="00854BD8" w:rsidP="0084560D">
      <w:pPr>
        <w:numPr>
          <w:ilvl w:val="0"/>
          <w:numId w:val="158"/>
        </w:numPr>
        <w:spacing w:after="8" w:line="268" w:lineRule="auto"/>
        <w:ind w:left="724" w:hanging="359"/>
        <w:jc w:val="both"/>
        <w:rPr>
          <w:rFonts w:ascii="Arial" w:hAnsi="Arial" w:cs="Arial"/>
          <w:sz w:val="24"/>
          <w:szCs w:val="24"/>
        </w:rPr>
      </w:pPr>
      <w:r w:rsidRPr="00EE7AEC">
        <w:rPr>
          <w:rFonts w:ascii="Arial" w:hAnsi="Arial" w:cs="Arial"/>
          <w:sz w:val="24"/>
          <w:szCs w:val="24"/>
        </w:rPr>
        <w:t xml:space="preserve">Resolution of any outstanding queries relating to survey data submission and validation </w:t>
      </w:r>
    </w:p>
    <w:p w14:paraId="54E5334E" w14:textId="77777777" w:rsidR="00854BD8" w:rsidRPr="00EE7AEC" w:rsidRDefault="00854BD8" w:rsidP="0084560D">
      <w:pPr>
        <w:numPr>
          <w:ilvl w:val="0"/>
          <w:numId w:val="158"/>
        </w:numPr>
        <w:spacing w:after="8" w:line="268" w:lineRule="auto"/>
        <w:ind w:left="724" w:hanging="359"/>
        <w:jc w:val="both"/>
        <w:rPr>
          <w:rFonts w:ascii="Arial" w:hAnsi="Arial" w:cs="Arial"/>
          <w:sz w:val="24"/>
          <w:szCs w:val="24"/>
        </w:rPr>
      </w:pPr>
      <w:r w:rsidRPr="00EE7AEC">
        <w:rPr>
          <w:rFonts w:ascii="Arial" w:hAnsi="Arial" w:cs="Arial"/>
          <w:sz w:val="24"/>
          <w:szCs w:val="24"/>
        </w:rPr>
        <w:t xml:space="preserve">Roles and responsibilities for the management of exit, including dealing with queries arising from laboratories after the period of survey data collection </w:t>
      </w:r>
    </w:p>
    <w:p w14:paraId="77EE0AA7" w14:textId="77777777" w:rsidR="00854BD8" w:rsidRPr="00EE7AEC" w:rsidRDefault="00854BD8" w:rsidP="0084560D">
      <w:pPr>
        <w:numPr>
          <w:ilvl w:val="0"/>
          <w:numId w:val="158"/>
        </w:numPr>
        <w:spacing w:after="8" w:line="268" w:lineRule="auto"/>
        <w:ind w:left="724" w:hanging="359"/>
        <w:jc w:val="both"/>
        <w:rPr>
          <w:rFonts w:ascii="Arial" w:hAnsi="Arial" w:cs="Arial"/>
          <w:sz w:val="24"/>
          <w:szCs w:val="24"/>
        </w:rPr>
      </w:pPr>
      <w:r w:rsidRPr="00EE7AEC">
        <w:rPr>
          <w:rFonts w:ascii="Arial" w:hAnsi="Arial" w:cs="Arial"/>
          <w:sz w:val="24"/>
          <w:szCs w:val="24"/>
        </w:rPr>
        <w:t xml:space="preserve">The provision of records of meetings, progress reports, structures and procedures used during the contract period in a timely manner </w:t>
      </w:r>
    </w:p>
    <w:p w14:paraId="021BA846" w14:textId="77777777" w:rsidR="00854BD8" w:rsidRPr="00EE7AEC" w:rsidRDefault="00854BD8" w:rsidP="0084560D">
      <w:pPr>
        <w:numPr>
          <w:ilvl w:val="0"/>
          <w:numId w:val="158"/>
        </w:numPr>
        <w:spacing w:after="8" w:line="268" w:lineRule="auto"/>
        <w:ind w:left="724" w:hanging="359"/>
        <w:jc w:val="both"/>
        <w:rPr>
          <w:rFonts w:ascii="Arial" w:hAnsi="Arial" w:cs="Arial"/>
          <w:sz w:val="24"/>
          <w:szCs w:val="24"/>
        </w:rPr>
      </w:pPr>
      <w:r w:rsidRPr="00EE7AEC">
        <w:rPr>
          <w:rFonts w:ascii="Arial" w:hAnsi="Arial" w:cs="Arial"/>
          <w:sz w:val="24"/>
          <w:szCs w:val="24"/>
        </w:rPr>
        <w:t xml:space="preserve">Comprehensive reporting on lessons learned during the contract period, taking account of the roles and responsibilities of the Survey Coordinator, Survey Contractors, Natural England and Defra.   </w:t>
      </w:r>
    </w:p>
    <w:p w14:paraId="7A1345CA" w14:textId="77777777" w:rsidR="00854BD8" w:rsidRPr="00EE7AEC" w:rsidRDefault="00854BD8" w:rsidP="0084560D">
      <w:pPr>
        <w:numPr>
          <w:ilvl w:val="0"/>
          <w:numId w:val="158"/>
        </w:numPr>
        <w:spacing w:after="8" w:line="268" w:lineRule="auto"/>
        <w:ind w:left="724" w:hanging="359"/>
        <w:jc w:val="both"/>
        <w:rPr>
          <w:rFonts w:ascii="Arial" w:hAnsi="Arial" w:cs="Arial"/>
          <w:sz w:val="24"/>
          <w:szCs w:val="24"/>
        </w:rPr>
      </w:pPr>
      <w:r w:rsidRPr="00EE7AEC">
        <w:rPr>
          <w:rFonts w:ascii="Arial" w:hAnsi="Arial" w:cs="Arial"/>
          <w:sz w:val="24"/>
          <w:szCs w:val="24"/>
        </w:rPr>
        <w:t xml:space="preserve">Transfer of any assets owned by Natural England, including all equipment provided to enable survey data collection to take place.  The ongoing maintenance of an inventory of equipment is critical to this. </w:t>
      </w:r>
    </w:p>
    <w:p w14:paraId="506957B6" w14:textId="77777777" w:rsidR="00854BD8" w:rsidRPr="00EE7AEC" w:rsidRDefault="00854BD8" w:rsidP="00EE7AEC">
      <w:pPr>
        <w:spacing w:after="0" w:line="259" w:lineRule="auto"/>
        <w:ind w:left="725"/>
        <w:rPr>
          <w:rFonts w:ascii="Arial" w:hAnsi="Arial" w:cs="Arial"/>
          <w:sz w:val="24"/>
          <w:szCs w:val="24"/>
        </w:rPr>
      </w:pPr>
      <w:r w:rsidRPr="00EE7AEC">
        <w:rPr>
          <w:rFonts w:ascii="Arial" w:eastAsia="Times New Roman" w:hAnsi="Arial" w:cs="Arial"/>
          <w:sz w:val="28"/>
          <w:szCs w:val="24"/>
        </w:rPr>
        <w:t xml:space="preserve"> </w:t>
      </w:r>
    </w:p>
    <w:p w14:paraId="7456BF4D" w14:textId="77777777" w:rsidR="00854BD8" w:rsidRPr="00EE7AEC" w:rsidRDefault="00854BD8" w:rsidP="00EE7AEC">
      <w:pPr>
        <w:rPr>
          <w:rFonts w:ascii="Arial" w:hAnsi="Arial" w:cs="Arial"/>
          <w:sz w:val="24"/>
          <w:szCs w:val="24"/>
        </w:rPr>
      </w:pPr>
      <w:r w:rsidRPr="00EE7AEC">
        <w:rPr>
          <w:rFonts w:ascii="Arial" w:hAnsi="Arial" w:cs="Arial"/>
          <w:sz w:val="24"/>
          <w:szCs w:val="24"/>
        </w:rPr>
        <w:t xml:space="preserve">An outline exit strategy will be required at the point of contract, based on agreement between the Survey Coordinator, Defra and Natural England. </w:t>
      </w:r>
    </w:p>
    <w:p w14:paraId="3EF5D32D" w14:textId="77777777" w:rsidR="00854BD8" w:rsidRPr="000D0AA9" w:rsidRDefault="00854BD8">
      <w:pPr>
        <w:spacing w:after="52" w:line="259" w:lineRule="auto"/>
        <w:ind w:left="360"/>
        <w:rPr>
          <w:rFonts w:ascii="Arial" w:hAnsi="Arial" w:cs="Arial"/>
        </w:rPr>
      </w:pPr>
      <w:r w:rsidRPr="000D0AA9">
        <w:rPr>
          <w:rFonts w:ascii="Arial" w:hAnsi="Arial" w:cs="Arial"/>
          <w:sz w:val="24"/>
        </w:rPr>
        <w:t xml:space="preserve"> </w:t>
      </w:r>
    </w:p>
    <w:p w14:paraId="31277626" w14:textId="59A95838" w:rsidR="00854BD8" w:rsidRPr="00C168DE" w:rsidRDefault="00854BD8" w:rsidP="00C168DE">
      <w:pPr>
        <w:pStyle w:val="Heading1"/>
        <w:rPr>
          <w:rFonts w:ascii="Arial" w:hAnsi="Arial" w:cs="Arial"/>
          <w:sz w:val="28"/>
          <w:szCs w:val="28"/>
        </w:rPr>
      </w:pPr>
      <w:r w:rsidRPr="00C168DE">
        <w:rPr>
          <w:rFonts w:ascii="Arial" w:hAnsi="Arial" w:cs="Arial"/>
          <w:sz w:val="28"/>
          <w:szCs w:val="28"/>
        </w:rPr>
        <w:t xml:space="preserve">Specification Annexes </w:t>
      </w:r>
    </w:p>
    <w:p w14:paraId="51EC4F45" w14:textId="77777777" w:rsidR="00854BD8" w:rsidRPr="00C168DE" w:rsidRDefault="00854BD8" w:rsidP="00C168DE">
      <w:pPr>
        <w:spacing w:after="19" w:line="259" w:lineRule="auto"/>
        <w:ind w:left="5"/>
        <w:rPr>
          <w:rFonts w:ascii="Arial" w:hAnsi="Arial" w:cs="Arial"/>
          <w:sz w:val="24"/>
          <w:szCs w:val="24"/>
        </w:rPr>
      </w:pPr>
      <w:r w:rsidRPr="00C168DE">
        <w:rPr>
          <w:rFonts w:ascii="Arial" w:hAnsi="Arial" w:cs="Arial"/>
          <w:sz w:val="24"/>
          <w:szCs w:val="24"/>
        </w:rPr>
        <w:t xml:space="preserve"> </w:t>
      </w:r>
    </w:p>
    <w:p w14:paraId="71A9DE22"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1 – Example template for fixed cost pricing breakdown </w:t>
      </w:r>
    </w:p>
    <w:p w14:paraId="1CBBB6EA" w14:textId="77777777" w:rsidR="00854BD8" w:rsidRPr="00C168DE" w:rsidRDefault="00854BD8" w:rsidP="00C168DE">
      <w:pPr>
        <w:spacing w:after="26" w:line="266" w:lineRule="auto"/>
        <w:rPr>
          <w:rFonts w:ascii="Arial" w:hAnsi="Arial" w:cs="Arial"/>
          <w:i/>
          <w:iCs/>
          <w:sz w:val="24"/>
          <w:szCs w:val="24"/>
        </w:rPr>
      </w:pPr>
      <w:r w:rsidRPr="00C168DE">
        <w:rPr>
          <w:rFonts w:ascii="Arial" w:eastAsia="Times New Roman" w:hAnsi="Arial" w:cs="Arial"/>
          <w:i/>
          <w:iCs/>
          <w:sz w:val="24"/>
          <w:szCs w:val="24"/>
        </w:rPr>
        <w:t xml:space="preserve">(see below - please refer to the Commercial Schedule for the format required for bidding documents) </w:t>
      </w:r>
    </w:p>
    <w:p w14:paraId="6864EC86" w14:textId="77777777" w:rsidR="00854BD8" w:rsidRPr="00C168DE" w:rsidRDefault="00854BD8" w:rsidP="00C168DE">
      <w:pPr>
        <w:spacing w:after="16" w:line="259" w:lineRule="auto"/>
        <w:ind w:left="5"/>
        <w:rPr>
          <w:rFonts w:ascii="Arial" w:hAnsi="Arial" w:cs="Arial"/>
          <w:sz w:val="24"/>
          <w:szCs w:val="24"/>
        </w:rPr>
      </w:pPr>
      <w:r w:rsidRPr="00C168DE">
        <w:rPr>
          <w:rFonts w:ascii="Arial" w:hAnsi="Arial" w:cs="Arial"/>
          <w:sz w:val="24"/>
          <w:szCs w:val="24"/>
        </w:rPr>
        <w:t xml:space="preserve"> </w:t>
      </w:r>
    </w:p>
    <w:p w14:paraId="02D2AF65"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2 – Proposed Project Milestones </w:t>
      </w:r>
    </w:p>
    <w:p w14:paraId="679F5994"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lastRenderedPageBreak/>
        <w:t xml:space="preserve">(see below) </w:t>
      </w:r>
    </w:p>
    <w:p w14:paraId="673C8331" w14:textId="77777777" w:rsidR="00854BD8" w:rsidRPr="00C168DE" w:rsidRDefault="00854BD8" w:rsidP="00C168DE">
      <w:pPr>
        <w:spacing w:after="16" w:line="259" w:lineRule="auto"/>
        <w:ind w:left="5"/>
        <w:rPr>
          <w:rFonts w:ascii="Arial" w:hAnsi="Arial" w:cs="Arial"/>
          <w:sz w:val="24"/>
          <w:szCs w:val="24"/>
        </w:rPr>
      </w:pPr>
      <w:r w:rsidRPr="00C168DE">
        <w:rPr>
          <w:rFonts w:ascii="Arial" w:hAnsi="Arial" w:cs="Arial"/>
          <w:sz w:val="24"/>
          <w:szCs w:val="24"/>
        </w:rPr>
        <w:t xml:space="preserve"> </w:t>
      </w:r>
    </w:p>
    <w:p w14:paraId="1781EC62"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3 – EES VL Field Survey Manual  </w:t>
      </w:r>
    </w:p>
    <w:p w14:paraId="6E562F8F"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EES V&amp;L Field Manual Version 2.0 DRAFT – Procurement Ready – 03.09.25.pdf </w:t>
      </w:r>
    </w:p>
    <w:p w14:paraId="7B6B777C" w14:textId="77777777" w:rsidR="00854BD8" w:rsidRPr="00C168DE" w:rsidRDefault="00854BD8" w:rsidP="00C168DE">
      <w:pPr>
        <w:spacing w:after="16" w:line="259" w:lineRule="auto"/>
        <w:ind w:left="5"/>
        <w:rPr>
          <w:rFonts w:ascii="Arial" w:hAnsi="Arial" w:cs="Arial"/>
          <w:sz w:val="24"/>
          <w:szCs w:val="24"/>
        </w:rPr>
      </w:pPr>
      <w:r w:rsidRPr="00C168DE">
        <w:rPr>
          <w:rFonts w:ascii="Arial" w:hAnsi="Arial" w:cs="Arial"/>
          <w:sz w:val="24"/>
          <w:szCs w:val="24"/>
        </w:rPr>
        <w:t xml:space="preserve"> </w:t>
      </w:r>
    </w:p>
    <w:p w14:paraId="64D3B7AC"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4 – SA Field Survey Manual </w:t>
      </w:r>
    </w:p>
    <w:p w14:paraId="293A236B"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EES Soil Survey Field Manual v4.0.pdf </w:t>
      </w:r>
    </w:p>
    <w:p w14:paraId="366D82DC" w14:textId="77777777" w:rsidR="00854BD8" w:rsidRPr="00C168DE" w:rsidRDefault="00854BD8" w:rsidP="00C168DE">
      <w:pPr>
        <w:spacing w:after="19" w:line="259" w:lineRule="auto"/>
        <w:ind w:left="5"/>
        <w:rPr>
          <w:rFonts w:ascii="Arial" w:hAnsi="Arial" w:cs="Arial"/>
          <w:sz w:val="24"/>
          <w:szCs w:val="24"/>
        </w:rPr>
      </w:pPr>
      <w:r w:rsidRPr="00C168DE">
        <w:rPr>
          <w:rFonts w:ascii="Arial" w:hAnsi="Arial" w:cs="Arial"/>
          <w:sz w:val="24"/>
          <w:szCs w:val="24"/>
        </w:rPr>
        <w:t xml:space="preserve"> </w:t>
      </w:r>
    </w:p>
    <w:p w14:paraId="2241F43C"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5 (a &amp; b) – SC Field Survey Manual  </w:t>
      </w:r>
    </w:p>
    <w:p w14:paraId="5743721E"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Annex 5a - EES Soil Classification Survey Field Manual v.1.2.pdf </w:t>
      </w:r>
    </w:p>
    <w:p w14:paraId="517DDE4F"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Annex 5b – Proposed changes to the EES Soil Classification Field Manual 2025.pdf </w:t>
      </w:r>
    </w:p>
    <w:p w14:paraId="64C66EBD" w14:textId="77777777" w:rsidR="00854BD8" w:rsidRPr="00C168DE" w:rsidRDefault="00854BD8" w:rsidP="00C168DE">
      <w:pPr>
        <w:spacing w:after="19" w:line="259" w:lineRule="auto"/>
        <w:ind w:left="5"/>
        <w:rPr>
          <w:rFonts w:ascii="Arial" w:hAnsi="Arial" w:cs="Arial"/>
          <w:sz w:val="24"/>
          <w:szCs w:val="24"/>
        </w:rPr>
      </w:pPr>
      <w:r w:rsidRPr="00C168DE">
        <w:rPr>
          <w:rFonts w:ascii="Arial" w:hAnsi="Arial" w:cs="Arial"/>
          <w:sz w:val="24"/>
          <w:szCs w:val="24"/>
        </w:rPr>
        <w:t xml:space="preserve"> </w:t>
      </w:r>
    </w:p>
    <w:p w14:paraId="2B933409"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Annex 6 – Survey Guidance on time required in the field, consumables, postage and</w:t>
      </w:r>
      <w:r w:rsidRPr="00C168DE">
        <w:rPr>
          <w:rFonts w:ascii="Arial" w:eastAsia="Times New Roman" w:hAnsi="Arial" w:cs="Arial"/>
          <w:sz w:val="24"/>
          <w:szCs w:val="24"/>
        </w:rPr>
        <w:t xml:space="preserve"> </w:t>
      </w:r>
      <w:r w:rsidRPr="00C168DE">
        <w:rPr>
          <w:rFonts w:ascii="Arial" w:eastAsia="Times New Roman" w:hAnsi="Arial" w:cs="Arial"/>
          <w:b/>
          <w:bCs/>
          <w:sz w:val="24"/>
          <w:szCs w:val="24"/>
        </w:rPr>
        <w:t xml:space="preserve">packing, based on SA surveys </w:t>
      </w:r>
    </w:p>
    <w:p w14:paraId="493FFBE9"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SA Surveys Costs Estimate Workbook.xlsx </w:t>
      </w:r>
    </w:p>
    <w:p w14:paraId="36AFEDCA" w14:textId="77777777" w:rsidR="00854BD8" w:rsidRPr="00C168DE" w:rsidRDefault="00854BD8" w:rsidP="00C168DE">
      <w:pPr>
        <w:spacing w:after="19" w:line="259" w:lineRule="auto"/>
        <w:ind w:left="5"/>
        <w:rPr>
          <w:rFonts w:ascii="Arial" w:hAnsi="Arial" w:cs="Arial"/>
          <w:sz w:val="24"/>
          <w:szCs w:val="24"/>
        </w:rPr>
      </w:pPr>
      <w:r w:rsidRPr="00C168DE">
        <w:rPr>
          <w:rFonts w:ascii="Arial" w:hAnsi="Arial" w:cs="Arial"/>
          <w:sz w:val="24"/>
          <w:szCs w:val="24"/>
        </w:rPr>
        <w:t xml:space="preserve"> </w:t>
      </w:r>
    </w:p>
    <w:p w14:paraId="1642378D"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7 – Good practice guidance on biosecurity </w:t>
      </w:r>
    </w:p>
    <w:p w14:paraId="0559D58C"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NE Biosecurity Guidanace.pdf </w:t>
      </w:r>
    </w:p>
    <w:p w14:paraId="62620D9C" w14:textId="77777777" w:rsidR="00854BD8" w:rsidRPr="00C168DE" w:rsidRDefault="00854BD8" w:rsidP="00C168DE">
      <w:pPr>
        <w:spacing w:after="16" w:line="259" w:lineRule="auto"/>
        <w:ind w:left="5"/>
        <w:rPr>
          <w:rFonts w:ascii="Arial" w:hAnsi="Arial" w:cs="Arial"/>
          <w:sz w:val="24"/>
          <w:szCs w:val="24"/>
        </w:rPr>
      </w:pPr>
      <w:r w:rsidRPr="00C168DE">
        <w:rPr>
          <w:rFonts w:ascii="Arial" w:hAnsi="Arial" w:cs="Arial"/>
          <w:sz w:val="24"/>
          <w:szCs w:val="24"/>
        </w:rPr>
        <w:t xml:space="preserve"> </w:t>
      </w:r>
    </w:p>
    <w:p w14:paraId="66B10AE3"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8 (a &amp; b) – Guidance for use of Sweet App (Low &amp; High Res) </w:t>
      </w:r>
    </w:p>
    <w:p w14:paraId="30FB91EA" w14:textId="0AA862C0"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Annex 8a – </w:t>
      </w:r>
      <w:r w:rsidR="00B1284B" w:rsidRPr="00C168DE">
        <w:rPr>
          <w:rFonts w:ascii="Arial" w:eastAsia="Times New Roman" w:hAnsi="Arial" w:cs="Arial"/>
          <w:i/>
          <w:iCs/>
          <w:sz w:val="24"/>
          <w:szCs w:val="24"/>
        </w:rPr>
        <w:t>High-Res</w:t>
      </w:r>
      <w:r w:rsidRPr="00C168DE">
        <w:rPr>
          <w:rFonts w:ascii="Arial" w:eastAsia="Times New Roman" w:hAnsi="Arial" w:cs="Arial"/>
          <w:i/>
          <w:iCs/>
          <w:sz w:val="24"/>
          <w:szCs w:val="24"/>
        </w:rPr>
        <w:t xml:space="preserve"> Sweet user Guide 2025.pdf </w:t>
      </w:r>
    </w:p>
    <w:p w14:paraId="3E19839E" w14:textId="6C8BF6AC"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Annex 8b – </w:t>
      </w:r>
      <w:r w:rsidR="00B1284B" w:rsidRPr="00C168DE">
        <w:rPr>
          <w:rFonts w:ascii="Arial" w:eastAsia="Times New Roman" w:hAnsi="Arial" w:cs="Arial"/>
          <w:i/>
          <w:iCs/>
          <w:sz w:val="24"/>
          <w:szCs w:val="24"/>
        </w:rPr>
        <w:t>High-Res</w:t>
      </w:r>
      <w:r w:rsidRPr="00C168DE">
        <w:rPr>
          <w:rFonts w:ascii="Arial" w:eastAsia="Times New Roman" w:hAnsi="Arial" w:cs="Arial"/>
          <w:i/>
          <w:iCs/>
          <w:sz w:val="24"/>
          <w:szCs w:val="24"/>
        </w:rPr>
        <w:t xml:space="preserve"> Sweet user Guide 2025.pdf </w:t>
      </w:r>
    </w:p>
    <w:p w14:paraId="73DB146B" w14:textId="77777777" w:rsidR="00854BD8" w:rsidRPr="00C168DE" w:rsidRDefault="00854BD8" w:rsidP="00C168DE">
      <w:pPr>
        <w:spacing w:after="16" w:line="259" w:lineRule="auto"/>
        <w:ind w:left="5"/>
        <w:rPr>
          <w:rFonts w:ascii="Arial" w:hAnsi="Arial" w:cs="Arial"/>
          <w:sz w:val="24"/>
          <w:szCs w:val="24"/>
        </w:rPr>
      </w:pPr>
      <w:r w:rsidRPr="00C168DE">
        <w:rPr>
          <w:rFonts w:ascii="Arial" w:hAnsi="Arial" w:cs="Arial"/>
          <w:sz w:val="24"/>
          <w:szCs w:val="24"/>
        </w:rPr>
        <w:t xml:space="preserve"> </w:t>
      </w:r>
    </w:p>
    <w:p w14:paraId="36AB4CC6" w14:textId="77777777" w:rsidR="00854BD8" w:rsidRPr="00C168DE" w:rsidRDefault="00854BD8" w:rsidP="00C168DE">
      <w:pPr>
        <w:spacing w:after="5" w:line="266" w:lineRule="auto"/>
        <w:rPr>
          <w:rFonts w:ascii="Arial" w:hAnsi="Arial" w:cs="Arial"/>
          <w:b/>
          <w:bCs/>
          <w:sz w:val="24"/>
          <w:szCs w:val="24"/>
        </w:rPr>
      </w:pPr>
      <w:r w:rsidRPr="00C168DE">
        <w:rPr>
          <w:rFonts w:ascii="Arial" w:eastAsia="Times New Roman" w:hAnsi="Arial" w:cs="Arial"/>
          <w:b/>
          <w:bCs/>
          <w:sz w:val="24"/>
          <w:szCs w:val="24"/>
        </w:rPr>
        <w:t xml:space="preserve">Annex 9 – Data and associated data licenses summary </w:t>
      </w:r>
    </w:p>
    <w:p w14:paraId="64AD242A" w14:textId="77777777" w:rsidR="00854BD8" w:rsidRPr="00C168DE" w:rsidRDefault="00854BD8" w:rsidP="00C168DE">
      <w:pPr>
        <w:spacing w:after="18" w:line="259" w:lineRule="auto"/>
        <w:rPr>
          <w:rFonts w:ascii="Arial" w:hAnsi="Arial" w:cs="Arial"/>
          <w:i/>
          <w:iCs/>
          <w:sz w:val="24"/>
          <w:szCs w:val="24"/>
        </w:rPr>
      </w:pPr>
      <w:r w:rsidRPr="00C168DE">
        <w:rPr>
          <w:rFonts w:ascii="Arial" w:eastAsia="Times New Roman" w:hAnsi="Arial" w:cs="Arial"/>
          <w:i/>
          <w:iCs/>
          <w:sz w:val="24"/>
          <w:szCs w:val="24"/>
        </w:rPr>
        <w:t xml:space="preserve">Datasets and associated Data Licences.pdf </w:t>
      </w:r>
    </w:p>
    <w:p w14:paraId="61515019" w14:textId="77777777" w:rsidR="00854BD8" w:rsidRPr="00C168DE" w:rsidRDefault="00854BD8" w:rsidP="00C168DE">
      <w:pPr>
        <w:spacing w:after="38" w:line="259" w:lineRule="auto"/>
        <w:ind w:left="5"/>
        <w:rPr>
          <w:rFonts w:ascii="Arial" w:hAnsi="Arial" w:cs="Arial"/>
          <w:sz w:val="24"/>
          <w:szCs w:val="24"/>
        </w:rPr>
      </w:pPr>
      <w:r w:rsidRPr="00C168DE">
        <w:rPr>
          <w:rFonts w:ascii="Arial" w:hAnsi="Arial" w:cs="Arial"/>
          <w:sz w:val="24"/>
          <w:szCs w:val="24"/>
        </w:rPr>
        <w:t xml:space="preserve"> </w:t>
      </w:r>
    </w:p>
    <w:p w14:paraId="077ABE0E" w14:textId="77777777" w:rsidR="00854BD8" w:rsidRPr="000D0AA9" w:rsidRDefault="00854BD8">
      <w:pPr>
        <w:spacing w:after="0" w:line="259" w:lineRule="auto"/>
        <w:ind w:left="360"/>
        <w:rPr>
          <w:rFonts w:ascii="Arial" w:hAnsi="Arial" w:cs="Arial"/>
        </w:rPr>
      </w:pPr>
      <w:r w:rsidRPr="000D0AA9">
        <w:rPr>
          <w:rFonts w:ascii="Arial" w:hAnsi="Arial" w:cs="Arial"/>
          <w:sz w:val="24"/>
        </w:rPr>
        <w:t xml:space="preserve"> </w:t>
      </w:r>
      <w:r w:rsidRPr="000D0AA9">
        <w:rPr>
          <w:rFonts w:ascii="Arial" w:hAnsi="Arial" w:cs="Arial"/>
          <w:sz w:val="24"/>
        </w:rPr>
        <w:tab/>
        <w:t xml:space="preserve"> </w:t>
      </w:r>
    </w:p>
    <w:p w14:paraId="0AD9D2F1" w14:textId="77777777" w:rsidR="00854BD8" w:rsidRPr="000D0AA9" w:rsidRDefault="00854BD8" w:rsidP="00C75B57">
      <w:pPr>
        <w:spacing w:after="5" w:line="266" w:lineRule="auto"/>
        <w:rPr>
          <w:rFonts w:ascii="Arial" w:hAnsi="Arial" w:cs="Arial"/>
        </w:rPr>
      </w:pPr>
      <w:r w:rsidRPr="000D0AA9">
        <w:rPr>
          <w:rFonts w:ascii="Arial" w:eastAsia="Times New Roman" w:hAnsi="Arial" w:cs="Arial"/>
          <w:sz w:val="24"/>
        </w:rPr>
        <w:t xml:space="preserve">Annex 1 – Cost Breakdown </w:t>
      </w:r>
    </w:p>
    <w:p w14:paraId="617E0F56" w14:textId="77777777" w:rsidR="00854BD8" w:rsidRDefault="00854BD8" w:rsidP="00C75B57">
      <w:pPr>
        <w:spacing w:after="0" w:line="259" w:lineRule="auto"/>
        <w:ind w:left="5"/>
      </w:pPr>
      <w:r>
        <w:rPr>
          <w:rFonts w:ascii="Times New Roman" w:eastAsia="Times New Roman" w:hAnsi="Times New Roman"/>
        </w:rPr>
        <w:t xml:space="preserve"> </w:t>
      </w:r>
    </w:p>
    <w:p w14:paraId="5E721AC7" w14:textId="58812926" w:rsidR="00AE5F80" w:rsidRPr="00703F30" w:rsidRDefault="00AE5F80" w:rsidP="00AE5F80">
      <w:pPr>
        <w:tabs>
          <w:tab w:val="left" w:pos="2257"/>
        </w:tabs>
        <w:spacing w:line="259" w:lineRule="auto"/>
        <w:rPr>
          <w:rFonts w:ascii="Arial" w:eastAsia="Arial" w:hAnsi="Arial" w:cs="Arial"/>
          <w:bCs/>
          <w:color w:val="FFFFFF" w:themeColor="background1"/>
          <w:sz w:val="24"/>
          <w:szCs w:val="24"/>
        </w:rPr>
      </w:pPr>
      <w:r w:rsidRPr="00703F30">
        <w:rPr>
          <w:rFonts w:ascii="Arial" w:eastAsia="Arial" w:hAnsi="Arial" w:cs="Arial"/>
          <w:bCs/>
          <w:color w:val="FFFFFF" w:themeColor="background1"/>
          <w:sz w:val="24"/>
          <w:szCs w:val="24"/>
          <w:highlight w:val="black"/>
        </w:rPr>
        <w:t>Redacted under FOIA section 4</w:t>
      </w:r>
      <w:r>
        <w:rPr>
          <w:rFonts w:ascii="Arial" w:eastAsia="Arial" w:hAnsi="Arial" w:cs="Arial"/>
          <w:bCs/>
          <w:color w:val="FFFFFF" w:themeColor="background1"/>
          <w:sz w:val="24"/>
          <w:szCs w:val="24"/>
          <w:highlight w:val="black"/>
        </w:rPr>
        <w:t>1</w:t>
      </w:r>
    </w:p>
    <w:p w14:paraId="1A537193" w14:textId="77777777" w:rsidR="00854BD8" w:rsidRDefault="00854BD8" w:rsidP="00C75B57">
      <w:pPr>
        <w:spacing w:after="33" w:line="259" w:lineRule="auto"/>
        <w:ind w:left="5"/>
      </w:pPr>
      <w:r>
        <w:rPr>
          <w:rFonts w:ascii="Times New Roman" w:eastAsia="Times New Roman" w:hAnsi="Times New Roman"/>
        </w:rPr>
        <w:t xml:space="preserve"> </w:t>
      </w:r>
    </w:p>
    <w:p w14:paraId="53264FDB" w14:textId="0A906367" w:rsidR="00854BD8" w:rsidRDefault="00854BD8" w:rsidP="00B72814">
      <w:pPr>
        <w:spacing w:after="33" w:line="259" w:lineRule="auto"/>
        <w:ind w:left="5"/>
      </w:pPr>
      <w:r>
        <w:rPr>
          <w:rFonts w:ascii="Times New Roman" w:eastAsia="Times New Roman" w:hAnsi="Times New Roman"/>
        </w:rPr>
        <w:t xml:space="preserve"> </w:t>
      </w:r>
    </w:p>
    <w:p w14:paraId="6321B546" w14:textId="77777777" w:rsidR="00B72814" w:rsidRDefault="00B72814" w:rsidP="00C75B57">
      <w:pPr>
        <w:spacing w:after="0" w:line="259" w:lineRule="auto"/>
        <w:rPr>
          <w:rFonts w:ascii="Times New Roman" w:eastAsia="Times New Roman" w:hAnsi="Times New Roman"/>
          <w:sz w:val="28"/>
        </w:rPr>
        <w:sectPr w:rsidR="00B72814" w:rsidSect="00C46523">
          <w:headerReference w:type="default" r:id="rId124"/>
          <w:footerReference w:type="default" r:id="rId125"/>
          <w:pgSz w:w="11906" w:h="16838"/>
          <w:pgMar w:top="1445" w:right="687" w:bottom="1476" w:left="1440" w:header="715" w:footer="743" w:gutter="0"/>
          <w:cols w:space="720"/>
        </w:sectPr>
      </w:pPr>
    </w:p>
    <w:p w14:paraId="7FD25FC8" w14:textId="77777777" w:rsidR="00854BD8" w:rsidRDefault="00854BD8" w:rsidP="00C75B57">
      <w:pPr>
        <w:spacing w:after="0" w:line="259" w:lineRule="auto"/>
      </w:pPr>
      <w:r>
        <w:rPr>
          <w:rFonts w:ascii="Times New Roman" w:eastAsia="Times New Roman" w:hAnsi="Times New Roman"/>
          <w:sz w:val="28"/>
        </w:rPr>
        <w:lastRenderedPageBreak/>
        <w:t xml:space="preserve">Annex 2 – Proposed Delivery and Payment Milestones </w:t>
      </w:r>
    </w:p>
    <w:p w14:paraId="44B16E4C" w14:textId="77777777" w:rsidR="00854BD8" w:rsidRDefault="00854BD8" w:rsidP="00C75B57">
      <w:pPr>
        <w:spacing w:after="0" w:line="259" w:lineRule="auto"/>
      </w:pPr>
      <w:r>
        <w:rPr>
          <w:rFonts w:ascii="Times New Roman" w:eastAsia="Times New Roman" w:hAnsi="Times New Roman"/>
        </w:rPr>
        <w:t xml:space="preserve"> </w:t>
      </w:r>
    </w:p>
    <w:tbl>
      <w:tblPr>
        <w:tblStyle w:val="TableGrid0"/>
        <w:tblW w:w="9493" w:type="dxa"/>
        <w:tblInd w:w="5" w:type="dxa"/>
        <w:tblCellMar>
          <w:bottom w:w="4" w:type="dxa"/>
          <w:right w:w="66" w:type="dxa"/>
        </w:tblCellMar>
        <w:tblLook w:val="04A0" w:firstRow="1" w:lastRow="0" w:firstColumn="1" w:lastColumn="0" w:noHBand="0" w:noVBand="1"/>
      </w:tblPr>
      <w:tblGrid>
        <w:gridCol w:w="960"/>
        <w:gridCol w:w="6974"/>
        <w:gridCol w:w="1229"/>
        <w:gridCol w:w="330"/>
      </w:tblGrid>
      <w:tr w:rsidR="00854BD8" w14:paraId="351D905A" w14:textId="77777777" w:rsidTr="00C75B57">
        <w:trPr>
          <w:trHeight w:val="301"/>
        </w:trPr>
        <w:tc>
          <w:tcPr>
            <w:tcW w:w="960" w:type="dxa"/>
            <w:tcBorders>
              <w:top w:val="single" w:sz="4" w:space="0" w:color="000000"/>
              <w:left w:val="single" w:sz="4" w:space="0" w:color="000000"/>
              <w:bottom w:val="single" w:sz="4" w:space="0" w:color="000000"/>
              <w:right w:val="single" w:sz="4" w:space="0" w:color="000000"/>
            </w:tcBorders>
          </w:tcPr>
          <w:p w14:paraId="65E13026" w14:textId="77777777" w:rsidR="00854BD8" w:rsidRDefault="00854BD8">
            <w:pPr>
              <w:spacing w:line="259" w:lineRule="auto"/>
              <w:ind w:left="110"/>
            </w:pPr>
            <w:r>
              <w:rPr>
                <w:rFonts w:ascii="Times New Roman" w:eastAsia="Times New Roman" w:hAnsi="Times New Roman"/>
              </w:rPr>
              <w:t xml:space="preserve">ID </w:t>
            </w:r>
          </w:p>
        </w:tc>
        <w:tc>
          <w:tcPr>
            <w:tcW w:w="6974" w:type="dxa"/>
            <w:tcBorders>
              <w:top w:val="single" w:sz="4" w:space="0" w:color="000000"/>
              <w:left w:val="single" w:sz="4" w:space="0" w:color="000000"/>
              <w:bottom w:val="single" w:sz="4" w:space="0" w:color="000000"/>
              <w:right w:val="single" w:sz="4" w:space="0" w:color="000000"/>
            </w:tcBorders>
          </w:tcPr>
          <w:p w14:paraId="0B011A25" w14:textId="77777777" w:rsidR="00854BD8" w:rsidRDefault="00854BD8">
            <w:pPr>
              <w:spacing w:line="259" w:lineRule="auto"/>
              <w:ind w:left="110"/>
            </w:pPr>
            <w:r>
              <w:rPr>
                <w:rFonts w:ascii="Times New Roman" w:eastAsia="Times New Roman" w:hAnsi="Times New Roman"/>
              </w:rPr>
              <w:t xml:space="preserve">Delivery Milestone </w:t>
            </w:r>
          </w:p>
        </w:tc>
        <w:tc>
          <w:tcPr>
            <w:tcW w:w="1229" w:type="dxa"/>
            <w:tcBorders>
              <w:top w:val="single" w:sz="4" w:space="0" w:color="000000"/>
              <w:left w:val="single" w:sz="4" w:space="0" w:color="000000"/>
              <w:bottom w:val="single" w:sz="4" w:space="0" w:color="000000"/>
              <w:right w:val="nil"/>
            </w:tcBorders>
          </w:tcPr>
          <w:p w14:paraId="4454A5FA" w14:textId="77777777" w:rsidR="00854BD8" w:rsidRDefault="00854BD8">
            <w:pPr>
              <w:spacing w:line="259" w:lineRule="auto"/>
              <w:ind w:left="108"/>
            </w:pPr>
            <w:r>
              <w:rPr>
                <w:rFonts w:ascii="Times New Roman" w:eastAsia="Times New Roman" w:hAnsi="Times New Roman"/>
              </w:rPr>
              <w:t xml:space="preserve">Payment </w:t>
            </w:r>
          </w:p>
        </w:tc>
        <w:tc>
          <w:tcPr>
            <w:tcW w:w="330" w:type="dxa"/>
            <w:tcBorders>
              <w:top w:val="single" w:sz="4" w:space="0" w:color="000000"/>
              <w:left w:val="nil"/>
              <w:bottom w:val="single" w:sz="4" w:space="0" w:color="000000"/>
              <w:right w:val="single" w:sz="4" w:space="0" w:color="000000"/>
            </w:tcBorders>
          </w:tcPr>
          <w:p w14:paraId="7E704BEC" w14:textId="77777777" w:rsidR="00854BD8" w:rsidRDefault="00854BD8">
            <w:pPr>
              <w:spacing w:after="160" w:line="259" w:lineRule="auto"/>
            </w:pPr>
          </w:p>
        </w:tc>
      </w:tr>
      <w:tr w:rsidR="00854BD8" w14:paraId="67AB6E47" w14:textId="77777777" w:rsidTr="00C75B57">
        <w:trPr>
          <w:trHeight w:val="299"/>
        </w:trPr>
        <w:tc>
          <w:tcPr>
            <w:tcW w:w="960" w:type="dxa"/>
            <w:tcBorders>
              <w:top w:val="single" w:sz="4" w:space="0" w:color="000000"/>
              <w:left w:val="single" w:sz="4" w:space="0" w:color="000000"/>
              <w:bottom w:val="single" w:sz="4" w:space="0" w:color="000000"/>
              <w:right w:val="single" w:sz="4" w:space="0" w:color="000000"/>
            </w:tcBorders>
          </w:tcPr>
          <w:p w14:paraId="4A378AA9" w14:textId="77777777" w:rsidR="00854BD8" w:rsidRDefault="00854BD8">
            <w:pPr>
              <w:spacing w:line="259" w:lineRule="auto"/>
              <w:ind w:left="110"/>
            </w:pPr>
            <w:r>
              <w:rPr>
                <w:rFonts w:ascii="Times New Roman" w:eastAsia="Times New Roman" w:hAnsi="Times New Roman"/>
              </w:rPr>
              <w:t xml:space="preserve">  </w:t>
            </w:r>
          </w:p>
        </w:tc>
        <w:tc>
          <w:tcPr>
            <w:tcW w:w="6974" w:type="dxa"/>
            <w:tcBorders>
              <w:top w:val="single" w:sz="4" w:space="0" w:color="000000"/>
              <w:left w:val="single" w:sz="4" w:space="0" w:color="000000"/>
              <w:bottom w:val="single" w:sz="4" w:space="0" w:color="000000"/>
              <w:right w:val="single" w:sz="4" w:space="0" w:color="000000"/>
            </w:tcBorders>
          </w:tcPr>
          <w:p w14:paraId="4FCF578D" w14:textId="77777777" w:rsidR="00854BD8" w:rsidRDefault="00854BD8">
            <w:pPr>
              <w:spacing w:line="259" w:lineRule="auto"/>
              <w:ind w:left="110"/>
            </w:pPr>
            <w:r>
              <w:rPr>
                <w:rFonts w:ascii="Times New Roman" w:eastAsia="Times New Roman" w:hAnsi="Times New Roman"/>
              </w:rPr>
              <w:t xml:space="preserve">Contract Start </w:t>
            </w:r>
          </w:p>
        </w:tc>
        <w:tc>
          <w:tcPr>
            <w:tcW w:w="1229" w:type="dxa"/>
            <w:tcBorders>
              <w:top w:val="single" w:sz="4" w:space="0" w:color="000000"/>
              <w:left w:val="single" w:sz="4" w:space="0" w:color="000000"/>
              <w:bottom w:val="single" w:sz="4" w:space="0" w:color="000000"/>
              <w:right w:val="nil"/>
            </w:tcBorders>
            <w:shd w:val="clear" w:color="auto" w:fill="D9D9D9"/>
          </w:tcPr>
          <w:p w14:paraId="605E941D"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2764F8D9" w14:textId="77777777" w:rsidR="00854BD8" w:rsidRDefault="00854BD8">
            <w:pPr>
              <w:spacing w:after="160" w:line="259" w:lineRule="auto"/>
            </w:pPr>
          </w:p>
        </w:tc>
      </w:tr>
      <w:tr w:rsidR="00854BD8" w14:paraId="6A69DCB7"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36B284A4" w14:textId="77777777" w:rsidR="00854BD8" w:rsidRDefault="00854BD8">
            <w:pPr>
              <w:spacing w:line="259" w:lineRule="auto"/>
              <w:ind w:left="110"/>
            </w:pPr>
            <w:r>
              <w:rPr>
                <w:rFonts w:ascii="Times New Roman" w:eastAsia="Times New Roman" w:hAnsi="Times New Roman"/>
              </w:rPr>
              <w:t xml:space="preserve">MS1 </w:t>
            </w:r>
          </w:p>
        </w:tc>
        <w:tc>
          <w:tcPr>
            <w:tcW w:w="6974" w:type="dxa"/>
            <w:tcBorders>
              <w:top w:val="single" w:sz="4" w:space="0" w:color="000000"/>
              <w:left w:val="single" w:sz="4" w:space="0" w:color="000000"/>
              <w:bottom w:val="single" w:sz="4" w:space="0" w:color="000000"/>
              <w:right w:val="single" w:sz="4" w:space="0" w:color="000000"/>
            </w:tcBorders>
          </w:tcPr>
          <w:p w14:paraId="7997622A" w14:textId="77777777" w:rsidR="00854BD8" w:rsidRDefault="00854BD8">
            <w:pPr>
              <w:spacing w:line="259" w:lineRule="auto"/>
              <w:ind w:left="110"/>
            </w:pPr>
            <w:r>
              <w:rPr>
                <w:rFonts w:ascii="Times New Roman" w:eastAsia="Times New Roman" w:hAnsi="Times New Roman"/>
              </w:rPr>
              <w:t xml:space="preserve">Project Inception Meeting (Plan agreed; resources in place) </w:t>
            </w:r>
          </w:p>
        </w:tc>
        <w:tc>
          <w:tcPr>
            <w:tcW w:w="1229" w:type="dxa"/>
            <w:tcBorders>
              <w:top w:val="single" w:sz="4" w:space="0" w:color="000000"/>
              <w:left w:val="single" w:sz="4" w:space="0" w:color="000000"/>
              <w:bottom w:val="single" w:sz="4" w:space="0" w:color="000000"/>
              <w:right w:val="nil"/>
            </w:tcBorders>
            <w:shd w:val="clear" w:color="auto" w:fill="D9D9D9"/>
          </w:tcPr>
          <w:p w14:paraId="3F9DD640"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25312BCB" w14:textId="77777777" w:rsidR="00854BD8" w:rsidRDefault="00854BD8">
            <w:pPr>
              <w:spacing w:after="160" w:line="259" w:lineRule="auto"/>
            </w:pPr>
          </w:p>
        </w:tc>
      </w:tr>
      <w:tr w:rsidR="00854BD8" w14:paraId="67454AB2"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A454DBD" w14:textId="77777777" w:rsidR="00854BD8" w:rsidRDefault="00854BD8">
            <w:pPr>
              <w:spacing w:line="259" w:lineRule="auto"/>
              <w:ind w:left="110"/>
            </w:pPr>
            <w:r>
              <w:rPr>
                <w:rFonts w:ascii="Times New Roman" w:eastAsia="Times New Roman" w:hAnsi="Times New Roman"/>
              </w:rPr>
              <w:t xml:space="preserve">MS2 </w:t>
            </w:r>
          </w:p>
        </w:tc>
        <w:tc>
          <w:tcPr>
            <w:tcW w:w="6974" w:type="dxa"/>
            <w:tcBorders>
              <w:top w:val="single" w:sz="4" w:space="0" w:color="000000"/>
              <w:left w:val="single" w:sz="4" w:space="0" w:color="000000"/>
              <w:bottom w:val="single" w:sz="4" w:space="0" w:color="000000"/>
              <w:right w:val="single" w:sz="4" w:space="0" w:color="000000"/>
            </w:tcBorders>
          </w:tcPr>
          <w:p w14:paraId="4FC45621" w14:textId="77777777" w:rsidR="00854BD8" w:rsidRDefault="00854BD8">
            <w:pPr>
              <w:spacing w:line="259" w:lineRule="auto"/>
              <w:ind w:left="110"/>
            </w:pPr>
            <w:r>
              <w:rPr>
                <w:rFonts w:ascii="Times New Roman" w:eastAsia="Times New Roman" w:hAnsi="Times New Roman"/>
              </w:rPr>
              <w:t xml:space="preserve">Return of Data Licencing Agreements (Organisational &amp; Individual) </w:t>
            </w:r>
          </w:p>
        </w:tc>
        <w:tc>
          <w:tcPr>
            <w:tcW w:w="1229" w:type="dxa"/>
            <w:tcBorders>
              <w:top w:val="single" w:sz="4" w:space="0" w:color="000000"/>
              <w:left w:val="single" w:sz="4" w:space="0" w:color="000000"/>
              <w:bottom w:val="single" w:sz="4" w:space="0" w:color="000000"/>
              <w:right w:val="nil"/>
            </w:tcBorders>
            <w:shd w:val="clear" w:color="auto" w:fill="D9D9D9"/>
          </w:tcPr>
          <w:p w14:paraId="3A28FD3D"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5187F16A" w14:textId="77777777" w:rsidR="00854BD8" w:rsidRDefault="00854BD8">
            <w:pPr>
              <w:spacing w:after="160" w:line="259" w:lineRule="auto"/>
            </w:pPr>
          </w:p>
        </w:tc>
      </w:tr>
      <w:tr w:rsidR="00854BD8" w14:paraId="650CECB7"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684F6AAD" w14:textId="77777777" w:rsidR="00854BD8" w:rsidRDefault="00854BD8">
            <w:pPr>
              <w:spacing w:line="259" w:lineRule="auto"/>
              <w:ind w:left="110"/>
            </w:pPr>
            <w:r>
              <w:rPr>
                <w:rFonts w:ascii="Times New Roman" w:eastAsia="Times New Roman" w:hAnsi="Times New Roman"/>
              </w:rPr>
              <w:t xml:space="preserve">MS3 </w:t>
            </w:r>
          </w:p>
        </w:tc>
        <w:tc>
          <w:tcPr>
            <w:tcW w:w="6974" w:type="dxa"/>
            <w:tcBorders>
              <w:top w:val="single" w:sz="4" w:space="0" w:color="000000"/>
              <w:left w:val="single" w:sz="4" w:space="0" w:color="000000"/>
              <w:bottom w:val="single" w:sz="4" w:space="0" w:color="000000"/>
              <w:right w:val="single" w:sz="4" w:space="0" w:color="000000"/>
            </w:tcBorders>
          </w:tcPr>
          <w:p w14:paraId="49BC4AC9" w14:textId="77777777" w:rsidR="00854BD8" w:rsidRDefault="00854BD8">
            <w:pPr>
              <w:spacing w:line="259" w:lineRule="auto"/>
              <w:ind w:left="110"/>
            </w:pPr>
            <w:r>
              <w:rPr>
                <w:rFonts w:ascii="Times New Roman" w:eastAsia="Times New Roman" w:hAnsi="Times New Roman"/>
              </w:rPr>
              <w:t xml:space="preserve">Provision of Training Attendee list </w:t>
            </w:r>
          </w:p>
        </w:tc>
        <w:tc>
          <w:tcPr>
            <w:tcW w:w="1229" w:type="dxa"/>
            <w:tcBorders>
              <w:top w:val="single" w:sz="4" w:space="0" w:color="000000"/>
              <w:left w:val="single" w:sz="4" w:space="0" w:color="000000"/>
              <w:bottom w:val="single" w:sz="4" w:space="0" w:color="000000"/>
              <w:right w:val="nil"/>
            </w:tcBorders>
            <w:shd w:val="clear" w:color="auto" w:fill="D9D9D9"/>
          </w:tcPr>
          <w:p w14:paraId="578DD5FD"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775723FF" w14:textId="77777777" w:rsidR="00854BD8" w:rsidRDefault="00854BD8">
            <w:pPr>
              <w:spacing w:after="160" w:line="259" w:lineRule="auto"/>
            </w:pPr>
          </w:p>
        </w:tc>
      </w:tr>
      <w:tr w:rsidR="00854BD8" w14:paraId="6A221D73"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3BE204B8" w14:textId="77777777" w:rsidR="00854BD8" w:rsidRDefault="00854BD8">
            <w:pPr>
              <w:spacing w:line="259" w:lineRule="auto"/>
              <w:ind w:left="110"/>
            </w:pPr>
            <w:r>
              <w:rPr>
                <w:rFonts w:ascii="Times New Roman" w:eastAsia="Times New Roman" w:hAnsi="Times New Roman"/>
              </w:rPr>
              <w:t xml:space="preserve">MS4 </w:t>
            </w:r>
          </w:p>
        </w:tc>
        <w:tc>
          <w:tcPr>
            <w:tcW w:w="6974" w:type="dxa"/>
            <w:tcBorders>
              <w:top w:val="single" w:sz="4" w:space="0" w:color="000000"/>
              <w:left w:val="single" w:sz="4" w:space="0" w:color="000000"/>
              <w:bottom w:val="single" w:sz="4" w:space="0" w:color="000000"/>
              <w:right w:val="single" w:sz="4" w:space="0" w:color="000000"/>
            </w:tcBorders>
          </w:tcPr>
          <w:p w14:paraId="68DBD152" w14:textId="77777777" w:rsidR="00854BD8" w:rsidRDefault="00854BD8">
            <w:pPr>
              <w:spacing w:line="259" w:lineRule="auto"/>
              <w:ind w:left="110"/>
            </w:pPr>
            <w:r>
              <w:rPr>
                <w:rFonts w:ascii="Times New Roman" w:eastAsia="Times New Roman" w:hAnsi="Times New Roman"/>
              </w:rPr>
              <w:t xml:space="preserve">Training delivered by NE </w:t>
            </w:r>
          </w:p>
        </w:tc>
        <w:tc>
          <w:tcPr>
            <w:tcW w:w="1229" w:type="dxa"/>
            <w:tcBorders>
              <w:top w:val="single" w:sz="4" w:space="0" w:color="000000"/>
              <w:left w:val="single" w:sz="4" w:space="0" w:color="000000"/>
              <w:bottom w:val="single" w:sz="4" w:space="0" w:color="000000"/>
              <w:right w:val="nil"/>
            </w:tcBorders>
            <w:shd w:val="clear" w:color="auto" w:fill="D9D9D9"/>
          </w:tcPr>
          <w:p w14:paraId="53FA25C2"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3E875DB1" w14:textId="77777777" w:rsidR="00854BD8" w:rsidRDefault="00854BD8">
            <w:pPr>
              <w:spacing w:after="160" w:line="259" w:lineRule="auto"/>
            </w:pPr>
          </w:p>
        </w:tc>
      </w:tr>
      <w:tr w:rsidR="00854BD8" w14:paraId="3159B5EE" w14:textId="77777777" w:rsidTr="00C75B57">
        <w:trPr>
          <w:trHeight w:val="299"/>
        </w:trPr>
        <w:tc>
          <w:tcPr>
            <w:tcW w:w="960" w:type="dxa"/>
            <w:tcBorders>
              <w:top w:val="single" w:sz="4" w:space="0" w:color="000000"/>
              <w:left w:val="single" w:sz="4" w:space="0" w:color="000000"/>
              <w:bottom w:val="single" w:sz="4" w:space="0" w:color="000000"/>
              <w:right w:val="single" w:sz="4" w:space="0" w:color="000000"/>
            </w:tcBorders>
          </w:tcPr>
          <w:p w14:paraId="39D0AFED" w14:textId="77777777" w:rsidR="00854BD8" w:rsidRDefault="00854BD8">
            <w:pPr>
              <w:spacing w:line="259" w:lineRule="auto"/>
              <w:ind w:left="110"/>
            </w:pPr>
            <w:r>
              <w:rPr>
                <w:rFonts w:ascii="Times New Roman" w:eastAsia="Times New Roman" w:hAnsi="Times New Roman"/>
              </w:rPr>
              <w:t xml:space="preserve">MS5 </w:t>
            </w:r>
          </w:p>
        </w:tc>
        <w:tc>
          <w:tcPr>
            <w:tcW w:w="6974" w:type="dxa"/>
            <w:tcBorders>
              <w:top w:val="single" w:sz="4" w:space="0" w:color="000000"/>
              <w:left w:val="single" w:sz="4" w:space="0" w:color="000000"/>
              <w:bottom w:val="single" w:sz="4" w:space="0" w:color="000000"/>
              <w:right w:val="single" w:sz="4" w:space="0" w:color="000000"/>
            </w:tcBorders>
          </w:tcPr>
          <w:p w14:paraId="15F9E733" w14:textId="77777777" w:rsidR="00854BD8" w:rsidRDefault="00854BD8">
            <w:pPr>
              <w:spacing w:line="259" w:lineRule="auto"/>
              <w:ind w:left="110"/>
            </w:pPr>
            <w:r>
              <w:rPr>
                <w:rFonts w:ascii="Times New Roman" w:eastAsia="Times New Roman" w:hAnsi="Times New Roman"/>
              </w:rPr>
              <w:t xml:space="preserve">Project Plan (inc. Quality Management Plan) approved by NE </w:t>
            </w:r>
          </w:p>
        </w:tc>
        <w:tc>
          <w:tcPr>
            <w:tcW w:w="1229" w:type="dxa"/>
            <w:tcBorders>
              <w:top w:val="single" w:sz="4" w:space="0" w:color="000000"/>
              <w:left w:val="single" w:sz="4" w:space="0" w:color="000000"/>
              <w:bottom w:val="single" w:sz="4" w:space="0" w:color="000000"/>
              <w:right w:val="nil"/>
            </w:tcBorders>
            <w:shd w:val="clear" w:color="auto" w:fill="D9D9D9"/>
          </w:tcPr>
          <w:p w14:paraId="2F2749AC"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11422387" w14:textId="77777777" w:rsidR="00854BD8" w:rsidRDefault="00854BD8">
            <w:pPr>
              <w:spacing w:after="160" w:line="259" w:lineRule="auto"/>
            </w:pPr>
          </w:p>
        </w:tc>
      </w:tr>
      <w:tr w:rsidR="00854BD8" w14:paraId="12D53118" w14:textId="77777777" w:rsidTr="00C75B57">
        <w:trPr>
          <w:trHeight w:val="301"/>
        </w:trPr>
        <w:tc>
          <w:tcPr>
            <w:tcW w:w="7934" w:type="dxa"/>
            <w:gridSpan w:val="2"/>
            <w:tcBorders>
              <w:top w:val="single" w:sz="4" w:space="0" w:color="000000"/>
              <w:left w:val="single" w:sz="4" w:space="0" w:color="000000"/>
              <w:bottom w:val="single" w:sz="4" w:space="0" w:color="000000"/>
              <w:right w:val="nil"/>
            </w:tcBorders>
          </w:tcPr>
          <w:p w14:paraId="59A534AA" w14:textId="77777777" w:rsidR="00854BD8" w:rsidRDefault="00854BD8">
            <w:pPr>
              <w:spacing w:line="259" w:lineRule="auto"/>
              <w:ind w:left="110"/>
            </w:pPr>
            <w:r>
              <w:rPr>
                <w:rFonts w:ascii="Times New Roman" w:eastAsia="Times New Roman" w:hAnsi="Times New Roman"/>
              </w:rPr>
              <w:t xml:space="preserve">VL Surveys </w:t>
            </w:r>
          </w:p>
        </w:tc>
        <w:tc>
          <w:tcPr>
            <w:tcW w:w="1229" w:type="dxa"/>
            <w:tcBorders>
              <w:top w:val="single" w:sz="4" w:space="0" w:color="000000"/>
              <w:left w:val="nil"/>
              <w:bottom w:val="single" w:sz="4" w:space="0" w:color="000000"/>
              <w:right w:val="nil"/>
            </w:tcBorders>
          </w:tcPr>
          <w:p w14:paraId="31E2495B" w14:textId="77777777" w:rsidR="00854BD8" w:rsidRDefault="00854BD8">
            <w:pPr>
              <w:spacing w:after="160" w:line="259" w:lineRule="auto"/>
            </w:pPr>
          </w:p>
        </w:tc>
        <w:tc>
          <w:tcPr>
            <w:tcW w:w="330" w:type="dxa"/>
            <w:tcBorders>
              <w:top w:val="single" w:sz="4" w:space="0" w:color="000000"/>
              <w:left w:val="nil"/>
              <w:bottom w:val="single" w:sz="4" w:space="0" w:color="000000"/>
              <w:right w:val="nil"/>
            </w:tcBorders>
          </w:tcPr>
          <w:p w14:paraId="5124FB9A" w14:textId="77777777" w:rsidR="00854BD8" w:rsidRDefault="00854BD8">
            <w:pPr>
              <w:spacing w:after="160" w:line="259" w:lineRule="auto"/>
            </w:pPr>
          </w:p>
        </w:tc>
      </w:tr>
      <w:tr w:rsidR="00854BD8" w14:paraId="0BAA0ABC" w14:textId="77777777" w:rsidTr="00C75B57">
        <w:trPr>
          <w:trHeight w:val="601"/>
        </w:trPr>
        <w:tc>
          <w:tcPr>
            <w:tcW w:w="960" w:type="dxa"/>
            <w:tcBorders>
              <w:top w:val="single" w:sz="4" w:space="0" w:color="000000"/>
              <w:left w:val="single" w:sz="4" w:space="0" w:color="000000"/>
              <w:bottom w:val="single" w:sz="4" w:space="0" w:color="000000"/>
              <w:right w:val="single" w:sz="4" w:space="0" w:color="000000"/>
            </w:tcBorders>
            <w:vAlign w:val="bottom"/>
          </w:tcPr>
          <w:p w14:paraId="17C919A6" w14:textId="77777777" w:rsidR="00854BD8" w:rsidRDefault="00854BD8">
            <w:pPr>
              <w:spacing w:line="259" w:lineRule="auto"/>
              <w:ind w:left="110"/>
            </w:pPr>
            <w:r>
              <w:rPr>
                <w:rFonts w:ascii="Times New Roman" w:eastAsia="Times New Roman" w:hAnsi="Times New Roman"/>
              </w:rPr>
              <w:t xml:space="preserve">MS6 </w:t>
            </w:r>
          </w:p>
        </w:tc>
        <w:tc>
          <w:tcPr>
            <w:tcW w:w="6974" w:type="dxa"/>
            <w:tcBorders>
              <w:top w:val="single" w:sz="4" w:space="0" w:color="000000"/>
              <w:left w:val="single" w:sz="4" w:space="0" w:color="000000"/>
              <w:bottom w:val="single" w:sz="4" w:space="0" w:color="000000"/>
              <w:right w:val="single" w:sz="4" w:space="0" w:color="000000"/>
            </w:tcBorders>
          </w:tcPr>
          <w:p w14:paraId="18E9A410" w14:textId="77777777" w:rsidR="00854BD8" w:rsidRDefault="00854BD8">
            <w:pPr>
              <w:spacing w:line="259" w:lineRule="auto"/>
              <w:ind w:left="110"/>
            </w:pPr>
            <w:r>
              <w:rPr>
                <w:rFonts w:ascii="Times New Roman" w:eastAsia="Times New Roman" w:hAnsi="Times New Roman"/>
              </w:rPr>
              <w:t xml:space="preserve">Baseline Survey Plan for V&amp;L Surveys approved by NE; VL Survey Mobilisation Payment (incorporating MS1-5) </w:t>
            </w:r>
          </w:p>
        </w:tc>
        <w:tc>
          <w:tcPr>
            <w:tcW w:w="1229" w:type="dxa"/>
            <w:tcBorders>
              <w:top w:val="single" w:sz="4" w:space="0" w:color="000000"/>
              <w:left w:val="single" w:sz="4" w:space="0" w:color="000000"/>
              <w:bottom w:val="single" w:sz="4" w:space="0" w:color="000000"/>
              <w:right w:val="nil"/>
            </w:tcBorders>
          </w:tcPr>
          <w:p w14:paraId="5647BA79"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vAlign w:val="bottom"/>
          </w:tcPr>
          <w:p w14:paraId="18C9AACC" w14:textId="77777777" w:rsidR="00854BD8" w:rsidRDefault="00854BD8">
            <w:pPr>
              <w:spacing w:line="259" w:lineRule="auto"/>
              <w:ind w:left="113"/>
            </w:pPr>
            <w:r>
              <w:rPr>
                <w:rFonts w:ascii="Times New Roman" w:eastAsia="Times New Roman" w:hAnsi="Times New Roman"/>
              </w:rPr>
              <w:t xml:space="preserve">1 </w:t>
            </w:r>
          </w:p>
        </w:tc>
      </w:tr>
      <w:tr w:rsidR="00854BD8" w14:paraId="26121CF2" w14:textId="77777777" w:rsidTr="00C75B57">
        <w:trPr>
          <w:trHeight w:val="298"/>
        </w:trPr>
        <w:tc>
          <w:tcPr>
            <w:tcW w:w="960" w:type="dxa"/>
            <w:tcBorders>
              <w:top w:val="single" w:sz="4" w:space="0" w:color="000000"/>
              <w:left w:val="single" w:sz="4" w:space="0" w:color="000000"/>
              <w:bottom w:val="single" w:sz="4" w:space="0" w:color="000000"/>
              <w:right w:val="single" w:sz="4" w:space="0" w:color="000000"/>
            </w:tcBorders>
          </w:tcPr>
          <w:p w14:paraId="156A91BC" w14:textId="77777777" w:rsidR="00854BD8" w:rsidRDefault="00854BD8">
            <w:pPr>
              <w:spacing w:line="259" w:lineRule="auto"/>
              <w:ind w:left="110"/>
            </w:pPr>
            <w:r>
              <w:rPr>
                <w:rFonts w:ascii="Times New Roman" w:eastAsia="Times New Roman" w:hAnsi="Times New Roman"/>
              </w:rPr>
              <w:t xml:space="preserve">MS7 </w:t>
            </w:r>
          </w:p>
        </w:tc>
        <w:tc>
          <w:tcPr>
            <w:tcW w:w="6974" w:type="dxa"/>
            <w:tcBorders>
              <w:top w:val="single" w:sz="4" w:space="0" w:color="000000"/>
              <w:left w:val="single" w:sz="4" w:space="0" w:color="000000"/>
              <w:bottom w:val="single" w:sz="4" w:space="0" w:color="000000"/>
              <w:right w:val="single" w:sz="4" w:space="0" w:color="000000"/>
            </w:tcBorders>
          </w:tcPr>
          <w:p w14:paraId="34659F0E" w14:textId="0FC56276" w:rsidR="00854BD8" w:rsidRDefault="00B1284B">
            <w:pPr>
              <w:spacing w:line="259" w:lineRule="auto"/>
              <w:ind w:left="110"/>
            </w:pPr>
            <w:r>
              <w:rPr>
                <w:rFonts w:ascii="Times New Roman" w:eastAsia="Times New Roman" w:hAnsi="Times New Roman"/>
              </w:rPr>
              <w:t>Mid-Year</w:t>
            </w:r>
            <w:r w:rsidR="00854BD8">
              <w:rPr>
                <w:rFonts w:ascii="Times New Roman" w:eastAsia="Times New Roman" w:hAnsi="Times New Roman"/>
              </w:rPr>
              <w:t xml:space="preserve"> Review for V&amp;L Surveys completed </w:t>
            </w:r>
          </w:p>
        </w:tc>
        <w:tc>
          <w:tcPr>
            <w:tcW w:w="1229" w:type="dxa"/>
            <w:tcBorders>
              <w:top w:val="single" w:sz="4" w:space="0" w:color="000000"/>
              <w:left w:val="single" w:sz="4" w:space="0" w:color="000000"/>
              <w:bottom w:val="single" w:sz="4" w:space="0" w:color="000000"/>
              <w:right w:val="nil"/>
            </w:tcBorders>
            <w:shd w:val="clear" w:color="auto" w:fill="D9D9D9"/>
          </w:tcPr>
          <w:p w14:paraId="3993BA0C"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73552FA7" w14:textId="77777777" w:rsidR="00854BD8" w:rsidRDefault="00854BD8">
            <w:pPr>
              <w:spacing w:after="160" w:line="259" w:lineRule="auto"/>
            </w:pPr>
          </w:p>
        </w:tc>
      </w:tr>
      <w:tr w:rsidR="00854BD8" w14:paraId="3410639E" w14:textId="77777777" w:rsidTr="00C75B57">
        <w:trPr>
          <w:trHeight w:val="301"/>
        </w:trPr>
        <w:tc>
          <w:tcPr>
            <w:tcW w:w="960" w:type="dxa"/>
            <w:tcBorders>
              <w:top w:val="single" w:sz="4" w:space="0" w:color="000000"/>
              <w:left w:val="single" w:sz="4" w:space="0" w:color="000000"/>
              <w:bottom w:val="single" w:sz="4" w:space="0" w:color="000000"/>
              <w:right w:val="single" w:sz="4" w:space="0" w:color="000000"/>
            </w:tcBorders>
          </w:tcPr>
          <w:p w14:paraId="1FED2C62" w14:textId="77777777" w:rsidR="00854BD8" w:rsidRDefault="00854BD8">
            <w:pPr>
              <w:spacing w:line="259" w:lineRule="auto"/>
              <w:ind w:left="110"/>
            </w:pPr>
            <w:r>
              <w:rPr>
                <w:rFonts w:ascii="Times New Roman" w:eastAsia="Times New Roman" w:hAnsi="Times New Roman"/>
              </w:rPr>
              <w:t xml:space="preserve">MS8 </w:t>
            </w:r>
          </w:p>
        </w:tc>
        <w:tc>
          <w:tcPr>
            <w:tcW w:w="6974" w:type="dxa"/>
            <w:tcBorders>
              <w:top w:val="single" w:sz="4" w:space="0" w:color="000000"/>
              <w:left w:val="single" w:sz="4" w:space="0" w:color="000000"/>
              <w:bottom w:val="single" w:sz="4" w:space="0" w:color="000000"/>
              <w:right w:val="single" w:sz="4" w:space="0" w:color="000000"/>
            </w:tcBorders>
          </w:tcPr>
          <w:p w14:paraId="68CC757B" w14:textId="77777777" w:rsidR="00854BD8" w:rsidRDefault="00854BD8">
            <w:pPr>
              <w:spacing w:line="259" w:lineRule="auto"/>
              <w:ind w:left="110"/>
            </w:pPr>
            <w:r>
              <w:rPr>
                <w:rFonts w:ascii="Times New Roman" w:eastAsia="Times New Roman" w:hAnsi="Times New Roman"/>
              </w:rPr>
              <w:t xml:space="preserve">25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06C3CD4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20A6A4E3" w14:textId="77777777" w:rsidR="00854BD8" w:rsidRDefault="00854BD8">
            <w:pPr>
              <w:spacing w:line="259" w:lineRule="auto"/>
              <w:ind w:left="113"/>
            </w:pPr>
            <w:r>
              <w:rPr>
                <w:rFonts w:ascii="Times New Roman" w:eastAsia="Times New Roman" w:hAnsi="Times New Roman"/>
              </w:rPr>
              <w:t xml:space="preserve">2 </w:t>
            </w:r>
          </w:p>
        </w:tc>
      </w:tr>
      <w:tr w:rsidR="00854BD8" w14:paraId="23863F72"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3CA855A" w14:textId="77777777" w:rsidR="00854BD8" w:rsidRDefault="00854BD8">
            <w:pPr>
              <w:spacing w:line="259" w:lineRule="auto"/>
              <w:ind w:left="110"/>
            </w:pPr>
            <w:r>
              <w:rPr>
                <w:rFonts w:ascii="Times New Roman" w:eastAsia="Times New Roman" w:hAnsi="Times New Roman"/>
              </w:rPr>
              <w:t xml:space="preserve">MS9 </w:t>
            </w:r>
          </w:p>
        </w:tc>
        <w:tc>
          <w:tcPr>
            <w:tcW w:w="6974" w:type="dxa"/>
            <w:tcBorders>
              <w:top w:val="single" w:sz="4" w:space="0" w:color="000000"/>
              <w:left w:val="single" w:sz="4" w:space="0" w:color="000000"/>
              <w:bottom w:val="single" w:sz="4" w:space="0" w:color="000000"/>
              <w:right w:val="single" w:sz="4" w:space="0" w:color="000000"/>
            </w:tcBorders>
          </w:tcPr>
          <w:p w14:paraId="3B6ACF8C" w14:textId="77777777" w:rsidR="00854BD8" w:rsidRDefault="00854BD8">
            <w:pPr>
              <w:spacing w:line="259" w:lineRule="auto"/>
              <w:ind w:left="110"/>
            </w:pPr>
            <w:r>
              <w:rPr>
                <w:rFonts w:ascii="Times New Roman" w:eastAsia="Times New Roman" w:hAnsi="Times New Roman"/>
              </w:rPr>
              <w:t xml:space="preserve">50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0BA8FF7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6D5CFDEC" w14:textId="77777777" w:rsidR="00854BD8" w:rsidRDefault="00854BD8">
            <w:pPr>
              <w:spacing w:line="259" w:lineRule="auto"/>
              <w:ind w:left="113"/>
            </w:pPr>
            <w:r>
              <w:rPr>
                <w:rFonts w:ascii="Times New Roman" w:eastAsia="Times New Roman" w:hAnsi="Times New Roman"/>
              </w:rPr>
              <w:t xml:space="preserve">3 </w:t>
            </w:r>
          </w:p>
        </w:tc>
      </w:tr>
      <w:tr w:rsidR="00854BD8" w14:paraId="1F1F69B3"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03CC3DD" w14:textId="77777777" w:rsidR="00854BD8" w:rsidRDefault="00854BD8">
            <w:pPr>
              <w:spacing w:line="259" w:lineRule="auto"/>
              <w:ind w:left="110"/>
            </w:pPr>
            <w:r>
              <w:rPr>
                <w:rFonts w:ascii="Times New Roman" w:eastAsia="Times New Roman" w:hAnsi="Times New Roman"/>
              </w:rPr>
              <w:t xml:space="preserve">MS10 </w:t>
            </w:r>
          </w:p>
        </w:tc>
        <w:tc>
          <w:tcPr>
            <w:tcW w:w="6974" w:type="dxa"/>
            <w:tcBorders>
              <w:top w:val="single" w:sz="4" w:space="0" w:color="000000"/>
              <w:left w:val="single" w:sz="4" w:space="0" w:color="000000"/>
              <w:bottom w:val="single" w:sz="4" w:space="0" w:color="000000"/>
              <w:right w:val="single" w:sz="4" w:space="0" w:color="000000"/>
            </w:tcBorders>
          </w:tcPr>
          <w:p w14:paraId="6632F21D" w14:textId="77777777" w:rsidR="00854BD8" w:rsidRDefault="00854BD8">
            <w:pPr>
              <w:spacing w:line="259" w:lineRule="auto"/>
              <w:ind w:left="110"/>
            </w:pPr>
            <w:r>
              <w:rPr>
                <w:rFonts w:ascii="Times New Roman" w:eastAsia="Times New Roman" w:hAnsi="Times New Roman"/>
              </w:rPr>
              <w:t xml:space="preserve">75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4B7F340D"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69FCB7AD" w14:textId="77777777" w:rsidR="00854BD8" w:rsidRDefault="00854BD8">
            <w:pPr>
              <w:spacing w:line="259" w:lineRule="auto"/>
              <w:ind w:left="113"/>
            </w:pPr>
            <w:r>
              <w:rPr>
                <w:rFonts w:ascii="Times New Roman" w:eastAsia="Times New Roman" w:hAnsi="Times New Roman"/>
              </w:rPr>
              <w:t xml:space="preserve">4 </w:t>
            </w:r>
          </w:p>
        </w:tc>
      </w:tr>
      <w:tr w:rsidR="00854BD8" w14:paraId="7C7894FA"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1326C98D" w14:textId="77777777" w:rsidR="00854BD8" w:rsidRDefault="00854BD8">
            <w:pPr>
              <w:spacing w:line="259" w:lineRule="auto"/>
              <w:ind w:left="110"/>
            </w:pPr>
            <w:r>
              <w:rPr>
                <w:rFonts w:ascii="Times New Roman" w:eastAsia="Times New Roman" w:hAnsi="Times New Roman"/>
              </w:rPr>
              <w:t xml:space="preserve">MS11 </w:t>
            </w:r>
          </w:p>
        </w:tc>
        <w:tc>
          <w:tcPr>
            <w:tcW w:w="6974" w:type="dxa"/>
            <w:tcBorders>
              <w:top w:val="single" w:sz="4" w:space="0" w:color="000000"/>
              <w:left w:val="single" w:sz="4" w:space="0" w:color="000000"/>
              <w:bottom w:val="single" w:sz="4" w:space="0" w:color="000000"/>
              <w:right w:val="single" w:sz="4" w:space="0" w:color="000000"/>
            </w:tcBorders>
          </w:tcPr>
          <w:p w14:paraId="520EF1AD" w14:textId="77777777" w:rsidR="00854BD8" w:rsidRDefault="00854BD8">
            <w:pPr>
              <w:spacing w:line="259" w:lineRule="auto"/>
              <w:ind w:left="110"/>
            </w:pPr>
            <w:r>
              <w:rPr>
                <w:rFonts w:ascii="Times New Roman" w:eastAsia="Times New Roman" w:hAnsi="Times New Roman"/>
              </w:rPr>
              <w:t xml:space="preserve">100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225A5051"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DC7FE6D" w14:textId="77777777" w:rsidR="00854BD8" w:rsidRDefault="00854BD8">
            <w:pPr>
              <w:spacing w:line="259" w:lineRule="auto"/>
              <w:ind w:left="113"/>
            </w:pPr>
            <w:r>
              <w:rPr>
                <w:rFonts w:ascii="Times New Roman" w:eastAsia="Times New Roman" w:hAnsi="Times New Roman"/>
              </w:rPr>
              <w:t xml:space="preserve">5 </w:t>
            </w:r>
          </w:p>
        </w:tc>
      </w:tr>
      <w:tr w:rsidR="00854BD8" w14:paraId="64B74581"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38F844EA" w14:textId="77777777" w:rsidR="00854BD8" w:rsidRDefault="00854BD8">
            <w:pPr>
              <w:spacing w:line="259" w:lineRule="auto"/>
              <w:ind w:left="110"/>
            </w:pPr>
            <w:r>
              <w:rPr>
                <w:rFonts w:ascii="Times New Roman" w:eastAsia="Times New Roman" w:hAnsi="Times New Roman"/>
              </w:rPr>
              <w:t xml:space="preserve">MS12 </w:t>
            </w:r>
          </w:p>
        </w:tc>
        <w:tc>
          <w:tcPr>
            <w:tcW w:w="6974" w:type="dxa"/>
            <w:tcBorders>
              <w:top w:val="single" w:sz="4" w:space="0" w:color="000000"/>
              <w:left w:val="single" w:sz="4" w:space="0" w:color="000000"/>
              <w:bottom w:val="single" w:sz="4" w:space="0" w:color="000000"/>
              <w:right w:val="single" w:sz="4" w:space="0" w:color="000000"/>
            </w:tcBorders>
          </w:tcPr>
          <w:p w14:paraId="277895DB" w14:textId="77777777" w:rsidR="00854BD8" w:rsidRDefault="00854BD8">
            <w:pPr>
              <w:spacing w:line="259" w:lineRule="auto"/>
              <w:ind w:left="110"/>
            </w:pPr>
            <w:r>
              <w:rPr>
                <w:rFonts w:ascii="Times New Roman" w:eastAsia="Times New Roman" w:hAnsi="Times New Roman"/>
              </w:rPr>
              <w:t xml:space="preserve">125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5819CC0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0B4D75F" w14:textId="77777777" w:rsidR="00854BD8" w:rsidRDefault="00854BD8">
            <w:pPr>
              <w:spacing w:line="259" w:lineRule="auto"/>
              <w:ind w:left="113"/>
            </w:pPr>
            <w:r>
              <w:rPr>
                <w:rFonts w:ascii="Times New Roman" w:eastAsia="Times New Roman" w:hAnsi="Times New Roman"/>
              </w:rPr>
              <w:t xml:space="preserve">6 </w:t>
            </w:r>
          </w:p>
        </w:tc>
      </w:tr>
      <w:tr w:rsidR="00854BD8" w14:paraId="1BD30B29"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65F25894" w14:textId="77777777" w:rsidR="00854BD8" w:rsidRDefault="00854BD8">
            <w:pPr>
              <w:spacing w:line="259" w:lineRule="auto"/>
              <w:ind w:left="110"/>
            </w:pPr>
            <w:r>
              <w:rPr>
                <w:rFonts w:ascii="Times New Roman" w:eastAsia="Times New Roman" w:hAnsi="Times New Roman"/>
              </w:rPr>
              <w:t xml:space="preserve">MS13 </w:t>
            </w:r>
          </w:p>
        </w:tc>
        <w:tc>
          <w:tcPr>
            <w:tcW w:w="6974" w:type="dxa"/>
            <w:tcBorders>
              <w:top w:val="single" w:sz="4" w:space="0" w:color="000000"/>
              <w:left w:val="single" w:sz="4" w:space="0" w:color="000000"/>
              <w:bottom w:val="single" w:sz="4" w:space="0" w:color="000000"/>
              <w:right w:val="single" w:sz="4" w:space="0" w:color="000000"/>
            </w:tcBorders>
          </w:tcPr>
          <w:p w14:paraId="1D3D0321" w14:textId="77777777" w:rsidR="00854BD8" w:rsidRDefault="00854BD8">
            <w:pPr>
              <w:spacing w:line="259" w:lineRule="auto"/>
              <w:ind w:left="110"/>
            </w:pPr>
            <w:r>
              <w:rPr>
                <w:rFonts w:ascii="Times New Roman" w:eastAsia="Times New Roman" w:hAnsi="Times New Roman"/>
              </w:rPr>
              <w:t xml:space="preserve">150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48ADC8E7"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4E011D6F" w14:textId="77777777" w:rsidR="00854BD8" w:rsidRDefault="00854BD8">
            <w:pPr>
              <w:spacing w:line="259" w:lineRule="auto"/>
              <w:ind w:left="113"/>
            </w:pPr>
            <w:r>
              <w:rPr>
                <w:rFonts w:ascii="Times New Roman" w:eastAsia="Times New Roman" w:hAnsi="Times New Roman"/>
              </w:rPr>
              <w:t xml:space="preserve">7 </w:t>
            </w:r>
          </w:p>
        </w:tc>
      </w:tr>
      <w:tr w:rsidR="00854BD8" w14:paraId="64037D7A"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0A5FE396" w14:textId="77777777" w:rsidR="00854BD8" w:rsidRDefault="00854BD8">
            <w:pPr>
              <w:spacing w:line="259" w:lineRule="auto"/>
              <w:ind w:left="110"/>
            </w:pPr>
            <w:r>
              <w:rPr>
                <w:rFonts w:ascii="Times New Roman" w:eastAsia="Times New Roman" w:hAnsi="Times New Roman"/>
              </w:rPr>
              <w:t xml:space="preserve">MS14 </w:t>
            </w:r>
          </w:p>
        </w:tc>
        <w:tc>
          <w:tcPr>
            <w:tcW w:w="6974" w:type="dxa"/>
            <w:tcBorders>
              <w:top w:val="single" w:sz="4" w:space="0" w:color="000000"/>
              <w:left w:val="single" w:sz="4" w:space="0" w:color="000000"/>
              <w:bottom w:val="single" w:sz="4" w:space="0" w:color="000000"/>
              <w:right w:val="single" w:sz="4" w:space="0" w:color="000000"/>
            </w:tcBorders>
          </w:tcPr>
          <w:p w14:paraId="1BAAB41B" w14:textId="77777777" w:rsidR="00854BD8" w:rsidRDefault="00854BD8">
            <w:pPr>
              <w:spacing w:line="259" w:lineRule="auto"/>
              <w:ind w:left="110"/>
            </w:pPr>
            <w:r>
              <w:rPr>
                <w:rFonts w:ascii="Times New Roman" w:eastAsia="Times New Roman" w:hAnsi="Times New Roman"/>
              </w:rPr>
              <w:t xml:space="preserve">175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7ECC35A3"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B32B981" w14:textId="77777777" w:rsidR="00854BD8" w:rsidRDefault="00854BD8">
            <w:pPr>
              <w:spacing w:line="259" w:lineRule="auto"/>
              <w:ind w:left="113"/>
            </w:pPr>
            <w:r>
              <w:rPr>
                <w:rFonts w:ascii="Times New Roman" w:eastAsia="Times New Roman" w:hAnsi="Times New Roman"/>
              </w:rPr>
              <w:t xml:space="preserve">8 </w:t>
            </w:r>
          </w:p>
        </w:tc>
      </w:tr>
      <w:tr w:rsidR="00854BD8" w14:paraId="16A9E57C"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4F195A5" w14:textId="77777777" w:rsidR="00854BD8" w:rsidRDefault="00854BD8">
            <w:pPr>
              <w:spacing w:line="259" w:lineRule="auto"/>
              <w:ind w:left="110"/>
            </w:pPr>
            <w:r>
              <w:rPr>
                <w:rFonts w:ascii="Times New Roman" w:eastAsia="Times New Roman" w:hAnsi="Times New Roman"/>
              </w:rPr>
              <w:t xml:space="preserve">MS15 </w:t>
            </w:r>
          </w:p>
        </w:tc>
        <w:tc>
          <w:tcPr>
            <w:tcW w:w="6974" w:type="dxa"/>
            <w:tcBorders>
              <w:top w:val="single" w:sz="4" w:space="0" w:color="000000"/>
              <w:left w:val="single" w:sz="4" w:space="0" w:color="000000"/>
              <w:bottom w:val="single" w:sz="4" w:space="0" w:color="000000"/>
              <w:right w:val="single" w:sz="4" w:space="0" w:color="000000"/>
            </w:tcBorders>
          </w:tcPr>
          <w:p w14:paraId="7306E375" w14:textId="77777777" w:rsidR="00854BD8" w:rsidRDefault="00854BD8">
            <w:pPr>
              <w:spacing w:line="259" w:lineRule="auto"/>
              <w:ind w:left="110"/>
            </w:pPr>
            <w:r>
              <w:rPr>
                <w:rFonts w:ascii="Times New Roman" w:eastAsia="Times New Roman" w:hAnsi="Times New Roman"/>
              </w:rPr>
              <w:t xml:space="preserve">200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6A50FDE8"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4029979B" w14:textId="77777777" w:rsidR="00854BD8" w:rsidRDefault="00854BD8">
            <w:pPr>
              <w:spacing w:line="259" w:lineRule="auto"/>
              <w:ind w:left="113"/>
            </w:pPr>
            <w:r>
              <w:rPr>
                <w:rFonts w:ascii="Times New Roman" w:eastAsia="Times New Roman" w:hAnsi="Times New Roman"/>
              </w:rPr>
              <w:t xml:space="preserve">9 </w:t>
            </w:r>
          </w:p>
        </w:tc>
      </w:tr>
      <w:tr w:rsidR="00854BD8" w14:paraId="5A9A8C41"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0ED5872A" w14:textId="77777777" w:rsidR="00854BD8" w:rsidRDefault="00854BD8">
            <w:pPr>
              <w:spacing w:line="259" w:lineRule="auto"/>
              <w:ind w:left="110"/>
            </w:pPr>
            <w:r>
              <w:rPr>
                <w:rFonts w:ascii="Times New Roman" w:eastAsia="Times New Roman" w:hAnsi="Times New Roman"/>
              </w:rPr>
              <w:t xml:space="preserve">MS16 </w:t>
            </w:r>
          </w:p>
        </w:tc>
        <w:tc>
          <w:tcPr>
            <w:tcW w:w="6974" w:type="dxa"/>
            <w:tcBorders>
              <w:top w:val="single" w:sz="4" w:space="0" w:color="000000"/>
              <w:left w:val="single" w:sz="4" w:space="0" w:color="000000"/>
              <w:bottom w:val="single" w:sz="4" w:space="0" w:color="000000"/>
              <w:right w:val="single" w:sz="4" w:space="0" w:color="000000"/>
            </w:tcBorders>
          </w:tcPr>
          <w:p w14:paraId="30AF03D1" w14:textId="77777777" w:rsidR="00854BD8" w:rsidRDefault="00854BD8">
            <w:pPr>
              <w:spacing w:line="259" w:lineRule="auto"/>
              <w:ind w:left="110"/>
            </w:pPr>
            <w:r>
              <w:rPr>
                <w:rFonts w:ascii="Times New Roman" w:eastAsia="Times New Roman" w:hAnsi="Times New Roman"/>
              </w:rPr>
              <w:t xml:space="preserve">225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45322D2F"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30FC501F" w14:textId="77777777" w:rsidR="00854BD8" w:rsidRDefault="00854BD8">
            <w:pPr>
              <w:spacing w:line="259" w:lineRule="auto"/>
            </w:pPr>
            <w:r>
              <w:rPr>
                <w:rFonts w:ascii="Times New Roman" w:eastAsia="Times New Roman" w:hAnsi="Times New Roman"/>
              </w:rPr>
              <w:t xml:space="preserve">10 </w:t>
            </w:r>
          </w:p>
        </w:tc>
      </w:tr>
      <w:tr w:rsidR="00854BD8" w14:paraId="4C50E364"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6036F07" w14:textId="77777777" w:rsidR="00854BD8" w:rsidRDefault="00854BD8">
            <w:pPr>
              <w:spacing w:line="259" w:lineRule="auto"/>
              <w:ind w:left="110"/>
            </w:pPr>
            <w:r>
              <w:rPr>
                <w:rFonts w:ascii="Times New Roman" w:eastAsia="Times New Roman" w:hAnsi="Times New Roman"/>
              </w:rPr>
              <w:t xml:space="preserve">MS17 </w:t>
            </w:r>
          </w:p>
        </w:tc>
        <w:tc>
          <w:tcPr>
            <w:tcW w:w="6974" w:type="dxa"/>
            <w:tcBorders>
              <w:top w:val="single" w:sz="4" w:space="0" w:color="000000"/>
              <w:left w:val="single" w:sz="4" w:space="0" w:color="000000"/>
              <w:bottom w:val="single" w:sz="4" w:space="0" w:color="000000"/>
              <w:right w:val="single" w:sz="4" w:space="0" w:color="000000"/>
            </w:tcBorders>
          </w:tcPr>
          <w:p w14:paraId="7CC76270" w14:textId="77777777" w:rsidR="00854BD8" w:rsidRDefault="00854BD8">
            <w:pPr>
              <w:spacing w:line="259" w:lineRule="auto"/>
              <w:ind w:left="110"/>
            </w:pPr>
            <w:r>
              <w:rPr>
                <w:rFonts w:ascii="Times New Roman" w:eastAsia="Times New Roman" w:hAnsi="Times New Roman"/>
              </w:rPr>
              <w:t xml:space="preserve">250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08186F7B"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2C7980DA" w14:textId="77777777" w:rsidR="00854BD8" w:rsidRDefault="00854BD8">
            <w:pPr>
              <w:spacing w:line="259" w:lineRule="auto"/>
            </w:pPr>
            <w:r>
              <w:rPr>
                <w:rFonts w:ascii="Times New Roman" w:eastAsia="Times New Roman" w:hAnsi="Times New Roman"/>
              </w:rPr>
              <w:t xml:space="preserve">11 </w:t>
            </w:r>
          </w:p>
        </w:tc>
      </w:tr>
      <w:tr w:rsidR="00854BD8" w14:paraId="3DD2E158"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56305602" w14:textId="77777777" w:rsidR="00854BD8" w:rsidRDefault="00854BD8">
            <w:pPr>
              <w:spacing w:line="259" w:lineRule="auto"/>
              <w:ind w:left="110"/>
            </w:pPr>
            <w:r>
              <w:rPr>
                <w:rFonts w:ascii="Times New Roman" w:eastAsia="Times New Roman" w:hAnsi="Times New Roman"/>
              </w:rPr>
              <w:t xml:space="preserve">MS18 </w:t>
            </w:r>
          </w:p>
        </w:tc>
        <w:tc>
          <w:tcPr>
            <w:tcW w:w="6974" w:type="dxa"/>
            <w:tcBorders>
              <w:top w:val="single" w:sz="4" w:space="0" w:color="000000"/>
              <w:left w:val="single" w:sz="4" w:space="0" w:color="000000"/>
              <w:bottom w:val="single" w:sz="4" w:space="0" w:color="000000"/>
              <w:right w:val="single" w:sz="4" w:space="0" w:color="000000"/>
            </w:tcBorders>
          </w:tcPr>
          <w:p w14:paraId="17606D09" w14:textId="77777777" w:rsidR="00854BD8" w:rsidRDefault="00854BD8">
            <w:pPr>
              <w:spacing w:line="259" w:lineRule="auto"/>
              <w:ind w:left="110"/>
            </w:pPr>
            <w:r>
              <w:rPr>
                <w:rFonts w:ascii="Times New Roman" w:eastAsia="Times New Roman" w:hAnsi="Times New Roman"/>
              </w:rPr>
              <w:t xml:space="preserve">275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6943B1BB"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65064D5D" w14:textId="77777777" w:rsidR="00854BD8" w:rsidRDefault="00854BD8">
            <w:pPr>
              <w:spacing w:line="259" w:lineRule="auto"/>
            </w:pPr>
            <w:r>
              <w:rPr>
                <w:rFonts w:ascii="Times New Roman" w:eastAsia="Times New Roman" w:hAnsi="Times New Roman"/>
              </w:rPr>
              <w:t xml:space="preserve">12 </w:t>
            </w:r>
          </w:p>
        </w:tc>
      </w:tr>
      <w:tr w:rsidR="00854BD8" w14:paraId="3CF48A83"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5E1BD0C6" w14:textId="77777777" w:rsidR="00854BD8" w:rsidRDefault="00854BD8">
            <w:pPr>
              <w:spacing w:line="259" w:lineRule="auto"/>
              <w:ind w:left="110"/>
            </w:pPr>
            <w:r>
              <w:rPr>
                <w:rFonts w:ascii="Times New Roman" w:eastAsia="Times New Roman" w:hAnsi="Times New Roman"/>
              </w:rPr>
              <w:t xml:space="preserve">MS19 </w:t>
            </w:r>
          </w:p>
        </w:tc>
        <w:tc>
          <w:tcPr>
            <w:tcW w:w="6974" w:type="dxa"/>
            <w:tcBorders>
              <w:top w:val="single" w:sz="4" w:space="0" w:color="000000"/>
              <w:left w:val="single" w:sz="4" w:space="0" w:color="000000"/>
              <w:bottom w:val="single" w:sz="4" w:space="0" w:color="000000"/>
              <w:right w:val="single" w:sz="4" w:space="0" w:color="000000"/>
            </w:tcBorders>
          </w:tcPr>
          <w:p w14:paraId="6C2513AB" w14:textId="77777777" w:rsidR="00854BD8" w:rsidRDefault="00854BD8">
            <w:pPr>
              <w:spacing w:line="259" w:lineRule="auto"/>
              <w:ind w:left="110"/>
            </w:pPr>
            <w:r>
              <w:rPr>
                <w:rFonts w:ascii="Times New Roman" w:eastAsia="Times New Roman" w:hAnsi="Times New Roman"/>
              </w:rPr>
              <w:t xml:space="preserve">300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65707BDC"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274C80C3" w14:textId="77777777" w:rsidR="00854BD8" w:rsidRDefault="00854BD8">
            <w:pPr>
              <w:spacing w:line="259" w:lineRule="auto"/>
            </w:pPr>
            <w:r>
              <w:rPr>
                <w:rFonts w:ascii="Times New Roman" w:eastAsia="Times New Roman" w:hAnsi="Times New Roman"/>
              </w:rPr>
              <w:t xml:space="preserve">13 </w:t>
            </w:r>
          </w:p>
        </w:tc>
      </w:tr>
      <w:tr w:rsidR="00854BD8" w14:paraId="74390B49"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0C729CFC" w14:textId="77777777" w:rsidR="00854BD8" w:rsidRDefault="00854BD8">
            <w:pPr>
              <w:spacing w:line="259" w:lineRule="auto"/>
              <w:ind w:left="110"/>
            </w:pPr>
            <w:r>
              <w:rPr>
                <w:rFonts w:ascii="Times New Roman" w:eastAsia="Times New Roman" w:hAnsi="Times New Roman"/>
              </w:rPr>
              <w:t xml:space="preserve">MS20 </w:t>
            </w:r>
          </w:p>
        </w:tc>
        <w:tc>
          <w:tcPr>
            <w:tcW w:w="6974" w:type="dxa"/>
            <w:tcBorders>
              <w:top w:val="single" w:sz="4" w:space="0" w:color="000000"/>
              <w:left w:val="single" w:sz="4" w:space="0" w:color="000000"/>
              <w:bottom w:val="single" w:sz="4" w:space="0" w:color="000000"/>
              <w:right w:val="single" w:sz="4" w:space="0" w:color="000000"/>
            </w:tcBorders>
          </w:tcPr>
          <w:p w14:paraId="23FD1769" w14:textId="77777777" w:rsidR="00854BD8" w:rsidRDefault="00854BD8">
            <w:pPr>
              <w:spacing w:line="259" w:lineRule="auto"/>
              <w:ind w:left="110"/>
            </w:pPr>
            <w:r>
              <w:rPr>
                <w:rFonts w:ascii="Times New Roman" w:eastAsia="Times New Roman" w:hAnsi="Times New Roman"/>
              </w:rPr>
              <w:t xml:space="preserve">325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F77E2E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5485D87" w14:textId="77777777" w:rsidR="00854BD8" w:rsidRDefault="00854BD8">
            <w:pPr>
              <w:spacing w:line="259" w:lineRule="auto"/>
            </w:pPr>
            <w:r>
              <w:rPr>
                <w:rFonts w:ascii="Times New Roman" w:eastAsia="Times New Roman" w:hAnsi="Times New Roman"/>
              </w:rPr>
              <w:t xml:space="preserve">14 </w:t>
            </w:r>
          </w:p>
        </w:tc>
      </w:tr>
      <w:tr w:rsidR="00854BD8" w14:paraId="568EE01B"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4B72EA7A" w14:textId="77777777" w:rsidR="00854BD8" w:rsidRDefault="00854BD8">
            <w:pPr>
              <w:spacing w:line="259" w:lineRule="auto"/>
              <w:ind w:left="110"/>
            </w:pPr>
            <w:r>
              <w:rPr>
                <w:rFonts w:ascii="Times New Roman" w:eastAsia="Times New Roman" w:hAnsi="Times New Roman"/>
              </w:rPr>
              <w:t xml:space="preserve">MS21 </w:t>
            </w:r>
          </w:p>
        </w:tc>
        <w:tc>
          <w:tcPr>
            <w:tcW w:w="6974" w:type="dxa"/>
            <w:tcBorders>
              <w:top w:val="single" w:sz="4" w:space="0" w:color="000000"/>
              <w:left w:val="single" w:sz="4" w:space="0" w:color="000000"/>
              <w:bottom w:val="single" w:sz="4" w:space="0" w:color="000000"/>
              <w:right w:val="single" w:sz="4" w:space="0" w:color="000000"/>
            </w:tcBorders>
          </w:tcPr>
          <w:p w14:paraId="129A2702" w14:textId="77777777" w:rsidR="00854BD8" w:rsidRDefault="00854BD8">
            <w:pPr>
              <w:spacing w:line="259" w:lineRule="auto"/>
              <w:ind w:left="110"/>
            </w:pPr>
            <w:r>
              <w:rPr>
                <w:rFonts w:ascii="Times New Roman" w:eastAsia="Times New Roman" w:hAnsi="Times New Roman"/>
              </w:rPr>
              <w:t xml:space="preserve">350 V&amp;L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ED745A7"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6397EDE9" w14:textId="77777777" w:rsidR="00854BD8" w:rsidRDefault="00854BD8">
            <w:pPr>
              <w:spacing w:line="259" w:lineRule="auto"/>
            </w:pPr>
            <w:r>
              <w:rPr>
                <w:rFonts w:ascii="Times New Roman" w:eastAsia="Times New Roman" w:hAnsi="Times New Roman"/>
              </w:rPr>
              <w:t xml:space="preserve">15 </w:t>
            </w:r>
          </w:p>
        </w:tc>
      </w:tr>
      <w:tr w:rsidR="00854BD8" w14:paraId="568936AD"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42384B31" w14:textId="77777777" w:rsidR="00854BD8" w:rsidRDefault="00854BD8">
            <w:pPr>
              <w:spacing w:line="259" w:lineRule="auto"/>
              <w:ind w:left="110"/>
            </w:pPr>
            <w:r>
              <w:rPr>
                <w:rFonts w:ascii="Times New Roman" w:eastAsia="Times New Roman" w:hAnsi="Times New Roman"/>
              </w:rPr>
              <w:t xml:space="preserve">MS22 </w:t>
            </w:r>
          </w:p>
        </w:tc>
        <w:tc>
          <w:tcPr>
            <w:tcW w:w="6974" w:type="dxa"/>
            <w:tcBorders>
              <w:top w:val="single" w:sz="4" w:space="0" w:color="000000"/>
              <w:left w:val="single" w:sz="4" w:space="0" w:color="000000"/>
              <w:bottom w:val="single" w:sz="4" w:space="0" w:color="000000"/>
              <w:right w:val="single" w:sz="4" w:space="0" w:color="000000"/>
            </w:tcBorders>
          </w:tcPr>
          <w:p w14:paraId="04A97969" w14:textId="77777777" w:rsidR="00854BD8" w:rsidRDefault="00854BD8">
            <w:pPr>
              <w:spacing w:line="259" w:lineRule="auto"/>
              <w:ind w:left="110"/>
            </w:pPr>
            <w:r>
              <w:rPr>
                <w:rFonts w:ascii="Times New Roman" w:eastAsia="Times New Roman" w:hAnsi="Times New Roman"/>
              </w:rPr>
              <w:t xml:space="preserve">Equipment return inc. Asset Register completed (V&amp;L) </w:t>
            </w:r>
          </w:p>
        </w:tc>
        <w:tc>
          <w:tcPr>
            <w:tcW w:w="1229" w:type="dxa"/>
            <w:tcBorders>
              <w:top w:val="single" w:sz="4" w:space="0" w:color="000000"/>
              <w:left w:val="single" w:sz="4" w:space="0" w:color="000000"/>
              <w:bottom w:val="single" w:sz="4" w:space="0" w:color="000000"/>
              <w:right w:val="nil"/>
            </w:tcBorders>
          </w:tcPr>
          <w:p w14:paraId="74A3661E"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3B9176D9" w14:textId="77777777" w:rsidR="00854BD8" w:rsidRDefault="00854BD8">
            <w:pPr>
              <w:spacing w:line="259" w:lineRule="auto"/>
            </w:pPr>
            <w:r>
              <w:rPr>
                <w:rFonts w:ascii="Times New Roman" w:eastAsia="Times New Roman" w:hAnsi="Times New Roman"/>
              </w:rPr>
              <w:t xml:space="preserve">16 </w:t>
            </w:r>
          </w:p>
        </w:tc>
      </w:tr>
      <w:tr w:rsidR="00854BD8" w14:paraId="7704BD99" w14:textId="77777777" w:rsidTr="00C75B57">
        <w:trPr>
          <w:trHeight w:val="300"/>
        </w:trPr>
        <w:tc>
          <w:tcPr>
            <w:tcW w:w="7934" w:type="dxa"/>
            <w:gridSpan w:val="2"/>
            <w:tcBorders>
              <w:top w:val="single" w:sz="4" w:space="0" w:color="000000"/>
              <w:left w:val="single" w:sz="4" w:space="0" w:color="000000"/>
              <w:bottom w:val="single" w:sz="4" w:space="0" w:color="000000"/>
              <w:right w:val="nil"/>
            </w:tcBorders>
          </w:tcPr>
          <w:p w14:paraId="69036E80" w14:textId="77777777" w:rsidR="00854BD8" w:rsidRDefault="00854BD8">
            <w:pPr>
              <w:spacing w:line="259" w:lineRule="auto"/>
              <w:ind w:left="110"/>
            </w:pPr>
            <w:r>
              <w:rPr>
                <w:rFonts w:ascii="Times New Roman" w:eastAsia="Times New Roman" w:hAnsi="Times New Roman"/>
              </w:rPr>
              <w:t xml:space="preserve">SA Surveys </w:t>
            </w:r>
          </w:p>
        </w:tc>
        <w:tc>
          <w:tcPr>
            <w:tcW w:w="1229" w:type="dxa"/>
            <w:tcBorders>
              <w:top w:val="single" w:sz="4" w:space="0" w:color="000000"/>
              <w:left w:val="nil"/>
              <w:bottom w:val="single" w:sz="4" w:space="0" w:color="000000"/>
              <w:right w:val="nil"/>
            </w:tcBorders>
          </w:tcPr>
          <w:p w14:paraId="43B314AB" w14:textId="77777777" w:rsidR="00854BD8" w:rsidRDefault="00854BD8">
            <w:pPr>
              <w:spacing w:after="160" w:line="259" w:lineRule="auto"/>
            </w:pPr>
          </w:p>
        </w:tc>
        <w:tc>
          <w:tcPr>
            <w:tcW w:w="330" w:type="dxa"/>
            <w:tcBorders>
              <w:top w:val="single" w:sz="4" w:space="0" w:color="000000"/>
              <w:left w:val="nil"/>
              <w:bottom w:val="single" w:sz="4" w:space="0" w:color="000000"/>
              <w:right w:val="nil"/>
            </w:tcBorders>
          </w:tcPr>
          <w:p w14:paraId="482CBABD" w14:textId="77777777" w:rsidR="00854BD8" w:rsidRDefault="00854BD8">
            <w:pPr>
              <w:spacing w:after="160" w:line="259" w:lineRule="auto"/>
            </w:pPr>
          </w:p>
        </w:tc>
      </w:tr>
      <w:tr w:rsidR="00854BD8" w14:paraId="2573CF09" w14:textId="77777777" w:rsidTr="00C75B57">
        <w:trPr>
          <w:trHeight w:val="548"/>
        </w:trPr>
        <w:tc>
          <w:tcPr>
            <w:tcW w:w="960" w:type="dxa"/>
            <w:tcBorders>
              <w:top w:val="single" w:sz="4" w:space="0" w:color="000000"/>
              <w:left w:val="single" w:sz="4" w:space="0" w:color="000000"/>
              <w:bottom w:val="single" w:sz="4" w:space="0" w:color="000000"/>
              <w:right w:val="single" w:sz="4" w:space="0" w:color="000000"/>
            </w:tcBorders>
            <w:vAlign w:val="bottom"/>
          </w:tcPr>
          <w:p w14:paraId="0BEA87BA" w14:textId="77777777" w:rsidR="00854BD8" w:rsidRDefault="00854BD8">
            <w:pPr>
              <w:spacing w:line="259" w:lineRule="auto"/>
              <w:ind w:left="110"/>
            </w:pPr>
            <w:r>
              <w:rPr>
                <w:rFonts w:ascii="Times New Roman" w:eastAsia="Times New Roman" w:hAnsi="Times New Roman"/>
              </w:rPr>
              <w:t xml:space="preserve">MS23 </w:t>
            </w:r>
          </w:p>
        </w:tc>
        <w:tc>
          <w:tcPr>
            <w:tcW w:w="6974" w:type="dxa"/>
            <w:tcBorders>
              <w:top w:val="single" w:sz="4" w:space="0" w:color="000000"/>
              <w:left w:val="single" w:sz="4" w:space="0" w:color="000000"/>
              <w:bottom w:val="single" w:sz="4" w:space="0" w:color="000000"/>
              <w:right w:val="single" w:sz="4" w:space="0" w:color="000000"/>
            </w:tcBorders>
          </w:tcPr>
          <w:p w14:paraId="3F65A8D6" w14:textId="77777777" w:rsidR="00854BD8" w:rsidRDefault="00854BD8">
            <w:pPr>
              <w:spacing w:line="259" w:lineRule="auto"/>
              <w:ind w:left="110"/>
            </w:pPr>
            <w:r>
              <w:rPr>
                <w:rFonts w:ascii="Times New Roman" w:eastAsia="Times New Roman" w:hAnsi="Times New Roman"/>
              </w:rPr>
              <w:t xml:space="preserve">Baseline Survey Plan for Soils Surveys approved by NE; SA Mobilisation Payment  </w:t>
            </w:r>
          </w:p>
        </w:tc>
        <w:tc>
          <w:tcPr>
            <w:tcW w:w="1229" w:type="dxa"/>
            <w:tcBorders>
              <w:top w:val="single" w:sz="4" w:space="0" w:color="000000"/>
              <w:left w:val="single" w:sz="4" w:space="0" w:color="000000"/>
              <w:bottom w:val="single" w:sz="4" w:space="0" w:color="000000"/>
              <w:right w:val="nil"/>
            </w:tcBorders>
          </w:tcPr>
          <w:p w14:paraId="3A0AF169"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vAlign w:val="bottom"/>
          </w:tcPr>
          <w:p w14:paraId="50DC108D" w14:textId="77777777" w:rsidR="00854BD8" w:rsidRDefault="00854BD8">
            <w:pPr>
              <w:spacing w:line="259" w:lineRule="auto"/>
              <w:ind w:left="1"/>
            </w:pPr>
            <w:r>
              <w:rPr>
                <w:rFonts w:ascii="Times New Roman" w:eastAsia="Times New Roman" w:hAnsi="Times New Roman"/>
              </w:rPr>
              <w:t xml:space="preserve">21 </w:t>
            </w:r>
          </w:p>
        </w:tc>
      </w:tr>
      <w:tr w:rsidR="00854BD8" w14:paraId="24BA8CDC" w14:textId="77777777" w:rsidTr="00C75B57">
        <w:trPr>
          <w:trHeight w:val="298"/>
        </w:trPr>
        <w:tc>
          <w:tcPr>
            <w:tcW w:w="960" w:type="dxa"/>
            <w:tcBorders>
              <w:top w:val="single" w:sz="4" w:space="0" w:color="000000"/>
              <w:left w:val="single" w:sz="4" w:space="0" w:color="000000"/>
              <w:bottom w:val="single" w:sz="4" w:space="0" w:color="000000"/>
              <w:right w:val="single" w:sz="4" w:space="0" w:color="000000"/>
            </w:tcBorders>
          </w:tcPr>
          <w:p w14:paraId="66DA4FA1" w14:textId="77777777" w:rsidR="00854BD8" w:rsidRDefault="00854BD8">
            <w:pPr>
              <w:spacing w:line="259" w:lineRule="auto"/>
              <w:ind w:left="110"/>
            </w:pPr>
            <w:r>
              <w:rPr>
                <w:rFonts w:ascii="Times New Roman" w:eastAsia="Times New Roman" w:hAnsi="Times New Roman"/>
              </w:rPr>
              <w:lastRenderedPageBreak/>
              <w:t xml:space="preserve">MS24 </w:t>
            </w:r>
          </w:p>
        </w:tc>
        <w:tc>
          <w:tcPr>
            <w:tcW w:w="6974" w:type="dxa"/>
            <w:tcBorders>
              <w:top w:val="single" w:sz="4" w:space="0" w:color="000000"/>
              <w:left w:val="single" w:sz="4" w:space="0" w:color="000000"/>
              <w:bottom w:val="single" w:sz="4" w:space="0" w:color="000000"/>
              <w:right w:val="single" w:sz="4" w:space="0" w:color="000000"/>
            </w:tcBorders>
          </w:tcPr>
          <w:p w14:paraId="602DB8A4" w14:textId="2F1803C2" w:rsidR="00854BD8" w:rsidRDefault="00B1284B">
            <w:pPr>
              <w:spacing w:line="259" w:lineRule="auto"/>
              <w:ind w:left="110"/>
            </w:pPr>
            <w:r>
              <w:rPr>
                <w:rFonts w:ascii="Times New Roman" w:eastAsia="Times New Roman" w:hAnsi="Times New Roman"/>
              </w:rPr>
              <w:t>Mid-Year</w:t>
            </w:r>
            <w:r w:rsidR="00854BD8">
              <w:rPr>
                <w:rFonts w:ascii="Times New Roman" w:eastAsia="Times New Roman" w:hAnsi="Times New Roman"/>
              </w:rPr>
              <w:t xml:space="preserve"> Review for Soils Surveys completed </w:t>
            </w:r>
          </w:p>
        </w:tc>
        <w:tc>
          <w:tcPr>
            <w:tcW w:w="1229" w:type="dxa"/>
            <w:tcBorders>
              <w:top w:val="single" w:sz="4" w:space="0" w:color="000000"/>
              <w:left w:val="single" w:sz="4" w:space="0" w:color="000000"/>
              <w:bottom w:val="single" w:sz="4" w:space="0" w:color="000000"/>
              <w:right w:val="nil"/>
            </w:tcBorders>
            <w:shd w:val="clear" w:color="auto" w:fill="D9D9D9"/>
          </w:tcPr>
          <w:p w14:paraId="55114DA9" w14:textId="77777777" w:rsidR="00854BD8" w:rsidRDefault="00854BD8">
            <w:pPr>
              <w:spacing w:line="259" w:lineRule="auto"/>
              <w:ind w:left="108"/>
            </w:pPr>
            <w:r>
              <w:rPr>
                <w:rFonts w:ascii="Times New Roman" w:eastAsia="Times New Roman" w:hAnsi="Times New Roman"/>
              </w:rPr>
              <w:t xml:space="preserve">  </w:t>
            </w:r>
          </w:p>
        </w:tc>
        <w:tc>
          <w:tcPr>
            <w:tcW w:w="330" w:type="dxa"/>
            <w:tcBorders>
              <w:top w:val="single" w:sz="4" w:space="0" w:color="000000"/>
              <w:left w:val="nil"/>
              <w:bottom w:val="single" w:sz="4" w:space="0" w:color="000000"/>
              <w:right w:val="single" w:sz="4" w:space="0" w:color="000000"/>
            </w:tcBorders>
            <w:shd w:val="clear" w:color="auto" w:fill="D9D9D9"/>
          </w:tcPr>
          <w:p w14:paraId="13DD1D52" w14:textId="77777777" w:rsidR="00854BD8" w:rsidRDefault="00854BD8">
            <w:pPr>
              <w:spacing w:after="160" w:line="259" w:lineRule="auto"/>
            </w:pPr>
          </w:p>
        </w:tc>
      </w:tr>
      <w:tr w:rsidR="00854BD8" w14:paraId="420331BA" w14:textId="77777777" w:rsidTr="00C75B57">
        <w:trPr>
          <w:trHeight w:val="301"/>
        </w:trPr>
        <w:tc>
          <w:tcPr>
            <w:tcW w:w="960" w:type="dxa"/>
            <w:tcBorders>
              <w:top w:val="single" w:sz="4" w:space="0" w:color="000000"/>
              <w:left w:val="single" w:sz="4" w:space="0" w:color="000000"/>
              <w:bottom w:val="single" w:sz="4" w:space="0" w:color="000000"/>
              <w:right w:val="single" w:sz="4" w:space="0" w:color="000000"/>
            </w:tcBorders>
          </w:tcPr>
          <w:p w14:paraId="23BAA4FF" w14:textId="77777777" w:rsidR="00854BD8" w:rsidRDefault="00854BD8">
            <w:pPr>
              <w:spacing w:line="259" w:lineRule="auto"/>
              <w:ind w:left="110"/>
            </w:pPr>
            <w:r>
              <w:rPr>
                <w:rFonts w:ascii="Times New Roman" w:eastAsia="Times New Roman" w:hAnsi="Times New Roman"/>
              </w:rPr>
              <w:t xml:space="preserve">MS25 </w:t>
            </w:r>
          </w:p>
        </w:tc>
        <w:tc>
          <w:tcPr>
            <w:tcW w:w="6974" w:type="dxa"/>
            <w:tcBorders>
              <w:top w:val="single" w:sz="4" w:space="0" w:color="000000"/>
              <w:left w:val="single" w:sz="4" w:space="0" w:color="000000"/>
              <w:bottom w:val="single" w:sz="4" w:space="0" w:color="000000"/>
              <w:right w:val="single" w:sz="4" w:space="0" w:color="000000"/>
            </w:tcBorders>
          </w:tcPr>
          <w:p w14:paraId="4A5892A4" w14:textId="77777777" w:rsidR="00854BD8" w:rsidRDefault="00854BD8">
            <w:pPr>
              <w:spacing w:line="259" w:lineRule="auto"/>
              <w:ind w:left="110"/>
            </w:pPr>
            <w:r>
              <w:rPr>
                <w:rFonts w:ascii="Times New Roman" w:eastAsia="Times New Roman" w:hAnsi="Times New Roman"/>
              </w:rPr>
              <w:t xml:space="preserve">25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42FE8CC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3A6B50B0" w14:textId="77777777" w:rsidR="00854BD8" w:rsidRDefault="00854BD8">
            <w:pPr>
              <w:spacing w:line="259" w:lineRule="auto"/>
            </w:pPr>
            <w:r>
              <w:rPr>
                <w:rFonts w:ascii="Times New Roman" w:eastAsia="Times New Roman" w:hAnsi="Times New Roman"/>
              </w:rPr>
              <w:t xml:space="preserve">22 </w:t>
            </w:r>
          </w:p>
        </w:tc>
      </w:tr>
      <w:tr w:rsidR="00854BD8" w14:paraId="489D8144"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0F97727B" w14:textId="77777777" w:rsidR="00854BD8" w:rsidRDefault="00854BD8">
            <w:pPr>
              <w:spacing w:line="259" w:lineRule="auto"/>
              <w:ind w:left="110"/>
            </w:pPr>
            <w:r>
              <w:rPr>
                <w:rFonts w:ascii="Times New Roman" w:eastAsia="Times New Roman" w:hAnsi="Times New Roman"/>
              </w:rPr>
              <w:t xml:space="preserve">MS26 </w:t>
            </w:r>
          </w:p>
        </w:tc>
        <w:tc>
          <w:tcPr>
            <w:tcW w:w="6974" w:type="dxa"/>
            <w:tcBorders>
              <w:top w:val="single" w:sz="4" w:space="0" w:color="000000"/>
              <w:left w:val="single" w:sz="4" w:space="0" w:color="000000"/>
              <w:bottom w:val="single" w:sz="4" w:space="0" w:color="000000"/>
              <w:right w:val="single" w:sz="4" w:space="0" w:color="000000"/>
            </w:tcBorders>
          </w:tcPr>
          <w:p w14:paraId="400F9E38" w14:textId="77777777" w:rsidR="00854BD8" w:rsidRDefault="00854BD8">
            <w:pPr>
              <w:spacing w:line="259" w:lineRule="auto"/>
              <w:ind w:left="110"/>
            </w:pPr>
            <w:r>
              <w:rPr>
                <w:rFonts w:ascii="Times New Roman" w:eastAsia="Times New Roman" w:hAnsi="Times New Roman"/>
              </w:rPr>
              <w:t xml:space="preserve">50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235936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4C648DB7" w14:textId="77777777" w:rsidR="00854BD8" w:rsidRDefault="00854BD8">
            <w:pPr>
              <w:spacing w:line="259" w:lineRule="auto"/>
            </w:pPr>
            <w:r>
              <w:rPr>
                <w:rFonts w:ascii="Times New Roman" w:eastAsia="Times New Roman" w:hAnsi="Times New Roman"/>
              </w:rPr>
              <w:t xml:space="preserve">23 </w:t>
            </w:r>
          </w:p>
        </w:tc>
      </w:tr>
      <w:tr w:rsidR="00854BD8" w14:paraId="76CF974D"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5D74FB19" w14:textId="77777777" w:rsidR="00854BD8" w:rsidRDefault="00854BD8">
            <w:pPr>
              <w:spacing w:line="259" w:lineRule="auto"/>
              <w:ind w:left="110"/>
            </w:pPr>
            <w:r>
              <w:rPr>
                <w:rFonts w:ascii="Times New Roman" w:eastAsia="Times New Roman" w:hAnsi="Times New Roman"/>
              </w:rPr>
              <w:t xml:space="preserve">MS27 </w:t>
            </w:r>
          </w:p>
        </w:tc>
        <w:tc>
          <w:tcPr>
            <w:tcW w:w="6974" w:type="dxa"/>
            <w:tcBorders>
              <w:top w:val="single" w:sz="4" w:space="0" w:color="000000"/>
              <w:left w:val="single" w:sz="4" w:space="0" w:color="000000"/>
              <w:bottom w:val="single" w:sz="4" w:space="0" w:color="000000"/>
              <w:right w:val="single" w:sz="4" w:space="0" w:color="000000"/>
            </w:tcBorders>
          </w:tcPr>
          <w:p w14:paraId="6BD1CF69" w14:textId="77777777" w:rsidR="00854BD8" w:rsidRDefault="00854BD8">
            <w:pPr>
              <w:spacing w:line="259" w:lineRule="auto"/>
              <w:ind w:left="110"/>
            </w:pPr>
            <w:r>
              <w:rPr>
                <w:rFonts w:ascii="Times New Roman" w:eastAsia="Times New Roman" w:hAnsi="Times New Roman"/>
              </w:rPr>
              <w:t xml:space="preserve">75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6B0EED79"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36B91E63" w14:textId="77777777" w:rsidR="00854BD8" w:rsidRDefault="00854BD8">
            <w:pPr>
              <w:spacing w:line="259" w:lineRule="auto"/>
            </w:pPr>
            <w:r>
              <w:rPr>
                <w:rFonts w:ascii="Times New Roman" w:eastAsia="Times New Roman" w:hAnsi="Times New Roman"/>
              </w:rPr>
              <w:t xml:space="preserve">24 </w:t>
            </w:r>
          </w:p>
        </w:tc>
      </w:tr>
      <w:tr w:rsidR="00854BD8" w14:paraId="1C26C741"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14EC4EED" w14:textId="77777777" w:rsidR="00854BD8" w:rsidRDefault="00854BD8">
            <w:pPr>
              <w:spacing w:line="259" w:lineRule="auto"/>
              <w:ind w:left="110"/>
            </w:pPr>
            <w:r>
              <w:rPr>
                <w:rFonts w:ascii="Times New Roman" w:eastAsia="Times New Roman" w:hAnsi="Times New Roman"/>
              </w:rPr>
              <w:t xml:space="preserve">MS28 </w:t>
            </w:r>
          </w:p>
        </w:tc>
        <w:tc>
          <w:tcPr>
            <w:tcW w:w="6974" w:type="dxa"/>
            <w:tcBorders>
              <w:top w:val="single" w:sz="4" w:space="0" w:color="000000"/>
              <w:left w:val="single" w:sz="4" w:space="0" w:color="000000"/>
              <w:bottom w:val="single" w:sz="4" w:space="0" w:color="000000"/>
              <w:right w:val="single" w:sz="4" w:space="0" w:color="000000"/>
            </w:tcBorders>
          </w:tcPr>
          <w:p w14:paraId="489C8794" w14:textId="77777777" w:rsidR="00854BD8" w:rsidRDefault="00854BD8">
            <w:pPr>
              <w:spacing w:line="259" w:lineRule="auto"/>
              <w:ind w:left="110"/>
            </w:pPr>
            <w:r>
              <w:rPr>
                <w:rFonts w:ascii="Times New Roman" w:eastAsia="Times New Roman" w:hAnsi="Times New Roman"/>
              </w:rPr>
              <w:t xml:space="preserve">100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80A1C6C"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6F12509" w14:textId="77777777" w:rsidR="00854BD8" w:rsidRDefault="00854BD8">
            <w:pPr>
              <w:spacing w:line="259" w:lineRule="auto"/>
            </w:pPr>
            <w:r>
              <w:rPr>
                <w:rFonts w:ascii="Times New Roman" w:eastAsia="Times New Roman" w:hAnsi="Times New Roman"/>
              </w:rPr>
              <w:t xml:space="preserve">25 </w:t>
            </w:r>
          </w:p>
        </w:tc>
      </w:tr>
      <w:tr w:rsidR="00854BD8" w14:paraId="1809E5EC"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16B6BB31" w14:textId="77777777" w:rsidR="00854BD8" w:rsidRDefault="00854BD8">
            <w:pPr>
              <w:spacing w:line="259" w:lineRule="auto"/>
              <w:ind w:left="110"/>
            </w:pPr>
            <w:r>
              <w:rPr>
                <w:rFonts w:ascii="Times New Roman" w:eastAsia="Times New Roman" w:hAnsi="Times New Roman"/>
              </w:rPr>
              <w:t xml:space="preserve">MS29 </w:t>
            </w:r>
          </w:p>
        </w:tc>
        <w:tc>
          <w:tcPr>
            <w:tcW w:w="6974" w:type="dxa"/>
            <w:tcBorders>
              <w:top w:val="single" w:sz="4" w:space="0" w:color="000000"/>
              <w:left w:val="single" w:sz="4" w:space="0" w:color="000000"/>
              <w:bottom w:val="single" w:sz="4" w:space="0" w:color="000000"/>
              <w:right w:val="single" w:sz="4" w:space="0" w:color="000000"/>
            </w:tcBorders>
          </w:tcPr>
          <w:p w14:paraId="7B381193" w14:textId="77777777" w:rsidR="00854BD8" w:rsidRDefault="00854BD8">
            <w:pPr>
              <w:spacing w:line="259" w:lineRule="auto"/>
              <w:ind w:left="110"/>
            </w:pPr>
            <w:r>
              <w:rPr>
                <w:rFonts w:ascii="Times New Roman" w:eastAsia="Times New Roman" w:hAnsi="Times New Roman"/>
              </w:rPr>
              <w:t xml:space="preserve">125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1073F3F"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E121DB0" w14:textId="77777777" w:rsidR="00854BD8" w:rsidRDefault="00854BD8">
            <w:pPr>
              <w:spacing w:line="259" w:lineRule="auto"/>
            </w:pPr>
            <w:r>
              <w:rPr>
                <w:rFonts w:ascii="Times New Roman" w:eastAsia="Times New Roman" w:hAnsi="Times New Roman"/>
              </w:rPr>
              <w:t xml:space="preserve">26 </w:t>
            </w:r>
          </w:p>
        </w:tc>
      </w:tr>
      <w:tr w:rsidR="00854BD8" w14:paraId="5709FE5B"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4EC6414F" w14:textId="77777777" w:rsidR="00854BD8" w:rsidRDefault="00854BD8">
            <w:pPr>
              <w:spacing w:line="259" w:lineRule="auto"/>
              <w:ind w:left="110"/>
            </w:pPr>
            <w:r>
              <w:rPr>
                <w:rFonts w:ascii="Times New Roman" w:eastAsia="Times New Roman" w:hAnsi="Times New Roman"/>
              </w:rPr>
              <w:t xml:space="preserve">MS30 </w:t>
            </w:r>
          </w:p>
        </w:tc>
        <w:tc>
          <w:tcPr>
            <w:tcW w:w="6974" w:type="dxa"/>
            <w:tcBorders>
              <w:top w:val="single" w:sz="4" w:space="0" w:color="000000"/>
              <w:left w:val="single" w:sz="4" w:space="0" w:color="000000"/>
              <w:bottom w:val="single" w:sz="4" w:space="0" w:color="000000"/>
              <w:right w:val="single" w:sz="4" w:space="0" w:color="000000"/>
            </w:tcBorders>
          </w:tcPr>
          <w:p w14:paraId="26C464D8" w14:textId="77777777" w:rsidR="00854BD8" w:rsidRDefault="00854BD8">
            <w:pPr>
              <w:spacing w:line="259" w:lineRule="auto"/>
              <w:ind w:left="110"/>
            </w:pPr>
            <w:r>
              <w:rPr>
                <w:rFonts w:ascii="Times New Roman" w:eastAsia="Times New Roman" w:hAnsi="Times New Roman"/>
              </w:rPr>
              <w:t xml:space="preserve">150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575D7095"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36B4F439" w14:textId="77777777" w:rsidR="00854BD8" w:rsidRDefault="00854BD8">
            <w:pPr>
              <w:spacing w:line="259" w:lineRule="auto"/>
            </w:pPr>
            <w:r>
              <w:rPr>
                <w:rFonts w:ascii="Times New Roman" w:eastAsia="Times New Roman" w:hAnsi="Times New Roman"/>
              </w:rPr>
              <w:t xml:space="preserve">27 </w:t>
            </w:r>
          </w:p>
        </w:tc>
      </w:tr>
      <w:tr w:rsidR="00854BD8" w14:paraId="34C12357"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356FC61F" w14:textId="77777777" w:rsidR="00854BD8" w:rsidRDefault="00854BD8">
            <w:pPr>
              <w:spacing w:line="259" w:lineRule="auto"/>
              <w:ind w:left="110"/>
            </w:pPr>
            <w:r>
              <w:rPr>
                <w:rFonts w:ascii="Times New Roman" w:eastAsia="Times New Roman" w:hAnsi="Times New Roman"/>
              </w:rPr>
              <w:t xml:space="preserve">MS31 </w:t>
            </w:r>
          </w:p>
        </w:tc>
        <w:tc>
          <w:tcPr>
            <w:tcW w:w="6974" w:type="dxa"/>
            <w:tcBorders>
              <w:top w:val="single" w:sz="4" w:space="0" w:color="000000"/>
              <w:left w:val="single" w:sz="4" w:space="0" w:color="000000"/>
              <w:bottom w:val="single" w:sz="4" w:space="0" w:color="000000"/>
              <w:right w:val="single" w:sz="4" w:space="0" w:color="000000"/>
            </w:tcBorders>
          </w:tcPr>
          <w:p w14:paraId="1C105DAB" w14:textId="77777777" w:rsidR="00854BD8" w:rsidRDefault="00854BD8">
            <w:pPr>
              <w:spacing w:line="259" w:lineRule="auto"/>
              <w:ind w:left="110"/>
            </w:pPr>
            <w:r>
              <w:rPr>
                <w:rFonts w:ascii="Times New Roman" w:eastAsia="Times New Roman" w:hAnsi="Times New Roman"/>
              </w:rPr>
              <w:t xml:space="preserve">175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AE62AC2"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2B0332D0" w14:textId="77777777" w:rsidR="00854BD8" w:rsidRDefault="00854BD8">
            <w:pPr>
              <w:spacing w:line="259" w:lineRule="auto"/>
            </w:pPr>
            <w:r>
              <w:rPr>
                <w:rFonts w:ascii="Times New Roman" w:eastAsia="Times New Roman" w:hAnsi="Times New Roman"/>
              </w:rPr>
              <w:t xml:space="preserve">28 </w:t>
            </w:r>
          </w:p>
        </w:tc>
      </w:tr>
      <w:tr w:rsidR="00854BD8" w14:paraId="69B6676C"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07588E9" w14:textId="77777777" w:rsidR="00854BD8" w:rsidRDefault="00854BD8">
            <w:pPr>
              <w:spacing w:line="259" w:lineRule="auto"/>
              <w:ind w:left="110"/>
            </w:pPr>
            <w:r>
              <w:rPr>
                <w:rFonts w:ascii="Times New Roman" w:eastAsia="Times New Roman" w:hAnsi="Times New Roman"/>
              </w:rPr>
              <w:t xml:space="preserve">MS32 </w:t>
            </w:r>
          </w:p>
        </w:tc>
        <w:tc>
          <w:tcPr>
            <w:tcW w:w="6974" w:type="dxa"/>
            <w:tcBorders>
              <w:top w:val="single" w:sz="4" w:space="0" w:color="000000"/>
              <w:left w:val="single" w:sz="4" w:space="0" w:color="000000"/>
              <w:bottom w:val="single" w:sz="4" w:space="0" w:color="000000"/>
              <w:right w:val="single" w:sz="4" w:space="0" w:color="000000"/>
            </w:tcBorders>
          </w:tcPr>
          <w:p w14:paraId="68123759" w14:textId="77777777" w:rsidR="00854BD8" w:rsidRDefault="00854BD8">
            <w:pPr>
              <w:spacing w:line="259" w:lineRule="auto"/>
              <w:ind w:left="110"/>
            </w:pPr>
            <w:r>
              <w:rPr>
                <w:rFonts w:ascii="Times New Roman" w:eastAsia="Times New Roman" w:hAnsi="Times New Roman"/>
              </w:rPr>
              <w:t xml:space="preserve">200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1DE22FF8"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09570062" w14:textId="77777777" w:rsidR="00854BD8" w:rsidRDefault="00854BD8">
            <w:pPr>
              <w:spacing w:line="259" w:lineRule="auto"/>
            </w:pPr>
            <w:r>
              <w:rPr>
                <w:rFonts w:ascii="Times New Roman" w:eastAsia="Times New Roman" w:hAnsi="Times New Roman"/>
              </w:rPr>
              <w:t xml:space="preserve">29 </w:t>
            </w:r>
          </w:p>
        </w:tc>
      </w:tr>
      <w:tr w:rsidR="00854BD8" w14:paraId="7EBB8717"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15AA8071" w14:textId="77777777" w:rsidR="00854BD8" w:rsidRDefault="00854BD8">
            <w:pPr>
              <w:spacing w:line="259" w:lineRule="auto"/>
              <w:ind w:left="110"/>
            </w:pPr>
            <w:r>
              <w:rPr>
                <w:rFonts w:ascii="Times New Roman" w:eastAsia="Times New Roman" w:hAnsi="Times New Roman"/>
              </w:rPr>
              <w:t xml:space="preserve">MS33 </w:t>
            </w:r>
          </w:p>
        </w:tc>
        <w:tc>
          <w:tcPr>
            <w:tcW w:w="6974" w:type="dxa"/>
            <w:tcBorders>
              <w:top w:val="single" w:sz="4" w:space="0" w:color="000000"/>
              <w:left w:val="single" w:sz="4" w:space="0" w:color="000000"/>
              <w:bottom w:val="single" w:sz="4" w:space="0" w:color="000000"/>
              <w:right w:val="single" w:sz="4" w:space="0" w:color="000000"/>
            </w:tcBorders>
          </w:tcPr>
          <w:p w14:paraId="490E193C" w14:textId="77777777" w:rsidR="00854BD8" w:rsidRDefault="00854BD8">
            <w:pPr>
              <w:spacing w:line="259" w:lineRule="auto"/>
              <w:ind w:left="110"/>
            </w:pPr>
            <w:r>
              <w:rPr>
                <w:rFonts w:ascii="Times New Roman" w:eastAsia="Times New Roman" w:hAnsi="Times New Roman"/>
              </w:rPr>
              <w:t xml:space="preserve">225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CEAF6C0"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1D09096E" w14:textId="77777777" w:rsidR="00854BD8" w:rsidRDefault="00854BD8">
            <w:pPr>
              <w:spacing w:line="259" w:lineRule="auto"/>
            </w:pPr>
            <w:r>
              <w:rPr>
                <w:rFonts w:ascii="Times New Roman" w:eastAsia="Times New Roman" w:hAnsi="Times New Roman"/>
              </w:rPr>
              <w:t xml:space="preserve">30 </w:t>
            </w:r>
          </w:p>
        </w:tc>
      </w:tr>
      <w:tr w:rsidR="00854BD8" w14:paraId="4B92CE7D"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B3A7E27" w14:textId="77777777" w:rsidR="00854BD8" w:rsidRDefault="00854BD8">
            <w:pPr>
              <w:spacing w:line="259" w:lineRule="auto"/>
              <w:ind w:left="110"/>
            </w:pPr>
            <w:r>
              <w:rPr>
                <w:rFonts w:ascii="Times New Roman" w:eastAsia="Times New Roman" w:hAnsi="Times New Roman"/>
              </w:rPr>
              <w:t xml:space="preserve">MS34 </w:t>
            </w:r>
          </w:p>
        </w:tc>
        <w:tc>
          <w:tcPr>
            <w:tcW w:w="6974" w:type="dxa"/>
            <w:tcBorders>
              <w:top w:val="single" w:sz="4" w:space="0" w:color="000000"/>
              <w:left w:val="single" w:sz="4" w:space="0" w:color="000000"/>
              <w:bottom w:val="single" w:sz="4" w:space="0" w:color="000000"/>
              <w:right w:val="single" w:sz="4" w:space="0" w:color="000000"/>
            </w:tcBorders>
          </w:tcPr>
          <w:p w14:paraId="0E06A7AA" w14:textId="77777777" w:rsidR="00854BD8" w:rsidRDefault="00854BD8">
            <w:pPr>
              <w:spacing w:line="259" w:lineRule="auto"/>
              <w:ind w:left="110"/>
            </w:pPr>
            <w:r>
              <w:rPr>
                <w:rFonts w:ascii="Times New Roman" w:eastAsia="Times New Roman" w:hAnsi="Times New Roman"/>
              </w:rPr>
              <w:t xml:space="preserve">250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05AE439"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29F232C7" w14:textId="77777777" w:rsidR="00854BD8" w:rsidRDefault="00854BD8">
            <w:pPr>
              <w:spacing w:line="259" w:lineRule="auto"/>
            </w:pPr>
            <w:r>
              <w:rPr>
                <w:rFonts w:ascii="Times New Roman" w:eastAsia="Times New Roman" w:hAnsi="Times New Roman"/>
              </w:rPr>
              <w:t xml:space="preserve">31 </w:t>
            </w:r>
          </w:p>
        </w:tc>
      </w:tr>
      <w:tr w:rsidR="00854BD8" w14:paraId="7DEA8205"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5A087537" w14:textId="77777777" w:rsidR="00854BD8" w:rsidRDefault="00854BD8">
            <w:pPr>
              <w:spacing w:line="259" w:lineRule="auto"/>
              <w:ind w:left="110"/>
            </w:pPr>
            <w:r>
              <w:rPr>
                <w:rFonts w:ascii="Times New Roman" w:eastAsia="Times New Roman" w:hAnsi="Times New Roman"/>
              </w:rPr>
              <w:t xml:space="preserve">MS35 </w:t>
            </w:r>
          </w:p>
        </w:tc>
        <w:tc>
          <w:tcPr>
            <w:tcW w:w="6974" w:type="dxa"/>
            <w:tcBorders>
              <w:top w:val="single" w:sz="4" w:space="0" w:color="000000"/>
              <w:left w:val="single" w:sz="4" w:space="0" w:color="000000"/>
              <w:bottom w:val="single" w:sz="4" w:space="0" w:color="000000"/>
              <w:right w:val="single" w:sz="4" w:space="0" w:color="000000"/>
            </w:tcBorders>
          </w:tcPr>
          <w:p w14:paraId="118596BA" w14:textId="77777777" w:rsidR="00854BD8" w:rsidRDefault="00854BD8">
            <w:pPr>
              <w:spacing w:line="259" w:lineRule="auto"/>
              <w:ind w:left="110"/>
            </w:pPr>
            <w:r>
              <w:rPr>
                <w:rFonts w:ascii="Times New Roman" w:eastAsia="Times New Roman" w:hAnsi="Times New Roman"/>
              </w:rPr>
              <w:t xml:space="preserve">275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4CF40595"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4886FED1" w14:textId="77777777" w:rsidR="00854BD8" w:rsidRDefault="00854BD8">
            <w:pPr>
              <w:spacing w:line="259" w:lineRule="auto"/>
            </w:pPr>
            <w:r>
              <w:rPr>
                <w:rFonts w:ascii="Times New Roman" w:eastAsia="Times New Roman" w:hAnsi="Times New Roman"/>
              </w:rPr>
              <w:t xml:space="preserve">32 </w:t>
            </w:r>
          </w:p>
        </w:tc>
      </w:tr>
      <w:tr w:rsidR="00854BD8" w14:paraId="142BFE1A"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288B01D0" w14:textId="77777777" w:rsidR="00854BD8" w:rsidRDefault="00854BD8">
            <w:pPr>
              <w:spacing w:line="259" w:lineRule="auto"/>
              <w:ind w:left="110"/>
            </w:pPr>
            <w:r>
              <w:rPr>
                <w:rFonts w:ascii="Times New Roman" w:eastAsia="Times New Roman" w:hAnsi="Times New Roman"/>
              </w:rPr>
              <w:t xml:space="preserve">MS36 </w:t>
            </w:r>
          </w:p>
        </w:tc>
        <w:tc>
          <w:tcPr>
            <w:tcW w:w="6974" w:type="dxa"/>
            <w:tcBorders>
              <w:top w:val="single" w:sz="4" w:space="0" w:color="000000"/>
              <w:left w:val="single" w:sz="4" w:space="0" w:color="000000"/>
              <w:bottom w:val="single" w:sz="4" w:space="0" w:color="000000"/>
              <w:right w:val="single" w:sz="4" w:space="0" w:color="000000"/>
            </w:tcBorders>
          </w:tcPr>
          <w:p w14:paraId="77D1561C" w14:textId="77777777" w:rsidR="00854BD8" w:rsidRDefault="00854BD8">
            <w:pPr>
              <w:spacing w:line="259" w:lineRule="auto"/>
              <w:ind w:left="110"/>
            </w:pPr>
            <w:r>
              <w:rPr>
                <w:rFonts w:ascii="Times New Roman" w:eastAsia="Times New Roman" w:hAnsi="Times New Roman"/>
              </w:rPr>
              <w:t xml:space="preserve">300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34E1704D"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479E04D3" w14:textId="77777777" w:rsidR="00854BD8" w:rsidRDefault="00854BD8">
            <w:pPr>
              <w:spacing w:line="259" w:lineRule="auto"/>
            </w:pPr>
            <w:r>
              <w:rPr>
                <w:rFonts w:ascii="Times New Roman" w:eastAsia="Times New Roman" w:hAnsi="Times New Roman"/>
              </w:rPr>
              <w:t xml:space="preserve">33 </w:t>
            </w:r>
          </w:p>
        </w:tc>
      </w:tr>
      <w:tr w:rsidR="00854BD8" w14:paraId="7D35D8AA"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76BFF10D" w14:textId="77777777" w:rsidR="00854BD8" w:rsidRDefault="00854BD8">
            <w:pPr>
              <w:spacing w:line="259" w:lineRule="auto"/>
              <w:ind w:left="110"/>
            </w:pPr>
            <w:r>
              <w:rPr>
                <w:rFonts w:ascii="Times New Roman" w:eastAsia="Times New Roman" w:hAnsi="Times New Roman"/>
              </w:rPr>
              <w:t xml:space="preserve">MS37 </w:t>
            </w:r>
          </w:p>
        </w:tc>
        <w:tc>
          <w:tcPr>
            <w:tcW w:w="6974" w:type="dxa"/>
            <w:tcBorders>
              <w:top w:val="single" w:sz="4" w:space="0" w:color="000000"/>
              <w:left w:val="single" w:sz="4" w:space="0" w:color="000000"/>
              <w:bottom w:val="single" w:sz="4" w:space="0" w:color="000000"/>
              <w:right w:val="single" w:sz="4" w:space="0" w:color="000000"/>
            </w:tcBorders>
          </w:tcPr>
          <w:p w14:paraId="3C8F761C" w14:textId="77777777" w:rsidR="00854BD8" w:rsidRDefault="00854BD8">
            <w:pPr>
              <w:spacing w:line="259" w:lineRule="auto"/>
              <w:ind w:left="110"/>
            </w:pPr>
            <w:r>
              <w:rPr>
                <w:rFonts w:ascii="Times New Roman" w:eastAsia="Times New Roman" w:hAnsi="Times New Roman"/>
              </w:rPr>
              <w:t xml:space="preserve">325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66B2E9B6"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78BCC747" w14:textId="77777777" w:rsidR="00854BD8" w:rsidRDefault="00854BD8">
            <w:pPr>
              <w:spacing w:line="259" w:lineRule="auto"/>
            </w:pPr>
            <w:r>
              <w:rPr>
                <w:rFonts w:ascii="Times New Roman" w:eastAsia="Times New Roman" w:hAnsi="Times New Roman"/>
              </w:rPr>
              <w:t xml:space="preserve">34 </w:t>
            </w:r>
          </w:p>
        </w:tc>
      </w:tr>
      <w:tr w:rsidR="00854BD8" w14:paraId="5702C09B"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15C5E4ED" w14:textId="77777777" w:rsidR="00854BD8" w:rsidRDefault="00854BD8">
            <w:pPr>
              <w:spacing w:line="259" w:lineRule="auto"/>
              <w:ind w:left="110"/>
            </w:pPr>
            <w:r>
              <w:rPr>
                <w:rFonts w:ascii="Times New Roman" w:eastAsia="Times New Roman" w:hAnsi="Times New Roman"/>
              </w:rPr>
              <w:t xml:space="preserve">MS38 </w:t>
            </w:r>
          </w:p>
        </w:tc>
        <w:tc>
          <w:tcPr>
            <w:tcW w:w="6974" w:type="dxa"/>
            <w:tcBorders>
              <w:top w:val="single" w:sz="4" w:space="0" w:color="000000"/>
              <w:left w:val="single" w:sz="4" w:space="0" w:color="000000"/>
              <w:bottom w:val="single" w:sz="4" w:space="0" w:color="000000"/>
              <w:right w:val="single" w:sz="4" w:space="0" w:color="000000"/>
            </w:tcBorders>
          </w:tcPr>
          <w:p w14:paraId="63EC129D" w14:textId="77777777" w:rsidR="00854BD8" w:rsidRDefault="00854BD8">
            <w:pPr>
              <w:spacing w:line="259" w:lineRule="auto"/>
              <w:ind w:left="110"/>
            </w:pPr>
            <w:r>
              <w:rPr>
                <w:rFonts w:ascii="Times New Roman" w:eastAsia="Times New Roman" w:hAnsi="Times New Roman"/>
              </w:rPr>
              <w:t xml:space="preserve">350 Soils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72930BEA"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0E3D0C04" w14:textId="77777777" w:rsidR="00854BD8" w:rsidRDefault="00854BD8">
            <w:pPr>
              <w:spacing w:line="259" w:lineRule="auto"/>
            </w:pPr>
            <w:r>
              <w:rPr>
                <w:rFonts w:ascii="Times New Roman" w:eastAsia="Times New Roman" w:hAnsi="Times New Roman"/>
              </w:rPr>
              <w:t xml:space="preserve">35 </w:t>
            </w:r>
          </w:p>
        </w:tc>
      </w:tr>
      <w:tr w:rsidR="00854BD8" w14:paraId="4EC1D39B" w14:textId="77777777" w:rsidTr="00C75B57">
        <w:trPr>
          <w:trHeight w:val="300"/>
        </w:trPr>
        <w:tc>
          <w:tcPr>
            <w:tcW w:w="7934" w:type="dxa"/>
            <w:gridSpan w:val="2"/>
            <w:tcBorders>
              <w:top w:val="single" w:sz="4" w:space="0" w:color="000000"/>
              <w:left w:val="single" w:sz="4" w:space="0" w:color="000000"/>
              <w:bottom w:val="single" w:sz="4" w:space="0" w:color="000000"/>
              <w:right w:val="nil"/>
            </w:tcBorders>
          </w:tcPr>
          <w:p w14:paraId="1FA3DB45" w14:textId="77777777" w:rsidR="00854BD8" w:rsidRDefault="00854BD8">
            <w:pPr>
              <w:spacing w:line="259" w:lineRule="auto"/>
              <w:ind w:left="110"/>
            </w:pPr>
            <w:r>
              <w:rPr>
                <w:rFonts w:ascii="Times New Roman" w:eastAsia="Times New Roman" w:hAnsi="Times New Roman"/>
              </w:rPr>
              <w:t xml:space="preserve">SC Surveys </w:t>
            </w:r>
          </w:p>
        </w:tc>
        <w:tc>
          <w:tcPr>
            <w:tcW w:w="1229" w:type="dxa"/>
            <w:tcBorders>
              <w:top w:val="single" w:sz="4" w:space="0" w:color="000000"/>
              <w:left w:val="nil"/>
              <w:bottom w:val="single" w:sz="4" w:space="0" w:color="000000"/>
              <w:right w:val="nil"/>
            </w:tcBorders>
          </w:tcPr>
          <w:p w14:paraId="6C1F9B30" w14:textId="77777777" w:rsidR="00854BD8" w:rsidRDefault="00854BD8">
            <w:pPr>
              <w:spacing w:after="160" w:line="259" w:lineRule="auto"/>
            </w:pPr>
          </w:p>
        </w:tc>
        <w:tc>
          <w:tcPr>
            <w:tcW w:w="330" w:type="dxa"/>
            <w:tcBorders>
              <w:top w:val="single" w:sz="4" w:space="0" w:color="000000"/>
              <w:left w:val="nil"/>
              <w:bottom w:val="single" w:sz="4" w:space="0" w:color="000000"/>
              <w:right w:val="nil"/>
            </w:tcBorders>
          </w:tcPr>
          <w:p w14:paraId="13917853" w14:textId="77777777" w:rsidR="00854BD8" w:rsidRDefault="00854BD8">
            <w:pPr>
              <w:spacing w:after="160" w:line="259" w:lineRule="auto"/>
            </w:pPr>
          </w:p>
        </w:tc>
      </w:tr>
      <w:tr w:rsidR="00854BD8" w14:paraId="6308F101" w14:textId="77777777" w:rsidTr="00C75B57">
        <w:trPr>
          <w:trHeight w:val="547"/>
        </w:trPr>
        <w:tc>
          <w:tcPr>
            <w:tcW w:w="960" w:type="dxa"/>
            <w:tcBorders>
              <w:top w:val="single" w:sz="4" w:space="0" w:color="000000"/>
              <w:left w:val="single" w:sz="4" w:space="0" w:color="000000"/>
              <w:bottom w:val="single" w:sz="4" w:space="0" w:color="000000"/>
              <w:right w:val="single" w:sz="4" w:space="0" w:color="000000"/>
            </w:tcBorders>
            <w:vAlign w:val="bottom"/>
          </w:tcPr>
          <w:p w14:paraId="7CDFB7C6" w14:textId="77777777" w:rsidR="00854BD8" w:rsidRDefault="00854BD8">
            <w:pPr>
              <w:spacing w:line="259" w:lineRule="auto"/>
              <w:ind w:left="110"/>
            </w:pPr>
            <w:r>
              <w:rPr>
                <w:rFonts w:ascii="Times New Roman" w:eastAsia="Times New Roman" w:hAnsi="Times New Roman"/>
              </w:rPr>
              <w:t xml:space="preserve">MS39 </w:t>
            </w:r>
          </w:p>
        </w:tc>
        <w:tc>
          <w:tcPr>
            <w:tcW w:w="6974" w:type="dxa"/>
            <w:tcBorders>
              <w:top w:val="single" w:sz="4" w:space="0" w:color="000000"/>
              <w:left w:val="single" w:sz="4" w:space="0" w:color="000000"/>
              <w:bottom w:val="single" w:sz="4" w:space="0" w:color="000000"/>
              <w:right w:val="single" w:sz="4" w:space="0" w:color="000000"/>
            </w:tcBorders>
          </w:tcPr>
          <w:p w14:paraId="2D9A184C" w14:textId="77777777" w:rsidR="00854BD8" w:rsidRDefault="00854BD8">
            <w:pPr>
              <w:spacing w:line="259" w:lineRule="auto"/>
              <w:ind w:left="110"/>
            </w:pPr>
            <w:r>
              <w:rPr>
                <w:rFonts w:ascii="Times New Roman" w:eastAsia="Times New Roman" w:hAnsi="Times New Roman"/>
              </w:rPr>
              <w:t xml:space="preserve">Baseline Survey Plan for Soils Class Surveys approved by NE; SC Mobilisation Payment. </w:t>
            </w:r>
          </w:p>
        </w:tc>
        <w:tc>
          <w:tcPr>
            <w:tcW w:w="1229" w:type="dxa"/>
            <w:tcBorders>
              <w:top w:val="single" w:sz="4" w:space="0" w:color="000000"/>
              <w:left w:val="single" w:sz="4" w:space="0" w:color="000000"/>
              <w:bottom w:val="single" w:sz="4" w:space="0" w:color="000000"/>
              <w:right w:val="nil"/>
            </w:tcBorders>
          </w:tcPr>
          <w:p w14:paraId="0BA2EEB5"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vAlign w:val="bottom"/>
          </w:tcPr>
          <w:p w14:paraId="04AC5A18" w14:textId="77777777" w:rsidR="00854BD8" w:rsidRDefault="00854BD8">
            <w:pPr>
              <w:spacing w:line="259" w:lineRule="auto"/>
              <w:ind w:left="1"/>
            </w:pPr>
            <w:r>
              <w:rPr>
                <w:rFonts w:ascii="Times New Roman" w:eastAsia="Times New Roman" w:hAnsi="Times New Roman"/>
              </w:rPr>
              <w:t xml:space="preserve">36 </w:t>
            </w:r>
          </w:p>
        </w:tc>
      </w:tr>
      <w:tr w:rsidR="00854BD8" w14:paraId="590A01C2"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6912AC98" w14:textId="77777777" w:rsidR="00854BD8" w:rsidRDefault="00854BD8">
            <w:pPr>
              <w:spacing w:line="259" w:lineRule="auto"/>
              <w:ind w:left="110"/>
            </w:pPr>
            <w:r>
              <w:rPr>
                <w:rFonts w:ascii="Times New Roman" w:eastAsia="Times New Roman" w:hAnsi="Times New Roman"/>
              </w:rPr>
              <w:t xml:space="preserve">MS40 </w:t>
            </w:r>
          </w:p>
        </w:tc>
        <w:tc>
          <w:tcPr>
            <w:tcW w:w="6974" w:type="dxa"/>
            <w:tcBorders>
              <w:top w:val="single" w:sz="4" w:space="0" w:color="000000"/>
              <w:left w:val="single" w:sz="4" w:space="0" w:color="000000"/>
              <w:bottom w:val="single" w:sz="4" w:space="0" w:color="000000"/>
              <w:right w:val="single" w:sz="4" w:space="0" w:color="000000"/>
            </w:tcBorders>
          </w:tcPr>
          <w:p w14:paraId="0C743F61" w14:textId="77777777" w:rsidR="00854BD8" w:rsidRDefault="00854BD8">
            <w:pPr>
              <w:spacing w:line="259" w:lineRule="auto"/>
              <w:ind w:left="110"/>
            </w:pPr>
            <w:r>
              <w:rPr>
                <w:rFonts w:ascii="Times New Roman" w:eastAsia="Times New Roman" w:hAnsi="Times New Roman"/>
              </w:rPr>
              <w:t xml:space="preserve">25 Soils Class. Surveys completed inc. Expenses and Data validated by NE </w:t>
            </w:r>
          </w:p>
        </w:tc>
        <w:tc>
          <w:tcPr>
            <w:tcW w:w="1229" w:type="dxa"/>
            <w:tcBorders>
              <w:top w:val="single" w:sz="4" w:space="0" w:color="000000"/>
              <w:left w:val="single" w:sz="4" w:space="0" w:color="000000"/>
              <w:bottom w:val="single" w:sz="4" w:space="0" w:color="000000"/>
              <w:right w:val="nil"/>
            </w:tcBorders>
          </w:tcPr>
          <w:p w14:paraId="62B01EE3" w14:textId="77777777" w:rsidR="00854BD8" w:rsidRDefault="00854BD8">
            <w:pPr>
              <w:spacing w:after="160" w:line="259" w:lineRule="auto"/>
            </w:pPr>
          </w:p>
        </w:tc>
        <w:tc>
          <w:tcPr>
            <w:tcW w:w="330" w:type="dxa"/>
            <w:tcBorders>
              <w:top w:val="single" w:sz="4" w:space="0" w:color="000000"/>
              <w:left w:val="nil"/>
              <w:bottom w:val="single" w:sz="4" w:space="0" w:color="000000"/>
              <w:right w:val="single" w:sz="4" w:space="0" w:color="000000"/>
            </w:tcBorders>
          </w:tcPr>
          <w:p w14:paraId="199DE294" w14:textId="77777777" w:rsidR="00854BD8" w:rsidRDefault="00854BD8">
            <w:pPr>
              <w:spacing w:line="259" w:lineRule="auto"/>
            </w:pPr>
            <w:r>
              <w:rPr>
                <w:rFonts w:ascii="Times New Roman" w:eastAsia="Times New Roman" w:hAnsi="Times New Roman"/>
              </w:rPr>
              <w:t xml:space="preserve">37 </w:t>
            </w:r>
          </w:p>
        </w:tc>
      </w:tr>
      <w:tr w:rsidR="00854BD8" w14:paraId="6CF98F6A" w14:textId="77777777" w:rsidTr="00C75B57">
        <w:trPr>
          <w:trHeight w:val="293"/>
        </w:trPr>
        <w:tc>
          <w:tcPr>
            <w:tcW w:w="960" w:type="dxa"/>
            <w:tcBorders>
              <w:top w:val="nil"/>
              <w:left w:val="single" w:sz="4" w:space="0" w:color="000000"/>
              <w:bottom w:val="single" w:sz="4" w:space="0" w:color="000000"/>
              <w:right w:val="single" w:sz="4" w:space="0" w:color="000000"/>
            </w:tcBorders>
          </w:tcPr>
          <w:p w14:paraId="6FF25FF1" w14:textId="77777777" w:rsidR="00854BD8" w:rsidRDefault="00854BD8">
            <w:pPr>
              <w:spacing w:line="259" w:lineRule="auto"/>
            </w:pPr>
            <w:r>
              <w:rPr>
                <w:rFonts w:ascii="Times New Roman" w:eastAsia="Times New Roman" w:hAnsi="Times New Roman"/>
              </w:rPr>
              <w:t xml:space="preserve">MS41 </w:t>
            </w:r>
          </w:p>
        </w:tc>
        <w:tc>
          <w:tcPr>
            <w:tcW w:w="6974" w:type="dxa"/>
            <w:tcBorders>
              <w:top w:val="nil"/>
              <w:left w:val="single" w:sz="4" w:space="0" w:color="000000"/>
              <w:bottom w:val="single" w:sz="4" w:space="0" w:color="000000"/>
              <w:right w:val="single" w:sz="4" w:space="0" w:color="000000"/>
            </w:tcBorders>
          </w:tcPr>
          <w:p w14:paraId="4057930B" w14:textId="77777777" w:rsidR="00854BD8" w:rsidRDefault="00854BD8">
            <w:pPr>
              <w:spacing w:line="259" w:lineRule="auto"/>
            </w:pPr>
            <w:r>
              <w:rPr>
                <w:rFonts w:ascii="Times New Roman" w:eastAsia="Times New Roman" w:hAnsi="Times New Roman"/>
              </w:rPr>
              <w:t xml:space="preserve">50 Soils Class. Surveys completed inc. Expenses and Data validated by NE </w:t>
            </w:r>
          </w:p>
        </w:tc>
        <w:tc>
          <w:tcPr>
            <w:tcW w:w="1559" w:type="dxa"/>
            <w:gridSpan w:val="2"/>
            <w:tcBorders>
              <w:top w:val="nil"/>
              <w:left w:val="single" w:sz="4" w:space="0" w:color="000000"/>
              <w:bottom w:val="single" w:sz="4" w:space="0" w:color="000000"/>
              <w:right w:val="single" w:sz="4" w:space="0" w:color="000000"/>
            </w:tcBorders>
          </w:tcPr>
          <w:p w14:paraId="7AB0D573" w14:textId="77777777" w:rsidR="00854BD8" w:rsidRDefault="00854BD8">
            <w:pPr>
              <w:spacing w:line="259" w:lineRule="auto"/>
              <w:ind w:right="41"/>
              <w:jc w:val="right"/>
            </w:pPr>
            <w:r>
              <w:rPr>
                <w:rFonts w:ascii="Times New Roman" w:eastAsia="Times New Roman" w:hAnsi="Times New Roman"/>
              </w:rPr>
              <w:t xml:space="preserve">38 </w:t>
            </w:r>
          </w:p>
        </w:tc>
      </w:tr>
      <w:tr w:rsidR="00854BD8" w14:paraId="704D391F"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3CFFD26A" w14:textId="77777777" w:rsidR="00854BD8" w:rsidRDefault="00854BD8">
            <w:pPr>
              <w:spacing w:line="259" w:lineRule="auto"/>
            </w:pPr>
            <w:r>
              <w:rPr>
                <w:rFonts w:ascii="Times New Roman" w:eastAsia="Times New Roman" w:hAnsi="Times New Roman"/>
              </w:rPr>
              <w:t xml:space="preserve">MS42 </w:t>
            </w:r>
          </w:p>
        </w:tc>
        <w:tc>
          <w:tcPr>
            <w:tcW w:w="6974" w:type="dxa"/>
            <w:tcBorders>
              <w:top w:val="single" w:sz="4" w:space="0" w:color="000000"/>
              <w:left w:val="single" w:sz="4" w:space="0" w:color="000000"/>
              <w:bottom w:val="single" w:sz="4" w:space="0" w:color="000000"/>
              <w:right w:val="single" w:sz="4" w:space="0" w:color="000000"/>
            </w:tcBorders>
          </w:tcPr>
          <w:p w14:paraId="3D37FE8E" w14:textId="77777777" w:rsidR="00854BD8" w:rsidRDefault="00854BD8">
            <w:pPr>
              <w:spacing w:line="259" w:lineRule="auto"/>
            </w:pPr>
            <w:r>
              <w:rPr>
                <w:rFonts w:ascii="Times New Roman" w:eastAsia="Times New Roman" w:hAnsi="Times New Roman"/>
              </w:rPr>
              <w:t xml:space="preserve">75 Soils Class. Surveys completed inc. Expenses and Data validated by NE </w:t>
            </w:r>
          </w:p>
        </w:tc>
        <w:tc>
          <w:tcPr>
            <w:tcW w:w="1559" w:type="dxa"/>
            <w:gridSpan w:val="2"/>
            <w:tcBorders>
              <w:top w:val="single" w:sz="4" w:space="0" w:color="000000"/>
              <w:left w:val="single" w:sz="4" w:space="0" w:color="000000"/>
              <w:bottom w:val="single" w:sz="4" w:space="0" w:color="000000"/>
              <w:right w:val="single" w:sz="4" w:space="0" w:color="000000"/>
            </w:tcBorders>
          </w:tcPr>
          <w:p w14:paraId="282D6375" w14:textId="77777777" w:rsidR="00854BD8" w:rsidRDefault="00854BD8">
            <w:pPr>
              <w:spacing w:line="259" w:lineRule="auto"/>
              <w:ind w:right="41"/>
              <w:jc w:val="right"/>
            </w:pPr>
            <w:r>
              <w:rPr>
                <w:rFonts w:ascii="Times New Roman" w:eastAsia="Times New Roman" w:hAnsi="Times New Roman"/>
              </w:rPr>
              <w:t xml:space="preserve">39 </w:t>
            </w:r>
          </w:p>
        </w:tc>
      </w:tr>
      <w:tr w:rsidR="00854BD8" w14:paraId="6342E6DF"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5D954E40" w14:textId="77777777" w:rsidR="00854BD8" w:rsidRDefault="00854BD8">
            <w:pPr>
              <w:spacing w:line="259" w:lineRule="auto"/>
            </w:pPr>
            <w:r>
              <w:rPr>
                <w:rFonts w:ascii="Times New Roman" w:eastAsia="Times New Roman" w:hAnsi="Times New Roman"/>
              </w:rPr>
              <w:t xml:space="preserve">MS43 </w:t>
            </w:r>
          </w:p>
        </w:tc>
        <w:tc>
          <w:tcPr>
            <w:tcW w:w="6974" w:type="dxa"/>
            <w:tcBorders>
              <w:top w:val="single" w:sz="4" w:space="0" w:color="000000"/>
              <w:left w:val="single" w:sz="4" w:space="0" w:color="000000"/>
              <w:bottom w:val="single" w:sz="4" w:space="0" w:color="000000"/>
              <w:right w:val="single" w:sz="4" w:space="0" w:color="000000"/>
            </w:tcBorders>
          </w:tcPr>
          <w:p w14:paraId="43E7CDFC" w14:textId="77777777" w:rsidR="00854BD8" w:rsidRDefault="00854BD8">
            <w:pPr>
              <w:spacing w:line="259" w:lineRule="auto"/>
            </w:pPr>
            <w:r>
              <w:rPr>
                <w:rFonts w:ascii="Times New Roman" w:eastAsia="Times New Roman" w:hAnsi="Times New Roman"/>
              </w:rPr>
              <w:t xml:space="preserve">100 Soils Class. Surveys completed inc. Expenses and Data validated by NE </w:t>
            </w:r>
          </w:p>
        </w:tc>
        <w:tc>
          <w:tcPr>
            <w:tcW w:w="1559" w:type="dxa"/>
            <w:gridSpan w:val="2"/>
            <w:tcBorders>
              <w:top w:val="single" w:sz="4" w:space="0" w:color="000000"/>
              <w:left w:val="single" w:sz="4" w:space="0" w:color="000000"/>
              <w:bottom w:val="single" w:sz="4" w:space="0" w:color="000000"/>
              <w:right w:val="single" w:sz="4" w:space="0" w:color="000000"/>
            </w:tcBorders>
          </w:tcPr>
          <w:p w14:paraId="2ED60321" w14:textId="77777777" w:rsidR="00854BD8" w:rsidRDefault="00854BD8">
            <w:pPr>
              <w:spacing w:line="259" w:lineRule="auto"/>
              <w:ind w:right="41"/>
              <w:jc w:val="right"/>
            </w:pPr>
            <w:r>
              <w:rPr>
                <w:rFonts w:ascii="Times New Roman" w:eastAsia="Times New Roman" w:hAnsi="Times New Roman"/>
              </w:rPr>
              <w:t xml:space="preserve">40 </w:t>
            </w:r>
          </w:p>
        </w:tc>
      </w:tr>
      <w:tr w:rsidR="00854BD8" w14:paraId="1DA037B4"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189FE9B5" w14:textId="77777777" w:rsidR="00854BD8" w:rsidRDefault="00854BD8">
            <w:pPr>
              <w:spacing w:line="259" w:lineRule="auto"/>
            </w:pPr>
            <w:r>
              <w:rPr>
                <w:rFonts w:ascii="Times New Roman" w:eastAsia="Times New Roman" w:hAnsi="Times New Roman"/>
              </w:rPr>
              <w:t xml:space="preserve">MS44 </w:t>
            </w:r>
          </w:p>
        </w:tc>
        <w:tc>
          <w:tcPr>
            <w:tcW w:w="6974" w:type="dxa"/>
            <w:tcBorders>
              <w:top w:val="single" w:sz="4" w:space="0" w:color="000000"/>
              <w:left w:val="single" w:sz="4" w:space="0" w:color="000000"/>
              <w:bottom w:val="single" w:sz="4" w:space="0" w:color="000000"/>
              <w:right w:val="single" w:sz="4" w:space="0" w:color="000000"/>
            </w:tcBorders>
          </w:tcPr>
          <w:p w14:paraId="49D57F6C" w14:textId="77777777" w:rsidR="00854BD8" w:rsidRDefault="00854BD8">
            <w:pPr>
              <w:spacing w:line="259" w:lineRule="auto"/>
            </w:pPr>
            <w:r>
              <w:rPr>
                <w:rFonts w:ascii="Times New Roman" w:eastAsia="Times New Roman" w:hAnsi="Times New Roman"/>
              </w:rPr>
              <w:t xml:space="preserve">125 Soils Class. Surveys completed inc. Expenses and Data validated by NE </w:t>
            </w:r>
          </w:p>
        </w:tc>
        <w:tc>
          <w:tcPr>
            <w:tcW w:w="1559" w:type="dxa"/>
            <w:gridSpan w:val="2"/>
            <w:tcBorders>
              <w:top w:val="single" w:sz="4" w:space="0" w:color="000000"/>
              <w:left w:val="single" w:sz="4" w:space="0" w:color="000000"/>
              <w:bottom w:val="single" w:sz="4" w:space="0" w:color="000000"/>
              <w:right w:val="single" w:sz="4" w:space="0" w:color="000000"/>
            </w:tcBorders>
          </w:tcPr>
          <w:p w14:paraId="1E8634B1" w14:textId="77777777" w:rsidR="00854BD8" w:rsidRDefault="00854BD8">
            <w:pPr>
              <w:spacing w:line="259" w:lineRule="auto"/>
              <w:ind w:right="41"/>
              <w:jc w:val="right"/>
            </w:pPr>
            <w:r>
              <w:rPr>
                <w:rFonts w:ascii="Times New Roman" w:eastAsia="Times New Roman" w:hAnsi="Times New Roman"/>
              </w:rPr>
              <w:t xml:space="preserve">41 </w:t>
            </w:r>
          </w:p>
        </w:tc>
      </w:tr>
      <w:tr w:rsidR="00854BD8" w14:paraId="75CAC4FB" w14:textId="77777777" w:rsidTr="00C75B57">
        <w:trPr>
          <w:trHeight w:val="300"/>
        </w:trPr>
        <w:tc>
          <w:tcPr>
            <w:tcW w:w="960" w:type="dxa"/>
            <w:tcBorders>
              <w:top w:val="single" w:sz="4" w:space="0" w:color="000000"/>
              <w:left w:val="single" w:sz="4" w:space="0" w:color="000000"/>
              <w:bottom w:val="single" w:sz="4" w:space="0" w:color="000000"/>
              <w:right w:val="single" w:sz="4" w:space="0" w:color="000000"/>
            </w:tcBorders>
          </w:tcPr>
          <w:p w14:paraId="2685C038" w14:textId="77777777" w:rsidR="00854BD8" w:rsidRDefault="00854BD8">
            <w:pPr>
              <w:spacing w:line="259" w:lineRule="auto"/>
            </w:pPr>
            <w:r>
              <w:rPr>
                <w:rFonts w:ascii="Times New Roman" w:eastAsia="Times New Roman" w:hAnsi="Times New Roman"/>
              </w:rPr>
              <w:t xml:space="preserve">MS45 </w:t>
            </w:r>
          </w:p>
        </w:tc>
        <w:tc>
          <w:tcPr>
            <w:tcW w:w="6974" w:type="dxa"/>
            <w:tcBorders>
              <w:top w:val="single" w:sz="4" w:space="0" w:color="000000"/>
              <w:left w:val="single" w:sz="4" w:space="0" w:color="000000"/>
              <w:bottom w:val="single" w:sz="4" w:space="0" w:color="000000"/>
              <w:right w:val="single" w:sz="4" w:space="0" w:color="000000"/>
            </w:tcBorders>
          </w:tcPr>
          <w:p w14:paraId="742BF749" w14:textId="77777777" w:rsidR="00854BD8" w:rsidRDefault="00854BD8">
            <w:pPr>
              <w:spacing w:line="259" w:lineRule="auto"/>
            </w:pPr>
            <w:r>
              <w:rPr>
                <w:rFonts w:ascii="Times New Roman" w:eastAsia="Times New Roman" w:hAnsi="Times New Roman"/>
              </w:rPr>
              <w:t xml:space="preserve">150 Soils Class. Surveys completed inc. Expenses and Data validated by NE </w:t>
            </w:r>
          </w:p>
        </w:tc>
        <w:tc>
          <w:tcPr>
            <w:tcW w:w="1559" w:type="dxa"/>
            <w:gridSpan w:val="2"/>
            <w:tcBorders>
              <w:top w:val="single" w:sz="4" w:space="0" w:color="000000"/>
              <w:left w:val="single" w:sz="4" w:space="0" w:color="000000"/>
              <w:bottom w:val="single" w:sz="4" w:space="0" w:color="000000"/>
              <w:right w:val="single" w:sz="4" w:space="0" w:color="000000"/>
            </w:tcBorders>
          </w:tcPr>
          <w:p w14:paraId="55BAAEA5" w14:textId="77777777" w:rsidR="00854BD8" w:rsidRDefault="00854BD8">
            <w:pPr>
              <w:spacing w:line="259" w:lineRule="auto"/>
              <w:ind w:right="41"/>
              <w:jc w:val="right"/>
            </w:pPr>
            <w:r>
              <w:rPr>
                <w:rFonts w:ascii="Times New Roman" w:eastAsia="Times New Roman" w:hAnsi="Times New Roman"/>
              </w:rPr>
              <w:t xml:space="preserve">42 </w:t>
            </w:r>
          </w:p>
        </w:tc>
      </w:tr>
      <w:tr w:rsidR="00854BD8" w14:paraId="736C5F16" w14:textId="77777777" w:rsidTr="00C75B57">
        <w:trPr>
          <w:trHeight w:val="590"/>
        </w:trPr>
        <w:tc>
          <w:tcPr>
            <w:tcW w:w="960" w:type="dxa"/>
            <w:tcBorders>
              <w:top w:val="single" w:sz="4" w:space="0" w:color="000000"/>
              <w:left w:val="single" w:sz="4" w:space="0" w:color="000000"/>
              <w:bottom w:val="single" w:sz="4" w:space="0" w:color="000000"/>
              <w:right w:val="single" w:sz="4" w:space="0" w:color="000000"/>
            </w:tcBorders>
            <w:vAlign w:val="bottom"/>
          </w:tcPr>
          <w:p w14:paraId="7EF3D79A" w14:textId="77777777" w:rsidR="00854BD8" w:rsidRDefault="00854BD8">
            <w:pPr>
              <w:spacing w:line="259" w:lineRule="auto"/>
            </w:pPr>
            <w:r>
              <w:rPr>
                <w:rFonts w:ascii="Times New Roman" w:eastAsia="Times New Roman" w:hAnsi="Times New Roman"/>
              </w:rPr>
              <w:t xml:space="preserve">MS46 </w:t>
            </w:r>
          </w:p>
        </w:tc>
        <w:tc>
          <w:tcPr>
            <w:tcW w:w="6974" w:type="dxa"/>
            <w:tcBorders>
              <w:top w:val="single" w:sz="4" w:space="0" w:color="000000"/>
              <w:left w:val="single" w:sz="4" w:space="0" w:color="000000"/>
              <w:bottom w:val="single" w:sz="4" w:space="0" w:color="000000"/>
              <w:right w:val="single" w:sz="4" w:space="0" w:color="000000"/>
            </w:tcBorders>
          </w:tcPr>
          <w:p w14:paraId="6BA32A0D" w14:textId="77777777" w:rsidR="00854BD8" w:rsidRDefault="00854BD8">
            <w:pPr>
              <w:spacing w:line="259" w:lineRule="auto"/>
            </w:pPr>
            <w:r>
              <w:rPr>
                <w:rFonts w:ascii="Times New Roman" w:eastAsia="Times New Roman" w:hAnsi="Times New Roman"/>
              </w:rPr>
              <w:t xml:space="preserve">Final Equipment return inc. Asset Register completed (SA, SC), completion of Exit Plan and Final Report on VL, SA and SC delivery </w:t>
            </w:r>
          </w:p>
        </w:tc>
        <w:tc>
          <w:tcPr>
            <w:tcW w:w="1559" w:type="dxa"/>
            <w:gridSpan w:val="2"/>
            <w:tcBorders>
              <w:top w:val="single" w:sz="4" w:space="0" w:color="000000"/>
              <w:left w:val="single" w:sz="4" w:space="0" w:color="000000"/>
              <w:bottom w:val="single" w:sz="4" w:space="0" w:color="000000"/>
              <w:right w:val="single" w:sz="4" w:space="0" w:color="000000"/>
            </w:tcBorders>
            <w:vAlign w:val="bottom"/>
          </w:tcPr>
          <w:p w14:paraId="6D911F58" w14:textId="77777777" w:rsidR="00854BD8" w:rsidRDefault="00854BD8">
            <w:pPr>
              <w:spacing w:line="259" w:lineRule="auto"/>
              <w:ind w:right="41"/>
              <w:jc w:val="right"/>
            </w:pPr>
            <w:r>
              <w:rPr>
                <w:rFonts w:ascii="Times New Roman" w:eastAsia="Times New Roman" w:hAnsi="Times New Roman"/>
              </w:rPr>
              <w:t xml:space="preserve">43 </w:t>
            </w:r>
          </w:p>
        </w:tc>
      </w:tr>
    </w:tbl>
    <w:p w14:paraId="1F88D365" w14:textId="77777777" w:rsidR="00854BD8" w:rsidRDefault="00854BD8" w:rsidP="00C75B57">
      <w:pPr>
        <w:spacing w:after="0" w:line="259" w:lineRule="auto"/>
      </w:pPr>
      <w:r>
        <w:rPr>
          <w:rFonts w:ascii="Times New Roman" w:eastAsia="Times New Roman" w:hAnsi="Times New Roman"/>
        </w:rPr>
        <w:t xml:space="preserve"> </w:t>
      </w:r>
    </w:p>
    <w:p w14:paraId="77B56C24" w14:textId="77777777" w:rsidR="00B72814" w:rsidRDefault="00B72814" w:rsidP="00C75B57">
      <w:pPr>
        <w:pStyle w:val="GPSL1CLAUSEHEADING"/>
        <w:rPr>
          <w:rFonts w:ascii="Arial" w:hAnsi="Arial"/>
          <w:b w:val="0"/>
          <w:sz w:val="24"/>
          <w:szCs w:val="24"/>
        </w:rPr>
        <w:sectPr w:rsidR="00B72814" w:rsidSect="00B72814">
          <w:pgSz w:w="11906" w:h="16838"/>
          <w:pgMar w:top="1445" w:right="687" w:bottom="1476" w:left="1440" w:header="715" w:footer="743" w:gutter="0"/>
          <w:cols w:space="720"/>
          <w:docGrid w:linePitch="299"/>
        </w:sectPr>
      </w:pPr>
    </w:p>
    <w:tbl>
      <w:tblPr>
        <w:tblW w:w="16384" w:type="dxa"/>
        <w:jc w:val="center"/>
        <w:tblLook w:val="04A0" w:firstRow="1" w:lastRow="0" w:firstColumn="1" w:lastColumn="0" w:noHBand="0" w:noVBand="1"/>
      </w:tblPr>
      <w:tblGrid>
        <w:gridCol w:w="283"/>
        <w:gridCol w:w="1339"/>
        <w:gridCol w:w="594"/>
        <w:gridCol w:w="1350"/>
        <w:gridCol w:w="1549"/>
        <w:gridCol w:w="5631"/>
        <w:gridCol w:w="283"/>
        <w:gridCol w:w="1388"/>
        <w:gridCol w:w="283"/>
        <w:gridCol w:w="2687"/>
        <w:gridCol w:w="997"/>
      </w:tblGrid>
      <w:tr w:rsidR="00B72814" w:rsidRPr="00926926" w14:paraId="45DBC737" w14:textId="77777777" w:rsidTr="00FB1624">
        <w:trPr>
          <w:trHeight w:val="310"/>
          <w:jc w:val="center"/>
        </w:trPr>
        <w:tc>
          <w:tcPr>
            <w:tcW w:w="283" w:type="dxa"/>
            <w:tcBorders>
              <w:top w:val="nil"/>
              <w:left w:val="nil"/>
              <w:bottom w:val="nil"/>
              <w:right w:val="nil"/>
            </w:tcBorders>
            <w:shd w:val="clear" w:color="000000" w:fill="FFFFFF"/>
            <w:noWrap/>
            <w:vAlign w:val="bottom"/>
            <w:hideMark/>
          </w:tcPr>
          <w:p w14:paraId="6ED201FE" w14:textId="2BFD1DA9" w:rsidR="00B72814" w:rsidRPr="00926926" w:rsidRDefault="00B72814" w:rsidP="00926926">
            <w:pPr>
              <w:spacing w:after="0" w:line="240" w:lineRule="auto"/>
              <w:rPr>
                <w:rFonts w:ascii="Arial" w:eastAsia="Times New Roman" w:hAnsi="Arial" w:cs="Arial"/>
                <w:color w:val="000000"/>
                <w:sz w:val="24"/>
                <w:szCs w:val="24"/>
              </w:rPr>
            </w:pPr>
          </w:p>
        </w:tc>
        <w:tc>
          <w:tcPr>
            <w:tcW w:w="1339" w:type="dxa"/>
            <w:tcBorders>
              <w:top w:val="nil"/>
              <w:left w:val="nil"/>
              <w:bottom w:val="nil"/>
              <w:right w:val="nil"/>
            </w:tcBorders>
            <w:shd w:val="clear" w:color="000000" w:fill="FFFFFF"/>
            <w:vAlign w:val="bottom"/>
            <w:hideMark/>
          </w:tcPr>
          <w:p w14:paraId="09A354C1"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594" w:type="dxa"/>
            <w:tcBorders>
              <w:top w:val="nil"/>
              <w:left w:val="nil"/>
              <w:bottom w:val="nil"/>
              <w:right w:val="nil"/>
            </w:tcBorders>
            <w:shd w:val="clear" w:color="000000" w:fill="FFFFFF"/>
            <w:vAlign w:val="bottom"/>
            <w:hideMark/>
          </w:tcPr>
          <w:p w14:paraId="59F71DBE"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1350" w:type="dxa"/>
            <w:tcBorders>
              <w:top w:val="nil"/>
              <w:left w:val="nil"/>
              <w:bottom w:val="nil"/>
              <w:right w:val="nil"/>
            </w:tcBorders>
            <w:shd w:val="clear" w:color="000000" w:fill="FFFFFF"/>
            <w:hideMark/>
          </w:tcPr>
          <w:p w14:paraId="783CF39D" w14:textId="77777777" w:rsidR="00B72814" w:rsidRPr="00926926" w:rsidRDefault="00B72814" w:rsidP="00926926">
            <w:pPr>
              <w:spacing w:after="0" w:line="240" w:lineRule="auto"/>
              <w:jc w:val="center"/>
              <w:rPr>
                <w:rFonts w:ascii="Arial" w:eastAsia="Times New Roman" w:hAnsi="Arial" w:cs="Arial"/>
                <w:sz w:val="24"/>
                <w:szCs w:val="24"/>
              </w:rPr>
            </w:pPr>
            <w:r w:rsidRPr="00926926">
              <w:rPr>
                <w:rFonts w:ascii="Arial" w:eastAsia="Times New Roman" w:hAnsi="Arial" w:cs="Arial"/>
                <w:sz w:val="24"/>
                <w:szCs w:val="24"/>
              </w:rPr>
              <w:t> </w:t>
            </w:r>
          </w:p>
        </w:tc>
        <w:tc>
          <w:tcPr>
            <w:tcW w:w="7180" w:type="dxa"/>
            <w:gridSpan w:val="2"/>
            <w:tcBorders>
              <w:top w:val="nil"/>
              <w:left w:val="nil"/>
              <w:bottom w:val="nil"/>
              <w:right w:val="nil"/>
            </w:tcBorders>
            <w:shd w:val="clear" w:color="000000" w:fill="FFFFFF"/>
            <w:hideMark/>
          </w:tcPr>
          <w:p w14:paraId="555AB5F6" w14:textId="77777777" w:rsidR="00B72814" w:rsidRPr="0026024E" w:rsidRDefault="00B72814" w:rsidP="0026024E">
            <w:pPr>
              <w:spacing w:after="0" w:line="240" w:lineRule="auto"/>
              <w:jc w:val="center"/>
              <w:rPr>
                <w:rFonts w:ascii="Arial" w:eastAsia="Times New Roman" w:hAnsi="Arial" w:cs="Arial"/>
                <w:sz w:val="24"/>
                <w:szCs w:val="24"/>
              </w:rPr>
            </w:pPr>
          </w:p>
          <w:p w14:paraId="140375D0" w14:textId="77777777" w:rsidR="00B72814" w:rsidRPr="0026024E" w:rsidRDefault="00B72814" w:rsidP="0026024E">
            <w:pPr>
              <w:spacing w:after="0" w:line="240" w:lineRule="auto"/>
              <w:jc w:val="center"/>
              <w:rPr>
                <w:rFonts w:ascii="Arial" w:eastAsia="Times New Roman" w:hAnsi="Arial" w:cs="Arial"/>
                <w:sz w:val="24"/>
                <w:szCs w:val="24"/>
              </w:rPr>
            </w:pPr>
          </w:p>
          <w:p w14:paraId="63CB5F10" w14:textId="77777777" w:rsidR="00B72814" w:rsidRPr="00926926" w:rsidRDefault="00B72814" w:rsidP="0026024E">
            <w:pPr>
              <w:spacing w:after="0" w:line="240" w:lineRule="auto"/>
              <w:jc w:val="center"/>
              <w:rPr>
                <w:rFonts w:ascii="Arial" w:eastAsia="Times New Roman" w:hAnsi="Arial" w:cs="Arial"/>
                <w:sz w:val="24"/>
                <w:szCs w:val="24"/>
              </w:rPr>
            </w:pPr>
            <w:r w:rsidRPr="0026024E">
              <w:rPr>
                <w:rFonts w:ascii="Arial" w:eastAsia="Times New Roman" w:hAnsi="Arial" w:cs="Arial"/>
                <w:b/>
                <w:bCs/>
                <w:sz w:val="24"/>
                <w:szCs w:val="24"/>
              </w:rPr>
              <w:t>CLARIFICATION QUESTIONS AND ANSWERS</w:t>
            </w:r>
          </w:p>
        </w:tc>
        <w:tc>
          <w:tcPr>
            <w:tcW w:w="283" w:type="dxa"/>
            <w:tcBorders>
              <w:top w:val="nil"/>
              <w:left w:val="nil"/>
              <w:bottom w:val="nil"/>
              <w:right w:val="nil"/>
            </w:tcBorders>
            <w:shd w:val="clear" w:color="000000" w:fill="FFFFFF"/>
            <w:hideMark/>
          </w:tcPr>
          <w:p w14:paraId="0C0AD2FD"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1388" w:type="dxa"/>
            <w:tcBorders>
              <w:top w:val="nil"/>
              <w:left w:val="nil"/>
              <w:bottom w:val="nil"/>
              <w:right w:val="nil"/>
            </w:tcBorders>
            <w:shd w:val="clear" w:color="000000" w:fill="FFFFFF"/>
            <w:hideMark/>
          </w:tcPr>
          <w:p w14:paraId="164CF626"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283" w:type="dxa"/>
            <w:tcBorders>
              <w:top w:val="nil"/>
              <w:left w:val="nil"/>
              <w:bottom w:val="nil"/>
              <w:right w:val="nil"/>
            </w:tcBorders>
            <w:shd w:val="clear" w:color="000000" w:fill="FFFFFF"/>
            <w:vAlign w:val="bottom"/>
            <w:hideMark/>
          </w:tcPr>
          <w:p w14:paraId="218BD929"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2687" w:type="dxa"/>
          </w:tcPr>
          <w:p w14:paraId="0D16CD12" w14:textId="77777777" w:rsidR="00B72814" w:rsidRPr="00926926" w:rsidRDefault="00B72814" w:rsidP="00926926">
            <w:pPr>
              <w:spacing w:after="0" w:line="240" w:lineRule="auto"/>
              <w:rPr>
                <w:rFonts w:ascii="Arial" w:eastAsia="Times New Roman" w:hAnsi="Arial" w:cs="Arial"/>
                <w:color w:val="000000"/>
                <w:sz w:val="24"/>
                <w:szCs w:val="24"/>
              </w:rPr>
            </w:pPr>
          </w:p>
        </w:tc>
        <w:tc>
          <w:tcPr>
            <w:tcW w:w="997" w:type="dxa"/>
            <w:tcBorders>
              <w:top w:val="nil"/>
              <w:left w:val="nil"/>
              <w:bottom w:val="nil"/>
              <w:right w:val="nil"/>
            </w:tcBorders>
            <w:shd w:val="clear" w:color="000000" w:fill="FFFFFF"/>
            <w:vAlign w:val="bottom"/>
            <w:hideMark/>
          </w:tcPr>
          <w:p w14:paraId="3EC5D07B"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r>
      <w:tr w:rsidR="00B72814" w:rsidRPr="00926926" w14:paraId="509F5D86" w14:textId="77777777" w:rsidTr="00FB1624">
        <w:trPr>
          <w:trHeight w:val="310"/>
          <w:jc w:val="center"/>
        </w:trPr>
        <w:tc>
          <w:tcPr>
            <w:tcW w:w="283" w:type="dxa"/>
            <w:tcBorders>
              <w:top w:val="nil"/>
              <w:left w:val="nil"/>
              <w:bottom w:val="nil"/>
              <w:right w:val="nil"/>
            </w:tcBorders>
            <w:shd w:val="clear" w:color="000000" w:fill="FFFFFF"/>
            <w:vAlign w:val="bottom"/>
            <w:hideMark/>
          </w:tcPr>
          <w:p w14:paraId="1B765C3A"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1339" w:type="dxa"/>
            <w:tcBorders>
              <w:top w:val="nil"/>
              <w:left w:val="nil"/>
              <w:bottom w:val="nil"/>
              <w:right w:val="nil"/>
            </w:tcBorders>
            <w:shd w:val="clear" w:color="000000" w:fill="FFFFFF"/>
            <w:hideMark/>
          </w:tcPr>
          <w:p w14:paraId="26BCEF58" w14:textId="77777777" w:rsidR="00B72814" w:rsidRPr="00926926" w:rsidRDefault="00B72814" w:rsidP="00926926">
            <w:pPr>
              <w:spacing w:after="0" w:line="240" w:lineRule="auto"/>
              <w:jc w:val="center"/>
              <w:rPr>
                <w:rFonts w:ascii="Arial" w:eastAsia="Times New Roman" w:hAnsi="Arial" w:cs="Arial"/>
                <w:sz w:val="24"/>
                <w:szCs w:val="24"/>
              </w:rPr>
            </w:pPr>
            <w:r w:rsidRPr="00926926">
              <w:rPr>
                <w:rFonts w:ascii="Arial" w:eastAsia="Times New Roman" w:hAnsi="Arial" w:cs="Arial"/>
                <w:sz w:val="24"/>
                <w:szCs w:val="24"/>
              </w:rPr>
              <w:t> </w:t>
            </w:r>
          </w:p>
        </w:tc>
        <w:tc>
          <w:tcPr>
            <w:tcW w:w="594" w:type="dxa"/>
            <w:tcBorders>
              <w:top w:val="nil"/>
              <w:left w:val="nil"/>
              <w:bottom w:val="nil"/>
              <w:right w:val="nil"/>
            </w:tcBorders>
            <w:shd w:val="clear" w:color="000000" w:fill="FFFFFF"/>
            <w:vAlign w:val="bottom"/>
            <w:hideMark/>
          </w:tcPr>
          <w:p w14:paraId="3936C761"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1350" w:type="dxa"/>
            <w:tcBorders>
              <w:top w:val="nil"/>
              <w:left w:val="nil"/>
              <w:bottom w:val="nil"/>
              <w:right w:val="nil"/>
            </w:tcBorders>
            <w:shd w:val="clear" w:color="000000" w:fill="FFFFFF"/>
            <w:hideMark/>
          </w:tcPr>
          <w:p w14:paraId="058BA7DD" w14:textId="77777777" w:rsidR="00B72814" w:rsidRPr="00926926" w:rsidRDefault="00B72814" w:rsidP="00926926">
            <w:pPr>
              <w:spacing w:after="0" w:line="240" w:lineRule="auto"/>
              <w:jc w:val="center"/>
              <w:rPr>
                <w:rFonts w:ascii="Arial" w:eastAsia="Times New Roman" w:hAnsi="Arial" w:cs="Arial"/>
                <w:sz w:val="24"/>
                <w:szCs w:val="24"/>
              </w:rPr>
            </w:pPr>
            <w:r w:rsidRPr="00926926">
              <w:rPr>
                <w:rFonts w:ascii="Arial" w:eastAsia="Times New Roman" w:hAnsi="Arial" w:cs="Arial"/>
                <w:sz w:val="24"/>
                <w:szCs w:val="24"/>
              </w:rPr>
              <w:t> </w:t>
            </w:r>
          </w:p>
        </w:tc>
        <w:tc>
          <w:tcPr>
            <w:tcW w:w="1549" w:type="dxa"/>
            <w:tcBorders>
              <w:top w:val="nil"/>
              <w:left w:val="nil"/>
              <w:bottom w:val="nil"/>
              <w:right w:val="nil"/>
            </w:tcBorders>
            <w:shd w:val="clear" w:color="000000" w:fill="FFFFFF"/>
            <w:hideMark/>
          </w:tcPr>
          <w:p w14:paraId="59B371AC"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5631" w:type="dxa"/>
            <w:tcBorders>
              <w:top w:val="nil"/>
              <w:left w:val="nil"/>
              <w:bottom w:val="single" w:sz="4" w:space="0" w:color="auto"/>
              <w:right w:val="nil"/>
            </w:tcBorders>
            <w:shd w:val="clear" w:color="000000" w:fill="FFFFFF"/>
            <w:hideMark/>
          </w:tcPr>
          <w:p w14:paraId="541CA9A7"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283" w:type="dxa"/>
            <w:tcBorders>
              <w:top w:val="nil"/>
              <w:left w:val="nil"/>
              <w:bottom w:val="nil"/>
              <w:right w:val="nil"/>
            </w:tcBorders>
            <w:shd w:val="clear" w:color="000000" w:fill="FFFFFF"/>
            <w:hideMark/>
          </w:tcPr>
          <w:p w14:paraId="6AA54129"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1388" w:type="dxa"/>
            <w:tcBorders>
              <w:top w:val="nil"/>
              <w:left w:val="nil"/>
              <w:bottom w:val="nil"/>
              <w:right w:val="nil"/>
            </w:tcBorders>
            <w:shd w:val="clear" w:color="000000" w:fill="FFFFFF"/>
            <w:hideMark/>
          </w:tcPr>
          <w:p w14:paraId="60C1A566"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283" w:type="dxa"/>
            <w:tcBorders>
              <w:top w:val="nil"/>
              <w:left w:val="nil"/>
              <w:bottom w:val="nil"/>
              <w:right w:val="nil"/>
            </w:tcBorders>
            <w:shd w:val="clear" w:color="000000" w:fill="FFFFFF"/>
            <w:vAlign w:val="bottom"/>
            <w:hideMark/>
          </w:tcPr>
          <w:p w14:paraId="7FF31C48"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2687" w:type="dxa"/>
          </w:tcPr>
          <w:p w14:paraId="2C90FB61" w14:textId="77777777" w:rsidR="00B72814" w:rsidRPr="00926926" w:rsidRDefault="00B72814" w:rsidP="00926926">
            <w:pPr>
              <w:spacing w:after="0" w:line="240" w:lineRule="auto"/>
              <w:rPr>
                <w:rFonts w:ascii="Arial" w:eastAsia="Times New Roman" w:hAnsi="Arial" w:cs="Arial"/>
                <w:color w:val="000000"/>
                <w:sz w:val="24"/>
                <w:szCs w:val="24"/>
              </w:rPr>
            </w:pPr>
          </w:p>
        </w:tc>
        <w:tc>
          <w:tcPr>
            <w:tcW w:w="997" w:type="dxa"/>
            <w:tcBorders>
              <w:top w:val="nil"/>
              <w:left w:val="nil"/>
              <w:bottom w:val="nil"/>
              <w:right w:val="nil"/>
            </w:tcBorders>
            <w:shd w:val="clear" w:color="000000" w:fill="FFFFFF"/>
            <w:vAlign w:val="bottom"/>
            <w:hideMark/>
          </w:tcPr>
          <w:p w14:paraId="51089094"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r>
      <w:tr w:rsidR="00B72814" w:rsidRPr="00926926" w14:paraId="180C91A4" w14:textId="77777777" w:rsidTr="00FB1624">
        <w:trPr>
          <w:trHeight w:val="310"/>
          <w:jc w:val="center"/>
        </w:trPr>
        <w:tc>
          <w:tcPr>
            <w:tcW w:w="283" w:type="dxa"/>
            <w:tcBorders>
              <w:top w:val="nil"/>
              <w:left w:val="nil"/>
              <w:bottom w:val="nil"/>
              <w:right w:val="nil"/>
            </w:tcBorders>
            <w:shd w:val="clear" w:color="000000" w:fill="FFFFFF"/>
            <w:vAlign w:val="bottom"/>
            <w:hideMark/>
          </w:tcPr>
          <w:p w14:paraId="0CD3BCC4"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1933" w:type="dxa"/>
            <w:gridSpan w:val="2"/>
            <w:tcBorders>
              <w:top w:val="single" w:sz="4" w:space="0" w:color="auto"/>
              <w:left w:val="single" w:sz="4" w:space="0" w:color="auto"/>
              <w:bottom w:val="single" w:sz="4" w:space="0" w:color="auto"/>
              <w:right w:val="single" w:sz="4" w:space="0" w:color="000000"/>
            </w:tcBorders>
            <w:shd w:val="clear" w:color="000000" w:fill="FFFFFF"/>
            <w:hideMark/>
          </w:tcPr>
          <w:p w14:paraId="31FD71F0" w14:textId="77777777" w:rsidR="00B72814" w:rsidRPr="00926926" w:rsidRDefault="00B72814" w:rsidP="00926926">
            <w:pPr>
              <w:spacing w:after="0" w:line="240" w:lineRule="auto"/>
              <w:rPr>
                <w:rFonts w:ascii="Arial" w:eastAsia="Times New Roman" w:hAnsi="Arial" w:cs="Arial"/>
                <w:b/>
                <w:bCs/>
                <w:sz w:val="20"/>
                <w:szCs w:val="20"/>
              </w:rPr>
            </w:pPr>
            <w:r w:rsidRPr="00926926">
              <w:rPr>
                <w:rFonts w:ascii="Arial" w:eastAsia="Times New Roman" w:hAnsi="Arial" w:cs="Arial"/>
                <w:b/>
                <w:bCs/>
                <w:sz w:val="20"/>
                <w:szCs w:val="20"/>
              </w:rPr>
              <w:t>Project Name:</w:t>
            </w:r>
          </w:p>
        </w:tc>
        <w:tc>
          <w:tcPr>
            <w:tcW w:w="8530" w:type="dxa"/>
            <w:gridSpan w:val="3"/>
            <w:tcBorders>
              <w:top w:val="single" w:sz="4" w:space="0" w:color="auto"/>
              <w:left w:val="single" w:sz="4" w:space="0" w:color="auto"/>
              <w:bottom w:val="single" w:sz="4" w:space="0" w:color="auto"/>
              <w:right w:val="single" w:sz="4" w:space="0" w:color="auto"/>
            </w:tcBorders>
            <w:shd w:val="clear" w:color="000000" w:fill="FFFFFF"/>
            <w:hideMark/>
          </w:tcPr>
          <w:p w14:paraId="6308C9A5" w14:textId="77777777" w:rsidR="00B72814" w:rsidRPr="0026024E" w:rsidRDefault="00B72814" w:rsidP="00926926">
            <w:pPr>
              <w:spacing w:after="0" w:line="240" w:lineRule="auto"/>
              <w:jc w:val="center"/>
              <w:rPr>
                <w:rFonts w:ascii="Arial" w:eastAsia="Times New Roman" w:hAnsi="Arial" w:cs="Arial"/>
                <w:sz w:val="20"/>
                <w:szCs w:val="20"/>
              </w:rPr>
            </w:pPr>
            <w:r w:rsidRPr="00926926">
              <w:rPr>
                <w:rFonts w:ascii="Arial" w:eastAsia="Times New Roman" w:hAnsi="Arial" w:cs="Arial"/>
                <w:sz w:val="20"/>
                <w:szCs w:val="20"/>
              </w:rPr>
              <w:t>tNCEA England Ecosystem Survey (EES) Field Surveys Coordination and Delivery</w:t>
            </w:r>
          </w:p>
          <w:p w14:paraId="632CA764" w14:textId="77777777" w:rsidR="00B72814" w:rsidRPr="00926926" w:rsidRDefault="00B72814" w:rsidP="00926926">
            <w:pPr>
              <w:spacing w:after="0" w:line="240" w:lineRule="auto"/>
              <w:jc w:val="center"/>
              <w:rPr>
                <w:rFonts w:ascii="Arial" w:eastAsia="Times New Roman" w:hAnsi="Arial" w:cs="Arial"/>
                <w:sz w:val="20"/>
                <w:szCs w:val="20"/>
              </w:rPr>
            </w:pPr>
            <w:r w:rsidRPr="00926926">
              <w:rPr>
                <w:rFonts w:ascii="Arial" w:eastAsia="Times New Roman" w:hAnsi="Arial" w:cs="Arial"/>
                <w:sz w:val="20"/>
                <w:szCs w:val="20"/>
              </w:rPr>
              <w:t> </w:t>
            </w:r>
          </w:p>
        </w:tc>
        <w:tc>
          <w:tcPr>
            <w:tcW w:w="283" w:type="dxa"/>
            <w:tcBorders>
              <w:top w:val="nil"/>
              <w:left w:val="single" w:sz="4" w:space="0" w:color="auto"/>
              <w:bottom w:val="nil"/>
              <w:right w:val="nil"/>
            </w:tcBorders>
            <w:shd w:val="clear" w:color="000000" w:fill="FFFFFF"/>
            <w:hideMark/>
          </w:tcPr>
          <w:p w14:paraId="431E891C"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1388" w:type="dxa"/>
            <w:tcBorders>
              <w:top w:val="nil"/>
              <w:left w:val="nil"/>
              <w:bottom w:val="nil"/>
              <w:right w:val="nil"/>
            </w:tcBorders>
            <w:shd w:val="clear" w:color="000000" w:fill="FFFFFF"/>
            <w:hideMark/>
          </w:tcPr>
          <w:p w14:paraId="057ED297"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283" w:type="dxa"/>
            <w:tcBorders>
              <w:top w:val="nil"/>
              <w:left w:val="nil"/>
              <w:bottom w:val="nil"/>
              <w:right w:val="nil"/>
            </w:tcBorders>
            <w:shd w:val="clear" w:color="000000" w:fill="FFFFFF"/>
            <w:vAlign w:val="bottom"/>
            <w:hideMark/>
          </w:tcPr>
          <w:p w14:paraId="6D618F0B"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2687" w:type="dxa"/>
          </w:tcPr>
          <w:p w14:paraId="52B98EEF" w14:textId="77777777" w:rsidR="00B72814" w:rsidRPr="00926926" w:rsidRDefault="00B72814" w:rsidP="00926926">
            <w:pPr>
              <w:spacing w:after="0" w:line="240" w:lineRule="auto"/>
              <w:rPr>
                <w:rFonts w:ascii="Arial" w:eastAsia="Times New Roman" w:hAnsi="Arial" w:cs="Arial"/>
                <w:color w:val="000000"/>
                <w:sz w:val="24"/>
                <w:szCs w:val="24"/>
              </w:rPr>
            </w:pPr>
          </w:p>
        </w:tc>
        <w:tc>
          <w:tcPr>
            <w:tcW w:w="997" w:type="dxa"/>
            <w:tcBorders>
              <w:top w:val="nil"/>
              <w:left w:val="nil"/>
              <w:bottom w:val="nil"/>
              <w:right w:val="nil"/>
            </w:tcBorders>
            <w:shd w:val="clear" w:color="000000" w:fill="FFFFFF"/>
            <w:vAlign w:val="bottom"/>
            <w:hideMark/>
          </w:tcPr>
          <w:p w14:paraId="33AD3D11"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r>
      <w:tr w:rsidR="00B72814" w:rsidRPr="00926926" w14:paraId="51DD1243" w14:textId="77777777" w:rsidTr="00FB1624">
        <w:trPr>
          <w:trHeight w:val="310"/>
          <w:jc w:val="center"/>
        </w:trPr>
        <w:tc>
          <w:tcPr>
            <w:tcW w:w="283" w:type="dxa"/>
            <w:tcBorders>
              <w:top w:val="nil"/>
              <w:left w:val="nil"/>
              <w:bottom w:val="nil"/>
              <w:right w:val="nil"/>
            </w:tcBorders>
            <w:shd w:val="clear" w:color="000000" w:fill="FFFFFF"/>
            <w:vAlign w:val="bottom"/>
            <w:hideMark/>
          </w:tcPr>
          <w:p w14:paraId="353BF999"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1933" w:type="dxa"/>
            <w:gridSpan w:val="2"/>
            <w:tcBorders>
              <w:top w:val="single" w:sz="4" w:space="0" w:color="auto"/>
              <w:left w:val="single" w:sz="4" w:space="0" w:color="auto"/>
              <w:bottom w:val="single" w:sz="4" w:space="0" w:color="auto"/>
              <w:right w:val="single" w:sz="4" w:space="0" w:color="000000"/>
            </w:tcBorders>
            <w:shd w:val="clear" w:color="000000" w:fill="FFFFFF"/>
            <w:hideMark/>
          </w:tcPr>
          <w:p w14:paraId="58E34530" w14:textId="77777777" w:rsidR="00B72814" w:rsidRPr="00926926" w:rsidRDefault="00B72814" w:rsidP="00926926">
            <w:pPr>
              <w:spacing w:after="0" w:line="240" w:lineRule="auto"/>
              <w:rPr>
                <w:rFonts w:ascii="Arial" w:eastAsia="Times New Roman" w:hAnsi="Arial" w:cs="Arial"/>
                <w:b/>
                <w:bCs/>
                <w:sz w:val="20"/>
                <w:szCs w:val="20"/>
              </w:rPr>
            </w:pPr>
            <w:r w:rsidRPr="00926926">
              <w:rPr>
                <w:rFonts w:ascii="Arial" w:eastAsia="Times New Roman" w:hAnsi="Arial" w:cs="Arial"/>
                <w:b/>
                <w:bCs/>
                <w:sz w:val="20"/>
                <w:szCs w:val="20"/>
              </w:rPr>
              <w:t>eSourcing Project Number:</w:t>
            </w:r>
          </w:p>
        </w:tc>
        <w:tc>
          <w:tcPr>
            <w:tcW w:w="8530" w:type="dxa"/>
            <w:gridSpan w:val="3"/>
            <w:tcBorders>
              <w:top w:val="single" w:sz="4" w:space="0" w:color="auto"/>
              <w:left w:val="single" w:sz="4" w:space="0" w:color="auto"/>
              <w:bottom w:val="single" w:sz="4" w:space="0" w:color="auto"/>
              <w:right w:val="single" w:sz="4" w:space="0" w:color="auto"/>
            </w:tcBorders>
            <w:shd w:val="clear" w:color="000000" w:fill="FFFFFF"/>
            <w:hideMark/>
          </w:tcPr>
          <w:p w14:paraId="21E21DC7" w14:textId="77777777" w:rsidR="00B72814" w:rsidRPr="0026024E" w:rsidRDefault="00B72814" w:rsidP="00926926">
            <w:pPr>
              <w:spacing w:after="0" w:line="240" w:lineRule="auto"/>
              <w:jc w:val="center"/>
              <w:rPr>
                <w:rFonts w:ascii="Arial" w:eastAsia="Times New Roman" w:hAnsi="Arial" w:cs="Arial"/>
                <w:sz w:val="20"/>
                <w:szCs w:val="20"/>
              </w:rPr>
            </w:pPr>
            <w:r w:rsidRPr="00926926">
              <w:rPr>
                <w:rFonts w:ascii="Arial" w:eastAsia="Times New Roman" w:hAnsi="Arial" w:cs="Arial"/>
                <w:sz w:val="20"/>
                <w:szCs w:val="20"/>
              </w:rPr>
              <w:t>C30559</w:t>
            </w:r>
          </w:p>
          <w:p w14:paraId="7A9D1EE0" w14:textId="77777777" w:rsidR="00B72814" w:rsidRPr="00926926" w:rsidRDefault="00B72814" w:rsidP="00926926">
            <w:pPr>
              <w:spacing w:after="0" w:line="240" w:lineRule="auto"/>
              <w:jc w:val="center"/>
              <w:rPr>
                <w:rFonts w:ascii="Arial" w:eastAsia="Times New Roman" w:hAnsi="Arial" w:cs="Arial"/>
                <w:sz w:val="20"/>
                <w:szCs w:val="20"/>
              </w:rPr>
            </w:pPr>
            <w:r w:rsidRPr="00926926">
              <w:rPr>
                <w:rFonts w:ascii="Arial" w:eastAsia="Times New Roman" w:hAnsi="Arial" w:cs="Arial"/>
                <w:sz w:val="20"/>
                <w:szCs w:val="20"/>
              </w:rPr>
              <w:t> </w:t>
            </w:r>
          </w:p>
        </w:tc>
        <w:tc>
          <w:tcPr>
            <w:tcW w:w="283" w:type="dxa"/>
            <w:tcBorders>
              <w:top w:val="nil"/>
              <w:left w:val="single" w:sz="4" w:space="0" w:color="auto"/>
              <w:bottom w:val="nil"/>
              <w:right w:val="nil"/>
            </w:tcBorders>
            <w:shd w:val="clear" w:color="000000" w:fill="FFFFFF"/>
            <w:hideMark/>
          </w:tcPr>
          <w:p w14:paraId="78B6716E"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1388" w:type="dxa"/>
            <w:tcBorders>
              <w:top w:val="nil"/>
              <w:left w:val="nil"/>
              <w:bottom w:val="nil"/>
              <w:right w:val="nil"/>
            </w:tcBorders>
            <w:shd w:val="clear" w:color="000000" w:fill="FFFFFF"/>
            <w:hideMark/>
          </w:tcPr>
          <w:p w14:paraId="0A2A851F" w14:textId="77777777" w:rsidR="00B72814" w:rsidRPr="00926926" w:rsidRDefault="00B72814" w:rsidP="00926926">
            <w:pPr>
              <w:spacing w:after="0" w:line="240" w:lineRule="auto"/>
              <w:rPr>
                <w:rFonts w:ascii="Arial" w:eastAsia="Times New Roman" w:hAnsi="Arial" w:cs="Arial"/>
                <w:sz w:val="24"/>
                <w:szCs w:val="24"/>
              </w:rPr>
            </w:pPr>
            <w:r w:rsidRPr="00926926">
              <w:rPr>
                <w:rFonts w:ascii="Arial" w:eastAsia="Times New Roman" w:hAnsi="Arial" w:cs="Arial"/>
                <w:sz w:val="24"/>
                <w:szCs w:val="24"/>
              </w:rPr>
              <w:t> </w:t>
            </w:r>
          </w:p>
        </w:tc>
        <w:tc>
          <w:tcPr>
            <w:tcW w:w="283" w:type="dxa"/>
            <w:tcBorders>
              <w:top w:val="nil"/>
              <w:left w:val="nil"/>
              <w:bottom w:val="nil"/>
              <w:right w:val="nil"/>
            </w:tcBorders>
            <w:shd w:val="clear" w:color="000000" w:fill="FFFFFF"/>
            <w:vAlign w:val="bottom"/>
            <w:hideMark/>
          </w:tcPr>
          <w:p w14:paraId="1C41A8FE"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c>
          <w:tcPr>
            <w:tcW w:w="2687" w:type="dxa"/>
          </w:tcPr>
          <w:p w14:paraId="1DFCCAA1" w14:textId="77777777" w:rsidR="00B72814" w:rsidRPr="00926926" w:rsidRDefault="00B72814" w:rsidP="00926926">
            <w:pPr>
              <w:spacing w:after="0" w:line="240" w:lineRule="auto"/>
              <w:rPr>
                <w:rFonts w:ascii="Arial" w:eastAsia="Times New Roman" w:hAnsi="Arial" w:cs="Arial"/>
                <w:color w:val="000000"/>
                <w:sz w:val="24"/>
                <w:szCs w:val="24"/>
              </w:rPr>
            </w:pPr>
          </w:p>
        </w:tc>
        <w:tc>
          <w:tcPr>
            <w:tcW w:w="997" w:type="dxa"/>
            <w:tcBorders>
              <w:top w:val="nil"/>
              <w:left w:val="nil"/>
              <w:bottom w:val="nil"/>
              <w:right w:val="nil"/>
            </w:tcBorders>
            <w:shd w:val="clear" w:color="000000" w:fill="FFFFFF"/>
            <w:vAlign w:val="bottom"/>
            <w:hideMark/>
          </w:tcPr>
          <w:p w14:paraId="05F6385E" w14:textId="77777777" w:rsidR="00B72814" w:rsidRPr="00926926" w:rsidRDefault="00B72814" w:rsidP="00926926">
            <w:pPr>
              <w:spacing w:after="0" w:line="240" w:lineRule="auto"/>
              <w:rPr>
                <w:rFonts w:ascii="Arial" w:eastAsia="Times New Roman" w:hAnsi="Arial" w:cs="Arial"/>
                <w:color w:val="000000"/>
                <w:sz w:val="24"/>
                <w:szCs w:val="24"/>
              </w:rPr>
            </w:pPr>
            <w:r w:rsidRPr="00926926">
              <w:rPr>
                <w:rFonts w:ascii="Arial" w:eastAsia="Times New Roman" w:hAnsi="Arial" w:cs="Arial"/>
                <w:color w:val="000000"/>
                <w:sz w:val="24"/>
                <w:szCs w:val="24"/>
              </w:rPr>
              <w:t> </w:t>
            </w:r>
          </w:p>
        </w:tc>
      </w:tr>
    </w:tbl>
    <w:p w14:paraId="2912834F" w14:textId="77777777" w:rsidR="00B72814" w:rsidRDefault="00B72814">
      <w:pPr>
        <w:rPr>
          <w:sz w:val="20"/>
          <w:szCs w:val="20"/>
        </w:rPr>
      </w:pPr>
    </w:p>
    <w:p w14:paraId="464447EA" w14:textId="77777777" w:rsidR="00B72814" w:rsidRDefault="00B72814">
      <w:pPr>
        <w:rPr>
          <w:sz w:val="20"/>
          <w:szCs w:val="20"/>
        </w:rPr>
      </w:pPr>
    </w:p>
    <w:tbl>
      <w:tblPr>
        <w:tblStyle w:val="TableGrid"/>
        <w:tblW w:w="0" w:type="auto"/>
        <w:shd w:val="clear" w:color="auto" w:fill="FFFFFF" w:themeFill="background1"/>
        <w:tblLook w:val="04A0" w:firstRow="1" w:lastRow="0" w:firstColumn="1" w:lastColumn="0" w:noHBand="0" w:noVBand="1"/>
      </w:tblPr>
      <w:tblGrid>
        <w:gridCol w:w="1137"/>
        <w:gridCol w:w="660"/>
        <w:gridCol w:w="1516"/>
        <w:gridCol w:w="1560"/>
        <w:gridCol w:w="4216"/>
        <w:gridCol w:w="3262"/>
        <w:gridCol w:w="1556"/>
      </w:tblGrid>
      <w:tr w:rsidR="00B72814" w:rsidRPr="007C46D5" w14:paraId="4A22AF34" w14:textId="77777777" w:rsidTr="00C36364">
        <w:trPr>
          <w:trHeight w:val="790"/>
        </w:trPr>
        <w:tc>
          <w:tcPr>
            <w:tcW w:w="1213" w:type="dxa"/>
            <w:shd w:val="clear" w:color="auto" w:fill="FFFFFF" w:themeFill="background1"/>
            <w:hideMark/>
          </w:tcPr>
          <w:p w14:paraId="4487AA28" w14:textId="77777777" w:rsidR="00B72814" w:rsidRPr="007C46D5" w:rsidRDefault="00B72814" w:rsidP="007C46D5">
            <w:pPr>
              <w:rPr>
                <w:b/>
                <w:bCs/>
              </w:rPr>
            </w:pPr>
            <w:r w:rsidRPr="007C46D5">
              <w:rPr>
                <w:b/>
                <w:bCs/>
              </w:rPr>
              <w:t>Date received</w:t>
            </w:r>
          </w:p>
        </w:tc>
        <w:tc>
          <w:tcPr>
            <w:tcW w:w="699" w:type="dxa"/>
            <w:shd w:val="clear" w:color="auto" w:fill="FFFFFF" w:themeFill="background1"/>
            <w:hideMark/>
          </w:tcPr>
          <w:p w14:paraId="2397ABAE" w14:textId="77777777" w:rsidR="00B72814" w:rsidRPr="007C46D5" w:rsidRDefault="00B72814" w:rsidP="007C46D5">
            <w:pPr>
              <w:rPr>
                <w:b/>
                <w:bCs/>
              </w:rPr>
            </w:pPr>
            <w:r w:rsidRPr="007C46D5">
              <w:rPr>
                <w:b/>
                <w:bCs/>
              </w:rPr>
              <w:t xml:space="preserve">Ref. No. </w:t>
            </w:r>
          </w:p>
        </w:tc>
        <w:tc>
          <w:tcPr>
            <w:tcW w:w="1609" w:type="dxa"/>
            <w:shd w:val="clear" w:color="auto" w:fill="FFFFFF" w:themeFill="background1"/>
            <w:hideMark/>
          </w:tcPr>
          <w:p w14:paraId="0CA20250" w14:textId="77777777" w:rsidR="00B72814" w:rsidRPr="007C46D5" w:rsidRDefault="00B72814" w:rsidP="007C46D5">
            <w:pPr>
              <w:rPr>
                <w:b/>
                <w:bCs/>
              </w:rPr>
            </w:pPr>
            <w:r w:rsidRPr="007C46D5">
              <w:rPr>
                <w:b/>
                <w:bCs/>
              </w:rPr>
              <w:t>Document Query Relates To</w:t>
            </w:r>
          </w:p>
        </w:tc>
        <w:tc>
          <w:tcPr>
            <w:tcW w:w="1650" w:type="dxa"/>
            <w:shd w:val="clear" w:color="auto" w:fill="FFFFFF" w:themeFill="background1"/>
            <w:hideMark/>
          </w:tcPr>
          <w:p w14:paraId="3E3F7135" w14:textId="77777777" w:rsidR="00B72814" w:rsidRPr="007C46D5" w:rsidRDefault="00B72814" w:rsidP="007C46D5">
            <w:pPr>
              <w:rPr>
                <w:b/>
                <w:bCs/>
              </w:rPr>
            </w:pPr>
            <w:r w:rsidRPr="007C46D5">
              <w:rPr>
                <w:b/>
                <w:bCs/>
              </w:rPr>
              <w:t>Section</w:t>
            </w:r>
            <w:r w:rsidRPr="007C46D5">
              <w:rPr>
                <w:b/>
                <w:bCs/>
              </w:rPr>
              <w:br/>
              <w:t>(inc. paragraph number if relevant)</w:t>
            </w:r>
          </w:p>
        </w:tc>
        <w:tc>
          <w:tcPr>
            <w:tcW w:w="4985" w:type="dxa"/>
            <w:shd w:val="clear" w:color="auto" w:fill="FFFFFF" w:themeFill="background1"/>
            <w:hideMark/>
          </w:tcPr>
          <w:p w14:paraId="22E6D64C" w14:textId="77777777" w:rsidR="00B72814" w:rsidRPr="007C46D5" w:rsidRDefault="00B72814" w:rsidP="007C46D5">
            <w:pPr>
              <w:rPr>
                <w:b/>
                <w:bCs/>
              </w:rPr>
            </w:pPr>
            <w:r w:rsidRPr="007C46D5">
              <w:rPr>
                <w:b/>
                <w:bCs/>
              </w:rPr>
              <w:t>Clarification Question (CQ)</w:t>
            </w:r>
          </w:p>
        </w:tc>
        <w:tc>
          <w:tcPr>
            <w:tcW w:w="3856" w:type="dxa"/>
            <w:shd w:val="clear" w:color="auto" w:fill="FFFFFF" w:themeFill="background1"/>
            <w:hideMark/>
          </w:tcPr>
          <w:p w14:paraId="0CB7E57F" w14:textId="77777777" w:rsidR="00B72814" w:rsidRPr="007C46D5" w:rsidRDefault="00B72814" w:rsidP="007C46D5">
            <w:pPr>
              <w:rPr>
                <w:b/>
                <w:bCs/>
              </w:rPr>
            </w:pPr>
            <w:r w:rsidRPr="007C46D5">
              <w:rPr>
                <w:b/>
                <w:bCs/>
              </w:rPr>
              <w:t>Response Issued/Received</w:t>
            </w:r>
          </w:p>
        </w:tc>
        <w:tc>
          <w:tcPr>
            <w:tcW w:w="1602" w:type="dxa"/>
            <w:shd w:val="clear" w:color="auto" w:fill="FFFFFF" w:themeFill="background1"/>
            <w:hideMark/>
          </w:tcPr>
          <w:p w14:paraId="05EC0258" w14:textId="77777777" w:rsidR="00B72814" w:rsidRPr="007C46D5" w:rsidRDefault="00B72814" w:rsidP="007C46D5">
            <w:pPr>
              <w:rPr>
                <w:b/>
                <w:bCs/>
              </w:rPr>
            </w:pPr>
            <w:r w:rsidRPr="007C46D5">
              <w:rPr>
                <w:b/>
                <w:bCs/>
              </w:rPr>
              <w:t>Status</w:t>
            </w:r>
            <w:r w:rsidRPr="007C46D5">
              <w:rPr>
                <w:b/>
                <w:bCs/>
              </w:rPr>
              <w:br/>
              <w:t>(Open/Closed)</w:t>
            </w:r>
          </w:p>
        </w:tc>
      </w:tr>
      <w:tr w:rsidR="00B72814" w:rsidRPr="007C46D5" w14:paraId="5B4AB734" w14:textId="77777777" w:rsidTr="00C36364">
        <w:trPr>
          <w:trHeight w:val="3100"/>
        </w:trPr>
        <w:tc>
          <w:tcPr>
            <w:tcW w:w="1213" w:type="dxa"/>
            <w:shd w:val="clear" w:color="auto" w:fill="FFFFFF" w:themeFill="background1"/>
            <w:hideMark/>
          </w:tcPr>
          <w:p w14:paraId="2FA83170" w14:textId="77777777" w:rsidR="00B72814" w:rsidRPr="007C46D5" w:rsidRDefault="00B72814" w:rsidP="00C36364">
            <w:pPr>
              <w:shd w:val="clear" w:color="auto" w:fill="FFFFFF" w:themeFill="background1"/>
            </w:pPr>
            <w:r w:rsidRPr="007C46D5">
              <w:t>24-Oct-25</w:t>
            </w:r>
          </w:p>
        </w:tc>
        <w:tc>
          <w:tcPr>
            <w:tcW w:w="699" w:type="dxa"/>
            <w:shd w:val="clear" w:color="auto" w:fill="FFFFFF" w:themeFill="background1"/>
            <w:hideMark/>
          </w:tcPr>
          <w:p w14:paraId="627D5D78" w14:textId="77777777" w:rsidR="00B72814" w:rsidRPr="007C46D5" w:rsidRDefault="00B72814" w:rsidP="00C36364">
            <w:pPr>
              <w:shd w:val="clear" w:color="auto" w:fill="FFFFFF" w:themeFill="background1"/>
            </w:pPr>
            <w:r w:rsidRPr="007C46D5">
              <w:t>001</w:t>
            </w:r>
          </w:p>
        </w:tc>
        <w:tc>
          <w:tcPr>
            <w:tcW w:w="1609" w:type="dxa"/>
            <w:shd w:val="clear" w:color="auto" w:fill="FFFFFF" w:themeFill="background1"/>
            <w:hideMark/>
          </w:tcPr>
          <w:p w14:paraId="7E779EE1" w14:textId="77777777" w:rsidR="00B72814" w:rsidRPr="007C46D5" w:rsidRDefault="00B72814" w:rsidP="00C36364">
            <w:pPr>
              <w:shd w:val="clear" w:color="auto" w:fill="FFFFFF" w:themeFill="background1"/>
            </w:pPr>
            <w:r w:rsidRPr="007C46D5">
              <w:t xml:space="preserve">Appendix 3 EES Survey Delivery Specification </w:t>
            </w:r>
          </w:p>
        </w:tc>
        <w:tc>
          <w:tcPr>
            <w:tcW w:w="1650" w:type="dxa"/>
            <w:shd w:val="clear" w:color="auto" w:fill="FFFFFF" w:themeFill="background1"/>
            <w:hideMark/>
          </w:tcPr>
          <w:p w14:paraId="4E171938" w14:textId="77777777" w:rsidR="00B72814" w:rsidRPr="007C46D5" w:rsidRDefault="00B72814" w:rsidP="00C36364">
            <w:pPr>
              <w:shd w:val="clear" w:color="auto" w:fill="FFFFFF" w:themeFill="background1"/>
            </w:pPr>
            <w:r w:rsidRPr="007C46D5">
              <w:t xml:space="preserve">5.1 Surveyor Contract Management </w:t>
            </w:r>
          </w:p>
        </w:tc>
        <w:tc>
          <w:tcPr>
            <w:tcW w:w="4985" w:type="dxa"/>
            <w:shd w:val="clear" w:color="auto" w:fill="FFFFFF" w:themeFill="background1"/>
            <w:hideMark/>
          </w:tcPr>
          <w:p w14:paraId="672F605E" w14:textId="77777777" w:rsidR="00B72814" w:rsidRPr="007C46D5" w:rsidRDefault="00B72814" w:rsidP="00C36364">
            <w:pPr>
              <w:shd w:val="clear" w:color="auto" w:fill="FFFFFF" w:themeFill="background1"/>
            </w:pPr>
            <w:r w:rsidRPr="007C46D5">
              <w:t>“NE is responsible for providing survey kits where bespoke equipment is required and will be unable to provide more than 50 sets of tech/sampling kits for VL surveys and approximately 25 sets of bespoke sampling equipment/tech for SA survey”</w:t>
            </w:r>
            <w:r w:rsidRPr="007C46D5">
              <w:br/>
              <w:t>- Can we clarify what the limit is for maximum number of soil classification kit provisions</w:t>
            </w:r>
            <w:r w:rsidRPr="007C46D5">
              <w:br/>
              <w:t xml:space="preserve"> - Currently we have 29 x sets of SA survey equipment deployed in Year 3 – I presume we can plan to use all 29 x sets even though the above says “approx.. 25”? in the new award if successful</w:t>
            </w:r>
          </w:p>
        </w:tc>
        <w:tc>
          <w:tcPr>
            <w:tcW w:w="3856" w:type="dxa"/>
            <w:shd w:val="clear" w:color="auto" w:fill="FFFFFF" w:themeFill="background1"/>
            <w:hideMark/>
          </w:tcPr>
          <w:p w14:paraId="1F90ECFD" w14:textId="77777777" w:rsidR="00B72814" w:rsidRPr="007C46D5" w:rsidRDefault="00B72814" w:rsidP="00C36364">
            <w:pPr>
              <w:shd w:val="clear" w:color="auto" w:fill="FFFFFF" w:themeFill="background1"/>
            </w:pPr>
            <w:r w:rsidRPr="007C46D5">
              <w:t>a) The successful bidder will have access to 10 SC kits.</w:t>
            </w:r>
            <w:r w:rsidRPr="007C46D5">
              <w:br/>
            </w:r>
            <w:r w:rsidRPr="007C46D5">
              <w:br/>
              <w:t>b) The successful bidder will have access to 25 SA kits</w:t>
            </w:r>
          </w:p>
        </w:tc>
        <w:tc>
          <w:tcPr>
            <w:tcW w:w="1602" w:type="dxa"/>
            <w:shd w:val="clear" w:color="auto" w:fill="FFFFFF" w:themeFill="background1"/>
            <w:hideMark/>
          </w:tcPr>
          <w:p w14:paraId="15E05C89" w14:textId="77777777" w:rsidR="00B72814" w:rsidRPr="007C46D5" w:rsidRDefault="00B72814" w:rsidP="00C36364">
            <w:pPr>
              <w:shd w:val="clear" w:color="auto" w:fill="FFFFFF" w:themeFill="background1"/>
            </w:pPr>
            <w:r w:rsidRPr="007C46D5">
              <w:t>Closed</w:t>
            </w:r>
          </w:p>
        </w:tc>
      </w:tr>
      <w:tr w:rsidR="00B72814" w:rsidRPr="007C46D5" w14:paraId="604D4DFB" w14:textId="77777777" w:rsidTr="00C36364">
        <w:trPr>
          <w:trHeight w:val="2480"/>
        </w:trPr>
        <w:tc>
          <w:tcPr>
            <w:tcW w:w="1213" w:type="dxa"/>
            <w:shd w:val="clear" w:color="auto" w:fill="FFFFFF" w:themeFill="background1"/>
            <w:hideMark/>
          </w:tcPr>
          <w:p w14:paraId="5C633203" w14:textId="77777777" w:rsidR="00B72814" w:rsidRPr="007C46D5" w:rsidRDefault="00B72814" w:rsidP="00C36364">
            <w:pPr>
              <w:shd w:val="clear" w:color="auto" w:fill="FFFFFF" w:themeFill="background1"/>
            </w:pPr>
            <w:r w:rsidRPr="007C46D5">
              <w:lastRenderedPageBreak/>
              <w:t>24-Oct-25</w:t>
            </w:r>
          </w:p>
        </w:tc>
        <w:tc>
          <w:tcPr>
            <w:tcW w:w="699" w:type="dxa"/>
            <w:shd w:val="clear" w:color="auto" w:fill="FFFFFF" w:themeFill="background1"/>
            <w:hideMark/>
          </w:tcPr>
          <w:p w14:paraId="64827B0C" w14:textId="77777777" w:rsidR="00B72814" w:rsidRPr="007C46D5" w:rsidRDefault="00B72814" w:rsidP="00C36364">
            <w:pPr>
              <w:shd w:val="clear" w:color="auto" w:fill="FFFFFF" w:themeFill="background1"/>
            </w:pPr>
            <w:r w:rsidRPr="007C46D5">
              <w:t>002</w:t>
            </w:r>
          </w:p>
        </w:tc>
        <w:tc>
          <w:tcPr>
            <w:tcW w:w="1609" w:type="dxa"/>
            <w:shd w:val="clear" w:color="auto" w:fill="FFFFFF" w:themeFill="background1"/>
            <w:hideMark/>
          </w:tcPr>
          <w:p w14:paraId="7CB77304" w14:textId="77777777" w:rsidR="00B72814" w:rsidRPr="007C46D5" w:rsidRDefault="00B72814" w:rsidP="00C36364">
            <w:pPr>
              <w:shd w:val="clear" w:color="auto" w:fill="FFFFFF" w:themeFill="background1"/>
            </w:pPr>
            <w:r w:rsidRPr="007C46D5">
              <w:t>Appendix 3 EES Survey Delivery Specification</w:t>
            </w:r>
          </w:p>
        </w:tc>
        <w:tc>
          <w:tcPr>
            <w:tcW w:w="1650" w:type="dxa"/>
            <w:shd w:val="clear" w:color="auto" w:fill="FFFFFF" w:themeFill="background1"/>
            <w:hideMark/>
          </w:tcPr>
          <w:p w14:paraId="24C463BB" w14:textId="77777777" w:rsidR="00B72814" w:rsidRPr="007C46D5" w:rsidRDefault="00B72814" w:rsidP="00C36364">
            <w:pPr>
              <w:shd w:val="clear" w:color="auto" w:fill="FFFFFF" w:themeFill="background1"/>
            </w:pPr>
            <w:r w:rsidRPr="007C46D5">
              <w:t>11.2 Pricing of Delivery</w:t>
            </w:r>
          </w:p>
        </w:tc>
        <w:tc>
          <w:tcPr>
            <w:tcW w:w="4985" w:type="dxa"/>
            <w:shd w:val="clear" w:color="auto" w:fill="FFFFFF" w:themeFill="background1"/>
            <w:hideMark/>
          </w:tcPr>
          <w:p w14:paraId="1D32B967" w14:textId="77777777" w:rsidR="00B72814" w:rsidRPr="007C46D5" w:rsidRDefault="00B72814" w:rsidP="00C36364">
            <w:pPr>
              <w:shd w:val="clear" w:color="auto" w:fill="FFFFFF" w:themeFill="background1"/>
            </w:pPr>
            <w:r w:rsidRPr="007C46D5">
              <w:t>“Survey expenses should be costed separately, including travel and subsistence and any consumables required such as plastic bags, packaging and labels; these will be paid to the Survey Contractor at cost”</w:t>
            </w:r>
            <w:r w:rsidRPr="007C46D5">
              <w:br/>
              <w:t>o Can we clarify whether this would require Fera to review and validate actual expenses incurred by survey contractors or will survey contractors be submitting claims for actual expenses incurred directly to Natural England/the customer for payment?</w:t>
            </w:r>
          </w:p>
        </w:tc>
        <w:tc>
          <w:tcPr>
            <w:tcW w:w="3856" w:type="dxa"/>
            <w:shd w:val="clear" w:color="auto" w:fill="FFFFFF" w:themeFill="background1"/>
            <w:hideMark/>
          </w:tcPr>
          <w:p w14:paraId="3DFF6E4C" w14:textId="77777777" w:rsidR="00B72814" w:rsidRPr="007C46D5" w:rsidRDefault="00B72814" w:rsidP="00C36364">
            <w:pPr>
              <w:shd w:val="clear" w:color="auto" w:fill="FFFFFF" w:themeFill="background1"/>
            </w:pPr>
            <w:r w:rsidRPr="007C46D5">
              <w:t>The successful bidder will be expected to review and validate actual expenses from survey contractors.</w:t>
            </w:r>
          </w:p>
        </w:tc>
        <w:tc>
          <w:tcPr>
            <w:tcW w:w="1602" w:type="dxa"/>
            <w:shd w:val="clear" w:color="auto" w:fill="FFFFFF" w:themeFill="background1"/>
            <w:hideMark/>
          </w:tcPr>
          <w:p w14:paraId="0B373733" w14:textId="77777777" w:rsidR="00B72814" w:rsidRPr="007C46D5" w:rsidRDefault="00B72814" w:rsidP="00C36364">
            <w:pPr>
              <w:shd w:val="clear" w:color="auto" w:fill="FFFFFF" w:themeFill="background1"/>
            </w:pPr>
            <w:r w:rsidRPr="007C46D5">
              <w:t>Closed</w:t>
            </w:r>
          </w:p>
        </w:tc>
      </w:tr>
      <w:tr w:rsidR="00B72814" w:rsidRPr="007C46D5" w14:paraId="56BDAB99" w14:textId="77777777" w:rsidTr="00C36364">
        <w:trPr>
          <w:trHeight w:val="3410"/>
        </w:trPr>
        <w:tc>
          <w:tcPr>
            <w:tcW w:w="1213" w:type="dxa"/>
            <w:shd w:val="clear" w:color="auto" w:fill="FFFFFF" w:themeFill="background1"/>
            <w:hideMark/>
          </w:tcPr>
          <w:p w14:paraId="10B587B4"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1F23BEFD" w14:textId="77777777" w:rsidR="00B72814" w:rsidRPr="007C46D5" w:rsidRDefault="00B72814" w:rsidP="00C36364">
            <w:pPr>
              <w:shd w:val="clear" w:color="auto" w:fill="FFFFFF" w:themeFill="background1"/>
            </w:pPr>
            <w:r w:rsidRPr="007C46D5">
              <w:t>003</w:t>
            </w:r>
          </w:p>
        </w:tc>
        <w:tc>
          <w:tcPr>
            <w:tcW w:w="1609" w:type="dxa"/>
            <w:shd w:val="clear" w:color="auto" w:fill="FFFFFF" w:themeFill="background1"/>
            <w:hideMark/>
          </w:tcPr>
          <w:p w14:paraId="3962A509" w14:textId="77777777" w:rsidR="00B72814" w:rsidRPr="007C46D5" w:rsidRDefault="00B72814" w:rsidP="00C36364">
            <w:pPr>
              <w:shd w:val="clear" w:color="auto" w:fill="FFFFFF" w:themeFill="background1"/>
            </w:pPr>
            <w:r w:rsidRPr="007C46D5">
              <w:t>Part 2</w:t>
            </w:r>
          </w:p>
        </w:tc>
        <w:tc>
          <w:tcPr>
            <w:tcW w:w="1650" w:type="dxa"/>
            <w:shd w:val="clear" w:color="auto" w:fill="FFFFFF" w:themeFill="background1"/>
            <w:hideMark/>
          </w:tcPr>
          <w:p w14:paraId="18621BCB" w14:textId="77777777" w:rsidR="00B72814" w:rsidRPr="007C46D5" w:rsidRDefault="00B72814" w:rsidP="00C36364">
            <w:pPr>
              <w:shd w:val="clear" w:color="auto" w:fill="FFFFFF" w:themeFill="background1"/>
            </w:pPr>
            <w:r w:rsidRPr="007C46D5">
              <w:t>Timetable</w:t>
            </w:r>
          </w:p>
        </w:tc>
        <w:tc>
          <w:tcPr>
            <w:tcW w:w="4985" w:type="dxa"/>
            <w:shd w:val="clear" w:color="auto" w:fill="FFFFFF" w:themeFill="background1"/>
            <w:hideMark/>
          </w:tcPr>
          <w:p w14:paraId="06D10634" w14:textId="77777777" w:rsidR="00B72814" w:rsidRPr="007C46D5" w:rsidRDefault="00B72814" w:rsidP="00C36364">
            <w:pPr>
              <w:shd w:val="clear" w:color="auto" w:fill="FFFFFF" w:themeFill="background1"/>
            </w:pPr>
            <w:r w:rsidRPr="007C46D5">
              <w:t>Please will NE consider granting a 2-week extension to the deadline for tender responses. There are a number of reasons for our request, including:</w:t>
            </w:r>
            <w:r w:rsidRPr="007C46D5">
              <w:br/>
              <w:t>-size and complexity of the ITT</w:t>
            </w:r>
            <w:r w:rsidRPr="007C46D5">
              <w:br/>
              <w:t>-number of subcontractor interfaces- we need  sufficient time for subcontractor engagement to reduce risk and develop best value for NE</w:t>
            </w:r>
            <w:r w:rsidRPr="007C46D5">
              <w:br/>
              <w:t>- number of subcontracts that need to be reviewed and resolved by our legal teams</w:t>
            </w:r>
            <w:r w:rsidRPr="007C46D5">
              <w:br/>
              <w:t>-consideration of TUPE</w:t>
            </w:r>
            <w:r w:rsidRPr="007C46D5">
              <w:br/>
              <w:t>-half term school holidays and absence of key staff</w:t>
            </w:r>
            <w:r w:rsidRPr="007C46D5">
              <w:br/>
              <w:t>We feel a two week extension to the deadline would allow us to develop a quality response that is best value for NE.</w:t>
            </w:r>
          </w:p>
        </w:tc>
        <w:tc>
          <w:tcPr>
            <w:tcW w:w="3856" w:type="dxa"/>
            <w:shd w:val="clear" w:color="auto" w:fill="FFFFFF" w:themeFill="background1"/>
            <w:hideMark/>
          </w:tcPr>
          <w:p w14:paraId="1BE7A8FF" w14:textId="77777777" w:rsidR="00B72814" w:rsidRPr="007C46D5" w:rsidRDefault="00B72814" w:rsidP="00C36364">
            <w:pPr>
              <w:shd w:val="clear" w:color="auto" w:fill="FFFFFF" w:themeFill="background1"/>
            </w:pPr>
            <w:r w:rsidRPr="007C46D5">
              <w:t>2-week extension granted. See Bidder Pack Part 2 - Procurement Specific Requirements v2 attached</w:t>
            </w:r>
          </w:p>
        </w:tc>
        <w:tc>
          <w:tcPr>
            <w:tcW w:w="1602" w:type="dxa"/>
            <w:shd w:val="clear" w:color="auto" w:fill="FFFFFF" w:themeFill="background1"/>
            <w:hideMark/>
          </w:tcPr>
          <w:p w14:paraId="214B09A4" w14:textId="77777777" w:rsidR="00B72814" w:rsidRPr="007C46D5" w:rsidRDefault="00B72814" w:rsidP="00C36364">
            <w:pPr>
              <w:shd w:val="clear" w:color="auto" w:fill="FFFFFF" w:themeFill="background1"/>
            </w:pPr>
            <w:r w:rsidRPr="007C46D5">
              <w:t>Closed</w:t>
            </w:r>
          </w:p>
        </w:tc>
      </w:tr>
      <w:tr w:rsidR="00B72814" w:rsidRPr="007C46D5" w14:paraId="63B0697B" w14:textId="77777777" w:rsidTr="00C36364">
        <w:trPr>
          <w:trHeight w:val="3720"/>
        </w:trPr>
        <w:tc>
          <w:tcPr>
            <w:tcW w:w="1213" w:type="dxa"/>
            <w:shd w:val="clear" w:color="auto" w:fill="FFFFFF" w:themeFill="background1"/>
            <w:hideMark/>
          </w:tcPr>
          <w:p w14:paraId="456CF050"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7F4BFDD5" w14:textId="77777777" w:rsidR="00B72814" w:rsidRPr="007C46D5" w:rsidRDefault="00B72814" w:rsidP="00C36364">
            <w:pPr>
              <w:shd w:val="clear" w:color="auto" w:fill="FFFFFF" w:themeFill="background1"/>
            </w:pPr>
            <w:r w:rsidRPr="007C46D5">
              <w:t>004</w:t>
            </w:r>
          </w:p>
        </w:tc>
        <w:tc>
          <w:tcPr>
            <w:tcW w:w="1609" w:type="dxa"/>
            <w:shd w:val="clear" w:color="auto" w:fill="FFFFFF" w:themeFill="background1"/>
            <w:hideMark/>
          </w:tcPr>
          <w:p w14:paraId="2155CD3E" w14:textId="77777777" w:rsidR="00B72814" w:rsidRPr="007C46D5" w:rsidRDefault="00B72814" w:rsidP="00C36364">
            <w:pPr>
              <w:shd w:val="clear" w:color="auto" w:fill="FFFFFF" w:themeFill="background1"/>
            </w:pPr>
            <w:r w:rsidRPr="007C46D5">
              <w:t>-</w:t>
            </w:r>
          </w:p>
        </w:tc>
        <w:tc>
          <w:tcPr>
            <w:tcW w:w="1650" w:type="dxa"/>
            <w:shd w:val="clear" w:color="auto" w:fill="FFFFFF" w:themeFill="background1"/>
            <w:hideMark/>
          </w:tcPr>
          <w:p w14:paraId="73AF768C" w14:textId="77777777" w:rsidR="00B72814" w:rsidRPr="007C46D5" w:rsidRDefault="00B72814" w:rsidP="00C36364">
            <w:pPr>
              <w:shd w:val="clear" w:color="auto" w:fill="FFFFFF" w:themeFill="background1"/>
            </w:pPr>
            <w:r w:rsidRPr="007C46D5">
              <w:t>-</w:t>
            </w:r>
          </w:p>
        </w:tc>
        <w:tc>
          <w:tcPr>
            <w:tcW w:w="4985" w:type="dxa"/>
            <w:shd w:val="clear" w:color="auto" w:fill="FFFFFF" w:themeFill="background1"/>
            <w:hideMark/>
          </w:tcPr>
          <w:p w14:paraId="2D63CD73" w14:textId="77777777" w:rsidR="00B72814" w:rsidRPr="007C46D5" w:rsidRDefault="00B72814" w:rsidP="00C36364">
            <w:pPr>
              <w:shd w:val="clear" w:color="auto" w:fill="FFFFFF" w:themeFill="background1"/>
            </w:pPr>
            <w:r w:rsidRPr="007C46D5">
              <w:t>On the back of our internal bid due diligence process we would like to raise a conflict of interest clarification in relation to another incumbent EES supplier / potential EES Coordinator opportunity bidding entity- Fera Science Ltd.</w:t>
            </w:r>
            <w:r w:rsidRPr="007C46D5">
              <w:br/>
              <w:t>We understand that Fera was previously an executive agency of Defra, but in 2025 Fera became a private organisation, although Defra still retain an interest in the company.</w:t>
            </w:r>
            <w:r w:rsidRPr="007C46D5">
              <w:br/>
              <w:t>Are Defra able to confirm what the current relationship is between Defra and Fera, and that if there is a link, how are Defra mitigating any conflicts to ensure a fair EES procurement exercise.</w:t>
            </w:r>
            <w:r w:rsidRPr="007C46D5">
              <w:br/>
              <w:t>We trust that you understand that through raising this query, we do not seek to gain advantage, we purely seek to understand and confirm that a fair, open and transparent procurement will be carried out.</w:t>
            </w:r>
          </w:p>
        </w:tc>
        <w:tc>
          <w:tcPr>
            <w:tcW w:w="3856" w:type="dxa"/>
            <w:shd w:val="clear" w:color="auto" w:fill="FFFFFF" w:themeFill="background1"/>
            <w:hideMark/>
          </w:tcPr>
          <w:p w14:paraId="68CD8087" w14:textId="77777777" w:rsidR="00B72814" w:rsidRPr="007C46D5" w:rsidRDefault="00B72814" w:rsidP="00C36364">
            <w:pPr>
              <w:shd w:val="clear" w:color="auto" w:fill="FFFFFF" w:themeFill="background1"/>
            </w:pPr>
            <w:r w:rsidRPr="007C46D5">
              <w:t>Fera Science Ltd has been operating as a private company since 2015. Defra retains a minority shareholding in Fera and appoints Non-Executive Directors to its Board. These Directors do not participate in the evaluation of bids submitted by Fera and the category team that is responsible for this procurement are not involved in the shareholding administration. Defra has robust governance and conflict of interest policies in place to ensure that all procurement exercises, including the EES procurement, are conducted impartially and in accordance with the procurement act. Any potential conflicts are actively identified and mitigated to uphold the integrity of the process.</w:t>
            </w:r>
          </w:p>
        </w:tc>
        <w:tc>
          <w:tcPr>
            <w:tcW w:w="1602" w:type="dxa"/>
            <w:shd w:val="clear" w:color="auto" w:fill="FFFFFF" w:themeFill="background1"/>
            <w:hideMark/>
          </w:tcPr>
          <w:p w14:paraId="2EC8AD63" w14:textId="77777777" w:rsidR="00B72814" w:rsidRPr="007C46D5" w:rsidRDefault="00B72814" w:rsidP="00C36364">
            <w:pPr>
              <w:shd w:val="clear" w:color="auto" w:fill="FFFFFF" w:themeFill="background1"/>
            </w:pPr>
            <w:r w:rsidRPr="007C46D5">
              <w:t>Closed</w:t>
            </w:r>
          </w:p>
        </w:tc>
      </w:tr>
      <w:tr w:rsidR="00B72814" w:rsidRPr="007C46D5" w14:paraId="46F08423" w14:textId="77777777" w:rsidTr="00C36364">
        <w:trPr>
          <w:trHeight w:val="2790"/>
        </w:trPr>
        <w:tc>
          <w:tcPr>
            <w:tcW w:w="1213" w:type="dxa"/>
            <w:shd w:val="clear" w:color="auto" w:fill="FFFFFF" w:themeFill="background1"/>
            <w:hideMark/>
          </w:tcPr>
          <w:p w14:paraId="01CB8E92"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79292651" w14:textId="77777777" w:rsidR="00B72814" w:rsidRPr="007C46D5" w:rsidRDefault="00B72814" w:rsidP="00C36364">
            <w:pPr>
              <w:shd w:val="clear" w:color="auto" w:fill="FFFFFF" w:themeFill="background1"/>
            </w:pPr>
            <w:r w:rsidRPr="007C46D5">
              <w:t>005</w:t>
            </w:r>
          </w:p>
        </w:tc>
        <w:tc>
          <w:tcPr>
            <w:tcW w:w="1609" w:type="dxa"/>
            <w:shd w:val="clear" w:color="auto" w:fill="FFFFFF" w:themeFill="background1"/>
            <w:hideMark/>
          </w:tcPr>
          <w:p w14:paraId="3AAFE2DF" w14:textId="77777777" w:rsidR="00B72814" w:rsidRPr="007C46D5" w:rsidRDefault="00B72814" w:rsidP="00C36364">
            <w:pPr>
              <w:shd w:val="clear" w:color="auto" w:fill="FFFFFF" w:themeFill="background1"/>
            </w:pPr>
            <w:r w:rsidRPr="007C46D5">
              <w:t>Part 2</w:t>
            </w:r>
          </w:p>
        </w:tc>
        <w:tc>
          <w:tcPr>
            <w:tcW w:w="1650" w:type="dxa"/>
            <w:shd w:val="clear" w:color="auto" w:fill="FFFFFF" w:themeFill="background1"/>
            <w:hideMark/>
          </w:tcPr>
          <w:p w14:paraId="089F4FB8" w14:textId="77777777" w:rsidR="00B72814" w:rsidRPr="007C46D5" w:rsidRDefault="00B72814" w:rsidP="00C36364">
            <w:pPr>
              <w:shd w:val="clear" w:color="auto" w:fill="FFFFFF" w:themeFill="background1"/>
            </w:pPr>
            <w:r w:rsidRPr="007C46D5">
              <w:t>Timetable</w:t>
            </w:r>
          </w:p>
        </w:tc>
        <w:tc>
          <w:tcPr>
            <w:tcW w:w="4985" w:type="dxa"/>
            <w:shd w:val="clear" w:color="auto" w:fill="FFFFFF" w:themeFill="background1"/>
            <w:hideMark/>
          </w:tcPr>
          <w:p w14:paraId="62C1FCFD" w14:textId="77777777" w:rsidR="00B72814" w:rsidRPr="007C46D5" w:rsidRDefault="00B72814" w:rsidP="00C36364">
            <w:pPr>
              <w:shd w:val="clear" w:color="auto" w:fill="FFFFFF" w:themeFill="background1"/>
            </w:pPr>
            <w:r w:rsidRPr="007C46D5">
              <w:t>Please can NE clarify the difference between contract start date and service commencement, and what activities are expected during the transition period? Would the first milestones (e.g. inception meeting) occur after the transition period?</w:t>
            </w:r>
          </w:p>
        </w:tc>
        <w:tc>
          <w:tcPr>
            <w:tcW w:w="3856" w:type="dxa"/>
            <w:shd w:val="clear" w:color="auto" w:fill="FFFFFF" w:themeFill="background1"/>
            <w:hideMark/>
          </w:tcPr>
          <w:p w14:paraId="47136A20" w14:textId="77777777" w:rsidR="00B72814" w:rsidRPr="007C46D5" w:rsidRDefault="00B72814" w:rsidP="00C36364">
            <w:pPr>
              <w:shd w:val="clear" w:color="auto" w:fill="FFFFFF" w:themeFill="background1"/>
            </w:pPr>
            <w:r w:rsidRPr="007C46D5">
              <w:t xml:space="preserve">Contract start date is the date when we would expect the contract to be fully executed and the implementation period to begin. During the implementation period, suppliers will meet the NE project team and expected to start the onboarding process which will include, finalising any subcontract arrangements, planning for training (confirming resources - names of surveyors, numbers, dates etc), and finalising project management artefacts, in readiness to start </w:t>
            </w:r>
            <w:r w:rsidRPr="007C46D5">
              <w:lastRenderedPageBreak/>
              <w:t xml:space="preserve">delivery by the contract commencement date.  </w:t>
            </w:r>
          </w:p>
        </w:tc>
        <w:tc>
          <w:tcPr>
            <w:tcW w:w="1602" w:type="dxa"/>
            <w:shd w:val="clear" w:color="auto" w:fill="FFFFFF" w:themeFill="background1"/>
            <w:hideMark/>
          </w:tcPr>
          <w:p w14:paraId="4EDB1CE6" w14:textId="77777777" w:rsidR="00B72814" w:rsidRPr="007C46D5" w:rsidRDefault="00B72814" w:rsidP="00C36364">
            <w:pPr>
              <w:shd w:val="clear" w:color="auto" w:fill="FFFFFF" w:themeFill="background1"/>
            </w:pPr>
            <w:r w:rsidRPr="007C46D5">
              <w:lastRenderedPageBreak/>
              <w:t>Closed</w:t>
            </w:r>
          </w:p>
        </w:tc>
      </w:tr>
      <w:tr w:rsidR="00B72814" w:rsidRPr="007C46D5" w14:paraId="58DF829E" w14:textId="77777777" w:rsidTr="00C36364">
        <w:trPr>
          <w:trHeight w:val="620"/>
        </w:trPr>
        <w:tc>
          <w:tcPr>
            <w:tcW w:w="1213" w:type="dxa"/>
            <w:shd w:val="clear" w:color="auto" w:fill="FFFFFF" w:themeFill="background1"/>
            <w:hideMark/>
          </w:tcPr>
          <w:p w14:paraId="140A11BA"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6156CC55" w14:textId="77777777" w:rsidR="00B72814" w:rsidRPr="007C46D5" w:rsidRDefault="00B72814" w:rsidP="00C36364">
            <w:pPr>
              <w:shd w:val="clear" w:color="auto" w:fill="FFFFFF" w:themeFill="background1"/>
            </w:pPr>
            <w:r w:rsidRPr="007C46D5">
              <w:t>006</w:t>
            </w:r>
          </w:p>
        </w:tc>
        <w:tc>
          <w:tcPr>
            <w:tcW w:w="1609" w:type="dxa"/>
            <w:shd w:val="clear" w:color="auto" w:fill="FFFFFF" w:themeFill="background1"/>
            <w:hideMark/>
          </w:tcPr>
          <w:p w14:paraId="59E9C8D2" w14:textId="77777777" w:rsidR="00B72814" w:rsidRPr="007C46D5" w:rsidRDefault="00B72814" w:rsidP="00C36364">
            <w:pPr>
              <w:shd w:val="clear" w:color="auto" w:fill="FFFFFF" w:themeFill="background1"/>
            </w:pPr>
            <w:r w:rsidRPr="007C46D5">
              <w:t>Part 2</w:t>
            </w:r>
          </w:p>
        </w:tc>
        <w:tc>
          <w:tcPr>
            <w:tcW w:w="1650" w:type="dxa"/>
            <w:shd w:val="clear" w:color="auto" w:fill="FFFFFF" w:themeFill="background1"/>
            <w:hideMark/>
          </w:tcPr>
          <w:p w14:paraId="78CA085C" w14:textId="77777777" w:rsidR="00B72814" w:rsidRPr="007C46D5" w:rsidRDefault="00B72814" w:rsidP="00C36364">
            <w:pPr>
              <w:shd w:val="clear" w:color="auto" w:fill="FFFFFF" w:themeFill="background1"/>
            </w:pPr>
            <w:r w:rsidRPr="007C46D5">
              <w:t>Timetable</w:t>
            </w:r>
          </w:p>
        </w:tc>
        <w:tc>
          <w:tcPr>
            <w:tcW w:w="4985" w:type="dxa"/>
            <w:shd w:val="clear" w:color="auto" w:fill="FFFFFF" w:themeFill="background1"/>
            <w:hideMark/>
          </w:tcPr>
          <w:p w14:paraId="79AFBD16" w14:textId="77777777" w:rsidR="00B72814" w:rsidRPr="007C46D5" w:rsidRDefault="00B72814" w:rsidP="00C36364">
            <w:pPr>
              <w:shd w:val="clear" w:color="auto" w:fill="FFFFFF" w:themeFill="background1"/>
            </w:pPr>
            <w:r w:rsidRPr="007C46D5">
              <w:t>Can NE please confirm the contract end date? Would it be 31/03/2027?</w:t>
            </w:r>
          </w:p>
        </w:tc>
        <w:tc>
          <w:tcPr>
            <w:tcW w:w="3856" w:type="dxa"/>
            <w:shd w:val="clear" w:color="auto" w:fill="FFFFFF" w:themeFill="background1"/>
            <w:hideMark/>
          </w:tcPr>
          <w:p w14:paraId="65F5E502" w14:textId="77777777" w:rsidR="00B72814" w:rsidRPr="007C46D5" w:rsidRDefault="00B72814" w:rsidP="00C36364">
            <w:pPr>
              <w:shd w:val="clear" w:color="auto" w:fill="FFFFFF" w:themeFill="background1"/>
            </w:pPr>
            <w:r w:rsidRPr="007C46D5">
              <w:t>31/03/2027. Please note that this is a one-year contract with an option to extend for an additional year.</w:t>
            </w:r>
          </w:p>
        </w:tc>
        <w:tc>
          <w:tcPr>
            <w:tcW w:w="1602" w:type="dxa"/>
            <w:shd w:val="clear" w:color="auto" w:fill="FFFFFF" w:themeFill="background1"/>
            <w:hideMark/>
          </w:tcPr>
          <w:p w14:paraId="255F6CD9" w14:textId="77777777" w:rsidR="00B72814" w:rsidRPr="007C46D5" w:rsidRDefault="00B72814" w:rsidP="00C36364">
            <w:pPr>
              <w:shd w:val="clear" w:color="auto" w:fill="FFFFFF" w:themeFill="background1"/>
            </w:pPr>
            <w:r w:rsidRPr="007C46D5">
              <w:t>Closed</w:t>
            </w:r>
          </w:p>
        </w:tc>
      </w:tr>
      <w:tr w:rsidR="00B72814" w:rsidRPr="007C46D5" w14:paraId="0A7C057F" w14:textId="77777777" w:rsidTr="00C36364">
        <w:trPr>
          <w:trHeight w:val="1240"/>
        </w:trPr>
        <w:tc>
          <w:tcPr>
            <w:tcW w:w="1213" w:type="dxa"/>
            <w:shd w:val="clear" w:color="auto" w:fill="FFFFFF" w:themeFill="background1"/>
            <w:hideMark/>
          </w:tcPr>
          <w:p w14:paraId="11A2D3AC"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E9F3305" w14:textId="77777777" w:rsidR="00B72814" w:rsidRPr="007C46D5" w:rsidRDefault="00B72814" w:rsidP="00C36364">
            <w:pPr>
              <w:shd w:val="clear" w:color="auto" w:fill="FFFFFF" w:themeFill="background1"/>
            </w:pPr>
            <w:r w:rsidRPr="007C46D5">
              <w:t>007</w:t>
            </w:r>
          </w:p>
        </w:tc>
        <w:tc>
          <w:tcPr>
            <w:tcW w:w="1609" w:type="dxa"/>
            <w:shd w:val="clear" w:color="auto" w:fill="FFFFFF" w:themeFill="background1"/>
            <w:hideMark/>
          </w:tcPr>
          <w:p w14:paraId="2C750FDF"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21EEBBAD" w14:textId="77777777" w:rsidR="00B72814" w:rsidRPr="007C46D5" w:rsidRDefault="00B72814" w:rsidP="00C36364">
            <w:pPr>
              <w:shd w:val="clear" w:color="auto" w:fill="FFFFFF" w:themeFill="background1"/>
            </w:pPr>
            <w:r w:rsidRPr="007C46D5">
              <w:t>1</w:t>
            </w:r>
          </w:p>
        </w:tc>
        <w:tc>
          <w:tcPr>
            <w:tcW w:w="4985" w:type="dxa"/>
            <w:shd w:val="clear" w:color="auto" w:fill="FFFFFF" w:themeFill="background1"/>
            <w:hideMark/>
          </w:tcPr>
          <w:p w14:paraId="5EA29145" w14:textId="77777777" w:rsidR="00B72814" w:rsidRPr="007C46D5" w:rsidRDefault="00B72814" w:rsidP="00C36364">
            <w:pPr>
              <w:shd w:val="clear" w:color="auto" w:fill="FFFFFF" w:themeFill="background1"/>
            </w:pPr>
            <w:r w:rsidRPr="007C46D5">
              <w:t>Is 350 the minimum number of viable monads that will be made available for survey by Natural England? If not, what is the minimum? This affects the recovery of up-front costs that would be incurred regardless of when mobilising sufficient resources to complete surveys for 350 monads.</w:t>
            </w:r>
          </w:p>
        </w:tc>
        <w:tc>
          <w:tcPr>
            <w:tcW w:w="3856" w:type="dxa"/>
            <w:shd w:val="clear" w:color="auto" w:fill="FFFFFF" w:themeFill="background1"/>
            <w:hideMark/>
          </w:tcPr>
          <w:p w14:paraId="1DABF177" w14:textId="03060717" w:rsidR="00B72814" w:rsidRPr="007C46D5" w:rsidRDefault="00B1284B" w:rsidP="00C36364">
            <w:pPr>
              <w:shd w:val="clear" w:color="auto" w:fill="FFFFFF" w:themeFill="background1"/>
            </w:pPr>
            <w:r w:rsidRPr="007C46D5">
              <w:t>That is</w:t>
            </w:r>
            <w:r w:rsidR="00B72814" w:rsidRPr="007C46D5">
              <w:t xml:space="preserve"> right. 350 monads is the minimum. </w:t>
            </w:r>
          </w:p>
        </w:tc>
        <w:tc>
          <w:tcPr>
            <w:tcW w:w="1602" w:type="dxa"/>
            <w:shd w:val="clear" w:color="auto" w:fill="FFFFFF" w:themeFill="background1"/>
            <w:hideMark/>
          </w:tcPr>
          <w:p w14:paraId="685B1D32" w14:textId="77777777" w:rsidR="00B72814" w:rsidRPr="007C46D5" w:rsidRDefault="00B72814" w:rsidP="00C36364">
            <w:pPr>
              <w:shd w:val="clear" w:color="auto" w:fill="FFFFFF" w:themeFill="background1"/>
            </w:pPr>
            <w:r w:rsidRPr="007C46D5">
              <w:t>Closed</w:t>
            </w:r>
          </w:p>
        </w:tc>
      </w:tr>
      <w:tr w:rsidR="00B72814" w:rsidRPr="007C46D5" w14:paraId="3CDE4599" w14:textId="77777777" w:rsidTr="00C36364">
        <w:trPr>
          <w:trHeight w:val="2790"/>
        </w:trPr>
        <w:tc>
          <w:tcPr>
            <w:tcW w:w="1213" w:type="dxa"/>
            <w:shd w:val="clear" w:color="auto" w:fill="FFFFFF" w:themeFill="background1"/>
            <w:hideMark/>
          </w:tcPr>
          <w:p w14:paraId="52EB960D"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32E8646A" w14:textId="77777777" w:rsidR="00B72814" w:rsidRPr="007C46D5" w:rsidRDefault="00B72814" w:rsidP="00C36364">
            <w:pPr>
              <w:shd w:val="clear" w:color="auto" w:fill="FFFFFF" w:themeFill="background1"/>
            </w:pPr>
            <w:r w:rsidRPr="007C46D5">
              <w:t>008</w:t>
            </w:r>
          </w:p>
        </w:tc>
        <w:tc>
          <w:tcPr>
            <w:tcW w:w="1609" w:type="dxa"/>
            <w:shd w:val="clear" w:color="auto" w:fill="FFFFFF" w:themeFill="background1"/>
            <w:hideMark/>
          </w:tcPr>
          <w:p w14:paraId="1860FB5F"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5B981C37" w14:textId="77777777" w:rsidR="00B72814" w:rsidRPr="007C46D5" w:rsidRDefault="00B72814" w:rsidP="00C36364">
            <w:pPr>
              <w:shd w:val="clear" w:color="auto" w:fill="FFFFFF" w:themeFill="background1"/>
            </w:pPr>
            <w:r w:rsidRPr="007C46D5">
              <w:t>1</w:t>
            </w:r>
          </w:p>
        </w:tc>
        <w:tc>
          <w:tcPr>
            <w:tcW w:w="4985" w:type="dxa"/>
            <w:shd w:val="clear" w:color="auto" w:fill="FFFFFF" w:themeFill="background1"/>
            <w:hideMark/>
          </w:tcPr>
          <w:p w14:paraId="757F465D" w14:textId="77777777" w:rsidR="00B72814" w:rsidRPr="007C46D5" w:rsidRDefault="00B72814" w:rsidP="00C36364">
            <w:pPr>
              <w:shd w:val="clear" w:color="auto" w:fill="FFFFFF" w:themeFill="background1"/>
            </w:pPr>
            <w:r w:rsidRPr="007C46D5">
              <w:t>What is the maximum number of viable monads that will be made available for survey by Natural England? We need to ensure that we mobilise sufficient resources to complete surveys for any monads above 350.</w:t>
            </w:r>
          </w:p>
        </w:tc>
        <w:tc>
          <w:tcPr>
            <w:tcW w:w="3856" w:type="dxa"/>
            <w:shd w:val="clear" w:color="auto" w:fill="FFFFFF" w:themeFill="background1"/>
            <w:hideMark/>
          </w:tcPr>
          <w:p w14:paraId="2EBB5C91" w14:textId="77777777" w:rsidR="00B72814" w:rsidRPr="007C46D5" w:rsidRDefault="00B72814" w:rsidP="00C36364">
            <w:pPr>
              <w:shd w:val="clear" w:color="auto" w:fill="FFFFFF" w:themeFill="background1"/>
            </w:pPr>
            <w:r w:rsidRPr="007C46D5">
              <w:t xml:space="preserve">We have a pool of additional monads to ensure a min of 350 monads are viable for survey by the Survey Coordinator, even after dropouts for various reasons. </w:t>
            </w:r>
            <w:r w:rsidRPr="007C46D5">
              <w:br/>
              <w:t>Some additional monads (above 350) will be ringfenced for V&amp;L survey by NE, and made available to the Survey Coordinator for SA survey at a later date.</w:t>
            </w:r>
            <w:r w:rsidRPr="007C46D5">
              <w:br/>
              <w:t xml:space="preserve">Any requirement to deliver surveys in more than 350 monads is subject to confirmation of additional Defra </w:t>
            </w:r>
            <w:r w:rsidRPr="007C46D5">
              <w:lastRenderedPageBreak/>
              <w:t xml:space="preserve">requirements and budget being available.  </w:t>
            </w:r>
          </w:p>
        </w:tc>
        <w:tc>
          <w:tcPr>
            <w:tcW w:w="1602" w:type="dxa"/>
            <w:shd w:val="clear" w:color="auto" w:fill="FFFFFF" w:themeFill="background1"/>
            <w:hideMark/>
          </w:tcPr>
          <w:p w14:paraId="64DAE70A" w14:textId="77777777" w:rsidR="00B72814" w:rsidRPr="007C46D5" w:rsidRDefault="00B72814" w:rsidP="00C36364">
            <w:pPr>
              <w:shd w:val="clear" w:color="auto" w:fill="FFFFFF" w:themeFill="background1"/>
            </w:pPr>
            <w:r w:rsidRPr="007C46D5">
              <w:lastRenderedPageBreak/>
              <w:t>Closed</w:t>
            </w:r>
          </w:p>
        </w:tc>
      </w:tr>
      <w:tr w:rsidR="00B72814" w:rsidRPr="007C46D5" w14:paraId="28BAC3A3" w14:textId="77777777" w:rsidTr="00C36364">
        <w:trPr>
          <w:trHeight w:val="2170"/>
        </w:trPr>
        <w:tc>
          <w:tcPr>
            <w:tcW w:w="1213" w:type="dxa"/>
            <w:shd w:val="clear" w:color="auto" w:fill="FFFFFF" w:themeFill="background1"/>
            <w:hideMark/>
          </w:tcPr>
          <w:p w14:paraId="3620C5B1"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24CD93D" w14:textId="77777777" w:rsidR="00B72814" w:rsidRPr="007C46D5" w:rsidRDefault="00B72814" w:rsidP="00C36364">
            <w:pPr>
              <w:shd w:val="clear" w:color="auto" w:fill="FFFFFF" w:themeFill="background1"/>
            </w:pPr>
            <w:r w:rsidRPr="007C46D5">
              <w:t>009</w:t>
            </w:r>
          </w:p>
        </w:tc>
        <w:tc>
          <w:tcPr>
            <w:tcW w:w="1609" w:type="dxa"/>
            <w:shd w:val="clear" w:color="auto" w:fill="FFFFFF" w:themeFill="background1"/>
            <w:hideMark/>
          </w:tcPr>
          <w:p w14:paraId="7936CD00"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46638305" w14:textId="77777777" w:rsidR="00B72814" w:rsidRPr="007C46D5" w:rsidRDefault="00B72814" w:rsidP="00C36364">
            <w:pPr>
              <w:shd w:val="clear" w:color="auto" w:fill="FFFFFF" w:themeFill="background1"/>
            </w:pPr>
            <w:r w:rsidRPr="007C46D5">
              <w:t>1</w:t>
            </w:r>
          </w:p>
        </w:tc>
        <w:tc>
          <w:tcPr>
            <w:tcW w:w="4985" w:type="dxa"/>
            <w:shd w:val="clear" w:color="auto" w:fill="FFFFFF" w:themeFill="background1"/>
            <w:hideMark/>
          </w:tcPr>
          <w:p w14:paraId="72A620C5" w14:textId="77777777" w:rsidR="00B72814" w:rsidRPr="007C46D5" w:rsidRDefault="00B72814" w:rsidP="00C36364">
            <w:pPr>
              <w:shd w:val="clear" w:color="auto" w:fill="FFFFFF" w:themeFill="background1"/>
            </w:pPr>
            <w:r w:rsidRPr="007C46D5">
              <w:t xml:space="preserve">When and how would increases in monad allocations (from 350 for VL and SA and 150 for SC) be communicated and agreed? </w:t>
            </w:r>
          </w:p>
        </w:tc>
        <w:tc>
          <w:tcPr>
            <w:tcW w:w="3856" w:type="dxa"/>
            <w:shd w:val="clear" w:color="auto" w:fill="FFFFFF" w:themeFill="background1"/>
            <w:hideMark/>
          </w:tcPr>
          <w:p w14:paraId="6A440A1E" w14:textId="77777777" w:rsidR="00B72814" w:rsidRPr="007C46D5" w:rsidRDefault="00B72814" w:rsidP="00C36364">
            <w:pPr>
              <w:shd w:val="clear" w:color="auto" w:fill="FFFFFF" w:themeFill="background1"/>
            </w:pPr>
            <w:r w:rsidRPr="007C46D5">
              <w:t xml:space="preserve">We are unable to give an exact date for this and appreciate any additional requirements would be subject to discussion and negotiation, and are therefore somewhat tentative.  </w:t>
            </w:r>
            <w:r w:rsidRPr="007C46D5">
              <w:br/>
              <w:t xml:space="preserve">Should additional budget become available and additional monads can be surveyed, this would be communicated and discussed at the earliest possible moment after NE gets internal sign off. </w:t>
            </w:r>
          </w:p>
        </w:tc>
        <w:tc>
          <w:tcPr>
            <w:tcW w:w="1602" w:type="dxa"/>
            <w:shd w:val="clear" w:color="auto" w:fill="FFFFFF" w:themeFill="background1"/>
            <w:hideMark/>
          </w:tcPr>
          <w:p w14:paraId="4F45181C" w14:textId="77777777" w:rsidR="00B72814" w:rsidRPr="007C46D5" w:rsidRDefault="00B72814" w:rsidP="00C36364">
            <w:pPr>
              <w:shd w:val="clear" w:color="auto" w:fill="FFFFFF" w:themeFill="background1"/>
            </w:pPr>
            <w:r w:rsidRPr="007C46D5">
              <w:t>Closed</w:t>
            </w:r>
          </w:p>
        </w:tc>
      </w:tr>
      <w:tr w:rsidR="00B72814" w:rsidRPr="007C46D5" w14:paraId="291D1553" w14:textId="77777777" w:rsidTr="00C36364">
        <w:trPr>
          <w:trHeight w:val="310"/>
        </w:trPr>
        <w:tc>
          <w:tcPr>
            <w:tcW w:w="1213" w:type="dxa"/>
            <w:shd w:val="clear" w:color="auto" w:fill="FFFFFF" w:themeFill="background1"/>
            <w:hideMark/>
          </w:tcPr>
          <w:p w14:paraId="1FF01969"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590B98C6" w14:textId="77777777" w:rsidR="00B72814" w:rsidRPr="007C46D5" w:rsidRDefault="00B72814" w:rsidP="00C36364">
            <w:pPr>
              <w:shd w:val="clear" w:color="auto" w:fill="FFFFFF" w:themeFill="background1"/>
            </w:pPr>
            <w:r w:rsidRPr="007C46D5">
              <w:t>010</w:t>
            </w:r>
          </w:p>
        </w:tc>
        <w:tc>
          <w:tcPr>
            <w:tcW w:w="1609" w:type="dxa"/>
            <w:shd w:val="clear" w:color="auto" w:fill="FFFFFF" w:themeFill="background1"/>
            <w:hideMark/>
          </w:tcPr>
          <w:p w14:paraId="2CF0D6A5"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2E67554E" w14:textId="77777777" w:rsidR="00B72814" w:rsidRPr="007C46D5" w:rsidRDefault="00B72814" w:rsidP="00C36364">
            <w:pPr>
              <w:shd w:val="clear" w:color="auto" w:fill="FFFFFF" w:themeFill="background1"/>
            </w:pPr>
            <w:r w:rsidRPr="007C46D5">
              <w:t>1</w:t>
            </w:r>
          </w:p>
        </w:tc>
        <w:tc>
          <w:tcPr>
            <w:tcW w:w="4985" w:type="dxa"/>
            <w:shd w:val="clear" w:color="auto" w:fill="FFFFFF" w:themeFill="background1"/>
            <w:hideMark/>
          </w:tcPr>
          <w:p w14:paraId="4D405140" w14:textId="77777777" w:rsidR="00B72814" w:rsidRPr="007C46D5" w:rsidRDefault="00B72814" w:rsidP="00C36364">
            <w:pPr>
              <w:shd w:val="clear" w:color="auto" w:fill="FFFFFF" w:themeFill="background1"/>
            </w:pPr>
            <w:r w:rsidRPr="007C46D5">
              <w:t>Should we assume 3 or 4 plots on average per monad for SA?</w:t>
            </w:r>
          </w:p>
        </w:tc>
        <w:tc>
          <w:tcPr>
            <w:tcW w:w="3856" w:type="dxa"/>
            <w:shd w:val="clear" w:color="auto" w:fill="FFFFFF" w:themeFill="background1"/>
            <w:hideMark/>
          </w:tcPr>
          <w:p w14:paraId="3779DBC4" w14:textId="77777777" w:rsidR="00B72814" w:rsidRPr="007C46D5" w:rsidRDefault="00B72814" w:rsidP="00C36364">
            <w:pPr>
              <w:shd w:val="clear" w:color="auto" w:fill="FFFFFF" w:themeFill="background1"/>
            </w:pPr>
            <w:r w:rsidRPr="007C46D5">
              <w:t xml:space="preserve">Bidders are asked to assume 4 plots on average per monad. </w:t>
            </w:r>
          </w:p>
        </w:tc>
        <w:tc>
          <w:tcPr>
            <w:tcW w:w="1602" w:type="dxa"/>
            <w:shd w:val="clear" w:color="auto" w:fill="FFFFFF" w:themeFill="background1"/>
            <w:hideMark/>
          </w:tcPr>
          <w:p w14:paraId="58F0CE09" w14:textId="77777777" w:rsidR="00B72814" w:rsidRPr="007C46D5" w:rsidRDefault="00B72814" w:rsidP="00C36364">
            <w:pPr>
              <w:shd w:val="clear" w:color="auto" w:fill="FFFFFF" w:themeFill="background1"/>
            </w:pPr>
            <w:r w:rsidRPr="007C46D5">
              <w:t>Closed</w:t>
            </w:r>
          </w:p>
        </w:tc>
      </w:tr>
      <w:tr w:rsidR="00B72814" w:rsidRPr="007C46D5" w14:paraId="5ADF7014" w14:textId="77777777" w:rsidTr="00C36364">
        <w:trPr>
          <w:trHeight w:val="2170"/>
        </w:trPr>
        <w:tc>
          <w:tcPr>
            <w:tcW w:w="1213" w:type="dxa"/>
            <w:shd w:val="clear" w:color="auto" w:fill="FFFFFF" w:themeFill="background1"/>
            <w:hideMark/>
          </w:tcPr>
          <w:p w14:paraId="5BC7D3C3"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1C13CC0A" w14:textId="77777777" w:rsidR="00B72814" w:rsidRPr="007C46D5" w:rsidRDefault="00B72814" w:rsidP="00C36364">
            <w:pPr>
              <w:shd w:val="clear" w:color="auto" w:fill="FFFFFF" w:themeFill="background1"/>
            </w:pPr>
            <w:r w:rsidRPr="007C46D5">
              <w:t>011</w:t>
            </w:r>
          </w:p>
        </w:tc>
        <w:tc>
          <w:tcPr>
            <w:tcW w:w="1609" w:type="dxa"/>
            <w:shd w:val="clear" w:color="auto" w:fill="FFFFFF" w:themeFill="background1"/>
            <w:hideMark/>
          </w:tcPr>
          <w:p w14:paraId="3E875A33"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699C23B4" w14:textId="77777777" w:rsidR="00B72814" w:rsidRPr="007C46D5" w:rsidRDefault="00B72814" w:rsidP="00C36364">
            <w:pPr>
              <w:shd w:val="clear" w:color="auto" w:fill="FFFFFF" w:themeFill="background1"/>
            </w:pPr>
            <w:r w:rsidRPr="007C46D5">
              <w:t>3</w:t>
            </w:r>
          </w:p>
        </w:tc>
        <w:tc>
          <w:tcPr>
            <w:tcW w:w="4985" w:type="dxa"/>
            <w:shd w:val="clear" w:color="auto" w:fill="FFFFFF" w:themeFill="background1"/>
            <w:hideMark/>
          </w:tcPr>
          <w:p w14:paraId="26128DAE" w14:textId="77777777" w:rsidR="00B72814" w:rsidRPr="007C46D5" w:rsidRDefault="00B72814" w:rsidP="00C36364">
            <w:pPr>
              <w:shd w:val="clear" w:color="auto" w:fill="FFFFFF" w:themeFill="background1"/>
            </w:pPr>
            <w:r w:rsidRPr="007C46D5">
              <w:t>Can Natural England provide an indicative geographical distribution for the monads to be surveyed for all survey types to inform the tender?</w:t>
            </w:r>
          </w:p>
        </w:tc>
        <w:tc>
          <w:tcPr>
            <w:tcW w:w="3856" w:type="dxa"/>
            <w:shd w:val="clear" w:color="auto" w:fill="FFFFFF" w:themeFill="background1"/>
            <w:hideMark/>
          </w:tcPr>
          <w:p w14:paraId="30D20528" w14:textId="77777777" w:rsidR="00B72814" w:rsidRPr="007C46D5" w:rsidRDefault="00B72814" w:rsidP="00C36364">
            <w:pPr>
              <w:shd w:val="clear" w:color="auto" w:fill="FFFFFF" w:themeFill="background1"/>
            </w:pPr>
            <w:r w:rsidRPr="007C46D5">
              <w:t xml:space="preserve">The sample of monads for 2026-27 has not yet been finalised. However, we know that the distribution will be across all of England and we will look to provide a map of the potential survey sites before the end of the procurement. </w:t>
            </w:r>
            <w:r w:rsidRPr="007C46D5">
              <w:br/>
            </w:r>
            <w:r w:rsidRPr="007C46D5">
              <w:br/>
              <w:t xml:space="preserve">We anticipate having a confirmed list </w:t>
            </w:r>
            <w:r w:rsidRPr="007C46D5">
              <w:lastRenderedPageBreak/>
              <w:t>of 350 monads to enable planning by January at the latest.</w:t>
            </w:r>
          </w:p>
        </w:tc>
        <w:tc>
          <w:tcPr>
            <w:tcW w:w="1602" w:type="dxa"/>
            <w:shd w:val="clear" w:color="auto" w:fill="FFFFFF" w:themeFill="background1"/>
            <w:hideMark/>
          </w:tcPr>
          <w:p w14:paraId="041CAB2C" w14:textId="77777777" w:rsidR="00B72814" w:rsidRPr="007C46D5" w:rsidRDefault="00B72814" w:rsidP="00C36364">
            <w:pPr>
              <w:shd w:val="clear" w:color="auto" w:fill="FFFFFF" w:themeFill="background1"/>
            </w:pPr>
            <w:r w:rsidRPr="007C46D5">
              <w:lastRenderedPageBreak/>
              <w:t>Closed</w:t>
            </w:r>
          </w:p>
        </w:tc>
      </w:tr>
      <w:tr w:rsidR="00B72814" w:rsidRPr="007C46D5" w14:paraId="069D9B8D" w14:textId="77777777" w:rsidTr="00C36364">
        <w:trPr>
          <w:trHeight w:val="1860"/>
        </w:trPr>
        <w:tc>
          <w:tcPr>
            <w:tcW w:w="1213" w:type="dxa"/>
            <w:shd w:val="clear" w:color="auto" w:fill="FFFFFF" w:themeFill="background1"/>
            <w:hideMark/>
          </w:tcPr>
          <w:p w14:paraId="48DB98D7"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B834753" w14:textId="77777777" w:rsidR="00B72814" w:rsidRPr="007C46D5" w:rsidRDefault="00B72814" w:rsidP="00C36364">
            <w:pPr>
              <w:shd w:val="clear" w:color="auto" w:fill="FFFFFF" w:themeFill="background1"/>
            </w:pPr>
            <w:r w:rsidRPr="007C46D5">
              <w:t>012</w:t>
            </w:r>
          </w:p>
        </w:tc>
        <w:tc>
          <w:tcPr>
            <w:tcW w:w="1609" w:type="dxa"/>
            <w:shd w:val="clear" w:color="auto" w:fill="FFFFFF" w:themeFill="background1"/>
            <w:hideMark/>
          </w:tcPr>
          <w:p w14:paraId="6653FF1C"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3F6ECBB5" w14:textId="77777777" w:rsidR="00B72814" w:rsidRPr="007C46D5" w:rsidRDefault="00B72814" w:rsidP="00C36364">
            <w:pPr>
              <w:shd w:val="clear" w:color="auto" w:fill="FFFFFF" w:themeFill="background1"/>
            </w:pPr>
            <w:r w:rsidRPr="007C46D5">
              <w:t>4.2</w:t>
            </w:r>
          </w:p>
        </w:tc>
        <w:tc>
          <w:tcPr>
            <w:tcW w:w="4985" w:type="dxa"/>
            <w:shd w:val="clear" w:color="auto" w:fill="FFFFFF" w:themeFill="background1"/>
            <w:hideMark/>
          </w:tcPr>
          <w:p w14:paraId="1889C63C" w14:textId="77777777" w:rsidR="00B72814" w:rsidRPr="007C46D5" w:rsidRDefault="00B72814" w:rsidP="00C36364">
            <w:pPr>
              <w:shd w:val="clear" w:color="auto" w:fill="FFFFFF" w:themeFill="background1"/>
            </w:pPr>
            <w:r w:rsidRPr="007C46D5">
              <w:t>The Survey Coordinator CEO/COO is suggested for inclusion in the Project Steering Group. We assume that our 'Designated Project Executive' (DPE) would be a suitable substitute - this is a member of our senior leadership team within our business who is assigned to the project but removed from day-to-day operations to provide oversight and accountability. The DPE also provides you with an appropriate escalation route should you need it.</w:t>
            </w:r>
          </w:p>
        </w:tc>
        <w:tc>
          <w:tcPr>
            <w:tcW w:w="3856" w:type="dxa"/>
            <w:shd w:val="clear" w:color="auto" w:fill="FFFFFF" w:themeFill="background1"/>
            <w:hideMark/>
          </w:tcPr>
          <w:p w14:paraId="7886995A" w14:textId="77777777" w:rsidR="00B72814" w:rsidRPr="007C46D5" w:rsidRDefault="00B72814" w:rsidP="00C36364">
            <w:pPr>
              <w:shd w:val="clear" w:color="auto" w:fill="FFFFFF" w:themeFill="background1"/>
            </w:pPr>
            <w:r w:rsidRPr="007C46D5">
              <w:t>Yes. This is acceptable.</w:t>
            </w:r>
          </w:p>
        </w:tc>
        <w:tc>
          <w:tcPr>
            <w:tcW w:w="1602" w:type="dxa"/>
            <w:shd w:val="clear" w:color="auto" w:fill="FFFFFF" w:themeFill="background1"/>
            <w:hideMark/>
          </w:tcPr>
          <w:p w14:paraId="5EB5FC51" w14:textId="77777777" w:rsidR="00B72814" w:rsidRPr="007C46D5" w:rsidRDefault="00B72814" w:rsidP="00C36364">
            <w:pPr>
              <w:shd w:val="clear" w:color="auto" w:fill="FFFFFF" w:themeFill="background1"/>
            </w:pPr>
            <w:r w:rsidRPr="007C46D5">
              <w:t>Closed</w:t>
            </w:r>
          </w:p>
        </w:tc>
      </w:tr>
      <w:tr w:rsidR="00B72814" w:rsidRPr="007C46D5" w14:paraId="6E8F7B4B" w14:textId="77777777" w:rsidTr="00C36364">
        <w:trPr>
          <w:trHeight w:val="4650"/>
        </w:trPr>
        <w:tc>
          <w:tcPr>
            <w:tcW w:w="1213" w:type="dxa"/>
            <w:shd w:val="clear" w:color="auto" w:fill="FFFFFF" w:themeFill="background1"/>
            <w:hideMark/>
          </w:tcPr>
          <w:p w14:paraId="676527D1"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2EB57496" w14:textId="77777777" w:rsidR="00B72814" w:rsidRPr="007C46D5" w:rsidRDefault="00B72814" w:rsidP="00C36364">
            <w:pPr>
              <w:shd w:val="clear" w:color="auto" w:fill="FFFFFF" w:themeFill="background1"/>
            </w:pPr>
            <w:r w:rsidRPr="007C46D5">
              <w:t>013</w:t>
            </w:r>
          </w:p>
        </w:tc>
        <w:tc>
          <w:tcPr>
            <w:tcW w:w="1609" w:type="dxa"/>
            <w:shd w:val="clear" w:color="auto" w:fill="FFFFFF" w:themeFill="background1"/>
            <w:hideMark/>
          </w:tcPr>
          <w:p w14:paraId="02467B68"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64F9013F" w14:textId="77777777" w:rsidR="00B72814" w:rsidRPr="007C46D5" w:rsidRDefault="00B72814" w:rsidP="00C36364">
            <w:pPr>
              <w:shd w:val="clear" w:color="auto" w:fill="FFFFFF" w:themeFill="background1"/>
            </w:pPr>
            <w:r w:rsidRPr="007C46D5">
              <w:t>5.1</w:t>
            </w:r>
          </w:p>
        </w:tc>
        <w:tc>
          <w:tcPr>
            <w:tcW w:w="4985" w:type="dxa"/>
            <w:shd w:val="clear" w:color="auto" w:fill="FFFFFF" w:themeFill="background1"/>
            <w:hideMark/>
          </w:tcPr>
          <w:p w14:paraId="3FB1BE22" w14:textId="77777777" w:rsidR="00B72814" w:rsidRPr="007C46D5" w:rsidRDefault="00B72814" w:rsidP="00C36364">
            <w:pPr>
              <w:shd w:val="clear" w:color="auto" w:fill="FFFFFF" w:themeFill="background1"/>
            </w:pPr>
            <w:r w:rsidRPr="007C46D5">
              <w:t>The specification states that NE and Defra are keen to be involved in the procurement process and be given the opportunity to comment before evaluation and contracting decisions are made. This is not compatible with the tender approach which requires Prime Contractors to provide a fixed team and price at bid stage. We therefore assume that this is not applicable, but please advise.</w:t>
            </w:r>
          </w:p>
        </w:tc>
        <w:tc>
          <w:tcPr>
            <w:tcW w:w="3856" w:type="dxa"/>
            <w:shd w:val="clear" w:color="auto" w:fill="FFFFFF" w:themeFill="background1"/>
            <w:hideMark/>
          </w:tcPr>
          <w:p w14:paraId="20D7EC94" w14:textId="77777777" w:rsidR="00B72814" w:rsidRPr="007C46D5" w:rsidRDefault="00B72814" w:rsidP="00C36364">
            <w:pPr>
              <w:shd w:val="clear" w:color="auto" w:fill="FFFFFF" w:themeFill="background1"/>
            </w:pPr>
            <w:r w:rsidRPr="007C46D5">
              <w:t>To clarify, bidders are not expected to have all subcontractor arrangements agreed and in place at bid stage. At this stage, we only require expected team numbers that then feeds into fixed pricing. It is the responsibility of the bidder to ensure that any subcontractor costs remain within the margins provided at bid submission.</w:t>
            </w:r>
            <w:r w:rsidRPr="007C46D5">
              <w:br/>
              <w:t>All subcontractor arrangements must, however, be fully agreed and finalised during the mobilisation phase and prior to the commencement of training.</w:t>
            </w:r>
            <w:r w:rsidRPr="007C46D5">
              <w:br/>
              <w:t>We confirm that we no longer expect to be involved in the procurement process. Nonetheless, we do expect the survey coordinator to adopt competitive procurement methods that ensure both quality and value for money, and to have a subcontractor management plan in place that is shared with us.</w:t>
            </w:r>
          </w:p>
        </w:tc>
        <w:tc>
          <w:tcPr>
            <w:tcW w:w="1602" w:type="dxa"/>
            <w:shd w:val="clear" w:color="auto" w:fill="FFFFFF" w:themeFill="background1"/>
            <w:hideMark/>
          </w:tcPr>
          <w:p w14:paraId="169BB585" w14:textId="77777777" w:rsidR="00B72814" w:rsidRPr="007C46D5" w:rsidRDefault="00B72814" w:rsidP="00C36364">
            <w:pPr>
              <w:shd w:val="clear" w:color="auto" w:fill="FFFFFF" w:themeFill="background1"/>
            </w:pPr>
            <w:r w:rsidRPr="007C46D5">
              <w:t>Closed</w:t>
            </w:r>
          </w:p>
        </w:tc>
      </w:tr>
      <w:tr w:rsidR="00B72814" w:rsidRPr="007C46D5" w14:paraId="78E47622" w14:textId="77777777" w:rsidTr="00C36364">
        <w:trPr>
          <w:trHeight w:val="1860"/>
        </w:trPr>
        <w:tc>
          <w:tcPr>
            <w:tcW w:w="1213" w:type="dxa"/>
            <w:shd w:val="clear" w:color="auto" w:fill="FFFFFF" w:themeFill="background1"/>
            <w:hideMark/>
          </w:tcPr>
          <w:p w14:paraId="1179CD22"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08BF3F96" w14:textId="77777777" w:rsidR="00B72814" w:rsidRPr="007C46D5" w:rsidRDefault="00B72814" w:rsidP="00C36364">
            <w:pPr>
              <w:shd w:val="clear" w:color="auto" w:fill="FFFFFF" w:themeFill="background1"/>
            </w:pPr>
            <w:r w:rsidRPr="007C46D5">
              <w:t>014</w:t>
            </w:r>
          </w:p>
        </w:tc>
        <w:tc>
          <w:tcPr>
            <w:tcW w:w="1609" w:type="dxa"/>
            <w:shd w:val="clear" w:color="auto" w:fill="FFFFFF" w:themeFill="background1"/>
            <w:hideMark/>
          </w:tcPr>
          <w:p w14:paraId="2BF713BE"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40BD26FB" w14:textId="77777777" w:rsidR="00B72814" w:rsidRPr="007C46D5" w:rsidRDefault="00B72814" w:rsidP="00C36364">
            <w:pPr>
              <w:shd w:val="clear" w:color="auto" w:fill="FFFFFF" w:themeFill="background1"/>
            </w:pPr>
            <w:r w:rsidRPr="007C46D5">
              <w:t>5.2</w:t>
            </w:r>
          </w:p>
        </w:tc>
        <w:tc>
          <w:tcPr>
            <w:tcW w:w="4985" w:type="dxa"/>
            <w:shd w:val="clear" w:color="auto" w:fill="FFFFFF" w:themeFill="background1"/>
            <w:hideMark/>
          </w:tcPr>
          <w:p w14:paraId="338D458C" w14:textId="77777777" w:rsidR="00B72814" w:rsidRPr="007C46D5" w:rsidRDefault="00B72814" w:rsidP="00C36364">
            <w:pPr>
              <w:shd w:val="clear" w:color="auto" w:fill="FFFFFF" w:themeFill="background1"/>
            </w:pPr>
            <w:r w:rsidRPr="007C46D5">
              <w:t>This section references a formal request 'from Fera' - we assume this is meant to refer to 'the Survey Coordinator'?</w:t>
            </w:r>
          </w:p>
        </w:tc>
        <w:tc>
          <w:tcPr>
            <w:tcW w:w="3856" w:type="dxa"/>
            <w:shd w:val="clear" w:color="auto" w:fill="FFFFFF" w:themeFill="background1"/>
            <w:hideMark/>
          </w:tcPr>
          <w:p w14:paraId="4DB1E7F2" w14:textId="77777777" w:rsidR="00B72814" w:rsidRPr="007C46D5" w:rsidRDefault="00B72814" w:rsidP="00C36364">
            <w:pPr>
              <w:shd w:val="clear" w:color="auto" w:fill="FFFFFF" w:themeFill="background1"/>
            </w:pPr>
            <w:r w:rsidRPr="007C46D5">
              <w:t>Thank you for pointing this out. You are correct in your assumption—this was a copy-and-paste error from an internal document previously used to instruct the incumbent supplier, Fera. The reference should indeed be to "the Survey Coordinator." We have now revised the specification accordingly and uploaded an updated version.</w:t>
            </w:r>
          </w:p>
        </w:tc>
        <w:tc>
          <w:tcPr>
            <w:tcW w:w="1602" w:type="dxa"/>
            <w:shd w:val="clear" w:color="auto" w:fill="FFFFFF" w:themeFill="background1"/>
            <w:hideMark/>
          </w:tcPr>
          <w:p w14:paraId="3D1C11D2" w14:textId="77777777" w:rsidR="00B72814" w:rsidRPr="007C46D5" w:rsidRDefault="00B72814" w:rsidP="00C36364">
            <w:pPr>
              <w:shd w:val="clear" w:color="auto" w:fill="FFFFFF" w:themeFill="background1"/>
            </w:pPr>
            <w:r w:rsidRPr="007C46D5">
              <w:t>Closed</w:t>
            </w:r>
          </w:p>
        </w:tc>
      </w:tr>
      <w:tr w:rsidR="00B72814" w:rsidRPr="007C46D5" w14:paraId="4C183C0F" w14:textId="77777777" w:rsidTr="00C36364">
        <w:trPr>
          <w:trHeight w:val="620"/>
        </w:trPr>
        <w:tc>
          <w:tcPr>
            <w:tcW w:w="1213" w:type="dxa"/>
            <w:shd w:val="clear" w:color="auto" w:fill="FFFFFF" w:themeFill="background1"/>
            <w:hideMark/>
          </w:tcPr>
          <w:p w14:paraId="6F94F62D"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40B5180E" w14:textId="77777777" w:rsidR="00B72814" w:rsidRPr="007C46D5" w:rsidRDefault="00B72814" w:rsidP="00C36364">
            <w:pPr>
              <w:shd w:val="clear" w:color="auto" w:fill="FFFFFF" w:themeFill="background1"/>
            </w:pPr>
            <w:r w:rsidRPr="007C46D5">
              <w:t>015</w:t>
            </w:r>
          </w:p>
        </w:tc>
        <w:tc>
          <w:tcPr>
            <w:tcW w:w="1609" w:type="dxa"/>
            <w:shd w:val="clear" w:color="auto" w:fill="FFFFFF" w:themeFill="background1"/>
            <w:hideMark/>
          </w:tcPr>
          <w:p w14:paraId="7E68A6BA"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0FD11F04" w14:textId="77777777" w:rsidR="00B72814" w:rsidRPr="007C46D5" w:rsidRDefault="00B72814" w:rsidP="00C36364">
            <w:pPr>
              <w:shd w:val="clear" w:color="auto" w:fill="FFFFFF" w:themeFill="background1"/>
            </w:pPr>
            <w:r w:rsidRPr="007C46D5">
              <w:t>5.1</w:t>
            </w:r>
          </w:p>
        </w:tc>
        <w:tc>
          <w:tcPr>
            <w:tcW w:w="4985" w:type="dxa"/>
            <w:shd w:val="clear" w:color="auto" w:fill="FFFFFF" w:themeFill="background1"/>
            <w:hideMark/>
          </w:tcPr>
          <w:p w14:paraId="649F903A" w14:textId="77777777" w:rsidR="00B72814" w:rsidRPr="007C46D5" w:rsidRDefault="00B72814" w:rsidP="00C36364">
            <w:pPr>
              <w:shd w:val="clear" w:color="auto" w:fill="FFFFFF" w:themeFill="background1"/>
            </w:pPr>
            <w:r w:rsidRPr="007C46D5">
              <w:t>Please can NE clarify exactly how many equipment sets would be made available for VL, SA and SC as a minimum?</w:t>
            </w:r>
          </w:p>
        </w:tc>
        <w:tc>
          <w:tcPr>
            <w:tcW w:w="3856" w:type="dxa"/>
            <w:shd w:val="clear" w:color="auto" w:fill="FFFFFF" w:themeFill="background1"/>
            <w:hideMark/>
          </w:tcPr>
          <w:p w14:paraId="586CEE9D" w14:textId="77777777" w:rsidR="00B72814" w:rsidRPr="007C46D5" w:rsidRDefault="00B72814" w:rsidP="00C36364">
            <w:pPr>
              <w:shd w:val="clear" w:color="auto" w:fill="FFFFFF" w:themeFill="background1"/>
            </w:pPr>
            <w:r w:rsidRPr="007C46D5">
              <w:t>V&amp;L - 50 sets; SA - 25 kits; SC - 10 kits</w:t>
            </w:r>
          </w:p>
        </w:tc>
        <w:tc>
          <w:tcPr>
            <w:tcW w:w="1602" w:type="dxa"/>
            <w:shd w:val="clear" w:color="auto" w:fill="FFFFFF" w:themeFill="background1"/>
            <w:hideMark/>
          </w:tcPr>
          <w:p w14:paraId="660AEC4D" w14:textId="77777777" w:rsidR="00B72814" w:rsidRPr="007C46D5" w:rsidRDefault="00B72814" w:rsidP="00C36364">
            <w:pPr>
              <w:shd w:val="clear" w:color="auto" w:fill="FFFFFF" w:themeFill="background1"/>
            </w:pPr>
            <w:r w:rsidRPr="007C46D5">
              <w:t>Closed</w:t>
            </w:r>
          </w:p>
        </w:tc>
      </w:tr>
      <w:tr w:rsidR="00B72814" w:rsidRPr="007C46D5" w14:paraId="442CB005" w14:textId="77777777" w:rsidTr="00C36364">
        <w:trPr>
          <w:trHeight w:val="8190"/>
        </w:trPr>
        <w:tc>
          <w:tcPr>
            <w:tcW w:w="1213" w:type="dxa"/>
            <w:shd w:val="clear" w:color="auto" w:fill="FFFFFF" w:themeFill="background1"/>
            <w:hideMark/>
          </w:tcPr>
          <w:p w14:paraId="58C4EF7A"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162407F8" w14:textId="77777777" w:rsidR="00B72814" w:rsidRPr="007C46D5" w:rsidRDefault="00B72814" w:rsidP="00C36364">
            <w:pPr>
              <w:shd w:val="clear" w:color="auto" w:fill="FFFFFF" w:themeFill="background1"/>
            </w:pPr>
            <w:r w:rsidRPr="007C46D5">
              <w:t>16</w:t>
            </w:r>
          </w:p>
        </w:tc>
        <w:tc>
          <w:tcPr>
            <w:tcW w:w="1609" w:type="dxa"/>
            <w:shd w:val="clear" w:color="auto" w:fill="FFFFFF" w:themeFill="background1"/>
            <w:hideMark/>
          </w:tcPr>
          <w:p w14:paraId="7F52771A"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19B021A0" w14:textId="77777777" w:rsidR="00B72814" w:rsidRPr="007C46D5" w:rsidRDefault="00B72814" w:rsidP="00C36364">
            <w:pPr>
              <w:shd w:val="clear" w:color="auto" w:fill="FFFFFF" w:themeFill="background1"/>
            </w:pPr>
            <w:r w:rsidRPr="007C46D5">
              <w:t>6.1</w:t>
            </w:r>
          </w:p>
        </w:tc>
        <w:tc>
          <w:tcPr>
            <w:tcW w:w="4985" w:type="dxa"/>
            <w:shd w:val="clear" w:color="auto" w:fill="FFFFFF" w:themeFill="background1"/>
            <w:hideMark/>
          </w:tcPr>
          <w:p w14:paraId="1506B04C" w14:textId="77777777" w:rsidR="00B72814" w:rsidRPr="007C46D5" w:rsidRDefault="00B72814" w:rsidP="00C36364">
            <w:pPr>
              <w:shd w:val="clear" w:color="auto" w:fill="FFFFFF" w:themeFill="background1"/>
            </w:pPr>
            <w:r w:rsidRPr="007C46D5">
              <w:t>For SC survey delivery, NE encourages two surveyors but allows 1-person teams.</w:t>
            </w:r>
            <w:r w:rsidRPr="007C46D5">
              <w:br/>
              <w:t>Our view is that lone working should not be permissible for this work package due to both the health and safety risks associated with remote working, and the current recognised skills shortage in soil classification sector.</w:t>
            </w:r>
            <w:r w:rsidRPr="007C46D5">
              <w:br/>
              <w:t>Making it mandatory for surveys to be undertaken in 2-person teams would help achieve a number of goals advantageous to NE, including ensuring:</w:t>
            </w:r>
            <w:r w:rsidRPr="007C46D5">
              <w:br/>
              <w:t>-supplier safety</w:t>
            </w:r>
            <w:r w:rsidRPr="007C46D5">
              <w:br/>
              <w:t xml:space="preserve">-parity in the commercial evaluation so that no tenderers are disadvantaged; and </w:t>
            </w:r>
            <w:r w:rsidRPr="007C46D5">
              <w:br/>
              <w:t>-opportunity to help upskill the next generation of soil surveyors.</w:t>
            </w:r>
            <w:r w:rsidRPr="007C46D5">
              <w:br/>
              <w:t>The last point is of particular importance in relation to ensuring the future resilience of EES and soil classification in the UK more generally by encouraging mentorship of junior surveyors and provides alignment with ESG aims.</w:t>
            </w:r>
            <w:r w:rsidRPr="007C46D5">
              <w:br/>
              <w:t>If NE is in agreement, we would also suggest that both members of the 2-person teams attend the training.</w:t>
            </w:r>
          </w:p>
        </w:tc>
        <w:tc>
          <w:tcPr>
            <w:tcW w:w="3856" w:type="dxa"/>
            <w:shd w:val="clear" w:color="auto" w:fill="FFFFFF" w:themeFill="background1"/>
            <w:hideMark/>
          </w:tcPr>
          <w:p w14:paraId="3CA61DCA" w14:textId="77777777" w:rsidR="00B72814" w:rsidRPr="007C46D5" w:rsidRDefault="00B72814" w:rsidP="00C36364">
            <w:pPr>
              <w:shd w:val="clear" w:color="auto" w:fill="FFFFFF" w:themeFill="background1"/>
            </w:pPr>
            <w:r w:rsidRPr="007C46D5">
              <w:t>Thank you for your proposal. While we recognise the benefits of deploying two-person teams for SC survey delivery particularly in relation to safety, parity in commercial evaluation, and the opportunity to upskill junior surveyors we would rather not make this approach mandatory and leave it to bidders to make that decision.</w:t>
            </w:r>
            <w:r w:rsidRPr="007C46D5">
              <w:br/>
            </w:r>
            <w:r w:rsidRPr="007C46D5">
              <w:br/>
              <w:t>We acknowledge the health and safety considerations associated with lone working in remote environments. Where lone working is proposed, we would expect suppliers to identify and manage this as an additional risk within their delivery plans.</w:t>
            </w:r>
            <w:r w:rsidRPr="007C46D5">
              <w:br/>
            </w:r>
            <w:r w:rsidRPr="007C46D5">
              <w:br/>
              <w:t>We welcome and encourage suppliers to use this opportunity to train and mentor junior soil surveyors, especially given the current skills shortage in the sector. However, this **cannot be mandated**. Where suppliers choose to include junior surveyors as part of a two-person team for upskilling purposes, we would not expect the cost to be equivalent to that of two fully qualified surveyors.</w:t>
            </w:r>
            <w:r w:rsidRPr="007C46D5">
              <w:br/>
            </w:r>
            <w:r w:rsidRPr="007C46D5">
              <w:br/>
              <w:t xml:space="preserve">Importantly, we would like to </w:t>
            </w:r>
            <w:r w:rsidRPr="007C46D5">
              <w:lastRenderedPageBreak/>
              <w:t>highlight that **upskilling and mentorship initiatives will be recognised under the Social Value question**, which carries **10% of the overall quality marks**. This provides a meaningful opportunity for suppliers to demonstrate their commitment to ESG principles and workforce development, and can **help balance any commercial impact** associated with team composition.</w:t>
            </w:r>
            <w:r w:rsidRPr="007C46D5">
              <w:br/>
            </w:r>
            <w:r w:rsidRPr="007C46D5">
              <w:br/>
              <w:t>Finally, regarding training attendance, we would be supportive of both members of a two-person team attending, where applicable, but again this would be at the discretion of the supplier.</w:t>
            </w:r>
          </w:p>
        </w:tc>
        <w:tc>
          <w:tcPr>
            <w:tcW w:w="1602" w:type="dxa"/>
            <w:shd w:val="clear" w:color="auto" w:fill="FFFFFF" w:themeFill="background1"/>
            <w:hideMark/>
          </w:tcPr>
          <w:p w14:paraId="4BD1A17A" w14:textId="77777777" w:rsidR="00B72814" w:rsidRPr="007C46D5" w:rsidRDefault="00B72814" w:rsidP="00C36364">
            <w:pPr>
              <w:shd w:val="clear" w:color="auto" w:fill="FFFFFF" w:themeFill="background1"/>
            </w:pPr>
            <w:r w:rsidRPr="007C46D5">
              <w:lastRenderedPageBreak/>
              <w:t>Closed</w:t>
            </w:r>
          </w:p>
        </w:tc>
      </w:tr>
      <w:tr w:rsidR="00B72814" w:rsidRPr="007C46D5" w14:paraId="2070050D" w14:textId="77777777" w:rsidTr="00C36364">
        <w:trPr>
          <w:trHeight w:val="620"/>
        </w:trPr>
        <w:tc>
          <w:tcPr>
            <w:tcW w:w="1213" w:type="dxa"/>
            <w:shd w:val="clear" w:color="auto" w:fill="FFFFFF" w:themeFill="background1"/>
            <w:hideMark/>
          </w:tcPr>
          <w:p w14:paraId="01697C79"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46D8DA77" w14:textId="77777777" w:rsidR="00B72814" w:rsidRPr="007C46D5" w:rsidRDefault="00B72814" w:rsidP="00C36364">
            <w:pPr>
              <w:shd w:val="clear" w:color="auto" w:fill="FFFFFF" w:themeFill="background1"/>
            </w:pPr>
            <w:r w:rsidRPr="007C46D5">
              <w:t>017</w:t>
            </w:r>
          </w:p>
        </w:tc>
        <w:tc>
          <w:tcPr>
            <w:tcW w:w="1609" w:type="dxa"/>
            <w:shd w:val="clear" w:color="auto" w:fill="FFFFFF" w:themeFill="background1"/>
            <w:hideMark/>
          </w:tcPr>
          <w:p w14:paraId="0841DD07"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61C913A8"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7A04041F" w14:textId="77777777" w:rsidR="00B72814" w:rsidRPr="007C46D5" w:rsidRDefault="00B72814" w:rsidP="00C36364">
            <w:pPr>
              <w:shd w:val="clear" w:color="auto" w:fill="FFFFFF" w:themeFill="background1"/>
            </w:pPr>
            <w:r w:rsidRPr="007C46D5">
              <w:t>What duration should we assume for the online webinars for costing purposes?</w:t>
            </w:r>
          </w:p>
        </w:tc>
        <w:tc>
          <w:tcPr>
            <w:tcW w:w="3856" w:type="dxa"/>
            <w:shd w:val="clear" w:color="auto" w:fill="FFFFFF" w:themeFill="background1"/>
            <w:hideMark/>
          </w:tcPr>
          <w:p w14:paraId="071F0F47" w14:textId="77777777" w:rsidR="00B72814" w:rsidRPr="007C46D5" w:rsidRDefault="00B72814" w:rsidP="00C36364">
            <w:pPr>
              <w:shd w:val="clear" w:color="auto" w:fill="FFFFFF" w:themeFill="background1"/>
            </w:pPr>
            <w:r w:rsidRPr="007C46D5">
              <w:t>V&amp;L - Half a day, potentially split over 3 sessions</w:t>
            </w:r>
            <w:r w:rsidRPr="007C46D5">
              <w:br/>
              <w:t>Soils - 3 hours in one session</w:t>
            </w:r>
          </w:p>
        </w:tc>
        <w:tc>
          <w:tcPr>
            <w:tcW w:w="1602" w:type="dxa"/>
            <w:shd w:val="clear" w:color="auto" w:fill="FFFFFF" w:themeFill="background1"/>
            <w:hideMark/>
          </w:tcPr>
          <w:p w14:paraId="4D99CD91" w14:textId="77777777" w:rsidR="00B72814" w:rsidRPr="007C46D5" w:rsidRDefault="00B72814" w:rsidP="00C36364">
            <w:pPr>
              <w:shd w:val="clear" w:color="auto" w:fill="FFFFFF" w:themeFill="background1"/>
            </w:pPr>
            <w:r w:rsidRPr="007C46D5">
              <w:t>Closed</w:t>
            </w:r>
          </w:p>
        </w:tc>
      </w:tr>
      <w:tr w:rsidR="00B72814" w:rsidRPr="007C46D5" w14:paraId="4DCD3549" w14:textId="77777777" w:rsidTr="00C36364">
        <w:trPr>
          <w:trHeight w:val="620"/>
        </w:trPr>
        <w:tc>
          <w:tcPr>
            <w:tcW w:w="1213" w:type="dxa"/>
            <w:shd w:val="clear" w:color="auto" w:fill="FFFFFF" w:themeFill="background1"/>
            <w:hideMark/>
          </w:tcPr>
          <w:p w14:paraId="047E813E"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0430DFE0" w14:textId="77777777" w:rsidR="00B72814" w:rsidRPr="007C46D5" w:rsidRDefault="00B72814" w:rsidP="00C36364">
            <w:pPr>
              <w:shd w:val="clear" w:color="auto" w:fill="FFFFFF" w:themeFill="background1"/>
            </w:pPr>
            <w:r w:rsidRPr="007C46D5">
              <w:t>018</w:t>
            </w:r>
          </w:p>
        </w:tc>
        <w:tc>
          <w:tcPr>
            <w:tcW w:w="1609" w:type="dxa"/>
            <w:shd w:val="clear" w:color="auto" w:fill="FFFFFF" w:themeFill="background1"/>
            <w:hideMark/>
          </w:tcPr>
          <w:p w14:paraId="62093844"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16C062C5"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6D99DFC7" w14:textId="77777777" w:rsidR="00B72814" w:rsidRPr="007C46D5" w:rsidRDefault="00B72814" w:rsidP="00C36364">
            <w:pPr>
              <w:shd w:val="clear" w:color="auto" w:fill="FFFFFF" w:themeFill="background1"/>
            </w:pPr>
            <w:r w:rsidRPr="007C46D5">
              <w:t>When and where will the 'additional 1 day in-person landscape training' be held and will there be more than one session?</w:t>
            </w:r>
          </w:p>
        </w:tc>
        <w:tc>
          <w:tcPr>
            <w:tcW w:w="3856" w:type="dxa"/>
            <w:shd w:val="clear" w:color="auto" w:fill="FFFFFF" w:themeFill="background1"/>
            <w:hideMark/>
          </w:tcPr>
          <w:p w14:paraId="432AC8AF" w14:textId="77777777" w:rsidR="00B72814" w:rsidRPr="007C46D5" w:rsidRDefault="00B72814" w:rsidP="00C36364">
            <w:pPr>
              <w:shd w:val="clear" w:color="auto" w:fill="FFFFFF" w:themeFill="background1"/>
            </w:pPr>
            <w:r w:rsidRPr="007C46D5">
              <w:t>Up to 3 sessions in April.  Location to be determined.</w:t>
            </w:r>
          </w:p>
        </w:tc>
        <w:tc>
          <w:tcPr>
            <w:tcW w:w="1602" w:type="dxa"/>
            <w:shd w:val="clear" w:color="auto" w:fill="FFFFFF" w:themeFill="background1"/>
            <w:hideMark/>
          </w:tcPr>
          <w:p w14:paraId="5B61B0EC" w14:textId="77777777" w:rsidR="00B72814" w:rsidRPr="007C46D5" w:rsidRDefault="00B72814" w:rsidP="00C36364">
            <w:pPr>
              <w:shd w:val="clear" w:color="auto" w:fill="FFFFFF" w:themeFill="background1"/>
            </w:pPr>
            <w:r w:rsidRPr="007C46D5">
              <w:t>Closed</w:t>
            </w:r>
          </w:p>
        </w:tc>
      </w:tr>
      <w:tr w:rsidR="00B72814" w:rsidRPr="007C46D5" w14:paraId="63D6FF2C" w14:textId="77777777" w:rsidTr="00C36364">
        <w:trPr>
          <w:trHeight w:val="930"/>
        </w:trPr>
        <w:tc>
          <w:tcPr>
            <w:tcW w:w="1213" w:type="dxa"/>
            <w:shd w:val="clear" w:color="auto" w:fill="FFFFFF" w:themeFill="background1"/>
            <w:hideMark/>
          </w:tcPr>
          <w:p w14:paraId="54820C68"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1C22D849" w14:textId="77777777" w:rsidR="00B72814" w:rsidRPr="007C46D5" w:rsidRDefault="00B72814" w:rsidP="00C36364">
            <w:pPr>
              <w:shd w:val="clear" w:color="auto" w:fill="FFFFFF" w:themeFill="background1"/>
            </w:pPr>
            <w:r w:rsidRPr="007C46D5">
              <w:t>019</w:t>
            </w:r>
          </w:p>
        </w:tc>
        <w:tc>
          <w:tcPr>
            <w:tcW w:w="1609" w:type="dxa"/>
            <w:shd w:val="clear" w:color="auto" w:fill="FFFFFF" w:themeFill="background1"/>
            <w:hideMark/>
          </w:tcPr>
          <w:p w14:paraId="7FD02E93"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7097B73C"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075D6020" w14:textId="77777777" w:rsidR="00B72814" w:rsidRPr="007C46D5" w:rsidRDefault="00B72814" w:rsidP="00C36364">
            <w:pPr>
              <w:shd w:val="clear" w:color="auto" w:fill="FFFFFF" w:themeFill="background1"/>
            </w:pPr>
            <w:r w:rsidRPr="007C46D5">
              <w:t>Will there be reduced online and in-person training durations for VL and SA surveyors who have previously completed the training?</w:t>
            </w:r>
          </w:p>
        </w:tc>
        <w:tc>
          <w:tcPr>
            <w:tcW w:w="3856" w:type="dxa"/>
            <w:shd w:val="clear" w:color="auto" w:fill="FFFFFF" w:themeFill="background1"/>
            <w:hideMark/>
          </w:tcPr>
          <w:p w14:paraId="243D71AF" w14:textId="77777777" w:rsidR="00B72814" w:rsidRPr="007C46D5" w:rsidRDefault="00B72814" w:rsidP="00C36364">
            <w:pPr>
              <w:shd w:val="clear" w:color="auto" w:fill="FFFFFF" w:themeFill="background1"/>
            </w:pPr>
            <w:r w:rsidRPr="007C46D5">
              <w:t>V&amp;L - No.  All surveyors are expected to complete the training;</w:t>
            </w:r>
            <w:r w:rsidRPr="007C46D5">
              <w:br/>
              <w:t>SA - Yes.  There will be a full training programme and a shorter 'refresher' programme</w:t>
            </w:r>
          </w:p>
        </w:tc>
        <w:tc>
          <w:tcPr>
            <w:tcW w:w="1602" w:type="dxa"/>
            <w:shd w:val="clear" w:color="auto" w:fill="FFFFFF" w:themeFill="background1"/>
            <w:hideMark/>
          </w:tcPr>
          <w:p w14:paraId="643F1A0B" w14:textId="77777777" w:rsidR="00B72814" w:rsidRPr="007C46D5" w:rsidRDefault="00B72814" w:rsidP="00C36364">
            <w:pPr>
              <w:shd w:val="clear" w:color="auto" w:fill="FFFFFF" w:themeFill="background1"/>
            </w:pPr>
            <w:r w:rsidRPr="007C46D5">
              <w:t>Closed</w:t>
            </w:r>
          </w:p>
        </w:tc>
      </w:tr>
      <w:tr w:rsidR="00B72814" w:rsidRPr="007C46D5" w14:paraId="02433407" w14:textId="77777777" w:rsidTr="00C36364">
        <w:trPr>
          <w:trHeight w:val="1240"/>
        </w:trPr>
        <w:tc>
          <w:tcPr>
            <w:tcW w:w="1213" w:type="dxa"/>
            <w:shd w:val="clear" w:color="auto" w:fill="FFFFFF" w:themeFill="background1"/>
            <w:hideMark/>
          </w:tcPr>
          <w:p w14:paraId="4A081965"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33C30C70" w14:textId="77777777" w:rsidR="00B72814" w:rsidRPr="007C46D5" w:rsidRDefault="00B72814" w:rsidP="00C36364">
            <w:pPr>
              <w:shd w:val="clear" w:color="auto" w:fill="FFFFFF" w:themeFill="background1"/>
            </w:pPr>
            <w:r w:rsidRPr="007C46D5">
              <w:t>020</w:t>
            </w:r>
          </w:p>
        </w:tc>
        <w:tc>
          <w:tcPr>
            <w:tcW w:w="1609" w:type="dxa"/>
            <w:shd w:val="clear" w:color="auto" w:fill="FFFFFF" w:themeFill="background1"/>
            <w:hideMark/>
          </w:tcPr>
          <w:p w14:paraId="5CC0E8DF"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6FB29816"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31818578" w14:textId="77777777" w:rsidR="00B72814" w:rsidRPr="007C46D5" w:rsidRDefault="00B72814" w:rsidP="00C36364">
            <w:pPr>
              <w:shd w:val="clear" w:color="auto" w:fill="FFFFFF" w:themeFill="background1"/>
            </w:pPr>
            <w:r w:rsidRPr="007C46D5">
              <w:t>What location, timing and duration should be assumed for SC training for new and existing surveyors?</w:t>
            </w:r>
          </w:p>
        </w:tc>
        <w:tc>
          <w:tcPr>
            <w:tcW w:w="3856" w:type="dxa"/>
            <w:shd w:val="clear" w:color="auto" w:fill="FFFFFF" w:themeFill="background1"/>
            <w:hideMark/>
          </w:tcPr>
          <w:p w14:paraId="50EA21A3" w14:textId="77777777" w:rsidR="00B72814" w:rsidRPr="007C46D5" w:rsidRDefault="00B72814" w:rsidP="00C36364">
            <w:pPr>
              <w:shd w:val="clear" w:color="auto" w:fill="FFFFFF" w:themeFill="background1"/>
            </w:pPr>
            <w:r w:rsidRPr="007C46D5">
              <w:t>The location of SC training is still to be confirmed but will be in a 150-mile road travel distance from Northampton.  The timing is still to be confirmed, and the duration will be a minimum of 1 day.</w:t>
            </w:r>
          </w:p>
        </w:tc>
        <w:tc>
          <w:tcPr>
            <w:tcW w:w="1602" w:type="dxa"/>
            <w:shd w:val="clear" w:color="auto" w:fill="FFFFFF" w:themeFill="background1"/>
            <w:hideMark/>
          </w:tcPr>
          <w:p w14:paraId="41194A46" w14:textId="77777777" w:rsidR="00B72814" w:rsidRPr="007C46D5" w:rsidRDefault="00B72814" w:rsidP="00C36364">
            <w:pPr>
              <w:shd w:val="clear" w:color="auto" w:fill="FFFFFF" w:themeFill="background1"/>
            </w:pPr>
            <w:r w:rsidRPr="007C46D5">
              <w:t>Closed</w:t>
            </w:r>
          </w:p>
        </w:tc>
      </w:tr>
      <w:tr w:rsidR="00B72814" w:rsidRPr="007C46D5" w14:paraId="6E22D123" w14:textId="77777777" w:rsidTr="00C36364">
        <w:trPr>
          <w:trHeight w:val="310"/>
        </w:trPr>
        <w:tc>
          <w:tcPr>
            <w:tcW w:w="1213" w:type="dxa"/>
            <w:shd w:val="clear" w:color="auto" w:fill="FFFFFF" w:themeFill="background1"/>
            <w:hideMark/>
          </w:tcPr>
          <w:p w14:paraId="672FA6CA"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A1E80B5" w14:textId="77777777" w:rsidR="00B72814" w:rsidRPr="007C46D5" w:rsidRDefault="00B72814" w:rsidP="00C36364">
            <w:pPr>
              <w:shd w:val="clear" w:color="auto" w:fill="FFFFFF" w:themeFill="background1"/>
            </w:pPr>
            <w:r w:rsidRPr="007C46D5">
              <w:t>021</w:t>
            </w:r>
          </w:p>
        </w:tc>
        <w:tc>
          <w:tcPr>
            <w:tcW w:w="1609" w:type="dxa"/>
            <w:shd w:val="clear" w:color="auto" w:fill="FFFFFF" w:themeFill="background1"/>
            <w:hideMark/>
          </w:tcPr>
          <w:p w14:paraId="6F3C6AC1"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7BD8677E"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380756DE" w14:textId="77777777" w:rsidR="00B72814" w:rsidRPr="007C46D5" w:rsidRDefault="00B72814" w:rsidP="00C36364">
            <w:pPr>
              <w:shd w:val="clear" w:color="auto" w:fill="FFFFFF" w:themeFill="background1"/>
            </w:pPr>
            <w:r w:rsidRPr="007C46D5">
              <w:t>How many VL, SA and SC training session options will be offered by NE?</w:t>
            </w:r>
          </w:p>
        </w:tc>
        <w:tc>
          <w:tcPr>
            <w:tcW w:w="3856" w:type="dxa"/>
            <w:shd w:val="clear" w:color="auto" w:fill="FFFFFF" w:themeFill="background1"/>
            <w:hideMark/>
          </w:tcPr>
          <w:p w14:paraId="0C9C5380" w14:textId="77777777" w:rsidR="00B72814" w:rsidRPr="007C46D5" w:rsidRDefault="00B72814" w:rsidP="00C36364">
            <w:pPr>
              <w:shd w:val="clear" w:color="auto" w:fill="FFFFFF" w:themeFill="background1"/>
            </w:pPr>
            <w:r w:rsidRPr="007C46D5">
              <w:t>V&amp;L - 2 options; SA - 3 options; SC - TBC</w:t>
            </w:r>
          </w:p>
        </w:tc>
        <w:tc>
          <w:tcPr>
            <w:tcW w:w="1602" w:type="dxa"/>
            <w:shd w:val="clear" w:color="auto" w:fill="FFFFFF" w:themeFill="background1"/>
            <w:hideMark/>
          </w:tcPr>
          <w:p w14:paraId="643C0899" w14:textId="77777777" w:rsidR="00B72814" w:rsidRPr="007C46D5" w:rsidRDefault="00B72814" w:rsidP="00C36364">
            <w:pPr>
              <w:shd w:val="clear" w:color="auto" w:fill="FFFFFF" w:themeFill="background1"/>
            </w:pPr>
            <w:r w:rsidRPr="007C46D5">
              <w:t>Closed</w:t>
            </w:r>
          </w:p>
        </w:tc>
      </w:tr>
      <w:tr w:rsidR="00B72814" w:rsidRPr="007C46D5" w14:paraId="59B6285E" w14:textId="77777777" w:rsidTr="00C36364">
        <w:trPr>
          <w:trHeight w:val="310"/>
        </w:trPr>
        <w:tc>
          <w:tcPr>
            <w:tcW w:w="1213" w:type="dxa"/>
            <w:shd w:val="clear" w:color="auto" w:fill="FFFFFF" w:themeFill="background1"/>
            <w:hideMark/>
          </w:tcPr>
          <w:p w14:paraId="48BE19B6"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3FED2778" w14:textId="77777777" w:rsidR="00B72814" w:rsidRPr="007C46D5" w:rsidRDefault="00B72814" w:rsidP="00C36364">
            <w:pPr>
              <w:shd w:val="clear" w:color="auto" w:fill="FFFFFF" w:themeFill="background1"/>
            </w:pPr>
            <w:r w:rsidRPr="007C46D5">
              <w:t>022</w:t>
            </w:r>
          </w:p>
        </w:tc>
        <w:tc>
          <w:tcPr>
            <w:tcW w:w="1609" w:type="dxa"/>
            <w:shd w:val="clear" w:color="auto" w:fill="FFFFFF" w:themeFill="background1"/>
            <w:hideMark/>
          </w:tcPr>
          <w:p w14:paraId="081003F5"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69748DEA"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377547E3" w14:textId="77777777" w:rsidR="00B72814" w:rsidRPr="007C46D5" w:rsidRDefault="00B72814" w:rsidP="00C36364">
            <w:pPr>
              <w:shd w:val="clear" w:color="auto" w:fill="FFFFFF" w:themeFill="background1"/>
            </w:pPr>
            <w:r w:rsidRPr="007C46D5">
              <w:t>How many VL, SA and SC training places will be made available by NE?</w:t>
            </w:r>
          </w:p>
        </w:tc>
        <w:tc>
          <w:tcPr>
            <w:tcW w:w="3856" w:type="dxa"/>
            <w:shd w:val="clear" w:color="auto" w:fill="FFFFFF" w:themeFill="background1"/>
            <w:hideMark/>
          </w:tcPr>
          <w:p w14:paraId="2953AF4D" w14:textId="77777777" w:rsidR="00B72814" w:rsidRPr="007C46D5" w:rsidRDefault="00B72814" w:rsidP="00C36364">
            <w:pPr>
              <w:shd w:val="clear" w:color="auto" w:fill="FFFFFF" w:themeFill="background1"/>
            </w:pPr>
            <w:r w:rsidRPr="007C46D5">
              <w:t>V&amp;L - approx. 120; SA - approx. 100; SC - TBC</w:t>
            </w:r>
          </w:p>
        </w:tc>
        <w:tc>
          <w:tcPr>
            <w:tcW w:w="1602" w:type="dxa"/>
            <w:shd w:val="clear" w:color="auto" w:fill="FFFFFF" w:themeFill="background1"/>
            <w:hideMark/>
          </w:tcPr>
          <w:p w14:paraId="0A78DCAA" w14:textId="77777777" w:rsidR="00B72814" w:rsidRPr="007C46D5" w:rsidRDefault="00B72814" w:rsidP="00C36364">
            <w:pPr>
              <w:shd w:val="clear" w:color="auto" w:fill="FFFFFF" w:themeFill="background1"/>
            </w:pPr>
            <w:r w:rsidRPr="007C46D5">
              <w:t>Closed</w:t>
            </w:r>
          </w:p>
        </w:tc>
      </w:tr>
      <w:tr w:rsidR="00B72814" w:rsidRPr="007C46D5" w14:paraId="42049678" w14:textId="77777777" w:rsidTr="00C36364">
        <w:trPr>
          <w:trHeight w:val="930"/>
        </w:trPr>
        <w:tc>
          <w:tcPr>
            <w:tcW w:w="1213" w:type="dxa"/>
            <w:shd w:val="clear" w:color="auto" w:fill="FFFFFF" w:themeFill="background1"/>
            <w:hideMark/>
          </w:tcPr>
          <w:p w14:paraId="3C378A58"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39C336E6" w14:textId="77777777" w:rsidR="00B72814" w:rsidRPr="007C46D5" w:rsidRDefault="00B72814" w:rsidP="00C36364">
            <w:pPr>
              <w:shd w:val="clear" w:color="auto" w:fill="FFFFFF" w:themeFill="background1"/>
            </w:pPr>
            <w:r w:rsidRPr="007C46D5">
              <w:t>023</w:t>
            </w:r>
          </w:p>
        </w:tc>
        <w:tc>
          <w:tcPr>
            <w:tcW w:w="1609" w:type="dxa"/>
            <w:shd w:val="clear" w:color="auto" w:fill="FFFFFF" w:themeFill="background1"/>
            <w:hideMark/>
          </w:tcPr>
          <w:p w14:paraId="111DE2BC"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428FFD38"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28F22CA7" w14:textId="77777777" w:rsidR="00B72814" w:rsidRPr="007C46D5" w:rsidRDefault="00B72814" w:rsidP="00C36364">
            <w:pPr>
              <w:shd w:val="clear" w:color="auto" w:fill="FFFFFF" w:themeFill="background1"/>
            </w:pPr>
            <w:r w:rsidRPr="007C46D5">
              <w:t>Will additional training during the survey season be considered if there is a significant increase in the number of monads available for survey? We need to ensure that we have sufficient surveyors trained for any additional monads.</w:t>
            </w:r>
          </w:p>
        </w:tc>
        <w:tc>
          <w:tcPr>
            <w:tcW w:w="3856" w:type="dxa"/>
            <w:shd w:val="clear" w:color="auto" w:fill="FFFFFF" w:themeFill="background1"/>
            <w:hideMark/>
          </w:tcPr>
          <w:p w14:paraId="6DA7DE4E" w14:textId="77777777" w:rsidR="00B72814" w:rsidRPr="007C46D5" w:rsidRDefault="00B72814" w:rsidP="00C36364">
            <w:pPr>
              <w:shd w:val="clear" w:color="auto" w:fill="FFFFFF" w:themeFill="background1"/>
            </w:pPr>
            <w:r w:rsidRPr="007C46D5">
              <w:t xml:space="preserve">No.  Suppliers will be expected to have completed their resourcing arrangements by contract delivery date 1st March 2026  </w:t>
            </w:r>
          </w:p>
        </w:tc>
        <w:tc>
          <w:tcPr>
            <w:tcW w:w="1602" w:type="dxa"/>
            <w:shd w:val="clear" w:color="auto" w:fill="FFFFFF" w:themeFill="background1"/>
            <w:hideMark/>
          </w:tcPr>
          <w:p w14:paraId="5C0835CB" w14:textId="77777777" w:rsidR="00B72814" w:rsidRPr="007C46D5" w:rsidRDefault="00B72814" w:rsidP="00C36364">
            <w:pPr>
              <w:shd w:val="clear" w:color="auto" w:fill="FFFFFF" w:themeFill="background1"/>
            </w:pPr>
            <w:r w:rsidRPr="007C46D5">
              <w:t>Closed</w:t>
            </w:r>
          </w:p>
        </w:tc>
      </w:tr>
      <w:tr w:rsidR="00B72814" w:rsidRPr="007C46D5" w14:paraId="68F8BE32" w14:textId="77777777" w:rsidTr="00C36364">
        <w:trPr>
          <w:trHeight w:val="930"/>
        </w:trPr>
        <w:tc>
          <w:tcPr>
            <w:tcW w:w="1213" w:type="dxa"/>
            <w:shd w:val="clear" w:color="auto" w:fill="FFFFFF" w:themeFill="background1"/>
            <w:hideMark/>
          </w:tcPr>
          <w:p w14:paraId="450D5EBF"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CF8A778" w14:textId="77777777" w:rsidR="00B72814" w:rsidRPr="007C46D5" w:rsidRDefault="00B72814" w:rsidP="00C36364">
            <w:pPr>
              <w:shd w:val="clear" w:color="auto" w:fill="FFFFFF" w:themeFill="background1"/>
            </w:pPr>
            <w:r w:rsidRPr="007C46D5">
              <w:t>024</w:t>
            </w:r>
          </w:p>
        </w:tc>
        <w:tc>
          <w:tcPr>
            <w:tcW w:w="1609" w:type="dxa"/>
            <w:shd w:val="clear" w:color="auto" w:fill="FFFFFF" w:themeFill="background1"/>
            <w:hideMark/>
          </w:tcPr>
          <w:p w14:paraId="5A3D7784"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031EE364" w14:textId="77777777" w:rsidR="00B72814" w:rsidRPr="007C46D5" w:rsidRDefault="00B72814" w:rsidP="00C36364">
            <w:pPr>
              <w:shd w:val="clear" w:color="auto" w:fill="FFFFFF" w:themeFill="background1"/>
            </w:pPr>
            <w:r w:rsidRPr="007C46D5">
              <w:t>6.2</w:t>
            </w:r>
          </w:p>
        </w:tc>
        <w:tc>
          <w:tcPr>
            <w:tcW w:w="4985" w:type="dxa"/>
            <w:shd w:val="clear" w:color="auto" w:fill="FFFFFF" w:themeFill="background1"/>
            <w:hideMark/>
          </w:tcPr>
          <w:p w14:paraId="53061E09" w14:textId="77777777" w:rsidR="00B72814" w:rsidRPr="007C46D5" w:rsidRDefault="00B72814" w:rsidP="00C36364">
            <w:pPr>
              <w:shd w:val="clear" w:color="auto" w:fill="FFFFFF" w:themeFill="background1"/>
            </w:pPr>
            <w:r w:rsidRPr="007C46D5">
              <w:t>Would separate training for low-res and high-res V&amp;L surveyors be considered by NE? We believe this would be advantageous for NE both technically and commercially.</w:t>
            </w:r>
          </w:p>
        </w:tc>
        <w:tc>
          <w:tcPr>
            <w:tcW w:w="3856" w:type="dxa"/>
            <w:shd w:val="clear" w:color="auto" w:fill="FFFFFF" w:themeFill="background1"/>
            <w:hideMark/>
          </w:tcPr>
          <w:p w14:paraId="2CBB2DA5" w14:textId="77777777" w:rsidR="00B72814" w:rsidRPr="007C46D5" w:rsidRDefault="00B72814" w:rsidP="00C36364">
            <w:pPr>
              <w:shd w:val="clear" w:color="auto" w:fill="FFFFFF" w:themeFill="background1"/>
            </w:pPr>
            <w:r w:rsidRPr="007C46D5">
              <w:t>No. NE believe it aids teamwork and increases flexibility if all surveyors attend the full training.</w:t>
            </w:r>
          </w:p>
        </w:tc>
        <w:tc>
          <w:tcPr>
            <w:tcW w:w="1602" w:type="dxa"/>
            <w:shd w:val="clear" w:color="auto" w:fill="FFFFFF" w:themeFill="background1"/>
            <w:hideMark/>
          </w:tcPr>
          <w:p w14:paraId="23D2CC6A" w14:textId="77777777" w:rsidR="00B72814" w:rsidRPr="007C46D5" w:rsidRDefault="00B72814" w:rsidP="00C36364">
            <w:pPr>
              <w:shd w:val="clear" w:color="auto" w:fill="FFFFFF" w:themeFill="background1"/>
            </w:pPr>
            <w:r w:rsidRPr="007C46D5">
              <w:t>Closed</w:t>
            </w:r>
          </w:p>
        </w:tc>
      </w:tr>
      <w:tr w:rsidR="00B72814" w:rsidRPr="007C46D5" w14:paraId="1EA80ED9" w14:textId="77777777" w:rsidTr="00C36364">
        <w:trPr>
          <w:trHeight w:val="1240"/>
        </w:trPr>
        <w:tc>
          <w:tcPr>
            <w:tcW w:w="1213" w:type="dxa"/>
            <w:shd w:val="clear" w:color="auto" w:fill="FFFFFF" w:themeFill="background1"/>
            <w:hideMark/>
          </w:tcPr>
          <w:p w14:paraId="29A56D24"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4A58C3E9" w14:textId="77777777" w:rsidR="00B72814" w:rsidRPr="007C46D5" w:rsidRDefault="00B72814" w:rsidP="00C36364">
            <w:pPr>
              <w:shd w:val="clear" w:color="auto" w:fill="FFFFFF" w:themeFill="background1"/>
            </w:pPr>
            <w:r w:rsidRPr="007C46D5">
              <w:t>025</w:t>
            </w:r>
          </w:p>
        </w:tc>
        <w:tc>
          <w:tcPr>
            <w:tcW w:w="1609" w:type="dxa"/>
            <w:shd w:val="clear" w:color="auto" w:fill="FFFFFF" w:themeFill="background1"/>
            <w:hideMark/>
          </w:tcPr>
          <w:p w14:paraId="4A60A693"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78E32293" w14:textId="77777777" w:rsidR="00B72814" w:rsidRPr="007C46D5" w:rsidRDefault="00B72814" w:rsidP="00C36364">
            <w:pPr>
              <w:shd w:val="clear" w:color="auto" w:fill="FFFFFF" w:themeFill="background1"/>
            </w:pPr>
            <w:r w:rsidRPr="007C46D5">
              <w:t>7</w:t>
            </w:r>
          </w:p>
        </w:tc>
        <w:tc>
          <w:tcPr>
            <w:tcW w:w="4985" w:type="dxa"/>
            <w:shd w:val="clear" w:color="auto" w:fill="FFFFFF" w:themeFill="background1"/>
            <w:hideMark/>
          </w:tcPr>
          <w:p w14:paraId="3CB2650D" w14:textId="77777777" w:rsidR="00B72814" w:rsidRPr="007C46D5" w:rsidRDefault="00B72814" w:rsidP="00C36364">
            <w:pPr>
              <w:shd w:val="clear" w:color="auto" w:fill="FFFFFF" w:themeFill="background1"/>
            </w:pPr>
            <w:r w:rsidRPr="007C46D5">
              <w:t>Will NE provide access to a live land access database for all monads within the scope of the contract to facilitate efficient and effective management and communication?</w:t>
            </w:r>
          </w:p>
        </w:tc>
        <w:tc>
          <w:tcPr>
            <w:tcW w:w="3856" w:type="dxa"/>
            <w:shd w:val="clear" w:color="auto" w:fill="FFFFFF" w:themeFill="background1"/>
            <w:hideMark/>
          </w:tcPr>
          <w:p w14:paraId="22DB831C" w14:textId="77777777" w:rsidR="00B72814" w:rsidRPr="007C46D5" w:rsidRDefault="00B72814" w:rsidP="00C36364">
            <w:pPr>
              <w:shd w:val="clear" w:color="auto" w:fill="FFFFFF" w:themeFill="background1"/>
            </w:pPr>
            <w:r w:rsidRPr="007C46D5">
              <w:t>We will be providing a list of monad locations after contract award in January, and details of the landowners will be provided (under license) as part of mobilisation.</w:t>
            </w:r>
            <w:r w:rsidRPr="007C46D5">
              <w:br/>
              <w:t>Sharing a live land access database is not in scope.</w:t>
            </w:r>
          </w:p>
        </w:tc>
        <w:tc>
          <w:tcPr>
            <w:tcW w:w="1602" w:type="dxa"/>
            <w:shd w:val="clear" w:color="auto" w:fill="FFFFFF" w:themeFill="background1"/>
            <w:hideMark/>
          </w:tcPr>
          <w:p w14:paraId="5A41856A" w14:textId="77777777" w:rsidR="00B72814" w:rsidRPr="007C46D5" w:rsidRDefault="00B72814" w:rsidP="00C36364">
            <w:pPr>
              <w:shd w:val="clear" w:color="auto" w:fill="FFFFFF" w:themeFill="background1"/>
            </w:pPr>
            <w:r w:rsidRPr="007C46D5">
              <w:t>Closed</w:t>
            </w:r>
          </w:p>
        </w:tc>
      </w:tr>
      <w:tr w:rsidR="00B72814" w:rsidRPr="007C46D5" w14:paraId="2FC0E902" w14:textId="77777777" w:rsidTr="00C36364">
        <w:trPr>
          <w:trHeight w:val="930"/>
        </w:trPr>
        <w:tc>
          <w:tcPr>
            <w:tcW w:w="1213" w:type="dxa"/>
            <w:shd w:val="clear" w:color="auto" w:fill="FFFFFF" w:themeFill="background1"/>
            <w:hideMark/>
          </w:tcPr>
          <w:p w14:paraId="304E5E6B"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49890291" w14:textId="77777777" w:rsidR="00B72814" w:rsidRPr="007C46D5" w:rsidRDefault="00B72814" w:rsidP="00C36364">
            <w:pPr>
              <w:shd w:val="clear" w:color="auto" w:fill="FFFFFF" w:themeFill="background1"/>
            </w:pPr>
            <w:r w:rsidRPr="007C46D5">
              <w:t>026</w:t>
            </w:r>
          </w:p>
        </w:tc>
        <w:tc>
          <w:tcPr>
            <w:tcW w:w="1609" w:type="dxa"/>
            <w:shd w:val="clear" w:color="auto" w:fill="FFFFFF" w:themeFill="background1"/>
            <w:hideMark/>
          </w:tcPr>
          <w:p w14:paraId="28344A65"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7916D6BC" w14:textId="77777777" w:rsidR="00B72814" w:rsidRPr="007C46D5" w:rsidRDefault="00B72814" w:rsidP="00C36364">
            <w:pPr>
              <w:shd w:val="clear" w:color="auto" w:fill="FFFFFF" w:themeFill="background1"/>
            </w:pPr>
            <w:r w:rsidRPr="007C46D5">
              <w:t>7</w:t>
            </w:r>
          </w:p>
        </w:tc>
        <w:tc>
          <w:tcPr>
            <w:tcW w:w="4985" w:type="dxa"/>
            <w:shd w:val="clear" w:color="auto" w:fill="FFFFFF" w:themeFill="background1"/>
            <w:hideMark/>
          </w:tcPr>
          <w:p w14:paraId="7C38E686" w14:textId="77777777" w:rsidR="00B72814" w:rsidRPr="007C46D5" w:rsidRDefault="00B72814" w:rsidP="00C36364">
            <w:pPr>
              <w:shd w:val="clear" w:color="auto" w:fill="FFFFFF" w:themeFill="background1"/>
            </w:pPr>
            <w:r w:rsidRPr="007C46D5">
              <w:t>The specification states that the Survey Coordinator is required to 'write formally to all landowners' - are email communications acceptable?</w:t>
            </w:r>
          </w:p>
        </w:tc>
        <w:tc>
          <w:tcPr>
            <w:tcW w:w="3856" w:type="dxa"/>
            <w:shd w:val="clear" w:color="auto" w:fill="FFFFFF" w:themeFill="background1"/>
            <w:hideMark/>
          </w:tcPr>
          <w:p w14:paraId="2DF0A92D" w14:textId="77777777" w:rsidR="00B72814" w:rsidRPr="007C46D5" w:rsidRDefault="00B72814" w:rsidP="00C36364">
            <w:pPr>
              <w:shd w:val="clear" w:color="auto" w:fill="FFFFFF" w:themeFill="background1"/>
            </w:pPr>
            <w:r w:rsidRPr="007C46D5">
              <w:t>Unless landowners have specifically asked for communication via email then we would like written comms to be sent by post.</w:t>
            </w:r>
          </w:p>
        </w:tc>
        <w:tc>
          <w:tcPr>
            <w:tcW w:w="1602" w:type="dxa"/>
            <w:shd w:val="clear" w:color="auto" w:fill="FFFFFF" w:themeFill="background1"/>
            <w:hideMark/>
          </w:tcPr>
          <w:p w14:paraId="0496FEFD" w14:textId="77777777" w:rsidR="00B72814" w:rsidRPr="007C46D5" w:rsidRDefault="00B72814" w:rsidP="00C36364">
            <w:pPr>
              <w:shd w:val="clear" w:color="auto" w:fill="FFFFFF" w:themeFill="background1"/>
            </w:pPr>
            <w:r w:rsidRPr="007C46D5">
              <w:t>Closed</w:t>
            </w:r>
          </w:p>
        </w:tc>
      </w:tr>
      <w:tr w:rsidR="00B72814" w:rsidRPr="007C46D5" w14:paraId="6A7040ED" w14:textId="77777777" w:rsidTr="00C36364">
        <w:trPr>
          <w:trHeight w:val="1860"/>
        </w:trPr>
        <w:tc>
          <w:tcPr>
            <w:tcW w:w="1213" w:type="dxa"/>
            <w:shd w:val="clear" w:color="auto" w:fill="FFFFFF" w:themeFill="background1"/>
            <w:hideMark/>
          </w:tcPr>
          <w:p w14:paraId="16B7B4F1"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0A53268" w14:textId="77777777" w:rsidR="00B72814" w:rsidRPr="007C46D5" w:rsidRDefault="00B72814" w:rsidP="00C36364">
            <w:pPr>
              <w:shd w:val="clear" w:color="auto" w:fill="FFFFFF" w:themeFill="background1"/>
            </w:pPr>
            <w:r w:rsidRPr="007C46D5">
              <w:t>027</w:t>
            </w:r>
          </w:p>
        </w:tc>
        <w:tc>
          <w:tcPr>
            <w:tcW w:w="1609" w:type="dxa"/>
            <w:shd w:val="clear" w:color="auto" w:fill="FFFFFF" w:themeFill="background1"/>
            <w:hideMark/>
          </w:tcPr>
          <w:p w14:paraId="7C8B83BD"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0F49E033" w14:textId="77777777" w:rsidR="00B72814" w:rsidRPr="007C46D5" w:rsidRDefault="00B72814" w:rsidP="00C36364">
            <w:pPr>
              <w:shd w:val="clear" w:color="auto" w:fill="FFFFFF" w:themeFill="background1"/>
            </w:pPr>
            <w:r w:rsidRPr="007C46D5">
              <w:t>7</w:t>
            </w:r>
          </w:p>
        </w:tc>
        <w:tc>
          <w:tcPr>
            <w:tcW w:w="4985" w:type="dxa"/>
            <w:shd w:val="clear" w:color="auto" w:fill="FFFFFF" w:themeFill="background1"/>
            <w:hideMark/>
          </w:tcPr>
          <w:p w14:paraId="202AC5CB" w14:textId="77777777" w:rsidR="00B72814" w:rsidRPr="007C46D5" w:rsidRDefault="00B72814" w:rsidP="00C36364">
            <w:pPr>
              <w:shd w:val="clear" w:color="auto" w:fill="FFFFFF" w:themeFill="background1"/>
            </w:pPr>
            <w:r w:rsidRPr="007C46D5">
              <w:t>To reduce landowner, contact fatigue, would NE accept if we were to issue one email/letter seeking permission for all survey types at the outset if we have developed our delivery schedule to allow this? We would make it clear that this may be subject to change based on other access permissions, progress, unforeseen issues etc. and could provide courtesy calls nearer the time upon request.</w:t>
            </w:r>
          </w:p>
        </w:tc>
        <w:tc>
          <w:tcPr>
            <w:tcW w:w="3856" w:type="dxa"/>
            <w:shd w:val="clear" w:color="auto" w:fill="FFFFFF" w:themeFill="background1"/>
            <w:hideMark/>
          </w:tcPr>
          <w:p w14:paraId="23F2B83E" w14:textId="77777777" w:rsidR="00B72814" w:rsidRPr="007C46D5" w:rsidRDefault="00B72814" w:rsidP="00C36364">
            <w:pPr>
              <w:shd w:val="clear" w:color="auto" w:fill="FFFFFF" w:themeFill="background1"/>
            </w:pPr>
            <w:r w:rsidRPr="007C46D5">
              <w:t>We are open to the approach of issuing a single email or letter seeking permission for all survey types at the outset, provided your delivery schedule supports this. The detailed arrangements, including how changes and calls prior to each survey will be managed, can be discussed and agreed during the mobilisation phase.</w:t>
            </w:r>
          </w:p>
        </w:tc>
        <w:tc>
          <w:tcPr>
            <w:tcW w:w="1602" w:type="dxa"/>
            <w:shd w:val="clear" w:color="auto" w:fill="FFFFFF" w:themeFill="background1"/>
            <w:hideMark/>
          </w:tcPr>
          <w:p w14:paraId="3192DE8B" w14:textId="77777777" w:rsidR="00B72814" w:rsidRPr="007C46D5" w:rsidRDefault="00B72814" w:rsidP="00C36364">
            <w:pPr>
              <w:shd w:val="clear" w:color="auto" w:fill="FFFFFF" w:themeFill="background1"/>
            </w:pPr>
            <w:r w:rsidRPr="007C46D5">
              <w:t>Closed</w:t>
            </w:r>
          </w:p>
        </w:tc>
      </w:tr>
      <w:tr w:rsidR="00B72814" w:rsidRPr="007C46D5" w14:paraId="4C8E66AF" w14:textId="77777777" w:rsidTr="00C36364">
        <w:trPr>
          <w:trHeight w:val="1240"/>
        </w:trPr>
        <w:tc>
          <w:tcPr>
            <w:tcW w:w="1213" w:type="dxa"/>
            <w:shd w:val="clear" w:color="auto" w:fill="FFFFFF" w:themeFill="background1"/>
            <w:hideMark/>
          </w:tcPr>
          <w:p w14:paraId="6F77BA68"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5F3720B7" w14:textId="77777777" w:rsidR="00B72814" w:rsidRPr="007C46D5" w:rsidRDefault="00B72814" w:rsidP="00C36364">
            <w:pPr>
              <w:shd w:val="clear" w:color="auto" w:fill="FFFFFF" w:themeFill="background1"/>
            </w:pPr>
            <w:r w:rsidRPr="007C46D5">
              <w:t>028</w:t>
            </w:r>
          </w:p>
        </w:tc>
        <w:tc>
          <w:tcPr>
            <w:tcW w:w="1609" w:type="dxa"/>
            <w:shd w:val="clear" w:color="auto" w:fill="FFFFFF" w:themeFill="background1"/>
            <w:hideMark/>
          </w:tcPr>
          <w:p w14:paraId="60EEECE9"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49039E14" w14:textId="77777777" w:rsidR="00B72814" w:rsidRPr="007C46D5" w:rsidRDefault="00B72814" w:rsidP="00C36364">
            <w:pPr>
              <w:shd w:val="clear" w:color="auto" w:fill="FFFFFF" w:themeFill="background1"/>
            </w:pPr>
            <w:r w:rsidRPr="007C46D5">
              <w:t>7</w:t>
            </w:r>
          </w:p>
        </w:tc>
        <w:tc>
          <w:tcPr>
            <w:tcW w:w="4985" w:type="dxa"/>
            <w:shd w:val="clear" w:color="auto" w:fill="FFFFFF" w:themeFill="background1"/>
            <w:hideMark/>
          </w:tcPr>
          <w:p w14:paraId="2AD453A3" w14:textId="77777777" w:rsidR="00B72814" w:rsidRPr="007C46D5" w:rsidRDefault="00B72814" w:rsidP="00C36364">
            <w:pPr>
              <w:shd w:val="clear" w:color="auto" w:fill="FFFFFF" w:themeFill="background1"/>
            </w:pPr>
            <w:r w:rsidRPr="007C46D5">
              <w:t>Under what circumstances would surveyors be requested to visit a site to discuss surveys with landowners in person?</w:t>
            </w:r>
          </w:p>
        </w:tc>
        <w:tc>
          <w:tcPr>
            <w:tcW w:w="3856" w:type="dxa"/>
            <w:shd w:val="clear" w:color="auto" w:fill="FFFFFF" w:themeFill="background1"/>
            <w:hideMark/>
          </w:tcPr>
          <w:p w14:paraId="2E995D0C" w14:textId="77777777" w:rsidR="00B72814" w:rsidRPr="007C46D5" w:rsidRDefault="00B72814" w:rsidP="00C36364">
            <w:pPr>
              <w:shd w:val="clear" w:color="auto" w:fill="FFFFFF" w:themeFill="background1"/>
            </w:pPr>
            <w:r w:rsidRPr="007C46D5">
              <w:t>If monad is already viable, but further survey could be achieved for sites where no contact with a landowner has been achieved prior to survey.  Exact details would need to be discussed and agreed during the mobilisation phase.</w:t>
            </w:r>
          </w:p>
        </w:tc>
        <w:tc>
          <w:tcPr>
            <w:tcW w:w="1602" w:type="dxa"/>
            <w:shd w:val="clear" w:color="auto" w:fill="FFFFFF" w:themeFill="background1"/>
            <w:hideMark/>
          </w:tcPr>
          <w:p w14:paraId="4C935E1D" w14:textId="77777777" w:rsidR="00B72814" w:rsidRPr="007C46D5" w:rsidRDefault="00B72814" w:rsidP="00C36364">
            <w:pPr>
              <w:shd w:val="clear" w:color="auto" w:fill="FFFFFF" w:themeFill="background1"/>
            </w:pPr>
            <w:r w:rsidRPr="007C46D5">
              <w:t>Closed</w:t>
            </w:r>
          </w:p>
        </w:tc>
      </w:tr>
      <w:tr w:rsidR="00B72814" w:rsidRPr="007C46D5" w14:paraId="34D0CC30" w14:textId="77777777" w:rsidTr="00C36364">
        <w:trPr>
          <w:trHeight w:val="930"/>
        </w:trPr>
        <w:tc>
          <w:tcPr>
            <w:tcW w:w="1213" w:type="dxa"/>
            <w:shd w:val="clear" w:color="auto" w:fill="FFFFFF" w:themeFill="background1"/>
            <w:hideMark/>
          </w:tcPr>
          <w:p w14:paraId="0E0633D9"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1EFFD15E" w14:textId="77777777" w:rsidR="00B72814" w:rsidRPr="007C46D5" w:rsidRDefault="00B72814" w:rsidP="00C36364">
            <w:pPr>
              <w:shd w:val="clear" w:color="auto" w:fill="FFFFFF" w:themeFill="background1"/>
            </w:pPr>
            <w:r w:rsidRPr="007C46D5">
              <w:t>029</w:t>
            </w:r>
          </w:p>
        </w:tc>
        <w:tc>
          <w:tcPr>
            <w:tcW w:w="1609" w:type="dxa"/>
            <w:shd w:val="clear" w:color="auto" w:fill="FFFFFF" w:themeFill="background1"/>
            <w:hideMark/>
          </w:tcPr>
          <w:p w14:paraId="570FCC34"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1419C48E" w14:textId="77777777" w:rsidR="00B72814" w:rsidRPr="007C46D5" w:rsidRDefault="00B72814" w:rsidP="00C36364">
            <w:pPr>
              <w:shd w:val="clear" w:color="auto" w:fill="FFFFFF" w:themeFill="background1"/>
            </w:pPr>
            <w:r w:rsidRPr="007C46D5">
              <w:t>8.2</w:t>
            </w:r>
          </w:p>
        </w:tc>
        <w:tc>
          <w:tcPr>
            <w:tcW w:w="4985" w:type="dxa"/>
            <w:shd w:val="clear" w:color="auto" w:fill="FFFFFF" w:themeFill="background1"/>
            <w:hideMark/>
          </w:tcPr>
          <w:p w14:paraId="3B963103" w14:textId="77777777" w:rsidR="00B72814" w:rsidRPr="007C46D5" w:rsidRDefault="00B72814" w:rsidP="00C36364">
            <w:pPr>
              <w:shd w:val="clear" w:color="auto" w:fill="FFFFFF" w:themeFill="background1"/>
            </w:pPr>
            <w:r w:rsidRPr="007C46D5">
              <w:t>Can NE confirm that repairs or replacements of equipment can be invoiced on an at-cost basis, as an additional item beyond the fixed-price estimate of expenses provided?</w:t>
            </w:r>
          </w:p>
        </w:tc>
        <w:tc>
          <w:tcPr>
            <w:tcW w:w="3856" w:type="dxa"/>
            <w:shd w:val="clear" w:color="auto" w:fill="FFFFFF" w:themeFill="background1"/>
            <w:hideMark/>
          </w:tcPr>
          <w:p w14:paraId="0BE30720" w14:textId="77777777" w:rsidR="00B72814" w:rsidRPr="007C46D5" w:rsidRDefault="00B72814" w:rsidP="00C36364">
            <w:pPr>
              <w:shd w:val="clear" w:color="auto" w:fill="FFFFFF" w:themeFill="background1"/>
            </w:pPr>
            <w:r w:rsidRPr="007C46D5">
              <w:t>NE holds replacement stock and would therefore not expect the supplier to repair or replace equipment at a cost to the Authority.</w:t>
            </w:r>
          </w:p>
        </w:tc>
        <w:tc>
          <w:tcPr>
            <w:tcW w:w="1602" w:type="dxa"/>
            <w:shd w:val="clear" w:color="auto" w:fill="FFFFFF" w:themeFill="background1"/>
            <w:hideMark/>
          </w:tcPr>
          <w:p w14:paraId="1F951199" w14:textId="77777777" w:rsidR="00B72814" w:rsidRPr="007C46D5" w:rsidRDefault="00B72814" w:rsidP="00C36364">
            <w:pPr>
              <w:shd w:val="clear" w:color="auto" w:fill="FFFFFF" w:themeFill="background1"/>
            </w:pPr>
            <w:r w:rsidRPr="007C46D5">
              <w:t>Closed</w:t>
            </w:r>
          </w:p>
        </w:tc>
      </w:tr>
      <w:tr w:rsidR="00B72814" w:rsidRPr="007C46D5" w14:paraId="665D92FC" w14:textId="77777777" w:rsidTr="00C36364">
        <w:trPr>
          <w:trHeight w:val="1550"/>
        </w:trPr>
        <w:tc>
          <w:tcPr>
            <w:tcW w:w="1213" w:type="dxa"/>
            <w:shd w:val="clear" w:color="auto" w:fill="FFFFFF" w:themeFill="background1"/>
            <w:hideMark/>
          </w:tcPr>
          <w:p w14:paraId="49360A5B"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39381263" w14:textId="77777777" w:rsidR="00B72814" w:rsidRPr="007C46D5" w:rsidRDefault="00B72814" w:rsidP="00C36364">
            <w:pPr>
              <w:shd w:val="clear" w:color="auto" w:fill="FFFFFF" w:themeFill="background1"/>
            </w:pPr>
            <w:r w:rsidRPr="007C46D5">
              <w:t>030</w:t>
            </w:r>
          </w:p>
        </w:tc>
        <w:tc>
          <w:tcPr>
            <w:tcW w:w="1609" w:type="dxa"/>
            <w:shd w:val="clear" w:color="auto" w:fill="FFFFFF" w:themeFill="background1"/>
            <w:hideMark/>
          </w:tcPr>
          <w:p w14:paraId="372624D3"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4D5F89B8" w14:textId="77777777" w:rsidR="00B72814" w:rsidRPr="007C46D5" w:rsidRDefault="00B72814" w:rsidP="00C36364">
            <w:pPr>
              <w:shd w:val="clear" w:color="auto" w:fill="FFFFFF" w:themeFill="background1"/>
            </w:pPr>
            <w:r w:rsidRPr="007C46D5">
              <w:t>8.2 &amp; 9.2</w:t>
            </w:r>
          </w:p>
        </w:tc>
        <w:tc>
          <w:tcPr>
            <w:tcW w:w="4985" w:type="dxa"/>
            <w:shd w:val="clear" w:color="auto" w:fill="FFFFFF" w:themeFill="background1"/>
            <w:hideMark/>
          </w:tcPr>
          <w:p w14:paraId="6533343A" w14:textId="77777777" w:rsidR="00B72814" w:rsidRPr="007C46D5" w:rsidRDefault="00B72814" w:rsidP="00C36364">
            <w:pPr>
              <w:shd w:val="clear" w:color="auto" w:fill="FFFFFF" w:themeFill="background1"/>
            </w:pPr>
            <w:r w:rsidRPr="007C46D5">
              <w:t>We note that NE will provide SA equipment to the Survey Coordinator for onward distribution to Survey Contractors. Will all this equipment be provided in one delivery and will the equipment already be organised into one equipment set per team, complete with inventories? If not, how else will equipment otherwise be organised by NE to facilitate efficient distribution?</w:t>
            </w:r>
          </w:p>
        </w:tc>
        <w:tc>
          <w:tcPr>
            <w:tcW w:w="3856" w:type="dxa"/>
            <w:shd w:val="clear" w:color="auto" w:fill="FFFFFF" w:themeFill="background1"/>
            <w:hideMark/>
          </w:tcPr>
          <w:p w14:paraId="786793D9" w14:textId="77777777" w:rsidR="00B72814" w:rsidRPr="007C46D5" w:rsidRDefault="00B72814" w:rsidP="00C36364">
            <w:pPr>
              <w:shd w:val="clear" w:color="auto" w:fill="FFFFFF" w:themeFill="background1"/>
            </w:pPr>
            <w:r w:rsidRPr="007C46D5">
              <w:t xml:space="preserve">This will be dependent on the Survey Coordinators resourcing model and will be discussed and agreed during the mobilisation period. </w:t>
            </w:r>
          </w:p>
        </w:tc>
        <w:tc>
          <w:tcPr>
            <w:tcW w:w="1602" w:type="dxa"/>
            <w:shd w:val="clear" w:color="auto" w:fill="FFFFFF" w:themeFill="background1"/>
            <w:hideMark/>
          </w:tcPr>
          <w:p w14:paraId="389FD28F" w14:textId="77777777" w:rsidR="00B72814" w:rsidRPr="007C46D5" w:rsidRDefault="00B72814" w:rsidP="00C36364">
            <w:pPr>
              <w:shd w:val="clear" w:color="auto" w:fill="FFFFFF" w:themeFill="background1"/>
            </w:pPr>
            <w:r w:rsidRPr="007C46D5">
              <w:t>Closed</w:t>
            </w:r>
          </w:p>
        </w:tc>
      </w:tr>
      <w:tr w:rsidR="00B72814" w:rsidRPr="007C46D5" w14:paraId="6CEE413A" w14:textId="77777777" w:rsidTr="00C36364">
        <w:trPr>
          <w:trHeight w:val="1240"/>
        </w:trPr>
        <w:tc>
          <w:tcPr>
            <w:tcW w:w="1213" w:type="dxa"/>
            <w:shd w:val="clear" w:color="auto" w:fill="FFFFFF" w:themeFill="background1"/>
            <w:hideMark/>
          </w:tcPr>
          <w:p w14:paraId="2EDCC1FD"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660AC4B9" w14:textId="77777777" w:rsidR="00B72814" w:rsidRPr="007C46D5" w:rsidRDefault="00B72814" w:rsidP="00C36364">
            <w:pPr>
              <w:shd w:val="clear" w:color="auto" w:fill="FFFFFF" w:themeFill="background1"/>
            </w:pPr>
            <w:r w:rsidRPr="007C46D5">
              <w:t>031</w:t>
            </w:r>
          </w:p>
        </w:tc>
        <w:tc>
          <w:tcPr>
            <w:tcW w:w="1609" w:type="dxa"/>
            <w:shd w:val="clear" w:color="auto" w:fill="FFFFFF" w:themeFill="background1"/>
            <w:hideMark/>
          </w:tcPr>
          <w:p w14:paraId="4629E7CA"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50AE1084" w14:textId="77777777" w:rsidR="00B72814" w:rsidRPr="007C46D5" w:rsidRDefault="00B72814" w:rsidP="00C36364">
            <w:pPr>
              <w:shd w:val="clear" w:color="auto" w:fill="FFFFFF" w:themeFill="background1"/>
            </w:pPr>
            <w:r w:rsidRPr="007C46D5">
              <w:t>8.2 &amp; 9.2</w:t>
            </w:r>
          </w:p>
        </w:tc>
        <w:tc>
          <w:tcPr>
            <w:tcW w:w="4985" w:type="dxa"/>
            <w:shd w:val="clear" w:color="auto" w:fill="FFFFFF" w:themeFill="background1"/>
            <w:hideMark/>
          </w:tcPr>
          <w:p w14:paraId="40BC7384" w14:textId="77777777" w:rsidR="00B72814" w:rsidRPr="007C46D5" w:rsidRDefault="00B72814" w:rsidP="00C36364">
            <w:pPr>
              <w:shd w:val="clear" w:color="auto" w:fill="FFFFFF" w:themeFill="background1"/>
            </w:pPr>
            <w:r w:rsidRPr="007C46D5">
              <w:t>We note that the Survey Coordinator is responsible for organising repair or replacement of equipment. Will the Coordinator be provided with a stock of replacement kit to send out to survey teams, or will NE be holding replacement stock to send out to teams upon request?</w:t>
            </w:r>
          </w:p>
        </w:tc>
        <w:tc>
          <w:tcPr>
            <w:tcW w:w="3856" w:type="dxa"/>
            <w:shd w:val="clear" w:color="auto" w:fill="FFFFFF" w:themeFill="background1"/>
            <w:hideMark/>
          </w:tcPr>
          <w:p w14:paraId="18A86772" w14:textId="77777777" w:rsidR="00B72814" w:rsidRPr="007C46D5" w:rsidRDefault="00B72814" w:rsidP="00C36364">
            <w:pPr>
              <w:shd w:val="clear" w:color="auto" w:fill="FFFFFF" w:themeFill="background1"/>
            </w:pPr>
            <w:r w:rsidRPr="007C46D5">
              <w:t>NE holds replacement stock and will send out to teams on request.</w:t>
            </w:r>
          </w:p>
        </w:tc>
        <w:tc>
          <w:tcPr>
            <w:tcW w:w="1602" w:type="dxa"/>
            <w:shd w:val="clear" w:color="auto" w:fill="FFFFFF" w:themeFill="background1"/>
            <w:hideMark/>
          </w:tcPr>
          <w:p w14:paraId="0F9547C0" w14:textId="77777777" w:rsidR="00B72814" w:rsidRPr="007C46D5" w:rsidRDefault="00B72814" w:rsidP="00C36364">
            <w:pPr>
              <w:shd w:val="clear" w:color="auto" w:fill="FFFFFF" w:themeFill="background1"/>
            </w:pPr>
            <w:r w:rsidRPr="007C46D5">
              <w:t>Closed</w:t>
            </w:r>
          </w:p>
        </w:tc>
      </w:tr>
      <w:tr w:rsidR="00B72814" w:rsidRPr="007C46D5" w14:paraId="5F4442EF" w14:textId="77777777" w:rsidTr="00C36364">
        <w:trPr>
          <w:trHeight w:val="1240"/>
        </w:trPr>
        <w:tc>
          <w:tcPr>
            <w:tcW w:w="1213" w:type="dxa"/>
            <w:shd w:val="clear" w:color="auto" w:fill="FFFFFF" w:themeFill="background1"/>
            <w:hideMark/>
          </w:tcPr>
          <w:p w14:paraId="0B493BEB"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138C64F0" w14:textId="77777777" w:rsidR="00B72814" w:rsidRPr="007C46D5" w:rsidRDefault="00B72814" w:rsidP="00C36364">
            <w:pPr>
              <w:shd w:val="clear" w:color="auto" w:fill="FFFFFF" w:themeFill="background1"/>
            </w:pPr>
            <w:r w:rsidRPr="007C46D5">
              <w:t>032</w:t>
            </w:r>
          </w:p>
        </w:tc>
        <w:tc>
          <w:tcPr>
            <w:tcW w:w="1609" w:type="dxa"/>
            <w:shd w:val="clear" w:color="auto" w:fill="FFFFFF" w:themeFill="background1"/>
            <w:hideMark/>
          </w:tcPr>
          <w:p w14:paraId="0C09185E"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53F88512" w14:textId="77777777" w:rsidR="00B72814" w:rsidRPr="007C46D5" w:rsidRDefault="00B72814" w:rsidP="00C36364">
            <w:pPr>
              <w:shd w:val="clear" w:color="auto" w:fill="FFFFFF" w:themeFill="background1"/>
            </w:pPr>
            <w:r w:rsidRPr="007C46D5">
              <w:t>8.2 &amp; 9.2</w:t>
            </w:r>
          </w:p>
        </w:tc>
        <w:tc>
          <w:tcPr>
            <w:tcW w:w="4985" w:type="dxa"/>
            <w:shd w:val="clear" w:color="auto" w:fill="FFFFFF" w:themeFill="background1"/>
            <w:hideMark/>
          </w:tcPr>
          <w:p w14:paraId="0015E2DA" w14:textId="77777777" w:rsidR="00B72814" w:rsidRPr="007C46D5" w:rsidRDefault="00B72814" w:rsidP="00C36364">
            <w:pPr>
              <w:shd w:val="clear" w:color="auto" w:fill="FFFFFF" w:themeFill="background1"/>
            </w:pPr>
            <w:r w:rsidRPr="007C46D5">
              <w:t>Will NE provide any consumables left over from the previous survey season? If so, when will these be provided and will full inventories be supplied?</w:t>
            </w:r>
          </w:p>
        </w:tc>
        <w:tc>
          <w:tcPr>
            <w:tcW w:w="3856" w:type="dxa"/>
            <w:shd w:val="clear" w:color="auto" w:fill="FFFFFF" w:themeFill="background1"/>
            <w:hideMark/>
          </w:tcPr>
          <w:p w14:paraId="62AC7A78" w14:textId="77777777" w:rsidR="00B72814" w:rsidRPr="007C46D5" w:rsidRDefault="00B72814" w:rsidP="00C36364">
            <w:pPr>
              <w:shd w:val="clear" w:color="auto" w:fill="FFFFFF" w:themeFill="background1"/>
            </w:pPr>
            <w:r w:rsidRPr="007C46D5">
              <w:t xml:space="preserve">Consumables that are still usable and within their shelf life could be reused.  Distribution would be at a time agreed during the survey mobilisation phase and include an inventory of consumables despatched.  </w:t>
            </w:r>
          </w:p>
        </w:tc>
        <w:tc>
          <w:tcPr>
            <w:tcW w:w="1602" w:type="dxa"/>
            <w:shd w:val="clear" w:color="auto" w:fill="FFFFFF" w:themeFill="background1"/>
            <w:hideMark/>
          </w:tcPr>
          <w:p w14:paraId="0DE32D0F" w14:textId="77777777" w:rsidR="00B72814" w:rsidRPr="007C46D5" w:rsidRDefault="00B72814" w:rsidP="00C36364">
            <w:pPr>
              <w:shd w:val="clear" w:color="auto" w:fill="FFFFFF" w:themeFill="background1"/>
            </w:pPr>
            <w:r w:rsidRPr="007C46D5">
              <w:t>Closed</w:t>
            </w:r>
          </w:p>
        </w:tc>
      </w:tr>
      <w:tr w:rsidR="00B72814" w:rsidRPr="007C46D5" w14:paraId="01749885" w14:textId="77777777" w:rsidTr="00C36364">
        <w:trPr>
          <w:trHeight w:val="1860"/>
        </w:trPr>
        <w:tc>
          <w:tcPr>
            <w:tcW w:w="1213" w:type="dxa"/>
            <w:shd w:val="clear" w:color="auto" w:fill="FFFFFF" w:themeFill="background1"/>
            <w:hideMark/>
          </w:tcPr>
          <w:p w14:paraId="58C8A44A"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24538014" w14:textId="77777777" w:rsidR="00B72814" w:rsidRPr="007C46D5" w:rsidRDefault="00B72814" w:rsidP="00C36364">
            <w:pPr>
              <w:shd w:val="clear" w:color="auto" w:fill="FFFFFF" w:themeFill="background1"/>
            </w:pPr>
            <w:r w:rsidRPr="007C46D5">
              <w:t>033</w:t>
            </w:r>
          </w:p>
        </w:tc>
        <w:tc>
          <w:tcPr>
            <w:tcW w:w="1609" w:type="dxa"/>
            <w:shd w:val="clear" w:color="auto" w:fill="FFFFFF" w:themeFill="background1"/>
            <w:hideMark/>
          </w:tcPr>
          <w:p w14:paraId="326546E6"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725DB1E7" w14:textId="77777777" w:rsidR="00B72814" w:rsidRPr="007C46D5" w:rsidRDefault="00B72814" w:rsidP="00C36364">
            <w:pPr>
              <w:shd w:val="clear" w:color="auto" w:fill="FFFFFF" w:themeFill="background1"/>
            </w:pPr>
            <w:r w:rsidRPr="007C46D5">
              <w:t>10</w:t>
            </w:r>
          </w:p>
        </w:tc>
        <w:tc>
          <w:tcPr>
            <w:tcW w:w="4985" w:type="dxa"/>
            <w:shd w:val="clear" w:color="auto" w:fill="FFFFFF" w:themeFill="background1"/>
            <w:hideMark/>
          </w:tcPr>
          <w:p w14:paraId="0F7EEEA5" w14:textId="77777777" w:rsidR="00B72814" w:rsidRPr="007C46D5" w:rsidRDefault="00B72814" w:rsidP="00C36364">
            <w:pPr>
              <w:shd w:val="clear" w:color="auto" w:fill="FFFFFF" w:themeFill="background1"/>
            </w:pPr>
            <w:r w:rsidRPr="007C46D5">
              <w:t>What equipment will be provided to SC Survey Contractors by NE, and will this be distributed by NE directly?</w:t>
            </w:r>
          </w:p>
        </w:tc>
        <w:tc>
          <w:tcPr>
            <w:tcW w:w="3856" w:type="dxa"/>
            <w:shd w:val="clear" w:color="auto" w:fill="FFFFFF" w:themeFill="background1"/>
            <w:hideMark/>
          </w:tcPr>
          <w:p w14:paraId="1395F002" w14:textId="77777777" w:rsidR="00B72814" w:rsidRPr="007C46D5" w:rsidRDefault="00B72814" w:rsidP="00C36364">
            <w:pPr>
              <w:shd w:val="clear" w:color="auto" w:fill="FFFFFF" w:themeFill="background1"/>
            </w:pPr>
            <w:r w:rsidRPr="007C46D5">
              <w:t>The SC kit NE will provide includes iPad, Geode with pole and iPad holder, Munsell Soil Colour Book, colour correction cards, peat depth probe, Dutch auger, hori hori knife, ribbon measurement rod.</w:t>
            </w:r>
            <w:r w:rsidRPr="007C46D5">
              <w:br/>
              <w:t>Distribution can be either direct to subcontractors or to a head office for onwards distribution.</w:t>
            </w:r>
          </w:p>
        </w:tc>
        <w:tc>
          <w:tcPr>
            <w:tcW w:w="1602" w:type="dxa"/>
            <w:shd w:val="clear" w:color="auto" w:fill="FFFFFF" w:themeFill="background1"/>
            <w:hideMark/>
          </w:tcPr>
          <w:p w14:paraId="7A253BD0" w14:textId="77777777" w:rsidR="00B72814" w:rsidRPr="007C46D5" w:rsidRDefault="00B72814" w:rsidP="00C36364">
            <w:pPr>
              <w:shd w:val="clear" w:color="auto" w:fill="FFFFFF" w:themeFill="background1"/>
            </w:pPr>
            <w:r w:rsidRPr="007C46D5">
              <w:t>Closed</w:t>
            </w:r>
          </w:p>
        </w:tc>
      </w:tr>
      <w:tr w:rsidR="00B72814" w:rsidRPr="007C46D5" w14:paraId="496B4FCA" w14:textId="77777777" w:rsidTr="00C36364">
        <w:trPr>
          <w:trHeight w:val="620"/>
        </w:trPr>
        <w:tc>
          <w:tcPr>
            <w:tcW w:w="1213" w:type="dxa"/>
            <w:shd w:val="clear" w:color="auto" w:fill="FFFFFF" w:themeFill="background1"/>
            <w:hideMark/>
          </w:tcPr>
          <w:p w14:paraId="710BE6D4"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70A33BEA" w14:textId="77777777" w:rsidR="00B72814" w:rsidRPr="007C46D5" w:rsidRDefault="00B72814" w:rsidP="00C36364">
            <w:pPr>
              <w:shd w:val="clear" w:color="auto" w:fill="FFFFFF" w:themeFill="background1"/>
            </w:pPr>
            <w:r w:rsidRPr="007C46D5">
              <w:t>034</w:t>
            </w:r>
          </w:p>
        </w:tc>
        <w:tc>
          <w:tcPr>
            <w:tcW w:w="1609" w:type="dxa"/>
            <w:shd w:val="clear" w:color="auto" w:fill="FFFFFF" w:themeFill="background1"/>
            <w:hideMark/>
          </w:tcPr>
          <w:p w14:paraId="413E70C6"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13794402" w14:textId="77777777" w:rsidR="00B72814" w:rsidRPr="007C46D5" w:rsidRDefault="00B72814" w:rsidP="00C36364">
            <w:pPr>
              <w:shd w:val="clear" w:color="auto" w:fill="FFFFFF" w:themeFill="background1"/>
            </w:pPr>
            <w:r w:rsidRPr="007C46D5">
              <w:t>10</w:t>
            </w:r>
          </w:p>
        </w:tc>
        <w:tc>
          <w:tcPr>
            <w:tcW w:w="4985" w:type="dxa"/>
            <w:shd w:val="clear" w:color="auto" w:fill="FFFFFF" w:themeFill="background1"/>
            <w:hideMark/>
          </w:tcPr>
          <w:p w14:paraId="2E32BFAB" w14:textId="77777777" w:rsidR="00B72814" w:rsidRPr="007C46D5" w:rsidRDefault="00B72814" w:rsidP="00C36364">
            <w:pPr>
              <w:shd w:val="clear" w:color="auto" w:fill="FFFFFF" w:themeFill="background1"/>
            </w:pPr>
            <w:r w:rsidRPr="007C46D5">
              <w:t>Can an average time duration estimate please be provided for SC survey completion similar to SA and VL?</w:t>
            </w:r>
          </w:p>
        </w:tc>
        <w:tc>
          <w:tcPr>
            <w:tcW w:w="3856" w:type="dxa"/>
            <w:shd w:val="clear" w:color="auto" w:fill="FFFFFF" w:themeFill="background1"/>
            <w:hideMark/>
          </w:tcPr>
          <w:p w14:paraId="6BEFCCC6" w14:textId="77777777" w:rsidR="00B72814" w:rsidRPr="007C46D5" w:rsidRDefault="00B72814" w:rsidP="00C36364">
            <w:pPr>
              <w:shd w:val="clear" w:color="auto" w:fill="FFFFFF" w:themeFill="background1"/>
            </w:pPr>
            <w:r w:rsidRPr="007C46D5">
              <w:t xml:space="preserve">We expect bidders to use their past experience to estimate the time duration. </w:t>
            </w:r>
          </w:p>
        </w:tc>
        <w:tc>
          <w:tcPr>
            <w:tcW w:w="1602" w:type="dxa"/>
            <w:shd w:val="clear" w:color="auto" w:fill="FFFFFF" w:themeFill="background1"/>
            <w:hideMark/>
          </w:tcPr>
          <w:p w14:paraId="698FB6F9" w14:textId="77777777" w:rsidR="00B72814" w:rsidRPr="007C46D5" w:rsidRDefault="00B72814" w:rsidP="00C36364">
            <w:pPr>
              <w:shd w:val="clear" w:color="auto" w:fill="FFFFFF" w:themeFill="background1"/>
            </w:pPr>
            <w:r w:rsidRPr="007C46D5">
              <w:t>Closed</w:t>
            </w:r>
          </w:p>
        </w:tc>
      </w:tr>
      <w:tr w:rsidR="00B72814" w:rsidRPr="007C46D5" w14:paraId="7A392000" w14:textId="77777777" w:rsidTr="00C36364">
        <w:trPr>
          <w:trHeight w:val="4030"/>
        </w:trPr>
        <w:tc>
          <w:tcPr>
            <w:tcW w:w="1213" w:type="dxa"/>
            <w:shd w:val="clear" w:color="auto" w:fill="FFFFFF" w:themeFill="background1"/>
            <w:hideMark/>
          </w:tcPr>
          <w:p w14:paraId="34E0D05A"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2FA5C99D" w14:textId="77777777" w:rsidR="00B72814" w:rsidRPr="007C46D5" w:rsidRDefault="00B72814" w:rsidP="00C36364">
            <w:pPr>
              <w:shd w:val="clear" w:color="auto" w:fill="FFFFFF" w:themeFill="background1"/>
            </w:pPr>
            <w:r w:rsidRPr="007C46D5">
              <w:t>035</w:t>
            </w:r>
          </w:p>
        </w:tc>
        <w:tc>
          <w:tcPr>
            <w:tcW w:w="1609" w:type="dxa"/>
            <w:shd w:val="clear" w:color="auto" w:fill="FFFFFF" w:themeFill="background1"/>
            <w:hideMark/>
          </w:tcPr>
          <w:p w14:paraId="0634595D"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215509A5" w14:textId="77777777" w:rsidR="00B72814" w:rsidRPr="007C46D5" w:rsidRDefault="00B72814" w:rsidP="00C36364">
            <w:pPr>
              <w:shd w:val="clear" w:color="auto" w:fill="FFFFFF" w:themeFill="background1"/>
            </w:pPr>
            <w:r w:rsidRPr="007C46D5">
              <w:t>10</w:t>
            </w:r>
          </w:p>
        </w:tc>
        <w:tc>
          <w:tcPr>
            <w:tcW w:w="4985" w:type="dxa"/>
            <w:shd w:val="clear" w:color="auto" w:fill="FFFFFF" w:themeFill="background1"/>
            <w:hideMark/>
          </w:tcPr>
          <w:p w14:paraId="565FD602" w14:textId="77777777" w:rsidR="00B72814" w:rsidRPr="007C46D5" w:rsidRDefault="00B72814" w:rsidP="00C36364">
            <w:pPr>
              <w:shd w:val="clear" w:color="auto" w:fill="FFFFFF" w:themeFill="background1"/>
            </w:pPr>
            <w:r w:rsidRPr="007C46D5">
              <w:t>Noting the specialist expertise required for SC, if certain Soil Scientists in the supply chain have some existing soil classification experience but perhaps not sufficient to lead SC from the outset, would NE accept an approach whereby they complete NE's training, accompany more experienced surveyors for e.g. 3-5 monads, and then lead SC surveys thereafter if deemed competent by the Survey Coordinator? This would help maintain quality, allow for upskilling, and improve cost efficacy.</w:t>
            </w:r>
          </w:p>
        </w:tc>
        <w:tc>
          <w:tcPr>
            <w:tcW w:w="3856" w:type="dxa"/>
            <w:shd w:val="clear" w:color="auto" w:fill="FFFFFF" w:themeFill="background1"/>
            <w:hideMark/>
          </w:tcPr>
          <w:p w14:paraId="35A1E71D" w14:textId="77777777" w:rsidR="00B72814" w:rsidRPr="007C46D5" w:rsidRDefault="00B72814" w:rsidP="00C36364">
            <w:pPr>
              <w:shd w:val="clear" w:color="auto" w:fill="FFFFFF" w:themeFill="background1"/>
            </w:pPr>
            <w:r w:rsidRPr="007C46D5">
              <w:t xml:space="preserve">Yes, we agree with this proposed approach. Where Soil Scientists have some existing soil classification experience but may not yet be ready to lead SC surveys independently, we would support a model in which they first complete NE’s training, then accompany more experienced surveyors for a period (e.g. 3–5 monads), and subsequently take on lead responsibilities if deemed competent by the Survey Coordinator. </w:t>
            </w:r>
            <w:r w:rsidRPr="007C46D5">
              <w:br/>
              <w:t>This approach aligns well with our aims to maintain survey quality, support upskilling within the sector, and improve cost efficiency. We welcome initiatives that help build future resilience in soil classification and encourage mentorship within delivery teams.</w:t>
            </w:r>
          </w:p>
        </w:tc>
        <w:tc>
          <w:tcPr>
            <w:tcW w:w="1602" w:type="dxa"/>
            <w:shd w:val="clear" w:color="auto" w:fill="FFFFFF" w:themeFill="background1"/>
            <w:hideMark/>
          </w:tcPr>
          <w:p w14:paraId="1F2C1BF4" w14:textId="77777777" w:rsidR="00B72814" w:rsidRPr="007C46D5" w:rsidRDefault="00B72814" w:rsidP="00C36364">
            <w:pPr>
              <w:shd w:val="clear" w:color="auto" w:fill="FFFFFF" w:themeFill="background1"/>
            </w:pPr>
            <w:r w:rsidRPr="007C46D5">
              <w:t>Closed</w:t>
            </w:r>
          </w:p>
        </w:tc>
      </w:tr>
      <w:tr w:rsidR="00B72814" w:rsidRPr="007C46D5" w14:paraId="46BFACA0" w14:textId="77777777" w:rsidTr="00C36364">
        <w:trPr>
          <w:trHeight w:val="930"/>
        </w:trPr>
        <w:tc>
          <w:tcPr>
            <w:tcW w:w="1213" w:type="dxa"/>
            <w:shd w:val="clear" w:color="auto" w:fill="FFFFFF" w:themeFill="background1"/>
            <w:hideMark/>
          </w:tcPr>
          <w:p w14:paraId="7C8DA153"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6072DAC5" w14:textId="77777777" w:rsidR="00B72814" w:rsidRPr="007C46D5" w:rsidRDefault="00B72814" w:rsidP="00C36364">
            <w:pPr>
              <w:shd w:val="clear" w:color="auto" w:fill="FFFFFF" w:themeFill="background1"/>
            </w:pPr>
            <w:r w:rsidRPr="007C46D5">
              <w:t>036</w:t>
            </w:r>
          </w:p>
        </w:tc>
        <w:tc>
          <w:tcPr>
            <w:tcW w:w="1609" w:type="dxa"/>
            <w:shd w:val="clear" w:color="auto" w:fill="FFFFFF" w:themeFill="background1"/>
            <w:hideMark/>
          </w:tcPr>
          <w:p w14:paraId="313FADE1"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72FE634E" w14:textId="77777777" w:rsidR="00B72814" w:rsidRPr="007C46D5" w:rsidRDefault="00B72814" w:rsidP="00C36364">
            <w:pPr>
              <w:shd w:val="clear" w:color="auto" w:fill="FFFFFF" w:themeFill="background1"/>
            </w:pPr>
            <w:r w:rsidRPr="007C46D5">
              <w:t>11.1</w:t>
            </w:r>
          </w:p>
        </w:tc>
        <w:tc>
          <w:tcPr>
            <w:tcW w:w="4985" w:type="dxa"/>
            <w:shd w:val="clear" w:color="auto" w:fill="FFFFFF" w:themeFill="background1"/>
            <w:hideMark/>
          </w:tcPr>
          <w:p w14:paraId="2434ADFC" w14:textId="77777777" w:rsidR="00B72814" w:rsidRPr="007C46D5" w:rsidRDefault="00B72814" w:rsidP="00C36364">
            <w:pPr>
              <w:shd w:val="clear" w:color="auto" w:fill="FFFFFF" w:themeFill="background1"/>
            </w:pPr>
            <w:r w:rsidRPr="007C46D5">
              <w:t>How will NE compensate for time and expenses for monads where access is rescinded for a monad after contact/after surveyors have already reached the site (where no data/samples are collected)?</w:t>
            </w:r>
          </w:p>
        </w:tc>
        <w:tc>
          <w:tcPr>
            <w:tcW w:w="3856" w:type="dxa"/>
            <w:shd w:val="clear" w:color="auto" w:fill="FFFFFF" w:themeFill="background1"/>
            <w:hideMark/>
          </w:tcPr>
          <w:p w14:paraId="14035FC3" w14:textId="77777777" w:rsidR="00B72814" w:rsidRPr="007C46D5" w:rsidRDefault="00B72814" w:rsidP="00C36364">
            <w:pPr>
              <w:shd w:val="clear" w:color="auto" w:fill="FFFFFF" w:themeFill="background1"/>
            </w:pPr>
            <w:r w:rsidRPr="007C46D5">
              <w:t>This will be done on a case-by-case basis.  Reasonable expenses would likely be paid in this instance.</w:t>
            </w:r>
          </w:p>
        </w:tc>
        <w:tc>
          <w:tcPr>
            <w:tcW w:w="1602" w:type="dxa"/>
            <w:shd w:val="clear" w:color="auto" w:fill="FFFFFF" w:themeFill="background1"/>
            <w:hideMark/>
          </w:tcPr>
          <w:p w14:paraId="607D6CB1" w14:textId="77777777" w:rsidR="00B72814" w:rsidRPr="007C46D5" w:rsidRDefault="00B72814" w:rsidP="00C36364">
            <w:pPr>
              <w:shd w:val="clear" w:color="auto" w:fill="FFFFFF" w:themeFill="background1"/>
            </w:pPr>
            <w:r w:rsidRPr="007C46D5">
              <w:t>Closed</w:t>
            </w:r>
          </w:p>
        </w:tc>
      </w:tr>
      <w:tr w:rsidR="00B72814" w:rsidRPr="007C46D5" w14:paraId="2CA3D297" w14:textId="77777777" w:rsidTr="00C36364">
        <w:trPr>
          <w:trHeight w:val="930"/>
        </w:trPr>
        <w:tc>
          <w:tcPr>
            <w:tcW w:w="1213" w:type="dxa"/>
            <w:shd w:val="clear" w:color="auto" w:fill="FFFFFF" w:themeFill="background1"/>
            <w:hideMark/>
          </w:tcPr>
          <w:p w14:paraId="424E464C"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4FEBB916" w14:textId="77777777" w:rsidR="00B72814" w:rsidRPr="007C46D5" w:rsidRDefault="00B72814" w:rsidP="00C36364">
            <w:pPr>
              <w:shd w:val="clear" w:color="auto" w:fill="FFFFFF" w:themeFill="background1"/>
            </w:pPr>
            <w:r w:rsidRPr="007C46D5">
              <w:t>037</w:t>
            </w:r>
          </w:p>
        </w:tc>
        <w:tc>
          <w:tcPr>
            <w:tcW w:w="1609" w:type="dxa"/>
            <w:shd w:val="clear" w:color="auto" w:fill="FFFFFF" w:themeFill="background1"/>
            <w:hideMark/>
          </w:tcPr>
          <w:p w14:paraId="212854EA"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234E5945" w14:textId="77777777" w:rsidR="00B72814" w:rsidRPr="007C46D5" w:rsidRDefault="00B72814" w:rsidP="00C36364">
            <w:pPr>
              <w:shd w:val="clear" w:color="auto" w:fill="FFFFFF" w:themeFill="background1"/>
            </w:pPr>
            <w:r w:rsidRPr="007C46D5">
              <w:t>11.1</w:t>
            </w:r>
          </w:p>
        </w:tc>
        <w:tc>
          <w:tcPr>
            <w:tcW w:w="4985" w:type="dxa"/>
            <w:shd w:val="clear" w:color="auto" w:fill="FFFFFF" w:themeFill="background1"/>
            <w:hideMark/>
          </w:tcPr>
          <w:p w14:paraId="0FC371C1" w14:textId="77777777" w:rsidR="00B72814" w:rsidRPr="007C46D5" w:rsidRDefault="00B72814" w:rsidP="00C36364">
            <w:pPr>
              <w:shd w:val="clear" w:color="auto" w:fill="FFFFFF" w:themeFill="background1"/>
            </w:pPr>
            <w:r w:rsidRPr="007C46D5">
              <w:t>If surveyors were to attend site and find that all provisionally viable plots were actually non-viable, would the monad be considered contractually complete (where no data/samples were collected)?</w:t>
            </w:r>
          </w:p>
        </w:tc>
        <w:tc>
          <w:tcPr>
            <w:tcW w:w="3856" w:type="dxa"/>
            <w:shd w:val="clear" w:color="auto" w:fill="FFFFFF" w:themeFill="background1"/>
            <w:hideMark/>
          </w:tcPr>
          <w:p w14:paraId="57EFA9BE" w14:textId="77777777" w:rsidR="00B72814" w:rsidRPr="007C46D5" w:rsidRDefault="00B72814" w:rsidP="00C36364">
            <w:pPr>
              <w:shd w:val="clear" w:color="auto" w:fill="FFFFFF" w:themeFill="background1"/>
            </w:pPr>
            <w:r w:rsidRPr="007C46D5">
              <w:t>This will be done on a case-by-case basis.  NE would provide a replacement monad</w:t>
            </w:r>
          </w:p>
        </w:tc>
        <w:tc>
          <w:tcPr>
            <w:tcW w:w="1602" w:type="dxa"/>
            <w:shd w:val="clear" w:color="auto" w:fill="FFFFFF" w:themeFill="background1"/>
            <w:hideMark/>
          </w:tcPr>
          <w:p w14:paraId="204FB372" w14:textId="77777777" w:rsidR="00B72814" w:rsidRPr="007C46D5" w:rsidRDefault="00B72814" w:rsidP="00C36364">
            <w:pPr>
              <w:shd w:val="clear" w:color="auto" w:fill="FFFFFF" w:themeFill="background1"/>
            </w:pPr>
            <w:r w:rsidRPr="007C46D5">
              <w:t>Closed</w:t>
            </w:r>
          </w:p>
        </w:tc>
      </w:tr>
      <w:tr w:rsidR="00B72814" w:rsidRPr="007C46D5" w14:paraId="07CD338A" w14:textId="77777777" w:rsidTr="00C36364">
        <w:trPr>
          <w:trHeight w:val="1240"/>
        </w:trPr>
        <w:tc>
          <w:tcPr>
            <w:tcW w:w="1213" w:type="dxa"/>
            <w:shd w:val="clear" w:color="auto" w:fill="FFFFFF" w:themeFill="background1"/>
            <w:hideMark/>
          </w:tcPr>
          <w:p w14:paraId="23D2AAD9"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63F0FEF4" w14:textId="77777777" w:rsidR="00B72814" w:rsidRPr="007C46D5" w:rsidRDefault="00B72814" w:rsidP="00C36364">
            <w:pPr>
              <w:shd w:val="clear" w:color="auto" w:fill="FFFFFF" w:themeFill="background1"/>
            </w:pPr>
            <w:r w:rsidRPr="007C46D5">
              <w:t>038</w:t>
            </w:r>
          </w:p>
        </w:tc>
        <w:tc>
          <w:tcPr>
            <w:tcW w:w="1609" w:type="dxa"/>
            <w:shd w:val="clear" w:color="auto" w:fill="FFFFFF" w:themeFill="background1"/>
            <w:hideMark/>
          </w:tcPr>
          <w:p w14:paraId="2F71B25B"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37D40D20" w14:textId="77777777" w:rsidR="00B72814" w:rsidRPr="007C46D5" w:rsidRDefault="00B72814" w:rsidP="00C36364">
            <w:pPr>
              <w:shd w:val="clear" w:color="auto" w:fill="FFFFFF" w:themeFill="background1"/>
            </w:pPr>
            <w:r w:rsidRPr="007C46D5">
              <w:t>11.2</w:t>
            </w:r>
          </w:p>
        </w:tc>
        <w:tc>
          <w:tcPr>
            <w:tcW w:w="4985" w:type="dxa"/>
            <w:shd w:val="clear" w:color="auto" w:fill="FFFFFF" w:themeFill="background1"/>
            <w:hideMark/>
          </w:tcPr>
          <w:p w14:paraId="5D0843B7" w14:textId="77777777" w:rsidR="00B72814" w:rsidRPr="007C46D5" w:rsidRDefault="00B72814" w:rsidP="00C36364">
            <w:pPr>
              <w:shd w:val="clear" w:color="auto" w:fill="FFFFFF" w:themeFill="background1"/>
            </w:pPr>
            <w:r w:rsidRPr="007C46D5">
              <w:t>As NE have indicated that expenses would be invoiced at cost, can expenses be excluded from the commercial evaluation? We would provide a realistic estimate of expenses and could provide a range if helpful. This would help ensure parity amongst the tender returns so that no returns are unrealistically low.</w:t>
            </w:r>
          </w:p>
        </w:tc>
        <w:tc>
          <w:tcPr>
            <w:tcW w:w="3856" w:type="dxa"/>
            <w:shd w:val="clear" w:color="auto" w:fill="FFFFFF" w:themeFill="background1"/>
            <w:hideMark/>
          </w:tcPr>
          <w:p w14:paraId="211A9B13" w14:textId="77777777" w:rsidR="00B72814" w:rsidRPr="007C46D5" w:rsidRDefault="00B72814" w:rsidP="00C36364">
            <w:pPr>
              <w:shd w:val="clear" w:color="auto" w:fill="FFFFFF" w:themeFill="background1"/>
            </w:pPr>
            <w:r w:rsidRPr="007C46D5">
              <w:t>No as factors relevant to the evaluation such as location of teams will influence the cost of travel and subsidence expenses.</w:t>
            </w:r>
          </w:p>
        </w:tc>
        <w:tc>
          <w:tcPr>
            <w:tcW w:w="1602" w:type="dxa"/>
            <w:shd w:val="clear" w:color="auto" w:fill="FFFFFF" w:themeFill="background1"/>
            <w:hideMark/>
          </w:tcPr>
          <w:p w14:paraId="14BBE858" w14:textId="77777777" w:rsidR="00B72814" w:rsidRPr="007C46D5" w:rsidRDefault="00B72814" w:rsidP="00C36364">
            <w:pPr>
              <w:shd w:val="clear" w:color="auto" w:fill="FFFFFF" w:themeFill="background1"/>
            </w:pPr>
            <w:r w:rsidRPr="007C46D5">
              <w:t>Closed</w:t>
            </w:r>
          </w:p>
        </w:tc>
      </w:tr>
      <w:tr w:rsidR="00B72814" w:rsidRPr="007C46D5" w14:paraId="228E394A" w14:textId="77777777" w:rsidTr="00C36364">
        <w:trPr>
          <w:trHeight w:val="4650"/>
        </w:trPr>
        <w:tc>
          <w:tcPr>
            <w:tcW w:w="1213" w:type="dxa"/>
            <w:shd w:val="clear" w:color="auto" w:fill="FFFFFF" w:themeFill="background1"/>
            <w:hideMark/>
          </w:tcPr>
          <w:p w14:paraId="663EF81E"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18C17F93" w14:textId="77777777" w:rsidR="00B72814" w:rsidRPr="007C46D5" w:rsidRDefault="00B72814" w:rsidP="00C36364">
            <w:pPr>
              <w:shd w:val="clear" w:color="auto" w:fill="FFFFFF" w:themeFill="background1"/>
            </w:pPr>
            <w:r w:rsidRPr="007C46D5">
              <w:t>039</w:t>
            </w:r>
          </w:p>
        </w:tc>
        <w:tc>
          <w:tcPr>
            <w:tcW w:w="1609" w:type="dxa"/>
            <w:shd w:val="clear" w:color="auto" w:fill="FFFFFF" w:themeFill="background1"/>
            <w:hideMark/>
          </w:tcPr>
          <w:p w14:paraId="5247FABA"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2E6A809F" w14:textId="77777777" w:rsidR="00B72814" w:rsidRPr="007C46D5" w:rsidRDefault="00B72814" w:rsidP="00C36364">
            <w:pPr>
              <w:shd w:val="clear" w:color="auto" w:fill="FFFFFF" w:themeFill="background1"/>
            </w:pPr>
            <w:r w:rsidRPr="007C46D5">
              <w:t>11.2</w:t>
            </w:r>
          </w:p>
        </w:tc>
        <w:tc>
          <w:tcPr>
            <w:tcW w:w="4985" w:type="dxa"/>
            <w:shd w:val="clear" w:color="auto" w:fill="FFFFFF" w:themeFill="background1"/>
            <w:hideMark/>
          </w:tcPr>
          <w:p w14:paraId="46D51F70" w14:textId="77777777" w:rsidR="00B72814" w:rsidRPr="007C46D5" w:rsidRDefault="00B72814" w:rsidP="00C36364">
            <w:pPr>
              <w:shd w:val="clear" w:color="auto" w:fill="FFFFFF" w:themeFill="background1"/>
            </w:pPr>
            <w:r w:rsidRPr="007C46D5">
              <w:t>How will the proportionate reduction in payment work for a reduced number of surveys completed? Many costs would be incurred up-front regardless, so would the reduction be based on direct survey costs only?</w:t>
            </w:r>
          </w:p>
        </w:tc>
        <w:tc>
          <w:tcPr>
            <w:tcW w:w="3856" w:type="dxa"/>
            <w:shd w:val="clear" w:color="auto" w:fill="FFFFFF" w:themeFill="background1"/>
            <w:hideMark/>
          </w:tcPr>
          <w:p w14:paraId="7923F70E" w14:textId="77777777" w:rsidR="00B72814" w:rsidRPr="007C46D5" w:rsidRDefault="00B72814" w:rsidP="00C36364">
            <w:pPr>
              <w:shd w:val="clear" w:color="auto" w:fill="FFFFFF" w:themeFill="background1"/>
            </w:pPr>
            <w:r w:rsidRPr="007C46D5">
              <w:t xml:space="preserve">Our proposal as per the Appendix 3_Specification Annex 2, is that the first payment associated with each survey type covers up front mobilisation costs.  Two final payments will reflect costs associated with equipment return and close of project.  All payments in between are dependent on successful survey delivery (including ongoing project management costs).  </w:t>
            </w:r>
            <w:r w:rsidRPr="007C46D5">
              <w:br/>
              <w:t>In the event that completed monads do not satisfy data validation and quality requirements ('performance not acceptable' as per KPIs) and no acceptable reasons for this are provided, we would expect reasonable efforts for re-survey as per Appendix 3_Specification Section 11.  Survey Coordinators should consider this in their pricing, ensuring appropriate focus on quality and checking data, and allowing some contingency to revisit surveys that have not been properly completed as per our requirements.</w:t>
            </w:r>
          </w:p>
        </w:tc>
        <w:tc>
          <w:tcPr>
            <w:tcW w:w="1602" w:type="dxa"/>
            <w:shd w:val="clear" w:color="auto" w:fill="FFFFFF" w:themeFill="background1"/>
            <w:hideMark/>
          </w:tcPr>
          <w:p w14:paraId="73C9DF73" w14:textId="77777777" w:rsidR="00B72814" w:rsidRPr="007C46D5" w:rsidRDefault="00B72814" w:rsidP="00C36364">
            <w:pPr>
              <w:shd w:val="clear" w:color="auto" w:fill="FFFFFF" w:themeFill="background1"/>
            </w:pPr>
            <w:r w:rsidRPr="007C46D5">
              <w:t>Closed</w:t>
            </w:r>
          </w:p>
        </w:tc>
      </w:tr>
      <w:tr w:rsidR="00B72814" w:rsidRPr="007C46D5" w14:paraId="0BD514DE" w14:textId="77777777" w:rsidTr="00C36364">
        <w:trPr>
          <w:trHeight w:val="1240"/>
        </w:trPr>
        <w:tc>
          <w:tcPr>
            <w:tcW w:w="1213" w:type="dxa"/>
            <w:shd w:val="clear" w:color="auto" w:fill="FFFFFF" w:themeFill="background1"/>
            <w:hideMark/>
          </w:tcPr>
          <w:p w14:paraId="45387EC2"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2363BF21" w14:textId="77777777" w:rsidR="00B72814" w:rsidRPr="007C46D5" w:rsidRDefault="00B72814" w:rsidP="00C36364">
            <w:pPr>
              <w:shd w:val="clear" w:color="auto" w:fill="FFFFFF" w:themeFill="background1"/>
            </w:pPr>
            <w:r w:rsidRPr="007C46D5">
              <w:t>040</w:t>
            </w:r>
          </w:p>
        </w:tc>
        <w:tc>
          <w:tcPr>
            <w:tcW w:w="1609" w:type="dxa"/>
            <w:shd w:val="clear" w:color="auto" w:fill="FFFFFF" w:themeFill="background1"/>
            <w:hideMark/>
          </w:tcPr>
          <w:p w14:paraId="44A828FC" w14:textId="77777777" w:rsidR="00B72814" w:rsidRPr="007C46D5" w:rsidRDefault="00B72814" w:rsidP="00C36364">
            <w:pPr>
              <w:shd w:val="clear" w:color="auto" w:fill="FFFFFF" w:themeFill="background1"/>
            </w:pPr>
            <w:r w:rsidRPr="007C46D5">
              <w:t>Appendix 3</w:t>
            </w:r>
          </w:p>
        </w:tc>
        <w:tc>
          <w:tcPr>
            <w:tcW w:w="1650" w:type="dxa"/>
            <w:shd w:val="clear" w:color="auto" w:fill="FFFFFF" w:themeFill="background1"/>
            <w:hideMark/>
          </w:tcPr>
          <w:p w14:paraId="023916C7" w14:textId="77777777" w:rsidR="00B72814" w:rsidRPr="007C46D5" w:rsidRDefault="00B72814" w:rsidP="00C36364">
            <w:pPr>
              <w:shd w:val="clear" w:color="auto" w:fill="FFFFFF" w:themeFill="background1"/>
            </w:pPr>
            <w:r w:rsidRPr="007C46D5">
              <w:t>11.2</w:t>
            </w:r>
          </w:p>
        </w:tc>
        <w:tc>
          <w:tcPr>
            <w:tcW w:w="4985" w:type="dxa"/>
            <w:shd w:val="clear" w:color="auto" w:fill="FFFFFF" w:themeFill="background1"/>
            <w:hideMark/>
          </w:tcPr>
          <w:p w14:paraId="632B91DA" w14:textId="77777777" w:rsidR="00B72814" w:rsidRPr="007C46D5" w:rsidRDefault="00B72814" w:rsidP="00C36364">
            <w:pPr>
              <w:shd w:val="clear" w:color="auto" w:fill="FFFFFF" w:themeFill="background1"/>
            </w:pPr>
            <w:r w:rsidRPr="007C46D5">
              <w:t>Would NE accept more frequent invoicing for SC surveys than the current proposed milestones to support prompt payment of SME suppliers and their cashflow? The proposed milestone payments for SC surveys could lead to some delays. Would invoicing for every 10 monads be acceptable?</w:t>
            </w:r>
          </w:p>
        </w:tc>
        <w:tc>
          <w:tcPr>
            <w:tcW w:w="3856" w:type="dxa"/>
            <w:shd w:val="clear" w:color="auto" w:fill="FFFFFF" w:themeFill="background1"/>
            <w:hideMark/>
          </w:tcPr>
          <w:p w14:paraId="198755EE" w14:textId="77777777" w:rsidR="00B72814" w:rsidRPr="007C46D5" w:rsidRDefault="00B72814" w:rsidP="00C36364">
            <w:pPr>
              <w:shd w:val="clear" w:color="auto" w:fill="FFFFFF" w:themeFill="background1"/>
            </w:pPr>
            <w:r w:rsidRPr="007C46D5">
              <w:t>Yes, this is acceptable. The finer details of the invoicing schedule can be discussed and agreed during the pre-contracting phase.</w:t>
            </w:r>
          </w:p>
        </w:tc>
        <w:tc>
          <w:tcPr>
            <w:tcW w:w="1602" w:type="dxa"/>
            <w:shd w:val="clear" w:color="auto" w:fill="FFFFFF" w:themeFill="background1"/>
            <w:hideMark/>
          </w:tcPr>
          <w:p w14:paraId="77F84DFF" w14:textId="77777777" w:rsidR="00B72814" w:rsidRPr="007C46D5" w:rsidRDefault="00B72814" w:rsidP="00C36364">
            <w:pPr>
              <w:shd w:val="clear" w:color="auto" w:fill="FFFFFF" w:themeFill="background1"/>
            </w:pPr>
            <w:r w:rsidRPr="007C46D5">
              <w:t>Closed</w:t>
            </w:r>
          </w:p>
        </w:tc>
      </w:tr>
      <w:tr w:rsidR="00B72814" w:rsidRPr="007C46D5" w14:paraId="72A6C86B" w14:textId="77777777" w:rsidTr="00C36364">
        <w:trPr>
          <w:trHeight w:val="4340"/>
        </w:trPr>
        <w:tc>
          <w:tcPr>
            <w:tcW w:w="1213" w:type="dxa"/>
            <w:shd w:val="clear" w:color="auto" w:fill="FFFFFF" w:themeFill="background1"/>
            <w:hideMark/>
          </w:tcPr>
          <w:p w14:paraId="088E4B6A"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55EFCEEA" w14:textId="77777777" w:rsidR="00B72814" w:rsidRPr="007C46D5" w:rsidRDefault="00B72814" w:rsidP="00C36364">
            <w:pPr>
              <w:shd w:val="clear" w:color="auto" w:fill="FFFFFF" w:themeFill="background1"/>
            </w:pPr>
            <w:r w:rsidRPr="007C46D5">
              <w:t>041</w:t>
            </w:r>
          </w:p>
        </w:tc>
        <w:tc>
          <w:tcPr>
            <w:tcW w:w="1609" w:type="dxa"/>
            <w:shd w:val="clear" w:color="auto" w:fill="FFFFFF" w:themeFill="background1"/>
            <w:hideMark/>
          </w:tcPr>
          <w:p w14:paraId="6BE1C3B1" w14:textId="77777777" w:rsidR="00B72814" w:rsidRPr="007C46D5" w:rsidRDefault="00B72814" w:rsidP="00C36364">
            <w:pPr>
              <w:shd w:val="clear" w:color="auto" w:fill="FFFFFF" w:themeFill="background1"/>
            </w:pPr>
            <w:r w:rsidRPr="007C46D5">
              <w:t>Annex 5a</w:t>
            </w:r>
          </w:p>
        </w:tc>
        <w:tc>
          <w:tcPr>
            <w:tcW w:w="1650" w:type="dxa"/>
            <w:shd w:val="clear" w:color="auto" w:fill="FFFFFF" w:themeFill="background1"/>
            <w:hideMark/>
          </w:tcPr>
          <w:p w14:paraId="4F1D5197" w14:textId="77777777" w:rsidR="00B72814" w:rsidRPr="007C46D5" w:rsidRDefault="00B72814" w:rsidP="00C36364">
            <w:pPr>
              <w:shd w:val="clear" w:color="auto" w:fill="FFFFFF" w:themeFill="background1"/>
            </w:pPr>
            <w:r w:rsidRPr="007C46D5">
              <w:t>1.8, 2.1-2.3</w:t>
            </w:r>
          </w:p>
        </w:tc>
        <w:tc>
          <w:tcPr>
            <w:tcW w:w="4985" w:type="dxa"/>
            <w:shd w:val="clear" w:color="auto" w:fill="FFFFFF" w:themeFill="background1"/>
            <w:hideMark/>
          </w:tcPr>
          <w:p w14:paraId="32CFE419" w14:textId="77777777" w:rsidR="00B72814" w:rsidRPr="007C46D5" w:rsidRDefault="00B72814" w:rsidP="00C36364">
            <w:pPr>
              <w:shd w:val="clear" w:color="auto" w:fill="FFFFFF" w:themeFill="background1"/>
            </w:pPr>
            <w:r w:rsidRPr="007C46D5">
              <w:t>Requirements to contact Fera are mentioned several times in these sections. We assume that we do not need to coordinate on these matters with Fera please confirm. Will the manual be updated?</w:t>
            </w:r>
          </w:p>
        </w:tc>
        <w:tc>
          <w:tcPr>
            <w:tcW w:w="3856" w:type="dxa"/>
            <w:shd w:val="clear" w:color="auto" w:fill="FFFFFF" w:themeFill="background1"/>
            <w:hideMark/>
          </w:tcPr>
          <w:p w14:paraId="6C6E6F8B" w14:textId="77777777" w:rsidR="00B72814" w:rsidRPr="007C46D5" w:rsidRDefault="00B72814" w:rsidP="00C36364">
            <w:pPr>
              <w:shd w:val="clear" w:color="auto" w:fill="FFFFFF" w:themeFill="background1"/>
            </w:pPr>
            <w:r w:rsidRPr="007C46D5">
              <w:t>Fera is currently the incumbent supplier, and the annexes referenced are existing operational documents that remain in use under the current service model. As such, references to Fera appear throughout these materials as a reflection of the current arrangements.</w:t>
            </w:r>
            <w:r w:rsidRPr="007C46D5">
              <w:br/>
              <w:t>However, these documents will be reviewed and updated to align with the new service model, under which the appointed supplier will be referred to as the Survey Co-ordinator. Coordination with Fera will not be required under the new contract, and any legacy references will be amended accordingly to reflect the responsibilities of the new supplier.</w:t>
            </w:r>
            <w:r w:rsidRPr="007C46D5">
              <w:br/>
              <w:t>We hope this clarifies the context and intent behind the current documentation. Please let us know if you need further detail.</w:t>
            </w:r>
          </w:p>
        </w:tc>
        <w:tc>
          <w:tcPr>
            <w:tcW w:w="1602" w:type="dxa"/>
            <w:shd w:val="clear" w:color="auto" w:fill="FFFFFF" w:themeFill="background1"/>
            <w:hideMark/>
          </w:tcPr>
          <w:p w14:paraId="63BA06E1" w14:textId="77777777" w:rsidR="00B72814" w:rsidRPr="007C46D5" w:rsidRDefault="00B72814" w:rsidP="00C36364">
            <w:pPr>
              <w:shd w:val="clear" w:color="auto" w:fill="FFFFFF" w:themeFill="background1"/>
            </w:pPr>
            <w:r w:rsidRPr="007C46D5">
              <w:t>Closed</w:t>
            </w:r>
          </w:p>
        </w:tc>
      </w:tr>
      <w:tr w:rsidR="00B72814" w:rsidRPr="007C46D5" w14:paraId="7BD40CA5" w14:textId="77777777" w:rsidTr="00C36364">
        <w:trPr>
          <w:trHeight w:val="4030"/>
        </w:trPr>
        <w:tc>
          <w:tcPr>
            <w:tcW w:w="1213" w:type="dxa"/>
            <w:shd w:val="clear" w:color="auto" w:fill="FFFFFF" w:themeFill="background1"/>
            <w:hideMark/>
          </w:tcPr>
          <w:p w14:paraId="0363932E"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1E120B2D" w14:textId="77777777" w:rsidR="00B72814" w:rsidRPr="007C46D5" w:rsidRDefault="00B72814" w:rsidP="00C36364">
            <w:pPr>
              <w:shd w:val="clear" w:color="auto" w:fill="FFFFFF" w:themeFill="background1"/>
            </w:pPr>
            <w:r w:rsidRPr="007C46D5">
              <w:t>042</w:t>
            </w:r>
          </w:p>
        </w:tc>
        <w:tc>
          <w:tcPr>
            <w:tcW w:w="1609" w:type="dxa"/>
            <w:shd w:val="clear" w:color="auto" w:fill="FFFFFF" w:themeFill="background1"/>
            <w:hideMark/>
          </w:tcPr>
          <w:p w14:paraId="3543916B" w14:textId="77777777" w:rsidR="00B72814" w:rsidRPr="007C46D5" w:rsidRDefault="00B72814" w:rsidP="00C36364">
            <w:pPr>
              <w:shd w:val="clear" w:color="auto" w:fill="FFFFFF" w:themeFill="background1"/>
            </w:pPr>
            <w:r w:rsidRPr="007C46D5">
              <w:t>Appendix 7</w:t>
            </w:r>
          </w:p>
        </w:tc>
        <w:tc>
          <w:tcPr>
            <w:tcW w:w="1650" w:type="dxa"/>
            <w:shd w:val="clear" w:color="auto" w:fill="FFFFFF" w:themeFill="background1"/>
            <w:hideMark/>
          </w:tcPr>
          <w:p w14:paraId="7C2E8810" w14:textId="77777777" w:rsidR="00B72814" w:rsidRPr="007C46D5" w:rsidRDefault="00B72814" w:rsidP="00C36364">
            <w:pPr>
              <w:shd w:val="clear" w:color="auto" w:fill="FFFFFF" w:themeFill="background1"/>
            </w:pPr>
            <w:r w:rsidRPr="007C46D5">
              <w:t>Cell B19</w:t>
            </w:r>
          </w:p>
        </w:tc>
        <w:tc>
          <w:tcPr>
            <w:tcW w:w="4985" w:type="dxa"/>
            <w:shd w:val="clear" w:color="auto" w:fill="FFFFFF" w:themeFill="background1"/>
            <w:hideMark/>
          </w:tcPr>
          <w:p w14:paraId="2026D7FC" w14:textId="77777777" w:rsidR="00B72814" w:rsidRPr="007C46D5" w:rsidRDefault="00B72814" w:rsidP="00C36364">
            <w:pPr>
              <w:shd w:val="clear" w:color="auto" w:fill="FFFFFF" w:themeFill="background1"/>
            </w:pPr>
            <w:r w:rsidRPr="007C46D5">
              <w:t>Based on the commercial spreadsheet, we understand that 2027-28 costs are requested but will not be included in the commercial evaluation. Please can NE confirm and clarify how will this be considered within the evaluation and whether the successful bidder will we be held to these costs.</w:t>
            </w:r>
          </w:p>
        </w:tc>
        <w:tc>
          <w:tcPr>
            <w:tcW w:w="3856" w:type="dxa"/>
            <w:shd w:val="clear" w:color="auto" w:fill="FFFFFF" w:themeFill="background1"/>
            <w:hideMark/>
          </w:tcPr>
          <w:p w14:paraId="0D388FEE" w14:textId="77777777" w:rsidR="00B72814" w:rsidRPr="007C46D5" w:rsidRDefault="00B72814" w:rsidP="00C36364">
            <w:pPr>
              <w:shd w:val="clear" w:color="auto" w:fill="FFFFFF" w:themeFill="background1"/>
            </w:pPr>
            <w:r w:rsidRPr="007C46D5">
              <w:t>We can confirm that the costs for 2027/28, while requested as part of the commercial submission, will not be included in the commercial evaluation. However, bidders should note that these costs will be binding should the Authority choose to extend the contract into that period.</w:t>
            </w:r>
            <w:r w:rsidRPr="007C46D5">
              <w:br/>
              <w:t>The Authority reserves the right to review the submitted 2027/28 costs prior to any extension. If it is determined that the costs are not reflective of market value or appear to include disproportionate or front-loaded pricing, the Authority may opt not to extend the contract and instead initiate a new competitive procurement process.</w:t>
            </w:r>
            <w:r w:rsidRPr="007C46D5">
              <w:br/>
              <w:t>We trust this provides clarity, but please let us know if you require any further information.</w:t>
            </w:r>
          </w:p>
        </w:tc>
        <w:tc>
          <w:tcPr>
            <w:tcW w:w="1602" w:type="dxa"/>
            <w:shd w:val="clear" w:color="auto" w:fill="FFFFFF" w:themeFill="background1"/>
            <w:hideMark/>
          </w:tcPr>
          <w:p w14:paraId="4DF64579" w14:textId="77777777" w:rsidR="00B72814" w:rsidRPr="007C46D5" w:rsidRDefault="00B72814" w:rsidP="00C36364">
            <w:pPr>
              <w:shd w:val="clear" w:color="auto" w:fill="FFFFFF" w:themeFill="background1"/>
            </w:pPr>
            <w:r w:rsidRPr="007C46D5">
              <w:t>Closed</w:t>
            </w:r>
          </w:p>
        </w:tc>
      </w:tr>
      <w:tr w:rsidR="00B72814" w:rsidRPr="007C46D5" w14:paraId="4E9DA34E" w14:textId="77777777" w:rsidTr="00C36364">
        <w:trPr>
          <w:trHeight w:val="2170"/>
        </w:trPr>
        <w:tc>
          <w:tcPr>
            <w:tcW w:w="1213" w:type="dxa"/>
            <w:shd w:val="clear" w:color="auto" w:fill="FFFFFF" w:themeFill="background1"/>
            <w:hideMark/>
          </w:tcPr>
          <w:p w14:paraId="10F6000B"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486C6144" w14:textId="77777777" w:rsidR="00B72814" w:rsidRPr="007C46D5" w:rsidRDefault="00B72814" w:rsidP="00C36364">
            <w:pPr>
              <w:shd w:val="clear" w:color="auto" w:fill="FFFFFF" w:themeFill="background1"/>
            </w:pPr>
            <w:r w:rsidRPr="007C46D5">
              <w:t>043</w:t>
            </w:r>
          </w:p>
        </w:tc>
        <w:tc>
          <w:tcPr>
            <w:tcW w:w="1609" w:type="dxa"/>
            <w:shd w:val="clear" w:color="auto" w:fill="FFFFFF" w:themeFill="background1"/>
            <w:hideMark/>
          </w:tcPr>
          <w:p w14:paraId="00DC3B2F" w14:textId="77777777" w:rsidR="00B72814" w:rsidRPr="007C46D5" w:rsidRDefault="00B72814" w:rsidP="00C36364">
            <w:pPr>
              <w:shd w:val="clear" w:color="auto" w:fill="FFFFFF" w:themeFill="background1"/>
            </w:pPr>
            <w:r w:rsidRPr="007C46D5">
              <w:t>Appendix 7</w:t>
            </w:r>
          </w:p>
        </w:tc>
        <w:tc>
          <w:tcPr>
            <w:tcW w:w="1650" w:type="dxa"/>
            <w:shd w:val="clear" w:color="auto" w:fill="FFFFFF" w:themeFill="background1"/>
            <w:hideMark/>
          </w:tcPr>
          <w:p w14:paraId="1BD72682" w14:textId="77777777" w:rsidR="00B72814" w:rsidRPr="007C46D5" w:rsidRDefault="00B72814" w:rsidP="00C36364">
            <w:pPr>
              <w:shd w:val="clear" w:color="auto" w:fill="FFFFFF" w:themeFill="background1"/>
            </w:pPr>
            <w:r w:rsidRPr="007C46D5">
              <w:t>Cell B29</w:t>
            </w:r>
          </w:p>
        </w:tc>
        <w:tc>
          <w:tcPr>
            <w:tcW w:w="4985" w:type="dxa"/>
            <w:shd w:val="clear" w:color="auto" w:fill="FFFFFF" w:themeFill="background1"/>
            <w:hideMark/>
          </w:tcPr>
          <w:p w14:paraId="27ED180E" w14:textId="77777777" w:rsidR="00B72814" w:rsidRPr="007C46D5" w:rsidRDefault="00B72814" w:rsidP="00C36364">
            <w:pPr>
              <w:shd w:val="clear" w:color="auto" w:fill="FFFFFF" w:themeFill="background1"/>
            </w:pPr>
            <w:r w:rsidRPr="007C46D5">
              <w:t>It is stated that the total contract price will be the total ceiling cost for the contract, but the specification states that additional monads may be released subject to funding and there are entries for % reduction in price for the next additional 50 monads - please confirm that the ceiling cost would be uplifted should additional monads be released.</w:t>
            </w:r>
          </w:p>
        </w:tc>
        <w:tc>
          <w:tcPr>
            <w:tcW w:w="3856" w:type="dxa"/>
            <w:shd w:val="clear" w:color="auto" w:fill="FFFFFF" w:themeFill="background1"/>
            <w:hideMark/>
          </w:tcPr>
          <w:p w14:paraId="4DC0935C" w14:textId="77777777" w:rsidR="00B72814" w:rsidRPr="007C46D5" w:rsidRDefault="00B72814" w:rsidP="00C36364">
            <w:pPr>
              <w:shd w:val="clear" w:color="auto" w:fill="FFFFFF" w:themeFill="background1"/>
            </w:pPr>
            <w:r w:rsidRPr="007C46D5">
              <w:t>We can confirm that while the total contract price represents the ceiling cost for the initial scope of work, this ceiling may be uplifted should additional monads be released. In such cases, a formal variation to the contract will be applied, and the discounted rate for the next additional 50 monads—as provided by the successful bidder—will be used to calculate the uplift.</w:t>
            </w:r>
          </w:p>
        </w:tc>
        <w:tc>
          <w:tcPr>
            <w:tcW w:w="1602" w:type="dxa"/>
            <w:shd w:val="clear" w:color="auto" w:fill="FFFFFF" w:themeFill="background1"/>
            <w:hideMark/>
          </w:tcPr>
          <w:p w14:paraId="6FE21071" w14:textId="77777777" w:rsidR="00B72814" w:rsidRPr="007C46D5" w:rsidRDefault="00B72814" w:rsidP="00C36364">
            <w:pPr>
              <w:shd w:val="clear" w:color="auto" w:fill="FFFFFF" w:themeFill="background1"/>
            </w:pPr>
            <w:r w:rsidRPr="007C46D5">
              <w:t>Closed</w:t>
            </w:r>
          </w:p>
        </w:tc>
      </w:tr>
      <w:tr w:rsidR="00B72814" w:rsidRPr="007C46D5" w14:paraId="6BFC6B8F" w14:textId="77777777" w:rsidTr="00C36364">
        <w:trPr>
          <w:trHeight w:val="1550"/>
        </w:trPr>
        <w:tc>
          <w:tcPr>
            <w:tcW w:w="1213" w:type="dxa"/>
            <w:shd w:val="clear" w:color="auto" w:fill="FFFFFF" w:themeFill="background1"/>
            <w:hideMark/>
          </w:tcPr>
          <w:p w14:paraId="108EC2AD" w14:textId="77777777" w:rsidR="00B72814" w:rsidRPr="007C46D5" w:rsidRDefault="00B72814" w:rsidP="00C36364">
            <w:pPr>
              <w:shd w:val="clear" w:color="auto" w:fill="FFFFFF" w:themeFill="background1"/>
            </w:pPr>
            <w:r w:rsidRPr="007C46D5">
              <w:lastRenderedPageBreak/>
              <w:t>28-Oct-25</w:t>
            </w:r>
          </w:p>
        </w:tc>
        <w:tc>
          <w:tcPr>
            <w:tcW w:w="699" w:type="dxa"/>
            <w:shd w:val="clear" w:color="auto" w:fill="FFFFFF" w:themeFill="background1"/>
            <w:hideMark/>
          </w:tcPr>
          <w:p w14:paraId="4FCF2A6F" w14:textId="77777777" w:rsidR="00B72814" w:rsidRPr="007C46D5" w:rsidRDefault="00B72814" w:rsidP="00C36364">
            <w:pPr>
              <w:shd w:val="clear" w:color="auto" w:fill="FFFFFF" w:themeFill="background1"/>
            </w:pPr>
            <w:r w:rsidRPr="007C46D5">
              <w:t>044</w:t>
            </w:r>
          </w:p>
        </w:tc>
        <w:tc>
          <w:tcPr>
            <w:tcW w:w="1609" w:type="dxa"/>
            <w:shd w:val="clear" w:color="auto" w:fill="FFFFFF" w:themeFill="background1"/>
            <w:hideMark/>
          </w:tcPr>
          <w:p w14:paraId="599BB805" w14:textId="77777777" w:rsidR="00B72814" w:rsidRPr="007C46D5" w:rsidRDefault="00B72814" w:rsidP="00C36364">
            <w:pPr>
              <w:shd w:val="clear" w:color="auto" w:fill="FFFFFF" w:themeFill="background1"/>
            </w:pPr>
            <w:r w:rsidRPr="007C46D5">
              <w:t>Appendix 6</w:t>
            </w:r>
          </w:p>
        </w:tc>
        <w:tc>
          <w:tcPr>
            <w:tcW w:w="1650" w:type="dxa"/>
            <w:shd w:val="clear" w:color="auto" w:fill="FFFFFF" w:themeFill="background1"/>
            <w:hideMark/>
          </w:tcPr>
          <w:p w14:paraId="45EF6D89" w14:textId="77777777" w:rsidR="00B72814" w:rsidRPr="007C46D5" w:rsidRDefault="00B72814" w:rsidP="00C36364">
            <w:pPr>
              <w:shd w:val="clear" w:color="auto" w:fill="FFFFFF" w:themeFill="background1"/>
            </w:pPr>
            <w:r w:rsidRPr="007C46D5">
              <w:t>E04</w:t>
            </w:r>
          </w:p>
        </w:tc>
        <w:tc>
          <w:tcPr>
            <w:tcW w:w="4985" w:type="dxa"/>
            <w:shd w:val="clear" w:color="auto" w:fill="FFFFFF" w:themeFill="background1"/>
            <w:hideMark/>
          </w:tcPr>
          <w:p w14:paraId="0D49F2D2" w14:textId="77777777" w:rsidR="00B72814" w:rsidRPr="007C46D5" w:rsidRDefault="00B72814" w:rsidP="00C36364">
            <w:pPr>
              <w:shd w:val="clear" w:color="auto" w:fill="FFFFFF" w:themeFill="background1"/>
            </w:pPr>
            <w:r w:rsidRPr="007C46D5">
              <w:t>An example field survey risk assessment is requested. Please can we assume that this sits outside of the page limit since our risk assessments are multi-page documents that would take up most/all of the page count.</w:t>
            </w:r>
          </w:p>
        </w:tc>
        <w:tc>
          <w:tcPr>
            <w:tcW w:w="3856" w:type="dxa"/>
            <w:shd w:val="clear" w:color="auto" w:fill="FFFFFF" w:themeFill="background1"/>
            <w:hideMark/>
          </w:tcPr>
          <w:p w14:paraId="68F511CB" w14:textId="77777777" w:rsidR="00B72814" w:rsidRPr="007C46D5" w:rsidRDefault="00B72814" w:rsidP="00C36364">
            <w:pPr>
              <w:shd w:val="clear" w:color="auto" w:fill="FFFFFF" w:themeFill="background1"/>
            </w:pPr>
            <w:r w:rsidRPr="007C46D5">
              <w:t xml:space="preserve">Example Risk Assessment can be added as an appendix to the EO4 submission and not considered within the page count.  An updated Appendix 6 v2 has been uploaded on Atamis. Bidders are to note that this supersedes the original document. </w:t>
            </w:r>
          </w:p>
        </w:tc>
        <w:tc>
          <w:tcPr>
            <w:tcW w:w="1602" w:type="dxa"/>
            <w:shd w:val="clear" w:color="auto" w:fill="FFFFFF" w:themeFill="background1"/>
            <w:hideMark/>
          </w:tcPr>
          <w:p w14:paraId="1CB878BB" w14:textId="77777777" w:rsidR="00B72814" w:rsidRPr="007C46D5" w:rsidRDefault="00B72814" w:rsidP="00C36364">
            <w:pPr>
              <w:shd w:val="clear" w:color="auto" w:fill="FFFFFF" w:themeFill="background1"/>
            </w:pPr>
            <w:r w:rsidRPr="007C46D5">
              <w:t>Closed</w:t>
            </w:r>
          </w:p>
        </w:tc>
      </w:tr>
      <w:tr w:rsidR="00B72814" w:rsidRPr="007C46D5" w14:paraId="72A5970E" w14:textId="77777777" w:rsidTr="00C36364">
        <w:trPr>
          <w:trHeight w:val="1240"/>
        </w:trPr>
        <w:tc>
          <w:tcPr>
            <w:tcW w:w="1213" w:type="dxa"/>
            <w:shd w:val="clear" w:color="auto" w:fill="FFFFFF" w:themeFill="background1"/>
            <w:hideMark/>
          </w:tcPr>
          <w:p w14:paraId="4DB72DAE" w14:textId="77777777" w:rsidR="00B72814" w:rsidRPr="007C46D5" w:rsidRDefault="00B72814" w:rsidP="00C36364">
            <w:pPr>
              <w:shd w:val="clear" w:color="auto" w:fill="FFFFFF" w:themeFill="background1"/>
            </w:pPr>
            <w:r w:rsidRPr="007C46D5">
              <w:t>28-Oct-25</w:t>
            </w:r>
          </w:p>
        </w:tc>
        <w:tc>
          <w:tcPr>
            <w:tcW w:w="699" w:type="dxa"/>
            <w:shd w:val="clear" w:color="auto" w:fill="FFFFFF" w:themeFill="background1"/>
            <w:hideMark/>
          </w:tcPr>
          <w:p w14:paraId="0760593C" w14:textId="77777777" w:rsidR="00B72814" w:rsidRPr="007C46D5" w:rsidRDefault="00B72814" w:rsidP="00C36364">
            <w:pPr>
              <w:shd w:val="clear" w:color="auto" w:fill="FFFFFF" w:themeFill="background1"/>
            </w:pPr>
            <w:r w:rsidRPr="007C46D5">
              <w:t>045</w:t>
            </w:r>
          </w:p>
        </w:tc>
        <w:tc>
          <w:tcPr>
            <w:tcW w:w="1609" w:type="dxa"/>
            <w:shd w:val="clear" w:color="auto" w:fill="FFFFFF" w:themeFill="background1"/>
            <w:hideMark/>
          </w:tcPr>
          <w:p w14:paraId="164C114A" w14:textId="77777777" w:rsidR="00B72814" w:rsidRPr="007C46D5" w:rsidRDefault="00B72814" w:rsidP="00C36364">
            <w:pPr>
              <w:shd w:val="clear" w:color="auto" w:fill="FFFFFF" w:themeFill="background1"/>
            </w:pPr>
            <w:r w:rsidRPr="007C46D5">
              <w:t>Appendix 6</w:t>
            </w:r>
          </w:p>
        </w:tc>
        <w:tc>
          <w:tcPr>
            <w:tcW w:w="1650" w:type="dxa"/>
            <w:shd w:val="clear" w:color="auto" w:fill="FFFFFF" w:themeFill="background1"/>
            <w:hideMark/>
          </w:tcPr>
          <w:p w14:paraId="7F400A16" w14:textId="77777777" w:rsidR="00B72814" w:rsidRPr="007C46D5" w:rsidRDefault="00B72814" w:rsidP="00C36364">
            <w:pPr>
              <w:shd w:val="clear" w:color="auto" w:fill="FFFFFF" w:themeFill="background1"/>
            </w:pPr>
            <w:r w:rsidRPr="007C46D5">
              <w:t>E03</w:t>
            </w:r>
          </w:p>
        </w:tc>
        <w:tc>
          <w:tcPr>
            <w:tcW w:w="4985" w:type="dxa"/>
            <w:shd w:val="clear" w:color="auto" w:fill="FFFFFF" w:themeFill="background1"/>
            <w:hideMark/>
          </w:tcPr>
          <w:p w14:paraId="56CFF5C3" w14:textId="77777777" w:rsidR="00B72814" w:rsidRPr="007C46D5" w:rsidRDefault="00B72814" w:rsidP="00C36364">
            <w:pPr>
              <w:shd w:val="clear" w:color="auto" w:fill="FFFFFF" w:themeFill="background1"/>
            </w:pPr>
            <w:r w:rsidRPr="007C46D5">
              <w:t>The page limit is stated as 8 sides (page 10), however in the summary table on page 1, the page limit is stated as 4 sides. Please could NE clarify the page limit.</w:t>
            </w:r>
          </w:p>
        </w:tc>
        <w:tc>
          <w:tcPr>
            <w:tcW w:w="3856" w:type="dxa"/>
            <w:shd w:val="clear" w:color="auto" w:fill="FFFFFF" w:themeFill="background1"/>
            <w:hideMark/>
          </w:tcPr>
          <w:p w14:paraId="031418C7" w14:textId="77777777" w:rsidR="00B72814" w:rsidRPr="007C46D5" w:rsidRDefault="00B72814" w:rsidP="00C36364">
            <w:pPr>
              <w:shd w:val="clear" w:color="auto" w:fill="FFFFFF" w:themeFill="background1"/>
            </w:pPr>
            <w:r w:rsidRPr="007C46D5">
              <w:t xml:space="preserve">The correct page number is as on page 10. 8 sides. An updated Appendix 6 v2 has been uploaded on Atamis. Bidders are to note that this supersedes the original document. </w:t>
            </w:r>
          </w:p>
        </w:tc>
        <w:tc>
          <w:tcPr>
            <w:tcW w:w="1602" w:type="dxa"/>
            <w:shd w:val="clear" w:color="auto" w:fill="FFFFFF" w:themeFill="background1"/>
            <w:hideMark/>
          </w:tcPr>
          <w:p w14:paraId="35074317" w14:textId="77777777" w:rsidR="00B72814" w:rsidRPr="007C46D5" w:rsidRDefault="00B72814" w:rsidP="00C36364">
            <w:pPr>
              <w:shd w:val="clear" w:color="auto" w:fill="FFFFFF" w:themeFill="background1"/>
            </w:pPr>
            <w:r w:rsidRPr="007C46D5">
              <w:t>Closed</w:t>
            </w:r>
          </w:p>
        </w:tc>
      </w:tr>
      <w:tr w:rsidR="00B72814" w:rsidRPr="007C46D5" w14:paraId="2BAE9B5F" w14:textId="77777777" w:rsidTr="00C36364">
        <w:trPr>
          <w:trHeight w:val="1550"/>
        </w:trPr>
        <w:tc>
          <w:tcPr>
            <w:tcW w:w="1213" w:type="dxa"/>
            <w:shd w:val="clear" w:color="auto" w:fill="FFFFFF" w:themeFill="background1"/>
            <w:hideMark/>
          </w:tcPr>
          <w:p w14:paraId="55A0F2CA" w14:textId="77777777" w:rsidR="00B72814" w:rsidRPr="007C46D5" w:rsidRDefault="00B72814" w:rsidP="00C36364">
            <w:pPr>
              <w:shd w:val="clear" w:color="auto" w:fill="FFFFFF" w:themeFill="background1"/>
            </w:pPr>
            <w:r w:rsidRPr="007C46D5">
              <w:t>31-Oct-25</w:t>
            </w:r>
          </w:p>
        </w:tc>
        <w:tc>
          <w:tcPr>
            <w:tcW w:w="699" w:type="dxa"/>
            <w:shd w:val="clear" w:color="auto" w:fill="FFFFFF" w:themeFill="background1"/>
            <w:hideMark/>
          </w:tcPr>
          <w:p w14:paraId="1A8F0F38" w14:textId="77777777" w:rsidR="00B72814" w:rsidRPr="007C46D5" w:rsidRDefault="00B72814" w:rsidP="00C36364">
            <w:pPr>
              <w:shd w:val="clear" w:color="auto" w:fill="FFFFFF" w:themeFill="background1"/>
            </w:pPr>
            <w:r w:rsidRPr="007C46D5">
              <w:t>046</w:t>
            </w:r>
          </w:p>
        </w:tc>
        <w:tc>
          <w:tcPr>
            <w:tcW w:w="1609" w:type="dxa"/>
            <w:shd w:val="clear" w:color="auto" w:fill="FFFFFF" w:themeFill="background1"/>
            <w:hideMark/>
          </w:tcPr>
          <w:p w14:paraId="7D479708" w14:textId="77777777" w:rsidR="00B72814" w:rsidRPr="007C46D5" w:rsidRDefault="00B72814" w:rsidP="00C36364">
            <w:pPr>
              <w:shd w:val="clear" w:color="auto" w:fill="FFFFFF" w:themeFill="background1"/>
            </w:pPr>
            <w:r w:rsidRPr="007C46D5">
              <w:t>Contract</w:t>
            </w:r>
          </w:p>
        </w:tc>
        <w:tc>
          <w:tcPr>
            <w:tcW w:w="1650" w:type="dxa"/>
            <w:shd w:val="clear" w:color="auto" w:fill="FFFFFF" w:themeFill="background1"/>
            <w:hideMark/>
          </w:tcPr>
          <w:p w14:paraId="3E79F6E2" w14:textId="77777777" w:rsidR="00B72814" w:rsidRPr="007C46D5" w:rsidRDefault="00B72814" w:rsidP="00C36364">
            <w:pPr>
              <w:shd w:val="clear" w:color="auto" w:fill="FFFFFF" w:themeFill="background1"/>
            </w:pPr>
            <w:r w:rsidRPr="007C46D5">
              <w:t>-</w:t>
            </w:r>
          </w:p>
        </w:tc>
        <w:tc>
          <w:tcPr>
            <w:tcW w:w="4985" w:type="dxa"/>
            <w:shd w:val="clear" w:color="auto" w:fill="FFFFFF" w:themeFill="background1"/>
            <w:hideMark/>
          </w:tcPr>
          <w:p w14:paraId="68010202" w14:textId="77777777" w:rsidR="00B72814" w:rsidRPr="007C46D5" w:rsidRDefault="00B72814" w:rsidP="00C36364">
            <w:pPr>
              <w:shd w:val="clear" w:color="auto" w:fill="FFFFFF" w:themeFill="background1"/>
            </w:pPr>
            <w:r w:rsidRPr="007C46D5">
              <w:t>Please can Defra / NE confirm which ‘Joint Schedules’ and which ‘Order Schedules’ for RM6126 are intended to apply, as this is not clear from the draft order form shared to date (given the square brackets etc).</w:t>
            </w:r>
          </w:p>
        </w:tc>
        <w:tc>
          <w:tcPr>
            <w:tcW w:w="3856" w:type="dxa"/>
            <w:shd w:val="clear" w:color="auto" w:fill="FFFFFF" w:themeFill="background1"/>
            <w:hideMark/>
          </w:tcPr>
          <w:p w14:paraId="09B6F2A0" w14:textId="77777777" w:rsidR="00B72814" w:rsidRPr="007C46D5" w:rsidRDefault="00B72814" w:rsidP="00C36364">
            <w:pPr>
              <w:shd w:val="clear" w:color="auto" w:fill="FFFFFF" w:themeFill="background1"/>
            </w:pPr>
            <w:r w:rsidRPr="007C46D5">
              <w:t>We can confirm that a revised version of the draft order form has now been attached. This updated version clearly identifies all applicable Joint Schedules and Order Schedules for RM6126, and the square brackets have been removed for clarity.</w:t>
            </w:r>
          </w:p>
        </w:tc>
        <w:tc>
          <w:tcPr>
            <w:tcW w:w="1602" w:type="dxa"/>
            <w:shd w:val="clear" w:color="auto" w:fill="FFFFFF" w:themeFill="background1"/>
            <w:hideMark/>
          </w:tcPr>
          <w:p w14:paraId="4A86AD2E" w14:textId="77777777" w:rsidR="00B72814" w:rsidRPr="007C46D5" w:rsidRDefault="00B72814" w:rsidP="00C36364">
            <w:pPr>
              <w:shd w:val="clear" w:color="auto" w:fill="FFFFFF" w:themeFill="background1"/>
            </w:pPr>
            <w:r w:rsidRPr="007C46D5">
              <w:t>Closed</w:t>
            </w:r>
          </w:p>
        </w:tc>
      </w:tr>
      <w:tr w:rsidR="00B72814" w:rsidRPr="007C46D5" w14:paraId="543DD3CA" w14:textId="77777777" w:rsidTr="00C36364">
        <w:trPr>
          <w:trHeight w:val="930"/>
        </w:trPr>
        <w:tc>
          <w:tcPr>
            <w:tcW w:w="1213" w:type="dxa"/>
            <w:shd w:val="clear" w:color="auto" w:fill="FFFFFF" w:themeFill="background1"/>
            <w:hideMark/>
          </w:tcPr>
          <w:p w14:paraId="648B674C" w14:textId="77777777" w:rsidR="00B72814" w:rsidRPr="007C46D5" w:rsidRDefault="00B72814" w:rsidP="00C36364">
            <w:pPr>
              <w:shd w:val="clear" w:color="auto" w:fill="FFFFFF" w:themeFill="background1"/>
            </w:pPr>
            <w:r w:rsidRPr="007C46D5">
              <w:t>31-Oct-25</w:t>
            </w:r>
          </w:p>
        </w:tc>
        <w:tc>
          <w:tcPr>
            <w:tcW w:w="699" w:type="dxa"/>
            <w:shd w:val="clear" w:color="auto" w:fill="FFFFFF" w:themeFill="background1"/>
            <w:hideMark/>
          </w:tcPr>
          <w:p w14:paraId="5306BC01" w14:textId="77777777" w:rsidR="00B72814" w:rsidRPr="007C46D5" w:rsidRDefault="00B72814" w:rsidP="00C36364">
            <w:pPr>
              <w:shd w:val="clear" w:color="auto" w:fill="FFFFFF" w:themeFill="background1"/>
            </w:pPr>
            <w:r w:rsidRPr="007C46D5">
              <w:t>047</w:t>
            </w:r>
          </w:p>
        </w:tc>
        <w:tc>
          <w:tcPr>
            <w:tcW w:w="1609" w:type="dxa"/>
            <w:shd w:val="clear" w:color="auto" w:fill="FFFFFF" w:themeFill="background1"/>
            <w:hideMark/>
          </w:tcPr>
          <w:p w14:paraId="446753B2" w14:textId="77777777" w:rsidR="00B72814" w:rsidRPr="007C46D5" w:rsidRDefault="00B72814" w:rsidP="00C36364">
            <w:pPr>
              <w:shd w:val="clear" w:color="auto" w:fill="FFFFFF" w:themeFill="background1"/>
            </w:pPr>
            <w:r w:rsidRPr="007C46D5">
              <w:t>Contract</w:t>
            </w:r>
          </w:p>
        </w:tc>
        <w:tc>
          <w:tcPr>
            <w:tcW w:w="1650" w:type="dxa"/>
            <w:shd w:val="clear" w:color="auto" w:fill="FFFFFF" w:themeFill="background1"/>
            <w:hideMark/>
          </w:tcPr>
          <w:p w14:paraId="4B02ABA1" w14:textId="77777777" w:rsidR="00B72814" w:rsidRPr="007C46D5" w:rsidRDefault="00B72814" w:rsidP="00C36364">
            <w:pPr>
              <w:shd w:val="clear" w:color="auto" w:fill="FFFFFF" w:themeFill="background1"/>
            </w:pPr>
            <w:r w:rsidRPr="007C46D5">
              <w:t>-</w:t>
            </w:r>
          </w:p>
        </w:tc>
        <w:tc>
          <w:tcPr>
            <w:tcW w:w="4985" w:type="dxa"/>
            <w:shd w:val="clear" w:color="auto" w:fill="FFFFFF" w:themeFill="background1"/>
            <w:hideMark/>
          </w:tcPr>
          <w:p w14:paraId="407F22C5" w14:textId="77777777" w:rsidR="00B72814" w:rsidRPr="007C46D5" w:rsidRDefault="00B72814" w:rsidP="00C36364">
            <w:pPr>
              <w:shd w:val="clear" w:color="auto" w:fill="FFFFFF" w:themeFill="background1"/>
            </w:pPr>
            <w:r w:rsidRPr="007C46D5">
              <w:t>Please can Defra / NE confirm the following matters shall be marked as ‘not applicable’ on the eventual order form: ‘E-AUCTIONS’; ‘SERVICE CREDITS’; ‘ADDITIONAL INSURANCES’; and ‘GUARANTEE’.</w:t>
            </w:r>
          </w:p>
        </w:tc>
        <w:tc>
          <w:tcPr>
            <w:tcW w:w="3856" w:type="dxa"/>
            <w:shd w:val="clear" w:color="auto" w:fill="FFFFFF" w:themeFill="background1"/>
            <w:hideMark/>
          </w:tcPr>
          <w:p w14:paraId="6865ACE4" w14:textId="77777777" w:rsidR="00B72814" w:rsidRPr="007C46D5" w:rsidRDefault="00B72814" w:rsidP="00C36364">
            <w:pPr>
              <w:shd w:val="clear" w:color="auto" w:fill="FFFFFF" w:themeFill="background1"/>
            </w:pPr>
            <w:r w:rsidRPr="007C46D5">
              <w:t>We can confirm this.</w:t>
            </w:r>
          </w:p>
        </w:tc>
        <w:tc>
          <w:tcPr>
            <w:tcW w:w="1602" w:type="dxa"/>
            <w:shd w:val="clear" w:color="auto" w:fill="FFFFFF" w:themeFill="background1"/>
            <w:hideMark/>
          </w:tcPr>
          <w:p w14:paraId="1FA6920E" w14:textId="77777777" w:rsidR="00B72814" w:rsidRPr="007C46D5" w:rsidRDefault="00B72814" w:rsidP="00C36364">
            <w:pPr>
              <w:shd w:val="clear" w:color="auto" w:fill="FFFFFF" w:themeFill="background1"/>
            </w:pPr>
            <w:r w:rsidRPr="007C46D5">
              <w:t>Closed</w:t>
            </w:r>
          </w:p>
        </w:tc>
      </w:tr>
      <w:tr w:rsidR="00B72814" w:rsidRPr="007C46D5" w14:paraId="06E1685D" w14:textId="77777777" w:rsidTr="00C36364">
        <w:trPr>
          <w:trHeight w:val="620"/>
        </w:trPr>
        <w:tc>
          <w:tcPr>
            <w:tcW w:w="1213" w:type="dxa"/>
            <w:shd w:val="clear" w:color="auto" w:fill="FFFFFF" w:themeFill="background1"/>
            <w:hideMark/>
          </w:tcPr>
          <w:p w14:paraId="62F2C8C5" w14:textId="77777777" w:rsidR="00B72814" w:rsidRPr="007C46D5" w:rsidRDefault="00B72814" w:rsidP="00C36364">
            <w:pPr>
              <w:shd w:val="clear" w:color="auto" w:fill="FFFFFF" w:themeFill="background1"/>
            </w:pPr>
            <w:r w:rsidRPr="007C46D5">
              <w:t>31-Oct-25</w:t>
            </w:r>
          </w:p>
        </w:tc>
        <w:tc>
          <w:tcPr>
            <w:tcW w:w="699" w:type="dxa"/>
            <w:shd w:val="clear" w:color="auto" w:fill="FFFFFF" w:themeFill="background1"/>
            <w:hideMark/>
          </w:tcPr>
          <w:p w14:paraId="170D05FC" w14:textId="77777777" w:rsidR="00B72814" w:rsidRPr="007C46D5" w:rsidRDefault="00B72814" w:rsidP="00C36364">
            <w:pPr>
              <w:shd w:val="clear" w:color="auto" w:fill="FFFFFF" w:themeFill="background1"/>
            </w:pPr>
            <w:r w:rsidRPr="007C46D5">
              <w:t>048</w:t>
            </w:r>
          </w:p>
        </w:tc>
        <w:tc>
          <w:tcPr>
            <w:tcW w:w="1609" w:type="dxa"/>
            <w:shd w:val="clear" w:color="auto" w:fill="FFFFFF" w:themeFill="background1"/>
            <w:hideMark/>
          </w:tcPr>
          <w:p w14:paraId="69AB54E8" w14:textId="77777777" w:rsidR="00B72814" w:rsidRPr="007C46D5" w:rsidRDefault="00B72814" w:rsidP="00C36364">
            <w:pPr>
              <w:shd w:val="clear" w:color="auto" w:fill="FFFFFF" w:themeFill="background1"/>
            </w:pPr>
            <w:r w:rsidRPr="007C46D5">
              <w:t>Contract</w:t>
            </w:r>
          </w:p>
        </w:tc>
        <w:tc>
          <w:tcPr>
            <w:tcW w:w="1650" w:type="dxa"/>
            <w:shd w:val="clear" w:color="auto" w:fill="FFFFFF" w:themeFill="background1"/>
            <w:hideMark/>
          </w:tcPr>
          <w:p w14:paraId="6CE5499B" w14:textId="77777777" w:rsidR="00B72814" w:rsidRPr="007C46D5" w:rsidRDefault="00B72814" w:rsidP="00C36364">
            <w:pPr>
              <w:shd w:val="clear" w:color="auto" w:fill="FFFFFF" w:themeFill="background1"/>
            </w:pPr>
            <w:r w:rsidRPr="007C46D5">
              <w:t>-</w:t>
            </w:r>
          </w:p>
        </w:tc>
        <w:tc>
          <w:tcPr>
            <w:tcW w:w="4985" w:type="dxa"/>
            <w:shd w:val="clear" w:color="auto" w:fill="FFFFFF" w:themeFill="background1"/>
            <w:hideMark/>
          </w:tcPr>
          <w:p w14:paraId="3345ACC8" w14:textId="77777777" w:rsidR="00B72814" w:rsidRPr="007C46D5" w:rsidRDefault="00B72814" w:rsidP="00C36364">
            <w:pPr>
              <w:shd w:val="clear" w:color="auto" w:fill="FFFFFF" w:themeFill="background1"/>
            </w:pPr>
            <w:r w:rsidRPr="007C46D5">
              <w:t>Please can Defra / NE confirm that service credits will not apply for the commission, as this is not clear from the draft order form shared to dat.</w:t>
            </w:r>
          </w:p>
        </w:tc>
        <w:tc>
          <w:tcPr>
            <w:tcW w:w="3856" w:type="dxa"/>
            <w:shd w:val="clear" w:color="auto" w:fill="FFFFFF" w:themeFill="background1"/>
            <w:hideMark/>
          </w:tcPr>
          <w:p w14:paraId="130236AC" w14:textId="77777777" w:rsidR="00B72814" w:rsidRPr="007C46D5" w:rsidRDefault="00B72814" w:rsidP="00C36364">
            <w:pPr>
              <w:shd w:val="clear" w:color="auto" w:fill="FFFFFF" w:themeFill="background1"/>
            </w:pPr>
            <w:r w:rsidRPr="007C46D5">
              <w:t xml:space="preserve">This contract is not subject to service credits </w:t>
            </w:r>
          </w:p>
        </w:tc>
        <w:tc>
          <w:tcPr>
            <w:tcW w:w="1602" w:type="dxa"/>
            <w:shd w:val="clear" w:color="auto" w:fill="FFFFFF" w:themeFill="background1"/>
            <w:hideMark/>
          </w:tcPr>
          <w:p w14:paraId="56F818EF" w14:textId="77777777" w:rsidR="00B72814" w:rsidRPr="007C46D5" w:rsidRDefault="00B72814" w:rsidP="00C36364">
            <w:pPr>
              <w:shd w:val="clear" w:color="auto" w:fill="FFFFFF" w:themeFill="background1"/>
            </w:pPr>
            <w:r w:rsidRPr="007C46D5">
              <w:t>Closed</w:t>
            </w:r>
          </w:p>
        </w:tc>
      </w:tr>
      <w:tr w:rsidR="00B72814" w:rsidRPr="007C46D5" w14:paraId="68472DA0" w14:textId="77777777" w:rsidTr="00C36364">
        <w:trPr>
          <w:trHeight w:val="3100"/>
        </w:trPr>
        <w:tc>
          <w:tcPr>
            <w:tcW w:w="1213" w:type="dxa"/>
            <w:shd w:val="clear" w:color="auto" w:fill="FFFFFF" w:themeFill="background1"/>
            <w:hideMark/>
          </w:tcPr>
          <w:p w14:paraId="106D5B9B" w14:textId="77777777" w:rsidR="00B72814" w:rsidRPr="007C46D5" w:rsidRDefault="00B72814" w:rsidP="00C36364">
            <w:pPr>
              <w:shd w:val="clear" w:color="auto" w:fill="FFFFFF" w:themeFill="background1"/>
            </w:pPr>
            <w:r w:rsidRPr="007C46D5">
              <w:lastRenderedPageBreak/>
              <w:t>31-Oct-25</w:t>
            </w:r>
          </w:p>
        </w:tc>
        <w:tc>
          <w:tcPr>
            <w:tcW w:w="699" w:type="dxa"/>
            <w:shd w:val="clear" w:color="auto" w:fill="FFFFFF" w:themeFill="background1"/>
            <w:hideMark/>
          </w:tcPr>
          <w:p w14:paraId="4E5FF60A" w14:textId="77777777" w:rsidR="00B72814" w:rsidRPr="007C46D5" w:rsidRDefault="00B72814" w:rsidP="00C36364">
            <w:pPr>
              <w:shd w:val="clear" w:color="auto" w:fill="FFFFFF" w:themeFill="background1"/>
            </w:pPr>
            <w:r w:rsidRPr="007C46D5">
              <w:t>049</w:t>
            </w:r>
          </w:p>
        </w:tc>
        <w:tc>
          <w:tcPr>
            <w:tcW w:w="1609" w:type="dxa"/>
            <w:shd w:val="clear" w:color="auto" w:fill="FFFFFF" w:themeFill="background1"/>
            <w:hideMark/>
          </w:tcPr>
          <w:p w14:paraId="526EC854" w14:textId="77777777" w:rsidR="00B72814" w:rsidRPr="007C46D5" w:rsidRDefault="00B72814" w:rsidP="00C36364">
            <w:pPr>
              <w:shd w:val="clear" w:color="auto" w:fill="FFFFFF" w:themeFill="background1"/>
            </w:pPr>
            <w:r w:rsidRPr="007C46D5">
              <w:t>Appendix 6</w:t>
            </w:r>
          </w:p>
        </w:tc>
        <w:tc>
          <w:tcPr>
            <w:tcW w:w="1650" w:type="dxa"/>
            <w:shd w:val="clear" w:color="auto" w:fill="FFFFFF" w:themeFill="background1"/>
            <w:hideMark/>
          </w:tcPr>
          <w:p w14:paraId="7F083187" w14:textId="77777777" w:rsidR="00B72814" w:rsidRPr="007C46D5" w:rsidRDefault="00B72814" w:rsidP="00C36364">
            <w:pPr>
              <w:shd w:val="clear" w:color="auto" w:fill="FFFFFF" w:themeFill="background1"/>
            </w:pPr>
            <w:r w:rsidRPr="007C46D5">
              <w:t>E02</w:t>
            </w:r>
          </w:p>
        </w:tc>
        <w:tc>
          <w:tcPr>
            <w:tcW w:w="4985" w:type="dxa"/>
            <w:shd w:val="clear" w:color="auto" w:fill="FFFFFF" w:themeFill="background1"/>
            <w:hideMark/>
          </w:tcPr>
          <w:p w14:paraId="78610146" w14:textId="77777777" w:rsidR="00B72814" w:rsidRPr="007C46D5" w:rsidRDefault="00B72814" w:rsidP="00C36364">
            <w:pPr>
              <w:shd w:val="clear" w:color="auto" w:fill="FFFFFF" w:themeFill="background1"/>
            </w:pPr>
            <w:r w:rsidRPr="007C46D5">
              <w:t>In the question, it states to include the following-</w:t>
            </w:r>
            <w:r w:rsidRPr="007C46D5">
              <w:br/>
              <w:t>‘Your approach to procurement of Survey Contractors including how contract decisions will be communicated, and how NE and Defra will be involved in decision making’</w:t>
            </w:r>
            <w:r w:rsidRPr="007C46D5">
              <w:br/>
              <w:t>As you have now decided to progress with the Prime Contractor procurement approach, which involves the Prime Contractor providing a fully resolved supply chain ahead of submission/contractor signing, can we assume that this point is no longer applicable and can be removed?</w:t>
            </w:r>
          </w:p>
        </w:tc>
        <w:tc>
          <w:tcPr>
            <w:tcW w:w="3856" w:type="dxa"/>
            <w:shd w:val="clear" w:color="auto" w:fill="FFFFFF" w:themeFill="background1"/>
            <w:hideMark/>
          </w:tcPr>
          <w:p w14:paraId="3C7AD6BC" w14:textId="77777777" w:rsidR="00B72814" w:rsidRPr="007C46D5" w:rsidRDefault="00B72814" w:rsidP="00C36364">
            <w:pPr>
              <w:shd w:val="clear" w:color="auto" w:fill="FFFFFF" w:themeFill="background1"/>
            </w:pPr>
            <w:r w:rsidRPr="007C46D5">
              <w:t>To clarify, the Authority does not expect a fully resolved supply chain ahead of bid submission or contract signing. However, we do expect the supply chain to be fully agreed and in place by the end of the mobilisation phase and prior to the commencement of training in March.</w:t>
            </w:r>
            <w:r w:rsidRPr="007C46D5">
              <w:br/>
              <w:t>Therefore, the requirement to outline your approach to procurement of Survey Contractors including how contract decisions will be communicated and how NE and Defra will be involved remains applicable and should be addressed in your response.</w:t>
            </w:r>
          </w:p>
        </w:tc>
        <w:tc>
          <w:tcPr>
            <w:tcW w:w="1602" w:type="dxa"/>
            <w:shd w:val="clear" w:color="auto" w:fill="FFFFFF" w:themeFill="background1"/>
            <w:hideMark/>
          </w:tcPr>
          <w:p w14:paraId="4F8CD153" w14:textId="77777777" w:rsidR="00B72814" w:rsidRPr="007C46D5" w:rsidRDefault="00B72814" w:rsidP="00C36364">
            <w:pPr>
              <w:shd w:val="clear" w:color="auto" w:fill="FFFFFF" w:themeFill="background1"/>
            </w:pPr>
            <w:r w:rsidRPr="007C46D5">
              <w:t>Closed</w:t>
            </w:r>
          </w:p>
        </w:tc>
      </w:tr>
      <w:tr w:rsidR="00B72814" w:rsidRPr="007C46D5" w14:paraId="1ACD4CCF" w14:textId="77777777" w:rsidTr="00C36364">
        <w:trPr>
          <w:trHeight w:val="2170"/>
        </w:trPr>
        <w:tc>
          <w:tcPr>
            <w:tcW w:w="1213" w:type="dxa"/>
            <w:shd w:val="clear" w:color="auto" w:fill="FFFFFF" w:themeFill="background1"/>
            <w:hideMark/>
          </w:tcPr>
          <w:p w14:paraId="0DAE301D" w14:textId="77777777" w:rsidR="00B72814" w:rsidRPr="007C46D5" w:rsidRDefault="00B72814" w:rsidP="00C36364">
            <w:pPr>
              <w:shd w:val="clear" w:color="auto" w:fill="FFFFFF" w:themeFill="background1"/>
            </w:pPr>
            <w:r w:rsidRPr="007C46D5">
              <w:t>31-Oct-25</w:t>
            </w:r>
          </w:p>
        </w:tc>
        <w:tc>
          <w:tcPr>
            <w:tcW w:w="699" w:type="dxa"/>
            <w:shd w:val="clear" w:color="auto" w:fill="FFFFFF" w:themeFill="background1"/>
            <w:hideMark/>
          </w:tcPr>
          <w:p w14:paraId="6E788BF8" w14:textId="77777777" w:rsidR="00B72814" w:rsidRPr="007C46D5" w:rsidRDefault="00B72814" w:rsidP="00C36364">
            <w:pPr>
              <w:shd w:val="clear" w:color="auto" w:fill="FFFFFF" w:themeFill="background1"/>
            </w:pPr>
            <w:r w:rsidRPr="007C46D5">
              <w:t>050</w:t>
            </w:r>
          </w:p>
        </w:tc>
        <w:tc>
          <w:tcPr>
            <w:tcW w:w="1609" w:type="dxa"/>
            <w:shd w:val="clear" w:color="auto" w:fill="FFFFFF" w:themeFill="background1"/>
            <w:hideMark/>
          </w:tcPr>
          <w:p w14:paraId="219E9538" w14:textId="77777777" w:rsidR="00B72814" w:rsidRPr="007C46D5" w:rsidRDefault="00B72814" w:rsidP="00C36364">
            <w:pPr>
              <w:shd w:val="clear" w:color="auto" w:fill="FFFFFF" w:themeFill="background1"/>
            </w:pPr>
            <w:r w:rsidRPr="007C46D5">
              <w:t>Appendix 6</w:t>
            </w:r>
          </w:p>
        </w:tc>
        <w:tc>
          <w:tcPr>
            <w:tcW w:w="1650" w:type="dxa"/>
            <w:shd w:val="clear" w:color="auto" w:fill="FFFFFF" w:themeFill="background1"/>
            <w:hideMark/>
          </w:tcPr>
          <w:p w14:paraId="5BCF3D04" w14:textId="77777777" w:rsidR="00B72814" w:rsidRPr="007C46D5" w:rsidRDefault="00B72814" w:rsidP="00C36364">
            <w:pPr>
              <w:shd w:val="clear" w:color="auto" w:fill="FFFFFF" w:themeFill="background1"/>
            </w:pPr>
            <w:r w:rsidRPr="007C46D5">
              <w:t>E04</w:t>
            </w:r>
          </w:p>
        </w:tc>
        <w:tc>
          <w:tcPr>
            <w:tcW w:w="4985" w:type="dxa"/>
            <w:shd w:val="clear" w:color="auto" w:fill="FFFFFF" w:themeFill="background1"/>
            <w:hideMark/>
          </w:tcPr>
          <w:p w14:paraId="38649AB8" w14:textId="77777777" w:rsidR="00B72814" w:rsidRPr="007C46D5" w:rsidRDefault="00B72814" w:rsidP="00C36364">
            <w:pPr>
              <w:shd w:val="clear" w:color="auto" w:fill="FFFFFF" w:themeFill="background1"/>
            </w:pPr>
            <w:r w:rsidRPr="007C46D5">
              <w:t>In the question, it states to include the following-</w:t>
            </w:r>
            <w:r w:rsidRPr="007C46D5">
              <w:br/>
              <w:t>‘Approach to overall management of project risk’</w:t>
            </w:r>
            <w:r w:rsidRPr="007C46D5">
              <w:br/>
              <w:t>Can we assume that our response need only encompass health and safety and biosecurity risks, as wider project risks appear to be covered off in Question E02</w:t>
            </w:r>
          </w:p>
        </w:tc>
        <w:tc>
          <w:tcPr>
            <w:tcW w:w="3856" w:type="dxa"/>
            <w:shd w:val="clear" w:color="auto" w:fill="FFFFFF" w:themeFill="background1"/>
            <w:hideMark/>
          </w:tcPr>
          <w:p w14:paraId="06905DA3" w14:textId="77777777" w:rsidR="00B72814" w:rsidRPr="007C46D5" w:rsidRDefault="00B72814" w:rsidP="00C36364">
            <w:pPr>
              <w:shd w:val="clear" w:color="auto" w:fill="FFFFFF" w:themeFill="background1"/>
            </w:pPr>
            <w:r w:rsidRPr="007C46D5">
              <w:t>We agree that this question does not refer to the overall management of project risk, which is addressed in Question E02. Instead, your response should focus on the overall management of site-based risks, including but not limited to health and safety and biosecurity considerations. This criterion has been amended accordingly in v2 of Appendix 6, which supersedes the original version.</w:t>
            </w:r>
          </w:p>
        </w:tc>
        <w:tc>
          <w:tcPr>
            <w:tcW w:w="1602" w:type="dxa"/>
            <w:shd w:val="clear" w:color="auto" w:fill="FFFFFF" w:themeFill="background1"/>
            <w:hideMark/>
          </w:tcPr>
          <w:p w14:paraId="6B64F30E" w14:textId="77777777" w:rsidR="00B72814" w:rsidRPr="007C46D5" w:rsidRDefault="00B72814" w:rsidP="00C36364">
            <w:pPr>
              <w:shd w:val="clear" w:color="auto" w:fill="FFFFFF" w:themeFill="background1"/>
            </w:pPr>
            <w:r w:rsidRPr="007C46D5">
              <w:t>Closed</w:t>
            </w:r>
          </w:p>
        </w:tc>
      </w:tr>
      <w:tr w:rsidR="00B72814" w:rsidRPr="007C46D5" w14:paraId="0EE30C87" w14:textId="77777777" w:rsidTr="00C36364">
        <w:trPr>
          <w:trHeight w:val="2170"/>
        </w:trPr>
        <w:tc>
          <w:tcPr>
            <w:tcW w:w="1213" w:type="dxa"/>
            <w:shd w:val="clear" w:color="auto" w:fill="FFFFFF" w:themeFill="background1"/>
            <w:hideMark/>
          </w:tcPr>
          <w:p w14:paraId="51086A41" w14:textId="77777777" w:rsidR="00B72814" w:rsidRPr="007C46D5" w:rsidRDefault="00B72814" w:rsidP="00C36364">
            <w:pPr>
              <w:shd w:val="clear" w:color="auto" w:fill="FFFFFF" w:themeFill="background1"/>
            </w:pPr>
            <w:r w:rsidRPr="007C46D5">
              <w:lastRenderedPageBreak/>
              <w:t>31-Oct-25</w:t>
            </w:r>
          </w:p>
        </w:tc>
        <w:tc>
          <w:tcPr>
            <w:tcW w:w="699" w:type="dxa"/>
            <w:shd w:val="clear" w:color="auto" w:fill="FFFFFF" w:themeFill="background1"/>
            <w:hideMark/>
          </w:tcPr>
          <w:p w14:paraId="4AE11D46" w14:textId="77777777" w:rsidR="00B72814" w:rsidRPr="007C46D5" w:rsidRDefault="00B72814" w:rsidP="00C36364">
            <w:pPr>
              <w:shd w:val="clear" w:color="auto" w:fill="FFFFFF" w:themeFill="background1"/>
            </w:pPr>
            <w:r w:rsidRPr="007C46D5">
              <w:t>051</w:t>
            </w:r>
          </w:p>
        </w:tc>
        <w:tc>
          <w:tcPr>
            <w:tcW w:w="1609" w:type="dxa"/>
            <w:shd w:val="clear" w:color="auto" w:fill="FFFFFF" w:themeFill="background1"/>
            <w:hideMark/>
          </w:tcPr>
          <w:p w14:paraId="392CE238" w14:textId="77777777" w:rsidR="00B72814" w:rsidRPr="007C46D5" w:rsidRDefault="00B72814" w:rsidP="00C36364">
            <w:pPr>
              <w:shd w:val="clear" w:color="auto" w:fill="FFFFFF" w:themeFill="background1"/>
            </w:pPr>
            <w:r w:rsidRPr="007C46D5">
              <w:t>General</w:t>
            </w:r>
          </w:p>
        </w:tc>
        <w:tc>
          <w:tcPr>
            <w:tcW w:w="1650" w:type="dxa"/>
            <w:shd w:val="clear" w:color="auto" w:fill="FFFFFF" w:themeFill="background1"/>
            <w:hideMark/>
          </w:tcPr>
          <w:p w14:paraId="09EF4561" w14:textId="77777777" w:rsidR="00B72814" w:rsidRPr="007C46D5" w:rsidRDefault="00B72814" w:rsidP="00C36364">
            <w:pPr>
              <w:shd w:val="clear" w:color="auto" w:fill="FFFFFF" w:themeFill="background1"/>
            </w:pPr>
            <w:r w:rsidRPr="007C46D5">
              <w:t>-</w:t>
            </w:r>
          </w:p>
        </w:tc>
        <w:tc>
          <w:tcPr>
            <w:tcW w:w="4985" w:type="dxa"/>
            <w:shd w:val="clear" w:color="auto" w:fill="FFFFFF" w:themeFill="background1"/>
            <w:hideMark/>
          </w:tcPr>
          <w:p w14:paraId="3B455535" w14:textId="77777777" w:rsidR="00B72814" w:rsidRPr="007C46D5" w:rsidRDefault="00B72814" w:rsidP="00C36364">
            <w:pPr>
              <w:shd w:val="clear" w:color="auto" w:fill="FFFFFF" w:themeFill="background1"/>
            </w:pPr>
            <w:r w:rsidRPr="007C46D5">
              <w:t xml:space="preserve">Would it be possible to utilise A3 size pages for figures/visuals that require full page formats within our technical question responses? This would include graphics such as Gantt charts and organograms which require more space to present them in sufficient resolution/detail. </w:t>
            </w:r>
          </w:p>
        </w:tc>
        <w:tc>
          <w:tcPr>
            <w:tcW w:w="3856" w:type="dxa"/>
            <w:shd w:val="clear" w:color="auto" w:fill="FFFFFF" w:themeFill="background1"/>
            <w:hideMark/>
          </w:tcPr>
          <w:p w14:paraId="6DE2AA38" w14:textId="77777777" w:rsidR="00B72814" w:rsidRPr="007C46D5" w:rsidRDefault="00B72814" w:rsidP="00C36364">
            <w:pPr>
              <w:shd w:val="clear" w:color="auto" w:fill="FFFFFF" w:themeFill="background1"/>
            </w:pPr>
            <w:r w:rsidRPr="007C46D5">
              <w:t>Yes, we are happy to accept the use of A3-sized pages for figures and visuals—such as Gantt charts and organograms—where a larger format is necessary to ensure clarity and sufficient detail. This will be acceptable within reasonable limitations, and we ask that such usage is kept to essential instances only to maintain overall document manageability.</w:t>
            </w:r>
          </w:p>
        </w:tc>
        <w:tc>
          <w:tcPr>
            <w:tcW w:w="1602" w:type="dxa"/>
            <w:shd w:val="clear" w:color="auto" w:fill="FFFFFF" w:themeFill="background1"/>
            <w:hideMark/>
          </w:tcPr>
          <w:p w14:paraId="2BA909A0" w14:textId="77777777" w:rsidR="00B72814" w:rsidRPr="007C46D5" w:rsidRDefault="00B72814" w:rsidP="00C36364">
            <w:pPr>
              <w:shd w:val="clear" w:color="auto" w:fill="FFFFFF" w:themeFill="background1"/>
            </w:pPr>
            <w:r w:rsidRPr="007C46D5">
              <w:t>Closed</w:t>
            </w:r>
          </w:p>
        </w:tc>
      </w:tr>
      <w:tr w:rsidR="00B72814" w:rsidRPr="0023177B" w14:paraId="328FDD53" w14:textId="77777777" w:rsidTr="00C36364">
        <w:trPr>
          <w:trHeight w:val="2480"/>
        </w:trPr>
        <w:tc>
          <w:tcPr>
            <w:tcW w:w="1213" w:type="dxa"/>
            <w:shd w:val="clear" w:color="auto" w:fill="FFFFFF" w:themeFill="background1"/>
            <w:hideMark/>
          </w:tcPr>
          <w:p w14:paraId="376462DF" w14:textId="77777777" w:rsidR="00B72814" w:rsidRPr="007C46D5" w:rsidRDefault="00B72814" w:rsidP="00C36364">
            <w:pPr>
              <w:shd w:val="clear" w:color="auto" w:fill="FFFFFF" w:themeFill="background1"/>
            </w:pPr>
            <w:r w:rsidRPr="007C46D5">
              <w:t>05-Nov-25</w:t>
            </w:r>
          </w:p>
        </w:tc>
        <w:tc>
          <w:tcPr>
            <w:tcW w:w="699" w:type="dxa"/>
            <w:shd w:val="clear" w:color="auto" w:fill="FFFFFF" w:themeFill="background1"/>
            <w:hideMark/>
          </w:tcPr>
          <w:p w14:paraId="2131D7F6" w14:textId="77777777" w:rsidR="00B72814" w:rsidRPr="007C46D5" w:rsidRDefault="00B72814" w:rsidP="00C36364">
            <w:pPr>
              <w:shd w:val="clear" w:color="auto" w:fill="FFFFFF" w:themeFill="background1"/>
            </w:pPr>
            <w:r w:rsidRPr="007C46D5">
              <w:t>052</w:t>
            </w:r>
          </w:p>
        </w:tc>
        <w:tc>
          <w:tcPr>
            <w:tcW w:w="1609" w:type="dxa"/>
            <w:shd w:val="clear" w:color="auto" w:fill="FFFFFF" w:themeFill="background1"/>
            <w:hideMark/>
          </w:tcPr>
          <w:p w14:paraId="1036AEC5" w14:textId="77777777" w:rsidR="00B72814" w:rsidRPr="007C46D5" w:rsidRDefault="00B72814" w:rsidP="00C36364">
            <w:pPr>
              <w:shd w:val="clear" w:color="auto" w:fill="FFFFFF" w:themeFill="background1"/>
            </w:pPr>
            <w:r w:rsidRPr="007C46D5">
              <w:t>Part 2</w:t>
            </w:r>
          </w:p>
        </w:tc>
        <w:tc>
          <w:tcPr>
            <w:tcW w:w="1650" w:type="dxa"/>
            <w:shd w:val="clear" w:color="auto" w:fill="FFFFFF" w:themeFill="background1"/>
            <w:hideMark/>
          </w:tcPr>
          <w:p w14:paraId="1CDB6A19" w14:textId="77777777" w:rsidR="00B72814" w:rsidRPr="007C46D5" w:rsidRDefault="00B72814" w:rsidP="00C36364">
            <w:pPr>
              <w:shd w:val="clear" w:color="auto" w:fill="FFFFFF" w:themeFill="background1"/>
            </w:pPr>
            <w:r w:rsidRPr="007C46D5">
              <w:t>Timetable</w:t>
            </w:r>
          </w:p>
        </w:tc>
        <w:tc>
          <w:tcPr>
            <w:tcW w:w="4985" w:type="dxa"/>
            <w:shd w:val="clear" w:color="auto" w:fill="FFFFFF" w:themeFill="background1"/>
            <w:hideMark/>
          </w:tcPr>
          <w:p w14:paraId="28821335" w14:textId="77777777" w:rsidR="00B72814" w:rsidRPr="007C46D5" w:rsidRDefault="00B72814" w:rsidP="00C36364">
            <w:pPr>
              <w:shd w:val="clear" w:color="auto" w:fill="FFFFFF" w:themeFill="background1"/>
            </w:pPr>
            <w:r w:rsidRPr="007C46D5">
              <w:t>The clarification No.006 confirms a contract end date of 31st March 2027, please can we confirm that the exit strategy process can be planned to take place in the first quarter/half of 2027/28.</w:t>
            </w:r>
            <w:r w:rsidRPr="007C46D5">
              <w:br/>
            </w:r>
            <w:r w:rsidRPr="007C46D5">
              <w:br/>
              <w:t>Given the survey windows for soil sampling and soil classification, time will be required in 2027-28 to carry out the exit strategy (if it becomes applicable) as field survey equipment/etc. will be still be in operational use up until the end of the survey windows.</w:t>
            </w:r>
          </w:p>
        </w:tc>
        <w:tc>
          <w:tcPr>
            <w:tcW w:w="3856" w:type="dxa"/>
            <w:shd w:val="clear" w:color="auto" w:fill="FFFFFF" w:themeFill="background1"/>
            <w:hideMark/>
          </w:tcPr>
          <w:p w14:paraId="21278EBB" w14:textId="5C957D53" w:rsidR="00B72814" w:rsidRPr="007C46D5" w:rsidRDefault="00B72814" w:rsidP="00C36364">
            <w:pPr>
              <w:shd w:val="clear" w:color="auto" w:fill="FFFFFF" w:themeFill="background1"/>
            </w:pPr>
            <w:r w:rsidRPr="007C46D5">
              <w:t xml:space="preserve">Yes, </w:t>
            </w:r>
            <w:r w:rsidR="00B1284B" w:rsidRPr="007C46D5">
              <w:t>we are</w:t>
            </w:r>
            <w:r w:rsidRPr="007C46D5">
              <w:t xml:space="preserve"> happy to confirm that the exit strategy process can be planned to take place between March and June 2027.  However, all fieldwork needs to be completed by March, and handover of equipment would need to be scheduled as early as possible in April 2027.  </w:t>
            </w:r>
          </w:p>
        </w:tc>
        <w:tc>
          <w:tcPr>
            <w:tcW w:w="1602" w:type="dxa"/>
            <w:shd w:val="clear" w:color="auto" w:fill="FFFFFF" w:themeFill="background1"/>
            <w:hideMark/>
          </w:tcPr>
          <w:p w14:paraId="059B5170" w14:textId="77777777" w:rsidR="00B72814" w:rsidRPr="007C46D5" w:rsidRDefault="00B72814" w:rsidP="00C36364">
            <w:pPr>
              <w:shd w:val="clear" w:color="auto" w:fill="FFFFFF" w:themeFill="background1"/>
            </w:pPr>
            <w:r>
              <w:t>Closed</w:t>
            </w:r>
          </w:p>
        </w:tc>
      </w:tr>
      <w:tr w:rsidR="00B72814" w:rsidRPr="0023177B" w14:paraId="3C27F2CE" w14:textId="77777777" w:rsidTr="00C36364">
        <w:trPr>
          <w:trHeight w:val="1240"/>
        </w:trPr>
        <w:tc>
          <w:tcPr>
            <w:tcW w:w="1213" w:type="dxa"/>
            <w:shd w:val="clear" w:color="auto" w:fill="FFFFFF" w:themeFill="background1"/>
            <w:hideMark/>
          </w:tcPr>
          <w:p w14:paraId="542A965D" w14:textId="77777777" w:rsidR="00B72814" w:rsidRPr="007C46D5" w:rsidRDefault="00B72814" w:rsidP="00C36364">
            <w:pPr>
              <w:shd w:val="clear" w:color="auto" w:fill="FFFFFF" w:themeFill="background1"/>
            </w:pPr>
            <w:r w:rsidRPr="007C46D5">
              <w:t>05-Nov-25</w:t>
            </w:r>
          </w:p>
        </w:tc>
        <w:tc>
          <w:tcPr>
            <w:tcW w:w="699" w:type="dxa"/>
            <w:shd w:val="clear" w:color="auto" w:fill="FFFFFF" w:themeFill="background1"/>
            <w:hideMark/>
          </w:tcPr>
          <w:p w14:paraId="00D74621" w14:textId="77777777" w:rsidR="00B72814" w:rsidRPr="007C46D5" w:rsidRDefault="00B72814" w:rsidP="00C36364">
            <w:pPr>
              <w:shd w:val="clear" w:color="auto" w:fill="FFFFFF" w:themeFill="background1"/>
            </w:pPr>
            <w:r w:rsidRPr="007C46D5">
              <w:t>053</w:t>
            </w:r>
          </w:p>
        </w:tc>
        <w:tc>
          <w:tcPr>
            <w:tcW w:w="1609" w:type="dxa"/>
            <w:shd w:val="clear" w:color="auto" w:fill="FFFFFF" w:themeFill="background1"/>
            <w:hideMark/>
          </w:tcPr>
          <w:p w14:paraId="5DAA1962" w14:textId="77777777" w:rsidR="00B72814" w:rsidRPr="007C46D5" w:rsidRDefault="00B72814" w:rsidP="00C36364">
            <w:pPr>
              <w:shd w:val="clear" w:color="auto" w:fill="FFFFFF" w:themeFill="background1"/>
            </w:pPr>
            <w:r w:rsidRPr="007C46D5">
              <w:t>Contract</w:t>
            </w:r>
          </w:p>
        </w:tc>
        <w:tc>
          <w:tcPr>
            <w:tcW w:w="1650" w:type="dxa"/>
            <w:shd w:val="clear" w:color="auto" w:fill="FFFFFF" w:themeFill="background1"/>
            <w:hideMark/>
          </w:tcPr>
          <w:p w14:paraId="619CA3AF" w14:textId="77777777" w:rsidR="00B72814" w:rsidRPr="007C46D5" w:rsidRDefault="00B72814" w:rsidP="00C36364">
            <w:pPr>
              <w:shd w:val="clear" w:color="auto" w:fill="FFFFFF" w:themeFill="background1"/>
            </w:pPr>
            <w:r w:rsidRPr="007C46D5">
              <w:t> </w:t>
            </w:r>
          </w:p>
        </w:tc>
        <w:tc>
          <w:tcPr>
            <w:tcW w:w="4985" w:type="dxa"/>
            <w:shd w:val="clear" w:color="auto" w:fill="FFFFFF" w:themeFill="background1"/>
            <w:hideMark/>
          </w:tcPr>
          <w:p w14:paraId="51406922" w14:textId="77777777" w:rsidR="00B72814" w:rsidRPr="007C46D5" w:rsidRDefault="00B72814" w:rsidP="00C36364">
            <w:pPr>
              <w:shd w:val="clear" w:color="auto" w:fill="FFFFFF" w:themeFill="background1"/>
            </w:pPr>
            <w:r w:rsidRPr="007C46D5">
              <w:t>Can you please confirm that the references to various clauses in the Schedules in Appendix 4 Contract Schedules are referring to ‘CCS Core Terms (DPS version) v1.0.3.’. If yes please provide a copy of the ‘CCS Core Terms (DPS version) v1.0.3.’</w:t>
            </w:r>
          </w:p>
        </w:tc>
        <w:tc>
          <w:tcPr>
            <w:tcW w:w="3856" w:type="dxa"/>
            <w:shd w:val="clear" w:color="auto" w:fill="FFFFFF" w:themeFill="background1"/>
            <w:hideMark/>
          </w:tcPr>
          <w:p w14:paraId="2F0E2128" w14:textId="7E299098" w:rsidR="00B72814" w:rsidRPr="007C46D5" w:rsidRDefault="00B1284B" w:rsidP="00C36364">
            <w:pPr>
              <w:shd w:val="clear" w:color="auto" w:fill="FFFFFF" w:themeFill="background1"/>
            </w:pPr>
            <w:r w:rsidRPr="007C46D5">
              <w:t>That is</w:t>
            </w:r>
            <w:r w:rsidR="00B72814" w:rsidRPr="007C46D5">
              <w:t xml:space="preserve"> correct. A copy has been uploaded on Atamis. You should now be able to access it.</w:t>
            </w:r>
          </w:p>
        </w:tc>
        <w:tc>
          <w:tcPr>
            <w:tcW w:w="1602" w:type="dxa"/>
            <w:shd w:val="clear" w:color="auto" w:fill="FFFFFF" w:themeFill="background1"/>
            <w:hideMark/>
          </w:tcPr>
          <w:p w14:paraId="4C1AD346" w14:textId="77777777" w:rsidR="00B72814" w:rsidRPr="007C46D5" w:rsidRDefault="00B72814" w:rsidP="00C36364">
            <w:pPr>
              <w:shd w:val="clear" w:color="auto" w:fill="FFFFFF" w:themeFill="background1"/>
            </w:pPr>
            <w:r>
              <w:t xml:space="preserve">Closed </w:t>
            </w:r>
          </w:p>
        </w:tc>
      </w:tr>
      <w:tr w:rsidR="00B72814" w:rsidRPr="00222E81" w14:paraId="33338EC1" w14:textId="77777777" w:rsidTr="00C36364">
        <w:trPr>
          <w:trHeight w:val="620"/>
        </w:trPr>
        <w:tc>
          <w:tcPr>
            <w:tcW w:w="1213" w:type="dxa"/>
            <w:shd w:val="clear" w:color="auto" w:fill="FFFFFF" w:themeFill="background1"/>
            <w:hideMark/>
          </w:tcPr>
          <w:p w14:paraId="639AA286" w14:textId="77777777" w:rsidR="00B72814" w:rsidRPr="00222E81" w:rsidRDefault="00B72814" w:rsidP="00C36364">
            <w:pPr>
              <w:shd w:val="clear" w:color="auto" w:fill="FFFFFF" w:themeFill="background1"/>
            </w:pPr>
            <w:r w:rsidRPr="00222E81">
              <w:t>10-Nov-25</w:t>
            </w:r>
          </w:p>
        </w:tc>
        <w:tc>
          <w:tcPr>
            <w:tcW w:w="699" w:type="dxa"/>
            <w:shd w:val="clear" w:color="auto" w:fill="FFFFFF" w:themeFill="background1"/>
            <w:hideMark/>
          </w:tcPr>
          <w:p w14:paraId="3E59D8C7" w14:textId="77777777" w:rsidR="00B72814" w:rsidRPr="00222E81" w:rsidRDefault="00B72814" w:rsidP="00C36364">
            <w:pPr>
              <w:shd w:val="clear" w:color="auto" w:fill="FFFFFF" w:themeFill="background1"/>
            </w:pPr>
            <w:r w:rsidRPr="00222E81">
              <w:t>054</w:t>
            </w:r>
          </w:p>
        </w:tc>
        <w:tc>
          <w:tcPr>
            <w:tcW w:w="1609" w:type="dxa"/>
            <w:shd w:val="clear" w:color="auto" w:fill="FFFFFF" w:themeFill="background1"/>
            <w:hideMark/>
          </w:tcPr>
          <w:p w14:paraId="17DE2BED" w14:textId="77777777" w:rsidR="00B72814" w:rsidRPr="00222E81" w:rsidRDefault="00B72814" w:rsidP="00C36364">
            <w:pPr>
              <w:shd w:val="clear" w:color="auto" w:fill="FFFFFF" w:themeFill="background1"/>
            </w:pPr>
            <w:r w:rsidRPr="00222E81">
              <w:t>Appendix 3</w:t>
            </w:r>
          </w:p>
        </w:tc>
        <w:tc>
          <w:tcPr>
            <w:tcW w:w="1650" w:type="dxa"/>
            <w:shd w:val="clear" w:color="auto" w:fill="FFFFFF" w:themeFill="background1"/>
            <w:hideMark/>
          </w:tcPr>
          <w:p w14:paraId="4147F093" w14:textId="77777777" w:rsidR="00B72814" w:rsidRPr="00222E81" w:rsidRDefault="00B72814" w:rsidP="00C36364">
            <w:pPr>
              <w:shd w:val="clear" w:color="auto" w:fill="FFFFFF" w:themeFill="background1"/>
            </w:pPr>
            <w:r w:rsidRPr="00222E81">
              <w:t>6.2</w:t>
            </w:r>
          </w:p>
        </w:tc>
        <w:tc>
          <w:tcPr>
            <w:tcW w:w="4985" w:type="dxa"/>
            <w:shd w:val="clear" w:color="auto" w:fill="FFFFFF" w:themeFill="background1"/>
            <w:hideMark/>
          </w:tcPr>
          <w:p w14:paraId="7FE50A32" w14:textId="77777777" w:rsidR="00B72814" w:rsidRPr="00222E81" w:rsidRDefault="00B72814" w:rsidP="00C36364">
            <w:pPr>
              <w:shd w:val="clear" w:color="auto" w:fill="FFFFFF" w:themeFill="background1"/>
            </w:pPr>
            <w:r w:rsidRPr="00222E81">
              <w:t>In relation to clarification ref no. 019, can NE please advise what duration the 'refresher' SA training will be?</w:t>
            </w:r>
          </w:p>
        </w:tc>
        <w:tc>
          <w:tcPr>
            <w:tcW w:w="3856" w:type="dxa"/>
            <w:shd w:val="clear" w:color="auto" w:fill="FFFFFF" w:themeFill="background1"/>
            <w:hideMark/>
          </w:tcPr>
          <w:p w14:paraId="10C5155B" w14:textId="77777777" w:rsidR="00B72814" w:rsidRPr="00222E81" w:rsidRDefault="00B72814" w:rsidP="00C36364">
            <w:pPr>
              <w:shd w:val="clear" w:color="auto" w:fill="FFFFFF" w:themeFill="background1"/>
            </w:pPr>
            <w:r w:rsidRPr="00222E81">
              <w:t>SA refresher training will consist of two days in the field plus half a day of online training</w:t>
            </w:r>
          </w:p>
        </w:tc>
        <w:tc>
          <w:tcPr>
            <w:tcW w:w="1602" w:type="dxa"/>
            <w:shd w:val="clear" w:color="auto" w:fill="FFFFFF" w:themeFill="background1"/>
            <w:hideMark/>
          </w:tcPr>
          <w:p w14:paraId="73D0FAD4" w14:textId="77777777" w:rsidR="00B72814" w:rsidRPr="00222E81" w:rsidRDefault="00B72814" w:rsidP="00C36364">
            <w:pPr>
              <w:shd w:val="clear" w:color="auto" w:fill="FFFFFF" w:themeFill="background1"/>
            </w:pPr>
            <w:r>
              <w:t>Closed</w:t>
            </w:r>
          </w:p>
        </w:tc>
      </w:tr>
      <w:tr w:rsidR="00B72814" w:rsidRPr="00222E81" w14:paraId="58AA0955" w14:textId="77777777" w:rsidTr="00C36364">
        <w:trPr>
          <w:trHeight w:val="3100"/>
        </w:trPr>
        <w:tc>
          <w:tcPr>
            <w:tcW w:w="1213" w:type="dxa"/>
            <w:shd w:val="clear" w:color="auto" w:fill="FFFFFF" w:themeFill="background1"/>
            <w:hideMark/>
          </w:tcPr>
          <w:p w14:paraId="5BF83FC7" w14:textId="77777777" w:rsidR="00B72814" w:rsidRPr="00222E81" w:rsidRDefault="00B72814" w:rsidP="00C36364">
            <w:pPr>
              <w:shd w:val="clear" w:color="auto" w:fill="FFFFFF" w:themeFill="background1"/>
            </w:pPr>
            <w:r w:rsidRPr="00222E81">
              <w:lastRenderedPageBreak/>
              <w:t>10-Nov-25</w:t>
            </w:r>
          </w:p>
        </w:tc>
        <w:tc>
          <w:tcPr>
            <w:tcW w:w="699" w:type="dxa"/>
            <w:shd w:val="clear" w:color="auto" w:fill="FFFFFF" w:themeFill="background1"/>
            <w:hideMark/>
          </w:tcPr>
          <w:p w14:paraId="5DB3A1F0" w14:textId="77777777" w:rsidR="00B72814" w:rsidRPr="00222E81" w:rsidRDefault="00B72814" w:rsidP="00C36364">
            <w:pPr>
              <w:shd w:val="clear" w:color="auto" w:fill="FFFFFF" w:themeFill="background1"/>
            </w:pPr>
            <w:r w:rsidRPr="00222E81">
              <w:t>055</w:t>
            </w:r>
          </w:p>
        </w:tc>
        <w:tc>
          <w:tcPr>
            <w:tcW w:w="1609" w:type="dxa"/>
            <w:shd w:val="clear" w:color="auto" w:fill="FFFFFF" w:themeFill="background1"/>
            <w:hideMark/>
          </w:tcPr>
          <w:p w14:paraId="4F585C90" w14:textId="77777777" w:rsidR="00B72814" w:rsidRPr="00222E81" w:rsidRDefault="00B72814" w:rsidP="00C36364">
            <w:pPr>
              <w:shd w:val="clear" w:color="auto" w:fill="FFFFFF" w:themeFill="background1"/>
            </w:pPr>
            <w:r w:rsidRPr="00222E81">
              <w:t>Appendix 3</w:t>
            </w:r>
          </w:p>
        </w:tc>
        <w:tc>
          <w:tcPr>
            <w:tcW w:w="1650" w:type="dxa"/>
            <w:shd w:val="clear" w:color="auto" w:fill="FFFFFF" w:themeFill="background1"/>
            <w:hideMark/>
          </w:tcPr>
          <w:p w14:paraId="0BE3DB21" w14:textId="77777777" w:rsidR="00B72814" w:rsidRPr="00222E81" w:rsidRDefault="00B72814" w:rsidP="00C36364">
            <w:pPr>
              <w:shd w:val="clear" w:color="auto" w:fill="FFFFFF" w:themeFill="background1"/>
            </w:pPr>
            <w:r w:rsidRPr="00222E81">
              <w:t>6.2</w:t>
            </w:r>
          </w:p>
        </w:tc>
        <w:tc>
          <w:tcPr>
            <w:tcW w:w="4985" w:type="dxa"/>
            <w:shd w:val="clear" w:color="auto" w:fill="FFFFFF" w:themeFill="background1"/>
            <w:hideMark/>
          </w:tcPr>
          <w:p w14:paraId="3F5A3A29" w14:textId="77777777" w:rsidR="00B72814" w:rsidRPr="00222E81" w:rsidRDefault="00B72814" w:rsidP="00C36364">
            <w:pPr>
              <w:shd w:val="clear" w:color="auto" w:fill="FFFFFF" w:themeFill="background1"/>
            </w:pPr>
            <w:r w:rsidRPr="00222E81">
              <w:t>In relation to clarification ref no. 020, can NE please clarify the maximum durations for SC training for those with previous EES SC experience and new SC surveyors, as only a minimum duration has been provided. Are there also online training elements for SC for new and existing surveyors (if so, please advise the durations).</w:t>
            </w:r>
          </w:p>
        </w:tc>
        <w:tc>
          <w:tcPr>
            <w:tcW w:w="3856" w:type="dxa"/>
            <w:shd w:val="clear" w:color="auto" w:fill="FFFFFF" w:themeFill="background1"/>
            <w:hideMark/>
          </w:tcPr>
          <w:p w14:paraId="03760114" w14:textId="77777777" w:rsidR="00B72814" w:rsidRPr="00222E81" w:rsidRDefault="00B72814" w:rsidP="00C36364">
            <w:pPr>
              <w:shd w:val="clear" w:color="auto" w:fill="FFFFFF" w:themeFill="background1"/>
            </w:pPr>
            <w:r w:rsidRPr="00222E81">
              <w:t xml:space="preserve">SC training includes 2hrs online training plus at least 1 day in the field, noting that lead surveyors must be experienced in soil classification already.  We have not stated a maximum because there is a possibility of extending the training for surveyors that do not quite have sufficient experience of soil classification; however, this is not our preference, and we do not wish to commit to this until we understand the capabilities and experience of surveyors in this specialised area. </w:t>
            </w:r>
            <w:r w:rsidRPr="00222E81">
              <w:br/>
              <w:t xml:space="preserve">For returning surveyors, there will be no dedicated refresher training. </w:t>
            </w:r>
          </w:p>
        </w:tc>
        <w:tc>
          <w:tcPr>
            <w:tcW w:w="1602" w:type="dxa"/>
            <w:shd w:val="clear" w:color="auto" w:fill="FFFFFF" w:themeFill="background1"/>
            <w:hideMark/>
          </w:tcPr>
          <w:p w14:paraId="611408FF" w14:textId="77777777" w:rsidR="00B72814" w:rsidRPr="00222E81" w:rsidRDefault="00B72814" w:rsidP="00C36364">
            <w:pPr>
              <w:shd w:val="clear" w:color="auto" w:fill="FFFFFF" w:themeFill="background1"/>
            </w:pPr>
            <w:r>
              <w:t>Closed</w:t>
            </w:r>
          </w:p>
        </w:tc>
      </w:tr>
      <w:tr w:rsidR="00B72814" w:rsidRPr="004B7F15" w14:paraId="1AED5BB5" w14:textId="77777777" w:rsidTr="00C36364">
        <w:trPr>
          <w:trHeight w:val="2800"/>
        </w:trPr>
        <w:tc>
          <w:tcPr>
            <w:tcW w:w="1213" w:type="dxa"/>
            <w:shd w:val="clear" w:color="auto" w:fill="FFFFFF" w:themeFill="background1"/>
            <w:hideMark/>
          </w:tcPr>
          <w:p w14:paraId="0E34F4E6" w14:textId="77777777" w:rsidR="00B72814" w:rsidRPr="004B7F15" w:rsidRDefault="00B72814" w:rsidP="00C36364">
            <w:pPr>
              <w:shd w:val="clear" w:color="auto" w:fill="FFFFFF" w:themeFill="background1"/>
              <w:jc w:val="center"/>
              <w:rPr>
                <w:rFonts w:ascii="Arial" w:eastAsia="Times New Roman" w:hAnsi="Arial" w:cs="Arial"/>
              </w:rPr>
            </w:pPr>
            <w:r w:rsidRPr="004B7F15">
              <w:rPr>
                <w:rFonts w:ascii="Arial" w:eastAsia="Times New Roman" w:hAnsi="Arial" w:cs="Arial"/>
              </w:rPr>
              <w:t>10-Nov-25</w:t>
            </w:r>
          </w:p>
        </w:tc>
        <w:tc>
          <w:tcPr>
            <w:tcW w:w="699" w:type="dxa"/>
            <w:shd w:val="clear" w:color="auto" w:fill="FFFFFF" w:themeFill="background1"/>
            <w:hideMark/>
          </w:tcPr>
          <w:p w14:paraId="20A3C810" w14:textId="77777777" w:rsidR="00B72814" w:rsidRPr="004B7F15" w:rsidRDefault="00B72814" w:rsidP="00C36364">
            <w:pPr>
              <w:shd w:val="clear" w:color="auto" w:fill="FFFFFF" w:themeFill="background1"/>
              <w:jc w:val="center"/>
              <w:rPr>
                <w:rFonts w:ascii="Arial" w:eastAsia="Times New Roman" w:hAnsi="Arial" w:cs="Arial"/>
                <w:color w:val="000000"/>
              </w:rPr>
            </w:pPr>
            <w:r w:rsidRPr="004B7F15">
              <w:rPr>
                <w:rFonts w:ascii="Arial" w:eastAsia="Times New Roman" w:hAnsi="Arial" w:cs="Arial"/>
                <w:color w:val="000000"/>
              </w:rPr>
              <w:t>056</w:t>
            </w:r>
          </w:p>
        </w:tc>
        <w:tc>
          <w:tcPr>
            <w:tcW w:w="1609" w:type="dxa"/>
            <w:shd w:val="clear" w:color="auto" w:fill="FFFFFF" w:themeFill="background1"/>
            <w:hideMark/>
          </w:tcPr>
          <w:p w14:paraId="463EE39B" w14:textId="77777777" w:rsidR="00B72814" w:rsidRPr="004B7F15" w:rsidRDefault="00B72814" w:rsidP="00C36364">
            <w:pPr>
              <w:shd w:val="clear" w:color="auto" w:fill="FFFFFF" w:themeFill="background1"/>
              <w:jc w:val="center"/>
              <w:rPr>
                <w:rFonts w:ascii="Arial" w:eastAsia="Times New Roman" w:hAnsi="Arial" w:cs="Arial"/>
              </w:rPr>
            </w:pPr>
            <w:r w:rsidRPr="004B7F15">
              <w:rPr>
                <w:rFonts w:ascii="Arial" w:eastAsia="Times New Roman" w:hAnsi="Arial" w:cs="Arial"/>
              </w:rPr>
              <w:t>Appendix 3</w:t>
            </w:r>
          </w:p>
        </w:tc>
        <w:tc>
          <w:tcPr>
            <w:tcW w:w="1650" w:type="dxa"/>
            <w:shd w:val="clear" w:color="auto" w:fill="FFFFFF" w:themeFill="background1"/>
            <w:hideMark/>
          </w:tcPr>
          <w:p w14:paraId="75AE8A52" w14:textId="77777777" w:rsidR="00B72814" w:rsidRPr="004B7F15" w:rsidRDefault="00B72814" w:rsidP="00C36364">
            <w:pPr>
              <w:shd w:val="clear" w:color="auto" w:fill="FFFFFF" w:themeFill="background1"/>
              <w:jc w:val="right"/>
              <w:rPr>
                <w:rFonts w:ascii="Arial" w:eastAsia="Times New Roman" w:hAnsi="Arial" w:cs="Arial"/>
              </w:rPr>
            </w:pPr>
            <w:r w:rsidRPr="004B7F15">
              <w:rPr>
                <w:rFonts w:ascii="Arial" w:eastAsia="Times New Roman" w:hAnsi="Arial" w:cs="Arial"/>
              </w:rPr>
              <w:t>011</w:t>
            </w:r>
          </w:p>
        </w:tc>
        <w:tc>
          <w:tcPr>
            <w:tcW w:w="4985" w:type="dxa"/>
            <w:shd w:val="clear" w:color="auto" w:fill="FFFFFF" w:themeFill="background1"/>
            <w:hideMark/>
          </w:tcPr>
          <w:p w14:paraId="43FD63E6" w14:textId="77777777" w:rsidR="00B72814" w:rsidRPr="004B7F15" w:rsidRDefault="00B72814" w:rsidP="00C36364">
            <w:pPr>
              <w:shd w:val="clear" w:color="auto" w:fill="FFFFFF" w:themeFill="background1"/>
              <w:rPr>
                <w:rFonts w:ascii="Arial" w:eastAsia="Times New Roman" w:hAnsi="Arial" w:cs="Arial"/>
              </w:rPr>
            </w:pPr>
            <w:r w:rsidRPr="004B7F15">
              <w:rPr>
                <w:rFonts w:ascii="Arial" w:eastAsia="Times New Roman" w:hAnsi="Arial" w:cs="Arial"/>
              </w:rPr>
              <w:t>In relation to TQ ref no. 038, can NE please provide some clarification.</w:t>
            </w:r>
            <w:r w:rsidRPr="004B7F15">
              <w:rPr>
                <w:rFonts w:ascii="Arial" w:eastAsia="Times New Roman" w:hAnsi="Arial" w:cs="Arial"/>
              </w:rPr>
              <w:br/>
              <w:t>The ceiling cost of the contract is stated as the evaluation price, which includes consumables, travel and other expenses to be paid at cost. Should the total expenses reasonably incurred under the contract exceed the estimate provided at tender stage, would Natural England reimburse the successful bidder for the additional expenses? Where expenses are charged at cost, we would always seek to provide value in our approach to travel, subsistence and accommodation bookings. However, expenses can be highly variable for this type of work, and they are also subject to unforeseen inflationary pressures.</w:t>
            </w:r>
          </w:p>
        </w:tc>
        <w:tc>
          <w:tcPr>
            <w:tcW w:w="3856" w:type="dxa"/>
            <w:shd w:val="clear" w:color="auto" w:fill="FFFFFF" w:themeFill="background1"/>
            <w:hideMark/>
          </w:tcPr>
          <w:p w14:paraId="6AEE4EFC" w14:textId="77777777" w:rsidR="00B72814" w:rsidRPr="004B7F15" w:rsidRDefault="00B72814" w:rsidP="00C36364">
            <w:pPr>
              <w:shd w:val="clear" w:color="auto" w:fill="FFFFFF" w:themeFill="background1"/>
              <w:rPr>
                <w:rFonts w:ascii="Arial" w:eastAsia="Times New Roman" w:hAnsi="Arial" w:cs="Arial"/>
              </w:rPr>
            </w:pPr>
            <w:r w:rsidRPr="004B7F15">
              <w:rPr>
                <w:rFonts w:ascii="Arial" w:eastAsia="Times New Roman" w:hAnsi="Arial" w:cs="Arial"/>
              </w:rPr>
              <w:t xml:space="preserve">No, we cannot commit to that at this point as we would expect you to consider regional variation and inflation in your estimated costs.  </w:t>
            </w:r>
            <w:r w:rsidRPr="004B7F15">
              <w:rPr>
                <w:rFonts w:ascii="Arial" w:eastAsia="Times New Roman" w:hAnsi="Arial" w:cs="Arial"/>
              </w:rPr>
              <w:br/>
              <w:t>If there is an unforeseen rise in costs over and beyond what would normally be expected based on our requirements, this would need to be discussed with the contract manager, but we cannot guarantee that additional costs above the contract ceiling would be covered. </w:t>
            </w:r>
          </w:p>
        </w:tc>
        <w:tc>
          <w:tcPr>
            <w:tcW w:w="1602" w:type="dxa"/>
            <w:shd w:val="clear" w:color="auto" w:fill="FFFFFF" w:themeFill="background1"/>
            <w:hideMark/>
          </w:tcPr>
          <w:p w14:paraId="535910FB" w14:textId="77777777" w:rsidR="00B72814" w:rsidRPr="004B7F15" w:rsidRDefault="00B72814" w:rsidP="00C36364">
            <w:pPr>
              <w:shd w:val="clear" w:color="auto" w:fill="FFFFFF" w:themeFill="background1"/>
              <w:jc w:val="center"/>
              <w:rPr>
                <w:rFonts w:ascii="Arial" w:eastAsia="Times New Roman" w:hAnsi="Arial" w:cs="Arial"/>
                <w:color w:val="000000"/>
              </w:rPr>
            </w:pPr>
            <w:r>
              <w:rPr>
                <w:rFonts w:ascii="Arial" w:eastAsia="Times New Roman" w:hAnsi="Arial" w:cs="Arial"/>
                <w:color w:val="000000"/>
              </w:rPr>
              <w:t>Closed</w:t>
            </w:r>
          </w:p>
        </w:tc>
      </w:tr>
      <w:tr w:rsidR="00B72814" w:rsidRPr="008D100C" w14:paraId="406F3F66" w14:textId="77777777" w:rsidTr="00C36364">
        <w:trPr>
          <w:trHeight w:val="2800"/>
        </w:trPr>
        <w:tc>
          <w:tcPr>
            <w:tcW w:w="1213" w:type="dxa"/>
            <w:tcBorders>
              <w:top w:val="single" w:sz="4" w:space="0" w:color="auto"/>
              <w:left w:val="single" w:sz="8" w:space="0" w:color="auto"/>
              <w:bottom w:val="single" w:sz="4" w:space="0" w:color="auto"/>
              <w:right w:val="single" w:sz="4" w:space="0" w:color="auto"/>
            </w:tcBorders>
            <w:shd w:val="clear" w:color="auto" w:fill="FFFFFF" w:themeFill="background1"/>
          </w:tcPr>
          <w:p w14:paraId="1EE3DF29"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lastRenderedPageBreak/>
              <w:t>18-Nov-25</w:t>
            </w:r>
          </w:p>
        </w:tc>
        <w:tc>
          <w:tcPr>
            <w:tcW w:w="699" w:type="dxa"/>
            <w:tcBorders>
              <w:top w:val="single" w:sz="4" w:space="0" w:color="auto"/>
              <w:left w:val="nil"/>
              <w:bottom w:val="single" w:sz="4" w:space="0" w:color="auto"/>
              <w:right w:val="single" w:sz="4" w:space="0" w:color="auto"/>
            </w:tcBorders>
            <w:shd w:val="clear" w:color="auto" w:fill="FFFFFF" w:themeFill="background1"/>
          </w:tcPr>
          <w:p w14:paraId="26F4E869" w14:textId="77777777" w:rsidR="00B72814" w:rsidRPr="008D100C"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057</w:t>
            </w:r>
          </w:p>
        </w:tc>
        <w:tc>
          <w:tcPr>
            <w:tcW w:w="1609" w:type="dxa"/>
            <w:tcBorders>
              <w:top w:val="single" w:sz="4" w:space="0" w:color="auto"/>
              <w:left w:val="nil"/>
              <w:bottom w:val="single" w:sz="4" w:space="0" w:color="auto"/>
              <w:right w:val="single" w:sz="4" w:space="0" w:color="auto"/>
            </w:tcBorders>
            <w:shd w:val="clear" w:color="auto" w:fill="FFFFFF" w:themeFill="background1"/>
          </w:tcPr>
          <w:p w14:paraId="1C84C6AF"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Appendix 3</w:t>
            </w:r>
          </w:p>
        </w:tc>
        <w:tc>
          <w:tcPr>
            <w:tcW w:w="1650" w:type="dxa"/>
            <w:tcBorders>
              <w:top w:val="single" w:sz="4" w:space="0" w:color="auto"/>
              <w:left w:val="nil"/>
              <w:bottom w:val="single" w:sz="4" w:space="0" w:color="auto"/>
              <w:right w:val="single" w:sz="4" w:space="0" w:color="auto"/>
            </w:tcBorders>
            <w:shd w:val="clear" w:color="auto" w:fill="FFFFFF" w:themeFill="background1"/>
          </w:tcPr>
          <w:p w14:paraId="2CC6E671"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11.2</w:t>
            </w:r>
          </w:p>
        </w:tc>
        <w:tc>
          <w:tcPr>
            <w:tcW w:w="4985" w:type="dxa"/>
            <w:tcBorders>
              <w:top w:val="single" w:sz="4" w:space="0" w:color="auto"/>
              <w:left w:val="nil"/>
              <w:bottom w:val="single" w:sz="4" w:space="0" w:color="auto"/>
              <w:right w:val="single" w:sz="4" w:space="0" w:color="auto"/>
            </w:tcBorders>
            <w:shd w:val="clear" w:color="auto" w:fill="FFFFFF" w:themeFill="background1"/>
          </w:tcPr>
          <w:p w14:paraId="65833FBC"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The supplier is taking the risk of an overspend on expenses, which are reimbursed at cost, as the total expenses are capped. But if there is an underspend on expenses, NE benefit. This is not an equitable balance for a lump sum contract. Either the expenses should be part of the lump sum and the supplier takes the risk but also benefits if they deliver more efficiently, or the expenses are outside the lump sum, and the risk is shared on the basis that the expenses are reimbursable at cost but there isn't a hard cap. Please could NE reconsider the arrangements for expenses.</w:t>
            </w:r>
          </w:p>
        </w:tc>
        <w:tc>
          <w:tcPr>
            <w:tcW w:w="3856" w:type="dxa"/>
            <w:tcBorders>
              <w:top w:val="single" w:sz="4" w:space="0" w:color="auto"/>
              <w:left w:val="nil"/>
              <w:bottom w:val="single" w:sz="4" w:space="0" w:color="auto"/>
              <w:right w:val="single" w:sz="4" w:space="0" w:color="auto"/>
            </w:tcBorders>
            <w:shd w:val="clear" w:color="auto" w:fill="FFFFFF" w:themeFill="background1"/>
          </w:tcPr>
          <w:p w14:paraId="77310275" w14:textId="70F7DE71"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To guide you in calculating reasonable expenses we will share the Defra expenses policy.</w:t>
            </w:r>
            <w:r w:rsidRPr="008D100C">
              <w:rPr>
                <w:rFonts w:ascii="Arial" w:eastAsia="Times New Roman" w:hAnsi="Arial" w:cs="Arial"/>
              </w:rPr>
              <w:br/>
              <w:t xml:space="preserve">We understand the concern but would remind bidders that as public sector organisations neither NE </w:t>
            </w:r>
            <w:r w:rsidR="00B1284B" w:rsidRPr="008D100C">
              <w:rPr>
                <w:rFonts w:ascii="Arial" w:eastAsia="Times New Roman" w:hAnsi="Arial" w:cs="Arial"/>
              </w:rPr>
              <w:t>nor</w:t>
            </w:r>
            <w:r w:rsidRPr="008D100C">
              <w:rPr>
                <w:rFonts w:ascii="Arial" w:eastAsia="Times New Roman" w:hAnsi="Arial" w:cs="Arial"/>
              </w:rPr>
              <w:t xml:space="preserve"> Defra would be likely to benefit from any underspend.  However, to resolve the situation we are proposing that bidders provide a low, medium and high expenses scenario for each type of survey, in addition to the fixed price cost for each type of survey.  We will use a mean average expenses figure for the purposes of commercial evaluation, but would use the high expenses scenario as the contract ceiling.</w:t>
            </w:r>
          </w:p>
        </w:tc>
        <w:tc>
          <w:tcPr>
            <w:tcW w:w="1602" w:type="dxa"/>
            <w:tcBorders>
              <w:top w:val="single" w:sz="4" w:space="0" w:color="auto"/>
              <w:left w:val="nil"/>
              <w:bottom w:val="single" w:sz="4" w:space="0" w:color="auto"/>
              <w:right w:val="single" w:sz="8" w:space="0" w:color="auto"/>
            </w:tcBorders>
            <w:shd w:val="clear" w:color="auto" w:fill="FFFFFF" w:themeFill="background1"/>
          </w:tcPr>
          <w:p w14:paraId="2E3849AD"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Closed</w:t>
            </w:r>
          </w:p>
        </w:tc>
      </w:tr>
      <w:tr w:rsidR="00B72814" w:rsidRPr="008D100C" w14:paraId="78CE88FC" w14:textId="77777777" w:rsidTr="00C36364">
        <w:trPr>
          <w:trHeight w:val="63"/>
        </w:trPr>
        <w:tc>
          <w:tcPr>
            <w:tcW w:w="1213" w:type="dxa"/>
            <w:tcBorders>
              <w:top w:val="nil"/>
              <w:left w:val="single" w:sz="8" w:space="0" w:color="auto"/>
              <w:bottom w:val="single" w:sz="4" w:space="0" w:color="auto"/>
              <w:right w:val="single" w:sz="4" w:space="0" w:color="auto"/>
            </w:tcBorders>
            <w:shd w:val="clear" w:color="auto" w:fill="FFFFFF" w:themeFill="background1"/>
          </w:tcPr>
          <w:p w14:paraId="06E005D3"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20-Nov-25</w:t>
            </w:r>
          </w:p>
        </w:tc>
        <w:tc>
          <w:tcPr>
            <w:tcW w:w="699" w:type="dxa"/>
            <w:tcBorders>
              <w:top w:val="nil"/>
              <w:left w:val="nil"/>
              <w:bottom w:val="single" w:sz="4" w:space="0" w:color="auto"/>
              <w:right w:val="single" w:sz="4" w:space="0" w:color="auto"/>
            </w:tcBorders>
            <w:shd w:val="clear" w:color="auto" w:fill="FFFFFF" w:themeFill="background1"/>
          </w:tcPr>
          <w:p w14:paraId="5B4C13FE" w14:textId="77777777" w:rsidR="00B72814" w:rsidRPr="008D100C"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058</w:t>
            </w:r>
          </w:p>
        </w:tc>
        <w:tc>
          <w:tcPr>
            <w:tcW w:w="1609" w:type="dxa"/>
            <w:tcBorders>
              <w:top w:val="nil"/>
              <w:left w:val="nil"/>
              <w:bottom w:val="single" w:sz="4" w:space="0" w:color="auto"/>
              <w:right w:val="single" w:sz="4" w:space="0" w:color="auto"/>
            </w:tcBorders>
            <w:shd w:val="clear" w:color="auto" w:fill="FFFFFF" w:themeFill="background1"/>
          </w:tcPr>
          <w:p w14:paraId="10A7D4CA"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Annex 4</w:t>
            </w:r>
          </w:p>
        </w:tc>
        <w:tc>
          <w:tcPr>
            <w:tcW w:w="1650" w:type="dxa"/>
            <w:tcBorders>
              <w:top w:val="nil"/>
              <w:left w:val="nil"/>
              <w:bottom w:val="single" w:sz="4" w:space="0" w:color="auto"/>
              <w:right w:val="single" w:sz="4" w:space="0" w:color="auto"/>
            </w:tcBorders>
            <w:shd w:val="clear" w:color="auto" w:fill="FFFFFF" w:themeFill="background1"/>
          </w:tcPr>
          <w:p w14:paraId="119AF0E0"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 </w:t>
            </w:r>
          </w:p>
        </w:tc>
        <w:tc>
          <w:tcPr>
            <w:tcW w:w="4985" w:type="dxa"/>
            <w:tcBorders>
              <w:top w:val="nil"/>
              <w:left w:val="nil"/>
              <w:bottom w:val="single" w:sz="4" w:space="0" w:color="auto"/>
              <w:right w:val="single" w:sz="4" w:space="0" w:color="auto"/>
            </w:tcBorders>
            <w:shd w:val="clear" w:color="auto" w:fill="FFFFFF" w:themeFill="background1"/>
          </w:tcPr>
          <w:p w14:paraId="00176A4A" w14:textId="77777777" w:rsidR="00B72814"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We note in Annex 4 Field Manual that it references a list of 10 Annexes as separate documents we are unable to locate these within the bidder documents is it possible to have these please</w:t>
            </w:r>
          </w:p>
          <w:p w14:paraId="1D55531B" w14:textId="77777777" w:rsidR="00B72814" w:rsidRDefault="00B72814" w:rsidP="00C36364">
            <w:pPr>
              <w:shd w:val="clear" w:color="auto" w:fill="FFFFFF" w:themeFill="background1"/>
              <w:jc w:val="center"/>
              <w:rPr>
                <w:rFonts w:ascii="Arial" w:eastAsia="Times New Roman" w:hAnsi="Arial" w:cs="Arial"/>
              </w:rPr>
            </w:pPr>
          </w:p>
          <w:p w14:paraId="6D61EB74" w14:textId="77777777" w:rsidR="00B72814" w:rsidRPr="004B7F15" w:rsidRDefault="00B72814" w:rsidP="00C36364">
            <w:pPr>
              <w:shd w:val="clear" w:color="auto" w:fill="FFFFFF" w:themeFill="background1"/>
              <w:rPr>
                <w:rFonts w:ascii="Arial" w:eastAsia="Times New Roman" w:hAnsi="Arial" w:cs="Arial"/>
              </w:rPr>
            </w:pPr>
          </w:p>
        </w:tc>
        <w:tc>
          <w:tcPr>
            <w:tcW w:w="3856" w:type="dxa"/>
            <w:tcBorders>
              <w:top w:val="nil"/>
              <w:left w:val="nil"/>
              <w:bottom w:val="single" w:sz="4" w:space="0" w:color="auto"/>
              <w:right w:val="single" w:sz="4" w:space="0" w:color="auto"/>
            </w:tcBorders>
            <w:shd w:val="clear" w:color="auto" w:fill="FFFFFF" w:themeFill="background1"/>
          </w:tcPr>
          <w:p w14:paraId="6092B4E7"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The Annexes are in the zipped f</w:t>
            </w:r>
            <w:r>
              <w:rPr>
                <w:rFonts w:ascii="Arial" w:eastAsia="Times New Roman" w:hAnsi="Arial" w:cs="Arial"/>
              </w:rPr>
              <w:t xml:space="preserve">ile </w:t>
            </w:r>
            <w:r w:rsidRPr="008D100C">
              <w:rPr>
                <w:rFonts w:ascii="Arial" w:eastAsia="Times New Roman" w:hAnsi="Arial" w:cs="Arial"/>
              </w:rPr>
              <w:t xml:space="preserve">labelled </w:t>
            </w:r>
            <w:r w:rsidRPr="00710997">
              <w:rPr>
                <w:rFonts w:ascii="Arial" w:eastAsia="Times New Roman" w:hAnsi="Arial" w:cs="Arial"/>
              </w:rPr>
              <w:t>Appendix 3 _ EES Soil Surveys Coordination &amp; Delivery_ Spec Annexes.zip</w:t>
            </w:r>
            <w:r w:rsidRPr="008D100C">
              <w:rPr>
                <w:rFonts w:ascii="Arial" w:eastAsia="Times New Roman" w:hAnsi="Arial" w:cs="Arial"/>
              </w:rPr>
              <w:t xml:space="preserve"> within the bidder pack. </w:t>
            </w:r>
            <w:r>
              <w:rPr>
                <w:rFonts w:ascii="Arial" w:eastAsia="Times New Roman" w:hAnsi="Arial" w:cs="Arial"/>
              </w:rPr>
              <w:t>Please unzip the file</w:t>
            </w:r>
          </w:p>
        </w:tc>
        <w:tc>
          <w:tcPr>
            <w:tcW w:w="1602" w:type="dxa"/>
            <w:tcBorders>
              <w:top w:val="nil"/>
              <w:left w:val="nil"/>
              <w:bottom w:val="single" w:sz="4" w:space="0" w:color="auto"/>
              <w:right w:val="single" w:sz="8" w:space="0" w:color="auto"/>
            </w:tcBorders>
            <w:shd w:val="clear" w:color="auto" w:fill="FFFFFF" w:themeFill="background1"/>
          </w:tcPr>
          <w:p w14:paraId="7732F42E"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Closed</w:t>
            </w:r>
          </w:p>
        </w:tc>
      </w:tr>
      <w:tr w:rsidR="00B72814" w:rsidRPr="008D100C" w14:paraId="2E3FF58B" w14:textId="77777777" w:rsidTr="00C36364">
        <w:trPr>
          <w:trHeight w:val="1124"/>
        </w:trPr>
        <w:tc>
          <w:tcPr>
            <w:tcW w:w="1213" w:type="dxa"/>
            <w:tcBorders>
              <w:top w:val="nil"/>
              <w:left w:val="single" w:sz="8" w:space="0" w:color="auto"/>
              <w:bottom w:val="nil"/>
              <w:right w:val="single" w:sz="4" w:space="0" w:color="auto"/>
            </w:tcBorders>
            <w:shd w:val="clear" w:color="auto" w:fill="FFFFFF" w:themeFill="background1"/>
          </w:tcPr>
          <w:p w14:paraId="266A2A8D"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20-Nov-25</w:t>
            </w:r>
          </w:p>
        </w:tc>
        <w:tc>
          <w:tcPr>
            <w:tcW w:w="699" w:type="dxa"/>
            <w:tcBorders>
              <w:top w:val="nil"/>
              <w:left w:val="nil"/>
              <w:bottom w:val="nil"/>
              <w:right w:val="single" w:sz="4" w:space="0" w:color="auto"/>
            </w:tcBorders>
            <w:shd w:val="clear" w:color="auto" w:fill="FFFFFF" w:themeFill="background1"/>
          </w:tcPr>
          <w:p w14:paraId="51EF3891" w14:textId="77777777" w:rsidR="00B72814" w:rsidRPr="008D100C"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059</w:t>
            </w:r>
          </w:p>
        </w:tc>
        <w:tc>
          <w:tcPr>
            <w:tcW w:w="1609" w:type="dxa"/>
            <w:tcBorders>
              <w:top w:val="nil"/>
              <w:left w:val="nil"/>
              <w:bottom w:val="nil"/>
              <w:right w:val="single" w:sz="4" w:space="0" w:color="auto"/>
            </w:tcBorders>
            <w:shd w:val="clear" w:color="auto" w:fill="FFFFFF" w:themeFill="background1"/>
          </w:tcPr>
          <w:p w14:paraId="6159E83E"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 </w:t>
            </w:r>
            <w:r>
              <w:rPr>
                <w:rFonts w:ascii="Arial" w:eastAsia="Times New Roman" w:hAnsi="Arial" w:cs="Arial"/>
              </w:rPr>
              <w:t>General</w:t>
            </w:r>
          </w:p>
        </w:tc>
        <w:tc>
          <w:tcPr>
            <w:tcW w:w="1650" w:type="dxa"/>
            <w:tcBorders>
              <w:top w:val="nil"/>
              <w:left w:val="nil"/>
              <w:bottom w:val="nil"/>
              <w:right w:val="single" w:sz="4" w:space="0" w:color="auto"/>
            </w:tcBorders>
            <w:shd w:val="clear" w:color="auto" w:fill="FFFFFF" w:themeFill="background1"/>
          </w:tcPr>
          <w:p w14:paraId="512F7CFF" w14:textId="77777777"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 </w:t>
            </w:r>
          </w:p>
        </w:tc>
        <w:tc>
          <w:tcPr>
            <w:tcW w:w="4985" w:type="dxa"/>
            <w:tcBorders>
              <w:top w:val="nil"/>
              <w:left w:val="nil"/>
              <w:bottom w:val="nil"/>
              <w:right w:val="single" w:sz="4" w:space="0" w:color="auto"/>
            </w:tcBorders>
            <w:shd w:val="clear" w:color="auto" w:fill="FFFFFF" w:themeFill="background1"/>
          </w:tcPr>
          <w:p w14:paraId="25DB20C0" w14:textId="43C6BCC3" w:rsidR="00B72814" w:rsidRPr="004B7F15" w:rsidRDefault="00B72814" w:rsidP="00C36364">
            <w:pPr>
              <w:shd w:val="clear" w:color="auto" w:fill="FFFFFF" w:themeFill="background1"/>
              <w:jc w:val="center"/>
              <w:rPr>
                <w:rFonts w:ascii="Arial" w:eastAsia="Times New Roman" w:hAnsi="Arial" w:cs="Arial"/>
              </w:rPr>
            </w:pPr>
            <w:r w:rsidRPr="008D100C">
              <w:rPr>
                <w:rFonts w:ascii="Arial" w:eastAsia="Times New Roman" w:hAnsi="Arial" w:cs="Arial"/>
              </w:rPr>
              <w:t xml:space="preserve">We are often asked for Central Digital Portal information for both ourselves and our sub-contractors can we just check that you </w:t>
            </w:r>
            <w:r w:rsidR="00B1284B" w:rsidRPr="008D100C">
              <w:rPr>
                <w:rFonts w:ascii="Arial" w:eastAsia="Times New Roman" w:hAnsi="Arial" w:cs="Arial"/>
              </w:rPr>
              <w:t>do not</w:t>
            </w:r>
            <w:r w:rsidRPr="008D100C">
              <w:rPr>
                <w:rFonts w:ascii="Arial" w:eastAsia="Times New Roman" w:hAnsi="Arial" w:cs="Arial"/>
              </w:rPr>
              <w:t xml:space="preserve"> require these within the submission</w:t>
            </w:r>
          </w:p>
        </w:tc>
        <w:tc>
          <w:tcPr>
            <w:tcW w:w="3856" w:type="dxa"/>
            <w:tcBorders>
              <w:top w:val="nil"/>
              <w:left w:val="nil"/>
              <w:bottom w:val="nil"/>
              <w:right w:val="single" w:sz="4" w:space="0" w:color="auto"/>
            </w:tcBorders>
            <w:shd w:val="clear" w:color="auto" w:fill="FFFFFF" w:themeFill="background1"/>
          </w:tcPr>
          <w:p w14:paraId="62841E9E" w14:textId="77777777" w:rsidR="00B72814" w:rsidRPr="004B7F15"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It</w:t>
            </w:r>
            <w:r w:rsidRPr="008D100C">
              <w:rPr>
                <w:rFonts w:ascii="Arial" w:eastAsia="Times New Roman" w:hAnsi="Arial" w:cs="Arial"/>
              </w:rPr>
              <w:t xml:space="preserve"> </w:t>
            </w:r>
            <w:r>
              <w:rPr>
                <w:rFonts w:ascii="Arial" w:eastAsia="Times New Roman" w:hAnsi="Arial" w:cs="Arial"/>
              </w:rPr>
              <w:t xml:space="preserve">is </w:t>
            </w:r>
            <w:r w:rsidRPr="008D100C">
              <w:rPr>
                <w:rFonts w:ascii="Arial" w:eastAsia="Times New Roman" w:hAnsi="Arial" w:cs="Arial"/>
              </w:rPr>
              <w:t xml:space="preserve">not a requirement for this call off procurement. </w:t>
            </w:r>
            <w:r>
              <w:rPr>
                <w:rFonts w:ascii="Arial" w:eastAsia="Times New Roman" w:hAnsi="Arial" w:cs="Arial"/>
              </w:rPr>
              <w:t>However, to note that CDP information will now be a requirement for all future government procurements under the new Procurement Act 2023</w:t>
            </w:r>
          </w:p>
        </w:tc>
        <w:tc>
          <w:tcPr>
            <w:tcW w:w="1602" w:type="dxa"/>
            <w:tcBorders>
              <w:top w:val="nil"/>
              <w:left w:val="nil"/>
              <w:bottom w:val="nil"/>
              <w:right w:val="single" w:sz="8" w:space="0" w:color="auto"/>
            </w:tcBorders>
            <w:shd w:val="clear" w:color="auto" w:fill="FFFFFF" w:themeFill="background1"/>
          </w:tcPr>
          <w:p w14:paraId="01978E6F"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 xml:space="preserve">Closed </w:t>
            </w:r>
          </w:p>
        </w:tc>
      </w:tr>
      <w:tr w:rsidR="00B72814" w:rsidRPr="008D100C" w14:paraId="10C9133C" w14:textId="77777777" w:rsidTr="00C36364">
        <w:trPr>
          <w:trHeight w:val="1124"/>
        </w:trPr>
        <w:tc>
          <w:tcPr>
            <w:tcW w:w="1213" w:type="dxa"/>
            <w:tcBorders>
              <w:top w:val="nil"/>
              <w:left w:val="single" w:sz="8" w:space="0" w:color="auto"/>
              <w:bottom w:val="single" w:sz="8" w:space="0" w:color="auto"/>
              <w:right w:val="single" w:sz="4" w:space="0" w:color="auto"/>
            </w:tcBorders>
            <w:shd w:val="clear" w:color="auto" w:fill="FFFFFF" w:themeFill="background1"/>
          </w:tcPr>
          <w:p w14:paraId="66BB9855"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lastRenderedPageBreak/>
              <w:t>25-Nov-2025</w:t>
            </w:r>
          </w:p>
        </w:tc>
        <w:tc>
          <w:tcPr>
            <w:tcW w:w="699" w:type="dxa"/>
            <w:tcBorders>
              <w:top w:val="nil"/>
              <w:left w:val="nil"/>
              <w:bottom w:val="single" w:sz="8" w:space="0" w:color="auto"/>
              <w:right w:val="single" w:sz="4" w:space="0" w:color="auto"/>
            </w:tcBorders>
            <w:shd w:val="clear" w:color="auto" w:fill="FFFFFF" w:themeFill="background1"/>
          </w:tcPr>
          <w:p w14:paraId="45CFDB1E"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060</w:t>
            </w:r>
          </w:p>
        </w:tc>
        <w:tc>
          <w:tcPr>
            <w:tcW w:w="1609" w:type="dxa"/>
            <w:tcBorders>
              <w:top w:val="nil"/>
              <w:left w:val="nil"/>
              <w:bottom w:val="single" w:sz="8" w:space="0" w:color="auto"/>
              <w:right w:val="single" w:sz="4" w:space="0" w:color="auto"/>
            </w:tcBorders>
            <w:shd w:val="clear" w:color="auto" w:fill="FFFFFF" w:themeFill="background1"/>
          </w:tcPr>
          <w:p w14:paraId="5215F526"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 xml:space="preserve">General </w:t>
            </w:r>
          </w:p>
        </w:tc>
        <w:tc>
          <w:tcPr>
            <w:tcW w:w="1650" w:type="dxa"/>
            <w:tcBorders>
              <w:top w:val="nil"/>
              <w:left w:val="nil"/>
              <w:bottom w:val="single" w:sz="8" w:space="0" w:color="auto"/>
              <w:right w:val="single" w:sz="4" w:space="0" w:color="auto"/>
            </w:tcBorders>
            <w:shd w:val="clear" w:color="auto" w:fill="FFFFFF" w:themeFill="background1"/>
          </w:tcPr>
          <w:p w14:paraId="2F6A982F" w14:textId="77777777" w:rsidR="00B72814" w:rsidRPr="008D100C" w:rsidRDefault="00B72814" w:rsidP="00C36364">
            <w:pPr>
              <w:shd w:val="clear" w:color="auto" w:fill="FFFFFF" w:themeFill="background1"/>
              <w:jc w:val="center"/>
              <w:rPr>
                <w:rFonts w:ascii="Arial" w:eastAsia="Times New Roman" w:hAnsi="Arial" w:cs="Arial"/>
              </w:rPr>
            </w:pPr>
          </w:p>
        </w:tc>
        <w:tc>
          <w:tcPr>
            <w:tcW w:w="4985" w:type="dxa"/>
            <w:tcBorders>
              <w:top w:val="single" w:sz="4" w:space="0" w:color="auto"/>
              <w:left w:val="single" w:sz="4" w:space="0" w:color="auto"/>
              <w:bottom w:val="single" w:sz="4" w:space="0" w:color="auto"/>
              <w:right w:val="single" w:sz="4" w:space="0" w:color="auto"/>
            </w:tcBorders>
            <w:shd w:val="clear" w:color="auto" w:fill="FFFFFF" w:themeFill="background1"/>
          </w:tcPr>
          <w:p w14:paraId="275D13B3" w14:textId="1C2466B9" w:rsidR="00B72814" w:rsidRPr="008D100C" w:rsidRDefault="00B72814" w:rsidP="00C36364">
            <w:pPr>
              <w:shd w:val="clear" w:color="auto" w:fill="FFFFFF" w:themeFill="background1"/>
              <w:jc w:val="center"/>
              <w:rPr>
                <w:rFonts w:ascii="Arial" w:eastAsia="Times New Roman" w:hAnsi="Arial" w:cs="Arial"/>
              </w:rPr>
            </w:pPr>
            <w:r>
              <w:rPr>
                <w:rFonts w:ascii="Arial" w:hAnsi="Arial" w:cs="Arial"/>
              </w:rPr>
              <w:t xml:space="preserve">Dear </w:t>
            </w:r>
            <w:r w:rsidR="00B1284B">
              <w:rPr>
                <w:rFonts w:ascii="Arial" w:hAnsi="Arial" w:cs="Arial"/>
              </w:rPr>
              <w:t>Defra,</w:t>
            </w:r>
            <w:r>
              <w:rPr>
                <w:rFonts w:ascii="Arial" w:hAnsi="Arial" w:cs="Arial"/>
              </w:rPr>
              <w:t xml:space="preserve"> Commercial,</w:t>
            </w:r>
            <w:r>
              <w:rPr>
                <w:rFonts w:ascii="Arial" w:hAnsi="Arial" w:cs="Arial"/>
              </w:rPr>
              <w:br/>
            </w:r>
            <w:r>
              <w:rPr>
                <w:rFonts w:ascii="Arial" w:hAnsi="Arial" w:cs="Arial"/>
              </w:rPr>
              <w:br/>
              <w:t>Thank you for the map of potential monads for the 2026-27 programme. In light of this information, we would respectively request a 1-week extension to the submission deadline.</w:t>
            </w:r>
            <w:r>
              <w:rPr>
                <w:rFonts w:ascii="Arial" w:hAnsi="Arial" w:cs="Arial"/>
              </w:rPr>
              <w:br/>
            </w:r>
            <w:r>
              <w:rPr>
                <w:rFonts w:ascii="Arial" w:hAnsi="Arial" w:cs="Arial"/>
              </w:rPr>
              <w:br/>
              <w:t>To date, our logistical and pricing discussions with our teams and suppliers has been based on our best guess of monad distribution for 2026. The new data remove some of the uncertainty and allow us to refine our inputs to ensure value for money for Natural England.</w:t>
            </w:r>
          </w:p>
        </w:tc>
        <w:tc>
          <w:tcPr>
            <w:tcW w:w="3856" w:type="dxa"/>
            <w:tcBorders>
              <w:top w:val="single" w:sz="4" w:space="0" w:color="auto"/>
              <w:left w:val="nil"/>
              <w:bottom w:val="single" w:sz="4" w:space="0" w:color="auto"/>
              <w:right w:val="single" w:sz="4" w:space="0" w:color="auto"/>
            </w:tcBorders>
            <w:shd w:val="clear" w:color="auto" w:fill="FFFFFF" w:themeFill="background1"/>
          </w:tcPr>
          <w:p w14:paraId="38C97E96" w14:textId="77777777" w:rsidR="00B72814" w:rsidRDefault="00B72814" w:rsidP="00C36364">
            <w:pPr>
              <w:shd w:val="clear" w:color="auto" w:fill="FFFFFF" w:themeFill="background1"/>
              <w:jc w:val="center"/>
              <w:rPr>
                <w:rFonts w:ascii="Arial" w:eastAsia="Times New Roman" w:hAnsi="Arial" w:cs="Arial"/>
              </w:rPr>
            </w:pPr>
            <w:r>
              <w:rPr>
                <w:rFonts w:ascii="Arial" w:hAnsi="Arial" w:cs="Arial"/>
                <w:color w:val="000000"/>
              </w:rPr>
              <w:t>The overall distribution of sites is not significantly different from previous years, nor is there a very uneven distribution. The map is only indicative and should not be treated as a definitive list.  We do not feel this is a reasonable ask.</w:t>
            </w:r>
            <w:r>
              <w:rPr>
                <w:rFonts w:ascii="Arial" w:hAnsi="Arial" w:cs="Arial"/>
                <w:color w:val="000000"/>
              </w:rPr>
              <w:br/>
              <w:t xml:space="preserve"> </w:t>
            </w:r>
            <w:r>
              <w:rPr>
                <w:rFonts w:ascii="Arial" w:hAnsi="Arial" w:cs="Arial"/>
                <w:color w:val="000000"/>
              </w:rPr>
              <w:br/>
              <w:t>The timeline for evaluation and contracting is already compressed after agreeing a 2-week extension.  We cannot delay further without risk of impact the delivery period and therefore can only move it by a further day to the</w:t>
            </w:r>
            <w:r>
              <w:rPr>
                <w:rFonts w:ascii="Arial" w:hAnsi="Arial" w:cs="Arial"/>
                <w:b/>
                <w:bCs/>
                <w:color w:val="000000"/>
              </w:rPr>
              <w:t xml:space="preserve"> 2nd of December 2025 11am</w:t>
            </w:r>
          </w:p>
        </w:tc>
        <w:tc>
          <w:tcPr>
            <w:tcW w:w="1602" w:type="dxa"/>
            <w:tcBorders>
              <w:top w:val="nil"/>
              <w:left w:val="nil"/>
              <w:bottom w:val="single" w:sz="8" w:space="0" w:color="auto"/>
              <w:right w:val="single" w:sz="8" w:space="0" w:color="auto"/>
            </w:tcBorders>
            <w:shd w:val="clear" w:color="auto" w:fill="FFFFFF" w:themeFill="background1"/>
          </w:tcPr>
          <w:p w14:paraId="250A220D" w14:textId="77777777" w:rsidR="00B72814" w:rsidRPr="008D100C" w:rsidRDefault="00B72814" w:rsidP="00C36364">
            <w:pPr>
              <w:shd w:val="clear" w:color="auto" w:fill="FFFFFF" w:themeFill="background1"/>
              <w:jc w:val="center"/>
              <w:rPr>
                <w:rFonts w:ascii="Arial" w:eastAsia="Times New Roman" w:hAnsi="Arial" w:cs="Arial"/>
              </w:rPr>
            </w:pPr>
            <w:r>
              <w:rPr>
                <w:rFonts w:ascii="Arial" w:eastAsia="Times New Roman" w:hAnsi="Arial" w:cs="Arial"/>
              </w:rPr>
              <w:t xml:space="preserve">Closed </w:t>
            </w:r>
          </w:p>
        </w:tc>
      </w:tr>
    </w:tbl>
    <w:p w14:paraId="0CF3955B" w14:textId="77777777" w:rsidR="00B72814" w:rsidRPr="00926926" w:rsidRDefault="00B72814" w:rsidP="00C36364">
      <w:pPr>
        <w:shd w:val="clear" w:color="auto" w:fill="FFFFFF" w:themeFill="background1"/>
        <w:rPr>
          <w:sz w:val="20"/>
          <w:szCs w:val="20"/>
        </w:rPr>
      </w:pPr>
    </w:p>
    <w:p w14:paraId="1F34387D" w14:textId="77777777" w:rsidR="00B72814" w:rsidRDefault="00B72814">
      <w:pPr>
        <w:rPr>
          <w:lang w:eastAsia="zh-CN"/>
        </w:rPr>
        <w:sectPr w:rsidR="00B72814" w:rsidSect="00B72814">
          <w:pgSz w:w="16838" w:h="11906" w:orient="landscape"/>
          <w:pgMar w:top="687" w:right="1476" w:bottom="1440" w:left="1445" w:header="715" w:footer="743" w:gutter="0"/>
          <w:cols w:space="720"/>
          <w:docGrid w:linePitch="299"/>
        </w:sectPr>
      </w:pPr>
    </w:p>
    <w:p w14:paraId="2E22B21D" w14:textId="77777777" w:rsidR="00C46523" w:rsidRPr="00D2581B" w:rsidRDefault="00C46523">
      <w:pPr>
        <w:rPr>
          <w:lang w:eastAsia="zh-CN"/>
        </w:rPr>
      </w:pPr>
    </w:p>
    <w:p w14:paraId="0417C513" w14:textId="77777777" w:rsidR="00C46523" w:rsidRPr="00D2581B" w:rsidRDefault="00C46523">
      <w:pPr>
        <w:rPr>
          <w:lang w:eastAsia="zh-CN"/>
        </w:rPr>
      </w:pPr>
    </w:p>
    <w:p w14:paraId="1EF028C5" w14:textId="77777777" w:rsidR="00C46523" w:rsidRPr="00D2581B" w:rsidRDefault="00C46523">
      <w:pPr>
        <w:rPr>
          <w:lang w:eastAsia="zh-CN"/>
        </w:rPr>
      </w:pPr>
    </w:p>
    <w:p w14:paraId="7E58D040" w14:textId="5A083651" w:rsidR="00C46523" w:rsidRPr="00D2581B" w:rsidRDefault="00EA1F4C">
      <w:pPr>
        <w:rPr>
          <w:lang w:eastAsia="zh-CN"/>
        </w:rPr>
      </w:pPr>
      <w:r>
        <w:rPr>
          <w:lang w:eastAsia="zh-CN"/>
        </w:rPr>
        <w:object w:dxaOrig="1504" w:dyaOrig="982" w14:anchorId="67F22813">
          <v:shape id="_x0000_i1026" type="#_x0000_t75" style="width:77pt;height:51.5pt" o:ole="">
            <v:imagedata r:id="rId126" o:title=""/>
          </v:shape>
          <o:OLEObject Type="Embed" ProgID="Acrobat.Document.DC" ShapeID="_x0000_i1026" DrawAspect="Icon" ObjectID="_1831450738" r:id="rId127"/>
        </w:object>
      </w:r>
      <w:r w:rsidR="007767ED">
        <w:rPr>
          <w:lang w:eastAsia="zh-CN"/>
        </w:rPr>
        <w:object w:dxaOrig="1504" w:dyaOrig="982" w14:anchorId="0818B9EA">
          <v:shape id="_x0000_i1027" type="#_x0000_t75" style="width:77pt;height:51.5pt" o:ole="">
            <v:imagedata r:id="rId128" o:title=""/>
          </v:shape>
          <o:OLEObject Type="Embed" ProgID="Acrobat.Document.DC" ShapeID="_x0000_i1027" DrawAspect="Icon" ObjectID="_1831450739" r:id="rId129"/>
        </w:object>
      </w:r>
      <w:r w:rsidR="007767ED">
        <w:rPr>
          <w:lang w:eastAsia="zh-CN"/>
        </w:rPr>
        <w:object w:dxaOrig="1504" w:dyaOrig="982" w14:anchorId="5749105B">
          <v:shape id="_x0000_i1028" type="#_x0000_t75" style="width:77pt;height:51.5pt" o:ole="">
            <v:imagedata r:id="rId130" o:title=""/>
          </v:shape>
          <o:OLEObject Type="Embed" ProgID="Acrobat.Document.DC" ShapeID="_x0000_i1028" DrawAspect="Icon" ObjectID="_1831450740" r:id="rId131"/>
        </w:object>
      </w:r>
      <w:r w:rsidR="007767ED">
        <w:rPr>
          <w:lang w:eastAsia="zh-CN"/>
        </w:rPr>
        <w:object w:dxaOrig="1504" w:dyaOrig="982" w14:anchorId="1BA14D82">
          <v:shape id="_x0000_i1029" type="#_x0000_t75" style="width:77pt;height:51.5pt" o:ole="">
            <v:imagedata r:id="rId132" o:title=""/>
          </v:shape>
          <o:OLEObject Type="Embed" ProgID="Acrobat.Document.DC" ShapeID="_x0000_i1029" DrawAspect="Icon" ObjectID="_1831450741" r:id="rId133"/>
        </w:object>
      </w:r>
      <w:r w:rsidR="007767ED">
        <w:rPr>
          <w:lang w:eastAsia="zh-CN"/>
        </w:rPr>
        <w:object w:dxaOrig="1504" w:dyaOrig="982" w14:anchorId="38451C61">
          <v:shape id="_x0000_i1030" type="#_x0000_t75" style="width:77pt;height:51.5pt" o:ole="">
            <v:imagedata r:id="rId134" o:title=""/>
          </v:shape>
          <o:OLEObject Type="Embed" ProgID="Acrobat.Document.DC" ShapeID="_x0000_i1030" DrawAspect="Icon" ObjectID="_1831450742" r:id="rId135"/>
        </w:object>
      </w:r>
      <w:r w:rsidR="007767ED">
        <w:rPr>
          <w:lang w:eastAsia="zh-CN"/>
        </w:rPr>
        <w:object w:dxaOrig="1504" w:dyaOrig="982" w14:anchorId="35A6BD30">
          <v:shape id="_x0000_i1031" type="#_x0000_t75" style="width:77pt;height:51.5pt" o:ole="">
            <v:imagedata r:id="rId136" o:title=""/>
          </v:shape>
          <o:OLEObject Type="Embed" ProgID="Acrobat.Document.DC" ShapeID="_x0000_i1031" DrawAspect="Icon" ObjectID="_1831450743" r:id="rId137"/>
        </w:object>
      </w:r>
      <w:r w:rsidR="007767ED">
        <w:rPr>
          <w:lang w:eastAsia="zh-CN"/>
        </w:rPr>
        <w:object w:dxaOrig="1504" w:dyaOrig="982" w14:anchorId="4F03D8E7">
          <v:shape id="_x0000_i1032" type="#_x0000_t75" style="width:77pt;height:51.5pt" o:ole="">
            <v:imagedata r:id="rId138" o:title=""/>
          </v:shape>
          <o:OLEObject Type="Embed" ProgID="Acrobat.Document.DC" ShapeID="_x0000_i1032" DrawAspect="Icon" ObjectID="_1831450744" r:id="rId139"/>
        </w:object>
      </w:r>
      <w:r w:rsidR="007767ED">
        <w:rPr>
          <w:lang w:eastAsia="zh-CN"/>
        </w:rPr>
        <w:object w:dxaOrig="1504" w:dyaOrig="982" w14:anchorId="6C80604D">
          <v:shape id="_x0000_i1033" type="#_x0000_t75" style="width:77pt;height:51.5pt" o:ole="">
            <v:imagedata r:id="rId140" o:title=""/>
          </v:shape>
          <o:OLEObject Type="Embed" ProgID="Acrobat.Document.DC" ShapeID="_x0000_i1033" DrawAspect="Icon" ObjectID="_1831450745" r:id="rId141"/>
        </w:object>
      </w:r>
      <w:r w:rsidR="007767ED">
        <w:rPr>
          <w:lang w:eastAsia="zh-CN"/>
        </w:rPr>
        <w:object w:dxaOrig="1504" w:dyaOrig="982" w14:anchorId="17303C02">
          <v:shape id="_x0000_i1034" type="#_x0000_t75" style="width:77pt;height:51.5pt" o:ole="">
            <v:imagedata r:id="rId142" o:title=""/>
          </v:shape>
          <o:OLEObject Type="Embed" ProgID="Excel.Sheet.12" ShapeID="_x0000_i1034" DrawAspect="Icon" ObjectID="_1831450746" r:id="rId143"/>
        </w:object>
      </w:r>
    </w:p>
    <w:p w14:paraId="303A1A6B" w14:textId="77777777" w:rsidR="00C46523" w:rsidRPr="00D2581B" w:rsidRDefault="00C46523">
      <w:pPr>
        <w:rPr>
          <w:lang w:eastAsia="zh-CN"/>
        </w:rPr>
      </w:pPr>
    </w:p>
    <w:p w14:paraId="40143564" w14:textId="77777777" w:rsidR="00C46523" w:rsidRPr="00D2581B" w:rsidRDefault="00C46523">
      <w:pPr>
        <w:rPr>
          <w:lang w:eastAsia="zh-CN"/>
        </w:rPr>
      </w:pPr>
    </w:p>
    <w:p w14:paraId="625111D8" w14:textId="77777777" w:rsidR="00C46523" w:rsidRPr="00D2581B" w:rsidRDefault="00C46523">
      <w:pPr>
        <w:rPr>
          <w:lang w:eastAsia="zh-CN"/>
        </w:rPr>
      </w:pPr>
    </w:p>
    <w:p w14:paraId="5B268779" w14:textId="77777777" w:rsidR="00C46523" w:rsidRPr="00D2581B" w:rsidRDefault="00C46523">
      <w:pPr>
        <w:rPr>
          <w:lang w:eastAsia="zh-CN"/>
        </w:rPr>
      </w:pPr>
    </w:p>
    <w:p w14:paraId="70281E65" w14:textId="77777777" w:rsidR="00C46523" w:rsidRPr="00D2581B" w:rsidRDefault="00C46523">
      <w:pPr>
        <w:rPr>
          <w:lang w:eastAsia="zh-CN"/>
        </w:rPr>
      </w:pPr>
    </w:p>
    <w:p w14:paraId="4E23090B" w14:textId="77777777" w:rsidR="00C46523" w:rsidRPr="00D2581B" w:rsidRDefault="00C46523">
      <w:pPr>
        <w:rPr>
          <w:lang w:eastAsia="zh-CN"/>
        </w:rPr>
      </w:pPr>
    </w:p>
    <w:p w14:paraId="311ECAAE" w14:textId="77777777" w:rsidR="00C46523" w:rsidRDefault="00C46523">
      <w:pPr>
        <w:rPr>
          <w:lang w:eastAsia="zh-CN"/>
        </w:rPr>
      </w:pPr>
    </w:p>
    <w:p w14:paraId="05524D55" w14:textId="77777777" w:rsidR="00C46523" w:rsidRDefault="00C46523">
      <w:pPr>
        <w:tabs>
          <w:tab w:val="left" w:pos="1320"/>
        </w:tabs>
        <w:rPr>
          <w:lang w:eastAsia="zh-CN"/>
        </w:rPr>
      </w:pPr>
      <w:r>
        <w:rPr>
          <w:lang w:eastAsia="zh-CN"/>
        </w:rPr>
        <w:tab/>
      </w:r>
    </w:p>
    <w:p w14:paraId="416D5A5F" w14:textId="77777777" w:rsidR="00C46523" w:rsidRPr="00F00591" w:rsidRDefault="00C46523">
      <w:pPr>
        <w:rPr>
          <w:lang w:eastAsia="zh-CN"/>
        </w:rPr>
      </w:pPr>
    </w:p>
    <w:p w14:paraId="1B30B399" w14:textId="77777777" w:rsidR="00C46523" w:rsidRPr="00F00591" w:rsidRDefault="00C46523">
      <w:pPr>
        <w:rPr>
          <w:lang w:eastAsia="zh-CN"/>
        </w:rPr>
      </w:pPr>
    </w:p>
    <w:p w14:paraId="3666BA31" w14:textId="77777777" w:rsidR="00C46523" w:rsidRPr="00F00591" w:rsidRDefault="00C46523">
      <w:pPr>
        <w:rPr>
          <w:lang w:eastAsia="zh-CN"/>
        </w:rPr>
      </w:pPr>
    </w:p>
    <w:p w14:paraId="3EF9CF66" w14:textId="77777777" w:rsidR="00D26646" w:rsidRDefault="00C46523" w:rsidP="00C46523">
      <w:pPr>
        <w:tabs>
          <w:tab w:val="left" w:pos="1460"/>
        </w:tabs>
        <w:rPr>
          <w:lang w:eastAsia="zh-CN"/>
        </w:rPr>
        <w:sectPr w:rsidR="00D26646" w:rsidSect="00C46523">
          <w:pgSz w:w="11906" w:h="16838"/>
          <w:pgMar w:top="1445" w:right="687" w:bottom="1476" w:left="1440" w:header="715" w:footer="743" w:gutter="0"/>
          <w:cols w:space="720"/>
        </w:sectPr>
      </w:pPr>
      <w:r>
        <w:rPr>
          <w:lang w:eastAsia="zh-CN"/>
        </w:rPr>
        <w:tab/>
      </w:r>
    </w:p>
    <w:p w14:paraId="5ECA4133" w14:textId="77777777" w:rsidR="00D26646" w:rsidRDefault="00D26646">
      <w:pPr>
        <w:spacing w:after="65" w:line="254" w:lineRule="auto"/>
        <w:ind w:left="792"/>
      </w:pPr>
      <w:r>
        <w:lastRenderedPageBreak/>
        <w:t xml:space="preserve"> </w:t>
      </w:r>
    </w:p>
    <w:p w14:paraId="10343838" w14:textId="77777777" w:rsidR="00D26646" w:rsidRDefault="00D26646">
      <w:pPr>
        <w:spacing w:after="0" w:line="254" w:lineRule="auto"/>
      </w:pPr>
      <w:r>
        <w:t xml:space="preserve"> </w:t>
      </w:r>
    </w:p>
    <w:p w14:paraId="3E5D6508" w14:textId="77777777" w:rsidR="00D26646" w:rsidRDefault="00D26646">
      <w:pPr>
        <w:spacing w:after="0" w:line="254" w:lineRule="auto"/>
        <w:ind w:right="8325"/>
      </w:pPr>
      <w:r>
        <w:t xml:space="preserve"> </w:t>
      </w:r>
    </w:p>
    <w:p w14:paraId="1FF9AF96" w14:textId="77777777" w:rsidR="00D26646" w:rsidRDefault="00D26646">
      <w:pPr>
        <w:spacing w:after="0" w:line="254" w:lineRule="auto"/>
        <w:ind w:left="313"/>
      </w:pPr>
      <w:r>
        <w:rPr>
          <w:noProof/>
        </w:rPr>
        <w:drawing>
          <wp:inline distT="0" distB="0" distL="0" distR="0" wp14:anchorId="0B1CF891" wp14:editId="71788EEA">
            <wp:extent cx="1647191" cy="1371087"/>
            <wp:effectExtent l="0" t="0" r="0" b="513"/>
            <wp:docPr id="984253741"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47191" cy="1371087"/>
                    </a:xfrm>
                    <a:prstGeom prst="rect">
                      <a:avLst/>
                    </a:prstGeom>
                    <a:noFill/>
                    <a:ln>
                      <a:noFill/>
                      <a:prstDash/>
                    </a:ln>
                  </pic:spPr>
                </pic:pic>
              </a:graphicData>
            </a:graphic>
          </wp:inline>
        </w:drawing>
      </w:r>
    </w:p>
    <w:p w14:paraId="48D1D280" w14:textId="77777777" w:rsidR="00D26646" w:rsidRDefault="00D26646">
      <w:pPr>
        <w:spacing w:after="0" w:line="254" w:lineRule="auto"/>
        <w:ind w:right="8325"/>
      </w:pPr>
      <w:r>
        <w:t xml:space="preserve">  </w:t>
      </w:r>
    </w:p>
    <w:p w14:paraId="34855D81" w14:textId="77777777" w:rsidR="00D26646" w:rsidRDefault="00D26646">
      <w:pPr>
        <w:spacing w:after="0" w:line="254" w:lineRule="auto"/>
      </w:pPr>
      <w:r>
        <w:t xml:space="preserve"> </w:t>
      </w:r>
    </w:p>
    <w:p w14:paraId="7B60F201" w14:textId="77777777" w:rsidR="00D26646" w:rsidRDefault="00D26646">
      <w:pPr>
        <w:spacing w:after="0" w:line="254" w:lineRule="auto"/>
      </w:pPr>
      <w:r>
        <w:t xml:space="preserve"> </w:t>
      </w:r>
    </w:p>
    <w:p w14:paraId="51310FE4" w14:textId="77777777" w:rsidR="00D26646" w:rsidRDefault="00D26646">
      <w:pPr>
        <w:spacing w:after="0" w:line="254" w:lineRule="auto"/>
      </w:pPr>
      <w:r>
        <w:t xml:space="preserve"> </w:t>
      </w:r>
    </w:p>
    <w:p w14:paraId="623B7DA9" w14:textId="77777777" w:rsidR="00D26646" w:rsidRDefault="00D26646">
      <w:pPr>
        <w:spacing w:after="0" w:line="254" w:lineRule="auto"/>
      </w:pPr>
      <w:r>
        <w:t xml:space="preserve"> </w:t>
      </w:r>
    </w:p>
    <w:p w14:paraId="1F50A273" w14:textId="77777777" w:rsidR="00D26646" w:rsidRDefault="00D26646">
      <w:pPr>
        <w:spacing w:after="0" w:line="254" w:lineRule="auto"/>
      </w:pPr>
      <w:r>
        <w:t xml:space="preserve"> </w:t>
      </w:r>
    </w:p>
    <w:p w14:paraId="7374D863" w14:textId="77777777" w:rsidR="00D26646" w:rsidRDefault="00D26646">
      <w:pPr>
        <w:spacing w:after="0" w:line="254" w:lineRule="auto"/>
      </w:pPr>
      <w:r>
        <w:t xml:space="preserve"> </w:t>
      </w:r>
    </w:p>
    <w:p w14:paraId="649E3A29" w14:textId="77777777" w:rsidR="00D26646" w:rsidRDefault="00D26646">
      <w:pPr>
        <w:spacing w:after="0" w:line="254" w:lineRule="auto"/>
      </w:pPr>
      <w:r>
        <w:t xml:space="preserve"> </w:t>
      </w:r>
    </w:p>
    <w:p w14:paraId="252A1BD3" w14:textId="77777777" w:rsidR="00D26646" w:rsidRDefault="00D26646">
      <w:pPr>
        <w:spacing w:after="0" w:line="254" w:lineRule="auto"/>
      </w:pPr>
      <w:r>
        <w:t xml:space="preserve"> </w:t>
      </w:r>
    </w:p>
    <w:p w14:paraId="5B7A3AD4" w14:textId="77777777" w:rsidR="00D26646" w:rsidRDefault="00D26646">
      <w:pPr>
        <w:spacing w:after="0" w:line="254" w:lineRule="auto"/>
      </w:pPr>
      <w:r>
        <w:t xml:space="preserve"> </w:t>
      </w:r>
    </w:p>
    <w:p w14:paraId="7B2FB44C" w14:textId="77777777" w:rsidR="00D26646" w:rsidRDefault="00D26646">
      <w:pPr>
        <w:spacing w:after="689" w:line="254" w:lineRule="auto"/>
        <w:ind w:left="166"/>
      </w:pPr>
      <w:r>
        <w:rPr>
          <w:b/>
        </w:rPr>
        <w:t xml:space="preserve"> </w:t>
      </w:r>
    </w:p>
    <w:p w14:paraId="7024CD47" w14:textId="77777777" w:rsidR="00D26646" w:rsidRDefault="00D26646">
      <w:pPr>
        <w:tabs>
          <w:tab w:val="center" w:pos="9876"/>
        </w:tabs>
        <w:spacing w:after="5483" w:line="254" w:lineRule="auto"/>
      </w:pPr>
      <w:r>
        <w:rPr>
          <w:b/>
          <w:sz w:val="96"/>
        </w:rPr>
        <w:t>Core Terms - DPS</w:t>
      </w:r>
      <w:r>
        <w:t xml:space="preserve"> </w:t>
      </w:r>
      <w:r>
        <w:tab/>
      </w:r>
      <w:r>
        <w:rPr>
          <w:b/>
          <w:sz w:val="96"/>
        </w:rPr>
        <w:t xml:space="preserve"> </w:t>
      </w:r>
    </w:p>
    <w:p w14:paraId="4EE41ECB" w14:textId="77777777" w:rsidR="00D26646" w:rsidRPr="00D26646" w:rsidRDefault="00D26646">
      <w:pPr>
        <w:spacing w:after="0" w:line="235" w:lineRule="auto"/>
        <w:ind w:left="432" w:right="5349"/>
        <w:rPr>
          <w:rFonts w:ascii="Arial" w:hAnsi="Arial" w:cs="Arial"/>
        </w:rPr>
      </w:pPr>
      <w:r w:rsidRPr="00D26646">
        <w:rPr>
          <w:rFonts w:ascii="Arial" w:hAnsi="Arial" w:cs="Arial"/>
        </w:rPr>
        <w:lastRenderedPageBreak/>
        <w:t xml:space="preserve">  </w:t>
      </w:r>
    </w:p>
    <w:p w14:paraId="207E3148" w14:textId="1A26D410" w:rsidR="00D26646" w:rsidRPr="00D26646" w:rsidRDefault="00D26646" w:rsidP="0084560D">
      <w:pPr>
        <w:pStyle w:val="ListParagraph"/>
        <w:numPr>
          <w:ilvl w:val="0"/>
          <w:numId w:val="141"/>
        </w:numPr>
        <w:ind w:right="9"/>
        <w:rPr>
          <w:rFonts w:ascii="Arial" w:hAnsi="Arial" w:cs="Arial"/>
        </w:rPr>
      </w:pPr>
      <w:r w:rsidRPr="00D26646">
        <w:rPr>
          <w:rFonts w:ascii="Arial" w:hAnsi="Arial" w:cs="Arial"/>
          <w:b/>
          <w:sz w:val="36"/>
        </w:rPr>
        <w:t>Definitions used in the contract</w:t>
      </w:r>
      <w:r w:rsidRPr="00D26646">
        <w:rPr>
          <w:rFonts w:ascii="Arial" w:hAnsi="Arial" w:cs="Arial"/>
          <w:b/>
          <w:sz w:val="28"/>
        </w:rPr>
        <w:t xml:space="preserve">  </w:t>
      </w:r>
    </w:p>
    <w:p w14:paraId="24356156" w14:textId="77777777" w:rsidR="00D26646" w:rsidRPr="00D07B4D" w:rsidRDefault="00D26646" w:rsidP="0084560D">
      <w:pPr>
        <w:pStyle w:val="ListParagraph"/>
        <w:numPr>
          <w:ilvl w:val="1"/>
          <w:numId w:val="141"/>
        </w:numPr>
        <w:ind w:right="11"/>
        <w:contextualSpacing w:val="0"/>
        <w:rPr>
          <w:rFonts w:ascii="Arial" w:hAnsi="Arial" w:cs="Arial"/>
        </w:rPr>
      </w:pPr>
      <w:r w:rsidRPr="00D07B4D">
        <w:rPr>
          <w:rFonts w:ascii="Arial" w:hAnsi="Arial" w:cs="Arial"/>
        </w:rPr>
        <w:t xml:space="preserve">Interpret this Contract using Joint Schedule 1 (Definitions). </w:t>
      </w:r>
    </w:p>
    <w:p w14:paraId="2EE3F357" w14:textId="77777777" w:rsidR="00D26646" w:rsidRPr="00D26646" w:rsidRDefault="00D26646">
      <w:pPr>
        <w:spacing w:after="168" w:line="254" w:lineRule="auto"/>
        <w:ind w:left="1289"/>
        <w:rPr>
          <w:rFonts w:ascii="Arial" w:hAnsi="Arial" w:cs="Arial"/>
        </w:rPr>
      </w:pPr>
      <w:r w:rsidRPr="00D26646">
        <w:rPr>
          <w:rFonts w:ascii="Arial" w:hAnsi="Arial" w:cs="Arial"/>
        </w:rPr>
        <w:t xml:space="preserve"> </w:t>
      </w:r>
    </w:p>
    <w:p w14:paraId="79FB14F0" w14:textId="77777777" w:rsidR="00D26646" w:rsidRPr="002E1410" w:rsidRDefault="00D26646" w:rsidP="0084560D">
      <w:pPr>
        <w:pStyle w:val="ListParagraph"/>
        <w:numPr>
          <w:ilvl w:val="0"/>
          <w:numId w:val="141"/>
        </w:numPr>
        <w:ind w:right="9"/>
        <w:rPr>
          <w:rFonts w:ascii="Arial" w:hAnsi="Arial" w:cs="Arial"/>
          <w:b/>
          <w:sz w:val="36"/>
        </w:rPr>
      </w:pPr>
      <w:r w:rsidRPr="002E1410">
        <w:rPr>
          <w:rFonts w:ascii="Arial" w:hAnsi="Arial" w:cs="Arial"/>
          <w:b/>
          <w:sz w:val="36"/>
        </w:rPr>
        <w:t xml:space="preserve">How the contract works  </w:t>
      </w:r>
    </w:p>
    <w:p w14:paraId="5B85DE3F" w14:textId="77777777" w:rsidR="000D72FC" w:rsidRPr="00D07B4D" w:rsidRDefault="00D26646" w:rsidP="0084560D">
      <w:pPr>
        <w:pStyle w:val="ListParagraph"/>
        <w:numPr>
          <w:ilvl w:val="1"/>
          <w:numId w:val="141"/>
        </w:numPr>
        <w:ind w:left="567" w:right="11" w:hanging="510"/>
        <w:contextualSpacing w:val="0"/>
        <w:rPr>
          <w:rFonts w:ascii="Arial" w:hAnsi="Arial" w:cs="Arial"/>
        </w:rPr>
      </w:pPr>
      <w:r w:rsidRPr="00D07B4D">
        <w:rPr>
          <w:rFonts w:ascii="Arial" w:hAnsi="Arial" w:cs="Arial"/>
        </w:rPr>
        <w:t>The Supplier is eligible for the award of Order Contracts during the DPS Contract Period.</w:t>
      </w:r>
    </w:p>
    <w:p w14:paraId="383687EE" w14:textId="77777777" w:rsidR="000D72FC" w:rsidRPr="00D07B4D" w:rsidRDefault="00D26646" w:rsidP="0084560D">
      <w:pPr>
        <w:pStyle w:val="ListParagraph"/>
        <w:numPr>
          <w:ilvl w:val="1"/>
          <w:numId w:val="141"/>
        </w:numPr>
        <w:ind w:left="567" w:right="11" w:hanging="510"/>
        <w:contextualSpacing w:val="0"/>
        <w:rPr>
          <w:rFonts w:ascii="Arial" w:hAnsi="Arial" w:cs="Arial"/>
        </w:rPr>
      </w:pPr>
      <w:r w:rsidRPr="00D07B4D">
        <w:rPr>
          <w:rFonts w:ascii="Arial" w:hAnsi="Arial" w:cs="Arial"/>
        </w:rPr>
        <w:t xml:space="preserve">CCS does not guarantee the Supplier any exclusivity, quantity or value of work under the DPS Contract. </w:t>
      </w:r>
    </w:p>
    <w:p w14:paraId="542177DE" w14:textId="77777777" w:rsidR="000D72FC" w:rsidRPr="00D07B4D" w:rsidRDefault="00D26646" w:rsidP="0084560D">
      <w:pPr>
        <w:pStyle w:val="ListParagraph"/>
        <w:numPr>
          <w:ilvl w:val="1"/>
          <w:numId w:val="141"/>
        </w:numPr>
        <w:ind w:left="567" w:right="11" w:hanging="510"/>
        <w:contextualSpacing w:val="0"/>
        <w:rPr>
          <w:rFonts w:ascii="Arial" w:hAnsi="Arial" w:cs="Arial"/>
        </w:rPr>
      </w:pPr>
      <w:r w:rsidRPr="00D07B4D">
        <w:rPr>
          <w:rFonts w:ascii="Arial" w:hAnsi="Arial" w:cs="Arial"/>
        </w:rPr>
        <w:t xml:space="preserve">CCS has paid one penny to the Supplier legally to form the DPS Contract. The Supplier acknowledges this payment.  </w:t>
      </w:r>
    </w:p>
    <w:p w14:paraId="4B61C64C" w14:textId="3F512842" w:rsidR="00D26646" w:rsidRPr="000D72FC" w:rsidRDefault="00D26646" w:rsidP="0084560D">
      <w:pPr>
        <w:pStyle w:val="ListParagraph"/>
        <w:numPr>
          <w:ilvl w:val="1"/>
          <w:numId w:val="141"/>
        </w:numPr>
        <w:ind w:left="567" w:right="11" w:hanging="510"/>
        <w:contextualSpacing w:val="0"/>
        <w:rPr>
          <w:rFonts w:ascii="Arial" w:hAnsi="Arial" w:cs="Arial"/>
        </w:rPr>
      </w:pPr>
      <w:r w:rsidRPr="00D07B4D">
        <w:rPr>
          <w:rFonts w:ascii="Arial" w:hAnsi="Arial" w:cs="Arial"/>
        </w:rPr>
        <w:t>If the Buyer decides to buy Deliverables under the DPS Contract it must use DPS Schedule 7 (Order Procedure) and must state its requirements using DPS Schedule 6</w:t>
      </w:r>
      <w:r w:rsidRPr="000D72FC">
        <w:rPr>
          <w:rFonts w:ascii="Arial" w:hAnsi="Arial" w:cs="Arial"/>
        </w:rPr>
        <w:t xml:space="preserve"> (Order Form Template and Order Schedules). If allowed by the Regulations, the Buyer can: </w:t>
      </w:r>
    </w:p>
    <w:p w14:paraId="01012EE6" w14:textId="77777777" w:rsidR="00D26646" w:rsidRPr="00D26646" w:rsidRDefault="00D26646" w:rsidP="0084560D">
      <w:pPr>
        <w:numPr>
          <w:ilvl w:val="0"/>
          <w:numId w:val="93"/>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make changes to DPS Schedule 6 (Order Form Template and Order Schedules); </w:t>
      </w:r>
    </w:p>
    <w:p w14:paraId="2570E681" w14:textId="77777777" w:rsidR="00D26646" w:rsidRPr="00D26646" w:rsidRDefault="00D26646" w:rsidP="0084560D">
      <w:pPr>
        <w:numPr>
          <w:ilvl w:val="0"/>
          <w:numId w:val="93"/>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create new Order Schedules; </w:t>
      </w:r>
    </w:p>
    <w:p w14:paraId="77479823" w14:textId="77777777" w:rsidR="00D26646" w:rsidRPr="00D26646" w:rsidRDefault="00D26646" w:rsidP="0084560D">
      <w:pPr>
        <w:numPr>
          <w:ilvl w:val="0"/>
          <w:numId w:val="93"/>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exclude optional template Order Schedules; and/or  </w:t>
      </w:r>
    </w:p>
    <w:p w14:paraId="10A461AE" w14:textId="77777777" w:rsidR="00D26646" w:rsidRPr="00D26646" w:rsidRDefault="00D26646" w:rsidP="0084560D">
      <w:pPr>
        <w:numPr>
          <w:ilvl w:val="0"/>
          <w:numId w:val="93"/>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use Special Terms in the Order Form to add or change terms. </w:t>
      </w:r>
    </w:p>
    <w:p w14:paraId="0D43FBBF" w14:textId="77777777" w:rsidR="00D26646" w:rsidRPr="00D26646" w:rsidRDefault="00D26646">
      <w:pPr>
        <w:spacing w:after="32" w:line="254" w:lineRule="auto"/>
        <w:ind w:left="425"/>
        <w:rPr>
          <w:rFonts w:ascii="Arial" w:hAnsi="Arial" w:cs="Arial"/>
        </w:rPr>
      </w:pPr>
      <w:r w:rsidRPr="00D26646">
        <w:rPr>
          <w:rFonts w:ascii="Arial" w:hAnsi="Arial" w:cs="Arial"/>
        </w:rPr>
        <w:t xml:space="preserve"> </w:t>
      </w:r>
    </w:p>
    <w:p w14:paraId="041D9652" w14:textId="17B29E19" w:rsidR="00D26646" w:rsidRPr="00D26646"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Each Order Contract: </w:t>
      </w:r>
    </w:p>
    <w:p w14:paraId="27D9988C" w14:textId="736786D7" w:rsidR="00D26646" w:rsidRPr="00D26646" w:rsidRDefault="00D26646" w:rsidP="002E54BF">
      <w:pPr>
        <w:spacing w:after="35" w:line="254" w:lineRule="auto"/>
        <w:ind w:left="998"/>
        <w:rPr>
          <w:rFonts w:ascii="Arial" w:hAnsi="Arial" w:cs="Arial"/>
        </w:rPr>
      </w:pPr>
      <w:r w:rsidRPr="00D26646">
        <w:rPr>
          <w:rFonts w:ascii="Arial" w:hAnsi="Arial" w:cs="Arial"/>
        </w:rPr>
        <w:t xml:space="preserve"> is a separate Contract from the DPS Contract; </w:t>
      </w:r>
    </w:p>
    <w:p w14:paraId="61BDF46B" w14:textId="77777777" w:rsidR="00D26646" w:rsidRPr="00D26646" w:rsidRDefault="00D26646" w:rsidP="0084560D">
      <w:pPr>
        <w:numPr>
          <w:ilvl w:val="0"/>
          <w:numId w:val="94"/>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is between a Supplier and a Buyer; </w:t>
      </w:r>
    </w:p>
    <w:p w14:paraId="4F56AA9A" w14:textId="77777777" w:rsidR="00D26646" w:rsidRPr="00D26646" w:rsidRDefault="00D26646" w:rsidP="0084560D">
      <w:pPr>
        <w:numPr>
          <w:ilvl w:val="0"/>
          <w:numId w:val="94"/>
        </w:numPr>
        <w:suppressAutoHyphens/>
        <w:autoSpaceDN w:val="0"/>
        <w:spacing w:after="38" w:line="244" w:lineRule="auto"/>
        <w:ind w:right="9" w:hanging="428"/>
        <w:textAlignment w:val="baseline"/>
        <w:rPr>
          <w:rFonts w:ascii="Arial" w:hAnsi="Arial" w:cs="Arial"/>
        </w:rPr>
      </w:pPr>
      <w:r w:rsidRPr="00D26646">
        <w:rPr>
          <w:rFonts w:ascii="Arial" w:hAnsi="Arial" w:cs="Arial"/>
        </w:rPr>
        <w:t>includes Core Terms, Schedules and any other changes or items in the completed Order Form; and (d)</w:t>
      </w:r>
      <w:r w:rsidRPr="00D26646">
        <w:rPr>
          <w:rFonts w:ascii="Arial" w:eastAsia="Arial" w:hAnsi="Arial" w:cs="Arial"/>
        </w:rPr>
        <w:t xml:space="preserve"> </w:t>
      </w:r>
      <w:r w:rsidRPr="00D26646">
        <w:rPr>
          <w:rFonts w:ascii="Arial" w:hAnsi="Arial" w:cs="Arial"/>
        </w:rPr>
        <w:t xml:space="preserve">survives the termination of the DPS Contract. </w:t>
      </w:r>
    </w:p>
    <w:p w14:paraId="4ADBA7D7"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37E81E48" w14:textId="0E2E3899" w:rsidR="00D26646" w:rsidRPr="000D72FC"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Where the Supplier is approached by any Other Contracting Authority requesting Deliverables or substantially similar goods or services, the Supplier must tell them about this DPS Contract before accepting their order.  </w:t>
      </w:r>
    </w:p>
    <w:p w14:paraId="186F83AF" w14:textId="00E6CC4D" w:rsidR="00D26646" w:rsidRPr="000D72FC"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The Supplier acknowledges it has all the information required to perform its obligations under each Contract before entering into a Contract. When information is provided by a Relevant Authority no warranty of its accuracy is given to the Supplier. </w:t>
      </w:r>
    </w:p>
    <w:p w14:paraId="02EFF282" w14:textId="3E960436" w:rsidR="00D26646" w:rsidRPr="000D72FC"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The Supplier will not be excused from any obligation, or be entitled to additional Costs or Charges because it failed to either: </w:t>
      </w:r>
    </w:p>
    <w:p w14:paraId="6C881ED5" w14:textId="77777777" w:rsidR="000D72FC" w:rsidRDefault="00D26646">
      <w:pPr>
        <w:spacing w:after="37"/>
        <w:ind w:left="1008" w:right="4070"/>
        <w:rPr>
          <w:rFonts w:ascii="Arial" w:hAnsi="Arial" w:cs="Arial"/>
        </w:rPr>
      </w:pPr>
      <w:r w:rsidRPr="00D26646">
        <w:rPr>
          <w:rFonts w:ascii="Arial" w:hAnsi="Arial" w:cs="Arial"/>
        </w:rPr>
        <w:t>(a)</w:t>
      </w:r>
      <w:r w:rsidRPr="00D26646">
        <w:rPr>
          <w:rFonts w:ascii="Arial" w:eastAsia="Arial" w:hAnsi="Arial" w:cs="Arial"/>
        </w:rPr>
        <w:t xml:space="preserve"> </w:t>
      </w:r>
      <w:r w:rsidRPr="00D26646">
        <w:rPr>
          <w:rFonts w:ascii="Arial" w:hAnsi="Arial" w:cs="Arial"/>
        </w:rPr>
        <w:t xml:space="preserve">verify the accuracy of the Due Diligence Information; or </w:t>
      </w:r>
    </w:p>
    <w:p w14:paraId="4A37060B" w14:textId="1C2C5A12" w:rsidR="00D26646" w:rsidRPr="00D26646" w:rsidRDefault="00D26646">
      <w:pPr>
        <w:spacing w:after="37"/>
        <w:ind w:left="1008" w:right="4070"/>
        <w:rPr>
          <w:rFonts w:ascii="Arial" w:hAnsi="Arial" w:cs="Arial"/>
        </w:rPr>
      </w:pPr>
      <w:r w:rsidRPr="00D26646">
        <w:rPr>
          <w:rFonts w:ascii="Arial" w:hAnsi="Arial" w:cs="Arial"/>
        </w:rPr>
        <w:t>(b)</w:t>
      </w:r>
      <w:r w:rsidRPr="00D26646">
        <w:rPr>
          <w:rFonts w:ascii="Arial" w:eastAsia="Arial" w:hAnsi="Arial" w:cs="Arial"/>
        </w:rPr>
        <w:t xml:space="preserve"> </w:t>
      </w:r>
      <w:r w:rsidRPr="00D26646">
        <w:rPr>
          <w:rFonts w:ascii="Arial" w:hAnsi="Arial" w:cs="Arial"/>
        </w:rPr>
        <w:t xml:space="preserve">properly perform its own adequate checks. </w:t>
      </w:r>
    </w:p>
    <w:p w14:paraId="3BEFC344"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6F21CCEC" w14:textId="4E196CD6" w:rsidR="00D26646" w:rsidRPr="000D72FC"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lastRenderedPageBreak/>
        <w:t xml:space="preserve">CCS and the Buyer will not be liable for errors, omissions or misrepresentation of any information. </w:t>
      </w:r>
    </w:p>
    <w:p w14:paraId="0FECDE03" w14:textId="437A7B9D" w:rsidR="00D26646" w:rsidRPr="00E5187D"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The Supplier warrants and represents that all statements </w:t>
      </w:r>
      <w:r w:rsidR="0095050B" w:rsidRPr="00D26646">
        <w:rPr>
          <w:rFonts w:ascii="Arial" w:hAnsi="Arial" w:cs="Arial"/>
        </w:rPr>
        <w:t>made,</w:t>
      </w:r>
      <w:r w:rsidRPr="00D26646">
        <w:rPr>
          <w:rFonts w:ascii="Arial" w:hAnsi="Arial" w:cs="Arial"/>
        </w:rPr>
        <w:t xml:space="preserve"> and documents submitted as part of the procurement of Deliverables are and remain true and accurate. </w:t>
      </w:r>
    </w:p>
    <w:p w14:paraId="6459B4C3" w14:textId="023FC754" w:rsidR="00D26646" w:rsidRPr="00E5187D"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An Order Contract can only be created using the electronic procedures described in the FTS Notice as required by the Regulations. </w:t>
      </w:r>
    </w:p>
    <w:p w14:paraId="60788237" w14:textId="76E19EA0" w:rsidR="00D26646" w:rsidRPr="00D26646" w:rsidRDefault="00D26646" w:rsidP="0084560D">
      <w:pPr>
        <w:pStyle w:val="ListParagraph"/>
        <w:numPr>
          <w:ilvl w:val="1"/>
          <w:numId w:val="141"/>
        </w:numPr>
        <w:ind w:left="567" w:right="11" w:hanging="510"/>
        <w:contextualSpacing w:val="0"/>
        <w:rPr>
          <w:rFonts w:ascii="Arial" w:hAnsi="Arial" w:cs="Arial"/>
        </w:rPr>
      </w:pPr>
      <w:r w:rsidRPr="00D26646">
        <w:rPr>
          <w:rFonts w:ascii="Arial" w:hAnsi="Arial" w:cs="Arial"/>
        </w:rPr>
        <w:t xml:space="preserve">A Supplier can only receive Orders under the DPS Contract while it meets the basic access requirements for the DPS stated in the FTS Notice. CCS can audit whether a Supplier meets the basic access requirements at any point during the DPS Contract Period. </w:t>
      </w:r>
    </w:p>
    <w:p w14:paraId="0A286EF8" w14:textId="77777777" w:rsidR="00D26646" w:rsidRPr="00D26646" w:rsidRDefault="00D26646">
      <w:pPr>
        <w:spacing w:after="168" w:line="254" w:lineRule="auto"/>
        <w:ind w:left="425"/>
        <w:rPr>
          <w:rFonts w:ascii="Arial" w:hAnsi="Arial" w:cs="Arial"/>
        </w:rPr>
      </w:pPr>
      <w:r w:rsidRPr="00D26646">
        <w:rPr>
          <w:rFonts w:ascii="Arial" w:hAnsi="Arial" w:cs="Arial"/>
        </w:rPr>
        <w:t xml:space="preserve"> </w:t>
      </w:r>
    </w:p>
    <w:p w14:paraId="4C35E4A7" w14:textId="77777777" w:rsidR="00D26646" w:rsidRPr="00566BDF" w:rsidRDefault="00D26646" w:rsidP="0084560D">
      <w:pPr>
        <w:pStyle w:val="ListParagraph"/>
        <w:numPr>
          <w:ilvl w:val="0"/>
          <w:numId w:val="141"/>
        </w:numPr>
        <w:ind w:right="9"/>
        <w:contextualSpacing w:val="0"/>
        <w:rPr>
          <w:rFonts w:ascii="Arial" w:hAnsi="Arial" w:cs="Arial"/>
          <w:b/>
          <w:sz w:val="36"/>
        </w:rPr>
      </w:pPr>
      <w:r w:rsidRPr="00566BDF">
        <w:rPr>
          <w:rFonts w:ascii="Arial" w:hAnsi="Arial" w:cs="Arial"/>
          <w:b/>
          <w:sz w:val="36"/>
        </w:rPr>
        <w:t xml:space="preserve">What needs to be delivered  </w:t>
      </w:r>
    </w:p>
    <w:p w14:paraId="4A91BC39" w14:textId="77777777" w:rsidR="00D26646" w:rsidRPr="002E54BF" w:rsidRDefault="00D26646" w:rsidP="0084560D">
      <w:pPr>
        <w:pStyle w:val="ListParagraph"/>
        <w:numPr>
          <w:ilvl w:val="1"/>
          <w:numId w:val="141"/>
        </w:numPr>
        <w:ind w:right="11"/>
        <w:contextualSpacing w:val="0"/>
        <w:rPr>
          <w:rFonts w:ascii="Arial" w:hAnsi="Arial" w:cs="Arial"/>
          <w:b/>
          <w:bCs/>
          <w:sz w:val="28"/>
          <w:szCs w:val="28"/>
        </w:rPr>
      </w:pPr>
      <w:r w:rsidRPr="002E54BF">
        <w:rPr>
          <w:rFonts w:ascii="Arial" w:hAnsi="Arial" w:cs="Arial"/>
          <w:b/>
          <w:bCs/>
          <w:sz w:val="28"/>
          <w:szCs w:val="28"/>
        </w:rPr>
        <w:t xml:space="preserve">All deliverables </w:t>
      </w:r>
    </w:p>
    <w:p w14:paraId="53EEC394" w14:textId="4A570F2D"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provide Deliverables: </w:t>
      </w:r>
    </w:p>
    <w:p w14:paraId="52E59706" w14:textId="0B7C7364" w:rsidR="00D26646" w:rsidRPr="00392C51" w:rsidRDefault="00D26646" w:rsidP="0084560D">
      <w:pPr>
        <w:numPr>
          <w:ilvl w:val="0"/>
          <w:numId w:val="142"/>
        </w:numPr>
        <w:suppressAutoHyphens/>
        <w:autoSpaceDN w:val="0"/>
        <w:spacing w:after="46" w:line="244" w:lineRule="auto"/>
        <w:ind w:right="9"/>
        <w:textAlignment w:val="baseline"/>
        <w:rPr>
          <w:rFonts w:ascii="Arial" w:hAnsi="Arial" w:cs="Arial"/>
        </w:rPr>
      </w:pPr>
      <w:r w:rsidRPr="00392C51">
        <w:rPr>
          <w:rFonts w:ascii="Arial" w:hAnsi="Arial" w:cs="Arial"/>
        </w:rPr>
        <w:t xml:space="preserve">that comply with the Specification, the DPS Application and, in relation to an Order Contract, the Order Tender (if there is one); </w:t>
      </w:r>
    </w:p>
    <w:p w14:paraId="4CDFA1D6" w14:textId="77777777" w:rsidR="00D26646" w:rsidRPr="00D26646" w:rsidRDefault="00D26646" w:rsidP="0084560D">
      <w:pPr>
        <w:numPr>
          <w:ilvl w:val="0"/>
          <w:numId w:val="142"/>
        </w:numPr>
        <w:suppressAutoHyphens/>
        <w:autoSpaceDN w:val="0"/>
        <w:spacing w:after="46" w:line="244" w:lineRule="auto"/>
        <w:ind w:right="9"/>
        <w:textAlignment w:val="baseline"/>
        <w:rPr>
          <w:rFonts w:ascii="Arial" w:hAnsi="Arial" w:cs="Arial"/>
        </w:rPr>
      </w:pPr>
      <w:r w:rsidRPr="00D26646">
        <w:rPr>
          <w:rFonts w:ascii="Arial" w:hAnsi="Arial" w:cs="Arial"/>
        </w:rPr>
        <w:t xml:space="preserve">to a professional standard; </w:t>
      </w:r>
    </w:p>
    <w:p w14:paraId="68F4CD4C" w14:textId="77777777" w:rsidR="00392C51" w:rsidRDefault="00D26646" w:rsidP="0084560D">
      <w:pPr>
        <w:numPr>
          <w:ilvl w:val="0"/>
          <w:numId w:val="142"/>
        </w:numPr>
        <w:suppressAutoHyphens/>
        <w:autoSpaceDN w:val="0"/>
        <w:spacing w:after="40" w:line="244" w:lineRule="auto"/>
        <w:ind w:right="9"/>
        <w:textAlignment w:val="baseline"/>
        <w:rPr>
          <w:rFonts w:ascii="Arial" w:hAnsi="Arial" w:cs="Arial"/>
        </w:rPr>
      </w:pPr>
      <w:r w:rsidRPr="00D26646">
        <w:rPr>
          <w:rFonts w:ascii="Arial" w:hAnsi="Arial" w:cs="Arial"/>
        </w:rPr>
        <w:t xml:space="preserve">using reasonable skill and care; </w:t>
      </w:r>
    </w:p>
    <w:p w14:paraId="3A5074B8" w14:textId="112F91B0" w:rsidR="00D26646" w:rsidRPr="00D26646" w:rsidRDefault="00D26646" w:rsidP="0084560D">
      <w:pPr>
        <w:numPr>
          <w:ilvl w:val="0"/>
          <w:numId w:val="142"/>
        </w:numPr>
        <w:suppressAutoHyphens/>
        <w:autoSpaceDN w:val="0"/>
        <w:spacing w:after="40" w:line="244" w:lineRule="auto"/>
        <w:ind w:right="9"/>
        <w:textAlignment w:val="baseline"/>
        <w:rPr>
          <w:rFonts w:ascii="Arial" w:hAnsi="Arial" w:cs="Arial"/>
        </w:rPr>
      </w:pPr>
      <w:r w:rsidRPr="00D26646">
        <w:rPr>
          <w:rFonts w:ascii="Arial" w:hAnsi="Arial" w:cs="Arial"/>
        </w:rPr>
        <w:t xml:space="preserve">using Good Industry Practice; </w:t>
      </w:r>
    </w:p>
    <w:p w14:paraId="5FEBB08B" w14:textId="77777777" w:rsidR="00392C51" w:rsidRDefault="00D26646" w:rsidP="0084560D">
      <w:pPr>
        <w:pStyle w:val="ListParagraph"/>
        <w:numPr>
          <w:ilvl w:val="0"/>
          <w:numId w:val="142"/>
        </w:numPr>
        <w:ind w:right="9"/>
        <w:rPr>
          <w:rFonts w:ascii="Arial" w:hAnsi="Arial" w:cs="Arial"/>
        </w:rPr>
      </w:pPr>
      <w:r w:rsidRPr="00392C51">
        <w:rPr>
          <w:rFonts w:ascii="Arial" w:hAnsi="Arial" w:cs="Arial"/>
        </w:rPr>
        <w:t xml:space="preserve">using its own policies, processes and internal quality control measures as long as they do not conflict with the Contract; </w:t>
      </w:r>
    </w:p>
    <w:p w14:paraId="69130D50" w14:textId="77777777" w:rsidR="00392C51" w:rsidRDefault="00D26646" w:rsidP="0084560D">
      <w:pPr>
        <w:pStyle w:val="ListParagraph"/>
        <w:numPr>
          <w:ilvl w:val="0"/>
          <w:numId w:val="142"/>
        </w:numPr>
        <w:ind w:right="9"/>
        <w:rPr>
          <w:rFonts w:ascii="Arial" w:hAnsi="Arial" w:cs="Arial"/>
        </w:rPr>
      </w:pPr>
      <w:r w:rsidRPr="00392C51">
        <w:rPr>
          <w:rFonts w:ascii="Arial" w:hAnsi="Arial" w:cs="Arial"/>
        </w:rPr>
        <w:t xml:space="preserve">on the dates agreed; and  </w:t>
      </w:r>
    </w:p>
    <w:p w14:paraId="3B9A98DA" w14:textId="1C00E30C" w:rsidR="00D26646" w:rsidRPr="00392C51" w:rsidRDefault="00D26646" w:rsidP="0084560D">
      <w:pPr>
        <w:pStyle w:val="ListParagraph"/>
        <w:numPr>
          <w:ilvl w:val="0"/>
          <w:numId w:val="142"/>
        </w:numPr>
        <w:ind w:right="9"/>
        <w:rPr>
          <w:rFonts w:ascii="Arial" w:hAnsi="Arial" w:cs="Arial"/>
        </w:rPr>
      </w:pPr>
      <w:r w:rsidRPr="00392C51">
        <w:rPr>
          <w:rFonts w:ascii="Arial" w:hAnsi="Arial" w:cs="Arial"/>
        </w:rPr>
        <w:t xml:space="preserve">that comply with Law.  </w:t>
      </w:r>
    </w:p>
    <w:p w14:paraId="34E6AD27"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108D6F5D" w14:textId="243BD3D3"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provide Deliverables with a warranty of at least 90 days from Delivery against all obvious defects. </w:t>
      </w:r>
    </w:p>
    <w:p w14:paraId="1CF5ED1F" w14:textId="77777777" w:rsidR="00D26646" w:rsidRPr="00D26646" w:rsidRDefault="00D26646">
      <w:pPr>
        <w:spacing w:after="57" w:line="254" w:lineRule="auto"/>
        <w:ind w:left="1140"/>
        <w:rPr>
          <w:rFonts w:ascii="Arial" w:hAnsi="Arial" w:cs="Arial"/>
        </w:rPr>
      </w:pPr>
      <w:r w:rsidRPr="00D26646">
        <w:rPr>
          <w:rFonts w:ascii="Arial" w:hAnsi="Arial" w:cs="Arial"/>
        </w:rPr>
        <w:t xml:space="preserve"> </w:t>
      </w:r>
    </w:p>
    <w:p w14:paraId="219689CB" w14:textId="77777777" w:rsidR="00D26646" w:rsidRPr="002E54BF" w:rsidRDefault="00D26646" w:rsidP="0084560D">
      <w:pPr>
        <w:pStyle w:val="ListParagraph"/>
        <w:numPr>
          <w:ilvl w:val="1"/>
          <w:numId w:val="141"/>
        </w:numPr>
        <w:ind w:right="11"/>
        <w:contextualSpacing w:val="0"/>
        <w:rPr>
          <w:rFonts w:ascii="Arial" w:hAnsi="Arial" w:cs="Arial"/>
          <w:b/>
          <w:bCs/>
          <w:sz w:val="28"/>
          <w:szCs w:val="28"/>
        </w:rPr>
      </w:pPr>
      <w:r w:rsidRPr="002E54BF">
        <w:rPr>
          <w:rFonts w:ascii="Arial" w:hAnsi="Arial" w:cs="Arial"/>
          <w:b/>
          <w:bCs/>
          <w:sz w:val="28"/>
          <w:szCs w:val="28"/>
        </w:rPr>
        <w:t xml:space="preserve">Goods clauses </w:t>
      </w:r>
    </w:p>
    <w:p w14:paraId="1A3A2A2D" w14:textId="57E0A4F6"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All Goods delivered must be new, or as new if recycled, unused and of recent origin. </w:t>
      </w:r>
    </w:p>
    <w:p w14:paraId="31B84273" w14:textId="092E2C03"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All manufacturer warranties covering the Goods must be assignable to the Buyer on request and for free. </w:t>
      </w:r>
    </w:p>
    <w:p w14:paraId="04D9F1F3" w14:textId="183EA578"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transfers ownership of the Goods on Delivery or payment for those Goods, whichever is earlier. </w:t>
      </w:r>
    </w:p>
    <w:p w14:paraId="3823A549" w14:textId="77777777" w:rsidR="00D26646" w:rsidRPr="00D26646" w:rsidRDefault="00D26646">
      <w:pPr>
        <w:spacing w:line="254" w:lineRule="auto"/>
        <w:ind w:left="1140"/>
        <w:rPr>
          <w:rFonts w:ascii="Arial" w:hAnsi="Arial" w:cs="Arial"/>
        </w:rPr>
      </w:pPr>
      <w:r w:rsidRPr="00D26646">
        <w:rPr>
          <w:rFonts w:ascii="Arial" w:hAnsi="Arial" w:cs="Arial"/>
        </w:rPr>
        <w:t xml:space="preserve"> </w:t>
      </w:r>
    </w:p>
    <w:p w14:paraId="77D0E963" w14:textId="07DE7257" w:rsidR="00D26646" w:rsidRPr="00654644" w:rsidRDefault="00D26646" w:rsidP="0084560D">
      <w:pPr>
        <w:pStyle w:val="ListParagraph"/>
        <w:numPr>
          <w:ilvl w:val="2"/>
          <w:numId w:val="141"/>
        </w:numPr>
        <w:ind w:right="11"/>
        <w:contextualSpacing w:val="0"/>
        <w:rPr>
          <w:rFonts w:ascii="Arial" w:hAnsi="Arial" w:cs="Arial"/>
        </w:rPr>
      </w:pPr>
      <w:r w:rsidRPr="00D26646">
        <w:rPr>
          <w:rFonts w:ascii="Arial" w:hAnsi="Arial" w:cs="Arial"/>
        </w:rPr>
        <w:lastRenderedPageBreak/>
        <w:t xml:space="preserve">Risk in the Goods transfers to the Buyer on Delivery of the Goods, but remains with the Supplier if the Buyer notices damage following Delivery and lets the Supplier know within 3 Working Days of Delivery. </w:t>
      </w:r>
    </w:p>
    <w:p w14:paraId="3BE8F367" w14:textId="34EACEC4" w:rsidR="00D26646" w:rsidRPr="00654644"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warrants that it has full and unrestricted ownership of the Goods at the time of transfer of ownership. </w:t>
      </w:r>
    </w:p>
    <w:p w14:paraId="79AC23B5" w14:textId="16986CB4"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deliver the Goods on the date and to the specified location during the Buyer’s working hours. </w:t>
      </w:r>
    </w:p>
    <w:p w14:paraId="24CB2FE1" w14:textId="5DFB55E1"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provide sufficient packaging for the Goods to reach the point of Delivery safely and undamaged. </w:t>
      </w:r>
    </w:p>
    <w:p w14:paraId="56F49FCC" w14:textId="660BEC94"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All deliveries must have a delivery note attached that specifies the order number, type and quantity of Goods. </w:t>
      </w:r>
    </w:p>
    <w:p w14:paraId="6B589CF1" w14:textId="0C4EB872"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provide all tools, information and instructions the Buyer needs to make use of the Goods. </w:t>
      </w:r>
    </w:p>
    <w:p w14:paraId="58FD68A6" w14:textId="37D32BC3"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indemnify the Buyer against the costs of any Recall of the Goods and give notice of actual or anticipated action about the Recall of the Goods.  </w:t>
      </w:r>
    </w:p>
    <w:p w14:paraId="207A5C16" w14:textId="61A9EABF" w:rsidR="00D26646" w:rsidRPr="00594C68"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Buyer can cancel any order or part order of Goods which has not been Delivered. If the Buyer gives less than 14 </w:t>
      </w:r>
      <w:r w:rsidR="006F3422" w:rsidRPr="00D26646">
        <w:rPr>
          <w:rFonts w:ascii="Arial" w:hAnsi="Arial" w:cs="Arial"/>
        </w:rPr>
        <w:t>days’ notice</w:t>
      </w:r>
      <w:r w:rsidRPr="00D26646">
        <w:rPr>
          <w:rFonts w:ascii="Arial" w:hAnsi="Arial" w:cs="Arial"/>
        </w:rPr>
        <w:t xml:space="preserve"> then it will pay the Supplier’s reasonable and proven costs already incurred on the cancelled order as long as the Supplier takes all reasonable steps to minimise these costs. </w:t>
      </w:r>
      <w:r w:rsidRPr="00594C68">
        <w:rPr>
          <w:rFonts w:ascii="Arial" w:hAnsi="Arial" w:cs="Arial"/>
        </w:rPr>
        <w:t xml:space="preserve"> </w:t>
      </w:r>
    </w:p>
    <w:p w14:paraId="112B8014" w14:textId="183A0EC5"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at its own cost repair, replace, refund or substitute (at the Buyer’s option and request) any Goods that the Buyer rejects because they do not conform with Clause 3. If the Supplier does not do this it will pay the Buyer’s costs including repair or re-supply by a third party. </w:t>
      </w:r>
    </w:p>
    <w:p w14:paraId="4CDD28B3" w14:textId="77777777" w:rsidR="00D26646" w:rsidRPr="00D26646" w:rsidRDefault="00D26646">
      <w:pPr>
        <w:spacing w:after="57" w:line="254" w:lineRule="auto"/>
        <w:ind w:left="1140"/>
        <w:rPr>
          <w:rFonts w:ascii="Arial" w:hAnsi="Arial" w:cs="Arial"/>
        </w:rPr>
      </w:pPr>
      <w:r w:rsidRPr="00D26646">
        <w:rPr>
          <w:rFonts w:ascii="Arial" w:hAnsi="Arial" w:cs="Arial"/>
        </w:rPr>
        <w:t xml:space="preserve"> </w:t>
      </w:r>
    </w:p>
    <w:p w14:paraId="5B6F4606" w14:textId="77777777" w:rsidR="00D26646" w:rsidRPr="002E54BF" w:rsidRDefault="00D26646" w:rsidP="0084560D">
      <w:pPr>
        <w:pStyle w:val="ListParagraph"/>
        <w:numPr>
          <w:ilvl w:val="1"/>
          <w:numId w:val="141"/>
        </w:numPr>
        <w:ind w:right="11"/>
        <w:contextualSpacing w:val="0"/>
        <w:rPr>
          <w:rFonts w:ascii="Arial" w:hAnsi="Arial" w:cs="Arial"/>
          <w:b/>
          <w:bCs/>
          <w:sz w:val="28"/>
          <w:szCs w:val="28"/>
        </w:rPr>
      </w:pPr>
      <w:r w:rsidRPr="002E54BF">
        <w:rPr>
          <w:rFonts w:ascii="Arial" w:hAnsi="Arial" w:cs="Arial"/>
          <w:b/>
          <w:bCs/>
          <w:sz w:val="28"/>
          <w:szCs w:val="28"/>
        </w:rPr>
        <w:t xml:space="preserve">Services clauses </w:t>
      </w:r>
    </w:p>
    <w:p w14:paraId="56DE3CB4" w14:textId="29585E37"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Late Delivery of the Services will be a Default of an Order Contract.  </w:t>
      </w:r>
    </w:p>
    <w:p w14:paraId="4D047171" w14:textId="5841467D" w:rsidR="00D26646" w:rsidRPr="00FE5B05"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 </w:t>
      </w:r>
      <w:r w:rsidRPr="00FE5B05">
        <w:rPr>
          <w:rFonts w:ascii="Arial" w:hAnsi="Arial" w:cs="Arial"/>
        </w:rPr>
        <w:t xml:space="preserve">The Supplier must co-operate with the Buyer and </w:t>
      </w:r>
      <w:r w:rsidR="006F3422" w:rsidRPr="00FE5B05">
        <w:rPr>
          <w:rFonts w:ascii="Arial" w:hAnsi="Arial" w:cs="Arial"/>
        </w:rPr>
        <w:t>third-party</w:t>
      </w:r>
      <w:r w:rsidRPr="00FE5B05">
        <w:rPr>
          <w:rFonts w:ascii="Arial" w:hAnsi="Arial" w:cs="Arial"/>
        </w:rPr>
        <w:t xml:space="preserve"> suppliers on all aspects connected with the Delivery of the Services and ensure that Supplier Staff comply with any reasonable instructions. </w:t>
      </w:r>
    </w:p>
    <w:p w14:paraId="6D89754B" w14:textId="6ED954FF" w:rsidR="00D26646" w:rsidRPr="00FE5B05"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at its own risk and expense provide all Supplier Equipment required to Deliver the Services. </w:t>
      </w:r>
    </w:p>
    <w:p w14:paraId="4D65B502" w14:textId="7B976FE5"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must allocate sufficient resources and appropriate expertise to each Contract. </w:t>
      </w:r>
    </w:p>
    <w:p w14:paraId="4879BDD0" w14:textId="460CBCDA" w:rsidR="00D26646" w:rsidRPr="00771E31"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 </w:t>
      </w:r>
      <w:r w:rsidRPr="00771E31">
        <w:rPr>
          <w:rFonts w:ascii="Arial" w:hAnsi="Arial" w:cs="Arial"/>
        </w:rPr>
        <w:t xml:space="preserve">The Supplier must take all reasonable care to ensure performance does not disrupt the Buyer’s operations, employees or other contractors. </w:t>
      </w:r>
    </w:p>
    <w:p w14:paraId="50075F4B" w14:textId="75363A3E" w:rsidR="00D26646" w:rsidRPr="00771E31" w:rsidRDefault="00D26646" w:rsidP="0084560D">
      <w:pPr>
        <w:pStyle w:val="ListParagraph"/>
        <w:numPr>
          <w:ilvl w:val="2"/>
          <w:numId w:val="141"/>
        </w:numPr>
        <w:ind w:right="11"/>
        <w:contextualSpacing w:val="0"/>
        <w:rPr>
          <w:rFonts w:ascii="Arial" w:hAnsi="Arial" w:cs="Arial"/>
        </w:rPr>
      </w:pPr>
      <w:r w:rsidRPr="00D26646">
        <w:rPr>
          <w:rFonts w:ascii="Arial" w:hAnsi="Arial" w:cs="Arial"/>
        </w:rPr>
        <w:lastRenderedPageBreak/>
        <w:t xml:space="preserve"> </w:t>
      </w:r>
      <w:r w:rsidRPr="00771E31">
        <w:rPr>
          <w:rFonts w:ascii="Arial" w:hAnsi="Arial" w:cs="Arial"/>
        </w:rPr>
        <w:t xml:space="preserve">The Supplier must ensure all Services, and anything used to Deliver the Services, are of good quality and free from defects. </w:t>
      </w:r>
    </w:p>
    <w:p w14:paraId="2F6ECC63" w14:textId="62FA0258"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Buyer is entitled to withhold payment for partially or undelivered Services, but doing so does not stop it from using its other rights under the Contract.  </w:t>
      </w:r>
    </w:p>
    <w:p w14:paraId="48A3B9E5" w14:textId="77777777" w:rsidR="00D26646" w:rsidRPr="00D26646" w:rsidRDefault="00D26646">
      <w:pPr>
        <w:spacing w:after="166" w:line="254" w:lineRule="auto"/>
        <w:ind w:left="1140"/>
        <w:rPr>
          <w:rFonts w:ascii="Arial" w:hAnsi="Arial" w:cs="Arial"/>
        </w:rPr>
      </w:pPr>
      <w:r w:rsidRPr="00D26646">
        <w:rPr>
          <w:rFonts w:ascii="Arial" w:hAnsi="Arial" w:cs="Arial"/>
        </w:rPr>
        <w:t xml:space="preserve"> </w:t>
      </w:r>
    </w:p>
    <w:p w14:paraId="4C1F6E6B" w14:textId="77777777" w:rsidR="00D26646" w:rsidRPr="00DE2DA9" w:rsidRDefault="00D26646" w:rsidP="0084560D">
      <w:pPr>
        <w:pStyle w:val="ListParagraph"/>
        <w:numPr>
          <w:ilvl w:val="0"/>
          <w:numId w:val="141"/>
        </w:numPr>
        <w:ind w:left="357" w:right="11" w:hanging="357"/>
        <w:contextualSpacing w:val="0"/>
        <w:rPr>
          <w:rFonts w:ascii="Arial" w:hAnsi="Arial" w:cs="Arial"/>
          <w:b/>
          <w:sz w:val="36"/>
        </w:rPr>
      </w:pPr>
      <w:r w:rsidRPr="00DE2DA9">
        <w:rPr>
          <w:rFonts w:ascii="Arial" w:hAnsi="Arial" w:cs="Arial"/>
          <w:b/>
          <w:sz w:val="36"/>
        </w:rPr>
        <w:t xml:space="preserve">Pricing and payments </w:t>
      </w:r>
    </w:p>
    <w:p w14:paraId="6CDBCBBF" w14:textId="6CD71B50"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In exchange for the Deliverables, the Supplier must invoice the Buyer for the Charges in the Order Form. </w:t>
      </w:r>
    </w:p>
    <w:p w14:paraId="55A482C3" w14:textId="36010674"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CCS must invoice the Supplier for the Management </w:t>
      </w:r>
      <w:r w:rsidR="00B1284B" w:rsidRPr="00D26646">
        <w:rPr>
          <w:rFonts w:ascii="Arial" w:hAnsi="Arial" w:cs="Arial"/>
        </w:rPr>
        <w:t>Levy,</w:t>
      </w:r>
      <w:r w:rsidRPr="00D26646">
        <w:rPr>
          <w:rFonts w:ascii="Arial" w:hAnsi="Arial" w:cs="Arial"/>
        </w:rPr>
        <w:t xml:space="preserve"> and the Supplier must pay it using the process in DPS Schedule 5 (Management Levy and Information).  </w:t>
      </w:r>
    </w:p>
    <w:p w14:paraId="2FEE56E3" w14:textId="3CAD96E6" w:rsidR="00D26646" w:rsidRPr="001A2ACE"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All Charges and the Management Levy: </w:t>
      </w:r>
    </w:p>
    <w:p w14:paraId="3843FCE3" w14:textId="77777777" w:rsidR="001A2ACE" w:rsidRDefault="00D26646">
      <w:pPr>
        <w:spacing w:after="38"/>
        <w:ind w:left="1008" w:right="2685"/>
        <w:rPr>
          <w:rFonts w:ascii="Arial" w:hAnsi="Arial" w:cs="Arial"/>
        </w:rPr>
      </w:pPr>
      <w:r w:rsidRPr="00D26646">
        <w:rPr>
          <w:rFonts w:ascii="Arial" w:hAnsi="Arial" w:cs="Arial"/>
        </w:rPr>
        <w:t>(a)</w:t>
      </w:r>
      <w:r w:rsidRPr="00D26646">
        <w:rPr>
          <w:rFonts w:ascii="Arial" w:eastAsia="Arial" w:hAnsi="Arial" w:cs="Arial"/>
        </w:rPr>
        <w:t xml:space="preserve"> </w:t>
      </w:r>
      <w:r w:rsidRPr="00D26646">
        <w:rPr>
          <w:rFonts w:ascii="Arial" w:hAnsi="Arial" w:cs="Arial"/>
        </w:rPr>
        <w:t xml:space="preserve">exclude VAT, which is payable on provision of a valid VAT invoice; and </w:t>
      </w:r>
    </w:p>
    <w:p w14:paraId="65880EAA" w14:textId="6A82D576" w:rsidR="00D26646" w:rsidRPr="00D26646" w:rsidRDefault="00D26646">
      <w:pPr>
        <w:spacing w:after="38"/>
        <w:ind w:left="1008" w:right="2685"/>
        <w:rPr>
          <w:rFonts w:ascii="Arial" w:hAnsi="Arial" w:cs="Arial"/>
        </w:rPr>
      </w:pPr>
      <w:r w:rsidRPr="00D26646">
        <w:rPr>
          <w:rFonts w:ascii="Arial" w:hAnsi="Arial" w:cs="Arial"/>
        </w:rPr>
        <w:t>(b)</w:t>
      </w:r>
      <w:r w:rsidRPr="00D26646">
        <w:rPr>
          <w:rFonts w:ascii="Arial" w:eastAsia="Arial" w:hAnsi="Arial" w:cs="Arial"/>
        </w:rPr>
        <w:t xml:space="preserve"> </w:t>
      </w:r>
      <w:r w:rsidRPr="00D26646">
        <w:rPr>
          <w:rFonts w:ascii="Arial" w:hAnsi="Arial" w:cs="Arial"/>
        </w:rPr>
        <w:t xml:space="preserve">include all costs connected with the Supply of Deliverables. </w:t>
      </w:r>
    </w:p>
    <w:p w14:paraId="2FA7858C" w14:textId="77777777" w:rsidR="00D26646" w:rsidRPr="00D26646" w:rsidRDefault="00D26646">
      <w:pPr>
        <w:spacing w:after="30" w:line="254" w:lineRule="auto"/>
        <w:ind w:left="425"/>
        <w:rPr>
          <w:rFonts w:ascii="Arial" w:hAnsi="Arial" w:cs="Arial"/>
        </w:rPr>
      </w:pPr>
      <w:r w:rsidRPr="00D26646">
        <w:rPr>
          <w:rFonts w:ascii="Arial" w:hAnsi="Arial" w:cs="Arial"/>
        </w:rPr>
        <w:t xml:space="preserve"> </w:t>
      </w:r>
    </w:p>
    <w:p w14:paraId="48BB1404" w14:textId="7849DADB"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Buyer must pay the Supplier the Charges within 30 days of receipt by the Buyer of a valid, undisputed invoice, in cleared funds using the payment method and details stated in the Order Form.  </w:t>
      </w:r>
    </w:p>
    <w:p w14:paraId="123DAF39" w14:textId="00B2E77E"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 Supplier invoice is only valid if it: </w:t>
      </w:r>
    </w:p>
    <w:p w14:paraId="6377E03E" w14:textId="77777777" w:rsidR="00D26646" w:rsidRPr="00D26646" w:rsidRDefault="00D26646">
      <w:pPr>
        <w:spacing w:after="33" w:line="254" w:lineRule="auto"/>
        <w:ind w:left="998"/>
        <w:rPr>
          <w:rFonts w:ascii="Arial" w:hAnsi="Arial" w:cs="Arial"/>
        </w:rPr>
      </w:pPr>
      <w:r w:rsidRPr="00D26646">
        <w:rPr>
          <w:rFonts w:ascii="Arial" w:hAnsi="Arial" w:cs="Arial"/>
        </w:rPr>
        <w:t xml:space="preserve"> </w:t>
      </w:r>
    </w:p>
    <w:p w14:paraId="08E28FC1" w14:textId="77777777" w:rsidR="00D26646" w:rsidRPr="00D26646" w:rsidRDefault="00D26646" w:rsidP="0084560D">
      <w:pPr>
        <w:numPr>
          <w:ilvl w:val="0"/>
          <w:numId w:val="95"/>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includes all appropriate references including the Contract reference number and other details reasonably requested by the Buyer; </w:t>
      </w:r>
    </w:p>
    <w:p w14:paraId="76B1A1CC" w14:textId="77777777" w:rsidR="00D26646" w:rsidRPr="00D26646" w:rsidRDefault="00D26646" w:rsidP="0084560D">
      <w:pPr>
        <w:numPr>
          <w:ilvl w:val="0"/>
          <w:numId w:val="95"/>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includes a detailed breakdown of Delivered Deliverables and Milestone(s) (if any); and </w:t>
      </w:r>
    </w:p>
    <w:p w14:paraId="17990247" w14:textId="77777777" w:rsidR="00D26646" w:rsidRPr="00D26646" w:rsidRDefault="00D26646" w:rsidP="0084560D">
      <w:pPr>
        <w:numPr>
          <w:ilvl w:val="0"/>
          <w:numId w:val="95"/>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does not include any Management Levy (the Supplier must not charge the Buyer in any way for the Management Levy). </w:t>
      </w:r>
    </w:p>
    <w:p w14:paraId="63F9184F"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6F78EEC5" w14:textId="088656D7" w:rsidR="00D26646" w:rsidRPr="001A2ACE"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Buyer must accept and process for payment an undisputed Electronic Invoice received from the Supplier. </w:t>
      </w:r>
    </w:p>
    <w:p w14:paraId="26CD3FDE" w14:textId="298DFD50" w:rsidR="00D26646" w:rsidRPr="001A2ACE"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Buyer may retain or set-off payment of any amount owed to it by the Supplier if notice and reasons are provided. </w:t>
      </w:r>
    </w:p>
    <w:p w14:paraId="50322A49" w14:textId="4103A835" w:rsidR="00D26646" w:rsidRPr="001A2ACE"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ensure that all Subcontractors are paid, in full, within 30 days of receipt of a valid, undisputed invoice. If this does not happen, CCS or the Buyer can publish the details of the late payment or non-payment. </w:t>
      </w:r>
    </w:p>
    <w:p w14:paraId="4F9BE88D" w14:textId="5C673406" w:rsidR="00D26646" w:rsidRPr="001A2ACE"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CCS or the Buyer can get more favourable commercial terms for the supply at cost of any materials, goods or services used by the Supplier to provide the Deliverables, then </w:t>
      </w:r>
      <w:r w:rsidRPr="00D26646">
        <w:rPr>
          <w:rFonts w:ascii="Arial" w:hAnsi="Arial" w:cs="Arial"/>
        </w:rPr>
        <w:lastRenderedPageBreak/>
        <w:t xml:space="preserve">CCS or the Buyer may require the Supplier to replace its existing commercial terms with the more favourable terms offered for the relevant items. </w:t>
      </w:r>
    </w:p>
    <w:p w14:paraId="382C0E06" w14:textId="07F18711" w:rsidR="00D26646" w:rsidRPr="001A2ACE"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CCS or the Buyer uses Clause 4.9 then the DPS Pricing (and where applicable, the Charges) must be reduced by an agreed amount by using the Variation Procedure. </w:t>
      </w:r>
    </w:p>
    <w:p w14:paraId="0C9EADCF" w14:textId="77A7B009" w:rsid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has no right of set-off, counterclaim, discount or abatement unless they are ordered to do so by a court. </w:t>
      </w:r>
      <w:r w:rsidRPr="00D26646">
        <w:rPr>
          <w:rFonts w:ascii="Arial" w:hAnsi="Arial" w:cs="Arial"/>
        </w:rPr>
        <w:tab/>
        <w:t xml:space="preserve"> </w:t>
      </w:r>
    </w:p>
    <w:p w14:paraId="1D027CB7" w14:textId="77777777" w:rsidR="001A2ACE" w:rsidRPr="001A2ACE" w:rsidRDefault="001A2ACE" w:rsidP="001A2ACE">
      <w:pPr>
        <w:pStyle w:val="ListParagraph"/>
        <w:ind w:left="567" w:right="11"/>
        <w:contextualSpacing w:val="0"/>
        <w:rPr>
          <w:rFonts w:ascii="Arial" w:hAnsi="Arial" w:cs="Arial"/>
        </w:rPr>
      </w:pPr>
    </w:p>
    <w:p w14:paraId="3E7EA861" w14:textId="77777777" w:rsidR="00D26646" w:rsidRPr="00ED234A" w:rsidRDefault="00D26646" w:rsidP="0084560D">
      <w:pPr>
        <w:pStyle w:val="ListParagraph"/>
        <w:numPr>
          <w:ilvl w:val="0"/>
          <w:numId w:val="141"/>
        </w:numPr>
        <w:ind w:left="357" w:right="11" w:hanging="357"/>
        <w:contextualSpacing w:val="0"/>
        <w:rPr>
          <w:rFonts w:ascii="Arial" w:hAnsi="Arial" w:cs="Arial"/>
          <w:b/>
          <w:sz w:val="36"/>
        </w:rPr>
      </w:pPr>
      <w:r w:rsidRPr="00ED234A">
        <w:rPr>
          <w:rFonts w:ascii="Arial" w:hAnsi="Arial" w:cs="Arial"/>
          <w:b/>
          <w:sz w:val="36"/>
        </w:rPr>
        <w:t xml:space="preserve">The buyer’s obligations to the supplier  </w:t>
      </w:r>
    </w:p>
    <w:p w14:paraId="6F2BFB93" w14:textId="4B6F7AE5" w:rsidR="00D26646" w:rsidRPr="00ED234A"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Supplier Non-Performance arises from an Authority Cause: </w:t>
      </w:r>
    </w:p>
    <w:p w14:paraId="055F296C" w14:textId="5BA84552" w:rsidR="00D26646" w:rsidRPr="00D26646" w:rsidRDefault="00D26646" w:rsidP="0084560D">
      <w:pPr>
        <w:numPr>
          <w:ilvl w:val="0"/>
          <w:numId w:val="96"/>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neither CCS </w:t>
      </w:r>
      <w:r w:rsidR="00ED234A" w:rsidRPr="00D26646">
        <w:rPr>
          <w:rFonts w:ascii="Arial" w:hAnsi="Arial" w:cs="Arial"/>
        </w:rPr>
        <w:t>nor</w:t>
      </w:r>
      <w:r w:rsidRPr="00D26646">
        <w:rPr>
          <w:rFonts w:ascii="Arial" w:hAnsi="Arial" w:cs="Arial"/>
        </w:rPr>
        <w:t xml:space="preserve"> the Buyer can terminate a Contract under Clause 10.4.1; </w:t>
      </w:r>
    </w:p>
    <w:p w14:paraId="2EC4C0D1" w14:textId="77777777" w:rsidR="00D26646" w:rsidRPr="00D26646" w:rsidRDefault="00D26646" w:rsidP="0084560D">
      <w:pPr>
        <w:numPr>
          <w:ilvl w:val="0"/>
          <w:numId w:val="96"/>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 Supplier is entitled to reasonable and proven additional expenses and to relief from liability and Deduction under this Contract; </w:t>
      </w:r>
    </w:p>
    <w:p w14:paraId="4D25EEB0" w14:textId="77777777" w:rsidR="00D26646" w:rsidRPr="00D26646" w:rsidRDefault="00D26646" w:rsidP="0084560D">
      <w:pPr>
        <w:numPr>
          <w:ilvl w:val="0"/>
          <w:numId w:val="96"/>
        </w:numPr>
        <w:suppressAutoHyphens/>
        <w:autoSpaceDN w:val="0"/>
        <w:spacing w:after="37" w:line="244" w:lineRule="auto"/>
        <w:ind w:right="9" w:hanging="428"/>
        <w:textAlignment w:val="baseline"/>
        <w:rPr>
          <w:rFonts w:ascii="Arial" w:hAnsi="Arial" w:cs="Arial"/>
        </w:rPr>
      </w:pPr>
      <w:r w:rsidRPr="00D26646">
        <w:rPr>
          <w:rFonts w:ascii="Arial" w:hAnsi="Arial" w:cs="Arial"/>
        </w:rPr>
        <w:t>the Supplier is entitled to additional time needed to make the Delivery; and (d)</w:t>
      </w:r>
      <w:r w:rsidRPr="00D26646">
        <w:rPr>
          <w:rFonts w:ascii="Arial" w:eastAsia="Arial" w:hAnsi="Arial" w:cs="Arial"/>
        </w:rPr>
        <w:t xml:space="preserve"> </w:t>
      </w:r>
      <w:r w:rsidRPr="00D26646">
        <w:rPr>
          <w:rFonts w:ascii="Arial" w:hAnsi="Arial" w:cs="Arial"/>
        </w:rPr>
        <w:t xml:space="preserve">the Supplier cannot suspend the ongoing supply of Deliverables. </w:t>
      </w:r>
    </w:p>
    <w:p w14:paraId="4342AAD5"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6FA07F7F" w14:textId="2C121700"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Clause 5.1 only applies if the Supplier: </w:t>
      </w:r>
    </w:p>
    <w:p w14:paraId="7B482E55" w14:textId="77777777" w:rsidR="00D26646" w:rsidRPr="00D26646" w:rsidRDefault="00D26646">
      <w:pPr>
        <w:spacing w:after="33" w:line="254" w:lineRule="auto"/>
        <w:ind w:left="998"/>
        <w:rPr>
          <w:rFonts w:ascii="Arial" w:hAnsi="Arial" w:cs="Arial"/>
        </w:rPr>
      </w:pPr>
      <w:r w:rsidRPr="00D26646">
        <w:rPr>
          <w:rFonts w:ascii="Arial" w:hAnsi="Arial" w:cs="Arial"/>
        </w:rPr>
        <w:t xml:space="preserve"> </w:t>
      </w:r>
    </w:p>
    <w:p w14:paraId="1B26752F" w14:textId="77777777" w:rsidR="00D26646" w:rsidRPr="00D26646" w:rsidRDefault="00D26646" w:rsidP="0084560D">
      <w:pPr>
        <w:numPr>
          <w:ilvl w:val="0"/>
          <w:numId w:val="97"/>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gives notice to the Party responsible for the Authority Cause within 10 Working Days of becoming aware; </w:t>
      </w:r>
    </w:p>
    <w:p w14:paraId="2D6A3AC2" w14:textId="77777777" w:rsidR="00D26646" w:rsidRPr="00D26646" w:rsidRDefault="00D26646" w:rsidP="0084560D">
      <w:pPr>
        <w:numPr>
          <w:ilvl w:val="0"/>
          <w:numId w:val="97"/>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demonstrates that the Supplier Non-Performance would not have occurred but for the Authority Cause; and </w:t>
      </w:r>
    </w:p>
    <w:p w14:paraId="5F5CDE2B" w14:textId="77777777" w:rsidR="00D26646" w:rsidRPr="00D26646" w:rsidRDefault="00D26646" w:rsidP="0084560D">
      <w:pPr>
        <w:numPr>
          <w:ilvl w:val="0"/>
          <w:numId w:val="97"/>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mitigated the impact of the Authority Cause. </w:t>
      </w:r>
    </w:p>
    <w:p w14:paraId="08C41295" w14:textId="77777777" w:rsidR="00D26646" w:rsidRPr="00D26646" w:rsidRDefault="00D26646">
      <w:pPr>
        <w:spacing w:after="165" w:line="254" w:lineRule="auto"/>
        <w:ind w:left="425"/>
        <w:rPr>
          <w:rFonts w:ascii="Arial" w:hAnsi="Arial" w:cs="Arial"/>
        </w:rPr>
      </w:pPr>
      <w:r w:rsidRPr="00D26646">
        <w:rPr>
          <w:rFonts w:ascii="Arial" w:hAnsi="Arial" w:cs="Arial"/>
        </w:rPr>
        <w:t xml:space="preserve"> </w:t>
      </w:r>
    </w:p>
    <w:p w14:paraId="65099460" w14:textId="77777777" w:rsidR="00D26646" w:rsidRPr="00ED234A" w:rsidRDefault="00D26646" w:rsidP="0084560D">
      <w:pPr>
        <w:pStyle w:val="ListParagraph"/>
        <w:numPr>
          <w:ilvl w:val="0"/>
          <w:numId w:val="141"/>
        </w:numPr>
        <w:ind w:left="357" w:right="11" w:hanging="357"/>
        <w:contextualSpacing w:val="0"/>
        <w:rPr>
          <w:rFonts w:ascii="Arial" w:hAnsi="Arial" w:cs="Arial"/>
          <w:b/>
          <w:sz w:val="36"/>
        </w:rPr>
      </w:pPr>
      <w:r w:rsidRPr="00ED234A">
        <w:rPr>
          <w:rFonts w:ascii="Arial" w:hAnsi="Arial" w:cs="Arial"/>
          <w:b/>
          <w:sz w:val="36"/>
        </w:rPr>
        <w:t xml:space="preserve">Record keeping and reporting  </w:t>
      </w:r>
    </w:p>
    <w:p w14:paraId="54A99C87" w14:textId="60E558A5" w:rsidR="00D26646" w:rsidRPr="00ED234A"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attend Progress Meetings with the Buyer and provide Progress Reports when specified in the Order Form. </w:t>
      </w:r>
    </w:p>
    <w:p w14:paraId="74D8ABE4" w14:textId="7E96A193" w:rsidR="00D26646" w:rsidRPr="00ED234A"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keep and maintain full and accurate records and accounts on everything to do with the Contract: </w:t>
      </w:r>
    </w:p>
    <w:p w14:paraId="3747410A" w14:textId="77777777" w:rsidR="00D26646" w:rsidRPr="00D26646" w:rsidRDefault="00D26646" w:rsidP="0084560D">
      <w:pPr>
        <w:numPr>
          <w:ilvl w:val="0"/>
          <w:numId w:val="98"/>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during the Contract Period; </w:t>
      </w:r>
    </w:p>
    <w:p w14:paraId="62C6B785" w14:textId="77777777" w:rsidR="00ED234A" w:rsidRDefault="00D26646" w:rsidP="0084560D">
      <w:pPr>
        <w:numPr>
          <w:ilvl w:val="0"/>
          <w:numId w:val="98"/>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for 7 years after the End Date; and </w:t>
      </w:r>
    </w:p>
    <w:p w14:paraId="4396F62C" w14:textId="5589F3E6" w:rsidR="00D26646" w:rsidRPr="00D26646" w:rsidRDefault="00D26646" w:rsidP="0084560D">
      <w:pPr>
        <w:numPr>
          <w:ilvl w:val="0"/>
          <w:numId w:val="98"/>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in accordance with UK GDPR, including but not limited to the records and accounts stated in the definition of Audit in Joint Schedule 1. </w:t>
      </w:r>
    </w:p>
    <w:p w14:paraId="116ED226" w14:textId="77777777" w:rsidR="00D26646" w:rsidRPr="00D26646" w:rsidRDefault="00D26646">
      <w:pPr>
        <w:spacing w:line="254" w:lineRule="auto"/>
        <w:ind w:left="998"/>
        <w:rPr>
          <w:rFonts w:ascii="Arial" w:hAnsi="Arial" w:cs="Arial"/>
        </w:rPr>
      </w:pPr>
      <w:r w:rsidRPr="00D26646">
        <w:rPr>
          <w:rFonts w:ascii="Arial" w:hAnsi="Arial" w:cs="Arial"/>
        </w:rPr>
        <w:t xml:space="preserve"> </w:t>
      </w:r>
    </w:p>
    <w:p w14:paraId="5D385327" w14:textId="12141DD5" w:rsidR="00D26646" w:rsidRPr="00ED234A"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Relevant Authority or an Auditor can Audit the Supplier. </w:t>
      </w:r>
    </w:p>
    <w:p w14:paraId="6AC3F365" w14:textId="75AF4627" w:rsidR="00D26646" w:rsidRPr="00C71DA2"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During an Audit, the Supplier must: </w:t>
      </w:r>
    </w:p>
    <w:p w14:paraId="7A5D6971" w14:textId="77777777" w:rsidR="00D26646" w:rsidRPr="00D26646" w:rsidRDefault="00D26646" w:rsidP="0084560D">
      <w:pPr>
        <w:numPr>
          <w:ilvl w:val="0"/>
          <w:numId w:val="99"/>
        </w:numPr>
        <w:suppressAutoHyphens/>
        <w:autoSpaceDN w:val="0"/>
        <w:spacing w:after="50" w:line="244" w:lineRule="auto"/>
        <w:ind w:right="9" w:hanging="428"/>
        <w:textAlignment w:val="baseline"/>
        <w:rPr>
          <w:rFonts w:ascii="Arial" w:hAnsi="Arial" w:cs="Arial"/>
        </w:rPr>
      </w:pPr>
      <w:r w:rsidRPr="00D26646">
        <w:rPr>
          <w:rFonts w:ascii="Arial" w:hAnsi="Arial" w:cs="Arial"/>
        </w:rPr>
        <w:lastRenderedPageBreak/>
        <w:t xml:space="preserve">allow the Relevant Authority or any Auditor access to their premises to verify all contract accounts and records of everything to do with the Contract and provide copies for an Audit; and </w:t>
      </w:r>
    </w:p>
    <w:p w14:paraId="6CA308A3" w14:textId="77777777" w:rsidR="00D26646" w:rsidRPr="00D26646" w:rsidRDefault="00D26646" w:rsidP="0084560D">
      <w:pPr>
        <w:numPr>
          <w:ilvl w:val="0"/>
          <w:numId w:val="99"/>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provide information to the Relevant Authority or to the Auditor and reasonable co-operation at their request. </w:t>
      </w:r>
    </w:p>
    <w:p w14:paraId="458F4755" w14:textId="77777777" w:rsidR="00D26646" w:rsidRPr="00D26646" w:rsidRDefault="00D26646">
      <w:pPr>
        <w:spacing w:after="33" w:line="254" w:lineRule="auto"/>
        <w:ind w:left="792"/>
        <w:rPr>
          <w:rFonts w:ascii="Arial" w:hAnsi="Arial" w:cs="Arial"/>
        </w:rPr>
      </w:pPr>
      <w:r w:rsidRPr="00D26646">
        <w:rPr>
          <w:rFonts w:ascii="Arial" w:hAnsi="Arial" w:cs="Arial"/>
        </w:rPr>
        <w:t xml:space="preserve"> </w:t>
      </w:r>
    </w:p>
    <w:p w14:paraId="1B90B950" w14:textId="7162C5D0" w:rsidR="00D26646" w:rsidRPr="00C71DA2"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Where the Audit of the Supplier is carried out by an Auditor, the Auditor shall be entitled to share any information obtained during the Audit with the Relevant Authority. </w:t>
      </w:r>
    </w:p>
    <w:p w14:paraId="1A220277"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 Supplier is not providing any of the Deliverables, or is unable to provide them, it must immediately:  </w:t>
      </w:r>
    </w:p>
    <w:p w14:paraId="25C53EE3" w14:textId="77777777" w:rsidR="00D26646" w:rsidRPr="00D26646" w:rsidRDefault="00D26646">
      <w:pPr>
        <w:spacing w:after="32" w:line="254" w:lineRule="auto"/>
        <w:ind w:left="425"/>
        <w:rPr>
          <w:rFonts w:ascii="Arial" w:hAnsi="Arial" w:cs="Arial"/>
        </w:rPr>
      </w:pPr>
      <w:r w:rsidRPr="00D26646">
        <w:rPr>
          <w:rFonts w:ascii="Arial" w:hAnsi="Arial" w:cs="Arial"/>
        </w:rPr>
        <w:t xml:space="preserve"> </w:t>
      </w:r>
    </w:p>
    <w:p w14:paraId="1B0A5206" w14:textId="77777777" w:rsidR="00D26646" w:rsidRPr="00D26646" w:rsidRDefault="00D26646" w:rsidP="0084560D">
      <w:pPr>
        <w:numPr>
          <w:ilvl w:val="0"/>
          <w:numId w:val="100"/>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tell the Relevant Authority and give reasons; </w:t>
      </w:r>
    </w:p>
    <w:p w14:paraId="75F9758F" w14:textId="77777777" w:rsidR="00D26646" w:rsidRPr="00D26646" w:rsidRDefault="00D26646" w:rsidP="0084560D">
      <w:pPr>
        <w:numPr>
          <w:ilvl w:val="0"/>
          <w:numId w:val="100"/>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propose corrective action; and  </w:t>
      </w:r>
    </w:p>
    <w:p w14:paraId="7E1FF6CA" w14:textId="6CAF6497" w:rsidR="00D26646" w:rsidRPr="00D26646" w:rsidRDefault="00D26646" w:rsidP="0084560D">
      <w:pPr>
        <w:numPr>
          <w:ilvl w:val="0"/>
          <w:numId w:val="100"/>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provide a deadline for completing the corrective action. </w:t>
      </w:r>
    </w:p>
    <w:p w14:paraId="2B4BAFBA" w14:textId="77777777" w:rsidR="00D26646" w:rsidRPr="00D26646" w:rsidRDefault="00D26646">
      <w:pPr>
        <w:spacing w:after="35" w:line="254" w:lineRule="auto"/>
        <w:ind w:left="1426"/>
        <w:rPr>
          <w:rFonts w:ascii="Arial" w:hAnsi="Arial" w:cs="Arial"/>
        </w:rPr>
      </w:pPr>
      <w:r w:rsidRPr="00D26646">
        <w:rPr>
          <w:rFonts w:ascii="Arial" w:hAnsi="Arial" w:cs="Arial"/>
        </w:rPr>
        <w:t xml:space="preserve"> </w:t>
      </w:r>
    </w:p>
    <w:p w14:paraId="6F799DCE" w14:textId="68358045" w:rsidR="00D26646" w:rsidRPr="00C71DA2"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provide CCS with a </w:t>
      </w:r>
      <w:r w:rsidR="00C71DA2" w:rsidRPr="00D26646">
        <w:rPr>
          <w:rFonts w:ascii="Arial" w:hAnsi="Arial" w:cs="Arial"/>
        </w:rPr>
        <w:t>Self-Audit</w:t>
      </w:r>
      <w:r w:rsidRPr="00D26646">
        <w:rPr>
          <w:rFonts w:ascii="Arial" w:hAnsi="Arial" w:cs="Arial"/>
        </w:rPr>
        <w:t xml:space="preserve"> Certificate supported by an audit report at the end of each Contract Year. The report must contain: </w:t>
      </w:r>
    </w:p>
    <w:p w14:paraId="27A7C845" w14:textId="77777777" w:rsidR="00D26646" w:rsidRPr="00D26646" w:rsidRDefault="00D26646" w:rsidP="0084560D">
      <w:pPr>
        <w:numPr>
          <w:ilvl w:val="0"/>
          <w:numId w:val="101"/>
        </w:numPr>
        <w:suppressAutoHyphens/>
        <w:autoSpaceDN w:val="0"/>
        <w:spacing w:after="13" w:line="244" w:lineRule="auto"/>
        <w:ind w:right="3293" w:hanging="428"/>
        <w:textAlignment w:val="baseline"/>
        <w:rPr>
          <w:rFonts w:ascii="Arial" w:hAnsi="Arial" w:cs="Arial"/>
        </w:rPr>
      </w:pPr>
      <w:r w:rsidRPr="00D26646">
        <w:rPr>
          <w:rFonts w:ascii="Arial" w:hAnsi="Arial" w:cs="Arial"/>
        </w:rPr>
        <w:t xml:space="preserve">the methodology of the review; </w:t>
      </w:r>
    </w:p>
    <w:p w14:paraId="6ABAD036" w14:textId="77777777" w:rsidR="00D26646" w:rsidRPr="00D26646" w:rsidRDefault="00D26646" w:rsidP="0084560D">
      <w:pPr>
        <w:numPr>
          <w:ilvl w:val="0"/>
          <w:numId w:val="101"/>
        </w:numPr>
        <w:suppressAutoHyphens/>
        <w:autoSpaceDN w:val="0"/>
        <w:spacing w:after="46" w:line="240" w:lineRule="auto"/>
        <w:ind w:right="3293" w:hanging="428"/>
        <w:textAlignment w:val="baseline"/>
        <w:rPr>
          <w:rFonts w:ascii="Arial" w:hAnsi="Arial" w:cs="Arial"/>
        </w:rPr>
      </w:pPr>
      <w:r w:rsidRPr="00D26646">
        <w:rPr>
          <w:rFonts w:ascii="Arial" w:hAnsi="Arial" w:cs="Arial"/>
        </w:rPr>
        <w:t>the sampling techniques applied; (c)</w:t>
      </w:r>
      <w:r w:rsidRPr="00D26646">
        <w:rPr>
          <w:rFonts w:ascii="Arial" w:eastAsia="Arial" w:hAnsi="Arial" w:cs="Arial"/>
        </w:rPr>
        <w:t xml:space="preserve"> </w:t>
      </w:r>
      <w:r w:rsidRPr="00D26646">
        <w:rPr>
          <w:rFonts w:ascii="Arial" w:hAnsi="Arial" w:cs="Arial"/>
        </w:rPr>
        <w:t>details of any issues; and (d)</w:t>
      </w:r>
      <w:r w:rsidRPr="00D26646">
        <w:rPr>
          <w:rFonts w:ascii="Arial" w:eastAsia="Arial" w:hAnsi="Arial" w:cs="Arial"/>
        </w:rPr>
        <w:t xml:space="preserve"> </w:t>
      </w:r>
      <w:r w:rsidRPr="00D26646">
        <w:rPr>
          <w:rFonts w:ascii="Arial" w:hAnsi="Arial" w:cs="Arial"/>
        </w:rPr>
        <w:t xml:space="preserve">any remedial action taken. </w:t>
      </w:r>
    </w:p>
    <w:p w14:paraId="1BD29CF5" w14:textId="77777777" w:rsidR="00D26646" w:rsidRPr="00D26646" w:rsidRDefault="00D26646">
      <w:pPr>
        <w:spacing w:after="35" w:line="254" w:lineRule="auto"/>
        <w:ind w:left="1426"/>
        <w:rPr>
          <w:rFonts w:ascii="Arial" w:hAnsi="Arial" w:cs="Arial"/>
        </w:rPr>
      </w:pPr>
      <w:r w:rsidRPr="00D26646">
        <w:rPr>
          <w:rFonts w:ascii="Arial" w:hAnsi="Arial" w:cs="Arial"/>
        </w:rPr>
        <w:t xml:space="preserve"> </w:t>
      </w:r>
    </w:p>
    <w:p w14:paraId="79DC27B6" w14:textId="000B4866"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Self Audit Certificate must be completed and signed by an auditor or senior member of the Supplier’s management team that is qualified in either a relevant audit or financial discipline.  </w:t>
      </w:r>
    </w:p>
    <w:p w14:paraId="0DEC609D" w14:textId="77777777" w:rsidR="00D26646" w:rsidRPr="00D26646" w:rsidRDefault="00D26646">
      <w:pPr>
        <w:spacing w:after="167" w:line="254" w:lineRule="auto"/>
        <w:ind w:left="998"/>
        <w:rPr>
          <w:rFonts w:ascii="Arial" w:hAnsi="Arial" w:cs="Arial"/>
        </w:rPr>
      </w:pPr>
      <w:r w:rsidRPr="00D26646">
        <w:rPr>
          <w:rFonts w:ascii="Arial" w:hAnsi="Arial" w:cs="Arial"/>
        </w:rPr>
        <w:t xml:space="preserve"> </w:t>
      </w:r>
    </w:p>
    <w:p w14:paraId="4043254D" w14:textId="77777777" w:rsidR="00D26646" w:rsidRPr="009B4283" w:rsidRDefault="00D26646" w:rsidP="0084560D">
      <w:pPr>
        <w:pStyle w:val="ListParagraph"/>
        <w:numPr>
          <w:ilvl w:val="0"/>
          <w:numId w:val="141"/>
        </w:numPr>
        <w:ind w:left="357" w:right="11" w:hanging="357"/>
        <w:contextualSpacing w:val="0"/>
        <w:rPr>
          <w:rFonts w:ascii="Arial" w:hAnsi="Arial" w:cs="Arial"/>
          <w:b/>
          <w:sz w:val="36"/>
        </w:rPr>
      </w:pPr>
      <w:r w:rsidRPr="009B4283">
        <w:rPr>
          <w:rFonts w:ascii="Arial" w:hAnsi="Arial" w:cs="Arial"/>
          <w:b/>
          <w:sz w:val="36"/>
        </w:rPr>
        <w:t xml:space="preserve">Supplier staff  </w:t>
      </w:r>
    </w:p>
    <w:p w14:paraId="336FA4FC" w14:textId="2584E739"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Staff involved in the performance of each Contract must: </w:t>
      </w:r>
    </w:p>
    <w:p w14:paraId="5D19356E" w14:textId="77777777" w:rsidR="00D26646" w:rsidRPr="00D26646" w:rsidRDefault="00D26646" w:rsidP="0084560D">
      <w:pPr>
        <w:numPr>
          <w:ilvl w:val="0"/>
          <w:numId w:val="102"/>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be appropriately trained and qualified; </w:t>
      </w:r>
    </w:p>
    <w:p w14:paraId="2B23ADA8" w14:textId="77777777" w:rsidR="00D26646" w:rsidRPr="00D26646" w:rsidRDefault="00D26646" w:rsidP="0084560D">
      <w:pPr>
        <w:numPr>
          <w:ilvl w:val="0"/>
          <w:numId w:val="102"/>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be vetted using Good Industry Practice and the Security Policy; and </w:t>
      </w:r>
    </w:p>
    <w:p w14:paraId="12C9C0B4" w14:textId="77777777" w:rsidR="00D26646" w:rsidRPr="00D26646" w:rsidRDefault="00D26646" w:rsidP="0084560D">
      <w:pPr>
        <w:numPr>
          <w:ilvl w:val="0"/>
          <w:numId w:val="102"/>
        </w:numPr>
        <w:suppressAutoHyphens/>
        <w:autoSpaceDN w:val="0"/>
        <w:spacing w:after="5" w:line="247" w:lineRule="auto"/>
        <w:ind w:right="9" w:hanging="428"/>
        <w:textAlignment w:val="baseline"/>
        <w:rPr>
          <w:rFonts w:ascii="Arial" w:hAnsi="Arial" w:cs="Arial"/>
        </w:rPr>
      </w:pPr>
      <w:r w:rsidRPr="00D26646">
        <w:rPr>
          <w:rFonts w:ascii="Arial" w:hAnsi="Arial" w:cs="Arial"/>
        </w:rPr>
        <w:t xml:space="preserve">comply with all conduct requirements when on the Buyer’s Premises. </w:t>
      </w:r>
    </w:p>
    <w:p w14:paraId="60F2757B" w14:textId="77777777" w:rsidR="00D26646" w:rsidRPr="00D26646" w:rsidRDefault="00D26646">
      <w:pPr>
        <w:spacing w:after="30" w:line="254" w:lineRule="auto"/>
        <w:ind w:left="425"/>
        <w:rPr>
          <w:rFonts w:ascii="Arial" w:hAnsi="Arial" w:cs="Arial"/>
        </w:rPr>
      </w:pPr>
      <w:r w:rsidRPr="00D26646">
        <w:rPr>
          <w:rFonts w:ascii="Arial" w:hAnsi="Arial" w:cs="Arial"/>
        </w:rPr>
        <w:t xml:space="preserve"> </w:t>
      </w:r>
    </w:p>
    <w:p w14:paraId="07CF7E9C" w14:textId="0DDA4FA5"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Where a Buyer decides one of the Supplier’s Staff is not suitable to work on a contract, the Supplier must replace them with a suitably qualified alternative. </w:t>
      </w:r>
    </w:p>
    <w:p w14:paraId="250D4160" w14:textId="09E97E0F"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requested, the Supplier must replace any person whose acts or omissions have caused the Supplier to breach Clause 27.  </w:t>
      </w:r>
      <w:r w:rsidRPr="009B4283">
        <w:rPr>
          <w:rFonts w:ascii="Arial" w:hAnsi="Arial" w:cs="Arial"/>
        </w:rPr>
        <w:t xml:space="preserve"> </w:t>
      </w:r>
    </w:p>
    <w:p w14:paraId="5D9C5BB0" w14:textId="33BDD0E7"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provide a list of Supplier Staff needing to access the Buyer’s Premises and say why access is required.  </w:t>
      </w:r>
    </w:p>
    <w:p w14:paraId="52764BC6"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The Supplier indemnifies CCS and the Buyer against all claims brought by any person employed by the Supplier caused by an act or omission of the Supplier or any Supplier Staff.  </w:t>
      </w:r>
    </w:p>
    <w:p w14:paraId="1F45C6CB" w14:textId="77777777" w:rsidR="00D26646" w:rsidRPr="00D26646" w:rsidRDefault="00D26646">
      <w:pPr>
        <w:spacing w:after="166" w:line="254" w:lineRule="auto"/>
        <w:ind w:left="998"/>
        <w:rPr>
          <w:rFonts w:ascii="Arial" w:hAnsi="Arial" w:cs="Arial"/>
        </w:rPr>
      </w:pPr>
      <w:r w:rsidRPr="00D26646">
        <w:rPr>
          <w:rFonts w:ascii="Arial" w:hAnsi="Arial" w:cs="Arial"/>
        </w:rPr>
        <w:t xml:space="preserve"> </w:t>
      </w:r>
    </w:p>
    <w:p w14:paraId="52E827BF" w14:textId="77777777" w:rsidR="00D26646" w:rsidRPr="009B4283" w:rsidRDefault="00D26646" w:rsidP="0084560D">
      <w:pPr>
        <w:pStyle w:val="ListParagraph"/>
        <w:numPr>
          <w:ilvl w:val="0"/>
          <w:numId w:val="141"/>
        </w:numPr>
        <w:ind w:left="357" w:right="11" w:hanging="357"/>
        <w:contextualSpacing w:val="0"/>
        <w:rPr>
          <w:rFonts w:ascii="Arial" w:hAnsi="Arial" w:cs="Arial"/>
          <w:b/>
          <w:sz w:val="36"/>
        </w:rPr>
      </w:pPr>
      <w:r w:rsidRPr="009B4283">
        <w:rPr>
          <w:rFonts w:ascii="Arial" w:hAnsi="Arial" w:cs="Arial"/>
          <w:b/>
          <w:sz w:val="36"/>
        </w:rPr>
        <w:t xml:space="preserve">Rights and protection  </w:t>
      </w:r>
    </w:p>
    <w:p w14:paraId="37AF70EC" w14:textId="7D57A074"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warrants and represents that: </w:t>
      </w:r>
    </w:p>
    <w:p w14:paraId="608BED7E" w14:textId="77777777" w:rsidR="00D26646" w:rsidRPr="00D26646" w:rsidRDefault="00D26646" w:rsidP="0084560D">
      <w:pPr>
        <w:numPr>
          <w:ilvl w:val="0"/>
          <w:numId w:val="103"/>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it has full capacity and authority to enter into and to perform each Contract; </w:t>
      </w:r>
    </w:p>
    <w:p w14:paraId="7322D9DB" w14:textId="77777777" w:rsidR="00D26646" w:rsidRPr="00D26646" w:rsidRDefault="00D26646" w:rsidP="0084560D">
      <w:pPr>
        <w:numPr>
          <w:ilvl w:val="0"/>
          <w:numId w:val="103"/>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each Contract is executed by its authorised representative; </w:t>
      </w:r>
    </w:p>
    <w:p w14:paraId="1B0C93A8" w14:textId="77777777" w:rsidR="00D26646" w:rsidRPr="00D26646" w:rsidRDefault="00D26646" w:rsidP="0084560D">
      <w:pPr>
        <w:numPr>
          <w:ilvl w:val="0"/>
          <w:numId w:val="103"/>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it is a legally valid and existing organisation incorporated in the place it was formed; </w:t>
      </w:r>
    </w:p>
    <w:p w14:paraId="4C89597D" w14:textId="77777777" w:rsidR="00D26646" w:rsidRPr="00D26646" w:rsidRDefault="00D26646" w:rsidP="0084560D">
      <w:pPr>
        <w:numPr>
          <w:ilvl w:val="0"/>
          <w:numId w:val="103"/>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there are no known legal or regulatory actions or investigations before any court, administrative body or arbitration tribunal pending or threatened against it or its Affiliates that might affect its ability to perform each Contract; </w:t>
      </w:r>
    </w:p>
    <w:p w14:paraId="4C3AF8DC" w14:textId="77777777" w:rsidR="00D26646" w:rsidRPr="00D26646" w:rsidRDefault="00D26646" w:rsidP="0084560D">
      <w:pPr>
        <w:numPr>
          <w:ilvl w:val="0"/>
          <w:numId w:val="103"/>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it maintains all necessary rights, authorisations, licences and consents to perform its obligations under each Contract; </w:t>
      </w:r>
    </w:p>
    <w:p w14:paraId="0D69F1B5" w14:textId="77777777" w:rsidR="00D26646" w:rsidRPr="00D26646" w:rsidRDefault="00D26646" w:rsidP="0084560D">
      <w:pPr>
        <w:numPr>
          <w:ilvl w:val="0"/>
          <w:numId w:val="103"/>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it does not have any contractual obligations which are likely to have a material adverse effect on its ability to perform each Contract; </w:t>
      </w:r>
    </w:p>
    <w:p w14:paraId="346A61CE" w14:textId="77777777" w:rsidR="00D26646" w:rsidRPr="00D26646" w:rsidRDefault="00D26646" w:rsidP="0084560D">
      <w:pPr>
        <w:numPr>
          <w:ilvl w:val="0"/>
          <w:numId w:val="103"/>
        </w:numPr>
        <w:suppressAutoHyphens/>
        <w:autoSpaceDN w:val="0"/>
        <w:spacing w:after="37" w:line="244" w:lineRule="auto"/>
        <w:ind w:right="9" w:hanging="428"/>
        <w:textAlignment w:val="baseline"/>
        <w:rPr>
          <w:rFonts w:ascii="Arial" w:hAnsi="Arial" w:cs="Arial"/>
        </w:rPr>
      </w:pPr>
      <w:r w:rsidRPr="00D26646">
        <w:rPr>
          <w:rFonts w:ascii="Arial" w:hAnsi="Arial" w:cs="Arial"/>
        </w:rPr>
        <w:t>it is not impacted by an Insolvency Event; and (h)</w:t>
      </w:r>
      <w:r w:rsidRPr="00D26646">
        <w:rPr>
          <w:rFonts w:ascii="Arial" w:eastAsia="Arial" w:hAnsi="Arial" w:cs="Arial"/>
        </w:rPr>
        <w:t xml:space="preserve"> </w:t>
      </w:r>
      <w:r w:rsidRPr="00D26646">
        <w:rPr>
          <w:rFonts w:ascii="Arial" w:hAnsi="Arial" w:cs="Arial"/>
        </w:rPr>
        <w:t xml:space="preserve">it will comply with each Order Contract. </w:t>
      </w:r>
    </w:p>
    <w:p w14:paraId="7036E663" w14:textId="77777777" w:rsidR="00D26646" w:rsidRPr="00D26646" w:rsidRDefault="00D26646">
      <w:pPr>
        <w:spacing w:after="30" w:line="254" w:lineRule="auto"/>
        <w:ind w:left="425"/>
        <w:rPr>
          <w:rFonts w:ascii="Arial" w:hAnsi="Arial" w:cs="Arial"/>
        </w:rPr>
      </w:pPr>
      <w:r w:rsidRPr="00D26646">
        <w:rPr>
          <w:rFonts w:ascii="Arial" w:hAnsi="Arial" w:cs="Arial"/>
        </w:rPr>
        <w:t xml:space="preserve"> </w:t>
      </w:r>
    </w:p>
    <w:p w14:paraId="5152C929" w14:textId="66F74832"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warranties and representations in Clauses 2.10 and 8.1 are repeated each time the Supplier provides Deliverables under the Contract. </w:t>
      </w:r>
    </w:p>
    <w:p w14:paraId="328CB072" w14:textId="6B9E1D00"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indemnifies both CCS and every Buyer against each of the following: </w:t>
      </w:r>
    </w:p>
    <w:p w14:paraId="3619F294" w14:textId="77777777" w:rsidR="009B4283" w:rsidRDefault="00D26646" w:rsidP="009B4283">
      <w:pPr>
        <w:pStyle w:val="ListParagraph"/>
        <w:ind w:left="567" w:right="11"/>
        <w:contextualSpacing w:val="0"/>
        <w:rPr>
          <w:rFonts w:ascii="Arial" w:hAnsi="Arial" w:cs="Arial"/>
        </w:rPr>
      </w:pPr>
      <w:r w:rsidRPr="00D26646">
        <w:rPr>
          <w:rFonts w:ascii="Arial" w:hAnsi="Arial" w:cs="Arial"/>
        </w:rPr>
        <w:t>(a)</w:t>
      </w:r>
      <w:r w:rsidRPr="009B4283">
        <w:rPr>
          <w:rFonts w:ascii="Arial" w:hAnsi="Arial" w:cs="Arial"/>
        </w:rPr>
        <w:t xml:space="preserve"> </w:t>
      </w:r>
      <w:r w:rsidRPr="00D26646">
        <w:rPr>
          <w:rFonts w:ascii="Arial" w:hAnsi="Arial" w:cs="Arial"/>
        </w:rPr>
        <w:t xml:space="preserve">wilful misconduct of the Supplier, Subcontractor and Supplier Staff that impacts the Contract; and </w:t>
      </w:r>
    </w:p>
    <w:p w14:paraId="406A053D" w14:textId="28E06CCA" w:rsidR="00D26646" w:rsidRPr="009B4283" w:rsidRDefault="00D26646" w:rsidP="009B4283">
      <w:pPr>
        <w:pStyle w:val="ListParagraph"/>
        <w:ind w:left="567" w:right="11"/>
        <w:contextualSpacing w:val="0"/>
        <w:rPr>
          <w:rFonts w:ascii="Arial" w:hAnsi="Arial" w:cs="Arial"/>
        </w:rPr>
      </w:pPr>
      <w:r w:rsidRPr="00D26646">
        <w:rPr>
          <w:rFonts w:ascii="Arial" w:hAnsi="Arial" w:cs="Arial"/>
        </w:rPr>
        <w:t>(b)</w:t>
      </w:r>
      <w:r w:rsidRPr="009B4283">
        <w:rPr>
          <w:rFonts w:ascii="Arial" w:hAnsi="Arial" w:cs="Arial"/>
        </w:rPr>
        <w:t xml:space="preserve"> </w:t>
      </w:r>
      <w:r w:rsidRPr="00D26646">
        <w:rPr>
          <w:rFonts w:ascii="Arial" w:hAnsi="Arial" w:cs="Arial"/>
        </w:rPr>
        <w:t>non-payment by the Supplier of any Tax or National Insurance.</w:t>
      </w:r>
    </w:p>
    <w:p w14:paraId="4B78EFFB" w14:textId="6A867485"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All claims indemnified under this Contract must use Clause 26. </w:t>
      </w:r>
    </w:p>
    <w:p w14:paraId="544E670B" w14:textId="0A3BA53F"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description of any provision of this Contract as a warranty does not prevent CCS or a Buyer from exercising any termination right that it may have for breach of that clause by the Supplier. </w:t>
      </w:r>
    </w:p>
    <w:p w14:paraId="0294690A" w14:textId="6EC50ED2"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 Supplier becomes aware of a representation or warranty that becomes untrue or misleading, it must immediately notify CCS and every Buyer. </w:t>
      </w:r>
    </w:p>
    <w:p w14:paraId="128E57F6" w14:textId="07947E11"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All </w:t>
      </w:r>
      <w:r w:rsidR="009B4283" w:rsidRPr="00D26646">
        <w:rPr>
          <w:rFonts w:ascii="Arial" w:hAnsi="Arial" w:cs="Arial"/>
        </w:rPr>
        <w:t>third-party</w:t>
      </w:r>
      <w:r w:rsidRPr="00D26646">
        <w:rPr>
          <w:rFonts w:ascii="Arial" w:hAnsi="Arial" w:cs="Arial"/>
        </w:rPr>
        <w:t xml:space="preserve"> warranties and indemnities covering the Deliverables must be assigned for the Buyer’s benefit by the Supplier.  </w:t>
      </w:r>
    </w:p>
    <w:p w14:paraId="79D13C1A" w14:textId="77777777" w:rsidR="00D26646" w:rsidRPr="00D26646" w:rsidRDefault="00D26646">
      <w:pPr>
        <w:spacing w:after="168" w:line="254" w:lineRule="auto"/>
        <w:ind w:left="998"/>
        <w:rPr>
          <w:rFonts w:ascii="Arial" w:hAnsi="Arial" w:cs="Arial"/>
        </w:rPr>
      </w:pPr>
      <w:r w:rsidRPr="00D26646">
        <w:rPr>
          <w:rFonts w:ascii="Arial" w:hAnsi="Arial" w:cs="Arial"/>
        </w:rPr>
        <w:t xml:space="preserve"> </w:t>
      </w:r>
    </w:p>
    <w:p w14:paraId="6AFBAA14" w14:textId="77777777" w:rsidR="00D26646" w:rsidRPr="009B4283" w:rsidRDefault="00D26646" w:rsidP="0084560D">
      <w:pPr>
        <w:pStyle w:val="ListParagraph"/>
        <w:numPr>
          <w:ilvl w:val="0"/>
          <w:numId w:val="141"/>
        </w:numPr>
        <w:ind w:left="357" w:right="11" w:hanging="357"/>
        <w:contextualSpacing w:val="0"/>
        <w:rPr>
          <w:rFonts w:ascii="Arial" w:hAnsi="Arial" w:cs="Arial"/>
          <w:b/>
          <w:sz w:val="36"/>
        </w:rPr>
      </w:pPr>
      <w:r w:rsidRPr="009B4283">
        <w:rPr>
          <w:rFonts w:ascii="Arial" w:hAnsi="Arial" w:cs="Arial"/>
          <w:b/>
          <w:sz w:val="36"/>
        </w:rPr>
        <w:t xml:space="preserve">Intellectual Property Rights (IPRs) </w:t>
      </w:r>
    </w:p>
    <w:p w14:paraId="53B8AC30" w14:textId="3AFF5D8A"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Each Party keeps ownership of its own Existing IPRs. The Supplier gives the Buyer a non-exclusive, perpetual, royalty-free, irrevocable, transferable worldwide licence to use, change and sub-license the Supplier’s Existing IPR to enable it to both: </w:t>
      </w:r>
    </w:p>
    <w:p w14:paraId="53277304" w14:textId="109FC7DD" w:rsidR="00D26646" w:rsidRPr="009B4283" w:rsidRDefault="00D26646" w:rsidP="0084560D">
      <w:pPr>
        <w:pStyle w:val="ListParagraph"/>
        <w:numPr>
          <w:ilvl w:val="0"/>
          <w:numId w:val="104"/>
        </w:numPr>
        <w:suppressAutoHyphens/>
        <w:autoSpaceDN w:val="0"/>
        <w:spacing w:after="44" w:line="244" w:lineRule="auto"/>
        <w:ind w:right="9" w:hanging="428"/>
        <w:contextualSpacing w:val="0"/>
        <w:textAlignment w:val="baseline"/>
        <w:rPr>
          <w:rFonts w:ascii="Arial" w:hAnsi="Arial" w:cs="Arial"/>
        </w:rPr>
      </w:pPr>
      <w:r w:rsidRPr="009B4283">
        <w:rPr>
          <w:rFonts w:ascii="Arial" w:hAnsi="Arial" w:cs="Arial"/>
        </w:rPr>
        <w:t xml:space="preserve"> receive and use the Deliverables; and </w:t>
      </w:r>
    </w:p>
    <w:p w14:paraId="2B743366" w14:textId="77777777" w:rsidR="00D26646" w:rsidRPr="00D26646" w:rsidRDefault="00D26646" w:rsidP="0084560D">
      <w:pPr>
        <w:numPr>
          <w:ilvl w:val="0"/>
          <w:numId w:val="104"/>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make use of the deliverables provided by a Replacement Supplier. </w:t>
      </w:r>
    </w:p>
    <w:p w14:paraId="23E4ACD1" w14:textId="77777777" w:rsidR="00D26646" w:rsidRPr="00D26646" w:rsidRDefault="00D26646">
      <w:pPr>
        <w:spacing w:after="30" w:line="254" w:lineRule="auto"/>
        <w:ind w:left="425"/>
        <w:rPr>
          <w:rFonts w:ascii="Arial" w:hAnsi="Arial" w:cs="Arial"/>
        </w:rPr>
      </w:pPr>
      <w:r w:rsidRPr="00D26646">
        <w:rPr>
          <w:rFonts w:ascii="Arial" w:hAnsi="Arial" w:cs="Arial"/>
        </w:rPr>
        <w:t xml:space="preserve"> </w:t>
      </w:r>
    </w:p>
    <w:p w14:paraId="5D612469" w14:textId="67B08AE0"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Any New IPR created under a Contract is owned by the Buyer. The Buyer gives the Supplier a licence to use any Existing IPRs and New IPRs for the purpose of fulfilling its obligations during the Contract Period. </w:t>
      </w:r>
    </w:p>
    <w:p w14:paraId="17FEF50C" w14:textId="41032AD6"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Where a Party acquires ownership of IPRs incorrectly under this Contract it must do everything reasonably necessary to complete a transfer assigning them in writing to the other Party on request and at its own cost. </w:t>
      </w:r>
    </w:p>
    <w:p w14:paraId="2B0B9B83"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Neither Party has the right to use the other Party’s IPRs, including any use of the other Party’s names, logos or trademarks, except as provided in Clause 9 or otherwise agreed in writing. </w:t>
      </w:r>
    </w:p>
    <w:p w14:paraId="788F7809" w14:textId="528314C8"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w:t>
      </w:r>
      <w:r w:rsidRPr="009B4283">
        <w:rPr>
          <w:rFonts w:ascii="Arial" w:hAnsi="Arial" w:cs="Arial"/>
        </w:rPr>
        <w:t xml:space="preserve">If there is an IPR Claim, the Supplier indemnifies CCS and each Buyer against all losses, damages, costs or expenses (including professional fees and fines) incurred as a result. </w:t>
      </w:r>
    </w:p>
    <w:p w14:paraId="2D8ED7B5" w14:textId="721B94C0" w:rsidR="00D26646" w:rsidRPr="009B4283"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an IPR Claim is made or anticipated the Supplier must at its own expense and the Buyer’s sole option, either: </w:t>
      </w:r>
    </w:p>
    <w:p w14:paraId="5BF60455" w14:textId="77777777" w:rsidR="00D26646" w:rsidRPr="00D26646" w:rsidRDefault="00D26646" w:rsidP="0084560D">
      <w:pPr>
        <w:numPr>
          <w:ilvl w:val="0"/>
          <w:numId w:val="105"/>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obtain for CCS and the Buyer the rights in Clause 9.1 and 9.2 without infringing any third party IPR; or  </w:t>
      </w:r>
    </w:p>
    <w:p w14:paraId="081118F5" w14:textId="77777777" w:rsidR="00D26646" w:rsidRPr="00D26646" w:rsidRDefault="00D26646" w:rsidP="0084560D">
      <w:pPr>
        <w:numPr>
          <w:ilvl w:val="0"/>
          <w:numId w:val="105"/>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replace or modify the relevant item with substitutes that do not infringe IPR without adversely affecting the functionality or performance of the Deliverables. </w:t>
      </w:r>
    </w:p>
    <w:p w14:paraId="12F72DF2" w14:textId="77777777" w:rsidR="00D26646" w:rsidRPr="00D26646" w:rsidRDefault="00D26646">
      <w:pPr>
        <w:spacing w:after="16" w:line="254" w:lineRule="auto"/>
        <w:ind w:left="1280"/>
        <w:rPr>
          <w:rFonts w:ascii="Arial" w:hAnsi="Arial" w:cs="Arial"/>
        </w:rPr>
      </w:pPr>
      <w:r w:rsidRPr="00D26646">
        <w:rPr>
          <w:rFonts w:ascii="Arial" w:hAnsi="Arial" w:cs="Arial"/>
        </w:rPr>
        <w:t xml:space="preserve"> </w:t>
      </w:r>
    </w:p>
    <w:p w14:paraId="2FAA6692" w14:textId="753AE701"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In spite of any other provisions of a Contract and for the avoidance of doubt, award of a Contract by the Buyer and placement of any contract task under it does not constitute an authorisation by the Crown under Sections 55 and 56 of the Patents Act 1977 or Section 12 of the Registered Designs Act 1949. The Supplier acknowledges that any authorisation by the Buyer under its statutory powers must be expressly provided in writing, with reference to the acts authorised and the specific IPR involved. </w:t>
      </w:r>
    </w:p>
    <w:p w14:paraId="372DB7B8" w14:textId="77777777" w:rsidR="00D26646" w:rsidRPr="00D26646" w:rsidRDefault="00D26646">
      <w:pPr>
        <w:spacing w:after="168" w:line="254" w:lineRule="auto"/>
        <w:ind w:left="425"/>
        <w:rPr>
          <w:rFonts w:ascii="Arial" w:hAnsi="Arial" w:cs="Arial"/>
        </w:rPr>
      </w:pPr>
      <w:r w:rsidRPr="00D26646">
        <w:rPr>
          <w:rFonts w:ascii="Arial" w:hAnsi="Arial" w:cs="Arial"/>
        </w:rPr>
        <w:t xml:space="preserve">  </w:t>
      </w:r>
    </w:p>
    <w:p w14:paraId="6FEDEF06" w14:textId="77777777" w:rsidR="00D26646" w:rsidRPr="009B4283" w:rsidRDefault="00D26646" w:rsidP="0084560D">
      <w:pPr>
        <w:pStyle w:val="ListParagraph"/>
        <w:numPr>
          <w:ilvl w:val="0"/>
          <w:numId w:val="141"/>
        </w:numPr>
        <w:ind w:left="357" w:right="11" w:hanging="357"/>
        <w:contextualSpacing w:val="0"/>
        <w:rPr>
          <w:rFonts w:ascii="Arial" w:hAnsi="Arial" w:cs="Arial"/>
          <w:b/>
          <w:sz w:val="36"/>
        </w:rPr>
      </w:pPr>
      <w:r w:rsidRPr="009B4283">
        <w:rPr>
          <w:rFonts w:ascii="Arial" w:hAnsi="Arial" w:cs="Arial"/>
          <w:b/>
          <w:sz w:val="36"/>
        </w:rPr>
        <w:t xml:space="preserve">Ending the contract or any subcontract </w:t>
      </w:r>
    </w:p>
    <w:p w14:paraId="15F7A993"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Contract Period </w:t>
      </w:r>
    </w:p>
    <w:p w14:paraId="5931318F" w14:textId="34353D03"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Contract takes effect on the Start Date and ends on the End Date or earlier if required by Law. </w:t>
      </w:r>
    </w:p>
    <w:p w14:paraId="78B84FBA" w14:textId="255A391C"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Relevant Authority can extend the Contract for the Extension Period by giving the Supplier no less than 3 Months' written notice before the Contract expires. </w:t>
      </w:r>
    </w:p>
    <w:p w14:paraId="51D792D9" w14:textId="77777777" w:rsidR="00D26646" w:rsidRPr="00D26646" w:rsidRDefault="00D26646">
      <w:pPr>
        <w:spacing w:after="58" w:line="254" w:lineRule="auto"/>
        <w:ind w:left="1140"/>
        <w:rPr>
          <w:rFonts w:ascii="Arial" w:hAnsi="Arial" w:cs="Arial"/>
        </w:rPr>
      </w:pPr>
      <w:r w:rsidRPr="00D26646">
        <w:rPr>
          <w:rFonts w:ascii="Arial" w:hAnsi="Arial" w:cs="Arial"/>
        </w:rPr>
        <w:lastRenderedPageBreak/>
        <w:t xml:space="preserve"> </w:t>
      </w:r>
    </w:p>
    <w:p w14:paraId="56296779"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Ending the contract without a reason  </w:t>
      </w:r>
    </w:p>
    <w:p w14:paraId="0D73623B" w14:textId="7BECDAAA"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CCS has the right to terminate the DPS Contract at any time without reason by giving the Supplier at least 30 days' notice. </w:t>
      </w:r>
    </w:p>
    <w:p w14:paraId="7FC1A3B6" w14:textId="417D387D"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Each Buyer has the right to terminate their Order Contract at any time without reason by giving the Supplier not less than 90 days' written notice. </w:t>
      </w:r>
    </w:p>
    <w:p w14:paraId="42B28137" w14:textId="77777777" w:rsidR="00D26646" w:rsidRPr="00D26646" w:rsidRDefault="00D26646">
      <w:pPr>
        <w:spacing w:after="57" w:line="254" w:lineRule="auto"/>
        <w:ind w:left="1140"/>
        <w:rPr>
          <w:rFonts w:ascii="Arial" w:hAnsi="Arial" w:cs="Arial"/>
        </w:rPr>
      </w:pPr>
      <w:r w:rsidRPr="00D26646">
        <w:rPr>
          <w:rFonts w:ascii="Arial" w:hAnsi="Arial" w:cs="Arial"/>
        </w:rPr>
        <w:t xml:space="preserve"> </w:t>
      </w:r>
    </w:p>
    <w:p w14:paraId="5513FDCF"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Rectification plan process </w:t>
      </w:r>
    </w:p>
    <w:p w14:paraId="7AFCDE70" w14:textId="6C9A1BCB"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If there is a Default, the Relevant Authority may, without limiting its other rights, request that the Supplier provide a Rectification Plan. </w:t>
      </w:r>
    </w:p>
    <w:p w14:paraId="6BC7804A" w14:textId="681F2706" w:rsidR="00D26646" w:rsidRPr="000A627A"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 When the Relevant Authority receives a requested Rectification Plan it can either: </w:t>
      </w:r>
    </w:p>
    <w:p w14:paraId="5F919A15" w14:textId="77777777" w:rsidR="00D26646" w:rsidRPr="00D26646" w:rsidRDefault="00D26646" w:rsidP="0084560D">
      <w:pPr>
        <w:numPr>
          <w:ilvl w:val="0"/>
          <w:numId w:val="106"/>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reject the Rectification Plan or revised Rectification Plan, giving reasons; or </w:t>
      </w:r>
    </w:p>
    <w:p w14:paraId="6FD0F390" w14:textId="77777777" w:rsidR="00D26646" w:rsidRPr="00D26646" w:rsidRDefault="00D26646" w:rsidP="0084560D">
      <w:pPr>
        <w:numPr>
          <w:ilvl w:val="0"/>
          <w:numId w:val="106"/>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accept the Rectification Plan or revised Rectification Plan (without limiting its rights) and the Supplier must immediately start work on the actions in the Rectification Plan at its own cost, unless agreed otherwise by the Parties. </w:t>
      </w:r>
    </w:p>
    <w:p w14:paraId="3E1CD6A5"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442E385D" w14:textId="3159C947" w:rsidR="00D26646" w:rsidRPr="000A627A"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Where the Rectification Plan or revised Rectification Plan is rejected, the Relevant Authority: </w:t>
      </w:r>
    </w:p>
    <w:p w14:paraId="3C351BEE" w14:textId="77777777" w:rsidR="00D26646" w:rsidRPr="00D26646" w:rsidRDefault="00D26646" w:rsidP="0084560D">
      <w:pPr>
        <w:numPr>
          <w:ilvl w:val="0"/>
          <w:numId w:val="107"/>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must give reasonable grounds for its decision; and </w:t>
      </w:r>
    </w:p>
    <w:p w14:paraId="5C7D52A0" w14:textId="77777777" w:rsidR="00D26646" w:rsidRPr="00D26646" w:rsidRDefault="00D26646" w:rsidP="0084560D">
      <w:pPr>
        <w:numPr>
          <w:ilvl w:val="0"/>
          <w:numId w:val="107"/>
        </w:numPr>
        <w:suppressAutoHyphens/>
        <w:autoSpaceDN w:val="0"/>
        <w:spacing w:after="13" w:line="244" w:lineRule="auto"/>
        <w:ind w:right="9" w:hanging="428"/>
        <w:textAlignment w:val="baseline"/>
        <w:rPr>
          <w:rFonts w:ascii="Arial" w:hAnsi="Arial" w:cs="Arial"/>
        </w:rPr>
      </w:pPr>
      <w:r w:rsidRPr="00D26646">
        <w:rPr>
          <w:rFonts w:ascii="Arial" w:hAnsi="Arial" w:cs="Arial"/>
        </w:rPr>
        <w:t>may request that the Supplier provides a revised Rectification Plan within 5 Working Days.</w:t>
      </w:r>
      <w:r w:rsidRPr="00D26646">
        <w:rPr>
          <w:rFonts w:ascii="Arial" w:hAnsi="Arial" w:cs="Arial"/>
          <w:b/>
          <w:sz w:val="28"/>
        </w:rPr>
        <w:t xml:space="preserve"> </w:t>
      </w:r>
    </w:p>
    <w:p w14:paraId="4ED7A3CF" w14:textId="77777777" w:rsidR="00D26646" w:rsidRPr="00D26646" w:rsidRDefault="00D26646">
      <w:pPr>
        <w:spacing w:after="33" w:line="254" w:lineRule="auto"/>
        <w:ind w:left="792"/>
        <w:rPr>
          <w:rFonts w:ascii="Arial" w:hAnsi="Arial" w:cs="Arial"/>
        </w:rPr>
      </w:pPr>
      <w:r w:rsidRPr="00D26646">
        <w:rPr>
          <w:rFonts w:ascii="Arial" w:hAnsi="Arial" w:cs="Arial"/>
        </w:rPr>
        <w:t xml:space="preserve"> </w:t>
      </w:r>
    </w:p>
    <w:p w14:paraId="41B41451" w14:textId="01BD9F2C"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If the Relevant Authority rejects any Rectification Plan, including any revised Rectification Plan, the Relevant Authority does not have to request a revised Rectification Plan before exercising its right to terminate its Contract under Clause 10.4.3(a).  </w:t>
      </w:r>
    </w:p>
    <w:p w14:paraId="347C3248" w14:textId="77777777" w:rsidR="00D26646" w:rsidRPr="00D26646" w:rsidRDefault="00D26646">
      <w:pPr>
        <w:spacing w:after="35" w:line="254" w:lineRule="auto"/>
        <w:ind w:left="998"/>
        <w:rPr>
          <w:rFonts w:ascii="Arial" w:hAnsi="Arial" w:cs="Arial"/>
        </w:rPr>
      </w:pPr>
      <w:r w:rsidRPr="00D26646">
        <w:rPr>
          <w:rFonts w:ascii="Arial" w:hAnsi="Arial" w:cs="Arial"/>
          <w:b/>
          <w:sz w:val="28"/>
        </w:rPr>
        <w:t xml:space="preserve"> </w:t>
      </w:r>
    </w:p>
    <w:p w14:paraId="1BA1B93E"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When CCS or the buyer can end a contract  </w:t>
      </w:r>
    </w:p>
    <w:p w14:paraId="5704F960" w14:textId="58362EBB" w:rsidR="00D26646" w:rsidRPr="000A627A"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If any of the following events happen, the Relevant Authority has the right to immediately terminate its Contract by issuing a Termination Notice to the Supplier: </w:t>
      </w:r>
    </w:p>
    <w:p w14:paraId="74DFB169" w14:textId="77777777" w:rsidR="00D26646" w:rsidRPr="00D26646" w:rsidRDefault="00D26646" w:rsidP="0084560D">
      <w:pPr>
        <w:numPr>
          <w:ilvl w:val="0"/>
          <w:numId w:val="108"/>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there is a Supplier Insolvency Event; </w:t>
      </w:r>
    </w:p>
    <w:p w14:paraId="44A60BAB" w14:textId="77777777" w:rsidR="00D26646" w:rsidRPr="00D26646" w:rsidRDefault="00D26646" w:rsidP="0084560D">
      <w:pPr>
        <w:numPr>
          <w:ilvl w:val="0"/>
          <w:numId w:val="108"/>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there is a Default that is not corrected in line with an accepted Rectification Plan;  </w:t>
      </w:r>
    </w:p>
    <w:p w14:paraId="311A8925" w14:textId="77777777" w:rsidR="00D26646" w:rsidRPr="00D26646" w:rsidRDefault="00D26646" w:rsidP="0084560D">
      <w:pPr>
        <w:numPr>
          <w:ilvl w:val="0"/>
          <w:numId w:val="108"/>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the Supplier does not provide a Rectification Plan within 10 days of the request; </w:t>
      </w:r>
    </w:p>
    <w:p w14:paraId="620C2B1A" w14:textId="77777777" w:rsidR="00D26646" w:rsidRPr="00D26646" w:rsidRDefault="00D26646" w:rsidP="0084560D">
      <w:pPr>
        <w:numPr>
          <w:ilvl w:val="0"/>
          <w:numId w:val="108"/>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there is any material Default of the Contract; </w:t>
      </w:r>
    </w:p>
    <w:p w14:paraId="07DE7C69" w14:textId="77777777" w:rsidR="00D26646" w:rsidRPr="00D26646" w:rsidRDefault="00D26646" w:rsidP="0084560D">
      <w:pPr>
        <w:numPr>
          <w:ilvl w:val="0"/>
          <w:numId w:val="108"/>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there is any material Default of any Joint Controller Agreement relating to any Contract; </w:t>
      </w:r>
    </w:p>
    <w:p w14:paraId="7D577433" w14:textId="77777777" w:rsidR="00D26646" w:rsidRPr="00D26646" w:rsidRDefault="00D26646" w:rsidP="0084560D">
      <w:pPr>
        <w:numPr>
          <w:ilvl w:val="0"/>
          <w:numId w:val="10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there is a Default of Clauses 2.10, 9, 14, 15, 27, 32 or DPS Schedule 9 (Cyber Essentials) (where applicable) relating to any Contract; </w:t>
      </w:r>
    </w:p>
    <w:p w14:paraId="1F11C13D" w14:textId="77777777" w:rsidR="00D26646" w:rsidRPr="00D26646" w:rsidRDefault="00D26646" w:rsidP="0084560D">
      <w:pPr>
        <w:numPr>
          <w:ilvl w:val="0"/>
          <w:numId w:val="108"/>
        </w:numPr>
        <w:suppressAutoHyphens/>
        <w:autoSpaceDN w:val="0"/>
        <w:spacing w:after="47" w:line="244" w:lineRule="auto"/>
        <w:ind w:right="9" w:hanging="428"/>
        <w:textAlignment w:val="baseline"/>
        <w:rPr>
          <w:rFonts w:ascii="Arial" w:hAnsi="Arial" w:cs="Arial"/>
        </w:rPr>
      </w:pPr>
      <w:r w:rsidRPr="00D26646">
        <w:rPr>
          <w:rFonts w:ascii="Arial" w:hAnsi="Arial" w:cs="Arial"/>
        </w:rPr>
        <w:lastRenderedPageBreak/>
        <w:t xml:space="preserve">there is a consistent repeated failure to meet the Performance Indicators in DPS Schedule 4 (DPS Management); </w:t>
      </w:r>
    </w:p>
    <w:p w14:paraId="072F0C9E" w14:textId="77777777" w:rsidR="00D26646" w:rsidRPr="00D26646" w:rsidRDefault="00D26646" w:rsidP="0084560D">
      <w:pPr>
        <w:numPr>
          <w:ilvl w:val="0"/>
          <w:numId w:val="10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there is a Change of Control of the Supplier which is not pre-approved by the Relevant Authority in writing; </w:t>
      </w:r>
    </w:p>
    <w:p w14:paraId="3303B981" w14:textId="77777777" w:rsidR="00D26646" w:rsidRPr="00D26646" w:rsidRDefault="00D26646" w:rsidP="0084560D">
      <w:pPr>
        <w:numPr>
          <w:ilvl w:val="0"/>
          <w:numId w:val="10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if the Relevant Authority discovers that the Supplier was in one of the situations in 57 (1) or 57(2) of the Regulations at the time the Contract was awarded; or </w:t>
      </w:r>
    </w:p>
    <w:p w14:paraId="30F054DE" w14:textId="77777777" w:rsidR="00D26646" w:rsidRPr="00D26646" w:rsidRDefault="00D26646" w:rsidP="0084560D">
      <w:pPr>
        <w:numPr>
          <w:ilvl w:val="0"/>
          <w:numId w:val="108"/>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Supplier or its Affiliates embarrass or bring CCS or the Buyer into disrepute or diminish the public trust in them. </w:t>
      </w:r>
    </w:p>
    <w:p w14:paraId="0EF49BAC"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5904D2D9" w14:textId="52238E43"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CCS may terminate the DPS Contract if a Buyer terminates an Order Contract for any of the reasons listed in Clause 10.4.1.  </w:t>
      </w:r>
    </w:p>
    <w:p w14:paraId="2919C5F8" w14:textId="77777777" w:rsidR="00D26646" w:rsidRPr="00D26646" w:rsidRDefault="00D26646">
      <w:pPr>
        <w:spacing w:line="254" w:lineRule="auto"/>
        <w:ind w:left="1140"/>
        <w:rPr>
          <w:rFonts w:ascii="Arial" w:hAnsi="Arial" w:cs="Arial"/>
        </w:rPr>
      </w:pPr>
      <w:r w:rsidRPr="00D26646">
        <w:rPr>
          <w:rFonts w:ascii="Arial" w:hAnsi="Arial" w:cs="Arial"/>
        </w:rPr>
        <w:t xml:space="preserve"> </w:t>
      </w:r>
    </w:p>
    <w:p w14:paraId="5CCC8D97" w14:textId="5626A294"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If any of the following non-fault based events happen, the Relevant Authority has the right to immediately terminate its Contract by issuing a Termination Notice to the Supplier: </w:t>
      </w:r>
    </w:p>
    <w:p w14:paraId="2E60B32C" w14:textId="77777777" w:rsidR="00D26646" w:rsidRPr="00D26646" w:rsidRDefault="00D26646">
      <w:pPr>
        <w:spacing w:after="35" w:line="254" w:lineRule="auto"/>
        <w:ind w:left="425"/>
        <w:rPr>
          <w:rFonts w:ascii="Arial" w:hAnsi="Arial" w:cs="Arial"/>
        </w:rPr>
      </w:pPr>
      <w:r w:rsidRPr="00D26646">
        <w:rPr>
          <w:rFonts w:ascii="Arial" w:hAnsi="Arial" w:cs="Arial"/>
        </w:rPr>
        <w:t xml:space="preserve"> </w:t>
      </w:r>
    </w:p>
    <w:p w14:paraId="4EC6663E" w14:textId="77777777" w:rsidR="00D26646" w:rsidRPr="00D26646" w:rsidRDefault="00D26646" w:rsidP="0084560D">
      <w:pPr>
        <w:numPr>
          <w:ilvl w:val="0"/>
          <w:numId w:val="109"/>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the Relevant Authority rejects a Rectification Plan; </w:t>
      </w:r>
    </w:p>
    <w:p w14:paraId="2C4D2866" w14:textId="77777777" w:rsidR="00D26646" w:rsidRPr="00D26646" w:rsidRDefault="00D26646" w:rsidP="0084560D">
      <w:pPr>
        <w:numPr>
          <w:ilvl w:val="0"/>
          <w:numId w:val="109"/>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there is a Variation which cannot be agreed using Clause 24 (Changing the contract) or resolved using Clause 34 (Resolving disputes);  </w:t>
      </w:r>
    </w:p>
    <w:p w14:paraId="27139CA9" w14:textId="77777777" w:rsidR="00D26646" w:rsidRPr="00D26646" w:rsidRDefault="00D26646" w:rsidP="0084560D">
      <w:pPr>
        <w:numPr>
          <w:ilvl w:val="0"/>
          <w:numId w:val="109"/>
        </w:numPr>
        <w:suppressAutoHyphens/>
        <w:autoSpaceDN w:val="0"/>
        <w:spacing w:after="40" w:line="244" w:lineRule="auto"/>
        <w:ind w:right="9" w:hanging="428"/>
        <w:textAlignment w:val="baseline"/>
        <w:rPr>
          <w:rFonts w:ascii="Arial" w:hAnsi="Arial" w:cs="Arial"/>
        </w:rPr>
      </w:pPr>
      <w:r w:rsidRPr="00D26646">
        <w:rPr>
          <w:rFonts w:ascii="Arial" w:hAnsi="Arial" w:cs="Arial"/>
        </w:rPr>
        <w:t>if there is a declaration of ineffectiveness in respect of any Variation; or (d)</w:t>
      </w:r>
      <w:r w:rsidRPr="00D26646">
        <w:rPr>
          <w:rFonts w:ascii="Arial" w:eastAsia="Arial" w:hAnsi="Arial" w:cs="Arial"/>
        </w:rPr>
        <w:t xml:space="preserve"> </w:t>
      </w:r>
      <w:r w:rsidRPr="00D26646">
        <w:rPr>
          <w:rFonts w:ascii="Arial" w:hAnsi="Arial" w:cs="Arial"/>
        </w:rPr>
        <w:t xml:space="preserve">any of the events in 73 (1) (a) or (c) of the Regulations happen. </w:t>
      </w:r>
    </w:p>
    <w:p w14:paraId="366DBD70" w14:textId="77777777" w:rsidR="00D26646" w:rsidRPr="00D26646" w:rsidRDefault="00D26646">
      <w:pPr>
        <w:spacing w:after="79" w:line="254" w:lineRule="auto"/>
        <w:ind w:left="859"/>
        <w:rPr>
          <w:rFonts w:ascii="Arial" w:hAnsi="Arial" w:cs="Arial"/>
        </w:rPr>
      </w:pPr>
      <w:r w:rsidRPr="00D26646">
        <w:rPr>
          <w:rFonts w:ascii="Arial" w:hAnsi="Arial" w:cs="Arial"/>
        </w:rPr>
        <w:t xml:space="preserve"> </w:t>
      </w:r>
    </w:p>
    <w:p w14:paraId="2B093473"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When the supplier can end the contract  </w:t>
      </w:r>
    </w:p>
    <w:p w14:paraId="1B2DF38D" w14:textId="77777777"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Supplier can issue a Reminder Notice if the Buyer does not pay an undisputed invoice on time. The Supplier can terminate an Order Contract if the Buyer fails to pay an undisputed invoiced sum due and worth over 10% of the annual Contract Value within 30 days of the date of the Reminder Notice.  </w:t>
      </w:r>
    </w:p>
    <w:p w14:paraId="4CE51E8C" w14:textId="77777777" w:rsidR="00D26646" w:rsidRPr="00D26646" w:rsidRDefault="00D26646">
      <w:pPr>
        <w:spacing w:after="79" w:line="254" w:lineRule="auto"/>
        <w:ind w:left="859"/>
        <w:rPr>
          <w:rFonts w:ascii="Arial" w:hAnsi="Arial" w:cs="Arial"/>
        </w:rPr>
      </w:pPr>
      <w:r w:rsidRPr="00D26646">
        <w:rPr>
          <w:rFonts w:ascii="Arial" w:hAnsi="Arial" w:cs="Arial"/>
        </w:rPr>
        <w:t xml:space="preserve"> </w:t>
      </w:r>
    </w:p>
    <w:p w14:paraId="0CD1AECA"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What happens if the contract ends </w:t>
      </w:r>
    </w:p>
    <w:p w14:paraId="632B2B43" w14:textId="06365953"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eastAsia="Arial" w:hAnsi="Arial" w:cs="Arial"/>
        </w:rPr>
        <w:t xml:space="preserve"> </w:t>
      </w:r>
      <w:r w:rsidRPr="00D26646">
        <w:rPr>
          <w:rFonts w:ascii="Arial" w:hAnsi="Arial" w:cs="Arial"/>
        </w:rPr>
        <w:t xml:space="preserve">Where a Party terminates a Contract under any of Clauses 10.2.1, 10.2.2, 10.4.1, 10.4.2, 10.4.3, 10.5 or </w:t>
      </w:r>
    </w:p>
    <w:p w14:paraId="0A2785CE" w14:textId="77777777" w:rsidR="00D26646" w:rsidRPr="00D26646" w:rsidRDefault="00D26646">
      <w:pPr>
        <w:ind w:left="1150" w:right="9"/>
        <w:rPr>
          <w:rFonts w:ascii="Arial" w:hAnsi="Arial" w:cs="Arial"/>
        </w:rPr>
      </w:pPr>
      <w:r w:rsidRPr="00D26646">
        <w:rPr>
          <w:rFonts w:ascii="Arial" w:hAnsi="Arial" w:cs="Arial"/>
        </w:rPr>
        <w:t xml:space="preserve">20.2 or a Contract expires all of the following apply: </w:t>
      </w:r>
    </w:p>
    <w:p w14:paraId="2944E8DC" w14:textId="77777777" w:rsidR="00D26646" w:rsidRPr="00D26646" w:rsidRDefault="00D26646">
      <w:pPr>
        <w:spacing w:after="35" w:line="254" w:lineRule="auto"/>
        <w:ind w:left="1140"/>
        <w:rPr>
          <w:rFonts w:ascii="Arial" w:hAnsi="Arial" w:cs="Arial"/>
        </w:rPr>
      </w:pPr>
      <w:r w:rsidRPr="00D26646">
        <w:rPr>
          <w:rFonts w:ascii="Arial" w:hAnsi="Arial" w:cs="Arial"/>
          <w:b/>
        </w:rPr>
        <w:t xml:space="preserve"> </w:t>
      </w:r>
    </w:p>
    <w:p w14:paraId="53A5FC2A" w14:textId="77777777" w:rsidR="00D26646" w:rsidRPr="00D26646" w:rsidRDefault="00D26646" w:rsidP="0084560D">
      <w:pPr>
        <w:numPr>
          <w:ilvl w:val="0"/>
          <w:numId w:val="110"/>
        </w:numPr>
        <w:suppressAutoHyphens/>
        <w:autoSpaceDN w:val="0"/>
        <w:spacing w:after="42" w:line="247" w:lineRule="auto"/>
        <w:ind w:right="9" w:hanging="428"/>
        <w:textAlignment w:val="baseline"/>
        <w:rPr>
          <w:rFonts w:ascii="Arial" w:hAnsi="Arial" w:cs="Arial"/>
        </w:rPr>
      </w:pPr>
      <w:r w:rsidRPr="00D26646">
        <w:rPr>
          <w:rFonts w:ascii="Arial" w:hAnsi="Arial" w:cs="Arial"/>
        </w:rPr>
        <w:t xml:space="preserve">The Buyer’s payment obligations under the terminated Contract stop immediately. </w:t>
      </w:r>
    </w:p>
    <w:p w14:paraId="21C7B299" w14:textId="77777777" w:rsidR="00D26646" w:rsidRPr="00D26646" w:rsidRDefault="00D26646" w:rsidP="0084560D">
      <w:pPr>
        <w:numPr>
          <w:ilvl w:val="0"/>
          <w:numId w:val="110"/>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Accumulated rights of the Parties are not affected. </w:t>
      </w:r>
    </w:p>
    <w:p w14:paraId="051B5B2C" w14:textId="77777777" w:rsidR="00D26646" w:rsidRPr="00D26646" w:rsidRDefault="00D26646" w:rsidP="0084560D">
      <w:pPr>
        <w:numPr>
          <w:ilvl w:val="0"/>
          <w:numId w:val="110"/>
        </w:numPr>
        <w:suppressAutoHyphens/>
        <w:autoSpaceDN w:val="0"/>
        <w:spacing w:after="50" w:line="244" w:lineRule="auto"/>
        <w:ind w:right="9" w:hanging="428"/>
        <w:textAlignment w:val="baseline"/>
        <w:rPr>
          <w:rFonts w:ascii="Arial" w:hAnsi="Arial" w:cs="Arial"/>
        </w:rPr>
      </w:pPr>
      <w:r w:rsidRPr="00D26646">
        <w:rPr>
          <w:rFonts w:ascii="Arial" w:hAnsi="Arial" w:cs="Arial"/>
        </w:rPr>
        <w:t xml:space="preserve">The Supplier must promptly repay to the Buyer any and all Charges the Buyer has paid in advance in respect of Deliverables not provided by the Supplier as at the End Date. </w:t>
      </w:r>
    </w:p>
    <w:p w14:paraId="05855452" w14:textId="77777777" w:rsidR="00D26646" w:rsidRPr="00D26646" w:rsidRDefault="00D26646" w:rsidP="0084560D">
      <w:pPr>
        <w:numPr>
          <w:ilvl w:val="0"/>
          <w:numId w:val="110"/>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Supplier must promptly delete or return the Government Data except where required to retain copies by Law. </w:t>
      </w:r>
    </w:p>
    <w:p w14:paraId="67007D24" w14:textId="77777777" w:rsidR="00D26646" w:rsidRPr="00D26646" w:rsidRDefault="00D26646" w:rsidP="0084560D">
      <w:pPr>
        <w:numPr>
          <w:ilvl w:val="0"/>
          <w:numId w:val="110"/>
        </w:numPr>
        <w:suppressAutoHyphens/>
        <w:autoSpaceDN w:val="0"/>
        <w:spacing w:after="46" w:line="247" w:lineRule="auto"/>
        <w:ind w:right="9" w:hanging="428"/>
        <w:textAlignment w:val="baseline"/>
        <w:rPr>
          <w:rFonts w:ascii="Arial" w:hAnsi="Arial" w:cs="Arial"/>
        </w:rPr>
      </w:pPr>
      <w:r w:rsidRPr="00D26646">
        <w:rPr>
          <w:rFonts w:ascii="Arial" w:hAnsi="Arial" w:cs="Arial"/>
        </w:rPr>
        <w:lastRenderedPageBreak/>
        <w:t xml:space="preserve">The Supplier must promptly return any of CCS or the Buyer’s property provided under the terminated Contract. </w:t>
      </w:r>
    </w:p>
    <w:p w14:paraId="18CDC67E" w14:textId="77777777" w:rsidR="00D26646" w:rsidRPr="00D26646" w:rsidRDefault="00D26646" w:rsidP="0084560D">
      <w:pPr>
        <w:numPr>
          <w:ilvl w:val="0"/>
          <w:numId w:val="110"/>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Supplier must, at no cost to CCS or the Buyer, co-operate fully in the handover and reprocurement (including to a Replacement Supplier). </w:t>
      </w:r>
    </w:p>
    <w:p w14:paraId="29447F48" w14:textId="77777777" w:rsidR="00D26646" w:rsidRPr="00D26646" w:rsidRDefault="00D26646">
      <w:pPr>
        <w:spacing w:after="16" w:line="254" w:lineRule="auto"/>
        <w:ind w:left="859"/>
        <w:rPr>
          <w:rFonts w:ascii="Arial" w:hAnsi="Arial" w:cs="Arial"/>
        </w:rPr>
      </w:pPr>
      <w:r w:rsidRPr="00D26646">
        <w:rPr>
          <w:rFonts w:ascii="Arial" w:hAnsi="Arial" w:cs="Arial"/>
        </w:rPr>
        <w:t xml:space="preserve"> </w:t>
      </w:r>
    </w:p>
    <w:p w14:paraId="43D3A6C7" w14:textId="4744890D" w:rsidR="00D26646" w:rsidRPr="001B36EB" w:rsidRDefault="00D26646" w:rsidP="0084560D">
      <w:pPr>
        <w:pStyle w:val="ListParagraph"/>
        <w:numPr>
          <w:ilvl w:val="2"/>
          <w:numId w:val="141"/>
        </w:numPr>
        <w:ind w:right="11"/>
        <w:contextualSpacing w:val="0"/>
        <w:rPr>
          <w:rFonts w:ascii="Arial" w:eastAsia="Arial" w:hAnsi="Arial" w:cs="Arial"/>
        </w:rPr>
      </w:pPr>
      <w:r w:rsidRPr="001B36EB">
        <w:rPr>
          <w:rFonts w:ascii="Arial" w:eastAsia="Arial" w:hAnsi="Arial" w:cs="Arial"/>
        </w:rPr>
        <w:t xml:space="preserve">In addition to the consequences of termination listed in Clause 10.6.1, where the Relevant Authority terminates a Contract under Clause 10.4.1 the Supplier is also responsible for the Relevant Authority’s reasonable costs of procuring Replacement Deliverables for the rest of the Contract Period. </w:t>
      </w:r>
    </w:p>
    <w:p w14:paraId="0AC59F65" w14:textId="7AD11F37" w:rsidR="00D26646" w:rsidRPr="00733834" w:rsidRDefault="00D26646" w:rsidP="0084560D">
      <w:pPr>
        <w:pStyle w:val="ListParagraph"/>
        <w:numPr>
          <w:ilvl w:val="2"/>
          <w:numId w:val="141"/>
        </w:numPr>
        <w:ind w:right="11"/>
        <w:contextualSpacing w:val="0"/>
        <w:rPr>
          <w:rFonts w:ascii="Arial" w:hAnsi="Arial" w:cs="Arial"/>
        </w:rPr>
      </w:pPr>
      <w:r w:rsidRPr="001B36EB">
        <w:rPr>
          <w:rFonts w:ascii="Arial" w:eastAsia="Arial" w:hAnsi="Arial" w:cs="Arial"/>
        </w:rPr>
        <w:t xml:space="preserve"> In addition to the consequences of termination listed in Clause 10.6.1, if either the Relevant Authority terminates a Contract under Clause 10.2.1 or 10.2.2 or a Supplier terminates an Order</w:t>
      </w:r>
      <w:r w:rsidRPr="00D26646">
        <w:rPr>
          <w:rFonts w:ascii="Arial" w:hAnsi="Arial" w:cs="Arial"/>
        </w:rPr>
        <w:t xml:space="preserve"> Contract under Clause 10.5: </w:t>
      </w:r>
    </w:p>
    <w:p w14:paraId="5A809D36" w14:textId="77777777" w:rsidR="00D26646" w:rsidRPr="00D26646" w:rsidRDefault="00D26646" w:rsidP="0084560D">
      <w:pPr>
        <w:numPr>
          <w:ilvl w:val="0"/>
          <w:numId w:val="111"/>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the Buyer must promptly pay all outstanding Charges incurred to the Supplier; and </w:t>
      </w:r>
    </w:p>
    <w:p w14:paraId="131C1150" w14:textId="77777777" w:rsidR="00D26646" w:rsidRPr="00D26646" w:rsidRDefault="00D26646" w:rsidP="0084560D">
      <w:pPr>
        <w:numPr>
          <w:ilvl w:val="0"/>
          <w:numId w:val="111"/>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Buyer must pay the Supplier reasonable committed and unavoidable Losses as long as the Supplier provides a fully itemised and costed schedule with evidence - the maximum value of this payment is limited to the total sum payable to the Supplier if the Contract had not been terminated.  </w:t>
      </w:r>
    </w:p>
    <w:p w14:paraId="36D0E4BB"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06E3BC65" w14:textId="11D70979" w:rsidR="00D26646" w:rsidRPr="00733834" w:rsidRDefault="00D26646" w:rsidP="0084560D">
      <w:pPr>
        <w:pStyle w:val="ListParagraph"/>
        <w:numPr>
          <w:ilvl w:val="2"/>
          <w:numId w:val="141"/>
        </w:numPr>
        <w:ind w:right="11"/>
        <w:contextualSpacing w:val="0"/>
        <w:rPr>
          <w:rFonts w:ascii="Arial" w:eastAsia="Arial" w:hAnsi="Arial" w:cs="Arial"/>
        </w:rPr>
      </w:pPr>
      <w:r w:rsidRPr="00733834">
        <w:rPr>
          <w:rFonts w:ascii="Arial" w:eastAsia="Arial" w:hAnsi="Arial" w:cs="Arial"/>
        </w:rPr>
        <w:t xml:space="preserve">In addition to the consequences of termination listed in Clause 10.6.1, where a Party terminates under Clause 20.2 each Party must cover its own Losses. </w:t>
      </w:r>
    </w:p>
    <w:p w14:paraId="62B172C2" w14:textId="01932AD9"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following Clauses survive the termination or expiry of each Contract: 3.2.10, 4.2, 6, 7.5, 9, 11, 12.2, 14, 15, 16, 17, 18, 31.3, 34, 35 and any Clauses and Schedules which are expressly or by implication intended to continue. </w:t>
      </w:r>
    </w:p>
    <w:p w14:paraId="4C8C75C9" w14:textId="77777777" w:rsidR="00D26646" w:rsidRPr="00D26646" w:rsidRDefault="00D26646">
      <w:pPr>
        <w:spacing w:after="79" w:line="254" w:lineRule="auto"/>
        <w:ind w:left="425"/>
        <w:rPr>
          <w:rFonts w:ascii="Arial" w:hAnsi="Arial" w:cs="Arial"/>
        </w:rPr>
      </w:pPr>
      <w:r w:rsidRPr="00D26646">
        <w:rPr>
          <w:rFonts w:ascii="Arial" w:hAnsi="Arial" w:cs="Arial"/>
        </w:rPr>
        <w:t xml:space="preserve"> </w:t>
      </w:r>
    </w:p>
    <w:p w14:paraId="438F7CC8"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Partially ending and suspending the contract  </w:t>
      </w:r>
    </w:p>
    <w:p w14:paraId="72B2D98C" w14:textId="49A6E0B0"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Where CCS has the right to terminate the DPS Contract it can suspend the Supplier's ability to accept Orders (for any period) and the Supplier cannot enter into any new Order Contracts during this period. If this happens, the Supplier must still meet its obligations under any existing Order Contracts that have already been signed. </w:t>
      </w:r>
    </w:p>
    <w:p w14:paraId="0022B4CF" w14:textId="2FCDA007"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 Where CCS has the right to terminate a DPS Contract it is entitled to terminate all or part of it. </w:t>
      </w:r>
    </w:p>
    <w:p w14:paraId="7DC98707" w14:textId="190CAE6E"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 Where the Buyer has the right to terminate an Order Contract it can terminate or suspend (for any period), all or part of it. If the Buyer suspends a Contract it can provide the Deliverables itself or buy them from a third party.  </w:t>
      </w:r>
    </w:p>
    <w:p w14:paraId="6305B3C3" w14:textId="77777777" w:rsidR="00733834" w:rsidRDefault="00D26646" w:rsidP="0084560D">
      <w:pPr>
        <w:pStyle w:val="ListParagraph"/>
        <w:numPr>
          <w:ilvl w:val="2"/>
          <w:numId w:val="141"/>
        </w:numPr>
        <w:ind w:left="1137" w:right="9" w:hanging="720"/>
        <w:contextualSpacing w:val="0"/>
        <w:rPr>
          <w:rFonts w:ascii="Arial" w:hAnsi="Arial" w:cs="Arial"/>
        </w:rPr>
      </w:pPr>
      <w:r w:rsidRPr="00733834">
        <w:rPr>
          <w:rFonts w:ascii="Arial" w:hAnsi="Arial" w:cs="Arial"/>
        </w:rPr>
        <w:t xml:space="preserve"> The Relevant Authority can only partially terminate or suspend a Contract if the remaining parts of that Contract can still be used to effectively deliver the intended purpose. </w:t>
      </w:r>
    </w:p>
    <w:p w14:paraId="533C3028" w14:textId="2D0253EA" w:rsidR="00D26646" w:rsidRPr="00733834" w:rsidRDefault="00D26646" w:rsidP="0084560D">
      <w:pPr>
        <w:pStyle w:val="ListParagraph"/>
        <w:numPr>
          <w:ilvl w:val="2"/>
          <w:numId w:val="141"/>
        </w:numPr>
        <w:ind w:left="1137" w:right="9" w:hanging="720"/>
        <w:contextualSpacing w:val="0"/>
        <w:rPr>
          <w:rFonts w:ascii="Arial" w:hAnsi="Arial" w:cs="Arial"/>
        </w:rPr>
      </w:pPr>
      <w:r w:rsidRPr="00733834">
        <w:rPr>
          <w:rFonts w:ascii="Arial" w:hAnsi="Arial" w:cs="Arial"/>
        </w:rPr>
        <w:t xml:space="preserve">The Parties must agree any necessary Variation required by Clause 10.7 using the Variation Procedure, but the Supplier may not either: </w:t>
      </w:r>
    </w:p>
    <w:p w14:paraId="4710558F" w14:textId="77777777" w:rsidR="00D26646" w:rsidRPr="00D26646" w:rsidRDefault="00D26646" w:rsidP="0084560D">
      <w:pPr>
        <w:numPr>
          <w:ilvl w:val="0"/>
          <w:numId w:val="112"/>
        </w:numPr>
        <w:suppressAutoHyphens/>
        <w:autoSpaceDN w:val="0"/>
        <w:spacing w:after="44" w:line="244" w:lineRule="auto"/>
        <w:ind w:right="9" w:hanging="428"/>
        <w:textAlignment w:val="baseline"/>
        <w:rPr>
          <w:rFonts w:ascii="Arial" w:hAnsi="Arial" w:cs="Arial"/>
        </w:rPr>
      </w:pPr>
      <w:r w:rsidRPr="00D26646">
        <w:rPr>
          <w:rFonts w:ascii="Arial" w:hAnsi="Arial" w:cs="Arial"/>
        </w:rPr>
        <w:lastRenderedPageBreak/>
        <w:t xml:space="preserve">reject the Variation; or </w:t>
      </w:r>
    </w:p>
    <w:p w14:paraId="58AF1F6C" w14:textId="77777777" w:rsidR="00D26646" w:rsidRPr="00D26646" w:rsidRDefault="00D26646" w:rsidP="0084560D">
      <w:pPr>
        <w:numPr>
          <w:ilvl w:val="0"/>
          <w:numId w:val="112"/>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increase the Charges, except where the right to partial termination is under Clause 10.2. </w:t>
      </w:r>
    </w:p>
    <w:p w14:paraId="51554F38"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50CD0124" w14:textId="7F1978CC" w:rsidR="00D26646" w:rsidRPr="00D26646"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The Buyer can still use other rights available, or subsequently available to it if it acts on its rights under Clause 10.7. </w:t>
      </w:r>
    </w:p>
    <w:p w14:paraId="63B1AE33" w14:textId="77777777" w:rsidR="00D26646" w:rsidRPr="00D26646" w:rsidRDefault="00D26646">
      <w:pPr>
        <w:spacing w:after="60" w:line="254" w:lineRule="auto"/>
        <w:ind w:left="1140"/>
        <w:rPr>
          <w:rFonts w:ascii="Arial" w:hAnsi="Arial" w:cs="Arial"/>
        </w:rPr>
      </w:pPr>
      <w:r w:rsidRPr="00D26646">
        <w:rPr>
          <w:rFonts w:ascii="Arial" w:hAnsi="Arial" w:cs="Arial"/>
        </w:rPr>
        <w:t xml:space="preserve"> </w:t>
      </w:r>
    </w:p>
    <w:p w14:paraId="3274B87D" w14:textId="77777777" w:rsidR="00D26646" w:rsidRPr="000A627A" w:rsidRDefault="00D26646" w:rsidP="0084560D">
      <w:pPr>
        <w:pStyle w:val="ListParagraph"/>
        <w:numPr>
          <w:ilvl w:val="1"/>
          <w:numId w:val="141"/>
        </w:numPr>
        <w:ind w:right="11"/>
        <w:contextualSpacing w:val="0"/>
        <w:rPr>
          <w:rFonts w:ascii="Arial" w:hAnsi="Arial" w:cs="Arial"/>
          <w:b/>
          <w:bCs/>
          <w:sz w:val="28"/>
          <w:szCs w:val="28"/>
        </w:rPr>
      </w:pPr>
      <w:r w:rsidRPr="000A627A">
        <w:rPr>
          <w:rFonts w:ascii="Arial" w:hAnsi="Arial" w:cs="Arial"/>
          <w:b/>
          <w:bCs/>
          <w:sz w:val="28"/>
          <w:szCs w:val="28"/>
        </w:rPr>
        <w:t xml:space="preserve">When subcontracts can be ended  </w:t>
      </w:r>
    </w:p>
    <w:p w14:paraId="35E250AA" w14:textId="6446DB13" w:rsidR="00D26646" w:rsidRPr="00733834" w:rsidRDefault="00D26646" w:rsidP="0084560D">
      <w:pPr>
        <w:pStyle w:val="ListParagraph"/>
        <w:numPr>
          <w:ilvl w:val="2"/>
          <w:numId w:val="141"/>
        </w:numPr>
        <w:ind w:right="11"/>
        <w:contextualSpacing w:val="0"/>
        <w:rPr>
          <w:rFonts w:ascii="Arial" w:hAnsi="Arial" w:cs="Arial"/>
        </w:rPr>
      </w:pPr>
      <w:r w:rsidRPr="00D26646">
        <w:rPr>
          <w:rFonts w:ascii="Arial" w:hAnsi="Arial" w:cs="Arial"/>
        </w:rPr>
        <w:t xml:space="preserve">At the Buyer’s request, the Supplier must terminate any Subcontracts in any of the following events: </w:t>
      </w:r>
    </w:p>
    <w:p w14:paraId="463D6C97" w14:textId="77777777" w:rsidR="00D26646" w:rsidRPr="00D26646" w:rsidRDefault="00D26646" w:rsidP="0084560D">
      <w:pPr>
        <w:numPr>
          <w:ilvl w:val="0"/>
          <w:numId w:val="113"/>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there is a Change of Control of a Subcontractor which is not pre-approved by the Relevant Authority in writing; </w:t>
      </w:r>
    </w:p>
    <w:p w14:paraId="3D7BA6BC" w14:textId="77777777" w:rsidR="00D26646" w:rsidRPr="00D26646" w:rsidRDefault="00D26646" w:rsidP="0084560D">
      <w:pPr>
        <w:numPr>
          <w:ilvl w:val="0"/>
          <w:numId w:val="113"/>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 acts or omissions of the Subcontractor have caused or materially contributed to a right of termination under Clause 10.4; or </w:t>
      </w:r>
    </w:p>
    <w:p w14:paraId="4BB857E2" w14:textId="77777777" w:rsidR="00D26646" w:rsidRPr="00D26646" w:rsidRDefault="00D26646" w:rsidP="0084560D">
      <w:pPr>
        <w:numPr>
          <w:ilvl w:val="0"/>
          <w:numId w:val="113"/>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a Subcontractor or its Affiliates embarrasses or brings into disrepute or diminishes the public trust in the Relevant Authority. </w:t>
      </w:r>
    </w:p>
    <w:p w14:paraId="7A104DEB" w14:textId="77777777" w:rsidR="00D26646" w:rsidRPr="00D26646" w:rsidRDefault="00D26646">
      <w:pPr>
        <w:spacing w:after="166" w:line="254" w:lineRule="auto"/>
        <w:ind w:left="425"/>
        <w:rPr>
          <w:rFonts w:ascii="Arial" w:hAnsi="Arial" w:cs="Arial"/>
        </w:rPr>
      </w:pPr>
      <w:r w:rsidRPr="00D26646">
        <w:rPr>
          <w:rFonts w:ascii="Arial" w:hAnsi="Arial" w:cs="Arial"/>
        </w:rPr>
        <w:t xml:space="preserve"> </w:t>
      </w:r>
    </w:p>
    <w:p w14:paraId="5E8A21E3" w14:textId="77777777" w:rsidR="00D26646" w:rsidRPr="00733834" w:rsidRDefault="00D26646" w:rsidP="0084560D">
      <w:pPr>
        <w:pStyle w:val="ListParagraph"/>
        <w:numPr>
          <w:ilvl w:val="0"/>
          <w:numId w:val="141"/>
        </w:numPr>
        <w:ind w:left="357" w:right="11" w:hanging="357"/>
        <w:contextualSpacing w:val="0"/>
        <w:rPr>
          <w:rFonts w:ascii="Arial" w:hAnsi="Arial" w:cs="Arial"/>
          <w:b/>
          <w:sz w:val="36"/>
        </w:rPr>
      </w:pPr>
      <w:r w:rsidRPr="00733834">
        <w:rPr>
          <w:rFonts w:ascii="Arial" w:hAnsi="Arial" w:cs="Arial"/>
          <w:b/>
          <w:sz w:val="36"/>
        </w:rPr>
        <w:t xml:space="preserve">How much you can be held responsible for  </w:t>
      </w:r>
    </w:p>
    <w:p w14:paraId="7442E27E" w14:textId="42B1A75E"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Each Party's total aggregate liability in each Contract Year under this DPS Contract (whether in tort, contract or otherwise) is no more than £1,000,000.  </w:t>
      </w:r>
    </w:p>
    <w:p w14:paraId="79D508C4" w14:textId="5DEBDA3E"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Each Party's total aggregate liability in each Contract Year under each Order Contract (whether in tort, contract or otherwise) is no more than one hundred and twenty five percent (125%) of the Estimated Yearly Charges</w:t>
      </w:r>
      <w:r w:rsidRPr="00C203D0">
        <w:rPr>
          <w:rFonts w:ascii="Arial" w:hAnsi="Arial" w:cs="Arial"/>
        </w:rPr>
        <w:t xml:space="preserve"> </w:t>
      </w:r>
      <w:r w:rsidRPr="00D26646">
        <w:rPr>
          <w:rFonts w:ascii="Arial" w:hAnsi="Arial" w:cs="Arial"/>
        </w:rPr>
        <w:t xml:space="preserve">unless specified in the Order Form. </w:t>
      </w:r>
    </w:p>
    <w:p w14:paraId="2249BB75" w14:textId="3010CE46"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No Party is liable to the other for: </w:t>
      </w:r>
    </w:p>
    <w:p w14:paraId="01A94416" w14:textId="77777777" w:rsidR="00D26646" w:rsidRPr="00D26646" w:rsidRDefault="00D26646" w:rsidP="0084560D">
      <w:pPr>
        <w:numPr>
          <w:ilvl w:val="0"/>
          <w:numId w:val="114"/>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any indirect Losses; or </w:t>
      </w:r>
    </w:p>
    <w:p w14:paraId="55A5A588" w14:textId="77777777" w:rsidR="00D26646" w:rsidRPr="00D26646" w:rsidRDefault="00D26646" w:rsidP="0084560D">
      <w:pPr>
        <w:numPr>
          <w:ilvl w:val="0"/>
          <w:numId w:val="114"/>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Loss of profits, turnover, savings, business opportunities or damage to goodwill (in each case whether direct or indirect). </w:t>
      </w:r>
    </w:p>
    <w:p w14:paraId="4ECC2C52" w14:textId="77777777" w:rsidR="00D26646" w:rsidRPr="00D26646" w:rsidRDefault="00D26646">
      <w:pPr>
        <w:spacing w:after="35" w:line="254" w:lineRule="auto"/>
        <w:ind w:left="1426"/>
        <w:rPr>
          <w:rFonts w:ascii="Arial" w:hAnsi="Arial" w:cs="Arial"/>
        </w:rPr>
      </w:pPr>
      <w:r w:rsidRPr="00D26646">
        <w:rPr>
          <w:rFonts w:ascii="Arial" w:hAnsi="Arial" w:cs="Arial"/>
        </w:rPr>
        <w:t xml:space="preserve"> </w:t>
      </w:r>
    </w:p>
    <w:p w14:paraId="1ECD0372" w14:textId="23B45A07"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eastAsia="Arial" w:hAnsi="Arial" w:cs="Arial"/>
        </w:rPr>
        <w:t xml:space="preserve"> </w:t>
      </w:r>
      <w:r w:rsidRPr="00D26646">
        <w:rPr>
          <w:rFonts w:ascii="Arial" w:hAnsi="Arial" w:cs="Arial"/>
        </w:rPr>
        <w:t xml:space="preserve">In spite of Clause 11.1 and 11.2, neither Party limits or excludes any of the following: </w:t>
      </w:r>
    </w:p>
    <w:p w14:paraId="3A09EA4E" w14:textId="77777777" w:rsidR="00D26646" w:rsidRPr="00D26646" w:rsidRDefault="00D26646" w:rsidP="0084560D">
      <w:pPr>
        <w:numPr>
          <w:ilvl w:val="0"/>
          <w:numId w:val="115"/>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its liability for death or personal injury caused by its negligence, or that of its employees, agents or Subcontractors; </w:t>
      </w:r>
    </w:p>
    <w:p w14:paraId="296E8D86" w14:textId="77777777" w:rsidR="00D26646" w:rsidRPr="00D26646" w:rsidRDefault="00D26646" w:rsidP="0084560D">
      <w:pPr>
        <w:numPr>
          <w:ilvl w:val="0"/>
          <w:numId w:val="115"/>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its liability for bribery or fraud or fraudulent misrepresentation by it or its employees; </w:t>
      </w:r>
    </w:p>
    <w:p w14:paraId="113829B2" w14:textId="77777777" w:rsidR="00D26646" w:rsidRPr="00D26646" w:rsidRDefault="00D26646" w:rsidP="0084560D">
      <w:pPr>
        <w:numPr>
          <w:ilvl w:val="0"/>
          <w:numId w:val="115"/>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any liability that cannot be excluded or limited by Law;  </w:t>
      </w:r>
    </w:p>
    <w:p w14:paraId="32A4473D" w14:textId="77777777" w:rsidR="00D26646" w:rsidRPr="00D26646" w:rsidRDefault="00D26646" w:rsidP="0084560D">
      <w:pPr>
        <w:numPr>
          <w:ilvl w:val="0"/>
          <w:numId w:val="115"/>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its obligation to pay the required Management Levy or Default Management Levy. </w:t>
      </w:r>
    </w:p>
    <w:p w14:paraId="634DC421"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3969FF14" w14:textId="77777777" w:rsidR="00D26646" w:rsidRPr="00C203D0" w:rsidRDefault="00D26646" w:rsidP="0084560D">
      <w:pPr>
        <w:pStyle w:val="ListParagraph"/>
        <w:numPr>
          <w:ilvl w:val="1"/>
          <w:numId w:val="141"/>
        </w:numPr>
        <w:ind w:right="11"/>
        <w:contextualSpacing w:val="0"/>
        <w:rPr>
          <w:rFonts w:ascii="Arial" w:eastAsia="Arial" w:hAnsi="Arial" w:cs="Arial"/>
        </w:rPr>
      </w:pPr>
      <w:r w:rsidRPr="00C203D0">
        <w:rPr>
          <w:rFonts w:ascii="Arial" w:eastAsia="Arial" w:hAnsi="Arial" w:cs="Arial"/>
        </w:rPr>
        <w:t xml:space="preserve">In spite of Clauses 11.1 and 11.2, the Supplier does not limit or exclude its liability for any indemnity given under Clauses 7.5, 8.3(b), 9.5, 31.3 or Order Schedule 2 (Staff Transfer) of a Contract.   </w:t>
      </w:r>
    </w:p>
    <w:p w14:paraId="6059CB6B" w14:textId="28C2A9AD" w:rsidR="00D26646" w:rsidRPr="00C203D0" w:rsidRDefault="00D26646" w:rsidP="0084560D">
      <w:pPr>
        <w:pStyle w:val="ListParagraph"/>
        <w:numPr>
          <w:ilvl w:val="1"/>
          <w:numId w:val="141"/>
        </w:numPr>
        <w:ind w:right="11"/>
        <w:contextualSpacing w:val="0"/>
        <w:rPr>
          <w:rFonts w:ascii="Arial" w:eastAsia="Arial" w:hAnsi="Arial" w:cs="Arial"/>
        </w:rPr>
      </w:pPr>
      <w:r w:rsidRPr="00C203D0">
        <w:rPr>
          <w:rFonts w:ascii="Arial" w:eastAsia="Arial" w:hAnsi="Arial" w:cs="Arial"/>
        </w:rPr>
        <w:lastRenderedPageBreak/>
        <w:t xml:space="preserve">In spite of Clauses 11.1, 11.2 but subject to Clauses 11.3 and 11.4, the Supplier's aggregate liability in each and any Contract Year under each Contract under Clause 14.8 shall in no event exceed the Data Protection Liability Cap. </w:t>
      </w:r>
    </w:p>
    <w:p w14:paraId="28040D16" w14:textId="0E556E84" w:rsidR="00D26646" w:rsidRPr="00C203D0" w:rsidRDefault="00D26646" w:rsidP="0084560D">
      <w:pPr>
        <w:pStyle w:val="ListParagraph"/>
        <w:numPr>
          <w:ilvl w:val="1"/>
          <w:numId w:val="141"/>
        </w:numPr>
        <w:ind w:right="11"/>
        <w:contextualSpacing w:val="0"/>
        <w:rPr>
          <w:rFonts w:ascii="Arial" w:eastAsia="Arial" w:hAnsi="Arial" w:cs="Arial"/>
        </w:rPr>
      </w:pPr>
      <w:r w:rsidRPr="00C203D0">
        <w:rPr>
          <w:rFonts w:ascii="Arial" w:eastAsia="Arial" w:hAnsi="Arial" w:cs="Arial"/>
        </w:rPr>
        <w:t xml:space="preserve">Each Party must use all reasonable endeavours to mitigate any Loss or damage which it suffers under or in connection with each Contract, including any indemnities.  </w:t>
      </w:r>
    </w:p>
    <w:p w14:paraId="7160A246" w14:textId="3C1159F7" w:rsidR="00D26646" w:rsidRPr="00C203D0" w:rsidRDefault="00D26646" w:rsidP="0084560D">
      <w:pPr>
        <w:pStyle w:val="ListParagraph"/>
        <w:numPr>
          <w:ilvl w:val="1"/>
          <w:numId w:val="141"/>
        </w:numPr>
        <w:ind w:right="11"/>
        <w:contextualSpacing w:val="0"/>
        <w:rPr>
          <w:rFonts w:ascii="Arial" w:eastAsia="Arial" w:hAnsi="Arial" w:cs="Arial"/>
        </w:rPr>
      </w:pPr>
      <w:r w:rsidRPr="00C203D0">
        <w:rPr>
          <w:rFonts w:ascii="Arial" w:eastAsia="Arial" w:hAnsi="Arial" w:cs="Arial"/>
        </w:rPr>
        <w:t xml:space="preserve">When calculating the Supplier’s liability under Clause 11.1 or 11.2 the following items will not be taken into consideration: </w:t>
      </w:r>
    </w:p>
    <w:p w14:paraId="233E3E75" w14:textId="77777777" w:rsidR="00D26646" w:rsidRPr="00D26646" w:rsidRDefault="00D26646" w:rsidP="0084560D">
      <w:pPr>
        <w:numPr>
          <w:ilvl w:val="0"/>
          <w:numId w:val="116"/>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Deductions; and </w:t>
      </w:r>
    </w:p>
    <w:p w14:paraId="25EEDF0E" w14:textId="77777777" w:rsidR="00D26646" w:rsidRPr="00D26646" w:rsidRDefault="00D26646" w:rsidP="0084560D">
      <w:pPr>
        <w:numPr>
          <w:ilvl w:val="0"/>
          <w:numId w:val="116"/>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any items specified in Clauses 11.5 or 11.6. </w:t>
      </w:r>
    </w:p>
    <w:p w14:paraId="57EFD9AD"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277EA787" w14:textId="373AF7D4" w:rsidR="00D26646" w:rsidRPr="00D26646" w:rsidRDefault="00D26646" w:rsidP="0084560D">
      <w:pPr>
        <w:pStyle w:val="ListParagraph"/>
        <w:numPr>
          <w:ilvl w:val="1"/>
          <w:numId w:val="141"/>
        </w:numPr>
        <w:ind w:right="11"/>
        <w:contextualSpacing w:val="0"/>
        <w:rPr>
          <w:rFonts w:ascii="Arial" w:hAnsi="Arial" w:cs="Arial"/>
        </w:rPr>
      </w:pPr>
      <w:r w:rsidRPr="00C203D0">
        <w:rPr>
          <w:rFonts w:ascii="Arial" w:eastAsia="Arial" w:hAnsi="Arial" w:cs="Arial"/>
        </w:rPr>
        <w:t>If more than one Supplier is party to a Contract, each Supplier Party is jointly and severally</w:t>
      </w:r>
      <w:r w:rsidRPr="00D26646">
        <w:rPr>
          <w:rFonts w:ascii="Arial" w:hAnsi="Arial" w:cs="Arial"/>
        </w:rPr>
        <w:t xml:space="preserve"> liable for their obligations under that Contract. </w:t>
      </w:r>
    </w:p>
    <w:p w14:paraId="40EDAC2D" w14:textId="77777777" w:rsidR="00D26646" w:rsidRPr="00D26646" w:rsidRDefault="00D26646">
      <w:pPr>
        <w:spacing w:after="165" w:line="254" w:lineRule="auto"/>
        <w:ind w:left="425"/>
        <w:rPr>
          <w:rFonts w:ascii="Arial" w:hAnsi="Arial" w:cs="Arial"/>
        </w:rPr>
      </w:pPr>
      <w:r w:rsidRPr="00D26646">
        <w:rPr>
          <w:rFonts w:ascii="Arial" w:hAnsi="Arial" w:cs="Arial"/>
        </w:rPr>
        <w:t xml:space="preserve"> </w:t>
      </w:r>
    </w:p>
    <w:p w14:paraId="78F314C8"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Obeying the law </w:t>
      </w:r>
    </w:p>
    <w:p w14:paraId="20714614" w14:textId="7A1F5C72" w:rsidR="00D26646" w:rsidRPr="00C203D0" w:rsidRDefault="00D26646" w:rsidP="0084560D">
      <w:pPr>
        <w:pStyle w:val="ListParagraph"/>
        <w:numPr>
          <w:ilvl w:val="1"/>
          <w:numId w:val="141"/>
        </w:numPr>
        <w:ind w:right="11"/>
        <w:contextualSpacing w:val="0"/>
        <w:rPr>
          <w:rFonts w:ascii="Arial" w:eastAsia="Arial" w:hAnsi="Arial" w:cs="Arial"/>
        </w:rPr>
      </w:pPr>
      <w:r w:rsidRPr="00C203D0">
        <w:rPr>
          <w:rFonts w:ascii="Arial" w:eastAsia="Arial" w:hAnsi="Arial" w:cs="Arial"/>
        </w:rPr>
        <w:t xml:space="preserve">The Supplier must use reasonable endeavours to comply with the provisions of Joint Schedule 5 (Corporate Social Responsibility). </w:t>
      </w:r>
    </w:p>
    <w:p w14:paraId="7CB76FC4" w14:textId="77777777" w:rsidR="00C203D0" w:rsidRDefault="00D26646" w:rsidP="0084560D">
      <w:pPr>
        <w:pStyle w:val="ListParagraph"/>
        <w:numPr>
          <w:ilvl w:val="1"/>
          <w:numId w:val="141"/>
        </w:numPr>
        <w:ind w:left="567" w:right="11" w:hanging="510"/>
        <w:contextualSpacing w:val="0"/>
        <w:rPr>
          <w:rFonts w:ascii="Arial" w:hAnsi="Arial" w:cs="Arial"/>
        </w:rPr>
      </w:pPr>
      <w:r w:rsidRPr="00C203D0">
        <w:rPr>
          <w:rFonts w:ascii="Arial" w:eastAsia="Arial" w:hAnsi="Arial" w:cs="Arial"/>
        </w:rPr>
        <w:t xml:space="preserve"> </w:t>
      </w:r>
      <w:r w:rsidRPr="00C203D0">
        <w:rPr>
          <w:rFonts w:ascii="Arial" w:hAnsi="Arial" w:cs="Arial"/>
        </w:rPr>
        <w:t xml:space="preserve">To the extent that it arises as a result of a Default by the Supplier, the Supplier indemnifies the Relevant Authority against any fine or penalty incurred by the Relevant Authority pursuant to Law and any costs incurred by the Relevant Authority in defending any proceedings which result in such fine or penalty. </w:t>
      </w:r>
    </w:p>
    <w:p w14:paraId="0BA39D1A" w14:textId="76A03FAB" w:rsidR="00D26646" w:rsidRPr="00C203D0" w:rsidRDefault="00D26646" w:rsidP="0084560D">
      <w:pPr>
        <w:pStyle w:val="ListParagraph"/>
        <w:numPr>
          <w:ilvl w:val="1"/>
          <w:numId w:val="141"/>
        </w:numPr>
        <w:ind w:left="567" w:right="11" w:hanging="510"/>
        <w:contextualSpacing w:val="0"/>
        <w:rPr>
          <w:rFonts w:ascii="Arial" w:hAnsi="Arial" w:cs="Arial"/>
        </w:rPr>
      </w:pPr>
      <w:r w:rsidRPr="00C203D0">
        <w:rPr>
          <w:rFonts w:ascii="Arial" w:hAnsi="Arial" w:cs="Arial"/>
        </w:rPr>
        <w:t xml:space="preserve">The Supplier must appoint a Compliance Officer who must be responsible for ensuring that the Supplier complies with Law, Clause 12.1 and Clauses 27 to 32. </w:t>
      </w:r>
    </w:p>
    <w:p w14:paraId="1ECEB0E9" w14:textId="77777777" w:rsidR="00D26646" w:rsidRPr="00D26646" w:rsidRDefault="00D26646">
      <w:pPr>
        <w:spacing w:after="166" w:line="254" w:lineRule="auto"/>
        <w:ind w:left="998"/>
        <w:rPr>
          <w:rFonts w:ascii="Arial" w:hAnsi="Arial" w:cs="Arial"/>
        </w:rPr>
      </w:pPr>
      <w:r w:rsidRPr="00D26646">
        <w:rPr>
          <w:rFonts w:ascii="Arial" w:hAnsi="Arial" w:cs="Arial"/>
        </w:rPr>
        <w:t xml:space="preserve"> </w:t>
      </w:r>
    </w:p>
    <w:p w14:paraId="7A65928A"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Insurance </w:t>
      </w:r>
    </w:p>
    <w:p w14:paraId="25B3A54E"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at its own cost, obtain and maintain the Required Insurances in Joint Schedule 3 (Insurance Requirements) and any Additional Insurances in the Order Form. </w:t>
      </w:r>
    </w:p>
    <w:p w14:paraId="77D96DD6" w14:textId="77777777" w:rsidR="00D26646" w:rsidRPr="00D26646" w:rsidRDefault="00D26646">
      <w:pPr>
        <w:spacing w:after="165" w:line="254" w:lineRule="auto"/>
        <w:ind w:left="574"/>
        <w:rPr>
          <w:rFonts w:ascii="Arial" w:hAnsi="Arial" w:cs="Arial"/>
        </w:rPr>
      </w:pPr>
      <w:r w:rsidRPr="00D26646">
        <w:rPr>
          <w:rFonts w:ascii="Arial" w:hAnsi="Arial" w:cs="Arial"/>
        </w:rPr>
        <w:t xml:space="preserve"> </w:t>
      </w:r>
    </w:p>
    <w:p w14:paraId="6B57960A"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Data protection </w:t>
      </w:r>
    </w:p>
    <w:p w14:paraId="1A23DBAC" w14:textId="30AB70E4"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process Personal Data and ensure that Supplier Staff process Personal Data only in accordance with Joint Schedule 11 (Processing Data). </w:t>
      </w:r>
    </w:p>
    <w:p w14:paraId="11BE19A1" w14:textId="4FEF2FF0"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Supplier must not remove any ownership or security notices in or relating to the Government Data. </w:t>
      </w:r>
    </w:p>
    <w:p w14:paraId="44E9EE5C" w14:textId="77777777" w:rsidR="00D26646" w:rsidRPr="00D26646" w:rsidRDefault="00D26646">
      <w:pPr>
        <w:spacing w:line="254" w:lineRule="auto"/>
        <w:ind w:left="998"/>
        <w:rPr>
          <w:rFonts w:ascii="Arial" w:hAnsi="Arial" w:cs="Arial"/>
        </w:rPr>
      </w:pPr>
      <w:r w:rsidRPr="00D26646">
        <w:rPr>
          <w:rFonts w:ascii="Arial" w:hAnsi="Arial" w:cs="Arial"/>
        </w:rPr>
        <w:t xml:space="preserve"> </w:t>
      </w:r>
    </w:p>
    <w:p w14:paraId="5D6A1417" w14:textId="3F446B5F"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The Supplier must make accessible back-ups of all Government Data, stored in an agreed off-site location and send the Buyer copies every 6 Months.  </w:t>
      </w:r>
    </w:p>
    <w:p w14:paraId="71CB4F05" w14:textId="2E1634C5"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Supplier must ensure that any Supplier system holding any Government Data, including back-up data, is a secure system that complies with the Security Policy and any applicable Security Management Plan. </w:t>
      </w:r>
    </w:p>
    <w:p w14:paraId="5CA2D703" w14:textId="32951BEF"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If at any time the Supplier suspects or has reason to believe that the Government Data provided under a Contract is corrupted, lost or sufficiently degraded, then the Supplier must notify the Relevant Authority and immediately suggest remedial action. </w:t>
      </w:r>
    </w:p>
    <w:p w14:paraId="45338F06" w14:textId="435F3430"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If the Government Data is corrupted, lost or sufficiently degraded so as to be unusable the Relevant Authority may either or both: </w:t>
      </w:r>
    </w:p>
    <w:p w14:paraId="6602A17C" w14:textId="77777777" w:rsidR="00D26646" w:rsidRPr="00D26646" w:rsidRDefault="00D26646">
      <w:pPr>
        <w:spacing w:after="33" w:line="254" w:lineRule="auto"/>
        <w:ind w:left="998"/>
        <w:rPr>
          <w:rFonts w:ascii="Arial" w:hAnsi="Arial" w:cs="Arial"/>
        </w:rPr>
      </w:pPr>
      <w:r w:rsidRPr="00D26646">
        <w:rPr>
          <w:rFonts w:ascii="Arial" w:hAnsi="Arial" w:cs="Arial"/>
        </w:rPr>
        <w:t xml:space="preserve"> </w:t>
      </w:r>
    </w:p>
    <w:p w14:paraId="0DF9F6C1" w14:textId="77777777" w:rsidR="00D26646" w:rsidRPr="00D26646" w:rsidRDefault="00D26646" w:rsidP="0084560D">
      <w:pPr>
        <w:numPr>
          <w:ilvl w:val="0"/>
          <w:numId w:val="117"/>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tell the Supplier to restore or get restored Government Data as soon as practical but no later than 5 Working Days from the date that the Relevant Authority receives notice, or the Supplier finds out about the issue, whichever is earlier; and/or </w:t>
      </w:r>
    </w:p>
    <w:p w14:paraId="497C0262" w14:textId="77777777" w:rsidR="00D26646" w:rsidRPr="00D26646" w:rsidRDefault="00D26646" w:rsidP="0084560D">
      <w:pPr>
        <w:numPr>
          <w:ilvl w:val="0"/>
          <w:numId w:val="117"/>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restore the Government Data itself or using a third party. </w:t>
      </w:r>
    </w:p>
    <w:p w14:paraId="35745340"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4AAA9C6F"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pay each Party’s reasonable costs of complying with Clause 14.6 unless CCS or the Buyer is at fault.  </w:t>
      </w:r>
    </w:p>
    <w:p w14:paraId="409357CF" w14:textId="10B9343F"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w:t>
      </w:r>
    </w:p>
    <w:p w14:paraId="6F9C85E0" w14:textId="77777777" w:rsidR="00D26646" w:rsidRPr="00D26646" w:rsidRDefault="00D26646" w:rsidP="0084560D">
      <w:pPr>
        <w:numPr>
          <w:ilvl w:val="0"/>
          <w:numId w:val="11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must provide the Relevant Authority with all Government Data in an agreed open format within 10 Working Days of a written request; </w:t>
      </w:r>
    </w:p>
    <w:p w14:paraId="62C8CEDF" w14:textId="77777777" w:rsidR="00D26646" w:rsidRPr="00D26646" w:rsidRDefault="00D26646" w:rsidP="0084560D">
      <w:pPr>
        <w:numPr>
          <w:ilvl w:val="0"/>
          <w:numId w:val="11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must have documented processes to guarantee prompt availability of Government Data if the Supplier stops trading; </w:t>
      </w:r>
    </w:p>
    <w:p w14:paraId="4CB51B73" w14:textId="77777777" w:rsidR="00D26646" w:rsidRPr="00D26646" w:rsidRDefault="00D26646" w:rsidP="0084560D">
      <w:pPr>
        <w:numPr>
          <w:ilvl w:val="0"/>
          <w:numId w:val="118"/>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must securely destroy all Storage Media that has held Government Data at the end of life of that media using Good Industry Practice; </w:t>
      </w:r>
    </w:p>
    <w:p w14:paraId="5AEAEDD5" w14:textId="77777777" w:rsidR="00D26646" w:rsidRPr="00D26646" w:rsidRDefault="00D26646" w:rsidP="0084560D">
      <w:pPr>
        <w:numPr>
          <w:ilvl w:val="0"/>
          <w:numId w:val="11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securely erase all Government Data and any copies it holds when asked to do so by CCS or the Buyer unless required by Law to retain it; and </w:t>
      </w:r>
    </w:p>
    <w:p w14:paraId="01B2E32B" w14:textId="77777777" w:rsidR="00D26646" w:rsidRPr="00D26646" w:rsidRDefault="00D26646" w:rsidP="0084560D">
      <w:pPr>
        <w:numPr>
          <w:ilvl w:val="0"/>
          <w:numId w:val="118"/>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indemnifies CCS and each Buyer against any and all Losses incurred if the Supplier breaches Clause 14 and any Data Protection Legislation. </w:t>
      </w:r>
    </w:p>
    <w:p w14:paraId="46C1937B" w14:textId="77777777" w:rsidR="00D26646" w:rsidRPr="00D26646" w:rsidRDefault="00D26646">
      <w:pPr>
        <w:spacing w:after="166" w:line="254" w:lineRule="auto"/>
        <w:ind w:left="425"/>
        <w:rPr>
          <w:rFonts w:ascii="Arial" w:hAnsi="Arial" w:cs="Arial"/>
        </w:rPr>
      </w:pPr>
      <w:r w:rsidRPr="00D26646">
        <w:rPr>
          <w:rFonts w:ascii="Arial" w:hAnsi="Arial" w:cs="Arial"/>
        </w:rPr>
        <w:t xml:space="preserve"> </w:t>
      </w:r>
    </w:p>
    <w:p w14:paraId="0B43ABA2"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What you must keep confidential </w:t>
      </w:r>
    </w:p>
    <w:p w14:paraId="56AE4111" w14:textId="1DA88CF5"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Each Party must: </w:t>
      </w:r>
      <w:r w:rsidRPr="00C203D0">
        <w:rPr>
          <w:rFonts w:ascii="Arial" w:hAnsi="Arial" w:cs="Arial"/>
        </w:rPr>
        <w:t xml:space="preserve"> </w:t>
      </w:r>
    </w:p>
    <w:p w14:paraId="76030B1B" w14:textId="77777777" w:rsidR="00D26646" w:rsidRPr="00D26646" w:rsidRDefault="00D26646" w:rsidP="0084560D">
      <w:pPr>
        <w:numPr>
          <w:ilvl w:val="0"/>
          <w:numId w:val="119"/>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keep all Confidential Information it receives confidential and secure; </w:t>
      </w:r>
    </w:p>
    <w:p w14:paraId="6DCDF428" w14:textId="77777777" w:rsidR="00D26646" w:rsidRPr="00D26646" w:rsidRDefault="00D26646" w:rsidP="0084560D">
      <w:pPr>
        <w:numPr>
          <w:ilvl w:val="0"/>
          <w:numId w:val="119"/>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except as expressly set out in the Contract at Clauses 15.2 to 15.4 or elsewhere in the Contract, not disclose, use or exploit the Disclosing Party’s Confidential Information without the Disclosing Party's prior written consent; and  </w:t>
      </w:r>
    </w:p>
    <w:p w14:paraId="111C8B5C" w14:textId="77777777" w:rsidR="00D26646" w:rsidRPr="00D26646" w:rsidRDefault="00D26646" w:rsidP="0084560D">
      <w:pPr>
        <w:numPr>
          <w:ilvl w:val="0"/>
          <w:numId w:val="119"/>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immediately notify the Disclosing Party if it suspects unauthorised access, copying, use or disclosure of the Confidential Information. </w:t>
      </w:r>
    </w:p>
    <w:p w14:paraId="0F1B0066"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6517F3E6" w14:textId="1F92ADF3"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In spite of Clause 15.1, a Party may disclose Confidential Information which it receives from the Disclosing Party in any of the following instances: </w:t>
      </w:r>
    </w:p>
    <w:p w14:paraId="62F4A342" w14:textId="77777777" w:rsidR="00D26646" w:rsidRPr="00D26646" w:rsidRDefault="00D26646" w:rsidP="0084560D">
      <w:pPr>
        <w:numPr>
          <w:ilvl w:val="0"/>
          <w:numId w:val="120"/>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where disclosure is required by applicable Law or by a court with the relevant jurisdiction if, to the extent not prohibited by Law, the Recipient Party notifies the Disclosing Party of the full circumstances, the affected Confidential Information and extent of the disclosure; </w:t>
      </w:r>
    </w:p>
    <w:p w14:paraId="5E27F99C" w14:textId="77777777" w:rsidR="00D26646" w:rsidRPr="00D26646" w:rsidRDefault="00D26646" w:rsidP="0084560D">
      <w:pPr>
        <w:numPr>
          <w:ilvl w:val="0"/>
          <w:numId w:val="120"/>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if the Recipient Party already had the information without obligation of confidentiality before it was disclosed by the Disclosing Party; </w:t>
      </w:r>
    </w:p>
    <w:p w14:paraId="3E9FBF52" w14:textId="77777777" w:rsidR="00D26646" w:rsidRPr="00D26646" w:rsidRDefault="00D26646" w:rsidP="0084560D">
      <w:pPr>
        <w:numPr>
          <w:ilvl w:val="0"/>
          <w:numId w:val="120"/>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if the information was given to it by a third party without obligation of confidentiality; </w:t>
      </w:r>
    </w:p>
    <w:p w14:paraId="117B8AFA" w14:textId="77777777" w:rsidR="00D26646" w:rsidRPr="00D26646" w:rsidRDefault="00D26646" w:rsidP="0084560D">
      <w:pPr>
        <w:numPr>
          <w:ilvl w:val="0"/>
          <w:numId w:val="120"/>
        </w:numPr>
        <w:suppressAutoHyphens/>
        <w:autoSpaceDN w:val="0"/>
        <w:spacing w:after="46" w:line="244" w:lineRule="auto"/>
        <w:ind w:right="9" w:hanging="428"/>
        <w:textAlignment w:val="baseline"/>
        <w:rPr>
          <w:rFonts w:ascii="Arial" w:hAnsi="Arial" w:cs="Arial"/>
        </w:rPr>
      </w:pPr>
      <w:r w:rsidRPr="00D26646">
        <w:rPr>
          <w:rFonts w:ascii="Arial" w:hAnsi="Arial" w:cs="Arial"/>
        </w:rPr>
        <w:t xml:space="preserve">if the information was in the public domain at the time of the disclosure; </w:t>
      </w:r>
    </w:p>
    <w:p w14:paraId="4B8F58A9" w14:textId="77777777" w:rsidR="00D26646" w:rsidRPr="00D26646" w:rsidRDefault="00D26646" w:rsidP="0084560D">
      <w:pPr>
        <w:numPr>
          <w:ilvl w:val="0"/>
          <w:numId w:val="120"/>
        </w:numPr>
        <w:suppressAutoHyphens/>
        <w:autoSpaceDN w:val="0"/>
        <w:spacing w:after="5" w:line="247" w:lineRule="auto"/>
        <w:ind w:right="9" w:hanging="428"/>
        <w:textAlignment w:val="baseline"/>
        <w:rPr>
          <w:rFonts w:ascii="Arial" w:hAnsi="Arial" w:cs="Arial"/>
        </w:rPr>
      </w:pPr>
      <w:r w:rsidRPr="00D26646">
        <w:rPr>
          <w:rFonts w:ascii="Arial" w:hAnsi="Arial" w:cs="Arial"/>
        </w:rPr>
        <w:t xml:space="preserve">if the information was independently developed without access to the Disclosing Party’s </w:t>
      </w:r>
    </w:p>
    <w:p w14:paraId="55491BF1" w14:textId="77777777" w:rsidR="00D26646" w:rsidRPr="00D26646" w:rsidRDefault="00D26646">
      <w:pPr>
        <w:spacing w:after="43"/>
        <w:ind w:left="1436" w:right="9"/>
        <w:rPr>
          <w:rFonts w:ascii="Arial" w:hAnsi="Arial" w:cs="Arial"/>
        </w:rPr>
      </w:pPr>
      <w:r w:rsidRPr="00D26646">
        <w:rPr>
          <w:rFonts w:ascii="Arial" w:hAnsi="Arial" w:cs="Arial"/>
        </w:rPr>
        <w:t xml:space="preserve">Confidential Information; </w:t>
      </w:r>
    </w:p>
    <w:p w14:paraId="70C1D081" w14:textId="77777777" w:rsidR="00D26646" w:rsidRPr="00D26646" w:rsidRDefault="00D26646" w:rsidP="0084560D">
      <w:pPr>
        <w:numPr>
          <w:ilvl w:val="0"/>
          <w:numId w:val="120"/>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on a confidential basis, to its auditors; </w:t>
      </w:r>
    </w:p>
    <w:p w14:paraId="5668CA8A" w14:textId="77777777" w:rsidR="00D26646" w:rsidRPr="00D26646" w:rsidRDefault="00D26646" w:rsidP="0084560D">
      <w:pPr>
        <w:numPr>
          <w:ilvl w:val="0"/>
          <w:numId w:val="120"/>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on a confidential basis, to its professional advisers on a need-to-know basis; or </w:t>
      </w:r>
    </w:p>
    <w:p w14:paraId="0D2EFCB5" w14:textId="77777777" w:rsidR="00D26646" w:rsidRPr="00D26646" w:rsidRDefault="00D26646" w:rsidP="0084560D">
      <w:pPr>
        <w:numPr>
          <w:ilvl w:val="0"/>
          <w:numId w:val="120"/>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to the Serious Fraud Office where the Recipient Party has reasonable grounds to believe that the Disclosing Party is involved in activity that may be a criminal offence under the Bribery Act 2010. </w:t>
      </w:r>
    </w:p>
    <w:p w14:paraId="5EA166CC"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70F17F0A"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In spite of Clause 15.1, the Supplier may disclose Confidential Information on a confidential basis to Supplier Staff on a need-to-know basis to allow the Supplier to meet its obligations under the Contract. The Supplier Staff must enter into a direct confidentiality agreement with the Relevant Authority at its request. </w:t>
      </w:r>
    </w:p>
    <w:p w14:paraId="79BE82F3" w14:textId="2D04307F"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In spite of Clause 15.1, CCS or the Buyer may disclose Confidential Information in any of the following cases: </w:t>
      </w:r>
      <w:r w:rsidRPr="00C203D0">
        <w:rPr>
          <w:rFonts w:ascii="Arial" w:hAnsi="Arial" w:cs="Arial"/>
        </w:rPr>
        <w:t xml:space="preserve"> </w:t>
      </w:r>
    </w:p>
    <w:p w14:paraId="1CB28BD5" w14:textId="77777777" w:rsidR="00D26646" w:rsidRPr="00D26646" w:rsidRDefault="00D26646" w:rsidP="0084560D">
      <w:pPr>
        <w:numPr>
          <w:ilvl w:val="0"/>
          <w:numId w:val="121"/>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on a confidential basis to the employees, agents, consultants and contractors of CCS or the Buyer; </w:t>
      </w:r>
    </w:p>
    <w:p w14:paraId="08AB1F0F" w14:textId="77777777" w:rsidR="00D26646" w:rsidRPr="00D26646" w:rsidRDefault="00D26646" w:rsidP="0084560D">
      <w:pPr>
        <w:numPr>
          <w:ilvl w:val="0"/>
          <w:numId w:val="121"/>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on a confidential basis to any other Central Government Body, any successor body to a Central Government Body or any company that CCS or the Buyer transfers or proposes to transfer all or any part of its business to; </w:t>
      </w:r>
    </w:p>
    <w:p w14:paraId="27D32A2A" w14:textId="77777777" w:rsidR="00D26646" w:rsidRPr="00D26646" w:rsidRDefault="00D26646" w:rsidP="0084560D">
      <w:pPr>
        <w:numPr>
          <w:ilvl w:val="0"/>
          <w:numId w:val="121"/>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if CCS or the Buyer (acting reasonably) considers disclosure necessary or appropriate to carry out its public functions; </w:t>
      </w:r>
    </w:p>
    <w:p w14:paraId="6B054B12" w14:textId="77777777" w:rsidR="00D26646" w:rsidRPr="00D26646" w:rsidRDefault="00D26646" w:rsidP="0084560D">
      <w:pPr>
        <w:numPr>
          <w:ilvl w:val="0"/>
          <w:numId w:val="121"/>
        </w:numPr>
        <w:suppressAutoHyphens/>
        <w:autoSpaceDN w:val="0"/>
        <w:spacing w:after="37" w:line="244" w:lineRule="auto"/>
        <w:ind w:right="9" w:hanging="428"/>
        <w:textAlignment w:val="baseline"/>
        <w:rPr>
          <w:rFonts w:ascii="Arial" w:hAnsi="Arial" w:cs="Arial"/>
        </w:rPr>
      </w:pPr>
      <w:r w:rsidRPr="00D26646">
        <w:rPr>
          <w:rFonts w:ascii="Arial" w:hAnsi="Arial" w:cs="Arial"/>
        </w:rPr>
        <w:t>where requested by Parliament; or (e)</w:t>
      </w:r>
      <w:r w:rsidRPr="00D26646">
        <w:rPr>
          <w:rFonts w:ascii="Arial" w:eastAsia="Arial" w:hAnsi="Arial" w:cs="Arial"/>
        </w:rPr>
        <w:t xml:space="preserve"> </w:t>
      </w:r>
      <w:r w:rsidRPr="00D26646">
        <w:rPr>
          <w:rFonts w:ascii="Arial" w:hAnsi="Arial" w:cs="Arial"/>
        </w:rPr>
        <w:t xml:space="preserve">under Clauses 4.7 and 16. </w:t>
      </w:r>
    </w:p>
    <w:p w14:paraId="451DEC1F"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79F19B40" w14:textId="4340F326"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For the purposes of Clauses 15.2 to 15.4 references to disclosure on a confidential basis means disclosure under a confidentiality agreement or arrangement including terms as strict as those required in Clause 15. </w:t>
      </w:r>
    </w:p>
    <w:p w14:paraId="0FAB0438" w14:textId="61C5390D" w:rsidR="00D26646" w:rsidRPr="00C203D0"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Transparency Information is not Confidential Information. </w:t>
      </w:r>
    </w:p>
    <w:p w14:paraId="2ECD8FCB"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not make any press announcement or publicise the Contracts or any part of them in any way, without the prior written consent of the Relevant Authority and must take all reasonable steps to ensure that Supplier Staff do not either.  </w:t>
      </w:r>
    </w:p>
    <w:p w14:paraId="1F12221C" w14:textId="77777777" w:rsidR="00D26646" w:rsidRPr="00D26646" w:rsidRDefault="00D26646">
      <w:pPr>
        <w:spacing w:after="168" w:line="254" w:lineRule="auto"/>
        <w:ind w:left="425"/>
        <w:rPr>
          <w:rFonts w:ascii="Arial" w:hAnsi="Arial" w:cs="Arial"/>
        </w:rPr>
      </w:pPr>
      <w:r w:rsidRPr="00D26646">
        <w:rPr>
          <w:rFonts w:ascii="Arial" w:hAnsi="Arial" w:cs="Arial"/>
          <w:b/>
        </w:rPr>
        <w:t xml:space="preserve"> </w:t>
      </w:r>
    </w:p>
    <w:p w14:paraId="15B34AF7"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lastRenderedPageBreak/>
        <w:t xml:space="preserve">When you can share information  </w:t>
      </w:r>
    </w:p>
    <w:p w14:paraId="1A4FA173" w14:textId="3323B0B4"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tell the Relevant Authority within 48 hours if it receives a Request For Information. </w:t>
      </w:r>
    </w:p>
    <w:p w14:paraId="7BF189B2" w14:textId="77777777" w:rsidR="00D26646" w:rsidRPr="00D26646" w:rsidRDefault="00D26646">
      <w:pPr>
        <w:spacing w:line="254" w:lineRule="auto"/>
        <w:ind w:left="998"/>
        <w:rPr>
          <w:rFonts w:ascii="Arial" w:hAnsi="Arial" w:cs="Arial"/>
        </w:rPr>
      </w:pPr>
      <w:r w:rsidRPr="00D26646">
        <w:rPr>
          <w:rFonts w:ascii="Arial" w:hAnsi="Arial" w:cs="Arial"/>
        </w:rPr>
        <w:t xml:space="preserve"> </w:t>
      </w:r>
    </w:p>
    <w:p w14:paraId="7C3C7875" w14:textId="10828338"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Within five (5) Working Days of the Buyer’s request the Supplier must give CCS and each Buyer full cooperation and information needed so the Buyer can: </w:t>
      </w:r>
    </w:p>
    <w:p w14:paraId="36E61804" w14:textId="77777777" w:rsidR="00D26646" w:rsidRPr="00D26646" w:rsidRDefault="00D26646">
      <w:pPr>
        <w:spacing w:after="35" w:line="254" w:lineRule="auto"/>
        <w:ind w:left="998"/>
        <w:rPr>
          <w:rFonts w:ascii="Arial" w:hAnsi="Arial" w:cs="Arial"/>
        </w:rPr>
      </w:pPr>
      <w:r w:rsidRPr="00D26646">
        <w:rPr>
          <w:rFonts w:ascii="Arial" w:hAnsi="Arial" w:cs="Arial"/>
        </w:rPr>
        <w:t xml:space="preserve"> </w:t>
      </w:r>
    </w:p>
    <w:p w14:paraId="34342081" w14:textId="77777777" w:rsidR="00D26646" w:rsidRPr="00D26646" w:rsidRDefault="00D26646" w:rsidP="0084560D">
      <w:pPr>
        <w:numPr>
          <w:ilvl w:val="0"/>
          <w:numId w:val="122"/>
        </w:numPr>
        <w:suppressAutoHyphens/>
        <w:autoSpaceDN w:val="0"/>
        <w:spacing w:after="44" w:line="244" w:lineRule="auto"/>
        <w:ind w:right="1437" w:hanging="428"/>
        <w:textAlignment w:val="baseline"/>
        <w:rPr>
          <w:rFonts w:ascii="Arial" w:hAnsi="Arial" w:cs="Arial"/>
        </w:rPr>
      </w:pPr>
      <w:r w:rsidRPr="00D26646">
        <w:rPr>
          <w:rFonts w:ascii="Arial" w:hAnsi="Arial" w:cs="Arial"/>
        </w:rPr>
        <w:t xml:space="preserve">publish the Transparency Information;  </w:t>
      </w:r>
    </w:p>
    <w:p w14:paraId="4ECFC08A" w14:textId="77777777" w:rsidR="00D26646" w:rsidRPr="00D26646" w:rsidRDefault="00D26646" w:rsidP="0084560D">
      <w:pPr>
        <w:numPr>
          <w:ilvl w:val="0"/>
          <w:numId w:val="122"/>
        </w:numPr>
        <w:suppressAutoHyphens/>
        <w:autoSpaceDN w:val="0"/>
        <w:spacing w:after="38" w:line="244" w:lineRule="auto"/>
        <w:ind w:right="1437" w:hanging="428"/>
        <w:textAlignment w:val="baseline"/>
        <w:rPr>
          <w:rFonts w:ascii="Arial" w:hAnsi="Arial" w:cs="Arial"/>
        </w:rPr>
      </w:pPr>
      <w:r w:rsidRPr="00D26646">
        <w:rPr>
          <w:rFonts w:ascii="Arial" w:hAnsi="Arial" w:cs="Arial"/>
        </w:rPr>
        <w:t>comply with any Freedom of Information Act (FOIA) request; and/or (c)</w:t>
      </w:r>
      <w:r w:rsidRPr="00D26646">
        <w:rPr>
          <w:rFonts w:ascii="Arial" w:eastAsia="Arial" w:hAnsi="Arial" w:cs="Arial"/>
        </w:rPr>
        <w:t xml:space="preserve"> </w:t>
      </w:r>
      <w:r w:rsidRPr="00D26646">
        <w:rPr>
          <w:rFonts w:ascii="Arial" w:hAnsi="Arial" w:cs="Arial"/>
        </w:rPr>
        <w:t xml:space="preserve">comply with any Environmental Information Regulations (EIR) request. </w:t>
      </w:r>
    </w:p>
    <w:p w14:paraId="131A5982"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74E88EDD" w14:textId="38F2BF89"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Relevant Authority may talk to the Supplier to help it decide whether to publish information under Clause 16. However, the extent, content and format of the disclosure is the Relevant Authority’s decision in its absolute discretion.  </w:t>
      </w:r>
    </w:p>
    <w:p w14:paraId="18BDAECC" w14:textId="77777777" w:rsidR="00D26646" w:rsidRPr="00D26646" w:rsidRDefault="00D26646">
      <w:pPr>
        <w:spacing w:after="165" w:line="254" w:lineRule="auto"/>
        <w:ind w:left="425"/>
        <w:rPr>
          <w:rFonts w:ascii="Arial" w:hAnsi="Arial" w:cs="Arial"/>
        </w:rPr>
      </w:pPr>
      <w:r w:rsidRPr="00D26646">
        <w:rPr>
          <w:rFonts w:ascii="Arial" w:hAnsi="Arial" w:cs="Arial"/>
        </w:rPr>
        <w:t xml:space="preserve"> </w:t>
      </w:r>
    </w:p>
    <w:p w14:paraId="3FE77AFC"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Invalid parts of the contract  </w:t>
      </w:r>
    </w:p>
    <w:p w14:paraId="2E65FC33"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any part of a Contract is prohibited by Law or judged by a court to be unlawful, void or unenforceable, it must be read as if it was removed from that Contract as much as required and rendered ineffective as far as possible without affecting the rest of the Contract, whether it is valid or enforceable. </w:t>
      </w:r>
    </w:p>
    <w:p w14:paraId="19890486" w14:textId="77777777" w:rsidR="00D26646" w:rsidRPr="00D26646" w:rsidRDefault="00D26646">
      <w:pPr>
        <w:spacing w:after="168" w:line="254" w:lineRule="auto"/>
        <w:ind w:left="574"/>
        <w:rPr>
          <w:rFonts w:ascii="Arial" w:hAnsi="Arial" w:cs="Arial"/>
        </w:rPr>
      </w:pPr>
      <w:r w:rsidRPr="00D26646">
        <w:rPr>
          <w:rFonts w:ascii="Arial" w:hAnsi="Arial" w:cs="Arial"/>
        </w:rPr>
        <w:t xml:space="preserve"> </w:t>
      </w:r>
    </w:p>
    <w:p w14:paraId="387F53E9"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No other terms apply  </w:t>
      </w:r>
    </w:p>
    <w:p w14:paraId="07C2D336" w14:textId="3783F32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provisions incorporated into each Contract are the entire agreement between the Parties. The </w:t>
      </w:r>
      <w:r w:rsidR="00243545" w:rsidRPr="00D26646">
        <w:rPr>
          <w:rFonts w:ascii="Arial" w:hAnsi="Arial" w:cs="Arial"/>
        </w:rPr>
        <w:t>Contract replaces</w:t>
      </w:r>
      <w:r w:rsidRPr="00D26646">
        <w:rPr>
          <w:rFonts w:ascii="Arial" w:hAnsi="Arial" w:cs="Arial"/>
        </w:rPr>
        <w:t xml:space="preserve"> all previous statements, agreements and any course of dealings made between the Parties, whether written or oral, in relation to its subject matter. No other provisions apply.  </w:t>
      </w:r>
    </w:p>
    <w:p w14:paraId="582D6F9F" w14:textId="77777777" w:rsidR="00D26646" w:rsidRPr="00D26646" w:rsidRDefault="00D26646">
      <w:pPr>
        <w:spacing w:after="169" w:line="254" w:lineRule="auto"/>
        <w:ind w:left="574"/>
        <w:rPr>
          <w:rFonts w:ascii="Arial" w:hAnsi="Arial" w:cs="Arial"/>
        </w:rPr>
      </w:pPr>
      <w:r w:rsidRPr="00D26646">
        <w:rPr>
          <w:rFonts w:ascii="Arial" w:hAnsi="Arial" w:cs="Arial"/>
        </w:rPr>
        <w:t xml:space="preserve"> </w:t>
      </w:r>
    </w:p>
    <w:p w14:paraId="621FF8A8"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Other people’s rights in a contract  </w:t>
      </w:r>
    </w:p>
    <w:p w14:paraId="7F933352"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No third parties may use the Contracts (Rights of Third Parties) Act 1999 (CRTPA) to enforce any term of the Contract unless stated (referring to CRTPA) in the Contract. This does not affect third party rights and remedies that exist independently from CRTPA.  </w:t>
      </w:r>
    </w:p>
    <w:p w14:paraId="4D24DF61" w14:textId="77777777" w:rsidR="00D26646" w:rsidRPr="00D26646" w:rsidRDefault="00D26646">
      <w:pPr>
        <w:spacing w:after="168" w:line="254" w:lineRule="auto"/>
        <w:ind w:left="574"/>
        <w:rPr>
          <w:rFonts w:ascii="Arial" w:hAnsi="Arial" w:cs="Arial"/>
        </w:rPr>
      </w:pPr>
      <w:r w:rsidRPr="00D26646">
        <w:rPr>
          <w:rFonts w:ascii="Arial" w:hAnsi="Arial" w:cs="Arial"/>
        </w:rPr>
        <w:t xml:space="preserve"> </w:t>
      </w:r>
    </w:p>
    <w:p w14:paraId="1A9A5931"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Circumstances beyond your control  </w:t>
      </w:r>
    </w:p>
    <w:p w14:paraId="2E5C752F" w14:textId="1BA34BDB"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Any Party affected by a Force Majeure Event is excused from performing its obligations under a Contract while the inability to perform continues, if it both: </w:t>
      </w:r>
    </w:p>
    <w:p w14:paraId="2C085162" w14:textId="77777777" w:rsidR="00D26646" w:rsidRPr="00D26646" w:rsidRDefault="00D26646">
      <w:pPr>
        <w:spacing w:after="32" w:line="254" w:lineRule="auto"/>
        <w:ind w:left="425"/>
        <w:rPr>
          <w:rFonts w:ascii="Arial" w:hAnsi="Arial" w:cs="Arial"/>
        </w:rPr>
      </w:pPr>
      <w:r w:rsidRPr="00D26646">
        <w:rPr>
          <w:rFonts w:ascii="Arial" w:hAnsi="Arial" w:cs="Arial"/>
        </w:rPr>
        <w:t xml:space="preserve"> </w:t>
      </w:r>
    </w:p>
    <w:p w14:paraId="5626F71D" w14:textId="77777777" w:rsidR="00D26646" w:rsidRPr="00D26646" w:rsidRDefault="00D26646" w:rsidP="0084560D">
      <w:pPr>
        <w:numPr>
          <w:ilvl w:val="0"/>
          <w:numId w:val="123"/>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provides a Force Majeure Notice to the other Party; and </w:t>
      </w:r>
    </w:p>
    <w:p w14:paraId="2FE2FD8F" w14:textId="77777777" w:rsidR="00D26646" w:rsidRPr="00D26646" w:rsidRDefault="00D26646" w:rsidP="0084560D">
      <w:pPr>
        <w:numPr>
          <w:ilvl w:val="0"/>
          <w:numId w:val="123"/>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uses all reasonable measures practical to reduce the impact of the Force Majeure Event. </w:t>
      </w:r>
    </w:p>
    <w:p w14:paraId="3226319D"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7E4A25A1" w14:textId="6310F6FE"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Either Party can partially or fully terminate the affected Contract if the provision of the Deliverables is materially affected by a Force Majeure Event which lasts for 90 days continuously.  </w:t>
      </w:r>
    </w:p>
    <w:p w14:paraId="7D928A45" w14:textId="77777777" w:rsidR="00D26646" w:rsidRPr="00D26646" w:rsidRDefault="00D26646">
      <w:pPr>
        <w:spacing w:after="168" w:line="254" w:lineRule="auto"/>
        <w:ind w:left="998"/>
        <w:rPr>
          <w:rFonts w:ascii="Arial" w:hAnsi="Arial" w:cs="Arial"/>
        </w:rPr>
      </w:pPr>
      <w:r w:rsidRPr="00D26646">
        <w:rPr>
          <w:rFonts w:ascii="Arial" w:hAnsi="Arial" w:cs="Arial"/>
        </w:rPr>
        <w:t xml:space="preserve"> </w:t>
      </w:r>
    </w:p>
    <w:p w14:paraId="79CF71C6"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Relationships created by the contract  </w:t>
      </w:r>
    </w:p>
    <w:p w14:paraId="264CAABF"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No Contract creates a partnership, joint venture or employment relationship. The Supplier must represent themselves accordingly and ensure others do so. </w:t>
      </w:r>
    </w:p>
    <w:p w14:paraId="663F37ED" w14:textId="77777777" w:rsidR="00D26646" w:rsidRPr="00D26646" w:rsidRDefault="00D26646">
      <w:pPr>
        <w:spacing w:after="168" w:line="254" w:lineRule="auto"/>
        <w:ind w:left="574"/>
        <w:rPr>
          <w:rFonts w:ascii="Arial" w:hAnsi="Arial" w:cs="Arial"/>
        </w:rPr>
      </w:pPr>
      <w:r w:rsidRPr="00D26646">
        <w:rPr>
          <w:rFonts w:ascii="Arial" w:hAnsi="Arial" w:cs="Arial"/>
        </w:rPr>
        <w:t xml:space="preserve"> </w:t>
      </w:r>
    </w:p>
    <w:p w14:paraId="2251776F"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Giving up contract rights </w:t>
      </w:r>
    </w:p>
    <w:p w14:paraId="2A5FAC3A"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 partial or full waiver or relaxation of the terms of a Contract is only valid if it is stated to be a waiver in writing to the other Party. </w:t>
      </w:r>
    </w:p>
    <w:p w14:paraId="335EEAD0" w14:textId="77777777" w:rsidR="00D26646" w:rsidRPr="00D26646" w:rsidRDefault="00D26646">
      <w:pPr>
        <w:spacing w:after="168" w:line="254" w:lineRule="auto"/>
        <w:ind w:left="574"/>
        <w:rPr>
          <w:rFonts w:ascii="Arial" w:hAnsi="Arial" w:cs="Arial"/>
        </w:rPr>
      </w:pPr>
      <w:r w:rsidRPr="00D26646">
        <w:rPr>
          <w:rFonts w:ascii="Arial" w:hAnsi="Arial" w:cs="Arial"/>
        </w:rPr>
        <w:t xml:space="preserve"> </w:t>
      </w:r>
    </w:p>
    <w:p w14:paraId="5B62FAD0"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Transferring responsibilities  </w:t>
      </w:r>
    </w:p>
    <w:p w14:paraId="7F3CE1D0" w14:textId="62F7F39D"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cannot assign, novate or transfer a Contract or any part of a Contract without the Relevant Authority’s written consent. </w:t>
      </w:r>
    </w:p>
    <w:p w14:paraId="40B5369F" w14:textId="30143F53"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Relevant Authority can assign, novate or transfer its Contract or any part of it to any Central Government Body, public or private sector body which performs the functions of the Relevant Authority. </w:t>
      </w:r>
    </w:p>
    <w:p w14:paraId="4BA5F4F8" w14:textId="354B312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When CCS or the Buyer uses its rights under Clause 23.2 the Supplier must enter into a novation agreement in the form that CCS or the Buyer specifies.  </w:t>
      </w:r>
    </w:p>
    <w:p w14:paraId="5F300525" w14:textId="6767804D"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Supplier can terminate a Contract novated under Clause 23.2 to a private sector body that is experiencing an Insolvency Event. </w:t>
      </w:r>
    </w:p>
    <w:p w14:paraId="18D2A6B1" w14:textId="4E08084C"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Supplier remains responsible for all acts and omissions of the Supplier Staff as if they were its own. </w:t>
      </w:r>
    </w:p>
    <w:p w14:paraId="4C361A17" w14:textId="42771F88" w:rsidR="00D26646" w:rsidRPr="002522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If CCS or the Buyer asks the Supplier for details about Subcontractors, the Supplier must provide details of Subcontractors at all levels of the supply chain including: </w:t>
      </w:r>
    </w:p>
    <w:p w14:paraId="5293C3D0" w14:textId="77777777" w:rsidR="00D26646" w:rsidRPr="00D26646" w:rsidRDefault="00D26646" w:rsidP="0084560D">
      <w:pPr>
        <w:numPr>
          <w:ilvl w:val="0"/>
          <w:numId w:val="124"/>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their name; </w:t>
      </w:r>
    </w:p>
    <w:p w14:paraId="09CBEC24" w14:textId="77777777" w:rsidR="00D26646" w:rsidRPr="00D26646" w:rsidRDefault="00D26646" w:rsidP="0084560D">
      <w:pPr>
        <w:numPr>
          <w:ilvl w:val="0"/>
          <w:numId w:val="124"/>
        </w:numPr>
        <w:suppressAutoHyphens/>
        <w:autoSpaceDN w:val="0"/>
        <w:spacing w:after="46" w:line="244" w:lineRule="auto"/>
        <w:ind w:right="9" w:hanging="428"/>
        <w:textAlignment w:val="baseline"/>
        <w:rPr>
          <w:rFonts w:ascii="Arial" w:hAnsi="Arial" w:cs="Arial"/>
        </w:rPr>
      </w:pPr>
      <w:r w:rsidRPr="00D26646">
        <w:rPr>
          <w:rFonts w:ascii="Arial" w:hAnsi="Arial" w:cs="Arial"/>
        </w:rPr>
        <w:lastRenderedPageBreak/>
        <w:t xml:space="preserve">the scope of their appointment; and </w:t>
      </w:r>
    </w:p>
    <w:p w14:paraId="6F2ED1EE" w14:textId="77777777" w:rsidR="00D26646" w:rsidRPr="00D26646" w:rsidRDefault="00D26646" w:rsidP="0084560D">
      <w:pPr>
        <w:numPr>
          <w:ilvl w:val="0"/>
          <w:numId w:val="124"/>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duration of their appointment. </w:t>
      </w:r>
    </w:p>
    <w:p w14:paraId="723881C8" w14:textId="77777777" w:rsidR="00D26646" w:rsidRPr="00D26646" w:rsidRDefault="00D26646">
      <w:pPr>
        <w:spacing w:after="168" w:line="254" w:lineRule="auto"/>
        <w:ind w:left="1426"/>
        <w:rPr>
          <w:rFonts w:ascii="Arial" w:hAnsi="Arial" w:cs="Arial"/>
        </w:rPr>
      </w:pPr>
      <w:r w:rsidRPr="00D26646">
        <w:rPr>
          <w:rFonts w:ascii="Arial" w:hAnsi="Arial" w:cs="Arial"/>
        </w:rPr>
        <w:t xml:space="preserve"> </w:t>
      </w:r>
    </w:p>
    <w:p w14:paraId="7CD7CC44" w14:textId="77777777" w:rsidR="00D26646" w:rsidRPr="00C203D0" w:rsidRDefault="00D26646" w:rsidP="0084560D">
      <w:pPr>
        <w:pStyle w:val="ListParagraph"/>
        <w:numPr>
          <w:ilvl w:val="0"/>
          <w:numId w:val="141"/>
        </w:numPr>
        <w:ind w:left="357" w:right="11" w:hanging="357"/>
        <w:contextualSpacing w:val="0"/>
        <w:rPr>
          <w:rFonts w:ascii="Arial" w:hAnsi="Arial" w:cs="Arial"/>
          <w:b/>
          <w:sz w:val="36"/>
        </w:rPr>
      </w:pPr>
      <w:r w:rsidRPr="00C203D0">
        <w:rPr>
          <w:rFonts w:ascii="Arial" w:hAnsi="Arial" w:cs="Arial"/>
          <w:b/>
          <w:sz w:val="36"/>
        </w:rPr>
        <w:t xml:space="preserve">Changing the contract </w:t>
      </w:r>
    </w:p>
    <w:p w14:paraId="7DC43B38" w14:textId="78F59800"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Either Party can request a Variation which is only effective if agreed in writing and signed by both Parties. </w:t>
      </w:r>
    </w:p>
    <w:p w14:paraId="4E3F561D" w14:textId="1623E4DC" w:rsidR="00D26646" w:rsidRPr="002522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Supplier must provide an Impact Assessment either: </w:t>
      </w:r>
    </w:p>
    <w:p w14:paraId="6ED77EFC" w14:textId="77777777" w:rsidR="00D26646" w:rsidRPr="00D26646" w:rsidRDefault="00D26646" w:rsidP="0084560D">
      <w:pPr>
        <w:numPr>
          <w:ilvl w:val="0"/>
          <w:numId w:val="125"/>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with the Variation Form, where the Supplier requests the Variation; or </w:t>
      </w:r>
    </w:p>
    <w:p w14:paraId="5C2F6B54" w14:textId="77777777" w:rsidR="00D26646" w:rsidRPr="00D26646" w:rsidRDefault="00D26646" w:rsidP="0084560D">
      <w:pPr>
        <w:numPr>
          <w:ilvl w:val="0"/>
          <w:numId w:val="125"/>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within the time limits included in a Variation Form requested by CCS or the Buyer. </w:t>
      </w:r>
    </w:p>
    <w:p w14:paraId="22355101"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033823EC" w14:textId="42E19141" w:rsidR="00D26646" w:rsidRPr="002522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 Variation cannot be agreed or resolved by the Parties, CCS or the Buyer can either: </w:t>
      </w:r>
    </w:p>
    <w:p w14:paraId="1BC6C4EA" w14:textId="77777777" w:rsidR="00D26646" w:rsidRPr="00D26646" w:rsidRDefault="00D26646" w:rsidP="0084560D">
      <w:pPr>
        <w:numPr>
          <w:ilvl w:val="0"/>
          <w:numId w:val="126"/>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agree that the Contract continues without the Variation; or </w:t>
      </w:r>
    </w:p>
    <w:p w14:paraId="337D16FC" w14:textId="77777777" w:rsidR="00D26646" w:rsidRPr="00D26646" w:rsidRDefault="00D26646" w:rsidP="0084560D">
      <w:pPr>
        <w:numPr>
          <w:ilvl w:val="0"/>
          <w:numId w:val="126"/>
        </w:numPr>
        <w:suppressAutoHyphens/>
        <w:autoSpaceDN w:val="0"/>
        <w:spacing w:after="50" w:line="244" w:lineRule="auto"/>
        <w:ind w:right="9" w:hanging="428"/>
        <w:textAlignment w:val="baseline"/>
        <w:rPr>
          <w:rFonts w:ascii="Arial" w:hAnsi="Arial" w:cs="Arial"/>
        </w:rPr>
      </w:pPr>
      <w:r w:rsidRPr="00D26646">
        <w:rPr>
          <w:rFonts w:ascii="Arial" w:hAnsi="Arial" w:cs="Arial"/>
        </w:rPr>
        <w:t xml:space="preserve">terminate the affected Contract, unless in the case of an Order Contract, the Supplier has already provided part or all of the provision of the Deliverables, or where the Supplier can show evidence of substantial work being carried out to provide them; or </w:t>
      </w:r>
    </w:p>
    <w:p w14:paraId="60E78116" w14:textId="77777777" w:rsidR="00D26646" w:rsidRPr="00D26646" w:rsidRDefault="00D26646" w:rsidP="0084560D">
      <w:pPr>
        <w:numPr>
          <w:ilvl w:val="0"/>
          <w:numId w:val="126"/>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refer the Dispute to be resolved using Clause 34 (Resolving Disputes). </w:t>
      </w:r>
    </w:p>
    <w:p w14:paraId="2C500408"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14B774FC"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CCS and the Buyer are not required to accept a Variation request made by the Supplier. </w:t>
      </w:r>
    </w:p>
    <w:p w14:paraId="3C47B501"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there is a General Change in Law, the Supplier must bear the risk of the change and is not entitled to ask for an increase to the DPS Pricing or the Charges. </w:t>
      </w:r>
    </w:p>
    <w:p w14:paraId="67E56184" w14:textId="679BACC7" w:rsidR="00D26646" w:rsidRPr="002522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there is a Specific Change in Law or one is likely to happen during the Contract Period the Supplier must give CCS and the Buyer notice of the likely effects of the changes as soon as reasonably practical. They must also say if they think any Variation is needed either to the Deliverables, DPS Pricing or a Contract and provide evidence:  </w:t>
      </w:r>
    </w:p>
    <w:p w14:paraId="65DAF2A5" w14:textId="77777777" w:rsidR="00D26646" w:rsidRPr="00D26646" w:rsidRDefault="00D26646" w:rsidP="0084560D">
      <w:pPr>
        <w:numPr>
          <w:ilvl w:val="0"/>
          <w:numId w:val="127"/>
        </w:numPr>
        <w:suppressAutoHyphens/>
        <w:autoSpaceDN w:val="0"/>
        <w:spacing w:after="44" w:line="244" w:lineRule="auto"/>
        <w:ind w:right="5" w:hanging="428"/>
        <w:textAlignment w:val="baseline"/>
        <w:rPr>
          <w:rFonts w:ascii="Arial" w:hAnsi="Arial" w:cs="Arial"/>
        </w:rPr>
      </w:pPr>
      <w:r w:rsidRPr="00D26646">
        <w:rPr>
          <w:rFonts w:ascii="Arial" w:hAnsi="Arial" w:cs="Arial"/>
        </w:rPr>
        <w:t xml:space="preserve">that the Supplier has kept costs as low as possible, including in Subcontractor costs; and </w:t>
      </w:r>
    </w:p>
    <w:p w14:paraId="1B9BA126" w14:textId="77777777" w:rsidR="00D26646" w:rsidRPr="00D26646" w:rsidRDefault="00D26646" w:rsidP="0084560D">
      <w:pPr>
        <w:numPr>
          <w:ilvl w:val="0"/>
          <w:numId w:val="127"/>
        </w:numPr>
        <w:suppressAutoHyphens/>
        <w:autoSpaceDN w:val="0"/>
        <w:spacing w:after="5" w:line="247" w:lineRule="auto"/>
        <w:ind w:right="5" w:hanging="428"/>
        <w:textAlignment w:val="baseline"/>
        <w:rPr>
          <w:rFonts w:ascii="Arial" w:hAnsi="Arial" w:cs="Arial"/>
        </w:rPr>
      </w:pPr>
      <w:r w:rsidRPr="00D26646">
        <w:rPr>
          <w:rFonts w:ascii="Arial" w:hAnsi="Arial" w:cs="Arial"/>
        </w:rPr>
        <w:t xml:space="preserve">of how it has affected the Supplier’s costs. </w:t>
      </w:r>
    </w:p>
    <w:p w14:paraId="3C81F649"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7B06D035" w14:textId="6A3D2724" w:rsidR="00D26646" w:rsidRPr="002522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Any change in the DPS Pricing or relief from the Supplier's obligations because of a Specific Change in Law must be implemented using Clauses 24.1 to 24.4. </w:t>
      </w:r>
    </w:p>
    <w:p w14:paraId="4F6E8D25"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For 101(5) of the Regulations, if the Court declares any Variation ineffective, the Parties agree that their mutual rights and obligations will be regulated by the terms of the Contract as they existed immediately prior to that Variation and as if the Parties had never entered into that Variation. </w:t>
      </w:r>
    </w:p>
    <w:p w14:paraId="5F29A313" w14:textId="77777777" w:rsidR="00D26646" w:rsidRPr="00D26646" w:rsidRDefault="00D26646">
      <w:pPr>
        <w:spacing w:after="166" w:line="254" w:lineRule="auto"/>
        <w:ind w:left="998"/>
        <w:rPr>
          <w:rFonts w:ascii="Arial" w:hAnsi="Arial" w:cs="Arial"/>
        </w:rPr>
      </w:pPr>
      <w:r w:rsidRPr="00D26646">
        <w:rPr>
          <w:rFonts w:ascii="Arial" w:hAnsi="Arial" w:cs="Arial"/>
        </w:rPr>
        <w:t xml:space="preserve"> </w:t>
      </w:r>
    </w:p>
    <w:p w14:paraId="5B61F98D"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How to communicate about the contract  </w:t>
      </w:r>
    </w:p>
    <w:p w14:paraId="58AF7468" w14:textId="4F84ECC1" w:rsidR="00D26646" w:rsidRPr="00D26646" w:rsidRDefault="00D26646" w:rsidP="0084560D">
      <w:pPr>
        <w:pStyle w:val="ListParagraph"/>
        <w:numPr>
          <w:ilvl w:val="1"/>
          <w:numId w:val="141"/>
        </w:numPr>
        <w:ind w:right="11"/>
        <w:contextualSpacing w:val="0"/>
        <w:rPr>
          <w:rFonts w:ascii="Arial" w:hAnsi="Arial" w:cs="Arial"/>
        </w:rPr>
      </w:pPr>
      <w:r w:rsidRPr="00797E12">
        <w:rPr>
          <w:rFonts w:ascii="Arial" w:hAnsi="Arial" w:cs="Arial"/>
        </w:rPr>
        <w:lastRenderedPageBreak/>
        <w:t xml:space="preserve"> </w:t>
      </w:r>
      <w:r w:rsidRPr="00D26646">
        <w:rPr>
          <w:rFonts w:ascii="Arial" w:hAnsi="Arial" w:cs="Arial"/>
        </w:rPr>
        <w:t xml:space="preserve">All notices under the Contract must be in writing and are considered effective on the Working Day of delivery as long as they are delivered before 5:00pm on a Working Day. </w:t>
      </w:r>
      <w:r w:rsidR="00B1284B" w:rsidRPr="00D26646">
        <w:rPr>
          <w:rFonts w:ascii="Arial" w:hAnsi="Arial" w:cs="Arial"/>
        </w:rPr>
        <w:t>Otherwise,</w:t>
      </w:r>
      <w:r w:rsidRPr="00D26646">
        <w:rPr>
          <w:rFonts w:ascii="Arial" w:hAnsi="Arial" w:cs="Arial"/>
        </w:rPr>
        <w:t xml:space="preserve"> the notice is effective on the next Working Day. An email is effective at 9:00am on the first Working Day after sending unless an error message is received. </w:t>
      </w:r>
    </w:p>
    <w:p w14:paraId="65335718" w14:textId="4C3C2C6C"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Notices to CCS must be sent to the CCS Authorised Representative’s address or email address indicated on the Platform. </w:t>
      </w:r>
    </w:p>
    <w:p w14:paraId="2816072A" w14:textId="767D958A"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Notices to the Buyer must be sent to the Buyer Authorised Representative’s address or email address in the Order Form.  </w:t>
      </w:r>
    </w:p>
    <w:p w14:paraId="3B0862A3" w14:textId="4B38BE4B"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This Clause does not apply to the service of legal proceedings or any documents in any legal action, arbitration or dispute resolution.  </w:t>
      </w:r>
    </w:p>
    <w:p w14:paraId="4BBCE626" w14:textId="77777777" w:rsidR="00D26646" w:rsidRPr="00D26646" w:rsidRDefault="00D26646">
      <w:pPr>
        <w:spacing w:after="165" w:line="254" w:lineRule="auto"/>
        <w:ind w:left="998"/>
        <w:rPr>
          <w:rFonts w:ascii="Arial" w:hAnsi="Arial" w:cs="Arial"/>
        </w:rPr>
      </w:pPr>
      <w:r w:rsidRPr="00D26646">
        <w:rPr>
          <w:rFonts w:ascii="Arial" w:hAnsi="Arial" w:cs="Arial"/>
        </w:rPr>
        <w:t xml:space="preserve"> </w:t>
      </w:r>
    </w:p>
    <w:p w14:paraId="28D61EF7"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Dealing with claims  </w:t>
      </w:r>
    </w:p>
    <w:p w14:paraId="396EB76F" w14:textId="180302FD"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a Beneficiary is notified of a Claim then it must notify the Indemnifier as soon as reasonably practical and no later than 10 Working Days. </w:t>
      </w:r>
    </w:p>
    <w:p w14:paraId="2F8DE238" w14:textId="127BF235"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At the Indemnifier’s cost the Beneficiary must both: </w:t>
      </w:r>
    </w:p>
    <w:p w14:paraId="712C5C9A" w14:textId="77777777" w:rsidR="00D26646" w:rsidRPr="00D26646" w:rsidRDefault="00D26646">
      <w:pPr>
        <w:spacing w:after="35" w:line="254" w:lineRule="auto"/>
        <w:ind w:left="425"/>
        <w:rPr>
          <w:rFonts w:ascii="Arial" w:hAnsi="Arial" w:cs="Arial"/>
        </w:rPr>
      </w:pPr>
      <w:r w:rsidRPr="00D26646">
        <w:rPr>
          <w:rFonts w:ascii="Arial" w:hAnsi="Arial" w:cs="Arial"/>
        </w:rPr>
        <w:t xml:space="preserve"> </w:t>
      </w:r>
    </w:p>
    <w:p w14:paraId="4DE96D1E" w14:textId="77777777" w:rsidR="00D26646" w:rsidRPr="00D26646" w:rsidRDefault="00D26646" w:rsidP="0084560D">
      <w:pPr>
        <w:numPr>
          <w:ilvl w:val="0"/>
          <w:numId w:val="128"/>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allow the Indemnifier to conduct all negotiations and proceedings to do with a Claim; and  </w:t>
      </w:r>
    </w:p>
    <w:p w14:paraId="0F0BE467" w14:textId="77777777" w:rsidR="00D26646" w:rsidRPr="00D26646" w:rsidRDefault="00D26646" w:rsidP="0084560D">
      <w:pPr>
        <w:numPr>
          <w:ilvl w:val="0"/>
          <w:numId w:val="128"/>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give the Indemnifier reasonable assistance with the claim if requested. </w:t>
      </w:r>
    </w:p>
    <w:p w14:paraId="5646085A"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57BB42BB" w14:textId="3DF36970"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Beneficiary must not make admissions about the Claim without the prior written consent of the Indemnifier which </w:t>
      </w:r>
      <w:r w:rsidR="00A357E0" w:rsidRPr="00D26646">
        <w:rPr>
          <w:rFonts w:ascii="Arial" w:hAnsi="Arial" w:cs="Arial"/>
        </w:rPr>
        <w:t>cannot</w:t>
      </w:r>
      <w:r w:rsidRPr="00D26646">
        <w:rPr>
          <w:rFonts w:ascii="Arial" w:hAnsi="Arial" w:cs="Arial"/>
        </w:rPr>
        <w:t xml:space="preserve"> be unreasonably withheld or delayed. </w:t>
      </w:r>
    </w:p>
    <w:p w14:paraId="69A1F551" w14:textId="5B8B291F" w:rsidR="00D26646" w:rsidRPr="00A357E0" w:rsidRDefault="00D26646" w:rsidP="0084560D">
      <w:pPr>
        <w:pStyle w:val="ListParagraph"/>
        <w:numPr>
          <w:ilvl w:val="1"/>
          <w:numId w:val="141"/>
        </w:numPr>
        <w:ind w:right="11"/>
        <w:contextualSpacing w:val="0"/>
        <w:rPr>
          <w:rFonts w:ascii="Arial" w:hAnsi="Arial" w:cs="Arial"/>
        </w:rPr>
      </w:pPr>
      <w:r w:rsidRPr="00A357E0">
        <w:rPr>
          <w:rFonts w:ascii="Arial" w:hAnsi="Arial" w:cs="Arial"/>
        </w:rPr>
        <w:t xml:space="preserve"> The Indemnifier must consider and defend the Claim diligently using competent legal advisors and in a way that does not damage the Beneficiary’s reputation. </w:t>
      </w:r>
    </w:p>
    <w:p w14:paraId="772A9835" w14:textId="30682B4E" w:rsidR="00D26646" w:rsidRPr="00A357E0" w:rsidRDefault="00D26646" w:rsidP="0084560D">
      <w:pPr>
        <w:pStyle w:val="ListParagraph"/>
        <w:numPr>
          <w:ilvl w:val="1"/>
          <w:numId w:val="141"/>
        </w:numPr>
        <w:ind w:right="11"/>
        <w:contextualSpacing w:val="0"/>
        <w:rPr>
          <w:rFonts w:ascii="Arial" w:hAnsi="Arial" w:cs="Arial"/>
        </w:rPr>
      </w:pPr>
      <w:r w:rsidRPr="00A357E0">
        <w:rPr>
          <w:rFonts w:ascii="Arial" w:hAnsi="Arial" w:cs="Arial"/>
        </w:rPr>
        <w:t xml:space="preserve"> The Indemnifier must not settle or compromise any Claim without the Beneficiary's prior written consent which it must not unreasonably withhold or delay. </w:t>
      </w:r>
    </w:p>
    <w:p w14:paraId="75A27C6C"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Each Beneficiary must take all reasonable steps to minimise and mitigate any losses that it suffers because of the Claim. </w:t>
      </w:r>
    </w:p>
    <w:p w14:paraId="2803506B" w14:textId="6966BD76" w:rsidR="00D26646" w:rsidRPr="006740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 Indemnifier pays the Beneficiary money under an indemnity and the Beneficiary later recovers money which is directly related to the Claim, the Beneficiary must immediately repay the Indemnifier the lesser of either: </w:t>
      </w:r>
    </w:p>
    <w:p w14:paraId="2230D6C4" w14:textId="77777777" w:rsidR="00D26646" w:rsidRPr="00D26646" w:rsidRDefault="00D26646" w:rsidP="0084560D">
      <w:pPr>
        <w:numPr>
          <w:ilvl w:val="0"/>
          <w:numId w:val="129"/>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 sum recovered minus any legitimate amount spent by the Beneficiary when recovering this money; or  </w:t>
      </w:r>
    </w:p>
    <w:p w14:paraId="46ABD207" w14:textId="77777777" w:rsidR="00D26646" w:rsidRPr="00D26646" w:rsidRDefault="00D26646" w:rsidP="0084560D">
      <w:pPr>
        <w:numPr>
          <w:ilvl w:val="0"/>
          <w:numId w:val="129"/>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amount the Indemnifier paid the Beneficiary for the Claim. </w:t>
      </w:r>
    </w:p>
    <w:p w14:paraId="48A5328E" w14:textId="77777777" w:rsidR="00D26646" w:rsidRPr="00D26646" w:rsidRDefault="00D26646">
      <w:pPr>
        <w:spacing w:after="168" w:line="254" w:lineRule="auto"/>
        <w:ind w:left="1426"/>
        <w:rPr>
          <w:rFonts w:ascii="Arial" w:hAnsi="Arial" w:cs="Arial"/>
        </w:rPr>
      </w:pPr>
      <w:r w:rsidRPr="00D26646">
        <w:rPr>
          <w:rFonts w:ascii="Arial" w:hAnsi="Arial" w:cs="Arial"/>
        </w:rPr>
        <w:t xml:space="preserve"> </w:t>
      </w:r>
    </w:p>
    <w:p w14:paraId="04914D87"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Preventing fraud, bribery and corruption </w:t>
      </w:r>
    </w:p>
    <w:p w14:paraId="5557E2A6" w14:textId="4D6D58D9"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The Supplier must not during any Contract Period:  </w:t>
      </w:r>
    </w:p>
    <w:p w14:paraId="279ED365" w14:textId="77777777" w:rsidR="00D26646" w:rsidRPr="00D26646" w:rsidRDefault="00D26646">
      <w:pPr>
        <w:spacing w:after="35" w:line="254" w:lineRule="auto"/>
        <w:ind w:left="425"/>
        <w:rPr>
          <w:rFonts w:ascii="Arial" w:hAnsi="Arial" w:cs="Arial"/>
        </w:rPr>
      </w:pPr>
      <w:r w:rsidRPr="00D26646">
        <w:rPr>
          <w:rFonts w:ascii="Arial" w:hAnsi="Arial" w:cs="Arial"/>
        </w:rPr>
        <w:t xml:space="preserve"> </w:t>
      </w:r>
    </w:p>
    <w:p w14:paraId="1320A269" w14:textId="77777777" w:rsidR="00D26646" w:rsidRPr="00D26646" w:rsidRDefault="00D26646" w:rsidP="0084560D">
      <w:pPr>
        <w:numPr>
          <w:ilvl w:val="0"/>
          <w:numId w:val="130"/>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commit a Prohibited Act or any other criminal offence in the Regulations 57(1) and 57(2); or </w:t>
      </w:r>
    </w:p>
    <w:p w14:paraId="66034C04" w14:textId="77777777" w:rsidR="00D26646" w:rsidRPr="00D26646" w:rsidRDefault="00D26646" w:rsidP="0084560D">
      <w:pPr>
        <w:numPr>
          <w:ilvl w:val="0"/>
          <w:numId w:val="130"/>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do or allow anything which would cause CCS or the Buyer, including any of their employees, consultants, contractors, Subcontractors or agents to breach any of the Relevant Requirements or incur any liability under them. </w:t>
      </w:r>
    </w:p>
    <w:p w14:paraId="2788264C" w14:textId="77777777" w:rsidR="00D26646" w:rsidRPr="00D26646" w:rsidRDefault="00D26646">
      <w:pPr>
        <w:spacing w:after="32" w:line="254" w:lineRule="auto"/>
        <w:ind w:left="1426"/>
        <w:rPr>
          <w:rFonts w:ascii="Arial" w:hAnsi="Arial" w:cs="Arial"/>
        </w:rPr>
      </w:pPr>
      <w:r w:rsidRPr="00D26646">
        <w:rPr>
          <w:rFonts w:ascii="Arial" w:hAnsi="Arial" w:cs="Arial"/>
        </w:rPr>
        <w:t xml:space="preserve"> </w:t>
      </w:r>
    </w:p>
    <w:p w14:paraId="2D31FA37" w14:textId="76F9CF5C"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eastAsia="Arial" w:hAnsi="Arial" w:cs="Arial"/>
        </w:rPr>
        <w:t xml:space="preserve"> </w:t>
      </w:r>
      <w:r w:rsidRPr="00D26646">
        <w:rPr>
          <w:rFonts w:ascii="Arial" w:hAnsi="Arial" w:cs="Arial"/>
        </w:rPr>
        <w:t xml:space="preserve">The Supplier must during the Contract Period: </w:t>
      </w:r>
    </w:p>
    <w:p w14:paraId="7158EA31" w14:textId="77777777" w:rsidR="00D26646" w:rsidRPr="00D26646" w:rsidRDefault="00D26646">
      <w:pPr>
        <w:spacing w:after="33" w:line="254" w:lineRule="auto"/>
        <w:ind w:left="998"/>
        <w:rPr>
          <w:rFonts w:ascii="Arial" w:hAnsi="Arial" w:cs="Arial"/>
        </w:rPr>
      </w:pPr>
      <w:r w:rsidRPr="00D26646">
        <w:rPr>
          <w:rFonts w:ascii="Arial" w:hAnsi="Arial" w:cs="Arial"/>
        </w:rPr>
        <w:t xml:space="preserve"> </w:t>
      </w:r>
    </w:p>
    <w:p w14:paraId="7B1D4E50" w14:textId="77777777" w:rsidR="00D26646" w:rsidRPr="00D26646" w:rsidRDefault="00D26646" w:rsidP="0084560D">
      <w:pPr>
        <w:numPr>
          <w:ilvl w:val="0"/>
          <w:numId w:val="131"/>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create, maintain and enforce adequate policies and procedures to ensure it complies with the Relevant Requirements to prevent a Prohibited Act and require its Subcontractors to do the same; </w:t>
      </w:r>
    </w:p>
    <w:p w14:paraId="2E523E49" w14:textId="77777777" w:rsidR="00D26646" w:rsidRPr="00D26646" w:rsidRDefault="00D26646" w:rsidP="0084560D">
      <w:pPr>
        <w:numPr>
          <w:ilvl w:val="0"/>
          <w:numId w:val="131"/>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keep full records to show it has complied with its obligations under Clause 27 and give copies to CCS or the Buyer on request; and </w:t>
      </w:r>
    </w:p>
    <w:p w14:paraId="242C4DAA" w14:textId="77777777" w:rsidR="00D26646" w:rsidRPr="00D26646" w:rsidRDefault="00D26646" w:rsidP="0084560D">
      <w:pPr>
        <w:numPr>
          <w:ilvl w:val="0"/>
          <w:numId w:val="131"/>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if required by the Relevant Authority, within 20 Working Days of the Start Date of the relevant Contract, and then annually, certify in writing to the Relevant Authority, that they have complied with Clause 27, including compliance of Supplier Staff, and provide reasonable supporting evidence of this on request, including its policies and procedures. </w:t>
      </w:r>
    </w:p>
    <w:p w14:paraId="52AC2FC0" w14:textId="77777777" w:rsidR="00D26646" w:rsidRPr="00D26646" w:rsidRDefault="00D26646">
      <w:pPr>
        <w:spacing w:after="30" w:line="254" w:lineRule="auto"/>
        <w:ind w:left="425"/>
        <w:rPr>
          <w:rFonts w:ascii="Arial" w:hAnsi="Arial" w:cs="Arial"/>
        </w:rPr>
      </w:pPr>
      <w:r w:rsidRPr="00D26646">
        <w:rPr>
          <w:rFonts w:ascii="Arial" w:hAnsi="Arial" w:cs="Arial"/>
        </w:rPr>
        <w:t xml:space="preserve"> </w:t>
      </w:r>
    </w:p>
    <w:p w14:paraId="67B8A485" w14:textId="211B4B55" w:rsidR="00D26646" w:rsidRPr="00674088"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immediately notify CCS and the Buyer if it becomes aware of any breach of Clauses </w:t>
      </w:r>
      <w:r w:rsidRPr="00674088">
        <w:rPr>
          <w:rFonts w:ascii="Arial" w:hAnsi="Arial" w:cs="Arial"/>
        </w:rPr>
        <w:t xml:space="preserve">27.1 or 27.2 or has any reason to think that it, or any of the Supplier Staff, has either: </w:t>
      </w:r>
    </w:p>
    <w:p w14:paraId="318C818C" w14:textId="77777777" w:rsidR="00D26646" w:rsidRPr="00D26646" w:rsidRDefault="00D26646" w:rsidP="0084560D">
      <w:pPr>
        <w:numPr>
          <w:ilvl w:val="0"/>
          <w:numId w:val="132"/>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been investigated or prosecuted for an alleged Prohibited Act; </w:t>
      </w:r>
    </w:p>
    <w:p w14:paraId="76529BAB" w14:textId="77777777" w:rsidR="00D26646" w:rsidRPr="00D26646" w:rsidRDefault="00D26646" w:rsidP="0084560D">
      <w:pPr>
        <w:numPr>
          <w:ilvl w:val="0"/>
          <w:numId w:val="132"/>
        </w:numPr>
        <w:suppressAutoHyphens/>
        <w:autoSpaceDN w:val="0"/>
        <w:spacing w:after="47" w:line="244" w:lineRule="auto"/>
        <w:ind w:right="9" w:hanging="428"/>
        <w:textAlignment w:val="baseline"/>
        <w:rPr>
          <w:rFonts w:ascii="Arial" w:hAnsi="Arial" w:cs="Arial"/>
        </w:rPr>
      </w:pPr>
      <w:r w:rsidRPr="00D26646">
        <w:rPr>
          <w:rFonts w:ascii="Arial" w:hAnsi="Arial" w:cs="Arial"/>
        </w:rPr>
        <w:t xml:space="preserve">been debarred, suspended, proposed for suspension or debarment, or is otherwise ineligible to take part in procurement programmes or contracts because of a Prohibited Act by any government department or agency;  </w:t>
      </w:r>
    </w:p>
    <w:p w14:paraId="5A2AD7B8" w14:textId="77777777" w:rsidR="00D26646" w:rsidRPr="00D26646" w:rsidRDefault="00D26646" w:rsidP="0084560D">
      <w:pPr>
        <w:numPr>
          <w:ilvl w:val="0"/>
          <w:numId w:val="132"/>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received a request or demand for any undue financial or other advantage of any kind related to a Contract; or </w:t>
      </w:r>
    </w:p>
    <w:p w14:paraId="38A29D90" w14:textId="77777777" w:rsidR="00D26646" w:rsidRPr="00D26646" w:rsidRDefault="00D26646" w:rsidP="0084560D">
      <w:pPr>
        <w:numPr>
          <w:ilvl w:val="0"/>
          <w:numId w:val="132"/>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suspected that any person or Party directly or indirectly related to a Contract has committed or attempted to commit a Prohibited Act. </w:t>
      </w:r>
    </w:p>
    <w:p w14:paraId="5183707B"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3A7F105A"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 Supplier notifies CCS or the Buyer as required by Clause 27.3, the Supplier must respond promptly to their further enquiries, co-operate with any investigation and allow the Audit of any books, records and relevant documentation. </w:t>
      </w:r>
    </w:p>
    <w:p w14:paraId="640E66B2" w14:textId="3DFE289F" w:rsidR="00D26646" w:rsidRPr="00674088" w:rsidRDefault="00D26646" w:rsidP="0084560D">
      <w:pPr>
        <w:pStyle w:val="ListParagraph"/>
        <w:numPr>
          <w:ilvl w:val="1"/>
          <w:numId w:val="141"/>
        </w:numPr>
        <w:ind w:right="11"/>
        <w:contextualSpacing w:val="0"/>
        <w:rPr>
          <w:rFonts w:ascii="Arial" w:hAnsi="Arial" w:cs="Arial"/>
        </w:rPr>
      </w:pPr>
      <w:r w:rsidRPr="00674088">
        <w:rPr>
          <w:rFonts w:ascii="Arial" w:hAnsi="Arial" w:cs="Arial"/>
        </w:rPr>
        <w:t xml:space="preserve"> In any notice the Supplier gives under Clause 27.3 it must specify the: </w:t>
      </w:r>
    </w:p>
    <w:p w14:paraId="1786A571" w14:textId="77777777" w:rsidR="00D26646" w:rsidRPr="00D26646" w:rsidRDefault="00D26646" w:rsidP="0084560D">
      <w:pPr>
        <w:numPr>
          <w:ilvl w:val="0"/>
          <w:numId w:val="133"/>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Prohibited Act; </w:t>
      </w:r>
    </w:p>
    <w:p w14:paraId="23858D4F" w14:textId="77777777" w:rsidR="00D26646" w:rsidRPr="00D26646" w:rsidRDefault="00D26646" w:rsidP="0084560D">
      <w:pPr>
        <w:numPr>
          <w:ilvl w:val="0"/>
          <w:numId w:val="133"/>
        </w:numPr>
        <w:suppressAutoHyphens/>
        <w:autoSpaceDN w:val="0"/>
        <w:spacing w:after="45" w:line="244" w:lineRule="auto"/>
        <w:ind w:right="9" w:hanging="428"/>
        <w:textAlignment w:val="baseline"/>
        <w:rPr>
          <w:rFonts w:ascii="Arial" w:hAnsi="Arial" w:cs="Arial"/>
        </w:rPr>
      </w:pPr>
      <w:r w:rsidRPr="00D26646">
        <w:rPr>
          <w:rFonts w:ascii="Arial" w:hAnsi="Arial" w:cs="Arial"/>
        </w:rPr>
        <w:t xml:space="preserve">identity of the Party who it thinks has committed the Prohibited Act; and  </w:t>
      </w:r>
    </w:p>
    <w:p w14:paraId="558ADE73" w14:textId="77777777" w:rsidR="00D26646" w:rsidRPr="00D26646" w:rsidRDefault="00D26646" w:rsidP="0084560D">
      <w:pPr>
        <w:numPr>
          <w:ilvl w:val="0"/>
          <w:numId w:val="133"/>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action it has decided to take. </w:t>
      </w:r>
    </w:p>
    <w:p w14:paraId="4B84B7F2" w14:textId="77777777" w:rsidR="00D26646" w:rsidRPr="00D26646" w:rsidRDefault="00D26646">
      <w:pPr>
        <w:spacing w:after="168" w:line="254" w:lineRule="auto"/>
        <w:ind w:left="1426"/>
        <w:rPr>
          <w:rFonts w:ascii="Arial" w:hAnsi="Arial" w:cs="Arial"/>
        </w:rPr>
      </w:pPr>
      <w:r w:rsidRPr="00D26646">
        <w:rPr>
          <w:rFonts w:ascii="Arial" w:hAnsi="Arial" w:cs="Arial"/>
        </w:rPr>
        <w:t xml:space="preserve"> </w:t>
      </w:r>
    </w:p>
    <w:p w14:paraId="3D919468"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Equality, diversity and human rights </w:t>
      </w:r>
    </w:p>
    <w:p w14:paraId="6BF6FBC0" w14:textId="1EB84CC9" w:rsidR="00D26646" w:rsidRPr="00674088"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The Supplier must follow all applicable equality Law when they perform their obligations under the Contract, including: </w:t>
      </w:r>
    </w:p>
    <w:p w14:paraId="7D24D39B" w14:textId="77777777" w:rsidR="00D26646" w:rsidRPr="00D26646" w:rsidRDefault="00D26646" w:rsidP="0084560D">
      <w:pPr>
        <w:numPr>
          <w:ilvl w:val="0"/>
          <w:numId w:val="134"/>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protections against discrimination on the grounds of race, sex, gender reassignment, religion or belief, disability, sexual orientation, pregnancy, maternity, age or otherwise; and </w:t>
      </w:r>
    </w:p>
    <w:p w14:paraId="08D6E004" w14:textId="77777777" w:rsidR="00D26646" w:rsidRPr="00D26646" w:rsidRDefault="00D26646" w:rsidP="0084560D">
      <w:pPr>
        <w:numPr>
          <w:ilvl w:val="0"/>
          <w:numId w:val="134"/>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any other requirements and instructions which CCS or the Buyer reasonably imposes related to equality Law. </w:t>
      </w:r>
    </w:p>
    <w:p w14:paraId="365CB2ED"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1D48EDCA" w14:textId="76C2E76D"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take all necessary steps, and inform CCS or the Buyer of the steps taken, to prevent anything that is considered to be unlawful discrimination by any court or tribunal, or the Equality and Human Rights Commission (or any successor organisation) when working on a Contract. </w:t>
      </w:r>
    </w:p>
    <w:p w14:paraId="11D720FF" w14:textId="77777777" w:rsidR="00D26646" w:rsidRPr="00D26646" w:rsidRDefault="00D26646">
      <w:pPr>
        <w:spacing w:after="167" w:line="254" w:lineRule="auto"/>
        <w:ind w:left="425"/>
        <w:rPr>
          <w:rFonts w:ascii="Arial" w:hAnsi="Arial" w:cs="Arial"/>
        </w:rPr>
      </w:pPr>
      <w:r w:rsidRPr="00D26646">
        <w:rPr>
          <w:rFonts w:ascii="Arial" w:hAnsi="Arial" w:cs="Arial"/>
        </w:rPr>
        <w:t xml:space="preserve"> </w:t>
      </w:r>
    </w:p>
    <w:p w14:paraId="05199C79"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Health and safety  </w:t>
      </w:r>
    </w:p>
    <w:p w14:paraId="42948C86" w14:textId="65362E82"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perform its obligations meeting the requirements of: </w:t>
      </w:r>
    </w:p>
    <w:p w14:paraId="57DFBDDB" w14:textId="77777777" w:rsidR="00D26646" w:rsidRPr="00D26646" w:rsidRDefault="00D26646">
      <w:pPr>
        <w:spacing w:after="35" w:line="254" w:lineRule="auto"/>
        <w:ind w:left="425"/>
        <w:rPr>
          <w:rFonts w:ascii="Arial" w:hAnsi="Arial" w:cs="Arial"/>
        </w:rPr>
      </w:pPr>
      <w:r w:rsidRPr="00D26646">
        <w:rPr>
          <w:rFonts w:ascii="Arial" w:hAnsi="Arial" w:cs="Arial"/>
        </w:rPr>
        <w:t xml:space="preserve"> </w:t>
      </w:r>
    </w:p>
    <w:p w14:paraId="3D8357D8" w14:textId="77777777" w:rsidR="00D26646" w:rsidRPr="00D26646" w:rsidRDefault="00D26646" w:rsidP="0084560D">
      <w:pPr>
        <w:numPr>
          <w:ilvl w:val="0"/>
          <w:numId w:val="135"/>
        </w:numPr>
        <w:suppressAutoHyphens/>
        <w:autoSpaceDN w:val="0"/>
        <w:spacing w:after="44" w:line="244" w:lineRule="auto"/>
        <w:ind w:right="5" w:hanging="428"/>
        <w:textAlignment w:val="baseline"/>
        <w:rPr>
          <w:rFonts w:ascii="Arial" w:hAnsi="Arial" w:cs="Arial"/>
        </w:rPr>
      </w:pPr>
      <w:r w:rsidRPr="00D26646">
        <w:rPr>
          <w:rFonts w:ascii="Arial" w:hAnsi="Arial" w:cs="Arial"/>
        </w:rPr>
        <w:t xml:space="preserve">all applicable Law regarding health and safety; and </w:t>
      </w:r>
    </w:p>
    <w:p w14:paraId="72CDD8C6" w14:textId="77777777" w:rsidR="00D26646" w:rsidRPr="00D26646" w:rsidRDefault="00D26646" w:rsidP="0084560D">
      <w:pPr>
        <w:numPr>
          <w:ilvl w:val="0"/>
          <w:numId w:val="135"/>
        </w:numPr>
        <w:suppressAutoHyphens/>
        <w:autoSpaceDN w:val="0"/>
        <w:spacing w:after="5" w:line="247" w:lineRule="auto"/>
        <w:ind w:right="5" w:hanging="428"/>
        <w:textAlignment w:val="baseline"/>
        <w:rPr>
          <w:rFonts w:ascii="Arial" w:hAnsi="Arial" w:cs="Arial"/>
        </w:rPr>
      </w:pPr>
      <w:r w:rsidRPr="00D26646">
        <w:rPr>
          <w:rFonts w:ascii="Arial" w:hAnsi="Arial" w:cs="Arial"/>
        </w:rPr>
        <w:t xml:space="preserve">the Buyer’s current health and safety policy while at the Buyer’s Premises, as provided to the Supplier.  </w:t>
      </w:r>
    </w:p>
    <w:p w14:paraId="5E0225EE"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1375FAFF" w14:textId="3B38F56B"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and the Buyer must as soon as possible notify the other of any health and safety incidents or material hazards they are aware of at the Buyer Premises that relate to the performance of a Contract.  </w:t>
      </w:r>
    </w:p>
    <w:p w14:paraId="302AD2D1" w14:textId="77777777" w:rsidR="00D26646" w:rsidRPr="00D26646" w:rsidRDefault="00D26646">
      <w:pPr>
        <w:spacing w:after="167" w:line="254" w:lineRule="auto"/>
        <w:ind w:left="425"/>
        <w:rPr>
          <w:rFonts w:ascii="Arial" w:hAnsi="Arial" w:cs="Arial"/>
        </w:rPr>
      </w:pPr>
      <w:r w:rsidRPr="00D26646">
        <w:rPr>
          <w:rFonts w:ascii="Arial" w:hAnsi="Arial" w:cs="Arial"/>
        </w:rPr>
        <w:t xml:space="preserve"> </w:t>
      </w:r>
    </w:p>
    <w:p w14:paraId="75E66F05"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Environment </w:t>
      </w:r>
    </w:p>
    <w:p w14:paraId="243DFD84" w14:textId="6A38D2E3"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When working on Site the Supplier must perform its obligations under the Buyer’s current Environmental Policy, which the Buyer must provide. </w:t>
      </w:r>
    </w:p>
    <w:p w14:paraId="4766762E" w14:textId="7AB86DAA"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ensure that Supplier Staff are aware of the Buyer’s Environmental Policy. </w:t>
      </w:r>
    </w:p>
    <w:p w14:paraId="40D098A7" w14:textId="77777777" w:rsidR="00D26646" w:rsidRPr="00D26646" w:rsidRDefault="00D26646">
      <w:pPr>
        <w:spacing w:after="162" w:line="254" w:lineRule="auto"/>
        <w:ind w:left="499"/>
        <w:rPr>
          <w:rFonts w:ascii="Arial" w:hAnsi="Arial" w:cs="Arial"/>
        </w:rPr>
      </w:pPr>
      <w:r w:rsidRPr="00D26646">
        <w:rPr>
          <w:rFonts w:ascii="Arial" w:hAnsi="Arial" w:cs="Arial"/>
        </w:rPr>
        <w:t xml:space="preserve"> </w:t>
      </w:r>
    </w:p>
    <w:p w14:paraId="1D7D259F"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Tax  </w:t>
      </w:r>
    </w:p>
    <w:p w14:paraId="65190E44" w14:textId="0F503F1E"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not breach any Tax or social security obligations and must enter into a binding agreement to pay any late contributions due, including where applicable, any interest or any fines. CCS and the Buyer cannot terminate a Contract where the Supplier has not paid a minor Tax or social security contribution. </w:t>
      </w:r>
    </w:p>
    <w:p w14:paraId="0D4527D0" w14:textId="77777777" w:rsidR="00D26646" w:rsidRPr="00D26646" w:rsidRDefault="00D26646">
      <w:pPr>
        <w:spacing w:line="254" w:lineRule="auto"/>
        <w:ind w:left="998"/>
        <w:rPr>
          <w:rFonts w:ascii="Arial" w:hAnsi="Arial" w:cs="Arial"/>
        </w:rPr>
      </w:pPr>
      <w:r w:rsidRPr="00D26646">
        <w:rPr>
          <w:rFonts w:ascii="Arial" w:hAnsi="Arial" w:cs="Arial"/>
        </w:rPr>
        <w:t xml:space="preserve"> </w:t>
      </w:r>
    </w:p>
    <w:p w14:paraId="1184D868" w14:textId="10E80FB0" w:rsidR="00D26646" w:rsidRPr="00720881" w:rsidRDefault="00D26646" w:rsidP="0084560D">
      <w:pPr>
        <w:pStyle w:val="ListParagraph"/>
        <w:numPr>
          <w:ilvl w:val="1"/>
          <w:numId w:val="141"/>
        </w:numPr>
        <w:ind w:right="11"/>
        <w:contextualSpacing w:val="0"/>
        <w:rPr>
          <w:rFonts w:ascii="Arial" w:hAnsi="Arial" w:cs="Arial"/>
        </w:rPr>
      </w:pPr>
      <w:r w:rsidRPr="00D26646">
        <w:rPr>
          <w:rFonts w:ascii="Arial" w:eastAsia="Arial" w:hAnsi="Arial" w:cs="Arial"/>
        </w:rPr>
        <w:lastRenderedPageBreak/>
        <w:t xml:space="preserve"> </w:t>
      </w:r>
      <w:r w:rsidRPr="00D26646">
        <w:rPr>
          <w:rFonts w:ascii="Arial" w:hAnsi="Arial" w:cs="Arial"/>
        </w:rPr>
        <w:t xml:space="preserve">Where the Charges payable under a Contract with the Buyer are or are likely to exceed £5 million at any point during the relevant Contract Period, and an Occasion of Tax Non-Compliance occurs, the Supplier must notify CCS and the Buyer of it within 5 Working Days including: </w:t>
      </w:r>
    </w:p>
    <w:p w14:paraId="306ED9FC" w14:textId="77777777" w:rsidR="00D26646" w:rsidRPr="00D26646" w:rsidRDefault="00D26646" w:rsidP="0084560D">
      <w:pPr>
        <w:numPr>
          <w:ilvl w:val="0"/>
          <w:numId w:val="136"/>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 steps that the Supplier is taking to address the Occasion of Tax Non-Compliance and any mitigating factors that it considers relevant; and </w:t>
      </w:r>
    </w:p>
    <w:p w14:paraId="27AD67F9" w14:textId="77777777" w:rsidR="00D26646" w:rsidRPr="00D26646" w:rsidRDefault="00D26646" w:rsidP="0084560D">
      <w:pPr>
        <w:numPr>
          <w:ilvl w:val="0"/>
          <w:numId w:val="136"/>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other information relating to the Occasion of Tax Non-Compliance that CCS and the Buyer may reasonably need. </w:t>
      </w:r>
    </w:p>
    <w:p w14:paraId="427A839D"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3F174359" w14:textId="22962FCD" w:rsidR="00D26646" w:rsidRPr="00720881"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Where the Supplier or any Supplier Staff are liable to be taxed or to pay National Insurance contributions in the UK relating to payment received under an Order Contract, the Supplier must both: </w:t>
      </w:r>
    </w:p>
    <w:p w14:paraId="7A7F964E" w14:textId="77777777" w:rsidR="00D26646" w:rsidRPr="00D26646" w:rsidRDefault="00D26646" w:rsidP="0084560D">
      <w:pPr>
        <w:numPr>
          <w:ilvl w:val="0"/>
          <w:numId w:val="137"/>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comply with the Income Tax (Earnings and Pensions) Act 2003 and all other statutes and regulations relating to income tax, the Social Security Contributions and Benefits Act 1992 (including IR35) and National Insurance contributions; and  </w:t>
      </w:r>
    </w:p>
    <w:p w14:paraId="0BB61A89" w14:textId="77777777" w:rsidR="00D26646" w:rsidRPr="00D26646" w:rsidRDefault="00D26646" w:rsidP="0084560D">
      <w:pPr>
        <w:numPr>
          <w:ilvl w:val="0"/>
          <w:numId w:val="137"/>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indemnify the Buyer against any Income Tax, National Insurance and social security contributions and any other liability, deduction, contribution, assessment or claim arising from or made during or after the Contract Period in connection with the provision of the Deliverables by the Supplier or any of the Supplier Staff. </w:t>
      </w:r>
    </w:p>
    <w:p w14:paraId="6424B855"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6FC0886A" w14:textId="1F4BECC6"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any of the Supplier Staff are Workers who receive payment relating to the Deliverables, then the Supplier must ensure that its contract with the Worker contains the following requirements: </w:t>
      </w:r>
    </w:p>
    <w:p w14:paraId="483E4E28" w14:textId="77777777" w:rsidR="00D26646" w:rsidRPr="00D26646" w:rsidRDefault="00D26646">
      <w:pPr>
        <w:spacing w:after="35" w:line="254" w:lineRule="auto"/>
        <w:ind w:left="425"/>
        <w:rPr>
          <w:rFonts w:ascii="Arial" w:hAnsi="Arial" w:cs="Arial"/>
        </w:rPr>
      </w:pPr>
      <w:r w:rsidRPr="00D26646">
        <w:rPr>
          <w:rFonts w:ascii="Arial" w:hAnsi="Arial" w:cs="Arial"/>
        </w:rPr>
        <w:t xml:space="preserve"> </w:t>
      </w:r>
    </w:p>
    <w:p w14:paraId="194933EB" w14:textId="77777777" w:rsidR="00D26646" w:rsidRPr="00D26646" w:rsidRDefault="00D26646" w:rsidP="0084560D">
      <w:pPr>
        <w:numPr>
          <w:ilvl w:val="0"/>
          <w:numId w:val="13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 Buyer may, at any time during the Contract Period, request that the Worker provides information which demonstrates they comply with Clause 31.3, or why those requirements do not apply, the Buyer can specify the information the Worker must provide and the deadline for responding; </w:t>
      </w:r>
    </w:p>
    <w:p w14:paraId="28597A9D" w14:textId="77777777" w:rsidR="00D26646" w:rsidRPr="00D26646" w:rsidRDefault="00D26646" w:rsidP="0084560D">
      <w:pPr>
        <w:numPr>
          <w:ilvl w:val="0"/>
          <w:numId w:val="138"/>
        </w:numPr>
        <w:suppressAutoHyphens/>
        <w:autoSpaceDN w:val="0"/>
        <w:spacing w:after="49" w:line="247" w:lineRule="auto"/>
        <w:ind w:right="9" w:hanging="428"/>
        <w:textAlignment w:val="baseline"/>
        <w:rPr>
          <w:rFonts w:ascii="Arial" w:hAnsi="Arial" w:cs="Arial"/>
        </w:rPr>
      </w:pPr>
      <w:r w:rsidRPr="00D26646">
        <w:rPr>
          <w:rFonts w:ascii="Arial" w:hAnsi="Arial" w:cs="Arial"/>
        </w:rPr>
        <w:t xml:space="preserve">the Worker’s contract may be terminated at the Buyer’s request if the Worker fails to provide the information requested by the Buyer within the time specified by the Buyer; </w:t>
      </w:r>
    </w:p>
    <w:p w14:paraId="0BC1B460" w14:textId="77777777" w:rsidR="00D26646" w:rsidRPr="00D26646" w:rsidRDefault="00D26646" w:rsidP="0084560D">
      <w:pPr>
        <w:numPr>
          <w:ilvl w:val="0"/>
          <w:numId w:val="138"/>
        </w:numPr>
        <w:suppressAutoHyphens/>
        <w:autoSpaceDN w:val="0"/>
        <w:spacing w:after="48" w:line="244" w:lineRule="auto"/>
        <w:ind w:right="9" w:hanging="428"/>
        <w:textAlignment w:val="baseline"/>
        <w:rPr>
          <w:rFonts w:ascii="Arial" w:hAnsi="Arial" w:cs="Arial"/>
        </w:rPr>
      </w:pPr>
      <w:r w:rsidRPr="00D26646">
        <w:rPr>
          <w:rFonts w:ascii="Arial" w:hAnsi="Arial" w:cs="Arial"/>
        </w:rPr>
        <w:t xml:space="preserve">the Worker’s contract may be terminated at the Buyer’s request if the Worker provides information which the Buyer considers is not good enough to demonstrate how it complies with Clause 31.3 or confirms that the Worker is not complying with those requirements; and </w:t>
      </w:r>
    </w:p>
    <w:p w14:paraId="21318A76" w14:textId="77777777" w:rsidR="00D26646" w:rsidRPr="00D26646" w:rsidRDefault="00D26646" w:rsidP="0084560D">
      <w:pPr>
        <w:numPr>
          <w:ilvl w:val="0"/>
          <w:numId w:val="138"/>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the Buyer may supply any information they receive from the Worker to HMRC for revenue collection and management. </w:t>
      </w:r>
    </w:p>
    <w:p w14:paraId="0499A491" w14:textId="77777777" w:rsidR="00D26646" w:rsidRPr="00D26646" w:rsidRDefault="00D26646">
      <w:pPr>
        <w:spacing w:after="167" w:line="254" w:lineRule="auto"/>
        <w:ind w:left="1426"/>
        <w:rPr>
          <w:rFonts w:ascii="Arial" w:hAnsi="Arial" w:cs="Arial"/>
        </w:rPr>
      </w:pPr>
      <w:r w:rsidRPr="00D26646">
        <w:rPr>
          <w:rFonts w:ascii="Arial" w:hAnsi="Arial" w:cs="Arial"/>
        </w:rPr>
        <w:t xml:space="preserve"> </w:t>
      </w:r>
    </w:p>
    <w:p w14:paraId="154AFE09"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Conflict of interest </w:t>
      </w:r>
    </w:p>
    <w:p w14:paraId="79004AF3" w14:textId="474256CD"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take action to ensure that neither the Supplier nor the Supplier Staff are placed in the position of an actual or potential Conflict of Interest. </w:t>
      </w:r>
    </w:p>
    <w:p w14:paraId="3F12835C" w14:textId="4AC299A4"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The Supplier must promptly notify and provide details to CCS and each Buyer if a Conflict of Interest happens or is expected to happen. </w:t>
      </w:r>
    </w:p>
    <w:p w14:paraId="55780B09" w14:textId="2F0C0BC8"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 CCS and each Buyer can terminate its Contract immediately by giving notice in writing to the Supplier or take any steps it thinks are necessary where there is or may be an actual or potential Conflict of Interest. </w:t>
      </w:r>
    </w:p>
    <w:p w14:paraId="794C45F6" w14:textId="77777777" w:rsidR="00D26646" w:rsidRPr="00D26646" w:rsidRDefault="00D26646">
      <w:pPr>
        <w:spacing w:after="0" w:line="254" w:lineRule="auto"/>
        <w:ind w:left="998"/>
        <w:rPr>
          <w:rFonts w:ascii="Arial" w:hAnsi="Arial" w:cs="Arial"/>
        </w:rPr>
      </w:pPr>
      <w:r w:rsidRPr="00D26646">
        <w:rPr>
          <w:rFonts w:ascii="Arial" w:hAnsi="Arial" w:cs="Arial"/>
        </w:rPr>
        <w:t xml:space="preserve"> </w:t>
      </w:r>
    </w:p>
    <w:p w14:paraId="7E24EB92"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Reporting a breach of the contract  </w:t>
      </w:r>
    </w:p>
    <w:p w14:paraId="696E2DF5" w14:textId="095A78DD"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As soon as it is aware of it the Supplier and Supplier Staff must report to CCS or the Buyer any actual or suspected breach of: </w:t>
      </w:r>
    </w:p>
    <w:p w14:paraId="42E5FBD3" w14:textId="77777777" w:rsidR="00D26646" w:rsidRPr="00D26646" w:rsidRDefault="00D26646">
      <w:pPr>
        <w:spacing w:after="30" w:line="254" w:lineRule="auto"/>
        <w:ind w:left="425"/>
        <w:rPr>
          <w:rFonts w:ascii="Arial" w:hAnsi="Arial" w:cs="Arial"/>
        </w:rPr>
      </w:pPr>
      <w:r w:rsidRPr="00D26646">
        <w:rPr>
          <w:rFonts w:ascii="Arial" w:hAnsi="Arial" w:cs="Arial"/>
        </w:rPr>
        <w:t xml:space="preserve"> </w:t>
      </w:r>
    </w:p>
    <w:p w14:paraId="0BFAB61B" w14:textId="77777777" w:rsidR="00D26646" w:rsidRPr="00D26646" w:rsidRDefault="00D26646" w:rsidP="0084560D">
      <w:pPr>
        <w:numPr>
          <w:ilvl w:val="0"/>
          <w:numId w:val="139"/>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Law; </w:t>
      </w:r>
    </w:p>
    <w:p w14:paraId="2C28E53A" w14:textId="77777777" w:rsidR="00D26646" w:rsidRPr="00D26646" w:rsidRDefault="00D26646" w:rsidP="0084560D">
      <w:pPr>
        <w:numPr>
          <w:ilvl w:val="0"/>
          <w:numId w:val="139"/>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Clause 12.1; or  </w:t>
      </w:r>
    </w:p>
    <w:p w14:paraId="37EEBD7C" w14:textId="77777777" w:rsidR="00D26646" w:rsidRPr="00D26646" w:rsidRDefault="00D26646" w:rsidP="0084560D">
      <w:pPr>
        <w:numPr>
          <w:ilvl w:val="0"/>
          <w:numId w:val="139"/>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Clauses 27 to 32. </w:t>
      </w:r>
    </w:p>
    <w:p w14:paraId="5CE80899" w14:textId="77777777" w:rsidR="00D26646" w:rsidRPr="00D26646" w:rsidRDefault="00D26646">
      <w:pPr>
        <w:spacing w:after="33" w:line="254" w:lineRule="auto"/>
        <w:ind w:left="425"/>
        <w:rPr>
          <w:rFonts w:ascii="Arial" w:hAnsi="Arial" w:cs="Arial"/>
        </w:rPr>
      </w:pPr>
      <w:r w:rsidRPr="00D26646">
        <w:rPr>
          <w:rFonts w:ascii="Arial" w:hAnsi="Arial" w:cs="Arial"/>
        </w:rPr>
        <w:t xml:space="preserve"> </w:t>
      </w:r>
    </w:p>
    <w:p w14:paraId="4C9ECB85" w14:textId="30BE0B9B"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must not retaliate against any of the Supplier Staff who in good faith reports a breach listed in Clause 33.1 to the Buyer or a Prescribed Person.  </w:t>
      </w:r>
    </w:p>
    <w:p w14:paraId="02F2836A" w14:textId="77777777" w:rsidR="00D26646" w:rsidRPr="00D26646" w:rsidRDefault="00D26646">
      <w:pPr>
        <w:spacing w:after="165" w:line="254" w:lineRule="auto"/>
        <w:ind w:left="998"/>
        <w:rPr>
          <w:rFonts w:ascii="Arial" w:hAnsi="Arial" w:cs="Arial"/>
        </w:rPr>
      </w:pPr>
      <w:r w:rsidRPr="00D26646">
        <w:rPr>
          <w:rFonts w:ascii="Arial" w:hAnsi="Arial" w:cs="Arial"/>
        </w:rPr>
        <w:t xml:space="preserve"> </w:t>
      </w:r>
    </w:p>
    <w:p w14:paraId="2CA821AC"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Resolving disputes  </w:t>
      </w:r>
    </w:p>
    <w:p w14:paraId="492084C0" w14:textId="2FBE49D3"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If there is a Dispute, the senior representatives of the Parties who have authority to settle the Dispute will, within 28 days of a written request from the other Party, meet in good faith to resolve the Dispute. </w:t>
      </w:r>
    </w:p>
    <w:p w14:paraId="355D1BD1" w14:textId="1C257B64" w:rsidR="00D26646" w:rsidRPr="00720881"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 If the Dispute is not resolved at that meeting, the Parties can attempt to settle it by mediation using the </w:t>
      </w:r>
      <w:r w:rsidRPr="00720881">
        <w:rPr>
          <w:rFonts w:ascii="Arial" w:hAnsi="Arial" w:cs="Arial"/>
        </w:rPr>
        <w:t xml:space="preserve">Centre for Effective Dispute Resolution (CEDR) Model Mediation Procedure current at the time of the Dispute. If the Parties cannot agree on a mediator, the mediator will be nominated by CEDR. If either Party does not wish to use, or continue to use mediation, or mediation does not resolve the Dispute, the Dispute must be resolved using Clauses 34.3 to 34.5. </w:t>
      </w:r>
    </w:p>
    <w:p w14:paraId="5000DEF7" w14:textId="351FD951"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Unless the Relevant Authority refers the Dispute to arbitration using Clause 34.4, the Parties irrevocably agree that the courts of England and Wales have the exclusive jurisdiction to:  </w:t>
      </w:r>
    </w:p>
    <w:p w14:paraId="4C7692DB" w14:textId="77777777" w:rsidR="00D26646" w:rsidRPr="00D26646" w:rsidRDefault="00D26646">
      <w:pPr>
        <w:spacing w:after="34" w:line="254" w:lineRule="auto"/>
        <w:ind w:left="425"/>
        <w:rPr>
          <w:rFonts w:ascii="Arial" w:hAnsi="Arial" w:cs="Arial"/>
        </w:rPr>
      </w:pPr>
      <w:r w:rsidRPr="00D26646">
        <w:rPr>
          <w:rFonts w:ascii="Arial" w:hAnsi="Arial" w:cs="Arial"/>
        </w:rPr>
        <w:t xml:space="preserve"> </w:t>
      </w:r>
    </w:p>
    <w:p w14:paraId="7BECAF53" w14:textId="77777777" w:rsidR="00D26646" w:rsidRPr="00D26646" w:rsidRDefault="00D26646" w:rsidP="0084560D">
      <w:pPr>
        <w:numPr>
          <w:ilvl w:val="0"/>
          <w:numId w:val="140"/>
        </w:numPr>
        <w:suppressAutoHyphens/>
        <w:autoSpaceDN w:val="0"/>
        <w:spacing w:after="44" w:line="244" w:lineRule="auto"/>
        <w:ind w:right="9" w:hanging="428"/>
        <w:textAlignment w:val="baseline"/>
        <w:rPr>
          <w:rFonts w:ascii="Arial" w:hAnsi="Arial" w:cs="Arial"/>
        </w:rPr>
      </w:pPr>
      <w:r w:rsidRPr="00D26646">
        <w:rPr>
          <w:rFonts w:ascii="Arial" w:hAnsi="Arial" w:cs="Arial"/>
        </w:rPr>
        <w:t xml:space="preserve">determine the Dispute; </w:t>
      </w:r>
    </w:p>
    <w:p w14:paraId="420F0634" w14:textId="77777777" w:rsidR="00D26646" w:rsidRPr="00D26646" w:rsidRDefault="00D26646" w:rsidP="0084560D">
      <w:pPr>
        <w:numPr>
          <w:ilvl w:val="0"/>
          <w:numId w:val="140"/>
        </w:numPr>
        <w:suppressAutoHyphens/>
        <w:autoSpaceDN w:val="0"/>
        <w:spacing w:after="43" w:line="244" w:lineRule="auto"/>
        <w:ind w:right="9" w:hanging="428"/>
        <w:textAlignment w:val="baseline"/>
        <w:rPr>
          <w:rFonts w:ascii="Arial" w:hAnsi="Arial" w:cs="Arial"/>
        </w:rPr>
      </w:pPr>
      <w:r w:rsidRPr="00D26646">
        <w:rPr>
          <w:rFonts w:ascii="Arial" w:hAnsi="Arial" w:cs="Arial"/>
        </w:rPr>
        <w:t xml:space="preserve">grant interim remedies; and/or </w:t>
      </w:r>
    </w:p>
    <w:p w14:paraId="556DC6E4" w14:textId="77777777" w:rsidR="00D26646" w:rsidRPr="00D26646" w:rsidRDefault="00D26646" w:rsidP="0084560D">
      <w:pPr>
        <w:numPr>
          <w:ilvl w:val="0"/>
          <w:numId w:val="140"/>
        </w:numPr>
        <w:suppressAutoHyphens/>
        <w:autoSpaceDN w:val="0"/>
        <w:spacing w:after="13" w:line="244" w:lineRule="auto"/>
        <w:ind w:right="9" w:hanging="428"/>
        <w:textAlignment w:val="baseline"/>
        <w:rPr>
          <w:rFonts w:ascii="Arial" w:hAnsi="Arial" w:cs="Arial"/>
        </w:rPr>
      </w:pPr>
      <w:r w:rsidRPr="00D26646">
        <w:rPr>
          <w:rFonts w:ascii="Arial" w:hAnsi="Arial" w:cs="Arial"/>
        </w:rPr>
        <w:t xml:space="preserve">grant any other provisional or protective relief. </w:t>
      </w:r>
    </w:p>
    <w:p w14:paraId="6F73F609" w14:textId="77777777" w:rsidR="00D26646" w:rsidRPr="00D26646" w:rsidRDefault="00D26646">
      <w:pPr>
        <w:spacing w:after="33" w:line="254" w:lineRule="auto"/>
        <w:ind w:left="1426"/>
        <w:rPr>
          <w:rFonts w:ascii="Arial" w:hAnsi="Arial" w:cs="Arial"/>
        </w:rPr>
      </w:pPr>
      <w:r w:rsidRPr="00D26646">
        <w:rPr>
          <w:rFonts w:ascii="Arial" w:hAnsi="Arial" w:cs="Arial"/>
        </w:rPr>
        <w:t xml:space="preserve"> </w:t>
      </w:r>
    </w:p>
    <w:p w14:paraId="4EB2B5F9" w14:textId="316CF33A"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agrees that the Relevant Authority has the exclusive right to refer any Dispute to be finally resolved by arbitration under the London Court of International Arbitration Rules current at the time of the Dispute. There will be only one arbitrator. The seat or legal place of the arbitration will be </w:t>
      </w:r>
      <w:r w:rsidR="00720881" w:rsidRPr="00D26646">
        <w:rPr>
          <w:rFonts w:ascii="Arial" w:hAnsi="Arial" w:cs="Arial"/>
        </w:rPr>
        <w:t>London,</w:t>
      </w:r>
      <w:r w:rsidRPr="00D26646">
        <w:rPr>
          <w:rFonts w:ascii="Arial" w:hAnsi="Arial" w:cs="Arial"/>
        </w:rPr>
        <w:t xml:space="preserve"> and the proceedings will be in English. </w:t>
      </w:r>
    </w:p>
    <w:p w14:paraId="38FBF14B" w14:textId="77777777" w:rsidR="00D26646" w:rsidRPr="00D26646" w:rsidRDefault="00D26646">
      <w:pPr>
        <w:spacing w:line="254" w:lineRule="auto"/>
        <w:ind w:left="998"/>
        <w:rPr>
          <w:rFonts w:ascii="Arial" w:hAnsi="Arial" w:cs="Arial"/>
        </w:rPr>
      </w:pPr>
      <w:r w:rsidRPr="00D26646">
        <w:rPr>
          <w:rFonts w:ascii="Arial" w:hAnsi="Arial" w:cs="Arial"/>
        </w:rPr>
        <w:t xml:space="preserve"> </w:t>
      </w:r>
    </w:p>
    <w:p w14:paraId="100C7ECD" w14:textId="4D27307E" w:rsidR="00D26646" w:rsidRPr="00720881" w:rsidRDefault="00D26646" w:rsidP="0084560D">
      <w:pPr>
        <w:pStyle w:val="ListParagraph"/>
        <w:numPr>
          <w:ilvl w:val="1"/>
          <w:numId w:val="141"/>
        </w:numPr>
        <w:ind w:right="11"/>
        <w:contextualSpacing w:val="0"/>
        <w:rPr>
          <w:rFonts w:ascii="Arial" w:hAnsi="Arial" w:cs="Arial"/>
        </w:rPr>
      </w:pPr>
      <w:r w:rsidRPr="00D26646">
        <w:rPr>
          <w:rFonts w:ascii="Arial" w:hAnsi="Arial" w:cs="Arial"/>
        </w:rPr>
        <w:lastRenderedPageBreak/>
        <w:t xml:space="preserve">The Relevant Authority has the right to refer a Dispute to arbitration even if the Supplier has started or has attempted to start court proceedings under Clause 34.3, unless the Relevant Authority has agreed to the court proceedings or participated in them. Even if court proceedings have started, the Parties must do everything necessary to ensure that the court proceedings are stayed in favour of any arbitration proceedings if they are started under Clause 34.4. </w:t>
      </w:r>
    </w:p>
    <w:p w14:paraId="4A69444E" w14:textId="77777777" w:rsidR="00D26646" w:rsidRP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The Supplier cannot suspend the performance of a Contract during any Dispute. </w:t>
      </w:r>
    </w:p>
    <w:p w14:paraId="436E4944" w14:textId="77777777" w:rsidR="00D26646" w:rsidRPr="00D26646" w:rsidRDefault="00D26646">
      <w:pPr>
        <w:spacing w:after="167" w:line="254" w:lineRule="auto"/>
        <w:ind w:left="425"/>
        <w:rPr>
          <w:rFonts w:ascii="Arial" w:hAnsi="Arial" w:cs="Arial"/>
        </w:rPr>
      </w:pPr>
      <w:r w:rsidRPr="00D26646">
        <w:rPr>
          <w:rFonts w:ascii="Arial" w:hAnsi="Arial" w:cs="Arial"/>
        </w:rPr>
        <w:t xml:space="preserve"> </w:t>
      </w:r>
    </w:p>
    <w:p w14:paraId="78FD82E0" w14:textId="77777777" w:rsidR="00D26646" w:rsidRPr="00E6713D" w:rsidRDefault="00D26646" w:rsidP="0084560D">
      <w:pPr>
        <w:pStyle w:val="ListParagraph"/>
        <w:numPr>
          <w:ilvl w:val="0"/>
          <w:numId w:val="141"/>
        </w:numPr>
        <w:ind w:left="357" w:right="11" w:hanging="357"/>
        <w:contextualSpacing w:val="0"/>
        <w:rPr>
          <w:rFonts w:ascii="Arial" w:hAnsi="Arial" w:cs="Arial"/>
          <w:b/>
          <w:sz w:val="36"/>
        </w:rPr>
      </w:pPr>
      <w:r w:rsidRPr="00E6713D">
        <w:rPr>
          <w:rFonts w:ascii="Arial" w:hAnsi="Arial" w:cs="Arial"/>
          <w:b/>
          <w:sz w:val="36"/>
        </w:rPr>
        <w:t xml:space="preserve">Which law applies </w:t>
      </w:r>
    </w:p>
    <w:p w14:paraId="3092CF06" w14:textId="77777777" w:rsidR="00D26646" w:rsidRDefault="00D26646" w:rsidP="0084560D">
      <w:pPr>
        <w:pStyle w:val="ListParagraph"/>
        <w:numPr>
          <w:ilvl w:val="1"/>
          <w:numId w:val="141"/>
        </w:numPr>
        <w:ind w:right="11"/>
        <w:contextualSpacing w:val="0"/>
        <w:rPr>
          <w:rFonts w:ascii="Arial" w:hAnsi="Arial" w:cs="Arial"/>
        </w:rPr>
      </w:pPr>
      <w:r w:rsidRPr="00D26646">
        <w:rPr>
          <w:rFonts w:ascii="Arial" w:hAnsi="Arial" w:cs="Arial"/>
        </w:rPr>
        <w:t xml:space="preserve">This Contract and any Disputes arising out of, or connected to it, are governed by English law. </w:t>
      </w:r>
    </w:p>
    <w:p w14:paraId="0CF79B8A" w14:textId="77777777" w:rsidR="0096313D" w:rsidRDefault="0096313D" w:rsidP="0096313D">
      <w:pPr>
        <w:ind w:left="57" w:right="11"/>
        <w:rPr>
          <w:rFonts w:ascii="Arial" w:hAnsi="Arial" w:cs="Arial"/>
          <w:sz w:val="24"/>
          <w:szCs w:val="24"/>
        </w:rPr>
        <w:sectPr w:rsidR="0096313D" w:rsidSect="00D26646">
          <w:headerReference w:type="default" r:id="rId145"/>
          <w:footerReference w:type="default" r:id="rId146"/>
          <w:headerReference w:type="first" r:id="rId147"/>
          <w:footerReference w:type="first" r:id="rId148"/>
          <w:pgSz w:w="11906" w:h="16838"/>
          <w:pgMar w:top="1445" w:right="687" w:bottom="1476" w:left="1440" w:header="715" w:footer="743" w:gutter="0"/>
          <w:cols w:space="720"/>
        </w:sectPr>
      </w:pPr>
    </w:p>
    <w:p w14:paraId="423852A0" w14:textId="77777777" w:rsidR="00F41C3B" w:rsidRPr="00D74591" w:rsidRDefault="00F41C3B">
      <w:pPr>
        <w:spacing w:after="157" w:line="259" w:lineRule="auto"/>
        <w:rPr>
          <w:rFonts w:ascii="Arial" w:hAnsi="Arial" w:cs="Arial"/>
        </w:rPr>
      </w:pPr>
      <w:r w:rsidRPr="00D74591">
        <w:rPr>
          <w:rFonts w:ascii="Arial" w:hAnsi="Arial" w:cs="Arial"/>
          <w:b/>
          <w:sz w:val="36"/>
        </w:rPr>
        <w:lastRenderedPageBreak/>
        <w:t>Joint Schedule 5 (Corporate Social Responsibility)</w:t>
      </w:r>
      <w:r w:rsidRPr="00D74591">
        <w:rPr>
          <w:rFonts w:ascii="Arial" w:hAnsi="Arial" w:cs="Arial"/>
          <w:sz w:val="20"/>
        </w:rPr>
        <w:t xml:space="preserve"> </w:t>
      </w:r>
    </w:p>
    <w:p w14:paraId="05C6A696" w14:textId="77777777" w:rsidR="00F41C3B" w:rsidRPr="00584377" w:rsidRDefault="00F41C3B" w:rsidP="0084560D">
      <w:pPr>
        <w:pStyle w:val="Heading1"/>
        <w:numPr>
          <w:ilvl w:val="0"/>
          <w:numId w:val="143"/>
        </w:numPr>
        <w:spacing w:before="0" w:after="227" w:line="259" w:lineRule="auto"/>
        <w:rPr>
          <w:rFonts w:ascii="Arial" w:hAnsi="Arial" w:cs="Arial"/>
          <w:sz w:val="28"/>
          <w:szCs w:val="28"/>
        </w:rPr>
      </w:pPr>
      <w:r w:rsidRPr="00584377">
        <w:rPr>
          <w:rFonts w:ascii="Arial" w:hAnsi="Arial" w:cs="Arial"/>
          <w:sz w:val="28"/>
          <w:szCs w:val="28"/>
        </w:rPr>
        <w:t>What we expect from our Suppliers</w:t>
      </w:r>
      <w:r w:rsidRPr="00584377">
        <w:rPr>
          <w:rFonts w:ascii="Arial" w:hAnsi="Arial" w:cs="Arial"/>
          <w:b w:val="0"/>
          <w:sz w:val="28"/>
          <w:szCs w:val="28"/>
        </w:rPr>
        <w:t xml:space="preserve"> </w:t>
      </w:r>
    </w:p>
    <w:p w14:paraId="30F16F88" w14:textId="77777777" w:rsidR="00F41C3B" w:rsidRPr="00D74591" w:rsidRDefault="00F41C3B">
      <w:pPr>
        <w:spacing w:after="0"/>
        <w:ind w:left="900" w:right="4" w:hanging="540"/>
        <w:rPr>
          <w:rFonts w:ascii="Arial" w:hAnsi="Arial" w:cs="Arial"/>
        </w:rPr>
      </w:pPr>
      <w:r w:rsidRPr="00D74591">
        <w:rPr>
          <w:rFonts w:ascii="Arial" w:hAnsi="Arial" w:cs="Arial"/>
        </w:rPr>
        <w:t xml:space="preserve">1.1 In September 2017, HM Government published a Supplier Code of Conduct setting out the standards and behaviours expected of suppliers who work with government. </w:t>
      </w:r>
    </w:p>
    <w:p w14:paraId="3950803C" w14:textId="02266248" w:rsidR="00F41C3B" w:rsidRPr="00D74591" w:rsidRDefault="00F41C3B">
      <w:pPr>
        <w:spacing w:after="0"/>
        <w:ind w:left="895"/>
        <w:rPr>
          <w:rFonts w:ascii="Arial" w:hAnsi="Arial" w:cs="Arial"/>
        </w:rPr>
      </w:pPr>
      <w:hyperlink r:id="rId149">
        <w:r w:rsidRPr="00D74591">
          <w:rPr>
            <w:rFonts w:ascii="Arial" w:hAnsi="Arial" w:cs="Arial"/>
          </w:rPr>
          <w:t>(</w:t>
        </w:r>
      </w:hyperlink>
      <w:hyperlink r:id="rId150">
        <w:r w:rsidRPr="00D74591">
          <w:rPr>
            <w:rFonts w:ascii="Arial" w:hAnsi="Arial" w:cs="Arial"/>
            <w:color w:val="0000FF"/>
            <w:u w:val="single" w:color="0000FF"/>
          </w:rPr>
          <w:t xml:space="preserve">https://www.gov.uk/government/uploads/system/uploads/attachment_data/fi </w:t>
        </w:r>
      </w:hyperlink>
      <w:hyperlink r:id="rId151">
        <w:r w:rsidRPr="00D74591">
          <w:rPr>
            <w:rFonts w:ascii="Arial" w:hAnsi="Arial" w:cs="Arial"/>
            <w:color w:val="0000FF"/>
            <w:u w:val="single" w:color="0000FF"/>
          </w:rPr>
          <w:t>le/646497/2017</w:t>
        </w:r>
      </w:hyperlink>
      <w:hyperlink r:id="rId152">
        <w:r w:rsidRPr="00D74591">
          <w:rPr>
            <w:rFonts w:ascii="Arial" w:hAnsi="Arial" w:cs="Arial"/>
            <w:color w:val="0000FF"/>
            <w:u w:val="single" w:color="0000FF"/>
          </w:rPr>
          <w:t>-</w:t>
        </w:r>
      </w:hyperlink>
      <w:hyperlink r:id="rId153">
        <w:r w:rsidRPr="00D74591">
          <w:rPr>
            <w:rFonts w:ascii="Arial" w:hAnsi="Arial" w:cs="Arial"/>
            <w:color w:val="0000FF"/>
            <w:u w:val="single" w:color="0000FF"/>
          </w:rPr>
          <w:t>09</w:t>
        </w:r>
      </w:hyperlink>
      <w:hyperlink r:id="rId154">
        <w:r w:rsidRPr="00D74591">
          <w:rPr>
            <w:rFonts w:ascii="Arial" w:hAnsi="Arial" w:cs="Arial"/>
            <w:color w:val="0000FF"/>
            <w:u w:val="single" w:color="0000FF"/>
          </w:rPr>
          <w:t>-</w:t>
        </w:r>
      </w:hyperlink>
    </w:p>
    <w:p w14:paraId="605450BE" w14:textId="5F16C2F6" w:rsidR="00F41C3B" w:rsidRPr="00D74591" w:rsidRDefault="00F41C3B">
      <w:pPr>
        <w:spacing w:after="113"/>
        <w:ind w:left="895"/>
        <w:rPr>
          <w:rFonts w:ascii="Arial" w:hAnsi="Arial" w:cs="Arial"/>
        </w:rPr>
      </w:pPr>
      <w:hyperlink r:id="rId155">
        <w:r w:rsidRPr="00D74591">
          <w:rPr>
            <w:rFonts w:ascii="Arial" w:hAnsi="Arial" w:cs="Arial"/>
            <w:color w:val="0000FF"/>
            <w:u w:val="single" w:color="0000FF"/>
          </w:rPr>
          <w:t>13_Official_Sensitive_Supplier_Code_of_Conduct_September_2017.pdf</w:t>
        </w:r>
      </w:hyperlink>
      <w:hyperlink r:id="rId156">
        <w:r w:rsidRPr="00D74591">
          <w:rPr>
            <w:rFonts w:ascii="Arial" w:hAnsi="Arial" w:cs="Arial"/>
          </w:rPr>
          <w:t>)</w:t>
        </w:r>
      </w:hyperlink>
      <w:r w:rsidRPr="00D74591">
        <w:rPr>
          <w:rFonts w:ascii="Arial" w:hAnsi="Arial" w:cs="Arial"/>
        </w:rPr>
        <w:t xml:space="preserve"> </w:t>
      </w:r>
    </w:p>
    <w:p w14:paraId="1DAA65C9" w14:textId="77777777" w:rsidR="00F41C3B" w:rsidRPr="00D74591" w:rsidRDefault="00F41C3B">
      <w:pPr>
        <w:ind w:left="900" w:right="4" w:hanging="540"/>
        <w:rPr>
          <w:rFonts w:ascii="Arial" w:hAnsi="Arial" w:cs="Arial"/>
        </w:rPr>
      </w:pPr>
      <w:r w:rsidRPr="00D74591">
        <w:rPr>
          <w:rFonts w:ascii="Arial" w:hAnsi="Arial" w:cs="Arial"/>
        </w:rPr>
        <w:t xml:space="preserve">1.2 CCS expects its suppliers and subcontractors to meet the standards set out in that Code. In addition, CCS expects its suppliers and subcontractors to comply with the standards set out in this Schedule. </w:t>
      </w:r>
    </w:p>
    <w:p w14:paraId="2D0FA4EA" w14:textId="77777777" w:rsidR="00F41C3B" w:rsidRDefault="00F41C3B">
      <w:pPr>
        <w:spacing w:after="158"/>
        <w:ind w:left="900" w:right="4" w:hanging="540"/>
        <w:rPr>
          <w:rFonts w:ascii="Arial" w:hAnsi="Arial" w:cs="Arial"/>
        </w:rPr>
      </w:pPr>
      <w:r w:rsidRPr="00D74591">
        <w:rPr>
          <w:rFonts w:ascii="Arial" w:hAnsi="Arial" w:cs="Arial"/>
        </w:rPr>
        <w:t xml:space="preserve">1.3 The Supplier acknowledges that the Buyer may have additional requirements in relation to corporate social responsibility.  The Buyer expects that the Supplier and its Subcontractors will comply with such corporate social responsibility requirements as the Buyer may notify to the Supplier from time to time. </w:t>
      </w:r>
    </w:p>
    <w:p w14:paraId="4E316A39" w14:textId="77777777" w:rsidR="00584377" w:rsidRPr="00D74591" w:rsidRDefault="00584377">
      <w:pPr>
        <w:spacing w:after="158"/>
        <w:ind w:left="900" w:right="4" w:hanging="540"/>
        <w:rPr>
          <w:rFonts w:ascii="Arial" w:hAnsi="Arial" w:cs="Arial"/>
        </w:rPr>
      </w:pPr>
    </w:p>
    <w:p w14:paraId="4C367721" w14:textId="77777777" w:rsidR="00F41C3B" w:rsidRPr="00584377" w:rsidRDefault="00F41C3B" w:rsidP="0084560D">
      <w:pPr>
        <w:pStyle w:val="Heading1"/>
        <w:numPr>
          <w:ilvl w:val="0"/>
          <w:numId w:val="143"/>
        </w:numPr>
        <w:spacing w:before="0" w:after="227" w:line="259" w:lineRule="auto"/>
        <w:rPr>
          <w:rFonts w:ascii="Arial" w:hAnsi="Arial" w:cs="Arial"/>
          <w:sz w:val="28"/>
          <w:szCs w:val="28"/>
        </w:rPr>
      </w:pPr>
      <w:r w:rsidRPr="00584377">
        <w:rPr>
          <w:rFonts w:ascii="Arial" w:hAnsi="Arial" w:cs="Arial"/>
          <w:sz w:val="28"/>
          <w:szCs w:val="28"/>
        </w:rPr>
        <w:t xml:space="preserve">Equality and Accessibility </w:t>
      </w:r>
    </w:p>
    <w:p w14:paraId="608509D3" w14:textId="77777777" w:rsidR="00F41C3B" w:rsidRPr="00D74591" w:rsidRDefault="00F41C3B">
      <w:pPr>
        <w:ind w:left="900" w:right="4" w:hanging="540"/>
        <w:rPr>
          <w:rFonts w:ascii="Arial" w:hAnsi="Arial" w:cs="Arial"/>
        </w:rPr>
      </w:pPr>
      <w:r w:rsidRPr="00D74591">
        <w:rPr>
          <w:rFonts w:ascii="Arial" w:hAnsi="Arial" w:cs="Arial"/>
        </w:rPr>
        <w:t xml:space="preserve">2.1 In addition to legal obligations, the Supplier shall support CCS and the Buyer in fulfilling its Public Sector Equality duty under S149 of the Equality Act 2010 by ensuring that it fulfils its obligations under each Contract in a way that seeks to: </w:t>
      </w:r>
    </w:p>
    <w:p w14:paraId="6AD6BF83" w14:textId="77777777" w:rsidR="00F41C3B" w:rsidRPr="00D74591" w:rsidRDefault="00F41C3B">
      <w:pPr>
        <w:ind w:left="2407" w:right="4" w:hanging="720"/>
        <w:rPr>
          <w:rFonts w:ascii="Arial" w:hAnsi="Arial" w:cs="Arial"/>
        </w:rPr>
      </w:pPr>
      <w:r w:rsidRPr="00D74591">
        <w:rPr>
          <w:rFonts w:ascii="Arial" w:hAnsi="Arial" w:cs="Arial"/>
        </w:rPr>
        <w:t xml:space="preserve">2.1.1 eliminate discrimination, harassment or victimisation of any kind; and </w:t>
      </w:r>
    </w:p>
    <w:p w14:paraId="4B7DF8F4" w14:textId="77777777" w:rsidR="00F41C3B" w:rsidRDefault="00F41C3B">
      <w:pPr>
        <w:spacing w:after="160"/>
        <w:ind w:left="2407" w:right="4" w:hanging="720"/>
        <w:rPr>
          <w:rFonts w:ascii="Arial" w:hAnsi="Arial" w:cs="Arial"/>
        </w:rPr>
      </w:pPr>
      <w:r w:rsidRPr="00D74591">
        <w:rPr>
          <w:rFonts w:ascii="Arial" w:hAnsi="Arial" w:cs="Arial"/>
        </w:rPr>
        <w:t xml:space="preserve">2.1.2 advance equality of opportunity and good relations between those with a protected characteristic (age, disability, gender reassignment, pregnancy and maternity, race, religion or belief, sex, sexual orientation, and marriage and civil partnership) and those who do not share it. </w:t>
      </w:r>
    </w:p>
    <w:p w14:paraId="1F5FA1FA" w14:textId="77777777" w:rsidR="00584377" w:rsidRPr="00D74591" w:rsidRDefault="00584377">
      <w:pPr>
        <w:spacing w:after="160"/>
        <w:ind w:left="2407" w:right="4" w:hanging="720"/>
        <w:rPr>
          <w:rFonts w:ascii="Arial" w:hAnsi="Arial" w:cs="Arial"/>
        </w:rPr>
      </w:pPr>
    </w:p>
    <w:p w14:paraId="3AC485ED" w14:textId="77777777" w:rsidR="00F41C3B" w:rsidRPr="00584377" w:rsidRDefault="00F41C3B" w:rsidP="0084560D">
      <w:pPr>
        <w:pStyle w:val="Heading1"/>
        <w:numPr>
          <w:ilvl w:val="0"/>
          <w:numId w:val="143"/>
        </w:numPr>
        <w:spacing w:before="0" w:after="227" w:line="259" w:lineRule="auto"/>
        <w:rPr>
          <w:rFonts w:ascii="Arial" w:hAnsi="Arial" w:cs="Arial"/>
          <w:sz w:val="28"/>
          <w:szCs w:val="28"/>
        </w:rPr>
      </w:pPr>
      <w:r w:rsidRPr="00584377">
        <w:rPr>
          <w:rFonts w:ascii="Arial" w:hAnsi="Arial" w:cs="Arial"/>
          <w:sz w:val="28"/>
          <w:szCs w:val="28"/>
        </w:rPr>
        <w:t xml:space="preserve">Modern Slavery, Child Labour and Inhumane Treatment </w:t>
      </w:r>
    </w:p>
    <w:p w14:paraId="2052B469" w14:textId="73F3B3A9" w:rsidR="00F41C3B" w:rsidRPr="00D74591" w:rsidRDefault="00F41C3B">
      <w:pPr>
        <w:ind w:left="360" w:right="4" w:hanging="360"/>
        <w:rPr>
          <w:rFonts w:ascii="Arial" w:hAnsi="Arial" w:cs="Arial"/>
        </w:rPr>
      </w:pPr>
      <w:r w:rsidRPr="00D74591">
        <w:rPr>
          <w:rFonts w:ascii="Arial" w:hAnsi="Arial" w:cs="Arial"/>
          <w:b/>
        </w:rPr>
        <w:t>"Modern Slavery Helpline"</w:t>
      </w:r>
      <w:r w:rsidRPr="00D74591">
        <w:rPr>
          <w:rFonts w:ascii="Arial" w:hAnsi="Arial" w:cs="Arial"/>
        </w:rPr>
        <w:t xml:space="preserve"> means the mechanism for reporting suspicion, seeking help or advice and information on the subject of modern slavery available online at </w:t>
      </w:r>
      <w:hyperlink r:id="rId157">
        <w:r w:rsidRPr="00D74591">
          <w:rPr>
            <w:rFonts w:ascii="Arial" w:hAnsi="Arial" w:cs="Arial"/>
            <w:color w:val="0000FF"/>
            <w:u w:val="single" w:color="0000FF"/>
          </w:rPr>
          <w:t>https://www.modernslaveryhelpline.org/report</w:t>
        </w:r>
      </w:hyperlink>
      <w:hyperlink r:id="rId158">
        <w:r w:rsidRPr="00D74591">
          <w:rPr>
            <w:rFonts w:ascii="Arial" w:hAnsi="Arial" w:cs="Arial"/>
          </w:rPr>
          <w:t xml:space="preserve"> </w:t>
        </w:r>
      </w:hyperlink>
      <w:r w:rsidRPr="00D74591">
        <w:rPr>
          <w:rFonts w:ascii="Arial" w:hAnsi="Arial" w:cs="Arial"/>
        </w:rPr>
        <w:t xml:space="preserve">or by telephone on 08000 121 700. </w:t>
      </w:r>
    </w:p>
    <w:p w14:paraId="1FDFD56C" w14:textId="77777777" w:rsidR="00F41C3B" w:rsidRPr="00D74591" w:rsidRDefault="00F41C3B">
      <w:pPr>
        <w:ind w:right="4"/>
        <w:rPr>
          <w:rFonts w:ascii="Arial" w:hAnsi="Arial" w:cs="Arial"/>
        </w:rPr>
      </w:pPr>
      <w:r w:rsidRPr="00D74591">
        <w:rPr>
          <w:rFonts w:ascii="Arial" w:hAnsi="Arial" w:cs="Arial"/>
        </w:rPr>
        <w:t xml:space="preserve">3.1 The Supplier: </w:t>
      </w:r>
    </w:p>
    <w:p w14:paraId="690B4954" w14:textId="77777777" w:rsidR="00F41C3B" w:rsidRPr="00D74591" w:rsidRDefault="00F41C3B">
      <w:pPr>
        <w:ind w:left="1800" w:right="4" w:hanging="900"/>
        <w:rPr>
          <w:rFonts w:ascii="Arial" w:hAnsi="Arial" w:cs="Arial"/>
        </w:rPr>
      </w:pPr>
      <w:r w:rsidRPr="00D74591">
        <w:rPr>
          <w:rFonts w:ascii="Arial" w:hAnsi="Arial" w:cs="Arial"/>
        </w:rPr>
        <w:t xml:space="preserve">3.1.1 </w:t>
      </w:r>
      <w:r w:rsidRPr="00D74591">
        <w:rPr>
          <w:rFonts w:ascii="Arial" w:hAnsi="Arial" w:cs="Arial"/>
        </w:rPr>
        <w:tab/>
        <w:t xml:space="preserve">shall not use, nor allow its Subcontractors to use forced, bonded or involuntary prison labour; </w:t>
      </w:r>
    </w:p>
    <w:p w14:paraId="71090516" w14:textId="77777777" w:rsidR="00F41C3B" w:rsidRPr="00D74591" w:rsidRDefault="00F41C3B">
      <w:pPr>
        <w:tabs>
          <w:tab w:val="center" w:pos="1167"/>
          <w:tab w:val="center" w:pos="5293"/>
        </w:tabs>
        <w:spacing w:after="10"/>
        <w:rPr>
          <w:rFonts w:ascii="Arial" w:hAnsi="Arial" w:cs="Arial"/>
        </w:rPr>
      </w:pPr>
      <w:r w:rsidRPr="00D74591">
        <w:rPr>
          <w:rFonts w:ascii="Arial" w:hAnsi="Arial" w:cs="Arial"/>
        </w:rPr>
        <w:tab/>
        <w:t xml:space="preserve">3.1.2 </w:t>
      </w:r>
      <w:r w:rsidRPr="00D74591">
        <w:rPr>
          <w:rFonts w:ascii="Arial" w:hAnsi="Arial" w:cs="Arial"/>
        </w:rPr>
        <w:tab/>
        <w:t xml:space="preserve">shall not require any Supplier Staff or Subcontractor Staff to lodge </w:t>
      </w:r>
    </w:p>
    <w:p w14:paraId="02151A93" w14:textId="77777777" w:rsidR="00F41C3B" w:rsidRPr="00D74591" w:rsidRDefault="00F41C3B">
      <w:pPr>
        <w:ind w:left="1810" w:right="4"/>
        <w:rPr>
          <w:rFonts w:ascii="Arial" w:hAnsi="Arial" w:cs="Arial"/>
        </w:rPr>
      </w:pPr>
      <w:r w:rsidRPr="00D74591">
        <w:rPr>
          <w:rFonts w:ascii="Arial" w:hAnsi="Arial" w:cs="Arial"/>
        </w:rPr>
        <w:t xml:space="preserve">deposits or identify papers with the Employer and shall be free to leave their employer after reasonable notice;   </w:t>
      </w:r>
    </w:p>
    <w:p w14:paraId="7EA93D5C" w14:textId="77777777" w:rsidR="00F41C3B" w:rsidRPr="00D74591" w:rsidRDefault="00F41C3B">
      <w:pPr>
        <w:ind w:left="1800" w:right="4" w:hanging="900"/>
        <w:rPr>
          <w:rFonts w:ascii="Arial" w:hAnsi="Arial" w:cs="Arial"/>
        </w:rPr>
      </w:pPr>
      <w:r w:rsidRPr="00D74591">
        <w:rPr>
          <w:rFonts w:ascii="Arial" w:hAnsi="Arial" w:cs="Arial"/>
        </w:rPr>
        <w:lastRenderedPageBreak/>
        <w:t xml:space="preserve">3.1.3 </w:t>
      </w:r>
      <w:r w:rsidRPr="00D74591">
        <w:rPr>
          <w:rFonts w:ascii="Arial" w:hAnsi="Arial" w:cs="Arial"/>
        </w:rPr>
        <w:tab/>
        <w:t xml:space="preserve">warrants and represents that it has not been convicted of any slavery or human trafficking offences anywhere around the world.   </w:t>
      </w:r>
    </w:p>
    <w:p w14:paraId="3DA3E8F6" w14:textId="77777777" w:rsidR="00F41C3B" w:rsidRPr="00D74591" w:rsidRDefault="00F41C3B">
      <w:pPr>
        <w:ind w:left="1800" w:right="4" w:hanging="900"/>
        <w:rPr>
          <w:rFonts w:ascii="Arial" w:hAnsi="Arial" w:cs="Arial"/>
        </w:rPr>
      </w:pPr>
      <w:r w:rsidRPr="00D74591">
        <w:rPr>
          <w:rFonts w:ascii="Arial" w:hAnsi="Arial" w:cs="Arial"/>
        </w:rPr>
        <w:t xml:space="preserve">3.1.4 </w:t>
      </w:r>
      <w:r w:rsidRPr="00D74591">
        <w:rPr>
          <w:rFonts w:ascii="Arial" w:hAnsi="Arial" w:cs="Arial"/>
        </w:rPr>
        <w:tab/>
        <w:t xml:space="preserve">warrants that to the best of its knowledge it is not currently under investigation, inquiry or enforcement proceedings in relation to any allegation of slavery or human trafficking offences anywhere around the world.   </w:t>
      </w:r>
    </w:p>
    <w:p w14:paraId="542CFD8F" w14:textId="77777777" w:rsidR="00F41C3B" w:rsidRPr="00D74591" w:rsidRDefault="00F41C3B">
      <w:pPr>
        <w:ind w:left="1800" w:right="4" w:hanging="900"/>
        <w:rPr>
          <w:rFonts w:ascii="Arial" w:hAnsi="Arial" w:cs="Arial"/>
        </w:rPr>
      </w:pPr>
      <w:r w:rsidRPr="00D74591">
        <w:rPr>
          <w:rFonts w:ascii="Arial" w:hAnsi="Arial" w:cs="Arial"/>
        </w:rPr>
        <w:t xml:space="preserve">3.1.5 </w:t>
      </w:r>
      <w:r w:rsidRPr="00D74591">
        <w:rPr>
          <w:rFonts w:ascii="Arial" w:hAnsi="Arial" w:cs="Arial"/>
        </w:rPr>
        <w:tab/>
        <w:t xml:space="preserve">shall make reasonable enquires to ensure that its officers, employees and Subcontractors have not been convicted of slavery or human trafficking offences anywhere around the world. </w:t>
      </w:r>
    </w:p>
    <w:p w14:paraId="1D10F4E5" w14:textId="7B0402A0" w:rsidR="00F41C3B" w:rsidRPr="00D74591" w:rsidRDefault="00F41C3B" w:rsidP="00D74591">
      <w:pPr>
        <w:spacing w:after="0"/>
        <w:ind w:left="1800" w:right="4" w:hanging="900"/>
        <w:rPr>
          <w:rFonts w:ascii="Arial" w:hAnsi="Arial" w:cs="Arial"/>
        </w:rPr>
      </w:pPr>
      <w:r w:rsidRPr="00D74591">
        <w:rPr>
          <w:rFonts w:ascii="Arial" w:hAnsi="Arial" w:cs="Arial"/>
        </w:rPr>
        <w:t xml:space="preserve">3.1.6 </w:t>
      </w:r>
      <w:r w:rsidRPr="00D74591">
        <w:rPr>
          <w:rFonts w:ascii="Arial" w:hAnsi="Arial" w:cs="Arial"/>
        </w:rPr>
        <w:tab/>
        <w:t xml:space="preserve">shall have and maintain throughout the term of each Contract its own policies and procedures to ensure its compliance with the Modern Slavery Act and include in its contracts with its </w:t>
      </w:r>
      <w:r w:rsidR="00D74591" w:rsidRPr="00D74591">
        <w:rPr>
          <w:rFonts w:ascii="Arial" w:hAnsi="Arial" w:cs="Arial"/>
        </w:rPr>
        <w:t>Subcontractors’</w:t>
      </w:r>
      <w:r w:rsidRPr="00D74591">
        <w:rPr>
          <w:rFonts w:ascii="Arial" w:hAnsi="Arial" w:cs="Arial"/>
        </w:rPr>
        <w:t xml:space="preserve"> anti-slavery and human trafficking provisions; </w:t>
      </w:r>
    </w:p>
    <w:p w14:paraId="2E8FBB2D" w14:textId="77777777" w:rsidR="00F41C3B" w:rsidRPr="00D74591" w:rsidRDefault="00F41C3B">
      <w:pPr>
        <w:ind w:left="1800" w:right="4" w:hanging="900"/>
        <w:rPr>
          <w:rFonts w:ascii="Arial" w:hAnsi="Arial" w:cs="Arial"/>
        </w:rPr>
      </w:pPr>
      <w:r w:rsidRPr="00D74591">
        <w:rPr>
          <w:rFonts w:ascii="Arial" w:hAnsi="Arial" w:cs="Arial"/>
        </w:rPr>
        <w:t xml:space="preserve">3.1.7 </w:t>
      </w:r>
      <w:r w:rsidRPr="00D74591">
        <w:rPr>
          <w:rFonts w:ascii="Arial" w:hAnsi="Arial" w:cs="Arial"/>
        </w:rPr>
        <w:tab/>
        <w:t xml:space="preserve">shall implement due diligence procedures to ensure that there is no slavery or human trafficking in any part of its supply chain performing obligations under a Contract; </w:t>
      </w:r>
    </w:p>
    <w:p w14:paraId="5B0C79D9" w14:textId="77777777" w:rsidR="00F41C3B" w:rsidRPr="00D74591" w:rsidRDefault="00F41C3B">
      <w:pPr>
        <w:ind w:left="1800" w:right="4" w:hanging="900"/>
        <w:rPr>
          <w:rFonts w:ascii="Arial" w:hAnsi="Arial" w:cs="Arial"/>
        </w:rPr>
      </w:pPr>
      <w:r w:rsidRPr="00D74591">
        <w:rPr>
          <w:rFonts w:ascii="Arial" w:hAnsi="Arial" w:cs="Arial"/>
        </w:rPr>
        <w:t xml:space="preserve">3.1.8 </w:t>
      </w:r>
      <w:r w:rsidRPr="00D74591">
        <w:rPr>
          <w:rFonts w:ascii="Arial" w:hAnsi="Arial" w:cs="Arial"/>
        </w:rPr>
        <w:tab/>
        <w:t xml:space="preserve">shall prepare and deliver to CCS, an annual slavery and human trafficking report setting out the steps it has taken to ensure that slavery and human trafficking is not taking place in any of its supply chains or in any part of its business with its annual certification of compliance with Paragraph 3; </w:t>
      </w:r>
    </w:p>
    <w:p w14:paraId="08AB6522" w14:textId="77777777" w:rsidR="00F41C3B" w:rsidRPr="00D74591" w:rsidRDefault="00F41C3B">
      <w:pPr>
        <w:ind w:left="1800" w:right="4" w:hanging="900"/>
        <w:rPr>
          <w:rFonts w:ascii="Arial" w:hAnsi="Arial" w:cs="Arial"/>
        </w:rPr>
      </w:pPr>
      <w:r w:rsidRPr="00D74591">
        <w:rPr>
          <w:rFonts w:ascii="Arial" w:hAnsi="Arial" w:cs="Arial"/>
        </w:rPr>
        <w:t xml:space="preserve">3.1.9 </w:t>
      </w:r>
      <w:r w:rsidRPr="00D74591">
        <w:rPr>
          <w:rFonts w:ascii="Arial" w:hAnsi="Arial" w:cs="Arial"/>
        </w:rPr>
        <w:tab/>
        <w:t xml:space="preserve">shall not use, nor allow its employees or Subcontractors to use physical abuse or discipline, the threat of physical abuse, sexual or other harassment and verbal abuse or other forms of intimidation of its employees or Subcontractors; </w:t>
      </w:r>
    </w:p>
    <w:p w14:paraId="32538106" w14:textId="77777777" w:rsidR="00F41C3B" w:rsidRPr="00D74591" w:rsidRDefault="00F41C3B">
      <w:pPr>
        <w:ind w:left="1800" w:right="4" w:hanging="900"/>
        <w:rPr>
          <w:rFonts w:ascii="Arial" w:hAnsi="Arial" w:cs="Arial"/>
        </w:rPr>
      </w:pPr>
      <w:r w:rsidRPr="00D74591">
        <w:rPr>
          <w:rFonts w:ascii="Arial" w:hAnsi="Arial" w:cs="Arial"/>
        </w:rPr>
        <w:t xml:space="preserve">3.1.10 shall not use or allow child or slave labour to be used by its Subcontractors; </w:t>
      </w:r>
    </w:p>
    <w:p w14:paraId="48899B72" w14:textId="77777777" w:rsidR="00F41C3B" w:rsidRPr="00D74591" w:rsidRDefault="00F41C3B">
      <w:pPr>
        <w:spacing w:after="157"/>
        <w:ind w:left="1800" w:right="4" w:hanging="900"/>
        <w:rPr>
          <w:rFonts w:ascii="Arial" w:hAnsi="Arial" w:cs="Arial"/>
        </w:rPr>
      </w:pPr>
      <w:r w:rsidRPr="00D74591">
        <w:rPr>
          <w:rFonts w:ascii="Arial" w:hAnsi="Arial" w:cs="Arial"/>
        </w:rPr>
        <w:t xml:space="preserve">3.1.11 shall report the discovery or suspicion of any slavery or trafficking by it or its Subcontractors to CCS, the Buyer and Modern Slavery Helpline. </w:t>
      </w:r>
    </w:p>
    <w:p w14:paraId="621D3D34" w14:textId="77777777" w:rsidR="00F41C3B" w:rsidRPr="00584377" w:rsidRDefault="00F41C3B" w:rsidP="0084560D">
      <w:pPr>
        <w:pStyle w:val="Heading1"/>
        <w:numPr>
          <w:ilvl w:val="0"/>
          <w:numId w:val="143"/>
        </w:numPr>
        <w:spacing w:before="0" w:after="227" w:line="259" w:lineRule="auto"/>
        <w:rPr>
          <w:rFonts w:ascii="Arial" w:hAnsi="Arial" w:cs="Arial"/>
          <w:sz w:val="28"/>
          <w:szCs w:val="28"/>
        </w:rPr>
      </w:pPr>
      <w:r w:rsidRPr="00584377">
        <w:rPr>
          <w:rFonts w:ascii="Arial" w:hAnsi="Arial" w:cs="Arial"/>
          <w:sz w:val="28"/>
          <w:szCs w:val="28"/>
        </w:rPr>
        <w:t xml:space="preserve">Income Security    </w:t>
      </w:r>
    </w:p>
    <w:p w14:paraId="16C1D719" w14:textId="77777777" w:rsidR="00F41C3B" w:rsidRPr="00D74591" w:rsidRDefault="00F41C3B">
      <w:pPr>
        <w:ind w:left="442" w:right="4"/>
        <w:rPr>
          <w:rFonts w:ascii="Arial" w:hAnsi="Arial" w:cs="Arial"/>
        </w:rPr>
      </w:pPr>
      <w:r w:rsidRPr="00D74591">
        <w:rPr>
          <w:rFonts w:ascii="Arial" w:hAnsi="Arial" w:cs="Arial"/>
        </w:rPr>
        <w:t xml:space="preserve">4.1 The Supplier shall: </w:t>
      </w:r>
    </w:p>
    <w:p w14:paraId="2565A071" w14:textId="77777777" w:rsidR="00F41C3B" w:rsidRPr="00D74591" w:rsidRDefault="00F41C3B">
      <w:pPr>
        <w:ind w:left="2407" w:right="4" w:hanging="720"/>
        <w:rPr>
          <w:rFonts w:ascii="Arial" w:hAnsi="Arial" w:cs="Arial"/>
        </w:rPr>
      </w:pPr>
      <w:r w:rsidRPr="00D74591">
        <w:rPr>
          <w:rFonts w:ascii="Arial" w:hAnsi="Arial" w:cs="Arial"/>
        </w:rPr>
        <w:t xml:space="preserve">4.1.1 ensure that all wages and benefits paid for a standard working week meet, at a minimum, national legal standards in the country of employment; </w:t>
      </w:r>
    </w:p>
    <w:p w14:paraId="46C8D808" w14:textId="77777777" w:rsidR="00F41C3B" w:rsidRPr="00D74591" w:rsidRDefault="00F41C3B">
      <w:pPr>
        <w:ind w:left="2407" w:right="4" w:hanging="720"/>
        <w:rPr>
          <w:rFonts w:ascii="Arial" w:hAnsi="Arial" w:cs="Arial"/>
        </w:rPr>
      </w:pPr>
      <w:r w:rsidRPr="00D74591">
        <w:rPr>
          <w:rFonts w:ascii="Arial" w:hAnsi="Arial" w:cs="Arial"/>
        </w:rPr>
        <w:t xml:space="preserve">4.1.2 ensure that all Supplier Staff are provided with written and understandable Information about their employment conditions in respect of wages before they enter; </w:t>
      </w:r>
    </w:p>
    <w:p w14:paraId="2214819A" w14:textId="77777777" w:rsidR="00F41C3B" w:rsidRPr="00D74591" w:rsidRDefault="00F41C3B">
      <w:pPr>
        <w:spacing w:after="129" w:line="240" w:lineRule="auto"/>
        <w:ind w:left="2422" w:hanging="720"/>
        <w:jc w:val="both"/>
        <w:rPr>
          <w:rFonts w:ascii="Arial" w:hAnsi="Arial" w:cs="Arial"/>
        </w:rPr>
      </w:pPr>
      <w:r w:rsidRPr="00D74591">
        <w:rPr>
          <w:rFonts w:ascii="Arial" w:hAnsi="Arial" w:cs="Arial"/>
        </w:rPr>
        <w:t xml:space="preserve">4.1.3 ensure that all workers are provided with written and understandable Information about their employment conditions in respect of wages before they enter employment and about the particulars of their wages for the pay period concerned each time that they are paid; </w:t>
      </w:r>
    </w:p>
    <w:p w14:paraId="07BCAA7E" w14:textId="77777777" w:rsidR="00F41C3B" w:rsidRPr="00D74591" w:rsidRDefault="00F41C3B">
      <w:pPr>
        <w:ind w:left="1697" w:right="4"/>
        <w:rPr>
          <w:rFonts w:ascii="Arial" w:hAnsi="Arial" w:cs="Arial"/>
        </w:rPr>
      </w:pPr>
      <w:r w:rsidRPr="00D74591">
        <w:rPr>
          <w:rFonts w:ascii="Arial" w:hAnsi="Arial" w:cs="Arial"/>
        </w:rPr>
        <w:t xml:space="preserve">4.1.4 not make deductions from wages: </w:t>
      </w:r>
    </w:p>
    <w:p w14:paraId="6BE56A6E" w14:textId="77777777" w:rsidR="00F41C3B" w:rsidRPr="00D74591" w:rsidRDefault="00F41C3B" w:rsidP="00237CE9">
      <w:pPr>
        <w:numPr>
          <w:ilvl w:val="0"/>
          <w:numId w:val="37"/>
        </w:numPr>
        <w:spacing w:after="119" w:line="250" w:lineRule="auto"/>
        <w:ind w:right="4" w:hanging="360"/>
        <w:rPr>
          <w:rFonts w:ascii="Arial" w:hAnsi="Arial" w:cs="Arial"/>
        </w:rPr>
      </w:pPr>
      <w:r w:rsidRPr="00D74591">
        <w:rPr>
          <w:rFonts w:ascii="Arial" w:hAnsi="Arial" w:cs="Arial"/>
        </w:rPr>
        <w:t xml:space="preserve">as a disciplinary measure  </w:t>
      </w:r>
    </w:p>
    <w:p w14:paraId="5B30E2D0" w14:textId="77777777" w:rsidR="00F41C3B" w:rsidRPr="00D74591" w:rsidRDefault="00F41C3B" w:rsidP="00237CE9">
      <w:pPr>
        <w:numPr>
          <w:ilvl w:val="0"/>
          <w:numId w:val="37"/>
        </w:numPr>
        <w:spacing w:after="119" w:line="250" w:lineRule="auto"/>
        <w:ind w:right="4" w:hanging="360"/>
        <w:rPr>
          <w:rFonts w:ascii="Arial" w:hAnsi="Arial" w:cs="Arial"/>
        </w:rPr>
      </w:pPr>
      <w:r w:rsidRPr="00D74591">
        <w:rPr>
          <w:rFonts w:ascii="Arial" w:hAnsi="Arial" w:cs="Arial"/>
        </w:rPr>
        <w:t xml:space="preserve">except where permitted by law; or </w:t>
      </w:r>
    </w:p>
    <w:p w14:paraId="7D7A3248" w14:textId="77777777" w:rsidR="00F41C3B" w:rsidRPr="00D74591" w:rsidRDefault="00F41C3B" w:rsidP="00237CE9">
      <w:pPr>
        <w:numPr>
          <w:ilvl w:val="0"/>
          <w:numId w:val="37"/>
        </w:numPr>
        <w:spacing w:after="119" w:line="250" w:lineRule="auto"/>
        <w:ind w:right="4" w:hanging="360"/>
        <w:rPr>
          <w:rFonts w:ascii="Arial" w:hAnsi="Arial" w:cs="Arial"/>
        </w:rPr>
      </w:pPr>
      <w:r w:rsidRPr="00D74591">
        <w:rPr>
          <w:rFonts w:ascii="Arial" w:hAnsi="Arial" w:cs="Arial"/>
        </w:rPr>
        <w:lastRenderedPageBreak/>
        <w:t xml:space="preserve">without expressed permission of the worker concerned; </w:t>
      </w:r>
    </w:p>
    <w:p w14:paraId="53E7E380" w14:textId="77777777" w:rsidR="00F41C3B" w:rsidRPr="00D74591" w:rsidRDefault="00F41C3B">
      <w:pPr>
        <w:ind w:left="2407" w:right="4" w:hanging="720"/>
        <w:rPr>
          <w:rFonts w:ascii="Arial" w:hAnsi="Arial" w:cs="Arial"/>
        </w:rPr>
      </w:pPr>
      <w:r w:rsidRPr="00D74591">
        <w:rPr>
          <w:rFonts w:ascii="Arial" w:hAnsi="Arial" w:cs="Arial"/>
        </w:rPr>
        <w:t xml:space="preserve">4.1.5 record all disciplinary measures taken against Supplier Staff; and </w:t>
      </w:r>
    </w:p>
    <w:p w14:paraId="020F7C59" w14:textId="77777777" w:rsidR="00F41C3B" w:rsidRPr="00D74591" w:rsidRDefault="00F41C3B">
      <w:pPr>
        <w:spacing w:after="156"/>
        <w:ind w:left="2407" w:right="4" w:hanging="720"/>
        <w:rPr>
          <w:rFonts w:ascii="Arial" w:hAnsi="Arial" w:cs="Arial"/>
        </w:rPr>
      </w:pPr>
      <w:r w:rsidRPr="00D74591">
        <w:rPr>
          <w:rFonts w:ascii="Arial" w:hAnsi="Arial" w:cs="Arial"/>
        </w:rPr>
        <w:t xml:space="preserve">4.1.6 ensure that Supplier Staff are engaged under a recognised employment relationship established through national law and practice. </w:t>
      </w:r>
    </w:p>
    <w:p w14:paraId="27220374" w14:textId="77777777" w:rsidR="00F41C3B" w:rsidRPr="00584377" w:rsidRDefault="00F41C3B" w:rsidP="0084560D">
      <w:pPr>
        <w:pStyle w:val="Heading1"/>
        <w:numPr>
          <w:ilvl w:val="0"/>
          <w:numId w:val="143"/>
        </w:numPr>
        <w:spacing w:before="0" w:after="227" w:line="259" w:lineRule="auto"/>
        <w:rPr>
          <w:rFonts w:ascii="Arial" w:hAnsi="Arial" w:cs="Arial"/>
          <w:sz w:val="28"/>
          <w:szCs w:val="28"/>
        </w:rPr>
      </w:pPr>
      <w:r w:rsidRPr="00584377">
        <w:rPr>
          <w:rFonts w:ascii="Arial" w:hAnsi="Arial" w:cs="Arial"/>
          <w:sz w:val="28"/>
          <w:szCs w:val="28"/>
        </w:rPr>
        <w:t xml:space="preserve">Working Hours </w:t>
      </w:r>
    </w:p>
    <w:p w14:paraId="5EEB378F" w14:textId="77777777" w:rsidR="00F41C3B" w:rsidRPr="00D74591" w:rsidRDefault="00F41C3B">
      <w:pPr>
        <w:ind w:left="442" w:right="4"/>
        <w:rPr>
          <w:rFonts w:ascii="Arial" w:hAnsi="Arial" w:cs="Arial"/>
        </w:rPr>
      </w:pPr>
      <w:r w:rsidRPr="00D74591">
        <w:rPr>
          <w:rFonts w:ascii="Arial" w:hAnsi="Arial" w:cs="Arial"/>
        </w:rPr>
        <w:t xml:space="preserve">5.1 The Supplier shall: </w:t>
      </w:r>
    </w:p>
    <w:p w14:paraId="00BF3F32" w14:textId="77777777" w:rsidR="00F41C3B" w:rsidRPr="00D74591" w:rsidRDefault="00F41C3B">
      <w:pPr>
        <w:ind w:left="2407" w:right="4" w:hanging="720"/>
        <w:rPr>
          <w:rFonts w:ascii="Arial" w:hAnsi="Arial" w:cs="Arial"/>
        </w:rPr>
      </w:pPr>
      <w:r w:rsidRPr="00D74591">
        <w:rPr>
          <w:rFonts w:ascii="Arial" w:hAnsi="Arial" w:cs="Arial"/>
        </w:rPr>
        <w:t xml:space="preserve">5.1.1 ensure that the working hours of Supplier Staff comply with national laws, and any collective agreements; </w:t>
      </w:r>
    </w:p>
    <w:p w14:paraId="43E81743" w14:textId="77777777" w:rsidR="00F41C3B" w:rsidRPr="00D74591" w:rsidRDefault="00F41C3B">
      <w:pPr>
        <w:ind w:left="2407" w:right="4" w:hanging="720"/>
        <w:rPr>
          <w:rFonts w:ascii="Arial" w:hAnsi="Arial" w:cs="Arial"/>
        </w:rPr>
      </w:pPr>
      <w:r w:rsidRPr="00D74591">
        <w:rPr>
          <w:rFonts w:ascii="Arial" w:hAnsi="Arial" w:cs="Arial"/>
        </w:rPr>
        <w:t xml:space="preserve">5.1.2 ensure that the working hours of Supplier Staff, excluding overtime, shall be defined by contract, and shall not exceed 48 hours per week unless the individual has agreed in writing; </w:t>
      </w:r>
    </w:p>
    <w:p w14:paraId="39D144BA" w14:textId="77777777" w:rsidR="00F41C3B" w:rsidRPr="00D74591" w:rsidRDefault="00F41C3B">
      <w:pPr>
        <w:ind w:left="2407" w:right="4" w:hanging="720"/>
        <w:rPr>
          <w:rFonts w:ascii="Arial" w:hAnsi="Arial" w:cs="Arial"/>
        </w:rPr>
      </w:pPr>
      <w:r w:rsidRPr="00D74591">
        <w:rPr>
          <w:rFonts w:ascii="Arial" w:hAnsi="Arial" w:cs="Arial"/>
        </w:rPr>
        <w:t xml:space="preserve">5.1.3 ensure that use of overtime is used responsibly, taking into account: </w:t>
      </w:r>
    </w:p>
    <w:p w14:paraId="2C465B47" w14:textId="77777777" w:rsidR="00F41C3B" w:rsidRPr="00D74591" w:rsidRDefault="00F41C3B" w:rsidP="00237CE9">
      <w:pPr>
        <w:numPr>
          <w:ilvl w:val="0"/>
          <w:numId w:val="38"/>
        </w:numPr>
        <w:spacing w:after="119" w:line="250" w:lineRule="auto"/>
        <w:ind w:right="4" w:hanging="360"/>
        <w:rPr>
          <w:rFonts w:ascii="Arial" w:hAnsi="Arial" w:cs="Arial"/>
        </w:rPr>
      </w:pPr>
      <w:r w:rsidRPr="00D74591">
        <w:rPr>
          <w:rFonts w:ascii="Arial" w:hAnsi="Arial" w:cs="Arial"/>
        </w:rPr>
        <w:t xml:space="preserve">the extent; </w:t>
      </w:r>
    </w:p>
    <w:p w14:paraId="2228861E" w14:textId="77777777" w:rsidR="00F41C3B" w:rsidRPr="00D74591" w:rsidRDefault="00F41C3B" w:rsidP="00237CE9">
      <w:pPr>
        <w:numPr>
          <w:ilvl w:val="0"/>
          <w:numId w:val="38"/>
        </w:numPr>
        <w:spacing w:after="119" w:line="250" w:lineRule="auto"/>
        <w:ind w:right="4" w:hanging="360"/>
        <w:rPr>
          <w:rFonts w:ascii="Arial" w:hAnsi="Arial" w:cs="Arial"/>
        </w:rPr>
      </w:pPr>
      <w:r w:rsidRPr="00D74591">
        <w:rPr>
          <w:rFonts w:ascii="Arial" w:hAnsi="Arial" w:cs="Arial"/>
        </w:rPr>
        <w:t xml:space="preserve">frequency; and  </w:t>
      </w:r>
    </w:p>
    <w:p w14:paraId="07ADDFC7" w14:textId="77777777" w:rsidR="00F41C3B" w:rsidRPr="00D74591" w:rsidRDefault="00F41C3B" w:rsidP="00237CE9">
      <w:pPr>
        <w:numPr>
          <w:ilvl w:val="0"/>
          <w:numId w:val="38"/>
        </w:numPr>
        <w:spacing w:after="119" w:line="250" w:lineRule="auto"/>
        <w:ind w:right="4" w:hanging="360"/>
        <w:rPr>
          <w:rFonts w:ascii="Arial" w:hAnsi="Arial" w:cs="Arial"/>
        </w:rPr>
      </w:pPr>
      <w:r w:rsidRPr="00D74591">
        <w:rPr>
          <w:rFonts w:ascii="Arial" w:hAnsi="Arial" w:cs="Arial"/>
        </w:rPr>
        <w:t xml:space="preserve">hours worked;  </w:t>
      </w:r>
    </w:p>
    <w:p w14:paraId="346E9595" w14:textId="77777777" w:rsidR="00F41C3B" w:rsidRPr="00D74591" w:rsidRDefault="00F41C3B">
      <w:pPr>
        <w:ind w:left="946" w:right="4"/>
        <w:rPr>
          <w:rFonts w:ascii="Arial" w:hAnsi="Arial" w:cs="Arial"/>
        </w:rPr>
      </w:pPr>
      <w:r w:rsidRPr="00D74591">
        <w:rPr>
          <w:rFonts w:ascii="Arial" w:hAnsi="Arial" w:cs="Arial"/>
        </w:rPr>
        <w:t xml:space="preserve">by individuals and by the Supplier Staff as a whole; </w:t>
      </w:r>
    </w:p>
    <w:p w14:paraId="116D4920" w14:textId="1969F2B9" w:rsidR="00F41C3B" w:rsidRPr="00D74591" w:rsidRDefault="00F41C3B" w:rsidP="00237CE9">
      <w:pPr>
        <w:numPr>
          <w:ilvl w:val="1"/>
          <w:numId w:val="39"/>
        </w:numPr>
        <w:spacing w:after="119" w:line="250" w:lineRule="auto"/>
        <w:ind w:right="4" w:hanging="360"/>
        <w:rPr>
          <w:rFonts w:ascii="Arial" w:hAnsi="Arial" w:cs="Arial"/>
        </w:rPr>
      </w:pPr>
      <w:r w:rsidRPr="00D74591">
        <w:rPr>
          <w:rFonts w:ascii="Arial" w:hAnsi="Arial" w:cs="Arial"/>
        </w:rPr>
        <w:t xml:space="preserve">The total hours worked in any </w:t>
      </w:r>
      <w:r w:rsidR="009A1F36" w:rsidRPr="00D74591">
        <w:rPr>
          <w:rFonts w:ascii="Arial" w:hAnsi="Arial" w:cs="Arial"/>
        </w:rPr>
        <w:t>seven-day</w:t>
      </w:r>
      <w:r w:rsidRPr="00D74591">
        <w:rPr>
          <w:rFonts w:ascii="Arial" w:hAnsi="Arial" w:cs="Arial"/>
        </w:rPr>
        <w:t xml:space="preserve"> period shall not exceed 60 hours, except where covered by Paragraph 5.3 below. </w:t>
      </w:r>
    </w:p>
    <w:p w14:paraId="289B1BDB" w14:textId="3540EC05" w:rsidR="00F41C3B" w:rsidRPr="00D74591" w:rsidRDefault="00F41C3B" w:rsidP="00237CE9">
      <w:pPr>
        <w:numPr>
          <w:ilvl w:val="1"/>
          <w:numId w:val="39"/>
        </w:numPr>
        <w:spacing w:after="119" w:line="250" w:lineRule="auto"/>
        <w:ind w:right="4" w:hanging="360"/>
        <w:rPr>
          <w:rFonts w:ascii="Arial" w:hAnsi="Arial" w:cs="Arial"/>
        </w:rPr>
      </w:pPr>
      <w:r w:rsidRPr="00D74591">
        <w:rPr>
          <w:rFonts w:ascii="Arial" w:hAnsi="Arial" w:cs="Arial"/>
        </w:rPr>
        <w:t xml:space="preserve">Working hours may exceed 60 hours in any </w:t>
      </w:r>
      <w:r w:rsidR="009A1F36" w:rsidRPr="00D74591">
        <w:rPr>
          <w:rFonts w:ascii="Arial" w:hAnsi="Arial" w:cs="Arial"/>
        </w:rPr>
        <w:t>seven-day</w:t>
      </w:r>
      <w:r w:rsidRPr="00D74591">
        <w:rPr>
          <w:rFonts w:ascii="Arial" w:hAnsi="Arial" w:cs="Arial"/>
        </w:rPr>
        <w:t xml:space="preserve"> period only in exceptional circumstances where all of the following are met: </w:t>
      </w:r>
    </w:p>
    <w:p w14:paraId="6188621E" w14:textId="77777777" w:rsidR="00F41C3B" w:rsidRPr="00D74591" w:rsidRDefault="00F41C3B" w:rsidP="00237CE9">
      <w:pPr>
        <w:numPr>
          <w:ilvl w:val="2"/>
          <w:numId w:val="40"/>
        </w:numPr>
        <w:spacing w:after="119" w:line="250" w:lineRule="auto"/>
        <w:ind w:right="4" w:hanging="868"/>
        <w:rPr>
          <w:rFonts w:ascii="Arial" w:hAnsi="Arial" w:cs="Arial"/>
        </w:rPr>
      </w:pPr>
      <w:r w:rsidRPr="00D74591">
        <w:rPr>
          <w:rFonts w:ascii="Arial" w:hAnsi="Arial" w:cs="Arial"/>
        </w:rPr>
        <w:t xml:space="preserve">this is allowed by national law; </w:t>
      </w:r>
    </w:p>
    <w:p w14:paraId="482916A1" w14:textId="77777777" w:rsidR="00F41C3B" w:rsidRPr="00D74591" w:rsidRDefault="00F41C3B" w:rsidP="00237CE9">
      <w:pPr>
        <w:numPr>
          <w:ilvl w:val="2"/>
          <w:numId w:val="40"/>
        </w:numPr>
        <w:spacing w:after="119" w:line="250" w:lineRule="auto"/>
        <w:ind w:right="4" w:hanging="868"/>
        <w:rPr>
          <w:rFonts w:ascii="Arial" w:hAnsi="Arial" w:cs="Arial"/>
        </w:rPr>
      </w:pPr>
      <w:r w:rsidRPr="00D74591">
        <w:rPr>
          <w:rFonts w:ascii="Arial" w:hAnsi="Arial" w:cs="Arial"/>
        </w:rPr>
        <w:t xml:space="preserve">this is allowed by a collective agreement freely negotiated with a workers’ organisation representing a significant portion of the workforce; </w:t>
      </w:r>
    </w:p>
    <w:p w14:paraId="6B55F062" w14:textId="77777777" w:rsidR="00F41C3B" w:rsidRPr="00D74591" w:rsidRDefault="00F41C3B" w:rsidP="00237CE9">
      <w:pPr>
        <w:numPr>
          <w:ilvl w:val="2"/>
          <w:numId w:val="40"/>
        </w:numPr>
        <w:spacing w:after="119" w:line="250" w:lineRule="auto"/>
        <w:ind w:right="4" w:hanging="868"/>
        <w:rPr>
          <w:rFonts w:ascii="Arial" w:hAnsi="Arial" w:cs="Arial"/>
        </w:rPr>
      </w:pPr>
      <w:r w:rsidRPr="00D74591">
        <w:rPr>
          <w:rFonts w:ascii="Arial" w:hAnsi="Arial" w:cs="Arial"/>
        </w:rPr>
        <w:t xml:space="preserve">appropriate safeguards are taken to protect the workers’ health and safety; and </w:t>
      </w:r>
    </w:p>
    <w:p w14:paraId="5AF3CDE5" w14:textId="77777777" w:rsidR="00F41C3B" w:rsidRPr="00D74591" w:rsidRDefault="00F41C3B" w:rsidP="00237CE9">
      <w:pPr>
        <w:numPr>
          <w:ilvl w:val="2"/>
          <w:numId w:val="40"/>
        </w:numPr>
        <w:spacing w:after="119" w:line="250" w:lineRule="auto"/>
        <w:ind w:right="4" w:hanging="868"/>
        <w:rPr>
          <w:rFonts w:ascii="Arial" w:hAnsi="Arial" w:cs="Arial"/>
        </w:rPr>
      </w:pPr>
      <w:r w:rsidRPr="00D74591">
        <w:rPr>
          <w:rFonts w:ascii="Arial" w:hAnsi="Arial" w:cs="Arial"/>
        </w:rPr>
        <w:t xml:space="preserve">the employer can demonstrate that exceptional circumstances apply such as unexpected production peaks, accidents or emergencies. </w:t>
      </w:r>
    </w:p>
    <w:p w14:paraId="562EB26A" w14:textId="77777777" w:rsidR="00F41C3B" w:rsidRPr="00D74591" w:rsidRDefault="00F41C3B">
      <w:pPr>
        <w:ind w:left="900" w:right="4" w:hanging="617"/>
        <w:rPr>
          <w:rFonts w:ascii="Arial" w:hAnsi="Arial" w:cs="Arial"/>
        </w:rPr>
      </w:pPr>
      <w:r w:rsidRPr="00D74591">
        <w:rPr>
          <w:rFonts w:ascii="Arial" w:hAnsi="Arial" w:cs="Arial"/>
        </w:rPr>
        <w:t xml:space="preserve">5.4 </w:t>
      </w:r>
      <w:r w:rsidRPr="00D74591">
        <w:rPr>
          <w:rFonts w:ascii="Arial" w:hAnsi="Arial" w:cs="Arial"/>
        </w:rPr>
        <w:tab/>
        <w:t xml:space="preserve">All Supplier Staff shall be provided with at least one (1) day off in every seven (7) day period or, where allowed by national law, two (2) days off in every fourteen (14) day period. </w:t>
      </w:r>
    </w:p>
    <w:p w14:paraId="587F7FBF" w14:textId="77777777" w:rsidR="00F41C3B" w:rsidRPr="00D74591" w:rsidRDefault="00F41C3B">
      <w:pPr>
        <w:spacing w:after="0" w:line="259" w:lineRule="auto"/>
        <w:rPr>
          <w:rFonts w:ascii="Arial" w:hAnsi="Arial" w:cs="Arial"/>
        </w:rPr>
      </w:pPr>
      <w:r w:rsidRPr="00D74591">
        <w:rPr>
          <w:rFonts w:ascii="Arial" w:hAnsi="Arial" w:cs="Arial"/>
          <w:color w:val="FFFFFF"/>
        </w:rPr>
        <w:t xml:space="preserve"> </w:t>
      </w:r>
    </w:p>
    <w:p w14:paraId="2E54AA2A" w14:textId="77777777" w:rsidR="00F41C3B" w:rsidRPr="00B97C79" w:rsidRDefault="00F41C3B" w:rsidP="0084560D">
      <w:pPr>
        <w:pStyle w:val="Heading1"/>
        <w:numPr>
          <w:ilvl w:val="0"/>
          <w:numId w:val="143"/>
        </w:numPr>
        <w:spacing w:before="0" w:after="227" w:line="259" w:lineRule="auto"/>
        <w:rPr>
          <w:rFonts w:ascii="Arial" w:hAnsi="Arial" w:cs="Arial"/>
          <w:sz w:val="28"/>
          <w:szCs w:val="28"/>
        </w:rPr>
      </w:pPr>
      <w:r w:rsidRPr="00B97C79">
        <w:rPr>
          <w:rFonts w:ascii="Arial" w:hAnsi="Arial" w:cs="Arial"/>
          <w:sz w:val="28"/>
          <w:szCs w:val="28"/>
        </w:rPr>
        <w:t xml:space="preserve">Sustainability </w:t>
      </w:r>
    </w:p>
    <w:p w14:paraId="0110D6B1" w14:textId="77777777" w:rsidR="00F41C3B" w:rsidRPr="00D74591" w:rsidRDefault="00F41C3B">
      <w:pPr>
        <w:ind w:left="1041" w:right="4" w:hanging="614"/>
        <w:rPr>
          <w:rFonts w:ascii="Arial" w:hAnsi="Arial" w:cs="Arial"/>
        </w:rPr>
      </w:pPr>
      <w:r w:rsidRPr="00D74591">
        <w:rPr>
          <w:rFonts w:ascii="Arial" w:hAnsi="Arial" w:cs="Arial"/>
        </w:rPr>
        <w:t xml:space="preserve">6.1 </w:t>
      </w:r>
      <w:r w:rsidRPr="00D74591">
        <w:rPr>
          <w:rFonts w:ascii="Arial" w:hAnsi="Arial" w:cs="Arial"/>
        </w:rPr>
        <w:tab/>
        <w:t xml:space="preserve">The supplier shall meet the applicable Government Buying Standards applicable to Deliverables which can be found online at:  </w:t>
      </w:r>
    </w:p>
    <w:p w14:paraId="6DC75E1E" w14:textId="0CBB6AAD" w:rsidR="00F10E0E" w:rsidRDefault="00F41C3B" w:rsidP="002031E6">
      <w:pPr>
        <w:spacing w:after="113"/>
        <w:ind w:left="1402" w:hanging="360"/>
        <w:rPr>
          <w:rFonts w:ascii="Arial" w:hAnsi="Arial" w:cs="Arial"/>
        </w:rPr>
        <w:sectPr w:rsidR="00F10E0E" w:rsidSect="00F41C3B">
          <w:headerReference w:type="even" r:id="rId159"/>
          <w:headerReference w:type="default" r:id="rId160"/>
          <w:footerReference w:type="even" r:id="rId161"/>
          <w:footerReference w:type="default" r:id="rId162"/>
          <w:headerReference w:type="first" r:id="rId163"/>
          <w:footerReference w:type="first" r:id="rId164"/>
          <w:pgSz w:w="11906" w:h="16838"/>
          <w:pgMar w:top="1445" w:right="687" w:bottom="1476" w:left="1440" w:header="715" w:footer="743" w:gutter="0"/>
          <w:cols w:space="720"/>
        </w:sectPr>
      </w:pPr>
      <w:hyperlink r:id="rId165">
        <w:r w:rsidRPr="00D74591">
          <w:rPr>
            <w:rFonts w:ascii="Arial" w:hAnsi="Arial" w:cs="Arial"/>
            <w:color w:val="0000FF"/>
            <w:u w:val="single" w:color="0000FF"/>
          </w:rPr>
          <w:t>https://www.gov.uk/government/collections/sustainable</w:t>
        </w:r>
      </w:hyperlink>
      <w:hyperlink r:id="rId166">
        <w:r w:rsidRPr="00D74591">
          <w:rPr>
            <w:rFonts w:ascii="Arial" w:hAnsi="Arial" w:cs="Arial"/>
            <w:color w:val="0000FF"/>
            <w:u w:val="single" w:color="0000FF"/>
          </w:rPr>
          <w:t>-</w:t>
        </w:r>
      </w:hyperlink>
      <w:hyperlink r:id="rId167">
        <w:r w:rsidRPr="00D74591">
          <w:rPr>
            <w:rFonts w:ascii="Arial" w:hAnsi="Arial" w:cs="Arial"/>
            <w:color w:val="0000FF"/>
            <w:u w:val="single" w:color="0000FF"/>
          </w:rPr>
          <w:t>procurement</w:t>
        </w:r>
      </w:hyperlink>
      <w:hyperlink r:id="rId168">
        <w:r w:rsidRPr="00D74591">
          <w:rPr>
            <w:rFonts w:ascii="Arial" w:hAnsi="Arial" w:cs="Arial"/>
            <w:color w:val="0000FF"/>
            <w:u w:val="single" w:color="0000FF"/>
          </w:rPr>
          <w:t>-</w:t>
        </w:r>
      </w:hyperlink>
      <w:hyperlink r:id="rId169">
        <w:r w:rsidRPr="00D74591">
          <w:rPr>
            <w:rFonts w:ascii="Arial" w:hAnsi="Arial" w:cs="Arial"/>
            <w:color w:val="0000FF"/>
            <w:u w:val="single" w:color="0000FF"/>
          </w:rPr>
          <w:t>the</w:t>
        </w:r>
      </w:hyperlink>
      <w:hyperlink r:id="rId170">
        <w:r>
          <w:rPr>
            <w:rStyle w:val="Hyperlink"/>
          </w:rPr>
          <w:t>https://www.gov.uk/government/collections/sustainable-procurement-the-government-buying-standards-gbs</w:t>
        </w:r>
      </w:hyperlink>
      <w:hyperlink r:id="rId171">
        <w:r w:rsidRPr="00D74591">
          <w:rPr>
            <w:rFonts w:ascii="Arial" w:hAnsi="Arial" w:cs="Arial"/>
            <w:color w:val="0000FF"/>
            <w:u w:val="single" w:color="0000FF"/>
          </w:rPr>
          <w:t>government</w:t>
        </w:r>
      </w:hyperlink>
      <w:hyperlink r:id="rId172">
        <w:r w:rsidRPr="00D74591">
          <w:rPr>
            <w:rFonts w:ascii="Arial" w:hAnsi="Arial" w:cs="Arial"/>
            <w:color w:val="0000FF"/>
            <w:u w:val="single" w:color="0000FF"/>
          </w:rPr>
          <w:t>-</w:t>
        </w:r>
      </w:hyperlink>
      <w:hyperlink r:id="rId173">
        <w:r w:rsidRPr="00D74591">
          <w:rPr>
            <w:rFonts w:ascii="Arial" w:hAnsi="Arial" w:cs="Arial"/>
            <w:color w:val="0000FF"/>
            <w:u w:val="single" w:color="0000FF"/>
          </w:rPr>
          <w:t>buying</w:t>
        </w:r>
      </w:hyperlink>
      <w:hyperlink r:id="rId174">
        <w:r w:rsidRPr="00D74591">
          <w:rPr>
            <w:rFonts w:ascii="Arial" w:hAnsi="Arial" w:cs="Arial"/>
            <w:color w:val="0000FF"/>
            <w:u w:val="single" w:color="0000FF"/>
          </w:rPr>
          <w:t>-</w:t>
        </w:r>
      </w:hyperlink>
      <w:hyperlink r:id="rId175">
        <w:r w:rsidRPr="00D74591">
          <w:rPr>
            <w:rFonts w:ascii="Arial" w:hAnsi="Arial" w:cs="Arial"/>
            <w:color w:val="0000FF"/>
            <w:u w:val="single" w:color="0000FF"/>
          </w:rPr>
          <w:t>standards</w:t>
        </w:r>
      </w:hyperlink>
      <w:hyperlink r:id="rId176">
        <w:r w:rsidRPr="00D74591">
          <w:rPr>
            <w:rFonts w:ascii="Arial" w:hAnsi="Arial" w:cs="Arial"/>
            <w:color w:val="0000FF"/>
            <w:u w:val="single" w:color="0000FF"/>
          </w:rPr>
          <w:t>-</w:t>
        </w:r>
      </w:hyperlink>
      <w:hyperlink r:id="rId177">
        <w:r w:rsidRPr="00D74591">
          <w:rPr>
            <w:rFonts w:ascii="Arial" w:hAnsi="Arial" w:cs="Arial"/>
            <w:color w:val="0000FF"/>
            <w:u w:val="single" w:color="0000FF"/>
          </w:rPr>
          <w:t>gbs</w:t>
        </w:r>
      </w:hyperlink>
      <w:hyperlink r:id="rId178">
        <w:r w:rsidRPr="00D74591">
          <w:rPr>
            <w:rFonts w:ascii="Arial" w:hAnsi="Arial" w:cs="Arial"/>
          </w:rPr>
          <w:t xml:space="preserve"> </w:t>
        </w:r>
      </w:hyperlink>
      <w:r w:rsidRPr="00D74591">
        <w:rPr>
          <w:rFonts w:ascii="Arial" w:hAnsi="Arial" w:cs="Arial"/>
          <w:b/>
        </w:rPr>
        <w:t xml:space="preserve">  </w:t>
      </w:r>
      <w:r w:rsidRPr="00D74591">
        <w:rPr>
          <w:rFonts w:ascii="Arial" w:hAnsi="Arial" w:cs="Arial"/>
        </w:rPr>
        <w:t xml:space="preserve">           </w:t>
      </w:r>
    </w:p>
    <w:p w14:paraId="46B9AD43" w14:textId="77777777" w:rsidR="00F10E0E" w:rsidRDefault="00F10E0E">
      <w:pPr>
        <w:rPr>
          <w:rFonts w:ascii="Arial" w:hAnsi="Arial" w:cs="Arial"/>
          <w:b/>
          <w:sz w:val="36"/>
        </w:rPr>
      </w:pPr>
    </w:p>
    <w:p w14:paraId="5C38B0BE" w14:textId="77777777" w:rsidR="00F10E0E" w:rsidRDefault="00F10E0E">
      <w:pPr>
        <w:rPr>
          <w:rFonts w:ascii="Arial" w:hAnsi="Arial" w:cs="Arial"/>
          <w:b/>
          <w:sz w:val="36"/>
        </w:rPr>
      </w:pPr>
      <w:r>
        <w:rPr>
          <w:rFonts w:ascii="Arial" w:hAnsi="Arial" w:cs="Arial"/>
          <w:b/>
          <w:sz w:val="36"/>
        </w:rPr>
        <w:t xml:space="preserve">Order </w:t>
      </w:r>
      <w:r w:rsidRPr="0011196C">
        <w:rPr>
          <w:rFonts w:ascii="Arial" w:hAnsi="Arial" w:cs="Arial"/>
          <w:b/>
          <w:sz w:val="36"/>
        </w:rPr>
        <w:t>Schedule 4 (</w:t>
      </w:r>
      <w:r>
        <w:rPr>
          <w:rFonts w:ascii="Arial" w:hAnsi="Arial" w:cs="Arial"/>
          <w:b/>
          <w:sz w:val="36"/>
        </w:rPr>
        <w:t>Order</w:t>
      </w:r>
      <w:r w:rsidRPr="0011196C">
        <w:rPr>
          <w:rFonts w:ascii="Arial" w:hAnsi="Arial" w:cs="Arial"/>
          <w:b/>
          <w:sz w:val="36"/>
        </w:rPr>
        <w:t xml:space="preserve"> Tender) </w:t>
      </w:r>
    </w:p>
    <w:p w14:paraId="5098251C" w14:textId="79764A97" w:rsidR="00F10E0E" w:rsidRPr="00D4132A" w:rsidRDefault="002031E6">
      <w:pPr>
        <w:rPr>
          <w:rFonts w:ascii="Arial" w:hAnsi="Arial" w:cs="Arial"/>
          <w:sz w:val="24"/>
          <w:szCs w:val="20"/>
        </w:rPr>
      </w:pPr>
      <w:r>
        <w:rPr>
          <w:rFonts w:ascii="Arial" w:hAnsi="Arial" w:cs="Arial"/>
          <w:sz w:val="24"/>
          <w:szCs w:val="20"/>
        </w:rPr>
        <w:object w:dxaOrig="1504" w:dyaOrig="982" w14:anchorId="461C8BCF">
          <v:shape id="_x0000_i1035" type="#_x0000_t75" style="width:75pt;height:49.5pt" o:ole="">
            <v:imagedata r:id="rId179" o:title=""/>
          </v:shape>
          <o:OLEObject Type="Embed" ProgID="Acrobat.Document.DC" ShapeID="_x0000_i1035" DrawAspect="Icon" ObjectID="_1831450747" r:id="rId180"/>
        </w:object>
      </w:r>
      <w:r>
        <w:rPr>
          <w:rFonts w:ascii="Arial" w:hAnsi="Arial" w:cs="Arial"/>
          <w:sz w:val="24"/>
          <w:szCs w:val="20"/>
        </w:rPr>
        <w:object w:dxaOrig="1504" w:dyaOrig="982" w14:anchorId="7ACC0770">
          <v:shape id="_x0000_i1036" type="#_x0000_t75" style="width:75pt;height:49.5pt" o:ole="">
            <v:imagedata r:id="rId181" o:title=""/>
          </v:shape>
          <o:OLEObject Type="Embed" ProgID="Acrobat.Document.DC" ShapeID="_x0000_i1036" DrawAspect="Icon" ObjectID="_1831450748" r:id="rId182"/>
        </w:object>
      </w:r>
      <w:r>
        <w:rPr>
          <w:rFonts w:ascii="Arial" w:hAnsi="Arial" w:cs="Arial"/>
          <w:sz w:val="24"/>
          <w:szCs w:val="20"/>
        </w:rPr>
        <w:object w:dxaOrig="1504" w:dyaOrig="982" w14:anchorId="71B80641">
          <v:shape id="_x0000_i1037" type="#_x0000_t75" style="width:75pt;height:49.5pt" o:ole="">
            <v:imagedata r:id="rId183" o:title=""/>
          </v:shape>
          <o:OLEObject Type="Embed" ProgID="Acrobat.Document.DC" ShapeID="_x0000_i1037" DrawAspect="Icon" ObjectID="_1831450749" r:id="rId184"/>
        </w:object>
      </w:r>
      <w:r>
        <w:rPr>
          <w:rFonts w:ascii="Arial" w:hAnsi="Arial" w:cs="Arial"/>
          <w:sz w:val="24"/>
          <w:szCs w:val="20"/>
        </w:rPr>
        <w:object w:dxaOrig="1504" w:dyaOrig="982" w14:anchorId="008FD627">
          <v:shape id="_x0000_i1038" type="#_x0000_t75" style="width:75pt;height:49.5pt" o:ole="">
            <v:imagedata r:id="rId185" o:title=""/>
          </v:shape>
          <o:OLEObject Type="Embed" ProgID="Acrobat.Document.DC" ShapeID="_x0000_i1038" DrawAspect="Icon" ObjectID="_1831450750" r:id="rId186"/>
        </w:object>
      </w:r>
      <w:r>
        <w:rPr>
          <w:rFonts w:ascii="Arial" w:hAnsi="Arial" w:cs="Arial"/>
          <w:sz w:val="24"/>
          <w:szCs w:val="20"/>
        </w:rPr>
        <w:object w:dxaOrig="1504" w:dyaOrig="982" w14:anchorId="56409679">
          <v:shape id="_x0000_i1039" type="#_x0000_t75" style="width:75pt;height:49.5pt" o:ole="">
            <v:imagedata r:id="rId187" o:title=""/>
          </v:shape>
          <o:OLEObject Type="Embed" ProgID="Acrobat.Document.DC" ShapeID="_x0000_i1039" DrawAspect="Icon" ObjectID="_1831450751" r:id="rId188"/>
        </w:object>
      </w:r>
      <w:r>
        <w:rPr>
          <w:rFonts w:ascii="Arial" w:hAnsi="Arial" w:cs="Arial"/>
          <w:sz w:val="24"/>
          <w:szCs w:val="20"/>
        </w:rPr>
        <w:object w:dxaOrig="1504" w:dyaOrig="982" w14:anchorId="2454924B">
          <v:shape id="_x0000_i1040" type="#_x0000_t75" style="width:75pt;height:49.5pt" o:ole="">
            <v:imagedata r:id="rId189" o:title=""/>
          </v:shape>
          <o:OLEObject Type="Embed" ProgID="Acrobat.Document.DC" ShapeID="_x0000_i1040" DrawAspect="Icon" ObjectID="_1831450752" r:id="rId190"/>
        </w:object>
      </w:r>
      <w:r>
        <w:rPr>
          <w:rFonts w:ascii="Arial" w:hAnsi="Arial" w:cs="Arial"/>
          <w:sz w:val="24"/>
          <w:szCs w:val="20"/>
        </w:rPr>
        <w:object w:dxaOrig="1504" w:dyaOrig="982" w14:anchorId="4A188634">
          <v:shape id="_x0000_i1041" type="#_x0000_t75" style="width:75pt;height:49.5pt" o:ole="">
            <v:imagedata r:id="rId191" o:title=""/>
          </v:shape>
          <o:OLEObject Type="Embed" ProgID="Acrobat.Document.DC" ShapeID="_x0000_i1041" DrawAspect="Icon" ObjectID="_1831450753" r:id="rId192"/>
        </w:object>
      </w:r>
    </w:p>
    <w:p w14:paraId="77D48B05" w14:textId="77777777" w:rsidR="00F10E0E" w:rsidRPr="00D4132A" w:rsidRDefault="00F10E0E">
      <w:pPr>
        <w:rPr>
          <w:rFonts w:ascii="Arial" w:hAnsi="Arial" w:cs="Arial"/>
          <w:sz w:val="24"/>
          <w:szCs w:val="20"/>
        </w:rPr>
      </w:pPr>
    </w:p>
    <w:p w14:paraId="2FE63594" w14:textId="77777777" w:rsidR="00F10E0E" w:rsidRPr="00D4132A" w:rsidRDefault="00F10E0E">
      <w:pPr>
        <w:rPr>
          <w:rFonts w:ascii="Arial" w:hAnsi="Arial" w:cs="Arial"/>
          <w:sz w:val="24"/>
          <w:szCs w:val="20"/>
        </w:rPr>
      </w:pPr>
    </w:p>
    <w:p w14:paraId="2DA244DC" w14:textId="77777777" w:rsidR="00F10E0E" w:rsidRPr="00D4132A" w:rsidRDefault="00F10E0E">
      <w:pPr>
        <w:rPr>
          <w:rFonts w:ascii="Arial" w:hAnsi="Arial" w:cs="Arial"/>
          <w:sz w:val="24"/>
          <w:szCs w:val="20"/>
        </w:rPr>
      </w:pPr>
    </w:p>
    <w:p w14:paraId="45387A72" w14:textId="77777777" w:rsidR="00F10E0E" w:rsidRPr="00D4132A" w:rsidRDefault="00F10E0E">
      <w:pPr>
        <w:rPr>
          <w:rFonts w:ascii="Arial" w:hAnsi="Arial" w:cs="Arial"/>
          <w:sz w:val="24"/>
          <w:szCs w:val="20"/>
        </w:rPr>
      </w:pPr>
    </w:p>
    <w:p w14:paraId="22BE4F0B" w14:textId="77777777" w:rsidR="00F10E0E" w:rsidRPr="00D4132A" w:rsidRDefault="00F10E0E">
      <w:pPr>
        <w:rPr>
          <w:rFonts w:ascii="Arial" w:hAnsi="Arial" w:cs="Arial"/>
          <w:sz w:val="24"/>
          <w:szCs w:val="20"/>
        </w:rPr>
      </w:pPr>
    </w:p>
    <w:p w14:paraId="79EB147C" w14:textId="77777777" w:rsidR="00F10E0E" w:rsidRPr="00D4132A" w:rsidRDefault="00F10E0E">
      <w:pPr>
        <w:rPr>
          <w:rFonts w:ascii="Arial" w:hAnsi="Arial" w:cs="Arial"/>
          <w:sz w:val="24"/>
          <w:szCs w:val="20"/>
        </w:rPr>
      </w:pPr>
    </w:p>
    <w:p w14:paraId="4A7DE1CA" w14:textId="77777777" w:rsidR="00F10E0E" w:rsidRPr="00D4132A" w:rsidRDefault="00F10E0E">
      <w:pPr>
        <w:rPr>
          <w:rFonts w:ascii="Arial" w:hAnsi="Arial" w:cs="Arial"/>
          <w:sz w:val="24"/>
          <w:szCs w:val="20"/>
        </w:rPr>
      </w:pPr>
    </w:p>
    <w:p w14:paraId="5A4BEF41" w14:textId="77777777" w:rsidR="00F10E0E" w:rsidRPr="00D4132A" w:rsidRDefault="00F10E0E">
      <w:pPr>
        <w:rPr>
          <w:rFonts w:ascii="Arial" w:hAnsi="Arial" w:cs="Arial"/>
          <w:sz w:val="24"/>
          <w:szCs w:val="20"/>
        </w:rPr>
      </w:pPr>
    </w:p>
    <w:p w14:paraId="2E266788" w14:textId="77777777" w:rsidR="00F10E0E" w:rsidRPr="00D4132A" w:rsidRDefault="00F10E0E">
      <w:pPr>
        <w:rPr>
          <w:rFonts w:ascii="Arial" w:hAnsi="Arial" w:cs="Arial"/>
          <w:sz w:val="24"/>
          <w:szCs w:val="20"/>
        </w:rPr>
      </w:pPr>
    </w:p>
    <w:p w14:paraId="125E9ADC" w14:textId="77777777" w:rsidR="00F10E0E" w:rsidRPr="00D4132A" w:rsidRDefault="00F10E0E">
      <w:pPr>
        <w:rPr>
          <w:rFonts w:ascii="Arial" w:hAnsi="Arial" w:cs="Arial"/>
          <w:sz w:val="24"/>
          <w:szCs w:val="20"/>
        </w:rPr>
      </w:pPr>
    </w:p>
    <w:p w14:paraId="5267A437" w14:textId="77777777" w:rsidR="00F10E0E" w:rsidRPr="00D4132A" w:rsidRDefault="00F10E0E">
      <w:pPr>
        <w:rPr>
          <w:rFonts w:ascii="Arial" w:hAnsi="Arial" w:cs="Arial"/>
          <w:sz w:val="24"/>
          <w:szCs w:val="20"/>
        </w:rPr>
      </w:pPr>
    </w:p>
    <w:p w14:paraId="6D13B7F5" w14:textId="77777777" w:rsidR="00F10E0E" w:rsidRDefault="00F10E0E">
      <w:pPr>
        <w:rPr>
          <w:rFonts w:ascii="Arial" w:hAnsi="Arial" w:cs="Arial"/>
          <w:sz w:val="24"/>
          <w:szCs w:val="20"/>
        </w:rPr>
      </w:pPr>
    </w:p>
    <w:p w14:paraId="28851403" w14:textId="77777777" w:rsidR="00F10E0E" w:rsidRDefault="00F10E0E">
      <w:pPr>
        <w:tabs>
          <w:tab w:val="left" w:pos="984"/>
        </w:tabs>
        <w:rPr>
          <w:rFonts w:ascii="Arial" w:hAnsi="Arial" w:cs="Arial"/>
          <w:sz w:val="24"/>
          <w:szCs w:val="20"/>
        </w:rPr>
      </w:pPr>
      <w:r>
        <w:rPr>
          <w:rFonts w:ascii="Arial" w:hAnsi="Arial" w:cs="Arial"/>
          <w:sz w:val="24"/>
          <w:szCs w:val="20"/>
        </w:rPr>
        <w:tab/>
      </w:r>
    </w:p>
    <w:p w14:paraId="145D810C" w14:textId="77777777" w:rsidR="00F10E0E" w:rsidRDefault="00F10E0E">
      <w:pPr>
        <w:tabs>
          <w:tab w:val="left" w:pos="984"/>
        </w:tabs>
        <w:rPr>
          <w:rFonts w:ascii="Arial" w:hAnsi="Arial" w:cs="Arial"/>
          <w:sz w:val="24"/>
          <w:szCs w:val="20"/>
        </w:rPr>
      </w:pPr>
    </w:p>
    <w:p w14:paraId="622C678C" w14:textId="77777777" w:rsidR="00F10E0E" w:rsidRDefault="00F10E0E">
      <w:pPr>
        <w:tabs>
          <w:tab w:val="left" w:pos="984"/>
        </w:tabs>
        <w:rPr>
          <w:rFonts w:ascii="Arial" w:hAnsi="Arial" w:cs="Arial"/>
          <w:sz w:val="24"/>
          <w:szCs w:val="20"/>
        </w:rPr>
      </w:pPr>
    </w:p>
    <w:p w14:paraId="5C8D5CEB" w14:textId="77777777" w:rsidR="00F10E0E" w:rsidRDefault="00F10E0E">
      <w:pPr>
        <w:tabs>
          <w:tab w:val="left" w:pos="984"/>
        </w:tabs>
        <w:rPr>
          <w:rFonts w:ascii="Arial" w:hAnsi="Arial" w:cs="Arial"/>
          <w:sz w:val="24"/>
          <w:szCs w:val="20"/>
        </w:rPr>
      </w:pPr>
    </w:p>
    <w:p w14:paraId="36329543" w14:textId="77777777" w:rsidR="00F10E0E" w:rsidRDefault="00F10E0E">
      <w:pPr>
        <w:tabs>
          <w:tab w:val="left" w:pos="984"/>
        </w:tabs>
        <w:rPr>
          <w:rFonts w:ascii="Arial" w:hAnsi="Arial" w:cs="Arial"/>
          <w:sz w:val="24"/>
          <w:szCs w:val="20"/>
        </w:rPr>
      </w:pPr>
    </w:p>
    <w:p w14:paraId="4D9508C6" w14:textId="77777777" w:rsidR="00F10E0E" w:rsidRPr="00D4132A" w:rsidRDefault="00F10E0E">
      <w:pPr>
        <w:tabs>
          <w:tab w:val="left" w:pos="984"/>
        </w:tabs>
        <w:rPr>
          <w:rFonts w:ascii="Arial" w:hAnsi="Arial" w:cs="Arial"/>
          <w:sz w:val="24"/>
          <w:szCs w:val="20"/>
        </w:rPr>
      </w:pPr>
    </w:p>
    <w:p w14:paraId="590AA5D4" w14:textId="7D855D42" w:rsidR="0096313D" w:rsidRPr="00B97C79" w:rsidRDefault="0096313D" w:rsidP="00B97C79">
      <w:pPr>
        <w:spacing w:after="0" w:line="259" w:lineRule="auto"/>
        <w:rPr>
          <w:rFonts w:ascii="Arial" w:hAnsi="Arial" w:cs="Arial"/>
        </w:rPr>
      </w:pPr>
    </w:p>
    <w:sectPr w:rsidR="0096313D" w:rsidRPr="00B97C79" w:rsidSect="00F10E0E">
      <w:headerReference w:type="default" r:id="rId193"/>
      <w:footerReference w:type="default" r:id="rId194"/>
      <w:pgSz w:w="11906" w:h="16838"/>
      <w:pgMar w:top="1445" w:right="687" w:bottom="1476" w:left="1440" w:header="715" w:footer="7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55DF84" w14:textId="77777777" w:rsidR="009C5079" w:rsidRDefault="009C5079">
      <w:pPr>
        <w:spacing w:after="0" w:line="240" w:lineRule="auto"/>
      </w:pPr>
      <w:r>
        <w:separator/>
      </w:r>
    </w:p>
  </w:endnote>
  <w:endnote w:type="continuationSeparator" w:id="0">
    <w:p w14:paraId="4EF336DE" w14:textId="77777777" w:rsidR="009C5079" w:rsidRDefault="009C5079">
      <w:pPr>
        <w:spacing w:after="0" w:line="240" w:lineRule="auto"/>
      </w:pPr>
      <w:r>
        <w:continuationSeparator/>
      </w:r>
    </w:p>
  </w:endnote>
  <w:endnote w:type="continuationNotice" w:id="1">
    <w:p w14:paraId="2747CEAE" w14:textId="77777777" w:rsidR="009C5079" w:rsidRDefault="009C50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F3D26" w14:textId="77777777" w:rsidR="00E151D6" w:rsidRDefault="00E151D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DD661" w14:textId="77777777" w:rsidR="00E77592" w:rsidRDefault="00E77592">
    <w:pPr>
      <w:tabs>
        <w:tab w:val="center" w:pos="4513"/>
        <w:tab w:val="center" w:pos="9028"/>
      </w:tabs>
      <w:spacing w:after="0" w:line="259" w:lineRule="auto"/>
    </w:pPr>
    <w:r>
      <w:rPr>
        <w:sz w:val="20"/>
      </w:rPr>
      <w:t xml:space="preserve">RM6126 - Research &amp; Insights DPS </w:t>
    </w:r>
    <w:r>
      <w:rPr>
        <w:sz w:val="20"/>
      </w:rPr>
      <w:tab/>
      <w:t xml:space="preserve"> </w:t>
    </w:r>
    <w:r>
      <w:rPr>
        <w:sz w:val="20"/>
      </w:rPr>
      <w:tab/>
      <w:t xml:space="preserve">                          </w:t>
    </w:r>
  </w:p>
  <w:p w14:paraId="449606DA" w14:textId="77777777" w:rsidR="00E77592" w:rsidRDefault="00E77592">
    <w:pPr>
      <w:tabs>
        <w:tab w:val="center" w:pos="4513"/>
        <w:tab w:val="right" w:pos="9026"/>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4A91BB34" w14:textId="77777777" w:rsidR="00E77592" w:rsidRDefault="00E77592">
    <w:pPr>
      <w:tabs>
        <w:tab w:val="center" w:pos="2160"/>
        <w:tab w:val="center" w:pos="2881"/>
        <w:tab w:val="center" w:pos="3601"/>
        <w:tab w:val="center" w:pos="4321"/>
        <w:tab w:val="center" w:pos="5041"/>
        <w:tab w:val="center" w:pos="5761"/>
        <w:tab w:val="center" w:pos="6481"/>
        <w:tab w:val="center" w:pos="7201"/>
        <w:tab w:val="center" w:pos="7922"/>
        <w:tab w:val="center" w:pos="8642"/>
      </w:tabs>
      <w:spacing w:after="0" w:line="259" w:lineRule="auto"/>
    </w:pPr>
    <w:r>
      <w:rPr>
        <w:sz w:val="20"/>
      </w:rPr>
      <w:t xml:space="preserve">Model Version: v1.0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r>
    <w:r>
      <w:rPr>
        <w:rFonts w:cs="Calibri"/>
      </w:rPr>
      <w:t xml:space="preserve"> </w:t>
    </w:r>
    <w:r>
      <w:rPr>
        <w:rFonts w:cs="Calibri"/>
      </w:rPr>
      <w:tab/>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BCB44" w14:textId="77777777" w:rsidR="00E77592" w:rsidRDefault="00E77592">
    <w:pPr>
      <w:tabs>
        <w:tab w:val="center" w:pos="4513"/>
        <w:tab w:val="center" w:pos="9028"/>
      </w:tabs>
      <w:spacing w:after="0" w:line="259" w:lineRule="auto"/>
    </w:pPr>
    <w:r>
      <w:rPr>
        <w:sz w:val="20"/>
      </w:rPr>
      <w:t xml:space="preserve">RM6126 - Research &amp; Insights DPS </w:t>
    </w:r>
    <w:r>
      <w:rPr>
        <w:sz w:val="20"/>
      </w:rPr>
      <w:tab/>
      <w:t xml:space="preserve"> </w:t>
    </w:r>
    <w:r>
      <w:rPr>
        <w:sz w:val="20"/>
      </w:rPr>
      <w:tab/>
      <w:t xml:space="preserve">                          </w:t>
    </w:r>
  </w:p>
  <w:p w14:paraId="3261CD24" w14:textId="77777777" w:rsidR="00E77592" w:rsidRDefault="00E77592">
    <w:pPr>
      <w:tabs>
        <w:tab w:val="center" w:pos="4513"/>
        <w:tab w:val="right" w:pos="9026"/>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6D07BBF6" w14:textId="77777777" w:rsidR="00E77592" w:rsidRDefault="00E77592">
    <w:pPr>
      <w:tabs>
        <w:tab w:val="center" w:pos="2160"/>
        <w:tab w:val="center" w:pos="2881"/>
        <w:tab w:val="center" w:pos="3601"/>
        <w:tab w:val="center" w:pos="4321"/>
        <w:tab w:val="center" w:pos="5041"/>
        <w:tab w:val="center" w:pos="5761"/>
        <w:tab w:val="center" w:pos="6481"/>
        <w:tab w:val="center" w:pos="7201"/>
        <w:tab w:val="center" w:pos="7922"/>
        <w:tab w:val="center" w:pos="8642"/>
      </w:tabs>
      <w:spacing w:after="0" w:line="259" w:lineRule="auto"/>
    </w:pPr>
    <w:r>
      <w:rPr>
        <w:sz w:val="20"/>
      </w:rPr>
      <w:t xml:space="preserve">Model Version: v1.0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r>
    <w:r>
      <w:rPr>
        <w:rFonts w:cs="Calibri"/>
      </w:rPr>
      <w:t xml:space="preserve"> </w:t>
    </w:r>
    <w:r>
      <w:rPr>
        <w:rFonts w:cs="Calibri"/>
      </w:rPr>
      <w:tab/>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EC8B0" w14:textId="77777777" w:rsidR="004F7D14" w:rsidRDefault="004F7D14">
    <w:pPr>
      <w:tabs>
        <w:tab w:val="center" w:pos="4513"/>
        <w:tab w:val="center" w:pos="9028"/>
      </w:tabs>
      <w:spacing w:after="0" w:line="259" w:lineRule="auto"/>
    </w:pPr>
    <w:r>
      <w:rPr>
        <w:sz w:val="20"/>
      </w:rPr>
      <w:t xml:space="preserve">RM6126 - Research &amp; Insights DPS </w:t>
    </w:r>
    <w:r>
      <w:rPr>
        <w:sz w:val="20"/>
      </w:rPr>
      <w:tab/>
      <w:t xml:space="preserve"> </w:t>
    </w:r>
    <w:r>
      <w:rPr>
        <w:sz w:val="20"/>
      </w:rPr>
      <w:tab/>
      <w:t xml:space="preserve">                          </w:t>
    </w:r>
  </w:p>
  <w:p w14:paraId="7B85D064" w14:textId="77777777" w:rsidR="004F7D14" w:rsidRDefault="004F7D14">
    <w:pPr>
      <w:tabs>
        <w:tab w:val="center" w:pos="4513"/>
        <w:tab w:val="right" w:pos="9026"/>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57987EF8" w14:textId="77777777" w:rsidR="004F7D14" w:rsidRDefault="004F7D14">
    <w:pPr>
      <w:tabs>
        <w:tab w:val="center" w:pos="2160"/>
        <w:tab w:val="center" w:pos="2881"/>
        <w:tab w:val="center" w:pos="3601"/>
        <w:tab w:val="center" w:pos="4321"/>
        <w:tab w:val="center" w:pos="5041"/>
        <w:tab w:val="center" w:pos="5761"/>
        <w:tab w:val="center" w:pos="6481"/>
        <w:tab w:val="center" w:pos="7201"/>
        <w:tab w:val="center" w:pos="7922"/>
        <w:tab w:val="center" w:pos="8642"/>
      </w:tabs>
      <w:spacing w:after="0" w:line="259" w:lineRule="auto"/>
    </w:pPr>
    <w:r>
      <w:rPr>
        <w:sz w:val="20"/>
      </w:rPr>
      <w:t xml:space="preserve">Model Version: v1.0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r>
    <w:r>
      <w:rPr>
        <w:rFonts w:cs="Calibri"/>
      </w:rPr>
      <w:t xml:space="preserve"> </w:t>
    </w:r>
    <w:r>
      <w:rPr>
        <w:rFonts w:cs="Calibri"/>
      </w:rPr>
      <w:tab/>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1CB0F" w14:textId="77777777" w:rsidR="004F7D14" w:rsidRDefault="004F7D1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54396" w14:textId="77777777" w:rsidR="004F7D14" w:rsidRDefault="004F7D14">
    <w:pPr>
      <w:tabs>
        <w:tab w:val="center" w:pos="4513"/>
        <w:tab w:val="right" w:pos="9026"/>
      </w:tabs>
      <w:spacing w:after="0"/>
      <w:rPr>
        <w:rFonts w:ascii="Arial" w:eastAsia="Arial" w:hAnsi="Arial"/>
        <w:sz w:val="20"/>
        <w:szCs w:val="20"/>
      </w:rPr>
    </w:pPr>
    <w:r>
      <w:rPr>
        <w:rFonts w:ascii="Arial" w:eastAsia="Arial" w:hAnsi="Arial"/>
        <w:sz w:val="20"/>
        <w:szCs w:val="20"/>
      </w:rPr>
      <w:t>RM6126 - Research &amp; Insights DPS</w:t>
    </w:r>
  </w:p>
  <w:p w14:paraId="411EA87C" w14:textId="77777777" w:rsidR="004F7D14" w:rsidRPr="0052673A" w:rsidRDefault="004F7D14">
    <w:pPr>
      <w:tabs>
        <w:tab w:val="center" w:pos="4513"/>
        <w:tab w:val="right" w:pos="9026"/>
      </w:tabs>
      <w:spacing w:after="0"/>
      <w:rPr>
        <w:rFonts w:ascii="Arial" w:hAnsi="Arial"/>
        <w:sz w:val="20"/>
      </w:rPr>
    </w:pPr>
    <w:r>
      <w:rPr>
        <w:rFonts w:ascii="Arial" w:hAnsi="Arial"/>
        <w:sz w:val="20"/>
      </w:rPr>
      <w:t>Project Version: v1.0</w:t>
    </w:r>
    <w:r>
      <w:rPr>
        <w:rFonts w:ascii="Arial" w:hAnsi="Arial"/>
        <w:sz w:val="20"/>
      </w:rPr>
      <w:tab/>
    </w:r>
    <w:r>
      <w:rPr>
        <w:rFonts w:ascii="Arial" w:hAnsi="Arial"/>
        <w:sz w:val="20"/>
      </w:rPr>
      <w:tab/>
    </w:r>
  </w:p>
  <w:p w14:paraId="50327277" w14:textId="77777777" w:rsidR="004F7D14" w:rsidRPr="00BD7D9E" w:rsidRDefault="004F7D14">
    <w:pPr>
      <w:tabs>
        <w:tab w:val="center" w:pos="4513"/>
        <w:tab w:val="right" w:pos="9026"/>
      </w:tabs>
      <w:spacing w:after="0"/>
      <w:rPr>
        <w:rFonts w:ascii="Arial" w:hAnsi="Arial"/>
        <w:sz w:val="20"/>
      </w:rPr>
    </w:pPr>
    <w:r>
      <w:rPr>
        <w:rFonts w:ascii="Arial" w:hAnsi="Arial"/>
        <w:sz w:val="20"/>
      </w:rPr>
      <w:t xml:space="preserve">Model </w:t>
    </w:r>
    <w:r w:rsidRPr="0052673A">
      <w:rPr>
        <w:rFonts w:ascii="Arial" w:hAnsi="Arial"/>
        <w:sz w:val="20"/>
      </w:rPr>
      <w:t>Version: v</w:t>
    </w:r>
    <w:r>
      <w:rPr>
        <w:rFonts w:ascii="Arial" w:hAnsi="Arial"/>
        <w:sz w:val="20"/>
      </w:rPr>
      <w:t>1</w:t>
    </w:r>
    <w:r w:rsidRPr="0052673A">
      <w:rPr>
        <w:rFonts w:ascii="Arial" w:hAnsi="Arial"/>
        <w:sz w:val="20"/>
      </w:rPr>
      <w:t>.0</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B1040" w14:textId="77777777" w:rsidR="004F7D14" w:rsidRPr="008649B6" w:rsidRDefault="004F7D14">
    <w:pPr>
      <w:tabs>
        <w:tab w:val="center" w:pos="4513"/>
        <w:tab w:val="right" w:pos="9026"/>
      </w:tabs>
      <w:spacing w:after="0"/>
      <w:rPr>
        <w:rFonts w:ascii="Arial" w:hAnsi="Arial"/>
        <w:sz w:val="20"/>
      </w:rPr>
    </w:pPr>
    <w:r w:rsidRPr="008649B6">
      <w:rPr>
        <w:rFonts w:ascii="Arial" w:hAnsi="Arial"/>
        <w:sz w:val="20"/>
      </w:rPr>
      <w:t>Framework Ref: RM</w:t>
    </w:r>
    <w:r w:rsidRPr="008649B6">
      <w:rPr>
        <w:rFonts w:ascii="Arial" w:hAnsi="Arial"/>
        <w:sz w:val="20"/>
      </w:rPr>
      <w:tab/>
      <w:t xml:space="preserve">                                           </w:t>
    </w:r>
  </w:p>
  <w:p w14:paraId="6D1B4DAD" w14:textId="77777777" w:rsidR="004F7D14" w:rsidRPr="008649B6" w:rsidRDefault="004F7D14">
    <w:pPr>
      <w:tabs>
        <w:tab w:val="center" w:pos="4513"/>
        <w:tab w:val="right" w:pos="9026"/>
      </w:tabs>
      <w:spacing w:after="0"/>
      <w:rPr>
        <w:rFonts w:ascii="Arial" w:hAnsi="Arial"/>
        <w:sz w:val="20"/>
      </w:rPr>
    </w:pPr>
    <w:r w:rsidRPr="008649B6">
      <w:rPr>
        <w:rFonts w:ascii="Arial" w:hAnsi="Arial"/>
        <w:sz w:val="20"/>
      </w:rPr>
      <w:t>Project Version: v1.0</w:t>
    </w:r>
    <w:r w:rsidRPr="008649B6">
      <w:rPr>
        <w:rFonts w:ascii="Arial" w:hAnsi="Arial"/>
        <w:sz w:val="20"/>
      </w:rPr>
      <w:tab/>
    </w:r>
    <w:r w:rsidRPr="008649B6">
      <w:rPr>
        <w:rFonts w:ascii="Arial" w:hAnsi="Arial"/>
        <w:sz w:val="20"/>
      </w:rPr>
      <w:tab/>
    </w:r>
    <w:r w:rsidRPr="008649B6">
      <w:rPr>
        <w:rFonts w:ascii="Arial" w:hAnsi="Arial"/>
        <w:sz w:val="20"/>
      </w:rPr>
      <w:tab/>
      <w:t xml:space="preserve"> -1-</w:t>
    </w:r>
  </w:p>
  <w:p w14:paraId="4B7FCB60" w14:textId="524F1E26" w:rsidR="004F7D14" w:rsidRDefault="004F7D14">
    <w:r w:rsidRPr="008649B6">
      <w:rPr>
        <w:rFonts w:ascii="Arial" w:hAnsi="Arial"/>
        <w:sz w:val="20"/>
      </w:rPr>
      <w:t xml:space="preserve">Model </w:t>
    </w:r>
    <w:r w:rsidR="00B1284B" w:rsidRPr="008649B6">
      <w:rPr>
        <w:rFonts w:ascii="Arial" w:hAnsi="Arial"/>
        <w:sz w:val="20"/>
      </w:rPr>
      <w:t>Version:</w:t>
    </w:r>
    <w:r w:rsidRPr="008649B6">
      <w:rPr>
        <w:rFonts w:ascii="Arial" w:hAnsi="Arial"/>
        <w:sz w:val="20"/>
      </w:rPr>
      <w:t xml:space="preserve"> v2.9</w:t>
    </w:r>
    <w:r w:rsidRPr="008649B6">
      <w:rPr>
        <w:rFonts w:ascii="Arial" w:hAnsi="Arial"/>
        <w:sz w:val="20"/>
      </w:rP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1EBFE" w14:textId="77777777" w:rsidR="00F86320" w:rsidRDefault="00F86320">
    <w:pPr>
      <w:tabs>
        <w:tab w:val="center" w:pos="4513"/>
        <w:tab w:val="right" w:pos="9026"/>
      </w:tabs>
      <w:spacing w:after="0"/>
      <w:rPr>
        <w:rFonts w:ascii="Arial" w:eastAsia="Arial" w:hAnsi="Arial" w:cs="Arial"/>
        <w:sz w:val="20"/>
        <w:szCs w:val="20"/>
      </w:rPr>
    </w:pPr>
    <w:r>
      <w:rPr>
        <w:rFonts w:ascii="Arial" w:eastAsia="Arial" w:hAnsi="Arial" w:cs="Arial"/>
        <w:sz w:val="20"/>
        <w:szCs w:val="20"/>
      </w:rPr>
      <w:t xml:space="preserve">RM6126 - Research &amp; Insights DPS                                           </w:t>
    </w:r>
  </w:p>
  <w:p w14:paraId="15D73A6E" w14:textId="391C4379" w:rsidR="00F86320" w:rsidRDefault="00F86320">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Project Version: v1.0</w:t>
    </w:r>
    <w:r>
      <w:rPr>
        <w:rFonts w:ascii="Arial" w:eastAsia="Arial" w:hAnsi="Arial" w:cs="Arial"/>
        <w:color w:val="000000"/>
        <w:sz w:val="20"/>
        <w:szCs w:val="20"/>
      </w:rPr>
      <w:tab/>
    </w:r>
    <w:r>
      <w:rPr>
        <w:rFonts w:ascii="Arial" w:eastAsia="Arial" w:hAnsi="Arial" w:cs="Arial"/>
        <w:color w:val="000000"/>
        <w:sz w:val="20"/>
        <w:szCs w:val="20"/>
      </w:rPr>
      <w:tab/>
      <w:t xml:space="preserve"> -</w:t>
    </w: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noProof/>
        <w:color w:val="000000"/>
        <w:sz w:val="20"/>
        <w:szCs w:val="20"/>
      </w:rPr>
      <w:t>41</w:t>
    </w:r>
    <w:r>
      <w:rPr>
        <w:rFonts w:ascii="Arial" w:eastAsia="Arial" w:hAnsi="Arial" w:cs="Arial"/>
        <w:color w:val="000000"/>
        <w:sz w:val="20"/>
        <w:szCs w:val="20"/>
      </w:rPr>
      <w:fldChar w:fldCharType="end"/>
    </w:r>
    <w:r>
      <w:rPr>
        <w:rFonts w:ascii="Arial" w:eastAsia="Arial" w:hAnsi="Arial" w:cs="Arial"/>
        <w:color w:val="000000"/>
        <w:sz w:val="20"/>
        <w:szCs w:val="20"/>
      </w:rPr>
      <w:t>-</w:t>
    </w:r>
  </w:p>
  <w:p w14:paraId="7CE9488D" w14:textId="77777777" w:rsidR="00F86320" w:rsidRDefault="00F86320">
    <w:pPr>
      <w:spacing w:after="0"/>
    </w:pPr>
    <w:r>
      <w:rPr>
        <w:rFonts w:ascii="Arial" w:eastAsia="Arial" w:hAnsi="Arial" w:cs="Arial"/>
        <w:sz w:val="20"/>
        <w:szCs w:val="20"/>
      </w:rPr>
      <w:t>Model Version: v1.3</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tab/>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99239" w14:textId="77777777" w:rsidR="00F86320" w:rsidRDefault="00F86320">
    <w:pPr>
      <w:tabs>
        <w:tab w:val="center" w:pos="4513"/>
        <w:tab w:val="right" w:pos="9026"/>
      </w:tabs>
      <w:spacing w:after="0"/>
      <w:rPr>
        <w:rFonts w:ascii="Arial" w:eastAsia="Arial" w:hAnsi="Arial" w:cs="Arial"/>
        <w:sz w:val="20"/>
        <w:szCs w:val="20"/>
      </w:rPr>
    </w:pPr>
    <w:r>
      <w:rPr>
        <w:rFonts w:ascii="Arial" w:eastAsia="Arial" w:hAnsi="Arial" w:cs="Arial"/>
        <w:sz w:val="20"/>
        <w:szCs w:val="20"/>
      </w:rPr>
      <w:t>Framework Ref: RM</w:t>
    </w:r>
    <w:r>
      <w:rPr>
        <w:rFonts w:ascii="Arial" w:eastAsia="Arial" w:hAnsi="Arial" w:cs="Arial"/>
        <w:sz w:val="20"/>
        <w:szCs w:val="20"/>
      </w:rPr>
      <w:tab/>
      <w:t xml:space="preserve">                                           </w:t>
    </w:r>
  </w:p>
  <w:p w14:paraId="5F7B8A31" w14:textId="77777777" w:rsidR="00F86320" w:rsidRDefault="00F86320">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Project Version: v1.0</w:t>
    </w: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t xml:space="preserve"> -</w:t>
    </w: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color w:val="000000"/>
        <w:sz w:val="20"/>
        <w:szCs w:val="20"/>
      </w:rPr>
      <w:fldChar w:fldCharType="end"/>
    </w:r>
    <w:r>
      <w:rPr>
        <w:rFonts w:ascii="Arial" w:eastAsia="Arial" w:hAnsi="Arial" w:cs="Arial"/>
        <w:color w:val="000000"/>
        <w:sz w:val="20"/>
        <w:szCs w:val="20"/>
      </w:rPr>
      <w:t>-</w:t>
    </w:r>
  </w:p>
  <w:p w14:paraId="217172D0" w14:textId="77777777" w:rsidR="00F86320" w:rsidRDefault="00F86320">
    <w:pPr>
      <w:spacing w:after="0"/>
    </w:pPr>
    <w:r>
      <w:rPr>
        <w:rFonts w:ascii="Arial" w:eastAsia="Arial" w:hAnsi="Arial" w:cs="Arial"/>
        <w:sz w:val="20"/>
        <w:szCs w:val="20"/>
      </w:rPr>
      <w:t>Model Version: v3.0</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2312158"/>
      <w:docPartObj>
        <w:docPartGallery w:val="Page Numbers (Bottom of Page)"/>
        <w:docPartUnique/>
      </w:docPartObj>
    </w:sdtPr>
    <w:sdtEndPr>
      <w:rPr>
        <w:noProof/>
      </w:rPr>
    </w:sdtEndPr>
    <w:sdtContent>
      <w:p w14:paraId="3E8F1612" w14:textId="77777777" w:rsidR="006E43A7" w:rsidRDefault="006E43A7">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124E7A59" w14:textId="77777777" w:rsidR="006E43A7" w:rsidRDefault="006E43A7">
    <w:pPr>
      <w:tabs>
        <w:tab w:val="center" w:pos="4513"/>
        <w:tab w:val="right" w:pos="9026"/>
      </w:tabs>
      <w:spacing w:after="0"/>
      <w:rPr>
        <w:rFonts w:ascii="Arial" w:eastAsia="Arial" w:hAnsi="Arial"/>
        <w:sz w:val="20"/>
        <w:szCs w:val="20"/>
      </w:rPr>
    </w:pPr>
    <w:r>
      <w:rPr>
        <w:rFonts w:ascii="Arial" w:eastAsia="Arial" w:hAnsi="Arial"/>
        <w:sz w:val="20"/>
        <w:szCs w:val="20"/>
      </w:rPr>
      <w:t>RM6126 - Research &amp; Insights DPS</w:t>
    </w:r>
  </w:p>
  <w:p w14:paraId="67B85895" w14:textId="77777777" w:rsidR="006E43A7" w:rsidRPr="00414628" w:rsidRDefault="006E43A7">
    <w:pPr>
      <w:pStyle w:val="Footer"/>
      <w:rPr>
        <w:rFonts w:ascii="Arial" w:hAnsi="Arial" w:cs="Arial"/>
      </w:rPr>
    </w:pPr>
    <w:r w:rsidRPr="00414628">
      <w:rPr>
        <w:rFonts w:ascii="Arial" w:hAnsi="Arial" w:cs="Arial"/>
      </w:rPr>
      <w:t>Project Version: 1.0</w:t>
    </w:r>
  </w:p>
  <w:p w14:paraId="262B4B6F" w14:textId="77777777" w:rsidR="006E43A7" w:rsidRPr="00414628" w:rsidRDefault="006E43A7">
    <w:pPr>
      <w:pStyle w:val="Footer"/>
      <w:rPr>
        <w:rFonts w:ascii="Arial" w:hAnsi="Arial" w:cs="Arial"/>
      </w:rPr>
    </w:pPr>
    <w:r w:rsidRPr="00414628">
      <w:rPr>
        <w:rFonts w:ascii="Arial" w:hAnsi="Arial" w:cs="Arial"/>
      </w:rPr>
      <w:t>Model Version 1.0</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78757" w14:textId="77777777" w:rsidR="009A7B16" w:rsidRPr="00626DFB" w:rsidRDefault="009A7B16">
    <w:pPr>
      <w:tabs>
        <w:tab w:val="center" w:pos="4513"/>
        <w:tab w:val="right" w:pos="9026"/>
      </w:tabs>
      <w:spacing w:after="0"/>
      <w:rPr>
        <w:rFonts w:ascii="Arial" w:hAnsi="Arial"/>
        <w:sz w:val="20"/>
      </w:rPr>
    </w:pPr>
  </w:p>
  <w:p w14:paraId="70101242" w14:textId="77777777" w:rsidR="009A7B16" w:rsidRDefault="009A7B16">
    <w:pPr>
      <w:tabs>
        <w:tab w:val="center" w:pos="4513"/>
        <w:tab w:val="right" w:pos="9026"/>
      </w:tabs>
      <w:spacing w:after="0"/>
      <w:rPr>
        <w:rFonts w:ascii="Arial" w:eastAsia="Arial" w:hAnsi="Arial" w:cstheme="minorBidi"/>
        <w:sz w:val="20"/>
        <w:szCs w:val="20"/>
      </w:rPr>
    </w:pPr>
    <w:r>
      <w:rPr>
        <w:rFonts w:ascii="Arial" w:eastAsia="Arial" w:hAnsi="Arial"/>
        <w:sz w:val="20"/>
        <w:szCs w:val="20"/>
      </w:rPr>
      <w:t>RM6126 - Research &amp; Insights DPS</w:t>
    </w:r>
  </w:p>
  <w:p w14:paraId="33995F45" w14:textId="77777777" w:rsidR="009A7B16" w:rsidRPr="00626DFB" w:rsidRDefault="009A7B16">
    <w:pPr>
      <w:pStyle w:val="Footer"/>
      <w:rPr>
        <w:rFonts w:ascii="Arial" w:hAnsi="Arial"/>
        <w:sz w:val="20"/>
      </w:rPr>
    </w:pPr>
    <w:r w:rsidRPr="00626DFB">
      <w:rPr>
        <w:rFonts w:ascii="Arial" w:hAnsi="Arial"/>
        <w:sz w:val="20"/>
      </w:rPr>
      <w:t>Project Version: v1.0</w:t>
    </w:r>
    <w:r w:rsidRPr="00626DFB">
      <w:rPr>
        <w:rFonts w:ascii="Arial" w:hAnsi="Arial"/>
        <w:sz w:val="20"/>
      </w:rPr>
      <w:tab/>
    </w:r>
    <w:r w:rsidRPr="00626DFB">
      <w:rPr>
        <w:rFonts w:ascii="Arial" w:hAnsi="Arial"/>
        <w:sz w:val="20"/>
      </w:rPr>
      <w:tab/>
      <w:t xml:space="preserve"> </w:t>
    </w:r>
    <w:r w:rsidRPr="00626DFB">
      <w:rPr>
        <w:rFonts w:ascii="Arial" w:hAnsi="Arial"/>
        <w:sz w:val="20"/>
      </w:rPr>
      <w:fldChar w:fldCharType="begin"/>
    </w:r>
    <w:r w:rsidRPr="00626DFB">
      <w:rPr>
        <w:rFonts w:ascii="Arial" w:hAnsi="Arial"/>
        <w:sz w:val="20"/>
      </w:rPr>
      <w:instrText xml:space="preserve"> PAGE   \* MERGEFORMAT </w:instrText>
    </w:r>
    <w:r w:rsidRPr="00626DFB">
      <w:rPr>
        <w:rFonts w:ascii="Arial" w:hAnsi="Arial"/>
        <w:sz w:val="20"/>
      </w:rPr>
      <w:fldChar w:fldCharType="separate"/>
    </w:r>
    <w:r>
      <w:rPr>
        <w:rFonts w:ascii="Arial" w:hAnsi="Arial"/>
        <w:noProof/>
        <w:sz w:val="20"/>
      </w:rPr>
      <w:t>2</w:t>
    </w:r>
    <w:r w:rsidRPr="00626DFB">
      <w:rPr>
        <w:rFonts w:ascii="Arial" w:hAnsi="Arial"/>
        <w:noProof/>
        <w:sz w:val="20"/>
      </w:rPr>
      <w:fldChar w:fldCharType="end"/>
    </w:r>
  </w:p>
  <w:p w14:paraId="1DE8A61F" w14:textId="77777777" w:rsidR="009A7B16" w:rsidRDefault="009A7B16">
    <w:pPr>
      <w:tabs>
        <w:tab w:val="center" w:pos="4513"/>
        <w:tab w:val="right" w:pos="9026"/>
      </w:tabs>
      <w:spacing w:after="0"/>
    </w:pPr>
    <w:r w:rsidRPr="00626DFB">
      <w:rPr>
        <w:rFonts w:ascii="Arial" w:hAnsi="Arial"/>
        <w:sz w:val="20"/>
      </w:rPr>
      <w:t>Model Version: v</w:t>
    </w:r>
    <w:r>
      <w:rPr>
        <w:rFonts w:ascii="Arial" w:hAnsi="Arial"/>
        <w:sz w:val="20"/>
      </w:rPr>
      <w:t>1</w:t>
    </w:r>
    <w:r w:rsidRPr="00626DFB">
      <w:rPr>
        <w:rFonts w:ascii="Arial" w:hAnsi="Arial"/>
        <w:sz w:val="20"/>
      </w:rPr>
      <w:t>.0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07AB8" w14:textId="5F2079EB" w:rsidR="008D0925" w:rsidRDefault="003A7FAE">
    <w:pPr>
      <w:tabs>
        <w:tab w:val="center" w:pos="4513"/>
        <w:tab w:val="right" w:pos="9026"/>
      </w:tabs>
      <w:spacing w:after="0" w:line="240" w:lineRule="auto"/>
      <w:rPr>
        <w:rFonts w:ascii="Arial" w:eastAsia="Arial" w:hAnsi="Arial" w:cs="Arial"/>
        <w:sz w:val="20"/>
        <w:szCs w:val="20"/>
      </w:rPr>
    </w:pPr>
    <w:r>
      <w:rPr>
        <w:rFonts w:ascii="Arial" w:eastAsia="Arial" w:hAnsi="Arial" w:cs="Arial"/>
        <w:sz w:val="20"/>
        <w:szCs w:val="20"/>
      </w:rPr>
      <w:t>RM6126 - Research &amp; Insights DPS</w:t>
    </w:r>
    <w:r>
      <w:rPr>
        <w:rFonts w:ascii="Arial" w:eastAsia="Arial" w:hAnsi="Arial" w:cs="Arial"/>
        <w:sz w:val="20"/>
        <w:szCs w:val="20"/>
      </w:rPr>
      <w:tab/>
      <w:t xml:space="preserve">                                           </w:t>
    </w:r>
  </w:p>
  <w:p w14:paraId="25109852" w14:textId="77777777" w:rsidR="008D0925" w:rsidRDefault="003A7FAE">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Project Version: v1.0</w:t>
    </w:r>
    <w:r>
      <w:rPr>
        <w:rFonts w:ascii="Arial" w:eastAsia="Arial" w:hAnsi="Arial" w:cs="Arial"/>
        <w:color w:val="000000"/>
        <w:sz w:val="20"/>
        <w:szCs w:val="20"/>
      </w:rPr>
      <w:tab/>
    </w:r>
    <w:r>
      <w:rPr>
        <w:rFonts w:ascii="Arial" w:eastAsia="Arial" w:hAnsi="Arial" w:cs="Arial"/>
        <w:color w:val="000000"/>
        <w:sz w:val="20"/>
        <w:szCs w:val="20"/>
      </w:rPr>
      <w:tab/>
      <w:t xml:space="preserve"> </w:t>
    </w: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sidR="00D72A24">
      <w:rPr>
        <w:rFonts w:ascii="Arial" w:eastAsia="Arial" w:hAnsi="Arial" w:cs="Arial"/>
        <w:noProof/>
        <w:color w:val="000000"/>
        <w:sz w:val="20"/>
        <w:szCs w:val="20"/>
      </w:rPr>
      <w:t>1</w:t>
    </w:r>
    <w:r>
      <w:rPr>
        <w:rFonts w:ascii="Arial" w:eastAsia="Arial" w:hAnsi="Arial" w:cs="Arial"/>
        <w:color w:val="000000"/>
        <w:sz w:val="20"/>
        <w:szCs w:val="20"/>
      </w:rPr>
      <w:fldChar w:fldCharType="end"/>
    </w:r>
  </w:p>
  <w:p w14:paraId="08B05377" w14:textId="77777777" w:rsidR="008D0925" w:rsidRDefault="003A7FAE">
    <w:pPr>
      <w:spacing w:after="0" w:line="240" w:lineRule="auto"/>
      <w:rPr>
        <w:rFonts w:ascii="Arial" w:eastAsia="Arial" w:hAnsi="Arial" w:cs="Arial"/>
        <w:sz w:val="20"/>
        <w:szCs w:val="20"/>
      </w:rPr>
    </w:pPr>
    <w:r>
      <w:rPr>
        <w:rFonts w:ascii="Arial" w:eastAsia="Arial" w:hAnsi="Arial" w:cs="Arial"/>
        <w:sz w:val="20"/>
        <w:szCs w:val="20"/>
      </w:rPr>
      <w:t>Model Version: v1.3</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F8734" w14:textId="77777777" w:rsidR="009A7B16" w:rsidRPr="00446052" w:rsidRDefault="009A7B16">
    <w:pPr>
      <w:tabs>
        <w:tab w:val="center" w:pos="4513"/>
        <w:tab w:val="right" w:pos="9026"/>
      </w:tabs>
      <w:spacing w:after="0"/>
      <w:rPr>
        <w:rFonts w:ascii="Arial" w:hAnsi="Arial"/>
        <w:color w:val="A6A6A6" w:themeColor="background1" w:themeShade="A6"/>
        <w:sz w:val="20"/>
      </w:rPr>
    </w:pPr>
  </w:p>
  <w:p w14:paraId="024290DD" w14:textId="77777777" w:rsidR="009A7B16" w:rsidRPr="00446052" w:rsidRDefault="009A7B16">
    <w:pPr>
      <w:tabs>
        <w:tab w:val="center" w:pos="4513"/>
        <w:tab w:val="right" w:pos="9026"/>
      </w:tabs>
      <w:spacing w:after="0"/>
      <w:rPr>
        <w:rFonts w:ascii="Arial" w:hAnsi="Arial"/>
        <w:color w:val="A6A6A6" w:themeColor="background1" w:themeShade="A6"/>
        <w:sz w:val="20"/>
      </w:rPr>
    </w:pPr>
    <w:r w:rsidRPr="00446052">
      <w:rPr>
        <w:rFonts w:ascii="Arial" w:hAnsi="Arial"/>
        <w:color w:val="A6A6A6" w:themeColor="background1" w:themeShade="A6"/>
        <w:sz w:val="20"/>
      </w:rPr>
      <w:t>Framework Ref: RM</w:t>
    </w:r>
    <w:r w:rsidRPr="00446052">
      <w:rPr>
        <w:rFonts w:ascii="Arial" w:hAnsi="Arial"/>
        <w:color w:val="A6A6A6" w:themeColor="background1" w:themeShade="A6"/>
        <w:sz w:val="20"/>
      </w:rPr>
      <w:tab/>
      <w:t xml:space="preserve">                                           </w:t>
    </w:r>
  </w:p>
  <w:p w14:paraId="4EBC1FE3" w14:textId="77777777" w:rsidR="009A7B16" w:rsidRPr="00446052" w:rsidRDefault="009A7B16">
    <w:pPr>
      <w:pStyle w:val="Footer"/>
      <w:rPr>
        <w:rFonts w:ascii="Arial" w:hAnsi="Arial"/>
        <w:color w:val="A6A6A6" w:themeColor="background1" w:themeShade="A6"/>
        <w:sz w:val="20"/>
      </w:rPr>
    </w:pPr>
    <w:r w:rsidRPr="00446052">
      <w:rPr>
        <w:rFonts w:ascii="Arial" w:hAnsi="Arial"/>
        <w:color w:val="A6A6A6" w:themeColor="background1" w:themeShade="A6"/>
        <w:sz w:val="20"/>
      </w:rPr>
      <w:t>Project Version: v1.0</w:t>
    </w:r>
    <w:r w:rsidRPr="00446052">
      <w:rPr>
        <w:rFonts w:ascii="Arial" w:hAnsi="Arial"/>
        <w:color w:val="A6A6A6" w:themeColor="background1" w:themeShade="A6"/>
        <w:sz w:val="20"/>
      </w:rPr>
      <w:tab/>
    </w:r>
    <w:r w:rsidRPr="00446052">
      <w:rPr>
        <w:rFonts w:ascii="Arial" w:hAnsi="Arial"/>
        <w:color w:val="A6A6A6" w:themeColor="background1" w:themeShade="A6"/>
        <w:sz w:val="20"/>
      </w:rPr>
      <w:tab/>
    </w:r>
    <w:r w:rsidRPr="00446052">
      <w:rPr>
        <w:rFonts w:ascii="Arial" w:hAnsi="Arial"/>
        <w:color w:val="A6A6A6" w:themeColor="background1" w:themeShade="A6"/>
        <w:sz w:val="20"/>
      </w:rPr>
      <w:tab/>
      <w:t xml:space="preserve"> </w:t>
    </w:r>
    <w:r w:rsidRPr="00446052">
      <w:rPr>
        <w:rFonts w:ascii="Arial" w:hAnsi="Arial"/>
        <w:color w:val="A6A6A6" w:themeColor="background1" w:themeShade="A6"/>
        <w:sz w:val="20"/>
      </w:rPr>
      <w:fldChar w:fldCharType="begin"/>
    </w:r>
    <w:r w:rsidRPr="00446052">
      <w:rPr>
        <w:rFonts w:ascii="Arial" w:hAnsi="Arial"/>
        <w:color w:val="A6A6A6" w:themeColor="background1" w:themeShade="A6"/>
        <w:sz w:val="20"/>
      </w:rPr>
      <w:instrText xml:space="preserve"> PAGE   \* MERGEFORMAT </w:instrText>
    </w:r>
    <w:r w:rsidRPr="00446052">
      <w:rPr>
        <w:rFonts w:ascii="Arial" w:hAnsi="Arial"/>
        <w:color w:val="A6A6A6" w:themeColor="background1" w:themeShade="A6"/>
        <w:sz w:val="20"/>
      </w:rPr>
      <w:fldChar w:fldCharType="separate"/>
    </w:r>
    <w:r>
      <w:rPr>
        <w:rFonts w:ascii="Arial" w:hAnsi="Arial"/>
        <w:noProof/>
        <w:color w:val="A6A6A6" w:themeColor="background1" w:themeShade="A6"/>
        <w:sz w:val="20"/>
      </w:rPr>
      <w:t>1</w:t>
    </w:r>
    <w:r w:rsidRPr="00446052">
      <w:rPr>
        <w:rFonts w:ascii="Arial" w:hAnsi="Arial"/>
        <w:noProof/>
        <w:color w:val="A6A6A6" w:themeColor="background1" w:themeShade="A6"/>
        <w:sz w:val="20"/>
      </w:rPr>
      <w:fldChar w:fldCharType="end"/>
    </w:r>
  </w:p>
  <w:p w14:paraId="22202AC0" w14:textId="1CE83731" w:rsidR="009A7B16" w:rsidRPr="00446052" w:rsidRDefault="009A7B16">
    <w:pPr>
      <w:pStyle w:val="Footer"/>
      <w:rPr>
        <w:color w:val="A6A6A6" w:themeColor="background1" w:themeShade="A6"/>
      </w:rPr>
    </w:pPr>
    <w:r w:rsidRPr="00446052">
      <w:rPr>
        <w:rFonts w:ascii="Arial" w:hAnsi="Arial"/>
        <w:color w:val="A6A6A6" w:themeColor="background1" w:themeShade="A6"/>
        <w:sz w:val="20"/>
      </w:rPr>
      <w:t xml:space="preserve">Model </w:t>
    </w:r>
    <w:r w:rsidR="00B1284B" w:rsidRPr="00446052">
      <w:rPr>
        <w:rFonts w:ascii="Arial" w:hAnsi="Arial"/>
        <w:color w:val="A6A6A6" w:themeColor="background1" w:themeShade="A6"/>
        <w:sz w:val="20"/>
      </w:rPr>
      <w:t>Version:</w:t>
    </w:r>
    <w:r w:rsidRPr="00446052">
      <w:rPr>
        <w:rFonts w:ascii="Arial" w:hAnsi="Arial"/>
        <w:color w:val="A6A6A6" w:themeColor="background1" w:themeShade="A6"/>
        <w:sz w:val="20"/>
      </w:rPr>
      <w:t xml:space="preserve"> </w:t>
    </w:r>
    <w:r>
      <w:rPr>
        <w:rFonts w:ascii="Arial" w:hAnsi="Arial"/>
        <w:color w:val="A6A6A6" w:themeColor="background1" w:themeShade="A6"/>
        <w:sz w:val="20"/>
      </w:rPr>
      <w:t>v3.0</w:t>
    </w:r>
    <w:r w:rsidRPr="00446052">
      <w:rPr>
        <w:rFonts w:ascii="Arial" w:hAnsi="Arial"/>
        <w:color w:val="A6A6A6" w:themeColor="background1" w:themeShade="A6"/>
        <w:sz w:val="20"/>
      </w:rPr>
      <w:tab/>
    </w:r>
    <w:r w:rsidRPr="00446052">
      <w:rPr>
        <w:rFonts w:ascii="Arial" w:hAnsi="Arial"/>
        <w:color w:val="A6A6A6" w:themeColor="background1" w:themeShade="A6"/>
        <w:sz w:val="20"/>
      </w:rPr>
      <w:tab/>
    </w:r>
    <w:r w:rsidRPr="00446052">
      <w:rPr>
        <w:color w:val="A6A6A6" w:themeColor="background1" w:themeShade="A6"/>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FAB8E" w14:textId="77777777" w:rsidR="00E80C9E" w:rsidRDefault="00E80C9E">
    <w:pPr>
      <w:tabs>
        <w:tab w:val="center" w:pos="4513"/>
        <w:tab w:val="right" w:pos="9026"/>
      </w:tabs>
      <w:spacing w:after="0" w:line="240" w:lineRule="auto"/>
      <w:rPr>
        <w:rFonts w:cs="Arial"/>
      </w:rPr>
    </w:pPr>
  </w:p>
  <w:p w14:paraId="66F5290C" w14:textId="77777777" w:rsidR="00E80C9E" w:rsidRDefault="00E80C9E">
    <w:pPr>
      <w:tabs>
        <w:tab w:val="center" w:pos="4513"/>
        <w:tab w:val="right" w:pos="9026"/>
      </w:tabs>
      <w:spacing w:after="0" w:line="240" w:lineRule="auto"/>
      <w:rPr>
        <w:rFonts w:cs="Arial"/>
      </w:rPr>
    </w:pPr>
    <w:r>
      <w:rPr>
        <w:rFonts w:cs="Arial"/>
      </w:rPr>
      <w:t>Ref: RM3830</w:t>
    </w:r>
  </w:p>
  <w:p w14:paraId="66348F9E" w14:textId="69F7BA76" w:rsidR="00E80C9E" w:rsidRDefault="00E80C9E">
    <w:pPr>
      <w:spacing w:after="0" w:line="240" w:lineRule="auto"/>
      <w:rPr>
        <w:rStyle w:val="PageNumber"/>
        <w:i/>
        <w:iCs/>
        <w:vanish/>
        <w:sz w:val="16"/>
        <w:szCs w:val="16"/>
      </w:rPr>
    </w:pPr>
    <w:r>
      <w:rPr>
        <w:rFonts w:cs="Arial"/>
      </w:rPr>
      <w:t xml:space="preserve">FM Project Version: </w:t>
    </w:r>
    <w:r w:rsidR="00B1284B">
      <w:rPr>
        <w:rFonts w:cs="Arial"/>
      </w:rPr>
      <w:t>1. A</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1300E" w14:textId="77777777" w:rsidR="00E80C9E" w:rsidRDefault="00E80C9E">
    <w:pPr>
      <w:pStyle w:val="Footer"/>
      <w:rPr>
        <w:rFonts w:ascii="Arial" w:hAnsi="Arial" w:cs="Arial"/>
        <w:sz w:val="20"/>
      </w:rPr>
    </w:pPr>
  </w:p>
  <w:p w14:paraId="39AD4D92" w14:textId="77777777" w:rsidR="00E80C9E" w:rsidRDefault="00E80C9E">
    <w:pPr>
      <w:tabs>
        <w:tab w:val="center" w:pos="4513"/>
        <w:tab w:val="right" w:pos="9026"/>
      </w:tabs>
      <w:spacing w:after="0"/>
      <w:rPr>
        <w:rFonts w:ascii="Arial" w:eastAsia="Arial" w:hAnsi="Arial"/>
        <w:sz w:val="20"/>
      </w:rPr>
    </w:pPr>
    <w:r>
      <w:rPr>
        <w:rFonts w:ascii="Arial" w:eastAsia="Arial" w:hAnsi="Arial"/>
        <w:sz w:val="20"/>
      </w:rPr>
      <w:t>RM6126 - Research &amp; Insights DPS</w:t>
    </w:r>
  </w:p>
  <w:p w14:paraId="4885B4A1" w14:textId="77777777" w:rsidR="00E80C9E" w:rsidRPr="004D7CEB" w:rsidRDefault="00E80C9E">
    <w:pPr>
      <w:pStyle w:val="Footer"/>
      <w:rPr>
        <w:rFonts w:ascii="Arial" w:hAnsi="Arial" w:cs="Arial"/>
        <w:sz w:val="20"/>
      </w:rPr>
    </w:pPr>
    <w:r w:rsidRPr="004D7CEB">
      <w:rPr>
        <w:rFonts w:ascii="Arial" w:hAnsi="Arial" w:cs="Arial"/>
        <w:sz w:val="20"/>
      </w:rPr>
      <w:t>Project Version: v1.0</w:t>
    </w:r>
    <w:r w:rsidRPr="004D7CEB">
      <w:rPr>
        <w:rFonts w:ascii="Arial" w:hAnsi="Arial" w:cs="Arial"/>
        <w:sz w:val="20"/>
      </w:rPr>
      <w:tab/>
    </w:r>
    <w:r w:rsidRPr="004D7CEB">
      <w:rPr>
        <w:rFonts w:ascii="Arial" w:hAnsi="Arial" w:cs="Arial"/>
        <w:sz w:val="20"/>
      </w:rPr>
      <w:tab/>
    </w:r>
    <w:r w:rsidRPr="004D7CEB">
      <w:rPr>
        <w:rFonts w:ascii="Arial" w:hAnsi="Arial" w:cs="Arial"/>
        <w:sz w:val="20"/>
      </w:rPr>
      <w:tab/>
      <w:t xml:space="preserve"> 1</w:t>
    </w:r>
  </w:p>
  <w:p w14:paraId="4C6F4F1E" w14:textId="77777777" w:rsidR="00E80C9E" w:rsidRPr="000D51B6" w:rsidRDefault="00E80C9E">
    <w:pPr>
      <w:pStyle w:val="Footer"/>
      <w:rPr>
        <w:color w:val="A6A6A6"/>
      </w:rPr>
    </w:pPr>
    <w:r w:rsidRPr="004D7CEB">
      <w:rPr>
        <w:rFonts w:ascii="Arial" w:hAnsi="Arial" w:cs="Arial"/>
        <w:sz w:val="20"/>
      </w:rPr>
      <w:t>Model Version: v</w:t>
    </w:r>
    <w:r>
      <w:rPr>
        <w:rFonts w:ascii="Arial" w:hAnsi="Arial" w:cs="Arial"/>
        <w:sz w:val="20"/>
      </w:rPr>
      <w:t>1</w:t>
    </w:r>
    <w:r w:rsidRPr="004D7CEB">
      <w:rPr>
        <w:rFonts w:ascii="Arial" w:hAnsi="Arial" w:cs="Arial"/>
        <w:sz w:val="20"/>
      </w:rPr>
      <w:t>.0</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09F74" w14:textId="77777777" w:rsidR="00E80C9E" w:rsidRDefault="00E80C9E">
    <w:pPr>
      <w:pStyle w:val="Footer"/>
      <w:rPr>
        <w:rFonts w:ascii="Arial" w:hAnsi="Arial" w:cs="Arial"/>
        <w:sz w:val="20"/>
      </w:rPr>
    </w:pPr>
  </w:p>
  <w:p w14:paraId="45220220" w14:textId="77777777" w:rsidR="00E80C9E" w:rsidRDefault="00E80C9E">
    <w:pPr>
      <w:tabs>
        <w:tab w:val="center" w:pos="4513"/>
        <w:tab w:val="right" w:pos="9026"/>
      </w:tabs>
      <w:spacing w:after="0"/>
      <w:rPr>
        <w:rFonts w:ascii="Arial" w:eastAsia="Arial" w:hAnsi="Arial"/>
        <w:sz w:val="20"/>
        <w:szCs w:val="20"/>
      </w:rPr>
    </w:pPr>
    <w:r>
      <w:rPr>
        <w:rFonts w:ascii="Arial" w:eastAsia="Arial" w:hAnsi="Arial"/>
        <w:sz w:val="20"/>
        <w:szCs w:val="20"/>
      </w:rPr>
      <w:t>RM6126 - Research &amp; Insights DPS</w:t>
    </w:r>
  </w:p>
  <w:p w14:paraId="44B86F6C" w14:textId="77777777" w:rsidR="00E80C9E" w:rsidRPr="00886607" w:rsidRDefault="00E80C9E">
    <w:pPr>
      <w:pStyle w:val="Footer"/>
      <w:rPr>
        <w:rFonts w:ascii="Arial" w:hAnsi="Arial" w:cs="Arial"/>
        <w:sz w:val="20"/>
      </w:rPr>
    </w:pPr>
    <w:r w:rsidRPr="00886607">
      <w:rPr>
        <w:rFonts w:ascii="Arial" w:hAnsi="Arial" w:cs="Arial"/>
        <w:sz w:val="20"/>
      </w:rPr>
      <w:t xml:space="preserve">Project Version: </w:t>
    </w:r>
    <w:r>
      <w:rPr>
        <w:rFonts w:ascii="Arial" w:hAnsi="Arial" w:cs="Arial"/>
        <w:sz w:val="20"/>
      </w:rPr>
      <w:t>v1.0</w:t>
    </w:r>
    <w:r>
      <w:rPr>
        <w:rFonts w:ascii="Arial" w:hAnsi="Arial" w:cs="Arial"/>
        <w:sz w:val="20"/>
      </w:rPr>
      <w:tab/>
    </w:r>
    <w:r w:rsidRPr="00886607">
      <w:rPr>
        <w:rFonts w:ascii="Arial" w:hAnsi="Arial" w:cs="Arial"/>
        <w:sz w:val="20"/>
      </w:rPr>
      <w:tab/>
    </w:r>
    <w:r w:rsidRPr="00886607">
      <w:rPr>
        <w:rFonts w:ascii="Arial" w:hAnsi="Arial" w:cs="Arial"/>
        <w:noProof/>
        <w:sz w:val="20"/>
      </w:rPr>
      <w:fldChar w:fldCharType="begin"/>
    </w:r>
    <w:r w:rsidRPr="00886607">
      <w:rPr>
        <w:rFonts w:ascii="Arial" w:hAnsi="Arial" w:cs="Arial"/>
        <w:noProof/>
        <w:sz w:val="20"/>
      </w:rPr>
      <w:instrText xml:space="preserve"> PAGE   \* MERGEFORMAT </w:instrText>
    </w:r>
    <w:r w:rsidRPr="00886607">
      <w:rPr>
        <w:rFonts w:ascii="Arial" w:hAnsi="Arial" w:cs="Arial"/>
        <w:noProof/>
        <w:sz w:val="20"/>
      </w:rPr>
      <w:fldChar w:fldCharType="separate"/>
    </w:r>
    <w:r>
      <w:rPr>
        <w:rFonts w:ascii="Arial" w:hAnsi="Arial" w:cs="Arial"/>
        <w:noProof/>
        <w:sz w:val="20"/>
      </w:rPr>
      <w:t>3</w:t>
    </w:r>
    <w:r w:rsidRPr="00886607">
      <w:rPr>
        <w:rFonts w:ascii="Arial" w:hAnsi="Arial" w:cs="Arial"/>
        <w:noProof/>
        <w:sz w:val="20"/>
      </w:rPr>
      <w:fldChar w:fldCharType="end"/>
    </w:r>
  </w:p>
  <w:p w14:paraId="72976E5A" w14:textId="77777777" w:rsidR="00E80C9E" w:rsidRPr="0072710A" w:rsidRDefault="00E80C9E">
    <w:pPr>
      <w:pStyle w:val="Footer"/>
      <w:rPr>
        <w:rFonts w:ascii="Arial" w:hAnsi="Arial" w:cs="Arial"/>
        <w:color w:val="A6A6A6" w:themeColor="background1" w:themeShade="A6"/>
        <w:sz w:val="20"/>
      </w:rPr>
    </w:pPr>
    <w:r w:rsidRPr="00886607">
      <w:rPr>
        <w:rFonts w:ascii="Arial" w:hAnsi="Arial" w:cs="Arial"/>
        <w:sz w:val="20"/>
      </w:rPr>
      <w:t xml:space="preserve">Model Version: </w:t>
    </w:r>
    <w:r>
      <w:rPr>
        <w:rFonts w:ascii="Arial" w:hAnsi="Arial" w:cs="Arial"/>
        <w:sz w:val="20"/>
      </w:rPr>
      <w:t>v1.1</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FCC44" w14:textId="77777777" w:rsidR="00E80C9E" w:rsidRPr="00680F4B" w:rsidRDefault="00E80C9E">
    <w:pPr>
      <w:pStyle w:val="Footer"/>
      <w:rPr>
        <w:rFonts w:ascii="Arial" w:hAnsi="Arial" w:cs="Arial"/>
        <w:sz w:val="20"/>
      </w:rPr>
    </w:pPr>
  </w:p>
  <w:p w14:paraId="3F7C1130" w14:textId="77777777" w:rsidR="00E80C9E" w:rsidRPr="00680F4B" w:rsidRDefault="00E80C9E">
    <w:pPr>
      <w:pStyle w:val="Footer"/>
      <w:rPr>
        <w:rFonts w:ascii="Arial" w:hAnsi="Arial" w:cs="Arial"/>
        <w:sz w:val="20"/>
      </w:rPr>
    </w:pPr>
    <w:r w:rsidRPr="00680F4B">
      <w:rPr>
        <w:rFonts w:ascii="Arial" w:hAnsi="Arial" w:cs="Arial"/>
        <w:sz w:val="20"/>
      </w:rPr>
      <w:t>Framework Ref: RM</w:t>
    </w:r>
  </w:p>
  <w:p w14:paraId="15AC3907" w14:textId="77777777" w:rsidR="00E80C9E" w:rsidRPr="00680F4B" w:rsidRDefault="00E80C9E">
    <w:pPr>
      <w:pStyle w:val="Footer"/>
      <w:rPr>
        <w:rFonts w:ascii="Arial" w:hAnsi="Arial" w:cs="Arial"/>
        <w:sz w:val="20"/>
      </w:rPr>
    </w:pPr>
    <w:r>
      <w:rPr>
        <w:rFonts w:ascii="Arial" w:hAnsi="Arial" w:cs="Arial"/>
        <w:sz w:val="20"/>
      </w:rPr>
      <w:t>Project Version: v1.0</w:t>
    </w:r>
    <w:r>
      <w:rPr>
        <w:rFonts w:ascii="Arial" w:hAnsi="Arial" w:cs="Arial"/>
        <w:sz w:val="20"/>
      </w:rPr>
      <w:tab/>
    </w:r>
    <w:r>
      <w:rPr>
        <w:rFonts w:ascii="Arial" w:hAnsi="Arial" w:cs="Arial"/>
        <w:sz w:val="20"/>
      </w:rPr>
      <w:tab/>
      <w:t xml:space="preserve"> </w:t>
    </w:r>
    <w:r w:rsidRPr="008979D7">
      <w:rPr>
        <w:rFonts w:ascii="Arial" w:hAnsi="Arial" w:cs="Arial"/>
        <w:noProof/>
        <w:sz w:val="20"/>
      </w:rPr>
      <w:fldChar w:fldCharType="begin"/>
    </w:r>
    <w:r w:rsidRPr="008979D7">
      <w:rPr>
        <w:rFonts w:ascii="Arial" w:hAnsi="Arial" w:cs="Arial"/>
        <w:noProof/>
        <w:sz w:val="20"/>
      </w:rPr>
      <w:instrText xml:space="preserve"> PAGE   \* MERGEFORMAT </w:instrText>
    </w:r>
    <w:r w:rsidRPr="008979D7">
      <w:rPr>
        <w:rFonts w:ascii="Arial" w:hAnsi="Arial" w:cs="Arial"/>
        <w:noProof/>
        <w:sz w:val="20"/>
      </w:rPr>
      <w:fldChar w:fldCharType="separate"/>
    </w:r>
    <w:r>
      <w:rPr>
        <w:rFonts w:ascii="Arial" w:hAnsi="Arial" w:cs="Arial"/>
        <w:noProof/>
        <w:sz w:val="20"/>
      </w:rPr>
      <w:t>1</w:t>
    </w:r>
    <w:r w:rsidRPr="008979D7">
      <w:rPr>
        <w:rFonts w:ascii="Arial" w:hAnsi="Arial" w:cs="Arial"/>
        <w:noProof/>
        <w:sz w:val="20"/>
      </w:rPr>
      <w:fldChar w:fldCharType="end"/>
    </w:r>
  </w:p>
  <w:p w14:paraId="0B148C2D" w14:textId="77777777" w:rsidR="00E80C9E" w:rsidRPr="008979D7" w:rsidRDefault="00E80C9E">
    <w:pPr>
      <w:pStyle w:val="Footer"/>
      <w:rPr>
        <w:rFonts w:ascii="Arial" w:hAnsi="Arial" w:cs="Arial"/>
        <w:sz w:val="20"/>
      </w:rPr>
    </w:pPr>
    <w:r w:rsidRPr="00680F4B">
      <w:rPr>
        <w:rFonts w:ascii="Arial" w:hAnsi="Arial" w:cs="Arial"/>
        <w:sz w:val="20"/>
      </w:rPr>
      <w:t xml:space="preserve">Model Version: </w:t>
    </w:r>
    <w:r>
      <w:rPr>
        <w:rFonts w:ascii="Arial" w:hAnsi="Arial" w:cs="Arial"/>
        <w:sz w:val="20"/>
      </w:rPr>
      <w:t>v3.0</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CB072" w14:textId="77777777" w:rsidR="00C1756A" w:rsidRPr="00465E44" w:rsidRDefault="00C1756A">
    <w:pPr>
      <w:tabs>
        <w:tab w:val="center" w:pos="4513"/>
        <w:tab w:val="right" w:pos="9026"/>
      </w:tabs>
      <w:spacing w:after="0"/>
      <w:rPr>
        <w:color w:val="A6A6A6" w:themeColor="background1" w:themeShade="A6"/>
      </w:rPr>
    </w:pPr>
  </w:p>
  <w:p w14:paraId="5C6A016B" w14:textId="77777777" w:rsidR="00C1756A" w:rsidRDefault="00C1756A">
    <w:pPr>
      <w:tabs>
        <w:tab w:val="center" w:pos="4513"/>
        <w:tab w:val="right" w:pos="9026"/>
      </w:tabs>
      <w:spacing w:after="0"/>
      <w:rPr>
        <w:rFonts w:eastAsia="Arial" w:cstheme="minorBidi"/>
        <w:sz w:val="20"/>
        <w:szCs w:val="20"/>
      </w:rPr>
    </w:pPr>
    <w:r>
      <w:rPr>
        <w:rFonts w:eastAsia="Arial"/>
        <w:sz w:val="20"/>
        <w:szCs w:val="20"/>
      </w:rPr>
      <w:t>RM6126 - Research &amp; Insights DPS</w:t>
    </w:r>
  </w:p>
  <w:p w14:paraId="69C55763" w14:textId="77777777" w:rsidR="00C1756A" w:rsidRPr="008E5FD2" w:rsidRDefault="00C1756A">
    <w:pPr>
      <w:pStyle w:val="Footer"/>
      <w:rPr>
        <w:sz w:val="20"/>
      </w:rPr>
    </w:pPr>
    <w:r w:rsidRPr="008E5FD2">
      <w:rPr>
        <w:sz w:val="20"/>
      </w:rPr>
      <w:t>Project Version: v1.0</w:t>
    </w:r>
    <w:r w:rsidRPr="008E5FD2">
      <w:rPr>
        <w:sz w:val="20"/>
      </w:rPr>
      <w:tab/>
    </w:r>
    <w:r w:rsidRPr="008E5FD2">
      <w:rPr>
        <w:sz w:val="20"/>
      </w:rPr>
      <w:tab/>
      <w:t xml:space="preserve"> </w:t>
    </w:r>
    <w:r w:rsidRPr="008E5FD2">
      <w:rPr>
        <w:noProof/>
        <w:sz w:val="20"/>
      </w:rPr>
      <w:fldChar w:fldCharType="begin"/>
    </w:r>
    <w:r w:rsidRPr="008E5FD2">
      <w:rPr>
        <w:noProof/>
        <w:sz w:val="20"/>
      </w:rPr>
      <w:instrText xml:space="preserve"> PAGE   \* MERGEFORMAT </w:instrText>
    </w:r>
    <w:r w:rsidRPr="008E5FD2">
      <w:rPr>
        <w:noProof/>
        <w:sz w:val="20"/>
      </w:rPr>
      <w:fldChar w:fldCharType="separate"/>
    </w:r>
    <w:r>
      <w:rPr>
        <w:noProof/>
        <w:sz w:val="20"/>
      </w:rPr>
      <w:t>7</w:t>
    </w:r>
    <w:r w:rsidRPr="008E5FD2">
      <w:rPr>
        <w:noProof/>
        <w:sz w:val="20"/>
      </w:rPr>
      <w:fldChar w:fldCharType="end"/>
    </w:r>
  </w:p>
  <w:p w14:paraId="52B651EC" w14:textId="77777777" w:rsidR="00C1756A" w:rsidRPr="00465E44" w:rsidRDefault="00C1756A">
    <w:pPr>
      <w:pStyle w:val="Footer"/>
      <w:rPr>
        <w:color w:val="A6A6A6" w:themeColor="background1" w:themeShade="A6"/>
        <w:sz w:val="20"/>
      </w:rPr>
    </w:pPr>
    <w:r w:rsidRPr="008E5FD2">
      <w:rPr>
        <w:sz w:val="20"/>
      </w:rPr>
      <w:t xml:space="preserve">Model Version: </w:t>
    </w:r>
    <w:r>
      <w:rPr>
        <w:sz w:val="20"/>
      </w:rPr>
      <w:t>v1.1</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2AA3B" w14:textId="77777777" w:rsidR="00C1756A" w:rsidRPr="008979D7" w:rsidRDefault="00C1756A">
    <w:pPr>
      <w:pStyle w:val="Footer"/>
      <w:rPr>
        <w:sz w:val="20"/>
      </w:rPr>
    </w:pPr>
    <w:r w:rsidRPr="008979D7">
      <w:rPr>
        <w:sz w:val="20"/>
      </w:rPr>
      <w:t>Framework Ref: RM</w:t>
    </w:r>
    <w:r w:rsidRPr="008979D7">
      <w:rPr>
        <w:sz w:val="20"/>
      </w:rPr>
      <w:tab/>
      <w:t xml:space="preserve">                                           </w:t>
    </w:r>
  </w:p>
  <w:p w14:paraId="674964E2" w14:textId="77777777" w:rsidR="00C1756A" w:rsidRPr="008979D7" w:rsidRDefault="00C1756A">
    <w:pPr>
      <w:pStyle w:val="Footer"/>
      <w:rPr>
        <w:sz w:val="20"/>
      </w:rPr>
    </w:pPr>
    <w:r w:rsidRPr="008979D7">
      <w:rPr>
        <w:sz w:val="20"/>
      </w:rPr>
      <w:t>Project Version: v1.0</w:t>
    </w:r>
    <w:r w:rsidRPr="008979D7">
      <w:rPr>
        <w:sz w:val="20"/>
      </w:rPr>
      <w:tab/>
    </w:r>
    <w:r w:rsidRPr="008979D7">
      <w:rPr>
        <w:sz w:val="20"/>
      </w:rPr>
      <w:tab/>
    </w:r>
    <w:r w:rsidRPr="008979D7">
      <w:rPr>
        <w:sz w:val="20"/>
      </w:rPr>
      <w:tab/>
    </w:r>
    <w:r>
      <w:rPr>
        <w:sz w:val="20"/>
      </w:rPr>
      <w:t>-</w:t>
    </w:r>
    <w:r w:rsidRPr="008979D7">
      <w:rPr>
        <w:noProof/>
        <w:sz w:val="20"/>
      </w:rPr>
      <w:fldChar w:fldCharType="begin"/>
    </w:r>
    <w:r w:rsidRPr="008979D7">
      <w:rPr>
        <w:noProof/>
        <w:sz w:val="20"/>
      </w:rPr>
      <w:instrText xml:space="preserve"> PAGE   \* MERGEFORMAT </w:instrText>
    </w:r>
    <w:r w:rsidRPr="008979D7">
      <w:rPr>
        <w:noProof/>
        <w:sz w:val="20"/>
      </w:rPr>
      <w:fldChar w:fldCharType="separate"/>
    </w:r>
    <w:r>
      <w:rPr>
        <w:noProof/>
        <w:sz w:val="20"/>
      </w:rPr>
      <w:t>1</w:t>
    </w:r>
    <w:r w:rsidRPr="008979D7">
      <w:rPr>
        <w:noProof/>
        <w:sz w:val="20"/>
      </w:rPr>
      <w:fldChar w:fldCharType="end"/>
    </w:r>
    <w:r w:rsidRPr="00680F4B">
      <w:rPr>
        <w:sz w:val="20"/>
      </w:rPr>
      <w:t>-</w:t>
    </w:r>
  </w:p>
  <w:p w14:paraId="05B02EF0" w14:textId="77777777" w:rsidR="00C1756A" w:rsidRPr="003F520F" w:rsidRDefault="00C1756A">
    <w:pPr>
      <w:pStyle w:val="Footer"/>
      <w:rPr>
        <w:sz w:val="20"/>
      </w:rPr>
    </w:pPr>
    <w:r w:rsidRPr="008979D7">
      <w:rPr>
        <w:sz w:val="20"/>
      </w:rPr>
      <w:t>Model Version: v2.9</w:t>
    </w:r>
    <w:r w:rsidRPr="008979D7">
      <w:rPr>
        <w:sz w:val="20"/>
      </w:rPr>
      <w:tab/>
    </w:r>
    <w:r w:rsidRPr="008979D7">
      <w:rPr>
        <w:sz w:val="20"/>
      </w:rPr>
      <w:tab/>
    </w:r>
    <w:r w:rsidRPr="008979D7">
      <w:rPr>
        <w:sz w:val="20"/>
      </w:rP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A0A6D" w14:textId="77777777" w:rsidR="00580E9A" w:rsidRDefault="00580E9A">
    <w:pPr>
      <w:tabs>
        <w:tab w:val="center" w:pos="4513"/>
        <w:tab w:val="right" w:pos="9026"/>
      </w:tabs>
      <w:overflowPunct w:val="0"/>
      <w:autoSpaceDE w:val="0"/>
      <w:autoSpaceDN w:val="0"/>
      <w:adjustRightInd w:val="0"/>
      <w:spacing w:after="0" w:line="240" w:lineRule="auto"/>
      <w:jc w:val="both"/>
    </w:pPr>
  </w:p>
  <w:p w14:paraId="050EE752" w14:textId="77777777" w:rsidR="00580E9A" w:rsidRDefault="00580E9A">
    <w:pPr>
      <w:tabs>
        <w:tab w:val="center" w:pos="4513"/>
        <w:tab w:val="right" w:pos="9026"/>
      </w:tabs>
      <w:spacing w:after="0"/>
      <w:rPr>
        <w:rFonts w:ascii="Arial" w:eastAsia="Arial" w:hAnsi="Arial"/>
        <w:sz w:val="20"/>
        <w:szCs w:val="20"/>
      </w:rPr>
    </w:pPr>
    <w:r>
      <w:rPr>
        <w:rFonts w:ascii="Arial" w:eastAsia="Arial" w:hAnsi="Arial"/>
        <w:sz w:val="20"/>
        <w:szCs w:val="20"/>
      </w:rPr>
      <w:t>RM6126 - Research &amp; Insights DPS</w:t>
    </w:r>
  </w:p>
  <w:p w14:paraId="27CCE199" w14:textId="77777777" w:rsidR="00580E9A" w:rsidRPr="008979D7" w:rsidRDefault="00580E9A">
    <w:pPr>
      <w:pStyle w:val="Footer"/>
      <w:rPr>
        <w:rFonts w:ascii="Arial" w:hAnsi="Arial" w:cs="Arial"/>
        <w:sz w:val="20"/>
      </w:rPr>
    </w:pPr>
    <w:r w:rsidRPr="008979D7">
      <w:rPr>
        <w:rFonts w:ascii="Arial" w:hAnsi="Arial" w:cs="Arial"/>
        <w:sz w:val="20"/>
      </w:rPr>
      <w:t>Project Version: v1.0</w:t>
    </w:r>
    <w:r w:rsidRPr="008979D7">
      <w:rPr>
        <w:rFonts w:ascii="Arial" w:hAnsi="Arial" w:cs="Arial"/>
        <w:sz w:val="20"/>
      </w:rPr>
      <w:tab/>
    </w:r>
    <w:r w:rsidRPr="008979D7">
      <w:rPr>
        <w:rFonts w:ascii="Arial" w:hAnsi="Arial" w:cs="Arial"/>
        <w:sz w:val="20"/>
      </w:rPr>
      <w:tab/>
    </w:r>
    <w:r w:rsidRPr="008979D7">
      <w:rPr>
        <w:rFonts w:ascii="Arial" w:hAnsi="Arial" w:cs="Arial"/>
        <w:noProof/>
        <w:sz w:val="20"/>
      </w:rPr>
      <w:fldChar w:fldCharType="begin"/>
    </w:r>
    <w:r w:rsidRPr="008979D7">
      <w:rPr>
        <w:rFonts w:ascii="Arial" w:hAnsi="Arial" w:cs="Arial"/>
        <w:noProof/>
        <w:sz w:val="20"/>
      </w:rPr>
      <w:instrText xml:space="preserve"> PAGE   \* MERGEFORMAT </w:instrText>
    </w:r>
    <w:r w:rsidRPr="008979D7">
      <w:rPr>
        <w:rFonts w:ascii="Arial" w:hAnsi="Arial" w:cs="Arial"/>
        <w:noProof/>
        <w:sz w:val="20"/>
      </w:rPr>
      <w:fldChar w:fldCharType="separate"/>
    </w:r>
    <w:r>
      <w:rPr>
        <w:rFonts w:ascii="Arial" w:hAnsi="Arial" w:cs="Arial"/>
        <w:noProof/>
        <w:sz w:val="20"/>
      </w:rPr>
      <w:t>4</w:t>
    </w:r>
    <w:r w:rsidRPr="008979D7">
      <w:rPr>
        <w:rFonts w:ascii="Arial" w:hAnsi="Arial" w:cs="Arial"/>
        <w:noProof/>
        <w:sz w:val="20"/>
      </w:rPr>
      <w:fldChar w:fldCharType="end"/>
    </w:r>
  </w:p>
  <w:p w14:paraId="79F775E2" w14:textId="77777777" w:rsidR="00580E9A" w:rsidRPr="00091B0C" w:rsidRDefault="00580E9A">
    <w:pPr>
      <w:pStyle w:val="Footer"/>
      <w:rPr>
        <w:rFonts w:ascii="Arial" w:hAnsi="Arial" w:cs="Arial"/>
        <w:sz w:val="20"/>
      </w:rPr>
    </w:pPr>
    <w:r w:rsidRPr="008979D7">
      <w:rPr>
        <w:rFonts w:ascii="Arial" w:hAnsi="Arial" w:cs="Arial"/>
        <w:sz w:val="20"/>
      </w:rPr>
      <w:t xml:space="preserve">Model Version: </w:t>
    </w:r>
    <w:r>
      <w:rPr>
        <w:rFonts w:ascii="Arial" w:hAnsi="Arial" w:cs="Arial"/>
        <w:sz w:val="20"/>
      </w:rPr>
      <w:t>v1.1</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702E2" w14:textId="77777777" w:rsidR="00580E9A" w:rsidRDefault="00580E9A">
    <w:pPr>
      <w:tabs>
        <w:tab w:val="center" w:pos="4513"/>
        <w:tab w:val="right" w:pos="9026"/>
      </w:tabs>
      <w:overflowPunct w:val="0"/>
      <w:autoSpaceDE w:val="0"/>
      <w:autoSpaceDN w:val="0"/>
      <w:adjustRightInd w:val="0"/>
      <w:spacing w:after="0" w:line="240" w:lineRule="auto"/>
      <w:jc w:val="both"/>
    </w:pPr>
  </w:p>
  <w:p w14:paraId="4CA66A5F" w14:textId="77777777" w:rsidR="00580E9A" w:rsidRPr="008979D7" w:rsidRDefault="00580E9A">
    <w:pPr>
      <w:pStyle w:val="Footer"/>
      <w:rPr>
        <w:rFonts w:ascii="Arial" w:hAnsi="Arial" w:cs="Arial"/>
        <w:sz w:val="20"/>
      </w:rPr>
    </w:pPr>
    <w:r>
      <w:rPr>
        <w:rFonts w:ascii="Arial" w:hAnsi="Arial" w:cs="Arial"/>
        <w:sz w:val="20"/>
      </w:rPr>
      <w:t>DPS</w:t>
    </w:r>
    <w:r w:rsidRPr="008979D7">
      <w:rPr>
        <w:rFonts w:ascii="Arial" w:hAnsi="Arial" w:cs="Arial"/>
        <w:sz w:val="20"/>
      </w:rPr>
      <w:t xml:space="preserve"> Ref: RM</w:t>
    </w:r>
    <w:r w:rsidRPr="008979D7">
      <w:rPr>
        <w:rFonts w:ascii="Arial" w:hAnsi="Arial" w:cs="Arial"/>
        <w:sz w:val="20"/>
      </w:rPr>
      <w:tab/>
      <w:t xml:space="preserve">                                           </w:t>
    </w:r>
  </w:p>
  <w:p w14:paraId="274BA949" w14:textId="77777777" w:rsidR="00580E9A" w:rsidRPr="008979D7" w:rsidRDefault="00580E9A">
    <w:pPr>
      <w:pStyle w:val="Footer"/>
      <w:rPr>
        <w:rFonts w:ascii="Arial" w:hAnsi="Arial" w:cs="Arial"/>
        <w:sz w:val="20"/>
      </w:rPr>
    </w:pPr>
    <w:r w:rsidRPr="008979D7">
      <w:rPr>
        <w:rFonts w:ascii="Arial" w:hAnsi="Arial" w:cs="Arial"/>
        <w:sz w:val="20"/>
      </w:rPr>
      <w:t>Project Version: v1.0</w:t>
    </w:r>
    <w:r w:rsidRPr="008979D7">
      <w:rPr>
        <w:rFonts w:ascii="Arial" w:hAnsi="Arial" w:cs="Arial"/>
        <w:sz w:val="20"/>
      </w:rPr>
      <w:tab/>
    </w:r>
    <w:r w:rsidRPr="008979D7">
      <w:rPr>
        <w:rFonts w:ascii="Arial" w:hAnsi="Arial" w:cs="Arial"/>
        <w:sz w:val="20"/>
      </w:rPr>
      <w:tab/>
    </w:r>
    <w:r w:rsidRPr="008979D7">
      <w:rPr>
        <w:rFonts w:ascii="Arial" w:hAnsi="Arial" w:cs="Arial"/>
        <w:sz w:val="20"/>
      </w:rPr>
      <w:tab/>
    </w:r>
    <w:r w:rsidRPr="008979D7">
      <w:rPr>
        <w:rFonts w:ascii="Arial" w:hAnsi="Arial" w:cs="Arial"/>
        <w:noProof/>
        <w:sz w:val="20"/>
      </w:rPr>
      <w:fldChar w:fldCharType="begin"/>
    </w:r>
    <w:r w:rsidRPr="008979D7">
      <w:rPr>
        <w:rFonts w:ascii="Arial" w:hAnsi="Arial" w:cs="Arial"/>
        <w:noProof/>
        <w:sz w:val="20"/>
      </w:rPr>
      <w:instrText xml:space="preserve"> PAGE   \* MERGEFORMAT </w:instrText>
    </w:r>
    <w:r w:rsidRPr="008979D7">
      <w:rPr>
        <w:rFonts w:ascii="Arial" w:hAnsi="Arial" w:cs="Arial"/>
        <w:noProof/>
        <w:sz w:val="20"/>
      </w:rPr>
      <w:fldChar w:fldCharType="separate"/>
    </w:r>
    <w:r>
      <w:rPr>
        <w:rFonts w:ascii="Arial" w:hAnsi="Arial" w:cs="Arial"/>
        <w:noProof/>
        <w:sz w:val="20"/>
      </w:rPr>
      <w:t>1</w:t>
    </w:r>
    <w:r w:rsidRPr="008979D7">
      <w:rPr>
        <w:rFonts w:ascii="Arial" w:hAnsi="Arial" w:cs="Arial"/>
        <w:noProof/>
        <w:sz w:val="20"/>
      </w:rPr>
      <w:fldChar w:fldCharType="end"/>
    </w:r>
  </w:p>
  <w:p w14:paraId="1CAA2924" w14:textId="5F75730E" w:rsidR="00580E9A" w:rsidRDefault="00580E9A">
    <w:pPr>
      <w:pStyle w:val="Footer"/>
    </w:pPr>
    <w:r w:rsidRPr="008979D7">
      <w:rPr>
        <w:rFonts w:ascii="Arial" w:hAnsi="Arial" w:cs="Arial"/>
        <w:sz w:val="20"/>
      </w:rPr>
      <w:t xml:space="preserve">Model </w:t>
    </w:r>
    <w:r w:rsidR="00B1284B" w:rsidRPr="008979D7">
      <w:rPr>
        <w:rFonts w:ascii="Arial" w:hAnsi="Arial" w:cs="Arial"/>
        <w:sz w:val="20"/>
      </w:rPr>
      <w:t>Version:</w:t>
    </w:r>
    <w:r w:rsidRPr="008979D7">
      <w:rPr>
        <w:rFonts w:ascii="Arial" w:hAnsi="Arial" w:cs="Arial"/>
        <w:sz w:val="20"/>
      </w:rPr>
      <w:t xml:space="preserve"> v2.9</w:t>
    </w:r>
    <w:r w:rsidRPr="008979D7">
      <w:rPr>
        <w:rFonts w:ascii="Arial" w:hAnsi="Arial" w:cs="Arial"/>
        <w:sz w:val="20"/>
      </w:rPr>
      <w:tab/>
    </w:r>
    <w:r w:rsidRPr="008979D7">
      <w:rPr>
        <w:rFonts w:ascii="Arial" w:hAnsi="Arial" w:cs="Arial"/>
        <w:sz w:val="20"/>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EE128" w14:textId="77777777" w:rsidR="00E40232" w:rsidRDefault="00E40232">
    <w:pPr>
      <w:tabs>
        <w:tab w:val="center" w:pos="4513"/>
        <w:tab w:val="right" w:pos="9026"/>
      </w:tabs>
    </w:pPr>
  </w:p>
  <w:p w14:paraId="6550A242" w14:textId="77777777" w:rsidR="00E40232" w:rsidRPr="00935452" w:rsidRDefault="00E40232">
    <w:pPr>
      <w:tabs>
        <w:tab w:val="center" w:pos="4513"/>
        <w:tab w:val="right" w:pos="9026"/>
      </w:tabs>
    </w:pPr>
    <w:r>
      <w:t>RM6126 - Research &amp; Insights DPS</w:t>
    </w:r>
  </w:p>
  <w:p w14:paraId="616D9903" w14:textId="77777777" w:rsidR="00E40232" w:rsidRPr="00543E06" w:rsidRDefault="00E40232">
    <w:pPr>
      <w:tabs>
        <w:tab w:val="center" w:pos="4513"/>
        <w:tab w:val="right" w:pos="9026"/>
      </w:tabs>
    </w:pPr>
    <w:r w:rsidRPr="00543E06">
      <w:t>Project Version: v1.0</w:t>
    </w:r>
    <w:r w:rsidRPr="00543E06">
      <w:tab/>
      <w:t xml:space="preserve"> </w:t>
    </w:r>
    <w:r w:rsidRPr="00543E06">
      <w:tab/>
    </w:r>
    <w:r w:rsidRPr="00543E06">
      <w:fldChar w:fldCharType="begin"/>
    </w:r>
    <w:r w:rsidRPr="00543E06">
      <w:instrText xml:space="preserve"> PAGE   \* MERGEFORMAT </w:instrText>
    </w:r>
    <w:r w:rsidRPr="00543E06">
      <w:fldChar w:fldCharType="separate"/>
    </w:r>
    <w:r>
      <w:rPr>
        <w:noProof/>
      </w:rPr>
      <w:t>3</w:t>
    </w:r>
    <w:r w:rsidRPr="00543E06">
      <w:fldChar w:fldCharType="end"/>
    </w:r>
  </w:p>
  <w:p w14:paraId="4493FC87" w14:textId="77777777" w:rsidR="00E40232" w:rsidRPr="00543E06" w:rsidRDefault="00E40232">
    <w:pPr>
      <w:tabs>
        <w:tab w:val="center" w:pos="4513"/>
        <w:tab w:val="right" w:pos="9026"/>
      </w:tabs>
    </w:pPr>
    <w:r w:rsidRPr="00543E06">
      <w:t>Model Version: v</w:t>
    </w:r>
    <w:r>
      <w:t>1</w:t>
    </w:r>
    <w:r w:rsidRPr="00543E06">
      <w:t>.0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E8867" w14:textId="77777777" w:rsidR="008D0925" w:rsidRDefault="008D0925">
    <w:pPr>
      <w:tabs>
        <w:tab w:val="center" w:pos="4513"/>
        <w:tab w:val="right" w:pos="9026"/>
      </w:tabs>
      <w:spacing w:after="0"/>
      <w:jc w:val="both"/>
      <w:rPr>
        <w:color w:val="A6A6A6"/>
      </w:rPr>
    </w:pPr>
  </w:p>
  <w:p w14:paraId="4E53B9E0" w14:textId="77777777" w:rsidR="008D0925" w:rsidRDefault="003A7FAE">
    <w:pPr>
      <w:tabs>
        <w:tab w:val="center" w:pos="4513"/>
        <w:tab w:val="right" w:pos="9026"/>
      </w:tabs>
      <w:spacing w:after="0"/>
      <w:rPr>
        <w:rFonts w:ascii="Arial" w:eastAsia="Arial" w:hAnsi="Arial" w:cs="Arial"/>
        <w:sz w:val="20"/>
        <w:szCs w:val="20"/>
      </w:rPr>
    </w:pPr>
    <w:r>
      <w:rPr>
        <w:rFonts w:ascii="Arial" w:eastAsia="Arial" w:hAnsi="Arial" w:cs="Arial"/>
        <w:sz w:val="20"/>
        <w:szCs w:val="20"/>
      </w:rPr>
      <w:t>Framework Ref: RM</w:t>
    </w:r>
    <w:r>
      <w:rPr>
        <w:rFonts w:ascii="Arial" w:eastAsia="Arial" w:hAnsi="Arial" w:cs="Arial"/>
        <w:sz w:val="20"/>
        <w:szCs w:val="20"/>
      </w:rPr>
      <w:tab/>
      <w:t xml:space="preserve">                                           </w:t>
    </w:r>
  </w:p>
  <w:p w14:paraId="7D0E93C6" w14:textId="77777777" w:rsidR="008D0925" w:rsidRDefault="003A7FAE">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Project Version: v1.0</w:t>
    </w:r>
    <w:r>
      <w:rPr>
        <w:rFonts w:ascii="Arial" w:eastAsia="Arial" w:hAnsi="Arial" w:cs="Arial"/>
        <w:color w:val="000000"/>
        <w:sz w:val="20"/>
        <w:szCs w:val="20"/>
      </w:rPr>
      <w:tab/>
    </w:r>
    <w:r>
      <w:rPr>
        <w:rFonts w:ascii="Arial" w:eastAsia="Arial" w:hAnsi="Arial" w:cs="Arial"/>
        <w:color w:val="000000"/>
        <w:sz w:val="20"/>
        <w:szCs w:val="20"/>
      </w:rPr>
      <w:tab/>
      <w:t xml:space="preserve"> </w:t>
    </w:r>
    <w:r>
      <w:rPr>
        <w:rFonts w:ascii="Arial" w:eastAsia="Arial" w:hAnsi="Arial" w:cs="Arial"/>
        <w:color w:val="000000"/>
        <w:sz w:val="20"/>
        <w:szCs w:val="20"/>
      </w:rPr>
      <w:fldChar w:fldCharType="begin"/>
    </w:r>
    <w:r>
      <w:rPr>
        <w:rFonts w:ascii="Arial" w:eastAsia="Arial" w:hAnsi="Arial" w:cs="Arial"/>
        <w:color w:val="000000"/>
        <w:sz w:val="20"/>
        <w:szCs w:val="20"/>
      </w:rPr>
      <w:instrText>PAGE</w:instrText>
    </w:r>
    <w:r>
      <w:rPr>
        <w:rFonts w:ascii="Arial" w:eastAsia="Arial" w:hAnsi="Arial" w:cs="Arial"/>
        <w:color w:val="000000"/>
        <w:sz w:val="20"/>
        <w:szCs w:val="20"/>
      </w:rPr>
      <w:fldChar w:fldCharType="separate"/>
    </w:r>
    <w:r>
      <w:rPr>
        <w:rFonts w:ascii="Arial" w:eastAsia="Arial" w:hAnsi="Arial" w:cs="Arial"/>
        <w:color w:val="000000"/>
        <w:sz w:val="20"/>
        <w:szCs w:val="20"/>
      </w:rPr>
      <w:fldChar w:fldCharType="end"/>
    </w:r>
  </w:p>
  <w:p w14:paraId="3348051F" w14:textId="77777777" w:rsidR="008D0925" w:rsidRDefault="003A7FAE">
    <w:pPr>
      <w:spacing w:after="0" w:line="240" w:lineRule="auto"/>
      <w:jc w:val="both"/>
      <w:rPr>
        <w:rFonts w:ascii="Arial" w:eastAsia="Arial" w:hAnsi="Arial" w:cs="Arial"/>
        <w:sz w:val="20"/>
        <w:szCs w:val="20"/>
      </w:rPr>
    </w:pPr>
    <w:r>
      <w:rPr>
        <w:rFonts w:ascii="Arial" w:eastAsia="Arial" w:hAnsi="Arial" w:cs="Arial"/>
        <w:sz w:val="20"/>
        <w:szCs w:val="20"/>
      </w:rPr>
      <w:t>Model Version: v3.0</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47DEC" w14:textId="77777777" w:rsidR="00E40232" w:rsidRPr="005324D7" w:rsidRDefault="00E40232">
    <w:pPr>
      <w:tabs>
        <w:tab w:val="center" w:pos="4513"/>
        <w:tab w:val="right" w:pos="9026"/>
      </w:tabs>
    </w:pPr>
    <w:r>
      <w:t>DPS</w:t>
    </w:r>
    <w:r w:rsidRPr="005324D7">
      <w:t xml:space="preserve"> Ref: RM</w:t>
    </w:r>
    <w:r w:rsidRPr="005324D7">
      <w:tab/>
      <w:t xml:space="preserve">                                           </w:t>
    </w:r>
  </w:p>
  <w:p w14:paraId="278FCD3C" w14:textId="77777777" w:rsidR="00E40232" w:rsidRPr="005324D7" w:rsidRDefault="00E40232">
    <w:pPr>
      <w:tabs>
        <w:tab w:val="center" w:pos="4513"/>
        <w:tab w:val="right" w:pos="9026"/>
      </w:tabs>
    </w:pPr>
    <w:r w:rsidRPr="005324D7">
      <w:t>Project Version: v1.0</w:t>
    </w:r>
    <w:r w:rsidRPr="005324D7">
      <w:tab/>
      <w:t xml:space="preserve"> </w:t>
    </w:r>
    <w:r w:rsidRPr="005324D7">
      <w:tab/>
    </w:r>
    <w:r w:rsidRPr="005324D7">
      <w:fldChar w:fldCharType="begin"/>
    </w:r>
    <w:r w:rsidRPr="005324D7">
      <w:instrText xml:space="preserve"> PAGE   \* MERGEFORMAT </w:instrText>
    </w:r>
    <w:r w:rsidRPr="005324D7">
      <w:fldChar w:fldCharType="separate"/>
    </w:r>
    <w:r>
      <w:rPr>
        <w:noProof/>
      </w:rPr>
      <w:t>1</w:t>
    </w:r>
    <w:r w:rsidRPr="005324D7">
      <w:fldChar w:fldCharType="end"/>
    </w:r>
  </w:p>
  <w:p w14:paraId="52C12C12" w14:textId="225454F9" w:rsidR="00E40232" w:rsidRPr="005324D7" w:rsidRDefault="00E40232">
    <w:pPr>
      <w:tabs>
        <w:tab w:val="center" w:pos="4513"/>
        <w:tab w:val="right" w:pos="9026"/>
      </w:tabs>
    </w:pPr>
    <w:r w:rsidRPr="005324D7">
      <w:t xml:space="preserve">Model </w:t>
    </w:r>
    <w:r w:rsidR="00B1284B" w:rsidRPr="005324D7">
      <w:t>Version:</w:t>
    </w:r>
    <w:r w:rsidRPr="005324D7">
      <w:t xml:space="preserve"> v2.9</w:t>
    </w:r>
    <w:r w:rsidRPr="005324D7">
      <w:tab/>
    </w:r>
    <w:r w:rsidRPr="005324D7">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078EB" w14:textId="77777777" w:rsidR="00C46523" w:rsidRDefault="00C46523">
    <w:pPr>
      <w:tabs>
        <w:tab w:val="center" w:pos="4513"/>
        <w:tab w:val="right" w:pos="9026"/>
      </w:tabs>
      <w:spacing w:after="0"/>
      <w:rPr>
        <w:rFonts w:ascii="Arial" w:hAnsi="Arial" w:cs="Arial"/>
        <w:sz w:val="20"/>
      </w:rPr>
    </w:pPr>
  </w:p>
  <w:p w14:paraId="0BBBA924" w14:textId="77777777" w:rsidR="00C46523" w:rsidRDefault="00C46523">
    <w:pPr>
      <w:tabs>
        <w:tab w:val="center" w:pos="4513"/>
        <w:tab w:val="right" w:pos="9026"/>
      </w:tabs>
      <w:spacing w:after="0"/>
      <w:rPr>
        <w:rFonts w:ascii="Arial" w:eastAsia="Arial" w:hAnsi="Arial"/>
        <w:sz w:val="20"/>
        <w:szCs w:val="20"/>
      </w:rPr>
    </w:pPr>
    <w:r>
      <w:rPr>
        <w:rFonts w:ascii="Arial" w:eastAsia="Arial" w:hAnsi="Arial"/>
        <w:sz w:val="20"/>
        <w:szCs w:val="20"/>
      </w:rPr>
      <w:t>RM6126 - Research &amp; Insights DPS</w:t>
    </w:r>
  </w:p>
  <w:p w14:paraId="3954856C" w14:textId="77777777" w:rsidR="00C46523" w:rsidRDefault="00C46523">
    <w:pPr>
      <w:tabs>
        <w:tab w:val="center" w:pos="4513"/>
        <w:tab w:val="right" w:pos="9026"/>
      </w:tabs>
      <w:spacing w:after="0"/>
      <w:rPr>
        <w:rFonts w:ascii="Arial" w:hAnsi="Arial" w:cs="Arial"/>
        <w:sz w:val="20"/>
      </w:rPr>
    </w:pPr>
    <w:r w:rsidRPr="007E12FE">
      <w:rPr>
        <w:rFonts w:ascii="Arial" w:hAnsi="Arial" w:cs="Arial"/>
        <w:sz w:val="20"/>
      </w:rPr>
      <w:t>Project Version: v1.0</w:t>
    </w:r>
  </w:p>
  <w:p w14:paraId="7A8F54AD" w14:textId="77777777" w:rsidR="00C46523" w:rsidRPr="007E12FE" w:rsidRDefault="00C46523">
    <w:pPr>
      <w:pStyle w:val="Footer"/>
      <w:rPr>
        <w:rFonts w:ascii="Arial" w:hAnsi="Arial" w:cs="Arial"/>
        <w:sz w:val="20"/>
      </w:rPr>
    </w:pPr>
    <w:r>
      <w:rPr>
        <w:rFonts w:ascii="Arial" w:hAnsi="Arial" w:cs="Arial"/>
        <w:sz w:val="20"/>
      </w:rPr>
      <w:t>Model Version: v1</w:t>
    </w:r>
    <w:r w:rsidRPr="007E12FE">
      <w:rPr>
        <w:rFonts w:ascii="Arial" w:hAnsi="Arial" w:cs="Arial"/>
        <w:sz w:val="20"/>
      </w:rPr>
      <w:t>.0</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77B7F" w14:textId="77777777" w:rsidR="00D26646" w:rsidRDefault="00D26646">
    <w:pPr>
      <w:spacing w:after="0" w:line="254" w:lineRule="auto"/>
      <w:ind w:left="436"/>
      <w:jc w:val="center"/>
    </w:pPr>
    <w:r>
      <w:fldChar w:fldCharType="begin"/>
    </w:r>
    <w:r>
      <w:instrText xml:space="preserve"> PAGE </w:instrText>
    </w:r>
    <w:r>
      <w:fldChar w:fldCharType="separate"/>
    </w:r>
    <w:r>
      <w:t>2</w:t>
    </w:r>
    <w:r>
      <w:fldChar w:fldCharType="end"/>
    </w:r>
    <w: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5E959" w14:textId="77777777" w:rsidR="00D26646" w:rsidRDefault="00D26646">
    <w:pPr>
      <w:spacing w:after="160" w:line="25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CAFB4" w14:textId="77777777" w:rsidR="00F41C3B" w:rsidRDefault="00F41C3B">
    <w:pPr>
      <w:tabs>
        <w:tab w:val="center" w:pos="4513"/>
        <w:tab w:val="center" w:pos="9028"/>
      </w:tabs>
      <w:spacing w:after="23" w:line="259" w:lineRule="auto"/>
    </w:pPr>
    <w:r>
      <w:rPr>
        <w:sz w:val="20"/>
      </w:rPr>
      <w:t xml:space="preserve">RM6126 - Research &amp; Insights DPS </w:t>
    </w:r>
    <w:r>
      <w:rPr>
        <w:sz w:val="20"/>
      </w:rPr>
      <w:tab/>
      <w:t xml:space="preserve"> </w:t>
    </w:r>
    <w:r>
      <w:rPr>
        <w:sz w:val="20"/>
      </w:rPr>
      <w:tab/>
      <w:t xml:space="preserve">                          </w:t>
    </w:r>
  </w:p>
  <w:p w14:paraId="0C4D70B9" w14:textId="77777777" w:rsidR="00F41C3B" w:rsidRDefault="00F41C3B">
    <w:pPr>
      <w:spacing w:after="0" w:line="216"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Model Version: v1.0 </w:t>
    </w:r>
    <w:r>
      <w:rPr>
        <w:sz w:val="20"/>
      </w:rPr>
      <w:tab/>
    </w:r>
    <w:r>
      <w:rPr>
        <w:rFonts w:cs="Calibri"/>
      </w:rPr>
      <w:t xml:space="preserve"> </w:t>
    </w:r>
    <w:r>
      <w:rPr>
        <w:rFonts w:cs="Calibri"/>
      </w:rPr>
      <w:tab/>
    </w:r>
    <w:r>
      <w:rPr>
        <w:rFonts w:cs="Calibri"/>
        <w:color w:val="BFBFBF"/>
      </w:rPr>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r>
    <w:r>
      <w:rPr>
        <w:rFonts w:cs="Calibri"/>
      </w:rPr>
      <w:t xml:space="preserve"> </w:t>
    </w:r>
    <w:r>
      <w:rPr>
        <w:rFonts w:cs="Calibri"/>
      </w:rPr>
      <w:tab/>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D28C3" w14:textId="77777777" w:rsidR="00F41C3B" w:rsidRDefault="00F41C3B">
    <w:pPr>
      <w:tabs>
        <w:tab w:val="center" w:pos="4513"/>
        <w:tab w:val="center" w:pos="9028"/>
      </w:tabs>
      <w:spacing w:after="23" w:line="259" w:lineRule="auto"/>
    </w:pPr>
    <w:r>
      <w:rPr>
        <w:sz w:val="20"/>
      </w:rPr>
      <w:t xml:space="preserve">RM6126 - Research &amp; Insights DPS </w:t>
    </w:r>
    <w:r>
      <w:rPr>
        <w:sz w:val="20"/>
      </w:rPr>
      <w:tab/>
      <w:t xml:space="preserve"> </w:t>
    </w:r>
    <w:r>
      <w:rPr>
        <w:sz w:val="20"/>
      </w:rPr>
      <w:tab/>
      <w:t xml:space="preserve">                          </w:t>
    </w:r>
  </w:p>
  <w:p w14:paraId="4E319908" w14:textId="77777777" w:rsidR="00F41C3B" w:rsidRDefault="00F41C3B">
    <w:pPr>
      <w:spacing w:after="0" w:line="216"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Model Version: v1.0 </w:t>
    </w:r>
    <w:r>
      <w:rPr>
        <w:sz w:val="20"/>
      </w:rPr>
      <w:tab/>
    </w:r>
    <w:r>
      <w:rPr>
        <w:rFonts w:cs="Calibri"/>
      </w:rPr>
      <w:t xml:space="preserve"> </w:t>
    </w:r>
    <w:r>
      <w:rPr>
        <w:rFonts w:cs="Calibri"/>
      </w:rPr>
      <w:tab/>
    </w:r>
    <w:r>
      <w:rPr>
        <w:rFonts w:cs="Calibri"/>
        <w:color w:val="BFBFBF"/>
      </w:rPr>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r>
    <w:r>
      <w:rPr>
        <w:rFonts w:cs="Calibri"/>
      </w:rPr>
      <w:t xml:space="preserve"> </w:t>
    </w:r>
    <w:r>
      <w:rPr>
        <w:rFonts w:cs="Calibri"/>
      </w:rPr>
      <w:tab/>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D16A2" w14:textId="77777777" w:rsidR="00F41C3B" w:rsidRDefault="00F41C3B">
    <w:pPr>
      <w:tabs>
        <w:tab w:val="center" w:pos="4513"/>
        <w:tab w:val="center" w:pos="9028"/>
      </w:tabs>
      <w:spacing w:after="23" w:line="259" w:lineRule="auto"/>
    </w:pPr>
    <w:r>
      <w:rPr>
        <w:sz w:val="20"/>
      </w:rPr>
      <w:t xml:space="preserve">RM6126 - Research &amp; Insights DPS </w:t>
    </w:r>
    <w:r>
      <w:rPr>
        <w:sz w:val="20"/>
      </w:rPr>
      <w:tab/>
      <w:t xml:space="preserve"> </w:t>
    </w:r>
    <w:r>
      <w:rPr>
        <w:sz w:val="20"/>
      </w:rPr>
      <w:tab/>
      <w:t xml:space="preserve">                          </w:t>
    </w:r>
  </w:p>
  <w:p w14:paraId="465A3039" w14:textId="77777777" w:rsidR="00F41C3B" w:rsidRDefault="00F41C3B">
    <w:pPr>
      <w:spacing w:after="0" w:line="216"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Model Version: v1.0 </w:t>
    </w:r>
    <w:r>
      <w:rPr>
        <w:sz w:val="20"/>
      </w:rPr>
      <w:tab/>
    </w:r>
    <w:r>
      <w:rPr>
        <w:rFonts w:cs="Calibri"/>
      </w:rPr>
      <w:t xml:space="preserve"> </w:t>
    </w:r>
    <w:r>
      <w:rPr>
        <w:rFonts w:cs="Calibri"/>
      </w:rPr>
      <w:tab/>
    </w:r>
    <w:r>
      <w:rPr>
        <w:rFonts w:cs="Calibri"/>
        <w:color w:val="BFBFBF"/>
      </w:rPr>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t xml:space="preserve"> </w:t>
    </w:r>
    <w:r>
      <w:rPr>
        <w:rFonts w:cs="Calibri"/>
        <w:color w:val="BFBFBF"/>
      </w:rPr>
      <w:tab/>
    </w:r>
    <w:r>
      <w:rPr>
        <w:rFonts w:cs="Calibri"/>
      </w:rPr>
      <w:t xml:space="preserve"> </w:t>
    </w:r>
    <w:r>
      <w:rPr>
        <w:rFonts w:cs="Calibri"/>
      </w:rPr>
      <w:tab/>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FF127" w14:textId="77777777" w:rsidR="00F10E0E" w:rsidRPr="001F18F8" w:rsidRDefault="00F10E0E">
    <w:pPr>
      <w:tabs>
        <w:tab w:val="center" w:pos="4513"/>
        <w:tab w:val="right" w:pos="9026"/>
      </w:tabs>
      <w:spacing w:after="0"/>
      <w:rPr>
        <w:color w:val="A6A6A6" w:themeColor="background1" w:themeShade="A6"/>
      </w:rPr>
    </w:pPr>
  </w:p>
  <w:p w14:paraId="3BB3387D" w14:textId="77777777" w:rsidR="00F10E0E" w:rsidRDefault="00F10E0E">
    <w:pPr>
      <w:tabs>
        <w:tab w:val="center" w:pos="4513"/>
        <w:tab w:val="right" w:pos="9026"/>
      </w:tabs>
      <w:spacing w:after="0"/>
      <w:rPr>
        <w:rFonts w:ascii="Arial" w:eastAsia="Arial" w:hAnsi="Arial"/>
        <w:sz w:val="20"/>
        <w:szCs w:val="20"/>
      </w:rPr>
    </w:pPr>
    <w:r>
      <w:rPr>
        <w:rFonts w:ascii="Arial" w:eastAsia="Arial" w:hAnsi="Arial"/>
        <w:sz w:val="20"/>
        <w:szCs w:val="20"/>
      </w:rPr>
      <w:t>RM6126 - Research &amp; Insights DPS</w:t>
    </w:r>
  </w:p>
  <w:p w14:paraId="658AECA6" w14:textId="77777777" w:rsidR="00F10E0E" w:rsidRPr="00BF178B" w:rsidRDefault="00F10E0E">
    <w:pPr>
      <w:pStyle w:val="Footer"/>
      <w:rPr>
        <w:rFonts w:ascii="Arial" w:hAnsi="Arial" w:cs="Arial"/>
        <w:sz w:val="20"/>
      </w:rPr>
    </w:pPr>
    <w:r w:rsidRPr="00BF178B">
      <w:rPr>
        <w:rFonts w:ascii="Arial" w:hAnsi="Arial" w:cs="Arial"/>
        <w:sz w:val="20"/>
      </w:rPr>
      <w:t>Project Version: v1.0</w:t>
    </w:r>
    <w:r w:rsidRPr="00BF178B">
      <w:rPr>
        <w:rFonts w:ascii="Arial" w:hAnsi="Arial" w:cs="Arial"/>
        <w:sz w:val="20"/>
      </w:rPr>
      <w:tab/>
    </w:r>
    <w:r w:rsidRPr="00BF178B">
      <w:rPr>
        <w:rFonts w:ascii="Arial" w:hAnsi="Arial" w:cs="Arial"/>
        <w:sz w:val="20"/>
      </w:rPr>
      <w:tab/>
    </w:r>
    <w:r w:rsidRPr="00BF178B">
      <w:rPr>
        <w:rFonts w:ascii="Arial" w:hAnsi="Arial" w:cs="Arial"/>
        <w:sz w:val="20"/>
      </w:rPr>
      <w:fldChar w:fldCharType="begin"/>
    </w:r>
    <w:r w:rsidRPr="00BF178B">
      <w:rPr>
        <w:rFonts w:ascii="Arial" w:hAnsi="Arial" w:cs="Arial"/>
        <w:sz w:val="20"/>
      </w:rPr>
      <w:instrText xml:space="preserve"> PAGE   \* MERGEFORMAT </w:instrText>
    </w:r>
    <w:r w:rsidRPr="00BF178B">
      <w:rPr>
        <w:rFonts w:ascii="Arial" w:hAnsi="Arial" w:cs="Arial"/>
        <w:sz w:val="20"/>
      </w:rPr>
      <w:fldChar w:fldCharType="separate"/>
    </w:r>
    <w:r>
      <w:rPr>
        <w:rFonts w:ascii="Arial" w:hAnsi="Arial" w:cs="Arial"/>
        <w:noProof/>
        <w:sz w:val="20"/>
      </w:rPr>
      <w:t>1</w:t>
    </w:r>
    <w:r w:rsidRPr="00BF178B">
      <w:rPr>
        <w:rFonts w:ascii="Arial" w:hAnsi="Arial" w:cs="Arial"/>
        <w:noProof/>
        <w:sz w:val="20"/>
      </w:rPr>
      <w:fldChar w:fldCharType="end"/>
    </w:r>
  </w:p>
  <w:p w14:paraId="1DA582F5" w14:textId="77777777" w:rsidR="00F10E0E" w:rsidRPr="00BF178B" w:rsidRDefault="00F10E0E">
    <w:pPr>
      <w:tabs>
        <w:tab w:val="left" w:pos="2731"/>
      </w:tabs>
      <w:overflowPunct w:val="0"/>
      <w:autoSpaceDE w:val="0"/>
      <w:autoSpaceDN w:val="0"/>
      <w:adjustRightInd w:val="0"/>
      <w:spacing w:after="0" w:line="240" w:lineRule="auto"/>
      <w:jc w:val="both"/>
      <w:rPr>
        <w:rFonts w:ascii="Arial" w:eastAsia="Times New Roman" w:hAnsi="Arial" w:cs="Arial"/>
        <w:sz w:val="20"/>
      </w:rPr>
    </w:pPr>
    <w:r w:rsidRPr="00BF178B">
      <w:rPr>
        <w:rFonts w:ascii="Arial" w:hAnsi="Arial" w:cs="Arial"/>
        <w:sz w:val="20"/>
      </w:rPr>
      <w:t>Model Version: v1.0</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20B39" w14:textId="77777777" w:rsidR="00E77592" w:rsidRDefault="00E77592">
    <w:pPr>
      <w:tabs>
        <w:tab w:val="center" w:pos="4513"/>
        <w:tab w:val="center" w:pos="9028"/>
      </w:tabs>
      <w:spacing w:after="23" w:line="259" w:lineRule="auto"/>
    </w:pPr>
    <w:r>
      <w:rPr>
        <w:sz w:val="20"/>
      </w:rPr>
      <w:t xml:space="preserve">RM6126 - Research &amp; Insights DPS </w:t>
    </w:r>
    <w:r>
      <w:rPr>
        <w:sz w:val="20"/>
      </w:rPr>
      <w:tab/>
      <w:t xml:space="preserve"> </w:t>
    </w:r>
    <w:r>
      <w:rPr>
        <w:sz w:val="20"/>
      </w:rPr>
      <w:tab/>
      <w:t xml:space="preserve">                          </w:t>
    </w:r>
  </w:p>
  <w:p w14:paraId="478560EC" w14:textId="77777777" w:rsidR="00E77592" w:rsidRDefault="00E77592">
    <w:pPr>
      <w:tabs>
        <w:tab w:val="center" w:pos="4513"/>
        <w:tab w:val="center" w:pos="8943"/>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62E4280E" w14:textId="77777777" w:rsidR="00E77592" w:rsidRDefault="00E77592">
    <w:pPr>
      <w:tabs>
        <w:tab w:val="center" w:pos="2160"/>
        <w:tab w:val="center" w:pos="2881"/>
        <w:tab w:val="center" w:pos="3601"/>
        <w:tab w:val="center" w:pos="4321"/>
        <w:tab w:val="center" w:pos="5041"/>
        <w:tab w:val="center" w:pos="5761"/>
        <w:tab w:val="center" w:pos="6481"/>
        <w:tab w:val="center" w:pos="7201"/>
        <w:tab w:val="center" w:pos="7922"/>
        <w:tab w:val="center" w:pos="8642"/>
        <w:tab w:val="center" w:pos="9028"/>
      </w:tabs>
      <w:spacing w:after="0" w:line="259" w:lineRule="auto"/>
    </w:pPr>
    <w:r>
      <w:rPr>
        <w:sz w:val="20"/>
      </w:rPr>
      <w:t xml:space="preserve">Model Version: v1.1 </w:t>
    </w:r>
    <w:r>
      <w:rPr>
        <w:sz w:val="20"/>
      </w:rPr>
      <w:tab/>
    </w:r>
    <w:r>
      <w:rPr>
        <w:color w:val="BFBFBF"/>
        <w:sz w:val="20"/>
      </w:rPr>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2963E" w14:textId="77777777" w:rsidR="00E77592" w:rsidRDefault="00E77592">
    <w:pPr>
      <w:tabs>
        <w:tab w:val="center" w:pos="4513"/>
        <w:tab w:val="center" w:pos="9028"/>
      </w:tabs>
      <w:spacing w:after="23" w:line="259" w:lineRule="auto"/>
    </w:pPr>
    <w:r>
      <w:rPr>
        <w:sz w:val="20"/>
      </w:rPr>
      <w:t xml:space="preserve">RM6126 - Research &amp; Insights DPS </w:t>
    </w:r>
    <w:r>
      <w:rPr>
        <w:sz w:val="20"/>
      </w:rPr>
      <w:tab/>
      <w:t xml:space="preserve"> </w:t>
    </w:r>
    <w:r>
      <w:rPr>
        <w:sz w:val="20"/>
      </w:rPr>
      <w:tab/>
      <w:t xml:space="preserve">                          </w:t>
    </w:r>
  </w:p>
  <w:p w14:paraId="1ECA7615" w14:textId="77777777" w:rsidR="00E77592" w:rsidRDefault="00E77592">
    <w:pPr>
      <w:tabs>
        <w:tab w:val="center" w:pos="4513"/>
        <w:tab w:val="center" w:pos="8943"/>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5820C7E3" w14:textId="77777777" w:rsidR="00E77592" w:rsidRDefault="00E77592">
    <w:pPr>
      <w:tabs>
        <w:tab w:val="center" w:pos="2160"/>
        <w:tab w:val="center" w:pos="2881"/>
        <w:tab w:val="center" w:pos="3601"/>
        <w:tab w:val="center" w:pos="4321"/>
        <w:tab w:val="center" w:pos="5041"/>
        <w:tab w:val="center" w:pos="5761"/>
        <w:tab w:val="center" w:pos="6481"/>
        <w:tab w:val="center" w:pos="7201"/>
        <w:tab w:val="center" w:pos="7922"/>
        <w:tab w:val="center" w:pos="8642"/>
        <w:tab w:val="center" w:pos="9028"/>
      </w:tabs>
      <w:spacing w:after="0" w:line="259" w:lineRule="auto"/>
    </w:pPr>
    <w:r>
      <w:rPr>
        <w:sz w:val="20"/>
      </w:rPr>
      <w:t xml:space="preserve">Model Version: v1.1 </w:t>
    </w:r>
    <w:r>
      <w:rPr>
        <w:sz w:val="20"/>
      </w:rPr>
      <w:tab/>
    </w:r>
    <w:r>
      <w:rPr>
        <w:color w:val="BFBFBF"/>
        <w:sz w:val="20"/>
      </w:rPr>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841F0" w14:textId="77777777" w:rsidR="00E77592" w:rsidRDefault="00E77592">
    <w:pPr>
      <w:tabs>
        <w:tab w:val="center" w:pos="4513"/>
        <w:tab w:val="center" w:pos="9028"/>
      </w:tabs>
      <w:spacing w:after="23" w:line="259" w:lineRule="auto"/>
    </w:pPr>
    <w:r>
      <w:rPr>
        <w:sz w:val="20"/>
      </w:rPr>
      <w:t xml:space="preserve">RM6126 - Research &amp; Insights DPS </w:t>
    </w:r>
    <w:r>
      <w:rPr>
        <w:sz w:val="20"/>
      </w:rPr>
      <w:tab/>
      <w:t xml:space="preserve"> </w:t>
    </w:r>
    <w:r>
      <w:rPr>
        <w:sz w:val="20"/>
      </w:rPr>
      <w:tab/>
      <w:t xml:space="preserve">                          </w:t>
    </w:r>
  </w:p>
  <w:p w14:paraId="36464CB0" w14:textId="77777777" w:rsidR="00E77592" w:rsidRDefault="00E77592">
    <w:pPr>
      <w:tabs>
        <w:tab w:val="center" w:pos="4513"/>
        <w:tab w:val="center" w:pos="8943"/>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41F8C4C5" w14:textId="77777777" w:rsidR="00E77592" w:rsidRDefault="00E77592">
    <w:pPr>
      <w:tabs>
        <w:tab w:val="center" w:pos="2160"/>
        <w:tab w:val="center" w:pos="2881"/>
        <w:tab w:val="center" w:pos="3601"/>
        <w:tab w:val="center" w:pos="4321"/>
        <w:tab w:val="center" w:pos="5041"/>
        <w:tab w:val="center" w:pos="5761"/>
        <w:tab w:val="center" w:pos="6481"/>
        <w:tab w:val="center" w:pos="7201"/>
        <w:tab w:val="center" w:pos="7922"/>
        <w:tab w:val="center" w:pos="8642"/>
        <w:tab w:val="center" w:pos="9028"/>
      </w:tabs>
      <w:spacing w:after="0" w:line="259" w:lineRule="auto"/>
    </w:pPr>
    <w:r>
      <w:rPr>
        <w:sz w:val="20"/>
      </w:rPr>
      <w:t xml:space="preserve">Model Version: v1.1 </w:t>
    </w:r>
    <w:r>
      <w:rPr>
        <w:sz w:val="20"/>
      </w:rPr>
      <w:tab/>
    </w:r>
    <w:r>
      <w:rPr>
        <w:color w:val="BFBFBF"/>
        <w:sz w:val="20"/>
      </w:rPr>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r>
      <w:rPr>
        <w:color w:val="BFBFBF"/>
        <w:sz w:val="20"/>
      </w:rPr>
      <w:tab/>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C6220" w14:textId="77777777" w:rsidR="00E77592" w:rsidRPr="008B267C" w:rsidRDefault="00E77592">
    <w:pPr>
      <w:tabs>
        <w:tab w:val="center" w:pos="4513"/>
        <w:tab w:val="right" w:pos="9026"/>
      </w:tabs>
      <w:spacing w:after="0"/>
      <w:rPr>
        <w:color w:val="BFBFBF" w:themeColor="background1" w:themeShade="BF"/>
      </w:rPr>
    </w:pPr>
  </w:p>
  <w:p w14:paraId="40AD4010" w14:textId="77777777" w:rsidR="00E77592" w:rsidRPr="00D40EC0" w:rsidRDefault="00E77592">
    <w:pPr>
      <w:tabs>
        <w:tab w:val="center" w:pos="4513"/>
        <w:tab w:val="right" w:pos="9026"/>
      </w:tabs>
      <w:spacing w:after="0"/>
      <w:rPr>
        <w:color w:val="BFBFBF" w:themeColor="background1" w:themeShade="BF"/>
        <w:sz w:val="20"/>
        <w:szCs w:val="20"/>
      </w:rPr>
    </w:pPr>
    <w:r>
      <w:rPr>
        <w:sz w:val="20"/>
        <w:szCs w:val="20"/>
      </w:rPr>
      <w:t>RM6126 - Research &amp; Insights DPS</w:t>
    </w:r>
    <w:r>
      <w:rPr>
        <w:sz w:val="20"/>
        <w:szCs w:val="20"/>
      </w:rPr>
      <w:tab/>
    </w:r>
    <w:r w:rsidRPr="00D40EC0">
      <w:rPr>
        <w:color w:val="BFBFBF" w:themeColor="background1" w:themeShade="BF"/>
        <w:sz w:val="20"/>
        <w:szCs w:val="20"/>
      </w:rPr>
      <w:tab/>
      <w:t xml:space="preserve">                                           </w:t>
    </w:r>
  </w:p>
  <w:p w14:paraId="517F88DE" w14:textId="77777777" w:rsidR="00E77592" w:rsidRPr="00D40EC0" w:rsidRDefault="00E77592">
    <w:pPr>
      <w:pStyle w:val="Footer"/>
      <w:rPr>
        <w:rFonts w:ascii="Arial" w:hAnsi="Arial"/>
        <w:color w:val="BFBFBF" w:themeColor="background1" w:themeShade="BF"/>
        <w:sz w:val="20"/>
        <w:szCs w:val="20"/>
      </w:rPr>
    </w:pPr>
    <w:r w:rsidRPr="00D40EC0">
      <w:rPr>
        <w:rFonts w:ascii="Arial" w:hAnsi="Arial"/>
        <w:color w:val="BFBFBF" w:themeColor="background1" w:themeShade="BF"/>
        <w:sz w:val="20"/>
        <w:szCs w:val="20"/>
      </w:rPr>
      <w:t>Project Version: v1.0</w:t>
    </w:r>
    <w:r w:rsidRPr="00D40EC0">
      <w:rPr>
        <w:rFonts w:ascii="Arial" w:hAnsi="Arial"/>
        <w:color w:val="BFBFBF" w:themeColor="background1" w:themeShade="BF"/>
        <w:sz w:val="20"/>
        <w:szCs w:val="20"/>
      </w:rPr>
      <w:tab/>
    </w:r>
    <w:r w:rsidRPr="00D40EC0">
      <w:rPr>
        <w:rFonts w:ascii="Arial" w:hAnsi="Arial"/>
        <w:color w:val="BFBFBF" w:themeColor="background1" w:themeShade="BF"/>
        <w:sz w:val="20"/>
        <w:szCs w:val="20"/>
      </w:rPr>
      <w:tab/>
      <w:t xml:space="preserve"> </w:t>
    </w:r>
    <w:r w:rsidRPr="00D40EC0">
      <w:rPr>
        <w:rFonts w:ascii="Arial" w:hAnsi="Arial"/>
        <w:color w:val="BFBFBF" w:themeColor="background1" w:themeShade="BF"/>
        <w:sz w:val="20"/>
        <w:szCs w:val="20"/>
      </w:rPr>
      <w:fldChar w:fldCharType="begin"/>
    </w:r>
    <w:r w:rsidRPr="00D40EC0">
      <w:rPr>
        <w:rFonts w:ascii="Arial" w:hAnsi="Arial"/>
        <w:color w:val="BFBFBF" w:themeColor="background1" w:themeShade="BF"/>
        <w:sz w:val="20"/>
        <w:szCs w:val="20"/>
      </w:rPr>
      <w:instrText xml:space="preserve"> PAGE   \* MERGEFORMAT </w:instrText>
    </w:r>
    <w:r w:rsidRPr="00D40EC0">
      <w:rPr>
        <w:rFonts w:ascii="Arial" w:hAnsi="Arial"/>
        <w:color w:val="BFBFBF" w:themeColor="background1" w:themeShade="BF"/>
        <w:sz w:val="20"/>
        <w:szCs w:val="20"/>
      </w:rPr>
      <w:fldChar w:fldCharType="separate"/>
    </w:r>
    <w:r>
      <w:rPr>
        <w:rFonts w:ascii="Arial" w:hAnsi="Arial"/>
        <w:noProof/>
        <w:color w:val="BFBFBF" w:themeColor="background1" w:themeShade="BF"/>
        <w:sz w:val="20"/>
        <w:szCs w:val="20"/>
      </w:rPr>
      <w:t>2</w:t>
    </w:r>
    <w:r w:rsidRPr="00D40EC0">
      <w:rPr>
        <w:rFonts w:ascii="Arial" w:hAnsi="Arial"/>
        <w:noProof/>
        <w:color w:val="BFBFBF" w:themeColor="background1" w:themeShade="BF"/>
        <w:sz w:val="20"/>
        <w:szCs w:val="20"/>
      </w:rPr>
      <w:fldChar w:fldCharType="end"/>
    </w:r>
  </w:p>
  <w:p w14:paraId="24B28B6F" w14:textId="77777777" w:rsidR="00E77592" w:rsidRPr="00D40EC0" w:rsidRDefault="00E77592">
    <w:pPr>
      <w:spacing w:after="0"/>
      <w:rPr>
        <w:color w:val="BFBFBF" w:themeColor="background1" w:themeShade="BF"/>
        <w:sz w:val="20"/>
        <w:szCs w:val="20"/>
      </w:rPr>
    </w:pPr>
    <w:r w:rsidRPr="00D40EC0">
      <w:rPr>
        <w:color w:val="BFBFBF" w:themeColor="background1" w:themeShade="BF"/>
        <w:sz w:val="20"/>
        <w:szCs w:val="20"/>
      </w:rPr>
      <w:t>Model Version: v</w:t>
    </w:r>
    <w:r>
      <w:rPr>
        <w:color w:val="BFBFBF" w:themeColor="background1" w:themeShade="BF"/>
        <w:sz w:val="20"/>
        <w:szCs w:val="20"/>
      </w:rPr>
      <w:t>1</w:t>
    </w:r>
    <w:r w:rsidRPr="00D40EC0">
      <w:rPr>
        <w:color w:val="BFBFBF" w:themeColor="background1" w:themeShade="BF"/>
        <w:sz w:val="20"/>
        <w:szCs w:val="20"/>
      </w:rPr>
      <w:t>.0</w:t>
    </w:r>
    <w:r w:rsidRPr="00D40EC0">
      <w:rPr>
        <w:color w:val="BFBFBF" w:themeColor="background1" w:themeShade="BF"/>
        <w:sz w:val="20"/>
        <w:szCs w:val="20"/>
      </w:rPr>
      <w:tab/>
    </w:r>
    <w:r w:rsidRPr="00D40EC0">
      <w:rPr>
        <w:color w:val="BFBFBF" w:themeColor="background1" w:themeShade="BF"/>
        <w:sz w:val="20"/>
        <w:szCs w:val="20"/>
      </w:rPr>
      <w:tab/>
    </w:r>
    <w:r w:rsidRPr="00D40EC0">
      <w:rPr>
        <w:color w:val="BFBFBF" w:themeColor="background1" w:themeShade="BF"/>
        <w:sz w:val="20"/>
        <w:szCs w:val="20"/>
      </w:rPr>
      <w:tab/>
    </w:r>
    <w:r w:rsidRPr="00D40EC0">
      <w:rPr>
        <w:color w:val="BFBFBF" w:themeColor="background1" w:themeShade="BF"/>
        <w:sz w:val="20"/>
        <w:szCs w:val="20"/>
      </w:rPr>
      <w:tab/>
    </w:r>
    <w:r w:rsidRPr="00D40EC0">
      <w:rPr>
        <w:color w:val="BFBFBF" w:themeColor="background1" w:themeShade="BF"/>
        <w:sz w:val="20"/>
        <w:szCs w:val="20"/>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FEC72" w14:textId="77777777" w:rsidR="00E77592" w:rsidRPr="00C77743" w:rsidRDefault="00E77592">
    <w:pPr>
      <w:tabs>
        <w:tab w:val="center" w:pos="4513"/>
        <w:tab w:val="right" w:pos="9026"/>
      </w:tabs>
      <w:spacing w:after="0"/>
      <w:rPr>
        <w:sz w:val="20"/>
        <w:szCs w:val="20"/>
      </w:rPr>
    </w:pPr>
    <w:r>
      <w:rPr>
        <w:sz w:val="20"/>
        <w:szCs w:val="20"/>
      </w:rPr>
      <w:t>RM6126 - Research &amp; Insights DPS</w:t>
    </w:r>
    <w:r>
      <w:rPr>
        <w:sz w:val="20"/>
        <w:szCs w:val="20"/>
      </w:rPr>
      <w:tab/>
    </w:r>
    <w:r w:rsidRPr="00C77743">
      <w:rPr>
        <w:sz w:val="20"/>
        <w:szCs w:val="20"/>
      </w:rPr>
      <w:tab/>
      <w:t xml:space="preserve">                                           </w:t>
    </w:r>
  </w:p>
  <w:p w14:paraId="081E94DA" w14:textId="77777777" w:rsidR="00E77592" w:rsidRPr="00C77743" w:rsidRDefault="00E77592">
    <w:pPr>
      <w:pStyle w:val="Footer"/>
      <w:rPr>
        <w:rFonts w:ascii="Arial" w:hAnsi="Arial"/>
        <w:sz w:val="20"/>
        <w:szCs w:val="20"/>
      </w:rPr>
    </w:pPr>
    <w:r w:rsidRPr="00C77743">
      <w:rPr>
        <w:rFonts w:ascii="Arial" w:hAnsi="Arial"/>
        <w:sz w:val="20"/>
        <w:szCs w:val="20"/>
      </w:rPr>
      <w:t>Project Version: v1.0</w:t>
    </w:r>
    <w:r w:rsidRPr="00C77743">
      <w:rPr>
        <w:rFonts w:ascii="Arial" w:hAnsi="Arial"/>
        <w:sz w:val="20"/>
        <w:szCs w:val="20"/>
      </w:rPr>
      <w:tab/>
    </w:r>
    <w:r w:rsidRPr="00C77743">
      <w:rPr>
        <w:rFonts w:ascii="Arial" w:hAnsi="Arial"/>
        <w:sz w:val="20"/>
        <w:szCs w:val="20"/>
      </w:rPr>
      <w:tab/>
      <w:t xml:space="preserve"> </w:t>
    </w:r>
    <w:r w:rsidRPr="00C77743">
      <w:rPr>
        <w:rFonts w:ascii="Arial" w:hAnsi="Arial"/>
        <w:sz w:val="20"/>
        <w:szCs w:val="20"/>
      </w:rPr>
      <w:fldChar w:fldCharType="begin"/>
    </w:r>
    <w:r w:rsidRPr="00C77743">
      <w:rPr>
        <w:rFonts w:ascii="Arial" w:hAnsi="Arial"/>
        <w:sz w:val="20"/>
        <w:szCs w:val="20"/>
      </w:rPr>
      <w:instrText xml:space="preserve"> PAGE   \* MERGEFORMAT </w:instrText>
    </w:r>
    <w:r w:rsidRPr="00C77743">
      <w:rPr>
        <w:rFonts w:ascii="Arial" w:hAnsi="Arial"/>
        <w:sz w:val="20"/>
        <w:szCs w:val="20"/>
      </w:rPr>
      <w:fldChar w:fldCharType="separate"/>
    </w:r>
    <w:r>
      <w:rPr>
        <w:rFonts w:ascii="Arial" w:hAnsi="Arial"/>
        <w:noProof/>
        <w:sz w:val="20"/>
        <w:szCs w:val="20"/>
      </w:rPr>
      <w:t>1</w:t>
    </w:r>
    <w:r w:rsidRPr="00C77743">
      <w:rPr>
        <w:rFonts w:ascii="Arial" w:hAnsi="Arial"/>
        <w:noProof/>
        <w:sz w:val="20"/>
        <w:szCs w:val="20"/>
      </w:rPr>
      <w:fldChar w:fldCharType="end"/>
    </w:r>
  </w:p>
  <w:p w14:paraId="184134F5" w14:textId="77777777" w:rsidR="00E77592" w:rsidRPr="00D40EC0" w:rsidRDefault="00E77592">
    <w:pPr>
      <w:spacing w:after="0"/>
      <w:rPr>
        <w:color w:val="BFBFBF" w:themeColor="background1" w:themeShade="BF"/>
        <w:sz w:val="20"/>
        <w:szCs w:val="20"/>
      </w:rPr>
    </w:pPr>
    <w:r>
      <w:rPr>
        <w:sz w:val="20"/>
        <w:szCs w:val="20"/>
      </w:rPr>
      <w:t>Model Version</w:t>
    </w:r>
    <w:r w:rsidRPr="00C77743">
      <w:rPr>
        <w:sz w:val="20"/>
        <w:szCs w:val="20"/>
      </w:rPr>
      <w:t>: v</w:t>
    </w:r>
    <w:r>
      <w:rPr>
        <w:sz w:val="20"/>
        <w:szCs w:val="20"/>
      </w:rPr>
      <w:t>1</w:t>
    </w:r>
    <w:r w:rsidRPr="00C77743">
      <w:rPr>
        <w:sz w:val="20"/>
        <w:szCs w:val="20"/>
      </w:rPr>
      <w:t>.0</w:t>
    </w:r>
    <w:r w:rsidRPr="00D40EC0">
      <w:rPr>
        <w:color w:val="BFBFBF" w:themeColor="background1" w:themeShade="BF"/>
        <w:sz w:val="20"/>
        <w:szCs w:val="20"/>
      </w:rPr>
      <w:tab/>
    </w:r>
    <w:r w:rsidRPr="00D40EC0">
      <w:rPr>
        <w:color w:val="BFBFBF" w:themeColor="background1" w:themeShade="BF"/>
        <w:sz w:val="20"/>
        <w:szCs w:val="20"/>
      </w:rPr>
      <w:tab/>
    </w:r>
    <w:r w:rsidRPr="00D40EC0">
      <w:rPr>
        <w:color w:val="BFBFBF" w:themeColor="background1" w:themeShade="BF"/>
        <w:sz w:val="20"/>
        <w:szCs w:val="20"/>
      </w:rPr>
      <w:tab/>
    </w:r>
    <w:r w:rsidRPr="00D40EC0">
      <w:rPr>
        <w:color w:val="BFBFBF" w:themeColor="background1" w:themeShade="BF"/>
        <w:sz w:val="20"/>
        <w:szCs w:val="20"/>
      </w:rPr>
      <w:tab/>
    </w:r>
    <w:r w:rsidRPr="00D40EC0">
      <w:rPr>
        <w:color w:val="BFBFBF" w:themeColor="background1" w:themeShade="BF"/>
        <w:sz w:val="20"/>
        <w:szCs w:val="20"/>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3111C" w14:textId="77777777" w:rsidR="00E77592" w:rsidRDefault="00E77592">
    <w:pPr>
      <w:tabs>
        <w:tab w:val="center" w:pos="4513"/>
        <w:tab w:val="center" w:pos="9028"/>
      </w:tabs>
      <w:spacing w:after="0" w:line="259" w:lineRule="auto"/>
    </w:pPr>
    <w:r>
      <w:rPr>
        <w:sz w:val="20"/>
      </w:rPr>
      <w:t xml:space="preserve">RM6126 - Research &amp; Insights DPS </w:t>
    </w:r>
    <w:r>
      <w:rPr>
        <w:sz w:val="20"/>
      </w:rPr>
      <w:tab/>
      <w:t xml:space="preserve"> </w:t>
    </w:r>
    <w:r>
      <w:rPr>
        <w:sz w:val="20"/>
      </w:rPr>
      <w:tab/>
      <w:t xml:space="preserve">                          </w:t>
    </w:r>
  </w:p>
  <w:p w14:paraId="28F45D34" w14:textId="77777777" w:rsidR="00E77592" w:rsidRDefault="00E77592">
    <w:pPr>
      <w:tabs>
        <w:tab w:val="center" w:pos="4513"/>
        <w:tab w:val="right" w:pos="9026"/>
      </w:tabs>
      <w:spacing w:after="0" w:line="259" w:lineRule="auto"/>
    </w:pPr>
    <w:r>
      <w:rPr>
        <w:sz w:val="20"/>
      </w:rPr>
      <w:t xml:space="preserve">Project Version: v1.0 </w:t>
    </w:r>
    <w:r>
      <w:rPr>
        <w:sz w:val="20"/>
      </w:rPr>
      <w:tab/>
      <w:t xml:space="preserve"> </w:t>
    </w:r>
    <w:r>
      <w:rPr>
        <w:sz w:val="20"/>
      </w:rPr>
      <w:tab/>
      <w:t xml:space="preserve"> </w:t>
    </w:r>
    <w:r>
      <w:rPr>
        <w:sz w:val="24"/>
      </w:rPr>
      <w:fldChar w:fldCharType="begin"/>
    </w:r>
    <w:r>
      <w:instrText xml:space="preserve"> PAGE   \* MERGEFORMAT </w:instrText>
    </w:r>
    <w:r>
      <w:rPr>
        <w:sz w:val="24"/>
      </w:rPr>
      <w:fldChar w:fldCharType="separate"/>
    </w:r>
    <w:r>
      <w:rPr>
        <w:sz w:val="20"/>
      </w:rPr>
      <w:t>1</w:t>
    </w:r>
    <w:r>
      <w:rPr>
        <w:sz w:val="20"/>
      </w:rPr>
      <w:fldChar w:fldCharType="end"/>
    </w:r>
    <w:r>
      <w:rPr>
        <w:sz w:val="20"/>
      </w:rPr>
      <w:t xml:space="preserve"> </w:t>
    </w:r>
  </w:p>
  <w:p w14:paraId="41A85B73" w14:textId="77777777" w:rsidR="00E77592" w:rsidRDefault="00E77592">
    <w:pPr>
      <w:tabs>
        <w:tab w:val="center" w:pos="2160"/>
        <w:tab w:val="center" w:pos="2881"/>
        <w:tab w:val="center" w:pos="3601"/>
        <w:tab w:val="center" w:pos="4321"/>
        <w:tab w:val="center" w:pos="5041"/>
        <w:tab w:val="center" w:pos="5761"/>
        <w:tab w:val="center" w:pos="6481"/>
        <w:tab w:val="center" w:pos="7201"/>
        <w:tab w:val="center" w:pos="7922"/>
        <w:tab w:val="center" w:pos="8642"/>
      </w:tabs>
      <w:spacing w:after="0" w:line="259" w:lineRule="auto"/>
    </w:pPr>
    <w:r>
      <w:rPr>
        <w:sz w:val="20"/>
      </w:rPr>
      <w:t xml:space="preserve">Model Version: v1.0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r>
    <w:r>
      <w:rPr>
        <w:rFonts w:cs="Calibri"/>
      </w:rPr>
      <w:t xml:space="preserve"> </w:t>
    </w:r>
    <w:r>
      <w:rPr>
        <w:rFonts w:cs="Calibri"/>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4FB27B" w14:textId="77777777" w:rsidR="009C5079" w:rsidRDefault="009C5079">
      <w:pPr>
        <w:spacing w:after="0" w:line="240" w:lineRule="auto"/>
      </w:pPr>
      <w:r>
        <w:separator/>
      </w:r>
    </w:p>
  </w:footnote>
  <w:footnote w:type="continuationSeparator" w:id="0">
    <w:p w14:paraId="36DF912F" w14:textId="77777777" w:rsidR="009C5079" w:rsidRDefault="009C5079">
      <w:pPr>
        <w:spacing w:after="0" w:line="240" w:lineRule="auto"/>
      </w:pPr>
      <w:r>
        <w:continuationSeparator/>
      </w:r>
    </w:p>
  </w:footnote>
  <w:footnote w:type="continuationNotice" w:id="1">
    <w:p w14:paraId="386A2916" w14:textId="77777777" w:rsidR="009C5079" w:rsidRDefault="009C5079">
      <w:pPr>
        <w:spacing w:after="0" w:line="240" w:lineRule="auto"/>
      </w:pPr>
    </w:p>
  </w:footnote>
  <w:footnote w:id="2">
    <w:p w14:paraId="3AAA4354" w14:textId="09A0158A" w:rsidR="00725D09" w:rsidRDefault="00725D09">
      <w:pPr>
        <w:pBdr>
          <w:top w:val="nil"/>
          <w:left w:val="nil"/>
          <w:bottom w:val="nil"/>
          <w:right w:val="nil"/>
          <w:between w:val="nil"/>
        </w:pBdr>
        <w:rPr>
          <w:rFonts w:cs="Calibri"/>
          <w:color w:val="000000"/>
          <w:sz w:val="20"/>
          <w:szCs w:val="20"/>
        </w:rPr>
      </w:pPr>
    </w:p>
  </w:footnote>
  <w:footnote w:id="3">
    <w:p w14:paraId="30E5C389" w14:textId="2E46BD47" w:rsidR="00725D09" w:rsidRDefault="00725D09" w:rsidP="00E0783F">
      <w:pPr>
        <w:pBdr>
          <w:top w:val="nil"/>
          <w:left w:val="nil"/>
          <w:bottom w:val="nil"/>
          <w:right w:val="nil"/>
          <w:between w:val="nil"/>
        </w:pBdr>
        <w:rPr>
          <w:rFonts w:cs="Calibri"/>
          <w:color w:val="000000"/>
          <w:sz w:val="20"/>
          <w:szCs w:val="20"/>
        </w:rPr>
      </w:pPr>
    </w:p>
  </w:footnote>
  <w:footnote w:id="4">
    <w:p w14:paraId="798B2653" w14:textId="12BCA053" w:rsidR="00725D09" w:rsidRDefault="00725D09" w:rsidP="00E0783F">
      <w:pPr>
        <w:pBdr>
          <w:top w:val="nil"/>
          <w:left w:val="nil"/>
          <w:bottom w:val="nil"/>
          <w:right w:val="nil"/>
          <w:between w:val="nil"/>
        </w:pBdr>
        <w:rPr>
          <w:rFonts w:cs="Calibri"/>
          <w:color w:val="000000"/>
          <w:sz w:val="20"/>
          <w:szCs w:val="20"/>
        </w:rPr>
      </w:pPr>
    </w:p>
  </w:footnote>
  <w:footnote w:id="5">
    <w:p w14:paraId="6A4A29E6" w14:textId="1CA0DA17" w:rsidR="00725D09" w:rsidRDefault="00725D09" w:rsidP="00E0783F">
      <w:pPr>
        <w:pBdr>
          <w:top w:val="nil"/>
          <w:left w:val="nil"/>
          <w:bottom w:val="nil"/>
          <w:right w:val="nil"/>
          <w:between w:val="nil"/>
        </w:pBdr>
        <w:rPr>
          <w:rFonts w:cs="Calibri"/>
          <w:color w:val="000000"/>
          <w:sz w:val="20"/>
          <w:szCs w:val="20"/>
        </w:rPr>
      </w:pPr>
    </w:p>
  </w:footnote>
  <w:footnote w:id="6">
    <w:p w14:paraId="3A363E30" w14:textId="1258C53B" w:rsidR="00725D09" w:rsidRDefault="00725D09" w:rsidP="00E0783F">
      <w:pPr>
        <w:pBdr>
          <w:top w:val="nil"/>
          <w:left w:val="nil"/>
          <w:bottom w:val="nil"/>
          <w:right w:val="nil"/>
          <w:between w:val="nil"/>
        </w:pBdr>
        <w:rPr>
          <w:rFonts w:cs="Calibri"/>
          <w:color w:val="000000"/>
          <w:sz w:val="20"/>
          <w:szCs w:val="20"/>
        </w:rPr>
      </w:pPr>
    </w:p>
  </w:footnote>
  <w:footnote w:id="7">
    <w:p w14:paraId="4DFC84EA" w14:textId="6C48B6F7" w:rsidR="00725D09" w:rsidRDefault="00725D09" w:rsidP="00E0783F">
      <w:pPr>
        <w:pBdr>
          <w:top w:val="nil"/>
          <w:left w:val="nil"/>
          <w:bottom w:val="nil"/>
          <w:right w:val="nil"/>
          <w:between w:val="nil"/>
        </w:pBdr>
        <w:rPr>
          <w:rFonts w:cs="Calibri"/>
          <w:color w:val="000000"/>
          <w:sz w:val="20"/>
          <w:szCs w:val="20"/>
        </w:rPr>
      </w:pPr>
    </w:p>
  </w:footnote>
  <w:footnote w:id="8">
    <w:p w14:paraId="6B83D7CD" w14:textId="780619B9" w:rsidR="00725D09" w:rsidRDefault="00725D09" w:rsidP="00E0783F">
      <w:pPr>
        <w:pBdr>
          <w:top w:val="nil"/>
          <w:left w:val="nil"/>
          <w:bottom w:val="nil"/>
          <w:right w:val="nil"/>
          <w:between w:val="nil"/>
        </w:pBdr>
        <w:rPr>
          <w:rFonts w:cs="Calibri"/>
          <w:color w:val="000000"/>
          <w:sz w:val="20"/>
          <w:szCs w:val="20"/>
        </w:rPr>
      </w:pPr>
    </w:p>
  </w:footnote>
  <w:footnote w:id="9">
    <w:p w14:paraId="3BFAC8A9" w14:textId="375AAD82" w:rsidR="00725D09" w:rsidRDefault="00725D09" w:rsidP="00E0783F">
      <w:pPr>
        <w:pBdr>
          <w:top w:val="nil"/>
          <w:left w:val="nil"/>
          <w:bottom w:val="nil"/>
          <w:right w:val="nil"/>
          <w:between w:val="nil"/>
        </w:pBdr>
        <w:rPr>
          <w:rFonts w:cs="Calibri"/>
          <w:color w:val="000000"/>
          <w:sz w:val="20"/>
          <w:szCs w:val="20"/>
        </w:rPr>
      </w:pPr>
    </w:p>
  </w:footnote>
  <w:footnote w:id="10">
    <w:p w14:paraId="1EF0D888" w14:textId="2CBF332A" w:rsidR="00725D09" w:rsidRDefault="00725D09" w:rsidP="00E0783F">
      <w:pPr>
        <w:pBdr>
          <w:top w:val="nil"/>
          <w:left w:val="nil"/>
          <w:bottom w:val="nil"/>
          <w:right w:val="nil"/>
          <w:between w:val="nil"/>
        </w:pBdr>
        <w:rPr>
          <w:rFonts w:cs="Calibri"/>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E16CF" w14:textId="77777777" w:rsidR="00E151D6" w:rsidRDefault="00E151D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65D07" w14:textId="5D8AE467" w:rsidR="00E77592" w:rsidRDefault="00E77592">
    <w:pPr>
      <w:spacing w:after="0" w:line="241" w:lineRule="auto"/>
      <w:ind w:right="4283"/>
    </w:pPr>
    <w:r>
      <w:rPr>
        <w:b/>
        <w:sz w:val="20"/>
      </w:rPr>
      <w:t xml:space="preserve">Joint Schedule 3 (Insurance Requirements) </w:t>
    </w:r>
    <w:r>
      <w:rPr>
        <w:sz w:val="20"/>
      </w:rPr>
      <w:t xml:space="preserve">Crown Copyright 2021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19DA06" w14:textId="34692A25" w:rsidR="00E77592" w:rsidRDefault="00E77592">
    <w:pPr>
      <w:spacing w:after="0" w:line="241" w:lineRule="auto"/>
      <w:ind w:right="4283"/>
    </w:pPr>
    <w:r>
      <w:rPr>
        <w:b/>
        <w:sz w:val="20"/>
      </w:rPr>
      <w:t xml:space="preserve">Joint Schedule 3 (Insurance Requirements) </w:t>
    </w:r>
    <w:r>
      <w:rPr>
        <w:sz w:val="20"/>
      </w:rPr>
      <w:t xml:space="preserve">Crown Copyright 2021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F7C284" w14:textId="77777777" w:rsidR="0023151F" w:rsidRPr="00B75D0D" w:rsidRDefault="0023151F" w:rsidP="0023151F">
    <w:pPr>
      <w:pStyle w:val="Header"/>
      <w:rPr>
        <w:rFonts w:ascii="Arial" w:hAnsi="Arial"/>
        <w:sz w:val="20"/>
        <w:szCs w:val="20"/>
      </w:rPr>
    </w:pPr>
    <w:r w:rsidRPr="00B75D0D">
      <w:rPr>
        <w:rFonts w:ascii="Arial" w:hAnsi="Arial"/>
        <w:sz w:val="20"/>
        <w:szCs w:val="20"/>
      </w:rPr>
      <w:t>Joint Schedule 4 (Commercially Sensitive Information</w:t>
    </w:r>
    <w:r>
      <w:rPr>
        <w:rFonts w:ascii="Arial" w:hAnsi="Arial"/>
        <w:sz w:val="20"/>
        <w:szCs w:val="20"/>
      </w:rPr>
      <w:t>)</w:t>
    </w:r>
  </w:p>
  <w:p w14:paraId="507C2397" w14:textId="3E5F316C" w:rsidR="001D0259" w:rsidRDefault="001D0259">
    <w:pPr>
      <w:spacing w:after="0" w:line="241" w:lineRule="auto"/>
      <w:ind w:right="4283"/>
    </w:pPr>
    <w:r>
      <w:rPr>
        <w:sz w:val="20"/>
      </w:rPr>
      <w:t xml:space="preserve">Crown Copyright 2021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40AA6" w14:textId="77777777" w:rsidR="0023151F" w:rsidRDefault="0023151F" w:rsidP="0023151F">
    <w:pPr>
      <w:spacing w:after="416"/>
      <w:ind w:left="-5" w:right="4715" w:hanging="10"/>
    </w:pPr>
    <w:r>
      <w:rPr>
        <w:b/>
        <w:sz w:val="20"/>
      </w:rPr>
      <w:t xml:space="preserve">Joint Schedule 6 (Key Subcontractors) </w:t>
    </w:r>
    <w:r>
      <w:rPr>
        <w:sz w:val="20"/>
      </w:rPr>
      <w:t xml:space="preserve">Crown Copyright 2021 </w:t>
    </w:r>
  </w:p>
  <w:p w14:paraId="6525DB35" w14:textId="6DC2CECA" w:rsidR="0023151F" w:rsidRPr="0023151F" w:rsidRDefault="0023151F" w:rsidP="0023151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D6212" w14:textId="77777777" w:rsidR="004F7D14" w:rsidRDefault="004F7D1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10FF8" w14:textId="77777777" w:rsidR="004F7D14" w:rsidRDefault="004F7D14">
    <w:pPr>
      <w:spacing w:after="0" w:line="240" w:lineRule="auto"/>
      <w:rPr>
        <w:rFonts w:ascii="Arial" w:hAnsi="Arial"/>
        <w:sz w:val="20"/>
      </w:rPr>
    </w:pPr>
    <w:r w:rsidRPr="0052673A">
      <w:rPr>
        <w:rFonts w:ascii="Arial" w:hAnsi="Arial"/>
        <w:b/>
        <w:sz w:val="20"/>
      </w:rPr>
      <w:t>Joint Schedule 10</w:t>
    </w:r>
    <w:r w:rsidRPr="0052673A" w:rsidDel="00AD74CA">
      <w:rPr>
        <w:rFonts w:ascii="Arial" w:hAnsi="Arial"/>
        <w:b/>
        <w:sz w:val="20"/>
      </w:rPr>
      <w:t xml:space="preserve"> </w:t>
    </w:r>
    <w:r w:rsidRPr="0052673A">
      <w:rPr>
        <w:rFonts w:ascii="Arial" w:hAnsi="Arial"/>
        <w:b/>
        <w:sz w:val="20"/>
      </w:rPr>
      <w:t>(Rectification Plan)</w:t>
    </w:r>
  </w:p>
  <w:p w14:paraId="56CE610D" w14:textId="77777777" w:rsidR="004F7D14" w:rsidRPr="0052673A" w:rsidRDefault="004F7D14">
    <w:pPr>
      <w:spacing w:after="0" w:line="240" w:lineRule="auto"/>
      <w:rPr>
        <w:rFonts w:ascii="Arial" w:hAnsi="Arial"/>
        <w:sz w:val="20"/>
        <w:szCs w:val="16"/>
      </w:rPr>
    </w:pPr>
    <w:r w:rsidRPr="0052673A">
      <w:rPr>
        <w:rFonts w:ascii="Arial" w:hAnsi="Arial"/>
        <w:sz w:val="20"/>
      </w:rPr>
      <w:t>Crown Copyright</w:t>
    </w:r>
    <w:r w:rsidRPr="0052673A">
      <w:rPr>
        <w:rFonts w:ascii="Arial" w:hAnsi="Arial"/>
        <w:sz w:val="14"/>
        <w:szCs w:val="16"/>
      </w:rPr>
      <w:t xml:space="preserve"> </w:t>
    </w:r>
    <w:r>
      <w:rPr>
        <w:rFonts w:ascii="Arial" w:hAnsi="Arial"/>
        <w:sz w:val="20"/>
        <w:szCs w:val="16"/>
      </w:rPr>
      <w:t>2021</w:t>
    </w:r>
  </w:p>
  <w:p w14:paraId="466E2642" w14:textId="77777777" w:rsidR="004F7D14" w:rsidRPr="00367614" w:rsidRDefault="004F7D14">
    <w:pPr>
      <w:rPr>
        <w:rFonts w:ascii="Arial" w:hAnsi="Arial"/>
        <w:color w:val="BFBFBF" w:themeColor="background1" w:themeShade="BF"/>
        <w:sz w:val="20"/>
        <w:szCs w:val="16"/>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C148E" w14:textId="77777777" w:rsidR="004F7D14" w:rsidRDefault="004F7D14">
    <w:pPr>
      <w:jc w:val="righ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13D57" w14:textId="77777777" w:rsidR="00F86320" w:rsidRDefault="00F86320">
    <w:pPr>
      <w:pBdr>
        <w:top w:val="nil"/>
        <w:left w:val="nil"/>
        <w:bottom w:val="nil"/>
        <w:right w:val="nil"/>
        <w:between w:val="nil"/>
      </w:pBdr>
      <w:tabs>
        <w:tab w:val="center" w:pos="4513"/>
        <w:tab w:val="right" w:pos="9026"/>
      </w:tabs>
      <w:spacing w:after="0" w:line="240" w:lineRule="auto"/>
      <w:rPr>
        <w:rFonts w:ascii="Arial" w:eastAsia="Arial" w:hAnsi="Arial" w:cs="Arial"/>
        <w:b/>
        <w:color w:val="000000"/>
        <w:sz w:val="20"/>
        <w:szCs w:val="20"/>
      </w:rPr>
    </w:pPr>
    <w:r>
      <w:rPr>
        <w:rFonts w:ascii="Arial" w:eastAsia="Arial" w:hAnsi="Arial" w:cs="Arial"/>
        <w:b/>
        <w:color w:val="000000"/>
        <w:sz w:val="20"/>
        <w:szCs w:val="20"/>
      </w:rPr>
      <w:t>Joint Schedule 11 (Processing Data)</w:t>
    </w:r>
  </w:p>
  <w:p w14:paraId="5BFAF66A" w14:textId="77777777" w:rsidR="00F86320" w:rsidRDefault="00F86320">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Crown Copyright</w:t>
    </w:r>
    <w:r>
      <w:rPr>
        <w:rFonts w:ascii="Arial" w:eastAsia="Arial" w:hAnsi="Arial" w:cs="Arial"/>
        <w:color w:val="000000"/>
        <w:sz w:val="14"/>
        <w:szCs w:val="14"/>
      </w:rPr>
      <w:t xml:space="preserve"> </w:t>
    </w:r>
    <w:r>
      <w:rPr>
        <w:rFonts w:ascii="Arial" w:eastAsia="Arial" w:hAnsi="Arial" w:cs="Arial"/>
        <w:color w:val="000000"/>
        <w:sz w:val="20"/>
        <w:szCs w:val="20"/>
      </w:rPr>
      <w:t>202</w:t>
    </w:r>
    <w:r>
      <w:rPr>
        <w:rFonts w:ascii="Arial" w:eastAsia="Arial" w:hAnsi="Arial" w:cs="Arial"/>
        <w:sz w:val="20"/>
        <w:szCs w:val="20"/>
      </w:rPr>
      <w:t>1</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9E981" w14:textId="77777777" w:rsidR="00F86320" w:rsidRDefault="00F86320">
    <w:pPr>
      <w:pBdr>
        <w:top w:val="nil"/>
        <w:left w:val="nil"/>
        <w:bottom w:val="nil"/>
        <w:right w:val="nil"/>
        <w:between w:val="nil"/>
      </w:pBdr>
      <w:tabs>
        <w:tab w:val="center" w:pos="4513"/>
        <w:tab w:val="right" w:pos="9026"/>
      </w:tabs>
      <w:spacing w:after="0" w:line="240" w:lineRule="auto"/>
      <w:rPr>
        <w:color w:val="000000"/>
      </w:rPr>
    </w:pPr>
    <w:r>
      <w:rPr>
        <w:noProof/>
      </w:rPr>
      <w:drawing>
        <wp:anchor distT="0" distB="0" distL="114300" distR="114300" simplePos="0" relativeHeight="251658240" behindDoc="0" locked="0" layoutInCell="1" hidden="0" allowOverlap="1" wp14:anchorId="3E0D2115" wp14:editId="18BAEE02">
          <wp:simplePos x="0" y="0"/>
          <wp:positionH relativeFrom="column">
            <wp:posOffset>5714365</wp:posOffset>
          </wp:positionH>
          <wp:positionV relativeFrom="paragraph">
            <wp:posOffset>-13331</wp:posOffset>
          </wp:positionV>
          <wp:extent cx="849085" cy="685627"/>
          <wp:effectExtent l="0" t="0" r="0" b="0"/>
          <wp:wrapNone/>
          <wp:docPr id="4" name="image1.png" descr="Crown Commercial Service"/>
          <wp:cNvGraphicFramePr/>
          <a:graphic xmlns:a="http://schemas.openxmlformats.org/drawingml/2006/main">
            <a:graphicData uri="http://schemas.openxmlformats.org/drawingml/2006/picture">
              <pic:pic xmlns:pic="http://schemas.openxmlformats.org/drawingml/2006/picture">
                <pic:nvPicPr>
                  <pic:cNvPr id="0" name="image1.png" descr="Crown Commercial Service"/>
                  <pic:cNvPicPr preferRelativeResize="0"/>
                </pic:nvPicPr>
                <pic:blipFill>
                  <a:blip r:embed="rId1"/>
                  <a:srcRect/>
                  <a:stretch>
                    <a:fillRect/>
                  </a:stretch>
                </pic:blipFill>
                <pic:spPr>
                  <a:xfrm>
                    <a:off x="0" y="0"/>
                    <a:ext cx="849085" cy="685627"/>
                  </a:xfrm>
                  <a:prstGeom prst="rect">
                    <a:avLst/>
                  </a:prstGeom>
                  <a:ln/>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38815" w14:textId="77777777" w:rsidR="006E43A7" w:rsidRPr="0037156A" w:rsidRDefault="006E43A7">
    <w:pPr>
      <w:pStyle w:val="Header"/>
      <w:rPr>
        <w:rFonts w:ascii="Arial" w:hAnsi="Arial" w:cs="Arial"/>
        <w:b/>
      </w:rPr>
    </w:pPr>
    <w:r w:rsidRPr="0037156A">
      <w:rPr>
        <w:rFonts w:ascii="Arial" w:hAnsi="Arial" w:cs="Arial"/>
        <w:b/>
      </w:rPr>
      <w:t>Joint Schedule 12 (Supply Chain Visibility)</w:t>
    </w:r>
  </w:p>
  <w:p w14:paraId="4FE87B19" w14:textId="77777777" w:rsidR="006E43A7" w:rsidRPr="0037156A" w:rsidRDefault="006E43A7">
    <w:pPr>
      <w:pStyle w:val="Header"/>
      <w:rPr>
        <w:rFonts w:ascii="Arial" w:hAnsi="Arial" w:cs="Arial"/>
      </w:rPr>
    </w:pPr>
    <w:r>
      <w:rPr>
        <w:rFonts w:ascii="Arial" w:hAnsi="Arial" w:cs="Arial"/>
      </w:rPr>
      <w:t>Crown Copyright 2021</w:t>
    </w:r>
  </w:p>
  <w:p w14:paraId="24C75662" w14:textId="77777777" w:rsidR="006E43A7" w:rsidRDefault="006E43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8E47C" w14:textId="01B4481C" w:rsidR="008D0925" w:rsidRDefault="003A7FAE">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b/>
        <w:color w:val="000000"/>
        <w:sz w:val="20"/>
        <w:szCs w:val="20"/>
      </w:rPr>
      <w:t>DPS Schedule 6 (Order Form Template and Order Schedules)</w:t>
    </w:r>
  </w:p>
  <w:p w14:paraId="46424535" w14:textId="77777777" w:rsidR="008D0925" w:rsidRDefault="003A7FAE">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Crown Copyright</w:t>
    </w:r>
    <w:r>
      <w:rPr>
        <w:rFonts w:ascii="Arial" w:eastAsia="Arial" w:hAnsi="Arial" w:cs="Arial"/>
        <w:color w:val="000000"/>
        <w:sz w:val="14"/>
        <w:szCs w:val="14"/>
      </w:rPr>
      <w:t xml:space="preserve"> </w:t>
    </w:r>
    <w:r>
      <w:rPr>
        <w:rFonts w:ascii="Arial" w:eastAsia="Arial" w:hAnsi="Arial" w:cs="Arial"/>
        <w:color w:val="000000"/>
        <w:sz w:val="20"/>
        <w:szCs w:val="20"/>
      </w:rPr>
      <w:t>2021</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1A5A6" w14:textId="77777777" w:rsidR="00860787" w:rsidRPr="00C77BC3" w:rsidRDefault="00860787" w:rsidP="00860787">
    <w:pPr>
      <w:pStyle w:val="Header"/>
    </w:pPr>
    <w:r>
      <w:rPr>
        <w:b/>
      </w:rPr>
      <w:t>Order</w:t>
    </w:r>
    <w:r w:rsidRPr="00C77BC3">
      <w:rPr>
        <w:b/>
      </w:rPr>
      <w:t xml:space="preserve"> Schedule 1 (Transparency Reports)</w:t>
    </w:r>
  </w:p>
  <w:p w14:paraId="140CB63C" w14:textId="77777777" w:rsidR="00860787" w:rsidRPr="00C77BC3" w:rsidRDefault="00860787" w:rsidP="00860787">
    <w:pPr>
      <w:pStyle w:val="Header"/>
    </w:pPr>
    <w:r>
      <w:rPr>
        <w:rFonts w:ascii="Arial" w:hAnsi="Arial" w:cs="Arial"/>
        <w:sz w:val="20"/>
      </w:rPr>
      <w:t>Order</w:t>
    </w:r>
    <w:r w:rsidRPr="00C77BC3">
      <w:rPr>
        <w:rFonts w:ascii="Arial" w:hAnsi="Arial" w:cs="Arial"/>
        <w:sz w:val="20"/>
      </w:rPr>
      <w:t xml:space="preserve"> Ref: </w:t>
    </w:r>
  </w:p>
  <w:p w14:paraId="46B7E8F9" w14:textId="77777777" w:rsidR="00860787" w:rsidRDefault="00860787" w:rsidP="00860787">
    <w:pPr>
      <w:pStyle w:val="Header"/>
      <w:rPr>
        <w:szCs w:val="16"/>
      </w:rPr>
    </w:pPr>
    <w:r w:rsidRPr="00C77BC3">
      <w:t>Crown Copyright</w:t>
    </w:r>
    <w:r w:rsidRPr="00C77BC3">
      <w:rPr>
        <w:rFonts w:ascii="Arial" w:hAnsi="Arial"/>
        <w:sz w:val="16"/>
        <w:szCs w:val="16"/>
      </w:rPr>
      <w:t xml:space="preserve"> </w:t>
    </w:r>
    <w:r>
      <w:rPr>
        <w:szCs w:val="16"/>
      </w:rPr>
      <w:t>2021</w:t>
    </w:r>
  </w:p>
  <w:p w14:paraId="4F738148" w14:textId="77777777" w:rsidR="00725D09" w:rsidRDefault="00725D09">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899C3" w14:textId="77777777" w:rsidR="00960523" w:rsidRDefault="00960523" w:rsidP="00960523">
    <w:pPr>
      <w:pBdr>
        <w:top w:val="nil"/>
        <w:left w:val="nil"/>
        <w:bottom w:val="nil"/>
        <w:right w:val="nil"/>
        <w:between w:val="nil"/>
      </w:pBdr>
      <w:tabs>
        <w:tab w:val="center" w:pos="4513"/>
        <w:tab w:val="right" w:pos="9026"/>
      </w:tabs>
      <w:spacing w:after="0"/>
      <w:rPr>
        <w:rFonts w:ascii="Arial" w:eastAsia="Arial" w:hAnsi="Arial"/>
        <w:b/>
        <w:color w:val="000000"/>
        <w:sz w:val="20"/>
        <w:szCs w:val="20"/>
      </w:rPr>
    </w:pPr>
    <w:r>
      <w:rPr>
        <w:rFonts w:ascii="Arial" w:eastAsia="Arial" w:hAnsi="Arial"/>
        <w:b/>
        <w:color w:val="000000"/>
        <w:sz w:val="20"/>
        <w:szCs w:val="20"/>
      </w:rPr>
      <w:t>Order Schedule 2 (Staff Transfer)</w:t>
    </w:r>
  </w:p>
  <w:p w14:paraId="7E7FC486" w14:textId="77777777" w:rsidR="00960523" w:rsidRDefault="00960523" w:rsidP="00960523">
    <w:pPr>
      <w:pBdr>
        <w:top w:val="nil"/>
        <w:left w:val="nil"/>
        <w:bottom w:val="nil"/>
        <w:right w:val="nil"/>
        <w:between w:val="nil"/>
      </w:pBdr>
      <w:tabs>
        <w:tab w:val="center" w:pos="4513"/>
        <w:tab w:val="right" w:pos="9026"/>
      </w:tabs>
      <w:spacing w:after="0"/>
      <w:rPr>
        <w:rFonts w:ascii="Arial" w:eastAsia="Arial" w:hAnsi="Arial"/>
        <w:b/>
        <w:color w:val="000000"/>
        <w:sz w:val="20"/>
        <w:szCs w:val="20"/>
      </w:rPr>
    </w:pPr>
    <w:r>
      <w:rPr>
        <w:rFonts w:ascii="Arial" w:eastAsia="Arial" w:hAnsi="Arial"/>
        <w:color w:val="000000"/>
        <w:sz w:val="20"/>
        <w:szCs w:val="20"/>
      </w:rPr>
      <w:t xml:space="preserve">Order Ref: </w:t>
    </w:r>
  </w:p>
  <w:p w14:paraId="7770EAF2" w14:textId="5482B855" w:rsidR="00D80E8C" w:rsidRPr="00960523" w:rsidRDefault="00960523" w:rsidP="00960523">
    <w:pPr>
      <w:pBdr>
        <w:top w:val="nil"/>
        <w:left w:val="nil"/>
        <w:bottom w:val="nil"/>
        <w:right w:val="nil"/>
        <w:between w:val="nil"/>
      </w:pBdr>
      <w:tabs>
        <w:tab w:val="center" w:pos="4513"/>
        <w:tab w:val="right" w:pos="9026"/>
      </w:tabs>
      <w:spacing w:after="0"/>
      <w:rPr>
        <w:rFonts w:ascii="Arial" w:eastAsia="Arial" w:hAnsi="Arial"/>
        <w:color w:val="000000"/>
        <w:sz w:val="20"/>
        <w:szCs w:val="20"/>
      </w:rPr>
    </w:pPr>
    <w:r>
      <w:rPr>
        <w:rFonts w:ascii="Arial" w:eastAsia="Arial" w:hAnsi="Arial"/>
        <w:color w:val="000000"/>
        <w:sz w:val="20"/>
        <w:szCs w:val="20"/>
      </w:rPr>
      <w:t>Crown Copyright 20</w:t>
    </w:r>
    <w:r>
      <w:rPr>
        <w:rFonts w:ascii="Arial" w:eastAsia="Arial" w:hAnsi="Arial"/>
        <w:sz w:val="20"/>
        <w:szCs w:val="20"/>
      </w:rPr>
      <w:t>21</w:t>
    </w:r>
    <w:r>
      <w:rPr>
        <w:rFonts w:ascii="Arial" w:eastAsia="Arial" w:hAnsi="Arial"/>
        <w:color w:val="000000"/>
        <w:sz w:val="20"/>
        <w:szCs w:val="20"/>
      </w:rPr>
      <w:t xml:space="preserve"> </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7A79A" w14:textId="77777777" w:rsidR="009A7B16" w:rsidRPr="00626DFB" w:rsidRDefault="009A7B16">
    <w:pPr>
      <w:pStyle w:val="Header"/>
      <w:rPr>
        <w:rFonts w:ascii="Arial" w:hAnsi="Arial"/>
        <w:b/>
        <w:sz w:val="20"/>
      </w:rPr>
    </w:pPr>
    <w:r>
      <w:rPr>
        <w:rFonts w:ascii="Arial" w:hAnsi="Arial"/>
        <w:b/>
        <w:sz w:val="20"/>
      </w:rPr>
      <w:t>Order</w:t>
    </w:r>
    <w:r w:rsidRPr="00626DFB">
      <w:rPr>
        <w:rFonts w:ascii="Arial" w:hAnsi="Arial"/>
        <w:b/>
        <w:sz w:val="20"/>
      </w:rPr>
      <w:t xml:space="preserve"> Schedule 3 (Continuous Improvement)</w:t>
    </w:r>
  </w:p>
  <w:p w14:paraId="03E58708" w14:textId="77777777" w:rsidR="009A7B16" w:rsidRPr="00626DFB" w:rsidRDefault="009A7B16">
    <w:pPr>
      <w:pStyle w:val="Header"/>
      <w:rPr>
        <w:rFonts w:ascii="Arial" w:hAnsi="Arial"/>
        <w:sz w:val="20"/>
      </w:rPr>
    </w:pPr>
    <w:r>
      <w:rPr>
        <w:rFonts w:ascii="Arial" w:hAnsi="Arial"/>
        <w:sz w:val="20"/>
      </w:rPr>
      <w:t>Order</w:t>
    </w:r>
    <w:r w:rsidRPr="00626DFB">
      <w:rPr>
        <w:rFonts w:ascii="Arial" w:hAnsi="Arial"/>
        <w:sz w:val="20"/>
      </w:rPr>
      <w:t xml:space="preserve"> Ref:</w:t>
    </w:r>
  </w:p>
  <w:p w14:paraId="1779E758" w14:textId="77777777" w:rsidR="009A7B16" w:rsidRPr="00B5139B" w:rsidRDefault="009A7B16">
    <w:pPr>
      <w:pStyle w:val="Header"/>
      <w:rPr>
        <w:rFonts w:ascii="Arial" w:hAnsi="Arial"/>
        <w:sz w:val="20"/>
        <w:szCs w:val="16"/>
      </w:rPr>
    </w:pPr>
    <w:r w:rsidRPr="00626DFB">
      <w:rPr>
        <w:rFonts w:ascii="Arial" w:hAnsi="Arial"/>
        <w:sz w:val="20"/>
      </w:rPr>
      <w:t>Crown Copyright</w:t>
    </w:r>
    <w:r w:rsidRPr="00626DFB">
      <w:rPr>
        <w:rFonts w:ascii="Arial" w:hAnsi="Arial"/>
        <w:sz w:val="14"/>
        <w:szCs w:val="16"/>
      </w:rPr>
      <w:t xml:space="preserve"> </w:t>
    </w:r>
    <w:r>
      <w:rPr>
        <w:rFonts w:ascii="Arial" w:hAnsi="Arial"/>
        <w:sz w:val="20"/>
        <w:szCs w:val="16"/>
      </w:rPr>
      <w:t>2021</w:t>
    </w:r>
  </w:p>
  <w:p w14:paraId="3AACDF9B" w14:textId="77777777" w:rsidR="009A7B16" w:rsidRDefault="009A7B16">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7FA27" w14:textId="77777777" w:rsidR="009A7B16" w:rsidRDefault="009A7B16">
    <w:pPr>
      <w:pStyle w:val="Header"/>
    </w:pPr>
  </w:p>
  <w:p w14:paraId="01A459D4" w14:textId="77777777" w:rsidR="009A7B16" w:rsidRDefault="009A7B16">
    <w:pPr>
      <w:pStyle w:val="Header"/>
    </w:pPr>
  </w:p>
  <w:p w14:paraId="1916C6B7" w14:textId="77777777" w:rsidR="009A7B16" w:rsidRDefault="009A7B16">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EBE47" w14:textId="77777777" w:rsidR="00E80C9E" w:rsidRDefault="00E80C9E">
    <w:pPr>
      <w:tabs>
        <w:tab w:val="center" w:pos="4513"/>
        <w:tab w:val="right" w:pos="9026"/>
      </w:tabs>
      <w:spacing w:after="0" w:line="240" w:lineRule="auto"/>
      <w:rPr>
        <w:rFonts w:cs="Arial"/>
      </w:rPr>
    </w:pPr>
    <w:r>
      <w:rPr>
        <w:rFonts w:cs="Arial"/>
        <w:b/>
      </w:rPr>
      <w:t>Call-Off Schedule 5 (Call-Off Pricing)</w:t>
    </w:r>
    <w:r w:rsidR="00000000">
      <w:rPr>
        <w:noProof/>
      </w:rPr>
      <w:pict w14:anchorId="7E09F3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5" type="#_x0000_t75" alt="Crown Commercial Service" style="position:absolute;margin-left:438pt;margin-top:-13.05pt;width:66.85pt;height:54pt;z-index:251658241;visibility:visible;mso-position-horizontal-relative:text;mso-position-vertical-relative:text;mso-width-relative:margin;mso-height-relative:margin">
          <v:imagedata r:id="rId1" o:title="Crown Commercial Service"/>
        </v:shape>
      </w:pict>
    </w:r>
  </w:p>
  <w:p w14:paraId="3C6688BA" w14:textId="77777777" w:rsidR="00E80C9E" w:rsidRDefault="00E80C9E">
    <w:pPr>
      <w:tabs>
        <w:tab w:val="center" w:pos="4513"/>
        <w:tab w:val="right" w:pos="9026"/>
      </w:tabs>
      <w:spacing w:after="0" w:line="240" w:lineRule="auto"/>
      <w:rPr>
        <w:rFonts w:cs="Arial"/>
      </w:rPr>
    </w:pPr>
    <w:r>
      <w:rPr>
        <w:rFonts w:cs="Arial"/>
      </w:rPr>
      <w:t>Crown Copyright 2017</w:t>
    </w:r>
  </w:p>
  <w:p w14:paraId="449826BB" w14:textId="77777777" w:rsidR="00E80C9E" w:rsidRDefault="00E80C9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1E678" w14:textId="77777777" w:rsidR="00E80C9E" w:rsidRPr="004D7CEB" w:rsidRDefault="00E80C9E">
    <w:pPr>
      <w:tabs>
        <w:tab w:val="center" w:pos="4513"/>
        <w:tab w:val="right" w:pos="9026"/>
      </w:tabs>
      <w:spacing w:after="0" w:line="240" w:lineRule="auto"/>
      <w:rPr>
        <w:rFonts w:ascii="Arial" w:hAnsi="Arial" w:cs="Arial"/>
        <w:sz w:val="20"/>
      </w:rPr>
    </w:pPr>
    <w:r>
      <w:rPr>
        <w:rFonts w:ascii="Arial" w:hAnsi="Arial" w:cs="Arial"/>
        <w:b/>
        <w:sz w:val="20"/>
      </w:rPr>
      <w:t>Order</w:t>
    </w:r>
    <w:r w:rsidRPr="004D7CEB">
      <w:rPr>
        <w:rFonts w:ascii="Arial" w:hAnsi="Arial" w:cs="Arial"/>
        <w:b/>
        <w:sz w:val="20"/>
      </w:rPr>
      <w:t xml:space="preserve"> Schedule 5 (Pricing Details)</w:t>
    </w:r>
  </w:p>
  <w:p w14:paraId="4393478F" w14:textId="77777777" w:rsidR="00E80C9E" w:rsidRPr="004D7CEB" w:rsidRDefault="00E80C9E">
    <w:pPr>
      <w:tabs>
        <w:tab w:val="center" w:pos="4513"/>
        <w:tab w:val="right" w:pos="9026"/>
      </w:tabs>
      <w:spacing w:after="0" w:line="240" w:lineRule="auto"/>
      <w:rPr>
        <w:rFonts w:ascii="Arial" w:hAnsi="Arial" w:cs="Arial"/>
        <w:sz w:val="20"/>
      </w:rPr>
    </w:pPr>
    <w:r>
      <w:rPr>
        <w:rFonts w:ascii="Arial" w:hAnsi="Arial" w:cs="Arial"/>
        <w:sz w:val="20"/>
      </w:rPr>
      <w:t>Order</w:t>
    </w:r>
    <w:r w:rsidRPr="004D7CEB">
      <w:rPr>
        <w:rFonts w:ascii="Arial" w:hAnsi="Arial" w:cs="Arial"/>
        <w:sz w:val="20"/>
      </w:rPr>
      <w:t xml:space="preserve"> Ref:</w:t>
    </w:r>
  </w:p>
  <w:p w14:paraId="042D1B1C" w14:textId="77777777" w:rsidR="00E80C9E" w:rsidRPr="004D7CEB" w:rsidRDefault="00E80C9E">
    <w:pPr>
      <w:tabs>
        <w:tab w:val="center" w:pos="4513"/>
        <w:tab w:val="right" w:pos="9026"/>
      </w:tabs>
      <w:spacing w:after="0" w:line="240" w:lineRule="auto"/>
      <w:rPr>
        <w:rFonts w:ascii="Arial" w:hAnsi="Arial" w:cs="Arial"/>
        <w:sz w:val="20"/>
      </w:rPr>
    </w:pPr>
    <w:r>
      <w:rPr>
        <w:rFonts w:ascii="Arial" w:hAnsi="Arial" w:cs="Arial"/>
        <w:sz w:val="20"/>
      </w:rPr>
      <w:t>Crown Copyright 2021</w:t>
    </w:r>
  </w:p>
  <w:p w14:paraId="5175B2B3" w14:textId="77777777" w:rsidR="00E80C9E" w:rsidRPr="004D7CEB" w:rsidRDefault="00E80C9E">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877004" w14:textId="77777777" w:rsidR="00E80C9E" w:rsidRPr="00886607" w:rsidRDefault="00E80C9E">
    <w:pPr>
      <w:pStyle w:val="Header"/>
      <w:rPr>
        <w:rFonts w:ascii="Arial" w:hAnsi="Arial" w:cs="Arial"/>
        <w:sz w:val="20"/>
        <w:szCs w:val="20"/>
      </w:rPr>
    </w:pPr>
    <w:r w:rsidRPr="00354702">
      <w:rPr>
        <w:rFonts w:ascii="Arial" w:hAnsi="Arial" w:cs="Arial"/>
        <w:b/>
        <w:sz w:val="20"/>
        <w:szCs w:val="20"/>
      </w:rPr>
      <w:t>Order Schedule 7 (Key Supplier Staff)</w:t>
    </w:r>
  </w:p>
  <w:p w14:paraId="2AE100AD" w14:textId="77777777" w:rsidR="00E80C9E" w:rsidRPr="00886607" w:rsidRDefault="00E80C9E">
    <w:pPr>
      <w:pStyle w:val="Header"/>
      <w:rPr>
        <w:rFonts w:ascii="Arial" w:hAnsi="Arial" w:cs="Arial"/>
        <w:sz w:val="20"/>
        <w:szCs w:val="20"/>
      </w:rPr>
    </w:pPr>
    <w:r>
      <w:rPr>
        <w:rFonts w:ascii="Arial" w:hAnsi="Arial" w:cs="Arial"/>
        <w:sz w:val="20"/>
        <w:szCs w:val="20"/>
      </w:rPr>
      <w:t>Order</w:t>
    </w:r>
    <w:r w:rsidRPr="00886607">
      <w:rPr>
        <w:rFonts w:ascii="Arial" w:hAnsi="Arial" w:cs="Arial"/>
        <w:sz w:val="20"/>
        <w:szCs w:val="20"/>
      </w:rPr>
      <w:t xml:space="preserve"> Ref: </w:t>
    </w:r>
  </w:p>
  <w:p w14:paraId="14E3C1AB" w14:textId="77777777" w:rsidR="00E80C9E" w:rsidRDefault="00E80C9E">
    <w:pPr>
      <w:pStyle w:val="Header"/>
      <w:tabs>
        <w:tab w:val="clear" w:pos="4513"/>
        <w:tab w:val="clear" w:pos="9026"/>
        <w:tab w:val="left" w:pos="5244"/>
      </w:tabs>
      <w:rPr>
        <w:rFonts w:ascii="Arial" w:hAnsi="Arial" w:cs="Arial"/>
        <w:sz w:val="20"/>
        <w:szCs w:val="20"/>
      </w:rPr>
    </w:pPr>
    <w:r w:rsidRPr="00886607">
      <w:rPr>
        <w:rFonts w:ascii="Arial" w:hAnsi="Arial" w:cs="Arial"/>
        <w:sz w:val="20"/>
        <w:szCs w:val="20"/>
      </w:rPr>
      <w:t>Crown Copyright</w:t>
    </w:r>
    <w:r>
      <w:rPr>
        <w:rFonts w:ascii="Arial" w:hAnsi="Arial" w:cs="Arial"/>
        <w:sz w:val="20"/>
        <w:szCs w:val="20"/>
      </w:rPr>
      <w:t xml:space="preserve"> 2021</w:t>
    </w:r>
  </w:p>
  <w:p w14:paraId="00898847" w14:textId="77777777" w:rsidR="00E80C9E" w:rsidRPr="00886607" w:rsidRDefault="00E80C9E">
    <w:pPr>
      <w:pStyle w:val="Header"/>
      <w:tabs>
        <w:tab w:val="clear" w:pos="4513"/>
        <w:tab w:val="clear" w:pos="9026"/>
        <w:tab w:val="left" w:pos="5244"/>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EA4D5" w14:textId="77777777" w:rsidR="00C1756A" w:rsidRPr="008E5FD2" w:rsidRDefault="00C1756A">
    <w:pPr>
      <w:tabs>
        <w:tab w:val="center" w:pos="4513"/>
        <w:tab w:val="right" w:pos="9026"/>
      </w:tabs>
      <w:spacing w:after="0"/>
      <w:rPr>
        <w:rFonts w:eastAsiaTheme="minorHAnsi"/>
        <w:sz w:val="20"/>
        <w:szCs w:val="20"/>
      </w:rPr>
    </w:pPr>
    <w:r w:rsidRPr="00085D19">
      <w:rPr>
        <w:rFonts w:eastAsiaTheme="minorHAnsi"/>
        <w:sz w:val="20"/>
        <w:szCs w:val="20"/>
      </w:rPr>
      <w:t>Order Schedule 8 (Business Continuity and Disaster Recovery)</w:t>
    </w:r>
  </w:p>
  <w:p w14:paraId="25A63E3F" w14:textId="77777777" w:rsidR="00C1756A" w:rsidRPr="008E5FD2" w:rsidRDefault="00C1756A">
    <w:pPr>
      <w:tabs>
        <w:tab w:val="center" w:pos="4513"/>
        <w:tab w:val="right" w:pos="9026"/>
      </w:tabs>
      <w:spacing w:after="0"/>
      <w:rPr>
        <w:rFonts w:eastAsiaTheme="minorHAnsi"/>
        <w:sz w:val="20"/>
        <w:szCs w:val="20"/>
      </w:rPr>
    </w:pPr>
    <w:r>
      <w:rPr>
        <w:rFonts w:eastAsiaTheme="minorHAnsi"/>
        <w:sz w:val="20"/>
        <w:szCs w:val="20"/>
      </w:rPr>
      <w:t>Order</w:t>
    </w:r>
    <w:r w:rsidRPr="008E5FD2">
      <w:rPr>
        <w:rFonts w:eastAsiaTheme="minorHAnsi"/>
        <w:sz w:val="20"/>
        <w:szCs w:val="20"/>
      </w:rPr>
      <w:t xml:space="preserve"> Ref:</w:t>
    </w:r>
  </w:p>
  <w:p w14:paraId="75AEB992" w14:textId="77777777" w:rsidR="00C1756A" w:rsidRPr="008E5FD2" w:rsidRDefault="00C1756A">
    <w:pPr>
      <w:tabs>
        <w:tab w:val="center" w:pos="4513"/>
        <w:tab w:val="right" w:pos="9026"/>
      </w:tabs>
      <w:spacing w:after="0"/>
      <w:rPr>
        <w:sz w:val="20"/>
        <w:szCs w:val="20"/>
      </w:rPr>
    </w:pPr>
    <w:r w:rsidRPr="008E5FD2">
      <w:rPr>
        <w:rFonts w:eastAsiaTheme="minorHAnsi"/>
        <w:sz w:val="20"/>
        <w:szCs w:val="20"/>
      </w:rPr>
      <w:t>Crown Copyright</w:t>
    </w:r>
    <w:r>
      <w:rPr>
        <w:sz w:val="20"/>
        <w:szCs w:val="20"/>
      </w:rPr>
      <w:t xml:space="preserve"> 2021</w:t>
    </w:r>
  </w:p>
  <w:p w14:paraId="4B120934" w14:textId="77777777" w:rsidR="00C1756A" w:rsidRPr="008E5FD2" w:rsidRDefault="00C1756A">
    <w:pPr>
      <w:tabs>
        <w:tab w:val="center" w:pos="4513"/>
        <w:tab w:val="right" w:pos="9026"/>
      </w:tabs>
      <w:spacing w:after="0"/>
      <w:rPr>
        <w:sz w:val="20"/>
        <w:szCs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208F5" w14:textId="77777777" w:rsidR="00580E9A" w:rsidRPr="00091B0C" w:rsidRDefault="00580E9A">
    <w:pPr>
      <w:pStyle w:val="Header"/>
      <w:rPr>
        <w:rFonts w:ascii="Arial" w:hAnsi="Arial" w:cs="Arial"/>
        <w:sz w:val="20"/>
      </w:rPr>
    </w:pPr>
    <w:r>
      <w:rPr>
        <w:rFonts w:ascii="Arial" w:hAnsi="Arial" w:cs="Arial"/>
        <w:b/>
        <w:sz w:val="20"/>
      </w:rPr>
      <w:t>Order</w:t>
    </w:r>
    <w:r w:rsidRPr="00091B0C">
      <w:rPr>
        <w:rFonts w:ascii="Arial" w:hAnsi="Arial" w:cs="Arial"/>
        <w:b/>
        <w:sz w:val="20"/>
      </w:rPr>
      <w:t xml:space="preserve"> Schedule 14 (Service </w:t>
    </w:r>
    <w:r>
      <w:rPr>
        <w:rFonts w:ascii="Arial" w:hAnsi="Arial" w:cs="Arial"/>
        <w:b/>
        <w:sz w:val="20"/>
      </w:rPr>
      <w:t>Levels</w:t>
    </w:r>
    <w:r w:rsidRPr="00091B0C">
      <w:rPr>
        <w:rFonts w:ascii="Arial" w:hAnsi="Arial" w:cs="Arial"/>
        <w:b/>
        <w:sz w:val="20"/>
      </w:rPr>
      <w:t>)</w:t>
    </w:r>
  </w:p>
  <w:p w14:paraId="2CDE5FBE" w14:textId="77777777" w:rsidR="00580E9A" w:rsidRDefault="00580E9A">
    <w:pPr>
      <w:pStyle w:val="Header"/>
      <w:rPr>
        <w:rFonts w:ascii="Arial" w:hAnsi="Arial" w:cs="Arial"/>
        <w:sz w:val="20"/>
      </w:rPr>
    </w:pPr>
    <w:r>
      <w:rPr>
        <w:rFonts w:ascii="Arial" w:hAnsi="Arial" w:cs="Arial"/>
        <w:sz w:val="20"/>
      </w:rPr>
      <w:t>Order Ref:</w:t>
    </w:r>
  </w:p>
  <w:p w14:paraId="6A0BD376" w14:textId="77777777" w:rsidR="00580E9A" w:rsidRPr="00091B0C" w:rsidRDefault="00580E9A">
    <w:pPr>
      <w:pStyle w:val="Header"/>
      <w:rPr>
        <w:rFonts w:ascii="Arial" w:hAnsi="Arial" w:cs="Arial"/>
        <w:sz w:val="20"/>
      </w:rPr>
    </w:pPr>
    <w:r>
      <w:rPr>
        <w:rFonts w:ascii="Arial" w:hAnsi="Arial" w:cs="Arial"/>
        <w:sz w:val="20"/>
      </w:rPr>
      <w:t>Crown Copyright 2021</w:t>
    </w:r>
  </w:p>
  <w:p w14:paraId="62BC5518" w14:textId="77777777" w:rsidR="00580E9A" w:rsidRDefault="00580E9A">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93206" w14:textId="77777777" w:rsidR="00E40232" w:rsidRPr="005324D7" w:rsidRDefault="00E40232">
    <w:pPr>
      <w:pStyle w:val="Header"/>
      <w:rPr>
        <w:sz w:val="20"/>
      </w:rPr>
    </w:pPr>
    <w:r>
      <w:rPr>
        <w:b/>
        <w:sz w:val="20"/>
      </w:rPr>
      <w:t>Order</w:t>
    </w:r>
    <w:r w:rsidRPr="005324D7">
      <w:rPr>
        <w:b/>
        <w:sz w:val="20"/>
      </w:rPr>
      <w:t xml:space="preserve"> Schedule 15 (</w:t>
    </w:r>
    <w:r>
      <w:rPr>
        <w:b/>
        <w:sz w:val="20"/>
      </w:rPr>
      <w:t>Order</w:t>
    </w:r>
    <w:r w:rsidRPr="005324D7">
      <w:rPr>
        <w:b/>
        <w:sz w:val="20"/>
      </w:rPr>
      <w:t xml:space="preserve"> Contract Management)</w:t>
    </w:r>
  </w:p>
  <w:p w14:paraId="25D0DD82" w14:textId="77777777" w:rsidR="00E40232" w:rsidRPr="005324D7" w:rsidRDefault="00E40232">
    <w:pPr>
      <w:pStyle w:val="Header"/>
      <w:rPr>
        <w:sz w:val="20"/>
      </w:rPr>
    </w:pPr>
    <w:r>
      <w:rPr>
        <w:sz w:val="20"/>
      </w:rPr>
      <w:t>Order</w:t>
    </w:r>
    <w:r w:rsidRPr="005324D7">
      <w:rPr>
        <w:sz w:val="20"/>
      </w:rPr>
      <w:t xml:space="preserve"> Ref:</w:t>
    </w:r>
  </w:p>
  <w:p w14:paraId="58CE8916" w14:textId="77777777" w:rsidR="00E40232" w:rsidRPr="005324D7" w:rsidRDefault="00E40232">
    <w:pPr>
      <w:pStyle w:val="Header"/>
      <w:rPr>
        <w:sz w:val="20"/>
      </w:rPr>
    </w:pPr>
    <w:r>
      <w:rPr>
        <w:sz w:val="20"/>
      </w:rPr>
      <w:t>Crown Copyright 2021</w:t>
    </w:r>
  </w:p>
  <w:p w14:paraId="066DE810" w14:textId="77777777" w:rsidR="00E40232" w:rsidRDefault="00E40232">
    <w:pPr>
      <w:pStyle w:val="Header"/>
    </w:pPr>
    <w:bookmarkStart w:id="280" w:name="bmStrictlyPrivateLine"/>
    <w:bookmarkEnd w:id="280"/>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164533" w14:textId="77777777" w:rsidR="008D0925" w:rsidRDefault="003A7FAE">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b/>
        <w:color w:val="000000"/>
        <w:sz w:val="20"/>
        <w:szCs w:val="20"/>
      </w:rPr>
      <w:t>Framework Schedule 6 (Order Form Template and Call-Off Schedules)</w:t>
    </w:r>
  </w:p>
  <w:p w14:paraId="7369A7A4" w14:textId="77777777" w:rsidR="008D0925" w:rsidRDefault="003A7FAE">
    <w:pPr>
      <w:pBdr>
        <w:top w:val="nil"/>
        <w:left w:val="nil"/>
        <w:bottom w:val="nil"/>
        <w:right w:val="nil"/>
        <w:between w:val="nil"/>
      </w:pBdr>
      <w:tabs>
        <w:tab w:val="center" w:pos="4513"/>
        <w:tab w:val="right" w:pos="9026"/>
      </w:tabs>
      <w:spacing w:after="0" w:line="240" w:lineRule="auto"/>
      <w:rPr>
        <w:rFonts w:ascii="Arial" w:eastAsia="Arial" w:hAnsi="Arial" w:cs="Arial"/>
        <w:color w:val="000000"/>
        <w:sz w:val="20"/>
        <w:szCs w:val="20"/>
      </w:rPr>
    </w:pPr>
    <w:r>
      <w:rPr>
        <w:rFonts w:ascii="Arial" w:eastAsia="Arial" w:hAnsi="Arial" w:cs="Arial"/>
        <w:color w:val="000000"/>
        <w:sz w:val="20"/>
        <w:szCs w:val="20"/>
      </w:rPr>
      <w:t>Crown Copyright</w:t>
    </w:r>
    <w:r>
      <w:rPr>
        <w:rFonts w:ascii="Arial" w:eastAsia="Arial" w:hAnsi="Arial" w:cs="Arial"/>
        <w:color w:val="000000"/>
        <w:sz w:val="14"/>
        <w:szCs w:val="14"/>
      </w:rPr>
      <w:t xml:space="preserve"> </w:t>
    </w:r>
    <w:r>
      <w:rPr>
        <w:rFonts w:ascii="Arial" w:eastAsia="Arial" w:hAnsi="Arial" w:cs="Arial"/>
        <w:color w:val="000000"/>
        <w:sz w:val="20"/>
        <w:szCs w:val="20"/>
      </w:rPr>
      <w:t>2018</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2AD31" w14:textId="77777777" w:rsidR="00C46523" w:rsidRPr="005C04C4" w:rsidRDefault="00C46523">
    <w:pPr>
      <w:pStyle w:val="Header"/>
      <w:rPr>
        <w:rFonts w:ascii="Arial" w:hAnsi="Arial" w:cs="Arial"/>
        <w:sz w:val="20"/>
        <w:szCs w:val="20"/>
      </w:rPr>
    </w:pPr>
    <w:r>
      <w:rPr>
        <w:rFonts w:ascii="Arial" w:hAnsi="Arial" w:cs="Arial"/>
        <w:sz w:val="20"/>
        <w:szCs w:val="20"/>
      </w:rPr>
      <w:t>Order</w:t>
    </w:r>
    <w:r w:rsidRPr="005C04C4">
      <w:rPr>
        <w:rFonts w:ascii="Arial" w:hAnsi="Arial" w:cs="Arial"/>
        <w:sz w:val="20"/>
        <w:szCs w:val="20"/>
      </w:rPr>
      <w:t xml:space="preserve"> Schedule 20 (</w:t>
    </w:r>
    <w:r>
      <w:rPr>
        <w:rFonts w:ascii="Arial" w:hAnsi="Arial" w:cs="Arial"/>
        <w:sz w:val="20"/>
        <w:szCs w:val="20"/>
      </w:rPr>
      <w:t>Order</w:t>
    </w:r>
    <w:r w:rsidRPr="005C04C4">
      <w:rPr>
        <w:rFonts w:ascii="Arial" w:hAnsi="Arial" w:cs="Arial"/>
        <w:sz w:val="20"/>
        <w:szCs w:val="20"/>
      </w:rPr>
      <w:t xml:space="preserve"> Specification)</w:t>
    </w:r>
  </w:p>
  <w:p w14:paraId="6FFB0CF6" w14:textId="77777777" w:rsidR="00C46523" w:rsidRPr="005C04C4" w:rsidRDefault="00C46523">
    <w:pPr>
      <w:pStyle w:val="Header"/>
      <w:rPr>
        <w:rFonts w:ascii="Arial" w:hAnsi="Arial" w:cs="Arial"/>
        <w:sz w:val="20"/>
        <w:szCs w:val="20"/>
      </w:rPr>
    </w:pPr>
    <w:r>
      <w:rPr>
        <w:rFonts w:ascii="Arial" w:hAnsi="Arial" w:cs="Arial"/>
        <w:sz w:val="20"/>
        <w:szCs w:val="20"/>
      </w:rPr>
      <w:t>Order</w:t>
    </w:r>
    <w:r w:rsidRPr="005C04C4">
      <w:rPr>
        <w:rFonts w:ascii="Arial" w:hAnsi="Arial" w:cs="Arial"/>
        <w:sz w:val="20"/>
        <w:szCs w:val="20"/>
      </w:rPr>
      <w:t xml:space="preserve"> Ref:</w:t>
    </w:r>
  </w:p>
  <w:p w14:paraId="0D2D233F" w14:textId="77777777" w:rsidR="00C46523" w:rsidRPr="005C04C4" w:rsidRDefault="00C46523">
    <w:pPr>
      <w:pStyle w:val="Header"/>
      <w:rPr>
        <w:rFonts w:ascii="Arial" w:hAnsi="Arial" w:cs="Arial"/>
        <w:sz w:val="20"/>
        <w:szCs w:val="20"/>
      </w:rPr>
    </w:pPr>
    <w:r>
      <w:rPr>
        <w:rFonts w:ascii="Arial" w:hAnsi="Arial" w:cs="Arial"/>
        <w:sz w:val="20"/>
        <w:szCs w:val="20"/>
      </w:rPr>
      <w:t>Crown Copyright 2021</w:t>
    </w:r>
  </w:p>
  <w:p w14:paraId="17ADCE54" w14:textId="77777777" w:rsidR="00C46523" w:rsidRPr="005C04C4" w:rsidRDefault="00C46523">
    <w:pPr>
      <w:pStyle w:val="Header"/>
      <w:rPr>
        <w:rFonts w:ascii="Arial" w:hAnsi="Arial" w:cs="Arial"/>
        <w:sz w:val="20"/>
        <w:szCs w:val="20"/>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FA8B6" w14:textId="77777777" w:rsidR="00D26646" w:rsidRDefault="00D26646">
    <w:pPr>
      <w:spacing w:after="0" w:line="254" w:lineRule="auto"/>
      <w:ind w:left="484"/>
      <w:jc w:val="center"/>
    </w:pPr>
    <w:r>
      <w:t xml:space="preserve"> </w:t>
    </w:r>
  </w:p>
  <w:p w14:paraId="28C811C7" w14:textId="35761BE7" w:rsidR="00D26646" w:rsidRDefault="00D26646">
    <w:pPr>
      <w:tabs>
        <w:tab w:val="center" w:pos="1535"/>
        <w:tab w:val="center" w:pos="5048"/>
        <w:tab w:val="center" w:pos="9564"/>
        <w:tab w:val="right" w:pos="11232"/>
      </w:tabs>
      <w:spacing w:after="0" w:line="254" w:lineRule="auto"/>
    </w:pPr>
    <w:r>
      <w:tab/>
      <w:t xml:space="preserve">Crown Copyright </w:t>
    </w:r>
    <w:r w:rsidR="0095050B">
      <w:t>2021 Version</w:t>
    </w:r>
    <w:r>
      <w:t>: 1.0.3</w:t>
    </w:r>
    <w:r>
      <w:rPr>
        <w:b/>
      </w:rPr>
      <w:t xml:space="preserve"> </w:t>
    </w:r>
  </w:p>
  <w:p w14:paraId="1E5ED9F5" w14:textId="77777777" w:rsidR="00D26646" w:rsidRDefault="00D26646">
    <w:pPr>
      <w:spacing w:after="0" w:line="254" w:lineRule="auto"/>
      <w:ind w:left="437"/>
      <w:jc w:val="center"/>
    </w:pPr>
    <w:r>
      <w:t xml:space="preserve">Core Terms - DPS </w:t>
    </w:r>
  </w:p>
  <w:p w14:paraId="37DC5D9A" w14:textId="77777777" w:rsidR="00D26646" w:rsidRDefault="00D26646">
    <w:pPr>
      <w:spacing w:after="0" w:line="254" w:lineRule="auto"/>
      <w:ind w:left="432"/>
    </w:pPr>
    <w:r>
      <w:t xml:space="preserve">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20D173" w14:textId="77777777" w:rsidR="00D26646" w:rsidRDefault="00D26646">
    <w:pPr>
      <w:spacing w:after="160" w:line="254" w:lineRule="aut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6B9CE" w14:textId="4182A868" w:rsidR="00F41C3B" w:rsidRDefault="00F41C3B">
    <w:pPr>
      <w:spacing w:after="0" w:line="241" w:lineRule="auto"/>
      <w:ind w:right="3591"/>
    </w:pPr>
    <w:r>
      <w:rPr>
        <w:b/>
        <w:sz w:val="20"/>
      </w:rPr>
      <w:t xml:space="preserve">Joint Schedule 5 (Corporate Social Responsibility) </w:t>
    </w:r>
    <w:r>
      <w:rPr>
        <w:sz w:val="20"/>
      </w:rPr>
      <w:t xml:space="preserve">Crown Copyright 2021 </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C7A1E" w14:textId="4C8364E3" w:rsidR="00F41C3B" w:rsidRDefault="00F41C3B">
    <w:pPr>
      <w:spacing w:after="0" w:line="241" w:lineRule="auto"/>
      <w:ind w:right="3591"/>
    </w:pPr>
    <w:r>
      <w:rPr>
        <w:b/>
        <w:sz w:val="20"/>
      </w:rPr>
      <w:t xml:space="preserve">Joint Schedule 5 (Corporate Social Responsibility) </w:t>
    </w:r>
    <w:r>
      <w:rPr>
        <w:sz w:val="20"/>
      </w:rPr>
      <w:t xml:space="preserve">Crown Copyright 2021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E5BE6" w14:textId="67C240C3" w:rsidR="00F41C3B" w:rsidRDefault="00F41C3B">
    <w:pPr>
      <w:spacing w:after="0" w:line="241" w:lineRule="auto"/>
      <w:ind w:right="3591"/>
    </w:pPr>
    <w:r>
      <w:rPr>
        <w:b/>
        <w:sz w:val="20"/>
      </w:rPr>
      <w:t xml:space="preserve">Joint Schedule 5 (Corporate Social Responsibility) </w:t>
    </w:r>
    <w:r>
      <w:rPr>
        <w:sz w:val="20"/>
      </w:rPr>
      <w:t xml:space="preserve">Crown Copyright 2021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E812C" w14:textId="77777777" w:rsidR="00F10E0E" w:rsidRPr="00F65D49" w:rsidRDefault="00F10E0E">
    <w:pPr>
      <w:tabs>
        <w:tab w:val="center" w:pos="4513"/>
        <w:tab w:val="right" w:pos="9026"/>
      </w:tabs>
      <w:spacing w:after="0"/>
      <w:rPr>
        <w:rFonts w:ascii="Arial" w:hAnsi="Arial" w:cs="Arial"/>
        <w:sz w:val="20"/>
      </w:rPr>
    </w:pPr>
    <w:r>
      <w:rPr>
        <w:rFonts w:ascii="Arial" w:hAnsi="Arial" w:cs="Arial"/>
        <w:b/>
        <w:sz w:val="20"/>
      </w:rPr>
      <w:t>Order</w:t>
    </w:r>
    <w:r w:rsidRPr="00F65D49">
      <w:rPr>
        <w:rFonts w:ascii="Arial" w:hAnsi="Arial" w:cs="Arial"/>
        <w:b/>
        <w:sz w:val="20"/>
      </w:rPr>
      <w:t xml:space="preserve"> Schedule 4 (</w:t>
    </w:r>
    <w:r>
      <w:rPr>
        <w:rFonts w:ascii="Arial" w:hAnsi="Arial" w:cs="Arial"/>
        <w:b/>
        <w:sz w:val="20"/>
      </w:rPr>
      <w:t>Order</w:t>
    </w:r>
    <w:r w:rsidRPr="00F65D49">
      <w:rPr>
        <w:rFonts w:ascii="Arial" w:hAnsi="Arial" w:cs="Arial"/>
        <w:b/>
        <w:sz w:val="20"/>
      </w:rPr>
      <w:t xml:space="preserve"> Tender)</w:t>
    </w:r>
  </w:p>
  <w:p w14:paraId="352E6EBE" w14:textId="77777777" w:rsidR="00F10E0E" w:rsidRPr="00F65D49" w:rsidRDefault="00F10E0E">
    <w:pPr>
      <w:tabs>
        <w:tab w:val="center" w:pos="4513"/>
        <w:tab w:val="right" w:pos="9026"/>
      </w:tabs>
      <w:spacing w:after="0"/>
      <w:rPr>
        <w:rFonts w:ascii="Arial" w:hAnsi="Arial" w:cs="Arial"/>
        <w:sz w:val="20"/>
      </w:rPr>
    </w:pPr>
    <w:r>
      <w:rPr>
        <w:rFonts w:ascii="Arial" w:hAnsi="Arial" w:cs="Arial"/>
        <w:sz w:val="20"/>
      </w:rPr>
      <w:t>Order</w:t>
    </w:r>
    <w:r w:rsidRPr="00F65D49">
      <w:rPr>
        <w:rFonts w:ascii="Arial" w:hAnsi="Arial" w:cs="Arial"/>
        <w:sz w:val="20"/>
      </w:rPr>
      <w:t xml:space="preserve"> Ref:</w:t>
    </w:r>
  </w:p>
  <w:p w14:paraId="515B4F3B" w14:textId="77777777" w:rsidR="00F10E0E" w:rsidRPr="00F65D49" w:rsidRDefault="00F10E0E">
    <w:pPr>
      <w:tabs>
        <w:tab w:val="center" w:pos="4513"/>
        <w:tab w:val="right" w:pos="9026"/>
      </w:tabs>
      <w:spacing w:after="0"/>
      <w:rPr>
        <w:rFonts w:ascii="Arial" w:hAnsi="Arial" w:cs="Arial"/>
        <w:sz w:val="20"/>
      </w:rPr>
    </w:pPr>
    <w:r w:rsidRPr="00F65D49">
      <w:rPr>
        <w:rFonts w:ascii="Arial" w:hAnsi="Arial" w:cs="Arial"/>
        <w:sz w:val="20"/>
      </w:rPr>
      <w:t>Crown Copyright</w:t>
    </w:r>
    <w:r w:rsidRPr="00F65D49">
      <w:rPr>
        <w:rFonts w:ascii="Arial" w:hAnsi="Arial" w:cs="Arial"/>
        <w:sz w:val="14"/>
        <w:szCs w:val="16"/>
      </w:rPr>
      <w:t xml:space="preserve"> </w:t>
    </w:r>
    <w:r>
      <w:rPr>
        <w:rFonts w:ascii="Arial" w:hAnsi="Arial" w:cs="Arial"/>
        <w:sz w:val="20"/>
        <w:szCs w:val="16"/>
      </w:rPr>
      <w:t>2021</w:t>
    </w:r>
  </w:p>
  <w:p w14:paraId="36FB6CF7" w14:textId="77777777" w:rsidR="00F10E0E" w:rsidRDefault="00F10E0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543E6" w14:textId="77777777" w:rsidR="00E77592" w:rsidRDefault="00E77592">
    <w:pPr>
      <w:spacing w:after="0" w:line="259" w:lineRule="auto"/>
    </w:pPr>
    <w:r>
      <w:rPr>
        <w:b/>
        <w:sz w:val="20"/>
      </w:rPr>
      <w:t xml:space="preserve">Joint Schedule 1 (Definitions)  </w:t>
    </w:r>
  </w:p>
  <w:p w14:paraId="321A755E" w14:textId="77777777" w:rsidR="00E77592" w:rsidRDefault="00E77592">
    <w:pPr>
      <w:tabs>
        <w:tab w:val="center" w:pos="3800"/>
      </w:tabs>
      <w:spacing w:after="0" w:line="259" w:lineRule="auto"/>
    </w:pPr>
    <w:r>
      <w:rPr>
        <w:sz w:val="20"/>
      </w:rPr>
      <w:t>Crown Copyright 2021</w:t>
    </w:r>
    <w:r>
      <w:rPr>
        <w:color w:val="BFBFBF"/>
        <w:sz w:val="20"/>
      </w:rPr>
      <w:t xml:space="preserve"> </w:t>
    </w:r>
    <w:r>
      <w:rPr>
        <w:color w:val="BFBFBF"/>
        <w:sz w:val="20"/>
      </w:rPr>
      <w:tab/>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0A5A3" w14:textId="77777777" w:rsidR="00E77592" w:rsidRDefault="00E77592">
    <w:pPr>
      <w:spacing w:after="0" w:line="259" w:lineRule="auto"/>
    </w:pPr>
    <w:r>
      <w:rPr>
        <w:b/>
        <w:sz w:val="20"/>
      </w:rPr>
      <w:t xml:space="preserve">Joint Schedule 1 (Definitions)  </w:t>
    </w:r>
  </w:p>
  <w:p w14:paraId="657F137D" w14:textId="77777777" w:rsidR="00E77592" w:rsidRDefault="00E77592">
    <w:pPr>
      <w:tabs>
        <w:tab w:val="center" w:pos="3800"/>
      </w:tabs>
      <w:spacing w:after="0" w:line="259" w:lineRule="auto"/>
    </w:pPr>
    <w:r>
      <w:rPr>
        <w:sz w:val="20"/>
      </w:rPr>
      <w:t>Crown Copyright 2021</w:t>
    </w:r>
    <w:r>
      <w:rPr>
        <w:color w:val="BFBFBF"/>
        <w:sz w:val="20"/>
      </w:rPr>
      <w:t xml:space="preserve"> </w:t>
    </w:r>
    <w:r>
      <w:rPr>
        <w:color w:val="BFBFBF"/>
        <w:sz w:val="20"/>
      </w:rPr>
      <w:tab/>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4E795" w14:textId="77777777" w:rsidR="00E77592" w:rsidRDefault="00E77592">
    <w:pPr>
      <w:spacing w:after="0" w:line="259" w:lineRule="auto"/>
    </w:pPr>
    <w:r>
      <w:rPr>
        <w:b/>
        <w:sz w:val="20"/>
      </w:rPr>
      <w:t xml:space="preserve">Joint Schedule 1 (Definitions)  </w:t>
    </w:r>
  </w:p>
  <w:p w14:paraId="2FE514A0" w14:textId="77777777" w:rsidR="00E77592" w:rsidRDefault="00E77592">
    <w:pPr>
      <w:tabs>
        <w:tab w:val="center" w:pos="3800"/>
      </w:tabs>
      <w:spacing w:after="0" w:line="259" w:lineRule="auto"/>
    </w:pPr>
    <w:r>
      <w:rPr>
        <w:sz w:val="20"/>
      </w:rPr>
      <w:t>Crown Copyright 2021</w:t>
    </w:r>
    <w:r>
      <w:rPr>
        <w:color w:val="BFBFBF"/>
        <w:sz w:val="20"/>
      </w:rPr>
      <w:t xml:space="preserve"> </w:t>
    </w:r>
    <w:r>
      <w:rPr>
        <w:color w:val="BFBFBF"/>
        <w:sz w:val="20"/>
      </w:rPr>
      <w:tab/>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16BF0" w14:textId="77777777" w:rsidR="00E77592" w:rsidRPr="008B267C" w:rsidRDefault="00E77592">
    <w:pPr>
      <w:pStyle w:val="Header"/>
      <w:rPr>
        <w:rFonts w:ascii="Arial" w:hAnsi="Arial"/>
        <w:b/>
        <w:color w:val="BFBFBF" w:themeColor="background1" w:themeShade="BF"/>
        <w:sz w:val="20"/>
      </w:rPr>
    </w:pPr>
    <w:r w:rsidRPr="008B267C">
      <w:rPr>
        <w:rFonts w:ascii="Arial" w:hAnsi="Arial"/>
        <w:b/>
        <w:color w:val="BFBFBF" w:themeColor="background1" w:themeShade="BF"/>
        <w:sz w:val="20"/>
      </w:rPr>
      <w:t>Joint Schedule 2 (Variation Form)</w:t>
    </w:r>
  </w:p>
  <w:p w14:paraId="2166C29C" w14:textId="77777777" w:rsidR="00E77592" w:rsidRDefault="00E77592">
    <w:pPr>
      <w:pStyle w:val="Header"/>
    </w:pPr>
    <w:r>
      <w:rPr>
        <w:rFonts w:ascii="Arial" w:hAnsi="Arial"/>
        <w:color w:val="BFBFBF" w:themeColor="background1" w:themeShade="BF"/>
        <w:sz w:val="20"/>
      </w:rPr>
      <w:t>Crown Copyright 2021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4BACE" w14:textId="77777777" w:rsidR="00E77592" w:rsidRPr="00C77743" w:rsidRDefault="00E77592">
    <w:pPr>
      <w:pStyle w:val="Header"/>
      <w:rPr>
        <w:rFonts w:ascii="Arial" w:hAnsi="Arial"/>
        <w:b/>
        <w:sz w:val="20"/>
      </w:rPr>
    </w:pPr>
    <w:r w:rsidRPr="00C77743">
      <w:rPr>
        <w:rFonts w:ascii="Arial" w:hAnsi="Arial"/>
        <w:b/>
        <w:sz w:val="20"/>
      </w:rPr>
      <w:t>Joint Schedule 2 (Variation Form)</w:t>
    </w:r>
  </w:p>
  <w:p w14:paraId="156F3181" w14:textId="77777777" w:rsidR="00E77592" w:rsidRDefault="00E77592">
    <w:pPr>
      <w:pStyle w:val="Header"/>
    </w:pPr>
    <w:r>
      <w:rPr>
        <w:rFonts w:ascii="Arial" w:hAnsi="Arial"/>
        <w:sz w:val="20"/>
      </w:rPr>
      <w:t>Crown Copyright 2021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9D217" w14:textId="0357E222" w:rsidR="00E77592" w:rsidRDefault="00E77592">
    <w:pPr>
      <w:spacing w:after="0" w:line="241" w:lineRule="auto"/>
      <w:ind w:right="4283"/>
    </w:pPr>
    <w:r>
      <w:rPr>
        <w:b/>
        <w:sz w:val="20"/>
      </w:rPr>
      <w:t xml:space="preserve">Joint Schedule 3 (Insurance Requirements) </w:t>
    </w:r>
    <w:r>
      <w:rPr>
        <w:sz w:val="20"/>
      </w:rPr>
      <w:t xml:space="preserve">Crown Copyright 2021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F68F9"/>
    <w:multiLevelType w:val="hybridMultilevel"/>
    <w:tmpl w:val="F1E6ABFE"/>
    <w:lvl w:ilvl="0" w:tplc="62EA1546">
      <w:start w:val="1"/>
      <w:numFmt w:val="lowerRoman"/>
      <w:lvlText w:val="%1)"/>
      <w:lvlJc w:val="left"/>
      <w:pPr>
        <w:ind w:left="901" w:hanging="360"/>
      </w:pPr>
      <w:rPr>
        <w:rFonts w:hint="default"/>
      </w:rPr>
    </w:lvl>
    <w:lvl w:ilvl="1" w:tplc="08090019" w:tentative="1">
      <w:start w:val="1"/>
      <w:numFmt w:val="lowerLetter"/>
      <w:lvlText w:val="%2."/>
      <w:lvlJc w:val="left"/>
      <w:pPr>
        <w:ind w:left="1621" w:hanging="360"/>
      </w:pPr>
    </w:lvl>
    <w:lvl w:ilvl="2" w:tplc="0809001B" w:tentative="1">
      <w:start w:val="1"/>
      <w:numFmt w:val="lowerRoman"/>
      <w:lvlText w:val="%3."/>
      <w:lvlJc w:val="right"/>
      <w:pPr>
        <w:ind w:left="2341" w:hanging="180"/>
      </w:pPr>
    </w:lvl>
    <w:lvl w:ilvl="3" w:tplc="0809000F" w:tentative="1">
      <w:start w:val="1"/>
      <w:numFmt w:val="decimal"/>
      <w:lvlText w:val="%4."/>
      <w:lvlJc w:val="left"/>
      <w:pPr>
        <w:ind w:left="3061" w:hanging="360"/>
      </w:pPr>
    </w:lvl>
    <w:lvl w:ilvl="4" w:tplc="08090019" w:tentative="1">
      <w:start w:val="1"/>
      <w:numFmt w:val="lowerLetter"/>
      <w:lvlText w:val="%5."/>
      <w:lvlJc w:val="left"/>
      <w:pPr>
        <w:ind w:left="3781" w:hanging="360"/>
      </w:pPr>
    </w:lvl>
    <w:lvl w:ilvl="5" w:tplc="0809001B" w:tentative="1">
      <w:start w:val="1"/>
      <w:numFmt w:val="lowerRoman"/>
      <w:lvlText w:val="%6."/>
      <w:lvlJc w:val="right"/>
      <w:pPr>
        <w:ind w:left="4501" w:hanging="180"/>
      </w:pPr>
    </w:lvl>
    <w:lvl w:ilvl="6" w:tplc="0809000F" w:tentative="1">
      <w:start w:val="1"/>
      <w:numFmt w:val="decimal"/>
      <w:lvlText w:val="%7."/>
      <w:lvlJc w:val="left"/>
      <w:pPr>
        <w:ind w:left="5221" w:hanging="360"/>
      </w:pPr>
    </w:lvl>
    <w:lvl w:ilvl="7" w:tplc="08090019" w:tentative="1">
      <w:start w:val="1"/>
      <w:numFmt w:val="lowerLetter"/>
      <w:lvlText w:val="%8."/>
      <w:lvlJc w:val="left"/>
      <w:pPr>
        <w:ind w:left="5941" w:hanging="360"/>
      </w:pPr>
    </w:lvl>
    <w:lvl w:ilvl="8" w:tplc="0809001B" w:tentative="1">
      <w:start w:val="1"/>
      <w:numFmt w:val="lowerRoman"/>
      <w:lvlText w:val="%9."/>
      <w:lvlJc w:val="right"/>
      <w:pPr>
        <w:ind w:left="6661" w:hanging="180"/>
      </w:pPr>
    </w:lvl>
  </w:abstractNum>
  <w:abstractNum w:abstractNumId="1" w15:restartNumberingAfterBreak="0">
    <w:nsid w:val="0085139D"/>
    <w:multiLevelType w:val="multilevel"/>
    <w:tmpl w:val="050295DE"/>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588" w:hanging="86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2814707"/>
    <w:multiLevelType w:val="multilevel"/>
    <w:tmpl w:val="343C63F6"/>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3" w15:restartNumberingAfterBreak="0">
    <w:nsid w:val="036B3D22"/>
    <w:multiLevelType w:val="multilevel"/>
    <w:tmpl w:val="1E54BF52"/>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4" w15:restartNumberingAfterBreak="0">
    <w:nsid w:val="03F50012"/>
    <w:multiLevelType w:val="hybridMultilevel"/>
    <w:tmpl w:val="BA366414"/>
    <w:lvl w:ilvl="0" w:tplc="AE56A752">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6C504C">
      <w:start w:val="1"/>
      <w:numFmt w:val="bullet"/>
      <w:lvlText w:val="o"/>
      <w:lvlJc w:val="left"/>
      <w:pPr>
        <w:ind w:left="1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CDCA7C4">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68E2826">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FB84A1E">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04E1196">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9B2148E">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2427F02">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5D84CBE">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5570113"/>
    <w:multiLevelType w:val="multilevel"/>
    <w:tmpl w:val="E5382C6E"/>
    <w:styleLink w:val="WWOutlineListStyle1"/>
    <w:lvl w:ilvl="0">
      <w:start w:val="2"/>
      <w:numFmt w:val="decimal"/>
      <w:lvlText w:val="%1."/>
      <w:lvlJc w:val="left"/>
      <w:rPr>
        <w:rFonts w:ascii="Calibri" w:eastAsia="Calibri" w:hAnsi="Calibri" w:cs="Calibri"/>
        <w:b/>
        <w:bCs/>
        <w:i w:val="0"/>
        <w:strike w:val="0"/>
        <w:dstrike w:val="0"/>
        <w:color w:val="000000"/>
        <w:position w:val="0"/>
        <w:sz w:val="36"/>
        <w:szCs w:val="36"/>
        <w:u w:val="none" w:color="000000"/>
        <w:shd w:val="clear" w:color="auto" w:fill="auto"/>
        <w:vertAlign w:val="baseline"/>
      </w:rPr>
    </w:lvl>
    <w:lvl w:ilvl="1">
      <w:start w:val="1"/>
      <w:numFmt w:val="decimal"/>
      <w:lvlText w:val="%1.%2"/>
      <w:lvlJc w:val="left"/>
      <w:rPr>
        <w:rFonts w:ascii="Calibri" w:eastAsia="Calibri" w:hAnsi="Calibri" w:cs="Calibri"/>
        <w:b/>
        <w:bCs/>
        <w:i w:val="0"/>
        <w:strike w:val="0"/>
        <w:dstrike w:val="0"/>
        <w:color w:val="000000"/>
        <w:position w:val="0"/>
        <w:sz w:val="28"/>
        <w:szCs w:val="28"/>
        <w:u w:val="none" w:color="000000"/>
        <w:shd w:val="clear" w:color="auto" w:fill="auto"/>
        <w:vertAlign w:val="baseline"/>
      </w:rPr>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6" w15:restartNumberingAfterBreak="0">
    <w:nsid w:val="05717E96"/>
    <w:multiLevelType w:val="multilevel"/>
    <w:tmpl w:val="15780FE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7" w15:restartNumberingAfterBreak="0">
    <w:nsid w:val="07853C95"/>
    <w:multiLevelType w:val="multilevel"/>
    <w:tmpl w:val="C1AC83F6"/>
    <w:lvl w:ilvl="0">
      <w:start w:val="6"/>
      <w:numFmt w:val="decimal"/>
      <w:lvlText w:val=""/>
      <w:lvlJc w:val="center"/>
      <w:pPr>
        <w:ind w:left="0" w:hanging="57"/>
      </w:pPr>
    </w:lvl>
    <w:lvl w:ilvl="1">
      <w:start w:val="12"/>
      <w:numFmt w:val="decimal"/>
      <w:lvlText w:val="%1%2"/>
      <w:lvlJc w:val="left"/>
      <w:pPr>
        <w:ind w:left="709" w:hanging="709"/>
      </w:pPr>
      <w:rPr>
        <w:b/>
      </w:rPr>
    </w:lvl>
    <w:lvl w:ilvl="2">
      <w:start w:val="1"/>
      <w:numFmt w:val="decimal"/>
      <w:lvlText w:val="%2.%3"/>
      <w:lvlJc w:val="left"/>
      <w:pPr>
        <w:ind w:left="709" w:hanging="709"/>
      </w:pPr>
      <w:rPr>
        <w:rFonts w:ascii="Calibri" w:eastAsia="Calibri" w:hAnsi="Calibri" w:cs="Calibri"/>
        <w:b w:val="0"/>
        <w:i w:val="0"/>
      </w:rPr>
    </w:lvl>
    <w:lvl w:ilvl="3">
      <w:start w:val="1"/>
      <w:numFmt w:val="lowerLetter"/>
      <w:lvlText w:val="(%4)"/>
      <w:lvlJc w:val="left"/>
      <w:pPr>
        <w:ind w:left="1418" w:hanging="709"/>
      </w:pPr>
    </w:lvl>
    <w:lvl w:ilvl="4">
      <w:start w:val="1"/>
      <w:numFmt w:val="lowerLetter"/>
      <w:lvlText w:val="(%5)"/>
      <w:lvlJc w:val="left"/>
      <w:pPr>
        <w:ind w:left="2126" w:hanging="708"/>
      </w:pPr>
      <w:rPr>
        <w:rFonts w:ascii="Trebuchet MS" w:eastAsia="Trebuchet MS" w:hAnsi="Trebuchet MS" w:cs="Trebuchet MS"/>
      </w:rPr>
    </w:lvl>
    <w:lvl w:ilvl="5">
      <w:start w:val="1"/>
      <w:numFmt w:val="bullet"/>
      <w:lvlText w:val="●"/>
      <w:lvlJc w:val="left"/>
      <w:pPr>
        <w:ind w:left="3543" w:hanging="708"/>
      </w:pPr>
      <w:rPr>
        <w:rFonts w:ascii="Noto Sans Symbols" w:eastAsia="Noto Sans Symbols" w:hAnsi="Noto Sans Symbols" w:cs="Noto Sans Symbols"/>
        <w:color w:val="000000"/>
      </w:rPr>
    </w:lvl>
    <w:lvl w:ilvl="6">
      <w:start w:val="1"/>
      <w:numFmt w:val="lowerLetter"/>
      <w:lvlText w:val="%7)"/>
      <w:lvlJc w:val="left"/>
      <w:pPr>
        <w:ind w:left="4252" w:hanging="709"/>
      </w:pPr>
    </w:lvl>
    <w:lvl w:ilvl="7">
      <w:start w:val="1"/>
      <w:numFmt w:val="lowerRoman"/>
      <w:lvlText w:val="%8)"/>
      <w:lvlJc w:val="left"/>
      <w:pPr>
        <w:ind w:left="4961" w:hanging="709"/>
      </w:pPr>
    </w:lvl>
    <w:lvl w:ilvl="8">
      <w:start w:val="1"/>
      <w:numFmt w:val="upperLetter"/>
      <w:lvlText w:val="%9)"/>
      <w:lvlJc w:val="left"/>
      <w:pPr>
        <w:ind w:left="5669" w:hanging="708"/>
      </w:pPr>
    </w:lvl>
  </w:abstractNum>
  <w:abstractNum w:abstractNumId="8" w15:restartNumberingAfterBreak="0">
    <w:nsid w:val="078D5A54"/>
    <w:multiLevelType w:val="hybridMultilevel"/>
    <w:tmpl w:val="4910837A"/>
    <w:lvl w:ilvl="0" w:tplc="61902D3E">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69E5146">
      <w:start w:val="1"/>
      <w:numFmt w:val="lowerRoman"/>
      <w:lvlText w:val="%2)"/>
      <w:lvlJc w:val="left"/>
      <w:pPr>
        <w:ind w:left="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F61038">
      <w:start w:val="1"/>
      <w:numFmt w:val="lowerRoman"/>
      <w:lvlText w:val="%3"/>
      <w:lvlJc w:val="left"/>
      <w:pPr>
        <w:ind w:left="1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45C0B04">
      <w:start w:val="1"/>
      <w:numFmt w:val="decimal"/>
      <w:lvlText w:val="%4"/>
      <w:lvlJc w:val="left"/>
      <w:pPr>
        <w:ind w:left="2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229D62">
      <w:start w:val="1"/>
      <w:numFmt w:val="lowerLetter"/>
      <w:lvlText w:val="%5"/>
      <w:lvlJc w:val="left"/>
      <w:pPr>
        <w:ind w:left="3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75C1CB0">
      <w:start w:val="1"/>
      <w:numFmt w:val="lowerRoman"/>
      <w:lvlText w:val="%6"/>
      <w:lvlJc w:val="left"/>
      <w:pPr>
        <w:ind w:left="3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BF4AC38">
      <w:start w:val="1"/>
      <w:numFmt w:val="decimal"/>
      <w:lvlText w:val="%7"/>
      <w:lvlJc w:val="left"/>
      <w:pPr>
        <w:ind w:left="4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A8B50A">
      <w:start w:val="1"/>
      <w:numFmt w:val="lowerLetter"/>
      <w:lvlText w:val="%8"/>
      <w:lvlJc w:val="left"/>
      <w:pPr>
        <w:ind w:left="5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4123414">
      <w:start w:val="1"/>
      <w:numFmt w:val="lowerRoman"/>
      <w:lvlText w:val="%9"/>
      <w:lvlJc w:val="left"/>
      <w:pPr>
        <w:ind w:left="59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84A2486"/>
    <w:multiLevelType w:val="multilevel"/>
    <w:tmpl w:val="E67E0026"/>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0" w15:restartNumberingAfterBreak="0">
    <w:nsid w:val="097B521D"/>
    <w:multiLevelType w:val="multilevel"/>
    <w:tmpl w:val="D196EEC0"/>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1" w15:restartNumberingAfterBreak="0">
    <w:nsid w:val="0BB555E2"/>
    <w:multiLevelType w:val="multilevel"/>
    <w:tmpl w:val="157A6A08"/>
    <w:lvl w:ilvl="0">
      <w:start w:val="1"/>
      <w:numFmt w:val="decimal"/>
      <w:lvlText w:val="%1."/>
      <w:lvlJc w:val="left"/>
      <w:pPr>
        <w:ind w:left="3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9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17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lowerLetter"/>
      <w:lvlText w:val="(%4)"/>
      <w:lvlJc w:val="left"/>
      <w:pPr>
        <w:ind w:left="256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2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9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6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0C740150"/>
    <w:multiLevelType w:val="multilevel"/>
    <w:tmpl w:val="323A615C"/>
    <w:lvl w:ilvl="0">
      <w:start w:val="1"/>
      <w:numFmt w:val="lowerLetter"/>
      <w:lvlText w:val="(%1)"/>
      <w:lvlJc w:val="left"/>
      <w:pPr>
        <w:ind w:left="1587" w:hanging="793"/>
      </w:pPr>
    </w:lvl>
    <w:lvl w:ilvl="1">
      <w:start w:val="1"/>
      <w:numFmt w:val="lowerRoman"/>
      <w:lvlText w:val="(%2)"/>
      <w:lvlJc w:val="left"/>
      <w:pPr>
        <w:ind w:left="2381" w:hanging="794"/>
      </w:pPr>
    </w:lvl>
    <w:lvl w:ilvl="2">
      <w:start w:val="1"/>
      <w:numFmt w:val="decimal"/>
      <w:lvlText w:val=""/>
      <w:lvlJc w:val="left"/>
      <w:pPr>
        <w:ind w:left="2381" w:hanging="794"/>
      </w:pPr>
    </w:lvl>
    <w:lvl w:ilvl="3">
      <w:start w:val="1"/>
      <w:numFmt w:val="decimal"/>
      <w:lvlText w:val=""/>
      <w:lvlJc w:val="left"/>
      <w:pPr>
        <w:ind w:left="2381" w:hanging="794"/>
      </w:pPr>
    </w:lvl>
    <w:lvl w:ilvl="4">
      <w:start w:val="1"/>
      <w:numFmt w:val="decimal"/>
      <w:lvlText w:val=""/>
      <w:lvlJc w:val="left"/>
      <w:pPr>
        <w:ind w:left="2381" w:hanging="794"/>
      </w:pPr>
    </w:lvl>
    <w:lvl w:ilvl="5">
      <w:start w:val="1"/>
      <w:numFmt w:val="decimal"/>
      <w:lvlText w:val=""/>
      <w:lvlJc w:val="left"/>
      <w:pPr>
        <w:ind w:left="2381" w:hanging="794"/>
      </w:pPr>
    </w:lvl>
    <w:lvl w:ilvl="6">
      <w:start w:val="1"/>
      <w:numFmt w:val="decimal"/>
      <w:lvlText w:val=""/>
      <w:lvlJc w:val="left"/>
      <w:pPr>
        <w:ind w:left="2381" w:hanging="794"/>
      </w:pPr>
    </w:lvl>
    <w:lvl w:ilvl="7">
      <w:start w:val="1"/>
      <w:numFmt w:val="decimal"/>
      <w:lvlText w:val=""/>
      <w:lvlJc w:val="left"/>
      <w:pPr>
        <w:ind w:left="2381" w:hanging="794"/>
      </w:pPr>
    </w:lvl>
    <w:lvl w:ilvl="8">
      <w:start w:val="1"/>
      <w:numFmt w:val="decimal"/>
      <w:lvlText w:val=""/>
      <w:lvlJc w:val="left"/>
      <w:pPr>
        <w:ind w:left="2381" w:hanging="794"/>
      </w:pPr>
    </w:lvl>
  </w:abstractNum>
  <w:abstractNum w:abstractNumId="13" w15:restartNumberingAfterBreak="0">
    <w:nsid w:val="0D7A3B5D"/>
    <w:multiLevelType w:val="hybridMultilevel"/>
    <w:tmpl w:val="47BC612C"/>
    <w:lvl w:ilvl="0" w:tplc="73B09D62">
      <w:start w:val="1"/>
      <w:numFmt w:val="bullet"/>
      <w:lvlText w:val="•"/>
      <w:lvlJc w:val="left"/>
      <w:pPr>
        <w:ind w:left="7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EC5366">
      <w:start w:val="1"/>
      <w:numFmt w:val="bullet"/>
      <w:lvlText w:val="o"/>
      <w:lvlJc w:val="left"/>
      <w:pPr>
        <w:ind w:left="14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BC8382A">
      <w:start w:val="1"/>
      <w:numFmt w:val="bullet"/>
      <w:lvlText w:val="▪"/>
      <w:lvlJc w:val="left"/>
      <w:pPr>
        <w:ind w:left="21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FE491FA">
      <w:start w:val="1"/>
      <w:numFmt w:val="bullet"/>
      <w:lvlText w:val="•"/>
      <w:lvlJc w:val="left"/>
      <w:pPr>
        <w:ind w:left="28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E4C0DB0">
      <w:start w:val="1"/>
      <w:numFmt w:val="bullet"/>
      <w:lvlText w:val="o"/>
      <w:lvlJc w:val="left"/>
      <w:pPr>
        <w:ind w:left="35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94E4ABE">
      <w:start w:val="1"/>
      <w:numFmt w:val="bullet"/>
      <w:lvlText w:val="▪"/>
      <w:lvlJc w:val="left"/>
      <w:pPr>
        <w:ind w:left="431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F0A0502">
      <w:start w:val="1"/>
      <w:numFmt w:val="bullet"/>
      <w:lvlText w:val="•"/>
      <w:lvlJc w:val="left"/>
      <w:pPr>
        <w:ind w:left="503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D9CB4FE">
      <w:start w:val="1"/>
      <w:numFmt w:val="bullet"/>
      <w:lvlText w:val="o"/>
      <w:lvlJc w:val="left"/>
      <w:pPr>
        <w:ind w:left="57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3E0CE7C">
      <w:start w:val="1"/>
      <w:numFmt w:val="bullet"/>
      <w:lvlText w:val="▪"/>
      <w:lvlJc w:val="left"/>
      <w:pPr>
        <w:ind w:left="647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0D8C7612"/>
    <w:multiLevelType w:val="multilevel"/>
    <w:tmpl w:val="BF2C9476"/>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15" w15:restartNumberingAfterBreak="0">
    <w:nsid w:val="0E741D51"/>
    <w:multiLevelType w:val="multilevel"/>
    <w:tmpl w:val="C6507E30"/>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6" w15:restartNumberingAfterBreak="0">
    <w:nsid w:val="0F097429"/>
    <w:multiLevelType w:val="hybridMultilevel"/>
    <w:tmpl w:val="11D21340"/>
    <w:lvl w:ilvl="0" w:tplc="DBB0A0A8">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214110C">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4ECC434">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10F70A">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8CC502">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CEE1E0E">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CE008C8">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AFABCBA">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7C2AF8">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10CF146E"/>
    <w:multiLevelType w:val="hybridMultilevel"/>
    <w:tmpl w:val="C4C674F4"/>
    <w:lvl w:ilvl="0" w:tplc="3B2A3076">
      <w:start w:val="1"/>
      <w:numFmt w:val="bullet"/>
      <w:lvlText w:val="•"/>
      <w:lvlJc w:val="left"/>
      <w:pPr>
        <w:ind w:left="7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06C0A66">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1189D6E">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7DE276C">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7766636">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D0AF1FE">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61E1DA4">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584ABAA">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A06D906">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2A44947"/>
    <w:multiLevelType w:val="multilevel"/>
    <w:tmpl w:val="C040C8A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9" w15:restartNumberingAfterBreak="0">
    <w:nsid w:val="13764116"/>
    <w:multiLevelType w:val="multilevel"/>
    <w:tmpl w:val="55B68B0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20" w15:restartNumberingAfterBreak="0">
    <w:nsid w:val="1382063E"/>
    <w:multiLevelType w:val="hybridMultilevel"/>
    <w:tmpl w:val="1994C900"/>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3FC6E46"/>
    <w:multiLevelType w:val="hybridMultilevel"/>
    <w:tmpl w:val="9F1EDCEC"/>
    <w:lvl w:ilvl="0" w:tplc="D230F2F4">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7AC354A">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2A0D54E">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1A6C66E">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0EDCC8">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4227836">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670ADD8">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CFC31DE">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2E8EFD0">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142E4AE9"/>
    <w:multiLevelType w:val="multilevel"/>
    <w:tmpl w:val="4732A36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23" w15:restartNumberingAfterBreak="0">
    <w:nsid w:val="14A11E86"/>
    <w:multiLevelType w:val="multilevel"/>
    <w:tmpl w:val="50482866"/>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24" w15:restartNumberingAfterBreak="0">
    <w:nsid w:val="16C77DD6"/>
    <w:multiLevelType w:val="multilevel"/>
    <w:tmpl w:val="475AA4EC"/>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743228F"/>
    <w:multiLevelType w:val="hybridMultilevel"/>
    <w:tmpl w:val="0D6C2604"/>
    <w:lvl w:ilvl="0" w:tplc="E1E4949E">
      <w:start w:val="1"/>
      <w:numFmt w:val="lowerLetter"/>
      <w:lvlText w:val="(%1)"/>
      <w:lvlJc w:val="left"/>
      <w:pPr>
        <w:ind w:left="2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D72DEC2">
      <w:start w:val="1"/>
      <w:numFmt w:val="lowerLetter"/>
      <w:lvlText w:val="%2"/>
      <w:lvlJc w:val="left"/>
      <w:pPr>
        <w:ind w:left="32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D5A1A86">
      <w:start w:val="1"/>
      <w:numFmt w:val="lowerRoman"/>
      <w:lvlText w:val="%3"/>
      <w:lvlJc w:val="left"/>
      <w:pPr>
        <w:ind w:left="39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2768520">
      <w:start w:val="1"/>
      <w:numFmt w:val="decimal"/>
      <w:lvlText w:val="%4"/>
      <w:lvlJc w:val="left"/>
      <w:pPr>
        <w:ind w:left="4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BD62990">
      <w:start w:val="1"/>
      <w:numFmt w:val="lowerLetter"/>
      <w:lvlText w:val="%5"/>
      <w:lvlJc w:val="left"/>
      <w:pPr>
        <w:ind w:left="5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EB0C218">
      <w:start w:val="1"/>
      <w:numFmt w:val="lowerRoman"/>
      <w:lvlText w:val="%6"/>
      <w:lvlJc w:val="left"/>
      <w:pPr>
        <w:ind w:left="6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386780C">
      <w:start w:val="1"/>
      <w:numFmt w:val="decimal"/>
      <w:lvlText w:val="%7"/>
      <w:lvlJc w:val="left"/>
      <w:pPr>
        <w:ind w:left="68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F6020EA">
      <w:start w:val="1"/>
      <w:numFmt w:val="lowerLetter"/>
      <w:lvlText w:val="%8"/>
      <w:lvlJc w:val="left"/>
      <w:pPr>
        <w:ind w:left="75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3643EA2">
      <w:start w:val="1"/>
      <w:numFmt w:val="lowerRoman"/>
      <w:lvlText w:val="%9"/>
      <w:lvlJc w:val="left"/>
      <w:pPr>
        <w:ind w:left="82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17640402"/>
    <w:multiLevelType w:val="multilevel"/>
    <w:tmpl w:val="C9CEA2E6"/>
    <w:lvl w:ilvl="0">
      <w:start w:val="1"/>
      <w:numFmt w:val="decimal"/>
      <w:lvlText w:val="%1."/>
      <w:lvlJc w:val="left"/>
      <w:pPr>
        <w:ind w:left="720" w:hanging="720"/>
      </w:pPr>
      <w:rPr>
        <w:smallCaps w:val="0"/>
      </w:rPr>
    </w:lvl>
    <w:lvl w:ilvl="1">
      <w:start w:val="1"/>
      <w:numFmt w:val="decimal"/>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27" w15:restartNumberingAfterBreak="0">
    <w:nsid w:val="180D58E7"/>
    <w:multiLevelType w:val="multilevel"/>
    <w:tmpl w:val="E30CF6D6"/>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28" w15:restartNumberingAfterBreak="0">
    <w:nsid w:val="18972046"/>
    <w:multiLevelType w:val="multilevel"/>
    <w:tmpl w:val="AB3A586E"/>
    <w:lvl w:ilvl="0">
      <w:start w:val="1"/>
      <w:numFmt w:val="decimal"/>
      <w:pStyle w:val="GPsDefinition"/>
      <w:lvlText w:val=""/>
      <w:lvlJc w:val="center"/>
      <w:pPr>
        <w:ind w:left="0" w:hanging="57"/>
      </w:pPr>
    </w:lvl>
    <w:lvl w:ilvl="1">
      <w:start w:val="1"/>
      <w:numFmt w:val="decimal"/>
      <w:pStyle w:val="GPSDefinitionL2"/>
      <w:lvlText w:val="%1%2"/>
      <w:lvlJc w:val="left"/>
      <w:pPr>
        <w:ind w:left="709" w:hanging="709"/>
      </w:pPr>
      <w:rPr>
        <w:b/>
      </w:rPr>
    </w:lvl>
    <w:lvl w:ilvl="2">
      <w:start w:val="1"/>
      <w:numFmt w:val="decimal"/>
      <w:pStyle w:val="GPSDefinitionL3"/>
      <w:lvlText w:val="%2.%3"/>
      <w:lvlJc w:val="left"/>
      <w:pPr>
        <w:ind w:left="709" w:hanging="709"/>
      </w:pPr>
      <w:rPr>
        <w:rFonts w:ascii="Calibri" w:eastAsia="Calibri" w:hAnsi="Calibri" w:cs="Calibri"/>
        <w:b w:val="0"/>
        <w:i w:val="0"/>
      </w:rPr>
    </w:lvl>
    <w:lvl w:ilvl="3">
      <w:start w:val="1"/>
      <w:numFmt w:val="lowerLetter"/>
      <w:pStyle w:val="GPSDefinitionL4"/>
      <w:lvlText w:val="(%4)"/>
      <w:lvlJc w:val="left"/>
      <w:pPr>
        <w:ind w:left="1418" w:hanging="709"/>
      </w:pPr>
    </w:lvl>
    <w:lvl w:ilvl="4">
      <w:start w:val="1"/>
      <w:numFmt w:val="lowerLetter"/>
      <w:lvlText w:val="(%5)"/>
      <w:lvlJc w:val="left"/>
      <w:pPr>
        <w:ind w:left="2126" w:hanging="708"/>
      </w:pPr>
      <w:rPr>
        <w:rFonts w:ascii="Trebuchet MS" w:eastAsia="Trebuchet MS" w:hAnsi="Trebuchet MS" w:cs="Trebuchet MS"/>
      </w:rPr>
    </w:lvl>
    <w:lvl w:ilvl="5">
      <w:start w:val="1"/>
      <w:numFmt w:val="bullet"/>
      <w:lvlText w:val="●"/>
      <w:lvlJc w:val="left"/>
      <w:pPr>
        <w:ind w:left="3543" w:hanging="708"/>
      </w:pPr>
      <w:rPr>
        <w:rFonts w:ascii="Noto Sans Symbols" w:eastAsia="Noto Sans Symbols" w:hAnsi="Noto Sans Symbols" w:cs="Noto Sans Symbols"/>
        <w:color w:val="000000"/>
      </w:rPr>
    </w:lvl>
    <w:lvl w:ilvl="6">
      <w:start w:val="1"/>
      <w:numFmt w:val="lowerLetter"/>
      <w:lvlText w:val="%7)"/>
      <w:lvlJc w:val="left"/>
      <w:pPr>
        <w:ind w:left="4252" w:hanging="709"/>
      </w:pPr>
    </w:lvl>
    <w:lvl w:ilvl="7">
      <w:start w:val="1"/>
      <w:numFmt w:val="lowerRoman"/>
      <w:lvlText w:val="%8)"/>
      <w:lvlJc w:val="left"/>
      <w:pPr>
        <w:ind w:left="4961" w:hanging="709"/>
      </w:pPr>
    </w:lvl>
    <w:lvl w:ilvl="8">
      <w:start w:val="1"/>
      <w:numFmt w:val="upperLetter"/>
      <w:lvlText w:val="%9)"/>
      <w:lvlJc w:val="left"/>
      <w:pPr>
        <w:ind w:left="5669" w:hanging="708"/>
      </w:pPr>
    </w:lvl>
  </w:abstractNum>
  <w:abstractNum w:abstractNumId="29" w15:restartNumberingAfterBreak="0">
    <w:nsid w:val="19435829"/>
    <w:multiLevelType w:val="multilevel"/>
    <w:tmpl w:val="E1529CD8"/>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30" w15:restartNumberingAfterBreak="0">
    <w:nsid w:val="194B78CC"/>
    <w:multiLevelType w:val="hybridMultilevel"/>
    <w:tmpl w:val="0DF23884"/>
    <w:lvl w:ilvl="0" w:tplc="6CB0F89E">
      <w:start w:val="1"/>
      <w:numFmt w:val="lowerLetter"/>
      <w:lvlText w:val="%1)"/>
      <w:lvlJc w:val="left"/>
      <w:pPr>
        <w:ind w:left="2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F6B488">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F90AF3A">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122AB7C">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9ACD1C">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7A4199A">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E68D474">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E2798E">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29868EE">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97D7DA5"/>
    <w:multiLevelType w:val="multilevel"/>
    <w:tmpl w:val="CEFAE1D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32" w15:restartNumberingAfterBreak="0">
    <w:nsid w:val="19C961B8"/>
    <w:multiLevelType w:val="multilevel"/>
    <w:tmpl w:val="58F2AC60"/>
    <w:lvl w:ilvl="0">
      <w:start w:val="1"/>
      <w:numFmt w:val="decimal"/>
      <w:pStyle w:val="ListBullet"/>
      <w:lvlText w:val="%1."/>
      <w:lvlJc w:val="left"/>
      <w:pPr>
        <w:ind w:left="720" w:hanging="720"/>
      </w:pPr>
      <w:rPr>
        <w:smallCaps w:val="0"/>
      </w:rPr>
    </w:lvl>
    <w:lvl w:ilvl="1">
      <w:start w:val="1"/>
      <w:numFmt w:val="decimal"/>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33" w15:restartNumberingAfterBreak="0">
    <w:nsid w:val="1A7368B4"/>
    <w:multiLevelType w:val="hybridMultilevel"/>
    <w:tmpl w:val="2E920444"/>
    <w:lvl w:ilvl="0" w:tplc="25EE9882">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C26A8C">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88CFA14">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2A84B6C">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230ABE0">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6008248">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A3A7BA4">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23090F0">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C2ABEDA">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1B07213D"/>
    <w:multiLevelType w:val="multilevel"/>
    <w:tmpl w:val="8F50755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35" w15:restartNumberingAfterBreak="0">
    <w:nsid w:val="1B0C4262"/>
    <w:multiLevelType w:val="hybridMultilevel"/>
    <w:tmpl w:val="C01A4B20"/>
    <w:lvl w:ilvl="0" w:tplc="81AC4BA4">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CF89506">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D60A7C6">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5AA5F80">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F1453EE">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532E11C">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3EA8DEA">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9649822">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E2C332A">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E8D3D9D"/>
    <w:multiLevelType w:val="multilevel"/>
    <w:tmpl w:val="C82CC28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37" w15:restartNumberingAfterBreak="0">
    <w:nsid w:val="1EF145E2"/>
    <w:multiLevelType w:val="hybridMultilevel"/>
    <w:tmpl w:val="4F9EF03A"/>
    <w:lvl w:ilvl="0" w:tplc="610A4A90">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A7EFBA0">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4BA9E48">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F640D6C">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42E6352">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7B6E57C">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986FF04">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F30BB20">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3D6A696">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1F7C09B8"/>
    <w:multiLevelType w:val="multilevel"/>
    <w:tmpl w:val="22100A7A"/>
    <w:lvl w:ilvl="0">
      <w:start w:val="1"/>
      <w:numFmt w:val="decimal"/>
      <w:lvlText w:val="%1."/>
      <w:lvlJc w:val="left"/>
      <w:pPr>
        <w:ind w:left="720" w:hanging="720"/>
      </w:pPr>
      <w:rPr>
        <w:smallCaps w:val="0"/>
      </w:rPr>
    </w:lvl>
    <w:lvl w:ilvl="1">
      <w:start w:val="1"/>
      <w:numFmt w:val="decimal"/>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39" w15:restartNumberingAfterBreak="0">
    <w:nsid w:val="202312C1"/>
    <w:multiLevelType w:val="multilevel"/>
    <w:tmpl w:val="4254EA68"/>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40" w15:restartNumberingAfterBreak="0">
    <w:nsid w:val="206738F1"/>
    <w:multiLevelType w:val="hybridMultilevel"/>
    <w:tmpl w:val="5A168BF8"/>
    <w:lvl w:ilvl="0" w:tplc="4BAEB2AA">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5BCBF96">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B76C0A6">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FC0FD88">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E7C8F02">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ADA6694">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65CE0A6">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6F89BC6">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FDA2740">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223F7940"/>
    <w:multiLevelType w:val="hybridMultilevel"/>
    <w:tmpl w:val="E286F1E2"/>
    <w:lvl w:ilvl="0" w:tplc="0FF459FC">
      <w:start w:val="2"/>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90812D2">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3E65438">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2B4A87C">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4A6996">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B9C9608">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95E2B8E">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A2405DE">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EA36EC">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22C80FB8"/>
    <w:multiLevelType w:val="multilevel"/>
    <w:tmpl w:val="4B72ECA8"/>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43" w15:restartNumberingAfterBreak="0">
    <w:nsid w:val="235D6682"/>
    <w:multiLevelType w:val="multilevel"/>
    <w:tmpl w:val="B23E7E58"/>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44" w15:restartNumberingAfterBreak="0">
    <w:nsid w:val="24823BA0"/>
    <w:multiLevelType w:val="hybridMultilevel"/>
    <w:tmpl w:val="3D1CC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49F2751"/>
    <w:multiLevelType w:val="multilevel"/>
    <w:tmpl w:val="1B1C7F42"/>
    <w:lvl w:ilvl="0">
      <w:start w:val="5"/>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9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24A62CDD"/>
    <w:multiLevelType w:val="hybridMultilevel"/>
    <w:tmpl w:val="88A82C8A"/>
    <w:lvl w:ilvl="0" w:tplc="EDC688D8">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4A0D03E">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9E45458">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6E0BA5E">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CF6027E">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1C0DEA8">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2EFCFC">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DF46180">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29AB920">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24C30854"/>
    <w:multiLevelType w:val="hybridMultilevel"/>
    <w:tmpl w:val="6FDCB73A"/>
    <w:lvl w:ilvl="0" w:tplc="D3DAD318">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06A1C2A">
      <w:start w:val="1"/>
      <w:numFmt w:val="bullet"/>
      <w:lvlText w:val="o"/>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D205EB6">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5F2FF9C">
      <w:start w:val="1"/>
      <w:numFmt w:val="bullet"/>
      <w:lvlText w:val="•"/>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118B01A">
      <w:start w:val="1"/>
      <w:numFmt w:val="bullet"/>
      <w:lvlText w:val="o"/>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DA6B3FC">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530BB78">
      <w:start w:val="1"/>
      <w:numFmt w:val="bullet"/>
      <w:lvlText w:val="•"/>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65C0B6C">
      <w:start w:val="1"/>
      <w:numFmt w:val="bullet"/>
      <w:lvlText w:val="o"/>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766EF90">
      <w:start w:val="1"/>
      <w:numFmt w:val="bullet"/>
      <w:lvlText w:val="▪"/>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25556589"/>
    <w:multiLevelType w:val="multilevel"/>
    <w:tmpl w:val="F51CFB8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49" w15:restartNumberingAfterBreak="0">
    <w:nsid w:val="264728A9"/>
    <w:multiLevelType w:val="hybridMultilevel"/>
    <w:tmpl w:val="24F4FA80"/>
    <w:lvl w:ilvl="0" w:tplc="8F48457E">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AC73C4">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7D4C7F4">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34AFF6">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36F346">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71ECFB8">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326A66C">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108FC6">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6C86376">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2793630B"/>
    <w:multiLevelType w:val="multilevel"/>
    <w:tmpl w:val="F72C0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921136E"/>
    <w:multiLevelType w:val="multilevel"/>
    <w:tmpl w:val="28CC70A2"/>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52" w15:restartNumberingAfterBreak="0">
    <w:nsid w:val="2A152CD2"/>
    <w:multiLevelType w:val="multilevel"/>
    <w:tmpl w:val="05FE401C"/>
    <w:lvl w:ilvl="0">
      <w:start w:val="1"/>
      <w:numFmt w:val="decimal"/>
      <w:lvlText w:val="%1."/>
      <w:lvlJc w:val="left"/>
      <w:pPr>
        <w:ind w:left="360" w:hanging="360"/>
      </w:pPr>
      <w:rPr>
        <w:rFonts w:hint="default"/>
      </w:rPr>
    </w:lvl>
    <w:lvl w:ilvl="1">
      <w:start w:val="1"/>
      <w:numFmt w:val="decimal"/>
      <w:lvlText w:val="%1.%2."/>
      <w:lvlJc w:val="left"/>
      <w:pPr>
        <w:ind w:left="1021" w:hanging="681"/>
      </w:pPr>
      <w:rPr>
        <w:rFonts w:hint="default"/>
      </w:rPr>
    </w:lvl>
    <w:lvl w:ilvl="2">
      <w:start w:val="1"/>
      <w:numFmt w:val="decimal"/>
      <w:lvlText w:val="%1.%2.%3."/>
      <w:lvlJc w:val="left"/>
      <w:pPr>
        <w:ind w:left="1588" w:hanging="86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2A6D4C1F"/>
    <w:multiLevelType w:val="multilevel"/>
    <w:tmpl w:val="F7C274E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54" w15:restartNumberingAfterBreak="0">
    <w:nsid w:val="2AC92A8B"/>
    <w:multiLevelType w:val="hybridMultilevel"/>
    <w:tmpl w:val="A0CE8620"/>
    <w:lvl w:ilvl="0" w:tplc="EB221F3A">
      <w:start w:val="1"/>
      <w:numFmt w:val="lowerRoman"/>
      <w:lvlText w:val="(%1)"/>
      <w:lvlJc w:val="left"/>
      <w:pPr>
        <w:ind w:left="7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D2B1BA">
      <w:start w:val="1"/>
      <w:numFmt w:val="lowerLetter"/>
      <w:lvlText w:val="%2"/>
      <w:lvlJc w:val="left"/>
      <w:pPr>
        <w:ind w:left="1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638DFA2">
      <w:start w:val="1"/>
      <w:numFmt w:val="lowerRoman"/>
      <w:lvlText w:val="%3"/>
      <w:lvlJc w:val="left"/>
      <w:pPr>
        <w:ind w:left="2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ACC706">
      <w:start w:val="1"/>
      <w:numFmt w:val="decimal"/>
      <w:lvlText w:val="%4"/>
      <w:lvlJc w:val="left"/>
      <w:pPr>
        <w:ind w:left="3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956397C">
      <w:start w:val="1"/>
      <w:numFmt w:val="lowerLetter"/>
      <w:lvlText w:val="%5"/>
      <w:lvlJc w:val="left"/>
      <w:pPr>
        <w:ind w:left="41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F56B9FA">
      <w:start w:val="1"/>
      <w:numFmt w:val="lowerRoman"/>
      <w:lvlText w:val="%6"/>
      <w:lvlJc w:val="left"/>
      <w:pPr>
        <w:ind w:left="48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EAC86A8">
      <w:start w:val="1"/>
      <w:numFmt w:val="decimal"/>
      <w:lvlText w:val="%7"/>
      <w:lvlJc w:val="left"/>
      <w:pPr>
        <w:ind w:left="55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46A0AC4">
      <w:start w:val="1"/>
      <w:numFmt w:val="lowerLetter"/>
      <w:lvlText w:val="%8"/>
      <w:lvlJc w:val="left"/>
      <w:pPr>
        <w:ind w:left="6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010CCA0">
      <w:start w:val="1"/>
      <w:numFmt w:val="lowerRoman"/>
      <w:lvlText w:val="%9"/>
      <w:lvlJc w:val="left"/>
      <w:pPr>
        <w:ind w:left="69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2ADD2B8D"/>
    <w:multiLevelType w:val="hybridMultilevel"/>
    <w:tmpl w:val="FFCE1830"/>
    <w:lvl w:ilvl="0" w:tplc="0809001B">
      <w:start w:val="1"/>
      <w:numFmt w:val="lowerRoman"/>
      <w:lvlText w:val="%1."/>
      <w:lvlJc w:val="right"/>
      <w:pPr>
        <w:ind w:left="903" w:hanging="360"/>
      </w:pPr>
    </w:lvl>
    <w:lvl w:ilvl="1" w:tplc="08090019" w:tentative="1">
      <w:start w:val="1"/>
      <w:numFmt w:val="lowerLetter"/>
      <w:lvlText w:val="%2."/>
      <w:lvlJc w:val="left"/>
      <w:pPr>
        <w:ind w:left="1623" w:hanging="360"/>
      </w:pPr>
    </w:lvl>
    <w:lvl w:ilvl="2" w:tplc="0809001B" w:tentative="1">
      <w:start w:val="1"/>
      <w:numFmt w:val="lowerRoman"/>
      <w:lvlText w:val="%3."/>
      <w:lvlJc w:val="right"/>
      <w:pPr>
        <w:ind w:left="2343" w:hanging="180"/>
      </w:pPr>
    </w:lvl>
    <w:lvl w:ilvl="3" w:tplc="0809000F" w:tentative="1">
      <w:start w:val="1"/>
      <w:numFmt w:val="decimal"/>
      <w:lvlText w:val="%4."/>
      <w:lvlJc w:val="left"/>
      <w:pPr>
        <w:ind w:left="3063" w:hanging="360"/>
      </w:pPr>
    </w:lvl>
    <w:lvl w:ilvl="4" w:tplc="08090019" w:tentative="1">
      <w:start w:val="1"/>
      <w:numFmt w:val="lowerLetter"/>
      <w:lvlText w:val="%5."/>
      <w:lvlJc w:val="left"/>
      <w:pPr>
        <w:ind w:left="3783" w:hanging="360"/>
      </w:pPr>
    </w:lvl>
    <w:lvl w:ilvl="5" w:tplc="0809001B" w:tentative="1">
      <w:start w:val="1"/>
      <w:numFmt w:val="lowerRoman"/>
      <w:lvlText w:val="%6."/>
      <w:lvlJc w:val="right"/>
      <w:pPr>
        <w:ind w:left="4503" w:hanging="180"/>
      </w:pPr>
    </w:lvl>
    <w:lvl w:ilvl="6" w:tplc="0809000F" w:tentative="1">
      <w:start w:val="1"/>
      <w:numFmt w:val="decimal"/>
      <w:lvlText w:val="%7."/>
      <w:lvlJc w:val="left"/>
      <w:pPr>
        <w:ind w:left="5223" w:hanging="360"/>
      </w:pPr>
    </w:lvl>
    <w:lvl w:ilvl="7" w:tplc="08090019" w:tentative="1">
      <w:start w:val="1"/>
      <w:numFmt w:val="lowerLetter"/>
      <w:lvlText w:val="%8."/>
      <w:lvlJc w:val="left"/>
      <w:pPr>
        <w:ind w:left="5943" w:hanging="360"/>
      </w:pPr>
    </w:lvl>
    <w:lvl w:ilvl="8" w:tplc="0809001B" w:tentative="1">
      <w:start w:val="1"/>
      <w:numFmt w:val="lowerRoman"/>
      <w:lvlText w:val="%9."/>
      <w:lvlJc w:val="right"/>
      <w:pPr>
        <w:ind w:left="6663" w:hanging="180"/>
      </w:pPr>
    </w:lvl>
  </w:abstractNum>
  <w:abstractNum w:abstractNumId="56" w15:restartNumberingAfterBreak="0">
    <w:nsid w:val="2AE30331"/>
    <w:multiLevelType w:val="multilevel"/>
    <w:tmpl w:val="4F58598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57" w15:restartNumberingAfterBreak="0">
    <w:nsid w:val="2B220032"/>
    <w:multiLevelType w:val="multilevel"/>
    <w:tmpl w:val="4DE25268"/>
    <w:lvl w:ilvl="0">
      <w:start w:val="1"/>
      <w:numFmt w:val="decimal"/>
      <w:lvlText w:val="Schedule %1"/>
      <w:lvlJc w:val="left"/>
      <w:pPr>
        <w:ind w:left="360" w:hanging="360"/>
      </w:pPr>
      <w:rPr>
        <w:color w:val="000000"/>
      </w:rPr>
    </w:lvl>
    <w:lvl w:ilvl="1">
      <w:start w:val="1"/>
      <w:numFmt w:val="decimal"/>
      <w:lvlText w:val="Part %2"/>
      <w:lvlJc w:val="left"/>
      <w:pPr>
        <w:ind w:left="357" w:hanging="357"/>
      </w:pPr>
    </w:lvl>
    <w:lvl w:ilvl="2">
      <w:start w:val="1"/>
      <w:numFmt w:val="decimal"/>
      <w:lvlText w:val="%3."/>
      <w:lvlJc w:val="left"/>
      <w:pPr>
        <w:ind w:left="720" w:hanging="720"/>
      </w:pPr>
      <w:rPr>
        <w:b w:val="0"/>
        <w:color w:val="000000"/>
      </w:rPr>
    </w:lvl>
    <w:lvl w:ilvl="3">
      <w:start w:val="1"/>
      <w:numFmt w:val="decimal"/>
      <w:lvlText w:val="%3.%4"/>
      <w:lvlJc w:val="left"/>
      <w:pPr>
        <w:ind w:left="720" w:hanging="720"/>
      </w:pPr>
      <w:rPr>
        <w:b w:val="0"/>
        <w:color w:val="000000"/>
      </w:rPr>
    </w:lvl>
    <w:lvl w:ilvl="4">
      <w:start w:val="1"/>
      <w:numFmt w:val="lowerLetter"/>
      <w:lvlText w:val="(%5)"/>
      <w:lvlJc w:val="left"/>
      <w:pPr>
        <w:ind w:left="1555" w:hanging="561"/>
      </w:pPr>
    </w:lvl>
    <w:lvl w:ilvl="5">
      <w:start w:val="1"/>
      <w:numFmt w:val="lowerRoman"/>
      <w:lvlText w:val="(%6)"/>
      <w:lvlJc w:val="left"/>
      <w:pPr>
        <w:ind w:left="2275" w:hanging="576"/>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2BA93623"/>
    <w:multiLevelType w:val="multilevel"/>
    <w:tmpl w:val="44FE3D48"/>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59" w15:restartNumberingAfterBreak="0">
    <w:nsid w:val="2BAE7132"/>
    <w:multiLevelType w:val="hybridMultilevel"/>
    <w:tmpl w:val="CA8AAD6A"/>
    <w:lvl w:ilvl="0" w:tplc="36BACD96">
      <w:start w:val="1"/>
      <w:numFmt w:val="lowerLetter"/>
      <w:lvlText w:val="%1)"/>
      <w:lvlJc w:val="left"/>
      <w:pPr>
        <w:ind w:left="4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B585B02">
      <w:start w:val="1"/>
      <w:numFmt w:val="lowerRoman"/>
      <w:lvlText w:val="%2)"/>
      <w:lvlJc w:val="left"/>
      <w:pPr>
        <w:ind w:left="9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C749D08">
      <w:start w:val="1"/>
      <w:numFmt w:val="lowerRoman"/>
      <w:lvlText w:val="%3"/>
      <w:lvlJc w:val="left"/>
      <w:pPr>
        <w:ind w:left="1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2EA2FF0">
      <w:start w:val="1"/>
      <w:numFmt w:val="decimal"/>
      <w:lvlText w:val="%4"/>
      <w:lvlJc w:val="left"/>
      <w:pPr>
        <w:ind w:left="2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A1A7F5A">
      <w:start w:val="1"/>
      <w:numFmt w:val="lowerLetter"/>
      <w:lvlText w:val="%5"/>
      <w:lvlJc w:val="left"/>
      <w:pPr>
        <w:ind w:left="3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D0CB7AE">
      <w:start w:val="1"/>
      <w:numFmt w:val="lowerRoman"/>
      <w:lvlText w:val="%6"/>
      <w:lvlJc w:val="left"/>
      <w:pPr>
        <w:ind w:left="3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756746C">
      <w:start w:val="1"/>
      <w:numFmt w:val="decimal"/>
      <w:lvlText w:val="%7"/>
      <w:lvlJc w:val="left"/>
      <w:pPr>
        <w:ind w:left="4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2AAFDE">
      <w:start w:val="1"/>
      <w:numFmt w:val="lowerLetter"/>
      <w:lvlText w:val="%8"/>
      <w:lvlJc w:val="left"/>
      <w:pPr>
        <w:ind w:left="5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ABA8066">
      <w:start w:val="1"/>
      <w:numFmt w:val="lowerRoman"/>
      <w:lvlText w:val="%9"/>
      <w:lvlJc w:val="left"/>
      <w:pPr>
        <w:ind w:left="59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2BF214EB"/>
    <w:multiLevelType w:val="multilevel"/>
    <w:tmpl w:val="575E4D7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61" w15:restartNumberingAfterBreak="0">
    <w:nsid w:val="2CA62921"/>
    <w:multiLevelType w:val="multilevel"/>
    <w:tmpl w:val="30B2966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62" w15:restartNumberingAfterBreak="0">
    <w:nsid w:val="2D460E22"/>
    <w:multiLevelType w:val="multilevel"/>
    <w:tmpl w:val="AAE0C498"/>
    <w:lvl w:ilvl="0">
      <w:start w:val="23"/>
      <w:numFmt w:val="decimal"/>
      <w:pStyle w:val="ABackground"/>
      <w:lvlText w:val="%1"/>
      <w:lvlJc w:val="left"/>
      <w:pPr>
        <w:ind w:left="709" w:hanging="709"/>
      </w:pPr>
      <w:rPr>
        <w:b/>
      </w:rPr>
    </w:lvl>
    <w:lvl w:ilvl="1">
      <w:start w:val="1"/>
      <w:numFmt w:val="decimal"/>
      <w:pStyle w:val="BackSubClause"/>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63" w15:restartNumberingAfterBreak="0">
    <w:nsid w:val="2D8A3AEB"/>
    <w:multiLevelType w:val="multilevel"/>
    <w:tmpl w:val="099C1780"/>
    <w:lvl w:ilvl="0">
      <w:start w:val="1"/>
      <w:numFmt w:val="decimal"/>
      <w:pStyle w:val="MOJStyle0"/>
      <w:lvlText w:val="%1."/>
      <w:lvlJc w:val="left"/>
      <w:pPr>
        <w:ind w:left="720" w:hanging="720"/>
      </w:pPr>
      <w:rPr>
        <w:smallCaps w:val="0"/>
      </w:rPr>
    </w:lvl>
    <w:lvl w:ilvl="1">
      <w:start w:val="1"/>
      <w:numFmt w:val="decimal"/>
      <w:pStyle w:val="MOJLevel1"/>
      <w:lvlText w:val="%1.%2"/>
      <w:lvlJc w:val="left"/>
      <w:pPr>
        <w:ind w:left="720" w:hanging="720"/>
      </w:pPr>
      <w:rPr>
        <w:rFonts w:ascii="Arial" w:eastAsia="Arial" w:hAnsi="Arial" w:cs="Arial"/>
        <w:b w:val="0"/>
        <w:smallCaps w:val="0"/>
      </w:rPr>
    </w:lvl>
    <w:lvl w:ilvl="2">
      <w:start w:val="1"/>
      <w:numFmt w:val="decimal"/>
      <w:pStyle w:val="MOJLevel2"/>
      <w:lvlText w:val="%1.%2.%3"/>
      <w:lvlJc w:val="left"/>
      <w:pPr>
        <w:ind w:left="2214" w:hanging="1080"/>
      </w:pPr>
      <w:rPr>
        <w:smallCaps w:val="0"/>
      </w:rPr>
    </w:lvl>
    <w:lvl w:ilvl="3">
      <w:start w:val="1"/>
      <w:numFmt w:val="lowerLetter"/>
      <w:pStyle w:val="MOJLevel3"/>
      <w:lvlText w:val="(%4)"/>
      <w:lvlJc w:val="left"/>
      <w:pPr>
        <w:ind w:left="2880" w:hanging="1080"/>
      </w:pPr>
      <w:rPr>
        <w:smallCaps w:val="0"/>
      </w:rPr>
    </w:lvl>
    <w:lvl w:ilvl="4">
      <w:start w:val="1"/>
      <w:numFmt w:val="lowerLetter"/>
      <w:pStyle w:val="MOJLevel4"/>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64" w15:restartNumberingAfterBreak="0">
    <w:nsid w:val="2DA26A71"/>
    <w:multiLevelType w:val="multilevel"/>
    <w:tmpl w:val="73EC8F80"/>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65" w15:restartNumberingAfterBreak="0">
    <w:nsid w:val="2DE02039"/>
    <w:multiLevelType w:val="multilevel"/>
    <w:tmpl w:val="A04AA21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66" w15:restartNumberingAfterBreak="0">
    <w:nsid w:val="2E1D4EB1"/>
    <w:multiLevelType w:val="hybridMultilevel"/>
    <w:tmpl w:val="31DE6DE8"/>
    <w:lvl w:ilvl="0" w:tplc="E982B93A">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072D4E6">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7F8E198">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5811B2">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22A042">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EEE34C0">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708247C">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B0C0846">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F44725A">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2E1E6D43"/>
    <w:multiLevelType w:val="multilevel"/>
    <w:tmpl w:val="084C9364"/>
    <w:lvl w:ilvl="0">
      <w:start w:val="1"/>
      <w:numFmt w:val="decimal"/>
      <w:lvlText w:val="%1"/>
      <w:lvlJc w:val="left"/>
      <w:pPr>
        <w:ind w:left="170" w:hanging="170"/>
      </w:pPr>
      <w:rPr>
        <w:rFonts w:ascii="Arial" w:eastAsia="Arial" w:hAnsi="Arial" w:cs="Arial"/>
        <w:sz w:val="22"/>
        <w:szCs w:val="22"/>
      </w:rPr>
    </w:lvl>
    <w:lvl w:ilvl="1">
      <w:start w:val="1"/>
      <w:numFmt w:val="lowerLetter"/>
      <w:lvlText w:val="%2)"/>
      <w:lvlJc w:val="left"/>
      <w:pPr>
        <w:ind w:left="720" w:hanging="360"/>
      </w:pPr>
      <w:rPr>
        <w:b w:val="0"/>
        <w:i w:val="0"/>
        <w:smallCaps w:val="0"/>
        <w:strike w:val="0"/>
        <w:color w:val="000000"/>
        <w:u w:val="none"/>
        <w:vertAlign w:val="baseline"/>
      </w:rPr>
    </w:lvl>
    <w:lvl w:ilvl="2">
      <w:start w:val="1"/>
      <w:numFmt w:val="lowerRoman"/>
      <w:lvlText w:val="%3)"/>
      <w:lvlJc w:val="left"/>
      <w:pPr>
        <w:ind w:left="1080" w:hanging="360"/>
      </w:pPr>
      <w:rPr>
        <w:rFonts w:ascii="Arial" w:eastAsia="Arial" w:hAnsi="Arial" w:cs="Arial"/>
        <w:sz w:val="22"/>
        <w:szCs w:val="22"/>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rFonts w:ascii="Arial" w:eastAsia="Arial" w:hAnsi="Arial" w:cs="Arial"/>
      </w:rPr>
    </w:lvl>
    <w:lvl w:ilvl="7">
      <w:start w:val="1"/>
      <w:numFmt w:val="lowerLetter"/>
      <w:pStyle w:val="DefinitionNumbering8"/>
      <w:lvlText w:val="%8."/>
      <w:lvlJc w:val="left"/>
      <w:pPr>
        <w:ind w:left="2880" w:hanging="360"/>
      </w:pPr>
    </w:lvl>
    <w:lvl w:ilvl="8">
      <w:start w:val="1"/>
      <w:numFmt w:val="lowerRoman"/>
      <w:pStyle w:val="DefinitionNumbering9"/>
      <w:lvlText w:val="%9."/>
      <w:lvlJc w:val="left"/>
      <w:pPr>
        <w:ind w:left="3240" w:hanging="360"/>
      </w:pPr>
    </w:lvl>
  </w:abstractNum>
  <w:abstractNum w:abstractNumId="68" w15:restartNumberingAfterBreak="0">
    <w:nsid w:val="2E4F3C1D"/>
    <w:multiLevelType w:val="hybridMultilevel"/>
    <w:tmpl w:val="C9181D92"/>
    <w:lvl w:ilvl="0" w:tplc="B9EC167A">
      <w:start w:val="1"/>
      <w:numFmt w:val="lowerLetter"/>
      <w:lvlText w:val="%1)"/>
      <w:lvlJc w:val="left"/>
      <w:pPr>
        <w:ind w:left="5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90CA440">
      <w:start w:val="1"/>
      <w:numFmt w:val="lowerLetter"/>
      <w:lvlText w:val="%2"/>
      <w:lvlJc w:val="left"/>
      <w:pPr>
        <w:ind w:left="1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CDC9F7E">
      <w:start w:val="1"/>
      <w:numFmt w:val="lowerRoman"/>
      <w:lvlText w:val="%3"/>
      <w:lvlJc w:val="left"/>
      <w:pPr>
        <w:ind w:left="2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27878B8">
      <w:start w:val="1"/>
      <w:numFmt w:val="decimal"/>
      <w:lvlText w:val="%4"/>
      <w:lvlJc w:val="left"/>
      <w:pPr>
        <w:ind w:left="2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486BE0">
      <w:start w:val="1"/>
      <w:numFmt w:val="lowerLetter"/>
      <w:lvlText w:val="%5"/>
      <w:lvlJc w:val="left"/>
      <w:pPr>
        <w:ind w:left="3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F5EAD5C">
      <w:start w:val="1"/>
      <w:numFmt w:val="lowerRoman"/>
      <w:lvlText w:val="%6"/>
      <w:lvlJc w:val="left"/>
      <w:pPr>
        <w:ind w:left="4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5BC2B6E">
      <w:start w:val="1"/>
      <w:numFmt w:val="decimal"/>
      <w:lvlText w:val="%7"/>
      <w:lvlJc w:val="left"/>
      <w:pPr>
        <w:ind w:left="4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0C4FDC8">
      <w:start w:val="1"/>
      <w:numFmt w:val="lowerLetter"/>
      <w:lvlText w:val="%8"/>
      <w:lvlJc w:val="left"/>
      <w:pPr>
        <w:ind w:left="5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4AAA360">
      <w:start w:val="1"/>
      <w:numFmt w:val="lowerRoman"/>
      <w:lvlText w:val="%9"/>
      <w:lvlJc w:val="left"/>
      <w:pPr>
        <w:ind w:left="6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2E8A31D9"/>
    <w:multiLevelType w:val="multilevel"/>
    <w:tmpl w:val="0DEEDEF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70" w15:restartNumberingAfterBreak="0">
    <w:nsid w:val="2EBF1018"/>
    <w:multiLevelType w:val="hybridMultilevel"/>
    <w:tmpl w:val="315CF916"/>
    <w:lvl w:ilvl="0" w:tplc="85942482">
      <w:start w:val="3"/>
      <w:numFmt w:val="lowerRoman"/>
      <w:lvlText w:val="%1)"/>
      <w:lvlJc w:val="left"/>
      <w:pPr>
        <w:ind w:left="7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1EF7C2">
      <w:start w:val="1"/>
      <w:numFmt w:val="lowerLetter"/>
      <w:lvlText w:val="%2"/>
      <w:lvlJc w:val="left"/>
      <w:pPr>
        <w:ind w:left="1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D0270B4">
      <w:start w:val="1"/>
      <w:numFmt w:val="lowerRoman"/>
      <w:lvlText w:val="%3"/>
      <w:lvlJc w:val="left"/>
      <w:pPr>
        <w:ind w:left="2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462F190">
      <w:start w:val="1"/>
      <w:numFmt w:val="decimal"/>
      <w:lvlText w:val="%4"/>
      <w:lvlJc w:val="left"/>
      <w:pPr>
        <w:ind w:left="3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E8CD82">
      <w:start w:val="1"/>
      <w:numFmt w:val="lowerLetter"/>
      <w:lvlText w:val="%5"/>
      <w:lvlJc w:val="left"/>
      <w:pPr>
        <w:ind w:left="3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98FAC6">
      <w:start w:val="1"/>
      <w:numFmt w:val="lowerRoman"/>
      <w:lvlText w:val="%6"/>
      <w:lvlJc w:val="left"/>
      <w:pPr>
        <w:ind w:left="4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F448898">
      <w:start w:val="1"/>
      <w:numFmt w:val="decimal"/>
      <w:lvlText w:val="%7"/>
      <w:lvlJc w:val="left"/>
      <w:pPr>
        <w:ind w:left="5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5A51F4">
      <w:start w:val="1"/>
      <w:numFmt w:val="lowerLetter"/>
      <w:lvlText w:val="%8"/>
      <w:lvlJc w:val="left"/>
      <w:pPr>
        <w:ind w:left="59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73622B4">
      <w:start w:val="1"/>
      <w:numFmt w:val="lowerRoman"/>
      <w:lvlText w:val="%9"/>
      <w:lvlJc w:val="left"/>
      <w:pPr>
        <w:ind w:left="66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2F520924"/>
    <w:multiLevelType w:val="multilevel"/>
    <w:tmpl w:val="95682A8C"/>
    <w:lvl w:ilvl="0">
      <w:start w:val="1"/>
      <w:numFmt w:val="lowerLetter"/>
      <w:lvlText w:val="(%1)"/>
      <w:lvlJc w:val="left"/>
      <w:pPr>
        <w:ind w:left="1587" w:hanging="793"/>
      </w:pPr>
    </w:lvl>
    <w:lvl w:ilvl="1">
      <w:start w:val="1"/>
      <w:numFmt w:val="lowerRoman"/>
      <w:pStyle w:val="Heading7"/>
      <w:lvlText w:val="(%2)"/>
      <w:lvlJc w:val="left"/>
      <w:pPr>
        <w:ind w:left="2381" w:hanging="794"/>
      </w:pPr>
    </w:lvl>
    <w:lvl w:ilvl="2">
      <w:start w:val="1"/>
      <w:numFmt w:val="decimal"/>
      <w:pStyle w:val="Heading8"/>
      <w:lvlText w:val=""/>
      <w:lvlJc w:val="left"/>
      <w:pPr>
        <w:ind w:left="2381" w:hanging="794"/>
      </w:pPr>
    </w:lvl>
    <w:lvl w:ilvl="3">
      <w:start w:val="1"/>
      <w:numFmt w:val="decimal"/>
      <w:pStyle w:val="Heading9"/>
      <w:lvlText w:val=""/>
      <w:lvlJc w:val="left"/>
      <w:pPr>
        <w:ind w:left="2381" w:hanging="794"/>
      </w:pPr>
    </w:lvl>
    <w:lvl w:ilvl="4">
      <w:start w:val="1"/>
      <w:numFmt w:val="decimal"/>
      <w:lvlText w:val=""/>
      <w:lvlJc w:val="left"/>
      <w:pPr>
        <w:ind w:left="2381" w:hanging="794"/>
      </w:pPr>
    </w:lvl>
    <w:lvl w:ilvl="5">
      <w:start w:val="1"/>
      <w:numFmt w:val="decimal"/>
      <w:lvlText w:val=""/>
      <w:lvlJc w:val="left"/>
      <w:pPr>
        <w:ind w:left="2381" w:hanging="794"/>
      </w:pPr>
    </w:lvl>
    <w:lvl w:ilvl="6">
      <w:start w:val="1"/>
      <w:numFmt w:val="decimal"/>
      <w:lvlText w:val=""/>
      <w:lvlJc w:val="left"/>
      <w:pPr>
        <w:ind w:left="2381" w:hanging="794"/>
      </w:pPr>
    </w:lvl>
    <w:lvl w:ilvl="7">
      <w:start w:val="1"/>
      <w:numFmt w:val="decimal"/>
      <w:lvlText w:val=""/>
      <w:lvlJc w:val="left"/>
      <w:pPr>
        <w:ind w:left="2381" w:hanging="794"/>
      </w:pPr>
    </w:lvl>
    <w:lvl w:ilvl="8">
      <w:start w:val="1"/>
      <w:numFmt w:val="decimal"/>
      <w:lvlText w:val=""/>
      <w:lvlJc w:val="left"/>
      <w:pPr>
        <w:ind w:left="2381" w:hanging="794"/>
      </w:pPr>
    </w:lvl>
  </w:abstractNum>
  <w:abstractNum w:abstractNumId="72" w15:restartNumberingAfterBreak="0">
    <w:nsid w:val="2FEC3A99"/>
    <w:multiLevelType w:val="hybridMultilevel"/>
    <w:tmpl w:val="A3C64CBC"/>
    <w:lvl w:ilvl="0" w:tplc="5DFCE536">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DEEC52A">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1BAD384">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7E25FDC">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DA4656">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BE99EE">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37C1708">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FFCA794">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A695F4">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30724831"/>
    <w:multiLevelType w:val="multilevel"/>
    <w:tmpl w:val="82427BD6"/>
    <w:lvl w:ilvl="0">
      <w:start w:val="1"/>
      <w:numFmt w:val="decimal"/>
      <w:pStyle w:val="ScheduleL1"/>
      <w:lvlText w:val="%1."/>
      <w:lvlJc w:val="left"/>
      <w:pPr>
        <w:ind w:left="720" w:hanging="720"/>
      </w:pPr>
      <w:rPr>
        <w:smallCaps w:val="0"/>
      </w:rPr>
    </w:lvl>
    <w:lvl w:ilvl="1">
      <w:start w:val="1"/>
      <w:numFmt w:val="decimal"/>
      <w:pStyle w:val="ScheduleL2"/>
      <w:lvlText w:val="%1.%2"/>
      <w:lvlJc w:val="left"/>
      <w:pPr>
        <w:ind w:left="720" w:hanging="720"/>
      </w:pPr>
      <w:rPr>
        <w:rFonts w:ascii="Arial" w:eastAsia="Arial" w:hAnsi="Arial" w:cs="Arial"/>
        <w:b w:val="0"/>
        <w:smallCaps w:val="0"/>
      </w:rPr>
    </w:lvl>
    <w:lvl w:ilvl="2">
      <w:start w:val="1"/>
      <w:numFmt w:val="decimal"/>
      <w:pStyle w:val="ScheduleL3"/>
      <w:lvlText w:val="%1.%2.%3"/>
      <w:lvlJc w:val="left"/>
      <w:pPr>
        <w:ind w:left="2214" w:hanging="1080"/>
      </w:pPr>
      <w:rPr>
        <w:smallCaps w:val="0"/>
      </w:rPr>
    </w:lvl>
    <w:lvl w:ilvl="3">
      <w:start w:val="1"/>
      <w:numFmt w:val="lowerLetter"/>
      <w:pStyle w:val="ScheduleL4"/>
      <w:lvlText w:val="(%4)"/>
      <w:lvlJc w:val="left"/>
      <w:pPr>
        <w:ind w:left="2880" w:hanging="1080"/>
      </w:pPr>
      <w:rPr>
        <w:smallCaps w:val="0"/>
      </w:rPr>
    </w:lvl>
    <w:lvl w:ilvl="4">
      <w:start w:val="1"/>
      <w:numFmt w:val="lowerLetter"/>
      <w:pStyle w:val="ScheduleL5"/>
      <w:lvlText w:val="(%5)"/>
      <w:lvlJc w:val="left"/>
      <w:pPr>
        <w:ind w:left="3600" w:hanging="720"/>
      </w:pPr>
      <w:rPr>
        <w:smallCaps w:val="0"/>
      </w:rPr>
    </w:lvl>
    <w:lvl w:ilvl="5">
      <w:start w:val="1"/>
      <w:numFmt w:val="lowerRoman"/>
      <w:pStyle w:val="ScheduleL6"/>
      <w:lvlText w:val="(%6)"/>
      <w:lvlJc w:val="left"/>
      <w:pPr>
        <w:ind w:left="4320" w:hanging="720"/>
      </w:pPr>
      <w:rPr>
        <w:smallCaps w:val="0"/>
      </w:rPr>
    </w:lvl>
    <w:lvl w:ilvl="6">
      <w:start w:val="1"/>
      <w:numFmt w:val="decimal"/>
      <w:pStyle w:val="ScheduleL7"/>
      <w:lvlText w:val="(%7)"/>
      <w:lvlJc w:val="left"/>
      <w:pPr>
        <w:ind w:left="5040" w:hanging="720"/>
      </w:pPr>
      <w:rPr>
        <w:smallCaps w:val="0"/>
      </w:rPr>
    </w:lvl>
    <w:lvl w:ilvl="7">
      <w:start w:val="1"/>
      <w:numFmt w:val="decimal"/>
      <w:pStyle w:val="ScheduleL8"/>
      <w:lvlText w:val=""/>
      <w:lvlJc w:val="left"/>
      <w:pPr>
        <w:ind w:left="5040" w:hanging="720"/>
      </w:pPr>
      <w:rPr>
        <w:smallCaps w:val="0"/>
      </w:rPr>
    </w:lvl>
    <w:lvl w:ilvl="8">
      <w:start w:val="1"/>
      <w:numFmt w:val="decimal"/>
      <w:pStyle w:val="ScheduleL9"/>
      <w:lvlText w:val=""/>
      <w:lvlJc w:val="left"/>
      <w:pPr>
        <w:ind w:left="5040" w:hanging="720"/>
      </w:pPr>
      <w:rPr>
        <w:smallCaps w:val="0"/>
      </w:rPr>
    </w:lvl>
  </w:abstractNum>
  <w:abstractNum w:abstractNumId="74" w15:restartNumberingAfterBreak="0">
    <w:nsid w:val="309752B2"/>
    <w:multiLevelType w:val="multilevel"/>
    <w:tmpl w:val="78F246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31030B00"/>
    <w:multiLevelType w:val="hybridMultilevel"/>
    <w:tmpl w:val="436E2204"/>
    <w:lvl w:ilvl="0" w:tplc="CABADDA2">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 w15:restartNumberingAfterBreak="0">
    <w:nsid w:val="31EB3031"/>
    <w:multiLevelType w:val="multilevel"/>
    <w:tmpl w:val="1C52F606"/>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77" w15:restartNumberingAfterBreak="0">
    <w:nsid w:val="320B170D"/>
    <w:multiLevelType w:val="hybridMultilevel"/>
    <w:tmpl w:val="FD462600"/>
    <w:lvl w:ilvl="0" w:tplc="62EA1546">
      <w:start w:val="1"/>
      <w:numFmt w:val="lowerRoman"/>
      <w:lvlText w:val="%1)"/>
      <w:lvlJc w:val="left"/>
      <w:pPr>
        <w:ind w:left="1261" w:hanging="360"/>
      </w:pPr>
      <w:rPr>
        <w:rFonts w:hint="default"/>
      </w:rPr>
    </w:lvl>
    <w:lvl w:ilvl="1" w:tplc="08090019" w:tentative="1">
      <w:start w:val="1"/>
      <w:numFmt w:val="lowerLetter"/>
      <w:lvlText w:val="%2."/>
      <w:lvlJc w:val="left"/>
      <w:pPr>
        <w:ind w:left="1981" w:hanging="360"/>
      </w:pPr>
    </w:lvl>
    <w:lvl w:ilvl="2" w:tplc="0809001B" w:tentative="1">
      <w:start w:val="1"/>
      <w:numFmt w:val="lowerRoman"/>
      <w:lvlText w:val="%3."/>
      <w:lvlJc w:val="right"/>
      <w:pPr>
        <w:ind w:left="2701" w:hanging="180"/>
      </w:pPr>
    </w:lvl>
    <w:lvl w:ilvl="3" w:tplc="0809000F" w:tentative="1">
      <w:start w:val="1"/>
      <w:numFmt w:val="decimal"/>
      <w:lvlText w:val="%4."/>
      <w:lvlJc w:val="left"/>
      <w:pPr>
        <w:ind w:left="3421" w:hanging="360"/>
      </w:pPr>
    </w:lvl>
    <w:lvl w:ilvl="4" w:tplc="08090019" w:tentative="1">
      <w:start w:val="1"/>
      <w:numFmt w:val="lowerLetter"/>
      <w:lvlText w:val="%5."/>
      <w:lvlJc w:val="left"/>
      <w:pPr>
        <w:ind w:left="4141" w:hanging="360"/>
      </w:pPr>
    </w:lvl>
    <w:lvl w:ilvl="5" w:tplc="0809001B" w:tentative="1">
      <w:start w:val="1"/>
      <w:numFmt w:val="lowerRoman"/>
      <w:lvlText w:val="%6."/>
      <w:lvlJc w:val="right"/>
      <w:pPr>
        <w:ind w:left="4861" w:hanging="180"/>
      </w:pPr>
    </w:lvl>
    <w:lvl w:ilvl="6" w:tplc="0809000F" w:tentative="1">
      <w:start w:val="1"/>
      <w:numFmt w:val="decimal"/>
      <w:lvlText w:val="%7."/>
      <w:lvlJc w:val="left"/>
      <w:pPr>
        <w:ind w:left="5581" w:hanging="360"/>
      </w:pPr>
    </w:lvl>
    <w:lvl w:ilvl="7" w:tplc="08090019" w:tentative="1">
      <w:start w:val="1"/>
      <w:numFmt w:val="lowerLetter"/>
      <w:lvlText w:val="%8."/>
      <w:lvlJc w:val="left"/>
      <w:pPr>
        <w:ind w:left="6301" w:hanging="360"/>
      </w:pPr>
    </w:lvl>
    <w:lvl w:ilvl="8" w:tplc="0809001B" w:tentative="1">
      <w:start w:val="1"/>
      <w:numFmt w:val="lowerRoman"/>
      <w:lvlText w:val="%9."/>
      <w:lvlJc w:val="right"/>
      <w:pPr>
        <w:ind w:left="7021" w:hanging="180"/>
      </w:pPr>
    </w:lvl>
  </w:abstractNum>
  <w:abstractNum w:abstractNumId="78" w15:restartNumberingAfterBreak="0">
    <w:nsid w:val="32371A59"/>
    <w:multiLevelType w:val="hybridMultilevel"/>
    <w:tmpl w:val="FA460148"/>
    <w:lvl w:ilvl="0" w:tplc="644E8C04">
      <w:start w:val="4"/>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9400690">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18AFC0">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31659A0">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ECAAB8">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A6F666">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0F062DE">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C6C8C14">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52A5BF4">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33F74D50"/>
    <w:multiLevelType w:val="multilevel"/>
    <w:tmpl w:val="9BE421D0"/>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80" w15:restartNumberingAfterBreak="0">
    <w:nsid w:val="33F86269"/>
    <w:multiLevelType w:val="hybridMultilevel"/>
    <w:tmpl w:val="231AEE12"/>
    <w:lvl w:ilvl="0" w:tplc="B1104524">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70B11A">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2DE3B76">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A2E7086">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2648188">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F76DA88">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5AC65B0">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1C96AE">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4603E46">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34003450"/>
    <w:multiLevelType w:val="hybridMultilevel"/>
    <w:tmpl w:val="292831E0"/>
    <w:lvl w:ilvl="0" w:tplc="BD6C7BE6">
      <w:start w:val="1"/>
      <w:numFmt w:val="lowerLetter"/>
      <w:lvlText w:val="(%1)"/>
      <w:lvlJc w:val="left"/>
      <w:pPr>
        <w:ind w:left="284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2D03838">
      <w:start w:val="1"/>
      <w:numFmt w:val="lowerLetter"/>
      <w:lvlText w:val="%2"/>
      <w:lvlJc w:val="left"/>
      <w:pPr>
        <w:ind w:left="32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8C6DCC0">
      <w:start w:val="1"/>
      <w:numFmt w:val="lowerRoman"/>
      <w:lvlText w:val="%3"/>
      <w:lvlJc w:val="left"/>
      <w:pPr>
        <w:ind w:left="39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E98C94E">
      <w:start w:val="1"/>
      <w:numFmt w:val="decimal"/>
      <w:lvlText w:val="%4"/>
      <w:lvlJc w:val="left"/>
      <w:pPr>
        <w:ind w:left="4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69C0F80">
      <w:start w:val="1"/>
      <w:numFmt w:val="lowerLetter"/>
      <w:lvlText w:val="%5"/>
      <w:lvlJc w:val="left"/>
      <w:pPr>
        <w:ind w:left="5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E363942">
      <w:start w:val="1"/>
      <w:numFmt w:val="lowerRoman"/>
      <w:lvlText w:val="%6"/>
      <w:lvlJc w:val="left"/>
      <w:pPr>
        <w:ind w:left="6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D781980">
      <w:start w:val="1"/>
      <w:numFmt w:val="decimal"/>
      <w:lvlText w:val="%7"/>
      <w:lvlJc w:val="left"/>
      <w:pPr>
        <w:ind w:left="68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DA69086">
      <w:start w:val="1"/>
      <w:numFmt w:val="lowerLetter"/>
      <w:lvlText w:val="%8"/>
      <w:lvlJc w:val="left"/>
      <w:pPr>
        <w:ind w:left="75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D642418">
      <w:start w:val="1"/>
      <w:numFmt w:val="lowerRoman"/>
      <w:lvlText w:val="%9"/>
      <w:lvlJc w:val="left"/>
      <w:pPr>
        <w:ind w:left="82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355257ED"/>
    <w:multiLevelType w:val="hybridMultilevel"/>
    <w:tmpl w:val="D14851B0"/>
    <w:lvl w:ilvl="0" w:tplc="37622E9C">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83E6614">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47E2A26">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FA00AE8">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5220FCE">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CE430FC">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DC66BAE">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22AEC9A">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F88AB42">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368D0685"/>
    <w:multiLevelType w:val="multilevel"/>
    <w:tmpl w:val="5A84F36C"/>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lowerLetter"/>
      <w:lvlText w:val="%4)"/>
      <w:lvlJc w:val="left"/>
      <w:pPr>
        <w:ind w:left="1440" w:hanging="360"/>
      </w:p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15:restartNumberingAfterBreak="0">
    <w:nsid w:val="3709032B"/>
    <w:multiLevelType w:val="multilevel"/>
    <w:tmpl w:val="81925F36"/>
    <w:lvl w:ilvl="0">
      <w:start w:val="1"/>
      <w:numFmt w:val="decimal"/>
      <w:pStyle w:val="FFWDefinitionColumnLevel1"/>
      <w:lvlText w:val="%1."/>
      <w:lvlJc w:val="left"/>
      <w:pPr>
        <w:ind w:left="720" w:hanging="720"/>
      </w:pPr>
      <w:rPr>
        <w:smallCaps w:val="0"/>
      </w:rPr>
    </w:lvl>
    <w:lvl w:ilvl="1">
      <w:start w:val="1"/>
      <w:numFmt w:val="decimal"/>
      <w:pStyle w:val="FFWDefinitionColumnLevel2"/>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85" w15:restartNumberingAfterBreak="0">
    <w:nsid w:val="378A76FC"/>
    <w:multiLevelType w:val="multilevel"/>
    <w:tmpl w:val="FC22550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86" w15:restartNumberingAfterBreak="0">
    <w:nsid w:val="37B71D1F"/>
    <w:multiLevelType w:val="multilevel"/>
    <w:tmpl w:val="E3E42938"/>
    <w:lvl w:ilvl="0">
      <w:start w:val="1"/>
      <w:numFmt w:val="bullet"/>
      <w:pStyle w:val="TLTLevel1"/>
      <w:lvlText w:val="●"/>
      <w:lvlJc w:val="left"/>
      <w:pPr>
        <w:ind w:left="720" w:hanging="360"/>
      </w:pPr>
      <w:rPr>
        <w:rFonts w:ascii="Noto Sans Symbols" w:eastAsia="Noto Sans Symbols" w:hAnsi="Noto Sans Symbols" w:cs="Noto Sans Symbols"/>
      </w:rPr>
    </w:lvl>
    <w:lvl w:ilvl="1">
      <w:start w:val="1"/>
      <w:numFmt w:val="bullet"/>
      <w:pStyle w:val="TLTLevel2"/>
      <w:lvlText w:val="o"/>
      <w:lvlJc w:val="left"/>
      <w:pPr>
        <w:ind w:left="1440" w:hanging="360"/>
      </w:pPr>
      <w:rPr>
        <w:rFonts w:ascii="Courier New" w:eastAsia="Courier New" w:hAnsi="Courier New" w:cs="Courier New"/>
      </w:rPr>
    </w:lvl>
    <w:lvl w:ilvl="2">
      <w:start w:val="1"/>
      <w:numFmt w:val="bullet"/>
      <w:pStyle w:val="TLTLevel3"/>
      <w:lvlText w:val="▪"/>
      <w:lvlJc w:val="left"/>
      <w:pPr>
        <w:ind w:left="2160" w:hanging="360"/>
      </w:pPr>
      <w:rPr>
        <w:rFonts w:ascii="Noto Sans Symbols" w:eastAsia="Noto Sans Symbols" w:hAnsi="Noto Sans Symbols" w:cs="Noto Sans Symbols"/>
      </w:rPr>
    </w:lvl>
    <w:lvl w:ilvl="3">
      <w:start w:val="1"/>
      <w:numFmt w:val="bullet"/>
      <w:pStyle w:val="TLTLevel4"/>
      <w:lvlText w:val="●"/>
      <w:lvlJc w:val="left"/>
      <w:pPr>
        <w:ind w:left="2880" w:hanging="360"/>
      </w:pPr>
      <w:rPr>
        <w:rFonts w:ascii="Noto Sans Symbols" w:eastAsia="Noto Sans Symbols" w:hAnsi="Noto Sans Symbols" w:cs="Noto Sans Symbols"/>
      </w:rPr>
    </w:lvl>
    <w:lvl w:ilvl="4">
      <w:start w:val="1"/>
      <w:numFmt w:val="bullet"/>
      <w:pStyle w:val="TLTLevel5"/>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395125D1"/>
    <w:multiLevelType w:val="hybridMultilevel"/>
    <w:tmpl w:val="ED36E1B2"/>
    <w:lvl w:ilvl="0" w:tplc="F1EA509A">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C6D194">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2085974">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2C2B47A">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2D266A0C">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46810F2">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032D94C">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84AA67A">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B26EE18">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88" w15:restartNumberingAfterBreak="0">
    <w:nsid w:val="39522B76"/>
    <w:multiLevelType w:val="multilevel"/>
    <w:tmpl w:val="02E4318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89" w15:restartNumberingAfterBreak="0">
    <w:nsid w:val="3B415CFA"/>
    <w:multiLevelType w:val="hybridMultilevel"/>
    <w:tmpl w:val="6F54449C"/>
    <w:lvl w:ilvl="0" w:tplc="8886F6BC">
      <w:start w:val="1"/>
      <w:numFmt w:val="lowerLetter"/>
      <w:lvlText w:val="%1)"/>
      <w:lvlJc w:val="left"/>
      <w:pPr>
        <w:ind w:left="4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236934E">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8D2083A">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CC4FEC2">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2E49A4">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C72FE94">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1F68D86">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567118">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304E8C">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3C8741EB"/>
    <w:multiLevelType w:val="multilevel"/>
    <w:tmpl w:val="050295DE"/>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588" w:hanging="86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3DCA2C0F"/>
    <w:multiLevelType w:val="multilevel"/>
    <w:tmpl w:val="DBFE6202"/>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92" w15:restartNumberingAfterBreak="0">
    <w:nsid w:val="3F8E6554"/>
    <w:multiLevelType w:val="multilevel"/>
    <w:tmpl w:val="20CA5F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3" w15:restartNumberingAfterBreak="0">
    <w:nsid w:val="40AA685B"/>
    <w:multiLevelType w:val="multilevel"/>
    <w:tmpl w:val="754C7A1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4" w15:restartNumberingAfterBreak="0">
    <w:nsid w:val="41337B7B"/>
    <w:multiLevelType w:val="multilevel"/>
    <w:tmpl w:val="D73236D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95" w15:restartNumberingAfterBreak="0">
    <w:nsid w:val="41B50DDA"/>
    <w:multiLevelType w:val="hybridMultilevel"/>
    <w:tmpl w:val="3CB8DF1C"/>
    <w:lvl w:ilvl="0" w:tplc="C2DCFFC8">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E4822C">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9CBBBC">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904A8EA">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B872C0">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720A258">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523910">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8ACAB8">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4083CB6">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41ED755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15:restartNumberingAfterBreak="0">
    <w:nsid w:val="42032E65"/>
    <w:multiLevelType w:val="multilevel"/>
    <w:tmpl w:val="3AFC4060"/>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98" w15:restartNumberingAfterBreak="0">
    <w:nsid w:val="42464B73"/>
    <w:multiLevelType w:val="multilevel"/>
    <w:tmpl w:val="591CE76E"/>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99" w15:restartNumberingAfterBreak="0">
    <w:nsid w:val="425A4475"/>
    <w:multiLevelType w:val="multilevel"/>
    <w:tmpl w:val="0300983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00" w15:restartNumberingAfterBreak="0">
    <w:nsid w:val="42E50EA1"/>
    <w:multiLevelType w:val="multilevel"/>
    <w:tmpl w:val="DAFA550C"/>
    <w:styleLink w:val="WWOutlineListStyle"/>
    <w:lvl w:ilvl="0">
      <w:start w:val="2"/>
      <w:numFmt w:val="decimal"/>
      <w:lvlText w:val="%1."/>
      <w:lvlJc w:val="left"/>
      <w:rPr>
        <w:rFonts w:ascii="Calibri" w:eastAsia="Calibri" w:hAnsi="Calibri" w:cs="Calibri"/>
        <w:b/>
        <w:bCs/>
        <w:i w:val="0"/>
        <w:strike w:val="0"/>
        <w:dstrike w:val="0"/>
        <w:color w:val="000000"/>
        <w:position w:val="0"/>
        <w:sz w:val="36"/>
        <w:szCs w:val="36"/>
        <w:u w:val="none" w:color="000000"/>
        <w:shd w:val="clear" w:color="auto" w:fill="auto"/>
        <w:vertAlign w:val="baseline"/>
      </w:rPr>
    </w:lvl>
    <w:lvl w:ilvl="1">
      <w:start w:val="1"/>
      <w:numFmt w:val="decimal"/>
      <w:lvlText w:val="%1.%2"/>
      <w:lvlJc w:val="left"/>
      <w:rPr>
        <w:rFonts w:ascii="Calibri" w:eastAsia="Calibri" w:hAnsi="Calibri" w:cs="Calibri"/>
        <w:b/>
        <w:bCs/>
        <w:i w:val="0"/>
        <w:strike w:val="0"/>
        <w:dstrike w:val="0"/>
        <w:color w:val="000000"/>
        <w:position w:val="0"/>
        <w:sz w:val="28"/>
        <w:szCs w:val="28"/>
        <w:u w:val="none" w:color="000000"/>
        <w:shd w:val="clear" w:color="auto" w:fill="auto"/>
        <w:vertAlign w:val="baseline"/>
      </w:rPr>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01" w15:restartNumberingAfterBreak="0">
    <w:nsid w:val="4454070B"/>
    <w:multiLevelType w:val="multilevel"/>
    <w:tmpl w:val="050295DE"/>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588" w:hanging="86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15:restartNumberingAfterBreak="0">
    <w:nsid w:val="44826B60"/>
    <w:multiLevelType w:val="multilevel"/>
    <w:tmpl w:val="11B24B7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03" w15:restartNumberingAfterBreak="0">
    <w:nsid w:val="46091B35"/>
    <w:multiLevelType w:val="multilevel"/>
    <w:tmpl w:val="CC94F898"/>
    <w:lvl w:ilvl="0">
      <w:start w:val="1"/>
      <w:numFmt w:val="lowerLetter"/>
      <w:pStyle w:val="StyleHeading5ServiceConformance4HeadingHeading5unusedLev"/>
      <w:lvlText w:val="(%1)"/>
      <w:lvlJc w:val="left"/>
      <w:pPr>
        <w:ind w:left="1587" w:hanging="793"/>
      </w:pPr>
    </w:lvl>
    <w:lvl w:ilvl="1">
      <w:start w:val="1"/>
      <w:numFmt w:val="lowerRoman"/>
      <w:lvlText w:val="(%2)"/>
      <w:lvlJc w:val="left"/>
      <w:pPr>
        <w:ind w:left="2381" w:hanging="794"/>
      </w:pPr>
    </w:lvl>
    <w:lvl w:ilvl="2">
      <w:start w:val="1"/>
      <w:numFmt w:val="decimal"/>
      <w:lvlText w:val=""/>
      <w:lvlJc w:val="left"/>
      <w:pPr>
        <w:ind w:left="2381" w:hanging="794"/>
      </w:pPr>
    </w:lvl>
    <w:lvl w:ilvl="3">
      <w:start w:val="1"/>
      <w:numFmt w:val="decimal"/>
      <w:lvlText w:val=""/>
      <w:lvlJc w:val="left"/>
      <w:pPr>
        <w:ind w:left="2381" w:hanging="794"/>
      </w:pPr>
    </w:lvl>
    <w:lvl w:ilvl="4">
      <w:start w:val="1"/>
      <w:numFmt w:val="decimal"/>
      <w:lvlText w:val=""/>
      <w:lvlJc w:val="left"/>
      <w:pPr>
        <w:ind w:left="2381" w:hanging="794"/>
      </w:pPr>
    </w:lvl>
    <w:lvl w:ilvl="5">
      <w:start w:val="1"/>
      <w:numFmt w:val="decimal"/>
      <w:lvlText w:val=""/>
      <w:lvlJc w:val="left"/>
      <w:pPr>
        <w:ind w:left="2381" w:hanging="794"/>
      </w:pPr>
    </w:lvl>
    <w:lvl w:ilvl="6">
      <w:start w:val="1"/>
      <w:numFmt w:val="decimal"/>
      <w:lvlText w:val=""/>
      <w:lvlJc w:val="left"/>
      <w:pPr>
        <w:ind w:left="2381" w:hanging="794"/>
      </w:pPr>
    </w:lvl>
    <w:lvl w:ilvl="7">
      <w:start w:val="1"/>
      <w:numFmt w:val="decimal"/>
      <w:lvlText w:val=""/>
      <w:lvlJc w:val="left"/>
      <w:pPr>
        <w:ind w:left="2381" w:hanging="794"/>
      </w:pPr>
    </w:lvl>
    <w:lvl w:ilvl="8">
      <w:start w:val="1"/>
      <w:numFmt w:val="decimal"/>
      <w:lvlText w:val=""/>
      <w:lvlJc w:val="left"/>
      <w:pPr>
        <w:ind w:left="2381" w:hanging="794"/>
      </w:pPr>
    </w:lvl>
  </w:abstractNum>
  <w:abstractNum w:abstractNumId="104" w15:restartNumberingAfterBreak="0">
    <w:nsid w:val="488A1EDE"/>
    <w:multiLevelType w:val="hybridMultilevel"/>
    <w:tmpl w:val="A03E00CE"/>
    <w:lvl w:ilvl="0" w:tplc="27A2E84E">
      <w:start w:val="1"/>
      <w:numFmt w:val="lowerLetter"/>
      <w:lvlText w:val="%1)"/>
      <w:lvlJc w:val="left"/>
      <w:pPr>
        <w:ind w:left="1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A4B51A">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4A84F2A">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CCF4F4">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FAE726">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A088550">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37275D8">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30A042A">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FC0F902">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49B84CDA"/>
    <w:multiLevelType w:val="hybridMultilevel"/>
    <w:tmpl w:val="278EC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B1065E3"/>
    <w:multiLevelType w:val="hybridMultilevel"/>
    <w:tmpl w:val="1B36583E"/>
    <w:lvl w:ilvl="0" w:tplc="B69C1D1E">
      <w:start w:val="4"/>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85E8778">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5942792">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CDC5FEA">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A859DC">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E4E686">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A26135C">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028473E">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176DB48">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4BB232D3"/>
    <w:multiLevelType w:val="hybridMultilevel"/>
    <w:tmpl w:val="31AE48CA"/>
    <w:lvl w:ilvl="0" w:tplc="04605236">
      <w:start w:val="1"/>
      <w:numFmt w:val="bullet"/>
      <w:lvlText w:val="o"/>
      <w:lvlJc w:val="left"/>
      <w:pPr>
        <w:ind w:left="179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EF48CC6">
      <w:start w:val="1"/>
      <w:numFmt w:val="bullet"/>
      <w:lvlText w:val="o"/>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2D22250">
      <w:start w:val="1"/>
      <w:numFmt w:val="bullet"/>
      <w:lvlText w:val="▪"/>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D887530">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0EB6C06E">
      <w:start w:val="1"/>
      <w:numFmt w:val="bullet"/>
      <w:lvlText w:val="o"/>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72ACAC2">
      <w:start w:val="1"/>
      <w:numFmt w:val="bullet"/>
      <w:lvlText w:val="▪"/>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1005938">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856A72C">
      <w:start w:val="1"/>
      <w:numFmt w:val="bullet"/>
      <w:lvlText w:val="o"/>
      <w:lvlJc w:val="left"/>
      <w:pPr>
        <w:ind w:left="68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1D8B344">
      <w:start w:val="1"/>
      <w:numFmt w:val="bullet"/>
      <w:lvlText w:val="▪"/>
      <w:lvlJc w:val="left"/>
      <w:pPr>
        <w:ind w:left="75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8" w15:restartNumberingAfterBreak="0">
    <w:nsid w:val="4C77463F"/>
    <w:multiLevelType w:val="hybridMultilevel"/>
    <w:tmpl w:val="44669394"/>
    <w:lvl w:ilvl="0" w:tplc="03424CB4">
      <w:start w:val="1"/>
      <w:numFmt w:val="bullet"/>
      <w:lvlText w:val="-"/>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BFC943E">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360BD4E">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50A97C4">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56873D4">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B38A0AC">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784443E">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E34B890">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FD66AAE">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9" w15:restartNumberingAfterBreak="0">
    <w:nsid w:val="4C9831DB"/>
    <w:multiLevelType w:val="multilevel"/>
    <w:tmpl w:val="C450C0E0"/>
    <w:lvl w:ilvl="0">
      <w:start w:val="5"/>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12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4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6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3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4CBC1A25"/>
    <w:multiLevelType w:val="multilevel"/>
    <w:tmpl w:val="8CD09A9C"/>
    <w:lvl w:ilvl="0">
      <w:start w:val="1"/>
      <w:numFmt w:val="decimal"/>
      <w:lvlText w:val="%1."/>
      <w:lvlJc w:val="left"/>
      <w:pPr>
        <w:ind w:left="510" w:hanging="510"/>
      </w:pPr>
      <w:rPr>
        <w:rFonts w:hint="default"/>
        <w:b/>
        <w:bCs/>
        <w:sz w:val="32"/>
        <w:szCs w:val="32"/>
      </w:rPr>
    </w:lvl>
    <w:lvl w:ilvl="1">
      <w:start w:val="1"/>
      <w:numFmt w:val="decimal"/>
      <w:lvlText w:val="%1.%2."/>
      <w:lvlJc w:val="left"/>
      <w:pPr>
        <w:ind w:left="907" w:hanging="850"/>
      </w:pPr>
      <w:rPr>
        <w:rFonts w:hint="default"/>
      </w:rPr>
    </w:lvl>
    <w:lvl w:ilvl="2">
      <w:start w:val="1"/>
      <w:numFmt w:val="decimal"/>
      <w:lvlText w:val="%1.%2.%3."/>
      <w:lvlJc w:val="left"/>
      <w:pPr>
        <w:ind w:left="1021" w:hanging="681"/>
      </w:pPr>
      <w:rPr>
        <w:rFonts w:hint="default"/>
      </w:rPr>
    </w:lvl>
    <w:lvl w:ilvl="3">
      <w:start w:val="1"/>
      <w:numFmt w:val="decimal"/>
      <w:lvlText w:val="%4."/>
      <w:lvlJc w:val="left"/>
      <w:pPr>
        <w:ind w:left="1440" w:hanging="36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4CF35CB5"/>
    <w:multiLevelType w:val="hybridMultilevel"/>
    <w:tmpl w:val="AC1E87D6"/>
    <w:lvl w:ilvl="0" w:tplc="08090017">
      <w:start w:val="1"/>
      <w:numFmt w:val="lowerLetter"/>
      <w:lvlText w:val="%1)"/>
      <w:lvlJc w:val="left"/>
      <w:pPr>
        <w:ind w:left="2376" w:hanging="360"/>
      </w:pPr>
    </w:lvl>
    <w:lvl w:ilvl="1" w:tplc="08090019" w:tentative="1">
      <w:start w:val="1"/>
      <w:numFmt w:val="lowerLetter"/>
      <w:lvlText w:val="%2."/>
      <w:lvlJc w:val="left"/>
      <w:pPr>
        <w:ind w:left="3096" w:hanging="360"/>
      </w:pPr>
    </w:lvl>
    <w:lvl w:ilvl="2" w:tplc="0809001B" w:tentative="1">
      <w:start w:val="1"/>
      <w:numFmt w:val="lowerRoman"/>
      <w:lvlText w:val="%3."/>
      <w:lvlJc w:val="right"/>
      <w:pPr>
        <w:ind w:left="3816" w:hanging="180"/>
      </w:pPr>
    </w:lvl>
    <w:lvl w:ilvl="3" w:tplc="0809000F" w:tentative="1">
      <w:start w:val="1"/>
      <w:numFmt w:val="decimal"/>
      <w:lvlText w:val="%4."/>
      <w:lvlJc w:val="left"/>
      <w:pPr>
        <w:ind w:left="4536" w:hanging="360"/>
      </w:pPr>
    </w:lvl>
    <w:lvl w:ilvl="4" w:tplc="08090019" w:tentative="1">
      <w:start w:val="1"/>
      <w:numFmt w:val="lowerLetter"/>
      <w:lvlText w:val="%5."/>
      <w:lvlJc w:val="left"/>
      <w:pPr>
        <w:ind w:left="5256" w:hanging="360"/>
      </w:pPr>
    </w:lvl>
    <w:lvl w:ilvl="5" w:tplc="0809001B" w:tentative="1">
      <w:start w:val="1"/>
      <w:numFmt w:val="lowerRoman"/>
      <w:lvlText w:val="%6."/>
      <w:lvlJc w:val="right"/>
      <w:pPr>
        <w:ind w:left="5976" w:hanging="180"/>
      </w:pPr>
    </w:lvl>
    <w:lvl w:ilvl="6" w:tplc="0809000F" w:tentative="1">
      <w:start w:val="1"/>
      <w:numFmt w:val="decimal"/>
      <w:lvlText w:val="%7."/>
      <w:lvlJc w:val="left"/>
      <w:pPr>
        <w:ind w:left="6696" w:hanging="360"/>
      </w:pPr>
    </w:lvl>
    <w:lvl w:ilvl="7" w:tplc="08090019" w:tentative="1">
      <w:start w:val="1"/>
      <w:numFmt w:val="lowerLetter"/>
      <w:lvlText w:val="%8."/>
      <w:lvlJc w:val="left"/>
      <w:pPr>
        <w:ind w:left="7416" w:hanging="360"/>
      </w:pPr>
    </w:lvl>
    <w:lvl w:ilvl="8" w:tplc="0809001B" w:tentative="1">
      <w:start w:val="1"/>
      <w:numFmt w:val="lowerRoman"/>
      <w:lvlText w:val="%9."/>
      <w:lvlJc w:val="right"/>
      <w:pPr>
        <w:ind w:left="8136" w:hanging="180"/>
      </w:pPr>
    </w:lvl>
  </w:abstractNum>
  <w:abstractNum w:abstractNumId="112" w15:restartNumberingAfterBreak="0">
    <w:nsid w:val="4D381BDA"/>
    <w:multiLevelType w:val="multilevel"/>
    <w:tmpl w:val="9C54C356"/>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3" w15:restartNumberingAfterBreak="0">
    <w:nsid w:val="4D6B52E9"/>
    <w:multiLevelType w:val="multilevel"/>
    <w:tmpl w:val="178479F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14" w15:restartNumberingAfterBreak="0">
    <w:nsid w:val="4DB84E9B"/>
    <w:multiLevelType w:val="multilevel"/>
    <w:tmpl w:val="C658AFD2"/>
    <w:lvl w:ilvl="0">
      <w:start w:val="2"/>
      <w:numFmt w:val="decimal"/>
      <w:lvlText w:val="%1."/>
      <w:lvlJc w:val="left"/>
      <w:pPr>
        <w:ind w:left="360" w:hanging="360"/>
      </w:pPr>
      <w:rPr>
        <w:b w:val="0"/>
        <w:i w:val="0"/>
        <w:smallCaps w:val="0"/>
        <w:strike w:val="0"/>
        <w:color w:val="000000"/>
        <w:u w:val="none"/>
        <w:vertAlign w:val="baseline"/>
      </w:rPr>
    </w:lvl>
    <w:lvl w:ilvl="1">
      <w:start w:val="1"/>
      <w:numFmt w:val="decimal"/>
      <w:lvlText w:val="%1.%2"/>
      <w:lvlJc w:val="left"/>
      <w:pPr>
        <w:ind w:left="1353" w:hanging="359"/>
      </w:pPr>
      <w:rPr>
        <w:b w:val="0"/>
        <w:i w:val="0"/>
        <w:smallCaps w:val="0"/>
        <w:strike w:val="0"/>
        <w:color w:val="000000"/>
        <w:u w:val="none"/>
        <w:vertAlign w:val="baseline"/>
      </w:rPr>
    </w:lvl>
    <w:lvl w:ilvl="2">
      <w:start w:val="1"/>
      <w:numFmt w:val="decimal"/>
      <w:lvlText w:val="%1.%2.%3"/>
      <w:lvlJc w:val="left"/>
      <w:pPr>
        <w:ind w:left="1713" w:hanging="719"/>
      </w:pPr>
      <w:rPr>
        <w:b w:val="0"/>
        <w:i w:val="0"/>
        <w:smallCaps w:val="0"/>
        <w:strike w:val="0"/>
        <w:color w:val="000000"/>
        <w:u w:val="none"/>
        <w:vertAlign w:val="baseline"/>
      </w:rPr>
    </w:lvl>
    <w:lvl w:ilvl="3">
      <w:start w:val="1"/>
      <w:numFmt w:val="lowerLetter"/>
      <w:lvlText w:val="(%4)"/>
      <w:lvlJc w:val="left"/>
      <w:pPr>
        <w:ind w:left="1080" w:hanging="720"/>
      </w:pPr>
      <w:rPr>
        <w:b w:val="0"/>
        <w:i w:val="0"/>
        <w:smallCaps w:val="0"/>
        <w:strike w:val="0"/>
        <w:color w:val="000000"/>
        <w:u w:val="none"/>
        <w:vertAlign w:val="baseline"/>
      </w:rPr>
    </w:lvl>
    <w:lvl w:ilvl="4">
      <w:start w:val="1"/>
      <w:numFmt w:val="lowerRoman"/>
      <w:lvlText w:val="(%5)"/>
      <w:lvlJc w:val="left"/>
      <w:pPr>
        <w:ind w:left="3916" w:hanging="1080"/>
      </w:pPr>
      <w:rPr>
        <w:b w:val="0"/>
        <w:i w:val="0"/>
        <w:smallCaps w:val="0"/>
        <w:strike w:val="0"/>
        <w:color w:val="000000"/>
        <w:u w:val="none"/>
        <w:vertAlign w:val="baseline"/>
      </w:rPr>
    </w:lvl>
    <w:lvl w:ilvl="5">
      <w:start w:val="1"/>
      <w:numFmt w:val="upperLetter"/>
      <w:lvlText w:val="(%6)"/>
      <w:lvlJc w:val="left"/>
      <w:pPr>
        <w:ind w:left="1440" w:hanging="1080"/>
      </w:pPr>
      <w:rPr>
        <w:color w:val="000000"/>
      </w:r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15" w15:restartNumberingAfterBreak="0">
    <w:nsid w:val="4DCE2CD0"/>
    <w:multiLevelType w:val="multilevel"/>
    <w:tmpl w:val="E766C408"/>
    <w:lvl w:ilvl="0">
      <w:start w:val="1"/>
      <w:numFmt w:val="decimal"/>
      <w:lvlText w:val="%1."/>
      <w:lvlJc w:val="left"/>
      <w:pPr>
        <w:ind w:left="360" w:hanging="360"/>
      </w:pPr>
      <w:rPr>
        <w:rFonts w:hint="default"/>
        <w:b/>
        <w:bCs/>
        <w:sz w:val="28"/>
        <w:szCs w:val="28"/>
      </w:rPr>
    </w:lvl>
    <w:lvl w:ilvl="1">
      <w:start w:val="1"/>
      <w:numFmt w:val="decimal"/>
      <w:lvlText w:val="%1.%2."/>
      <w:lvlJc w:val="left"/>
      <w:pPr>
        <w:ind w:left="907" w:hanging="850"/>
      </w:pPr>
      <w:rPr>
        <w:rFonts w:hint="default"/>
      </w:rPr>
    </w:lvl>
    <w:lvl w:ilvl="2">
      <w:start w:val="1"/>
      <w:numFmt w:val="decimal"/>
      <w:lvlText w:val="%1.%2.%3."/>
      <w:lvlJc w:val="left"/>
      <w:pPr>
        <w:ind w:left="1021" w:hanging="681"/>
      </w:pPr>
      <w:rPr>
        <w:rFonts w:hint="default"/>
      </w:rPr>
    </w:lvl>
    <w:lvl w:ilvl="3">
      <w:start w:val="1"/>
      <w:numFmt w:val="lowerLetter"/>
      <w:lvlText w:val="%4)"/>
      <w:lvlJc w:val="left"/>
      <w:pPr>
        <w:ind w:left="1440" w:hanging="36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6" w15:restartNumberingAfterBreak="0">
    <w:nsid w:val="4E834301"/>
    <w:multiLevelType w:val="hybridMultilevel"/>
    <w:tmpl w:val="599E9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4EF55EB2"/>
    <w:multiLevelType w:val="hybridMultilevel"/>
    <w:tmpl w:val="4F529556"/>
    <w:lvl w:ilvl="0" w:tplc="8F66A682">
      <w:start w:val="1"/>
      <w:numFmt w:val="lowerLetter"/>
      <w:lvlText w:val="%1)"/>
      <w:lvlJc w:val="left"/>
      <w:pPr>
        <w:ind w:left="4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A84926">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DE425CE">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166E1DC">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42BDAE">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08C7474">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8BE9F40">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84BE18">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918DF20">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4FE53D19"/>
    <w:multiLevelType w:val="multilevel"/>
    <w:tmpl w:val="767ACA3A"/>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19" w15:restartNumberingAfterBreak="0">
    <w:nsid w:val="50F81076"/>
    <w:multiLevelType w:val="hybridMultilevel"/>
    <w:tmpl w:val="55087A1E"/>
    <w:lvl w:ilvl="0" w:tplc="72827C62">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BCC0BDE">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2F03F20">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0E8C626">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BD2B806">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CCE23D8">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8410C454">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E2A9AAC">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E12E42A">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0" w15:restartNumberingAfterBreak="0">
    <w:nsid w:val="511435B2"/>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1" w15:restartNumberingAfterBreak="0">
    <w:nsid w:val="51A31B1E"/>
    <w:multiLevelType w:val="multilevel"/>
    <w:tmpl w:val="E80A51B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22" w15:restartNumberingAfterBreak="0">
    <w:nsid w:val="53344466"/>
    <w:multiLevelType w:val="multilevel"/>
    <w:tmpl w:val="050295DE"/>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588" w:hanging="86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3" w15:restartNumberingAfterBreak="0">
    <w:nsid w:val="53AD53E5"/>
    <w:multiLevelType w:val="multilevel"/>
    <w:tmpl w:val="4D788A5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597" w:hanging="87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4" w15:restartNumberingAfterBreak="0">
    <w:nsid w:val="53BA418C"/>
    <w:multiLevelType w:val="hybridMultilevel"/>
    <w:tmpl w:val="CF7EB842"/>
    <w:lvl w:ilvl="0" w:tplc="759C3DA2">
      <w:start w:val="1"/>
      <w:numFmt w:val="lowerLetter"/>
      <w:lvlText w:val="%1)"/>
      <w:lvlJc w:val="left"/>
      <w:pPr>
        <w:ind w:left="2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4E24B08">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AD8679A">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D26A648">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9AC19E8">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07EDD7A">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776CCE0">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9D4D586">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6328ECA">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54BA28D7"/>
    <w:multiLevelType w:val="hybridMultilevel"/>
    <w:tmpl w:val="D860571C"/>
    <w:lvl w:ilvl="0" w:tplc="257452CE">
      <w:start w:val="1"/>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2E755C">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25A6706">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5E9422">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BE3E9E">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ABE00E4">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B3CC9E8">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560012E">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E445F46">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59AA1139"/>
    <w:multiLevelType w:val="hybridMultilevel"/>
    <w:tmpl w:val="CA4661B8"/>
    <w:lvl w:ilvl="0" w:tplc="633A2000">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5E4490A">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876A1CC">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E361EA4">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62A7370">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D82283E">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F024F5C">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5E88D74">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09A5C5A">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27" w15:restartNumberingAfterBreak="0">
    <w:nsid w:val="59C46AFB"/>
    <w:multiLevelType w:val="multilevel"/>
    <w:tmpl w:val="36B2B838"/>
    <w:lvl w:ilvl="0">
      <w:start w:val="1"/>
      <w:numFmt w:val="decimal"/>
      <w:lvlText w:val="%1."/>
      <w:lvlJc w:val="left"/>
      <w:pPr>
        <w:ind w:left="360" w:hanging="360"/>
      </w:pPr>
      <w:rPr>
        <w:rFonts w:hint="default"/>
        <w:b/>
        <w:bCs/>
        <w:sz w:val="36"/>
        <w:szCs w:val="36"/>
      </w:rPr>
    </w:lvl>
    <w:lvl w:ilvl="1">
      <w:start w:val="1"/>
      <w:numFmt w:val="decimal"/>
      <w:lvlText w:val="%1.%2."/>
      <w:lvlJc w:val="left"/>
      <w:pPr>
        <w:ind w:left="907" w:hanging="850"/>
      </w:pPr>
      <w:rPr>
        <w:rFonts w:hint="default"/>
      </w:rPr>
    </w:lvl>
    <w:lvl w:ilvl="2">
      <w:start w:val="1"/>
      <w:numFmt w:val="decimal"/>
      <w:lvlText w:val="%1.%2.%3."/>
      <w:lvlJc w:val="left"/>
      <w:pPr>
        <w:ind w:left="1021" w:hanging="681"/>
      </w:pPr>
      <w:rPr>
        <w:rFonts w:hint="default"/>
      </w:rPr>
    </w:lvl>
    <w:lvl w:ilvl="3">
      <w:start w:val="1"/>
      <w:numFmt w:val="lowerLetter"/>
      <w:lvlText w:val="%4)"/>
      <w:lvlJc w:val="left"/>
      <w:pPr>
        <w:ind w:left="1440" w:hanging="36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8" w15:restartNumberingAfterBreak="0">
    <w:nsid w:val="5C79557C"/>
    <w:multiLevelType w:val="multilevel"/>
    <w:tmpl w:val="74A6A9AA"/>
    <w:lvl w:ilvl="0">
      <w:start w:val="23"/>
      <w:numFmt w:val="decimal"/>
      <w:lvlText w:val="%1"/>
      <w:lvlJc w:val="left"/>
      <w:pPr>
        <w:ind w:left="709" w:hanging="709"/>
      </w:pPr>
      <w:rPr>
        <w:b/>
      </w:rPr>
    </w:lvl>
    <w:lvl w:ilvl="1">
      <w:start w:val="1"/>
      <w:numFmt w:val="decimal"/>
      <w:lvlText w:val="%2."/>
      <w:lvlJc w:val="left"/>
      <w:pPr>
        <w:ind w:left="709" w:hanging="709"/>
      </w:pPr>
      <w:rPr>
        <w:b w:val="0"/>
        <w:i w:val="0"/>
        <w:color w:val="000000"/>
        <w:sz w:val="22"/>
        <w:szCs w:val="22"/>
      </w:rPr>
    </w:lvl>
    <w:lvl w:ilvl="2">
      <w:start w:val="1"/>
      <w:numFmt w:val="lowerLetter"/>
      <w:lvlText w:val="(%3)"/>
      <w:lvlJc w:val="left"/>
      <w:pPr>
        <w:ind w:left="809" w:hanging="709"/>
      </w:pPr>
      <w:rPr>
        <w:b w:val="0"/>
        <w:i w:val="0"/>
        <w:sz w:val="22"/>
        <w:szCs w:val="22"/>
      </w:rPr>
    </w:lvl>
    <w:lvl w:ilvl="3">
      <w:start w:val="1"/>
      <w:numFmt w:val="lowerRoman"/>
      <w:lvlText w:val="(%4)"/>
      <w:lvlJc w:val="left"/>
      <w:pPr>
        <w:ind w:left="2126" w:hanging="708"/>
      </w:pPr>
      <w:rPr>
        <w:b w:val="0"/>
        <w:i w:val="0"/>
        <w:sz w:val="22"/>
        <w:szCs w:val="22"/>
      </w:rPr>
    </w:lvl>
    <w:lvl w:ilvl="4">
      <w:start w:val="1"/>
      <w:numFmt w:val="upperLetter"/>
      <w:lvlText w:val="(%5)"/>
      <w:lvlJc w:val="left"/>
      <w:pPr>
        <w:ind w:left="2836" w:hanging="709"/>
      </w:pPr>
      <w:rPr>
        <w:b w:val="0"/>
        <w:i w:val="0"/>
      </w:rPr>
    </w:lvl>
    <w:lvl w:ilvl="5">
      <w:start w:val="1"/>
      <w:numFmt w:val="decimal"/>
      <w:lvlText w:val="%6)"/>
      <w:lvlJc w:val="left"/>
      <w:pPr>
        <w:ind w:left="3544" w:hanging="708"/>
      </w:pPr>
    </w:lvl>
    <w:lvl w:ilvl="6">
      <w:start w:val="1"/>
      <w:numFmt w:val="decimal"/>
      <w:lvlText w:val="%7%3)"/>
      <w:lvlJc w:val="left"/>
      <w:pPr>
        <w:ind w:left="2714" w:hanging="1296"/>
      </w:pPr>
    </w:lvl>
    <w:lvl w:ilvl="7">
      <w:start w:val="1"/>
      <w:numFmt w:val="lowerRoman"/>
      <w:lvlText w:val="%8)"/>
      <w:lvlJc w:val="left"/>
      <w:pPr>
        <w:ind w:left="2858" w:hanging="1440"/>
      </w:pPr>
    </w:lvl>
    <w:lvl w:ilvl="8">
      <w:start w:val="1"/>
      <w:numFmt w:val="upperLetter"/>
      <w:lvlText w:val="%9)"/>
      <w:lvlJc w:val="left"/>
      <w:pPr>
        <w:ind w:left="3002" w:hanging="1584"/>
      </w:pPr>
    </w:lvl>
  </w:abstractNum>
  <w:abstractNum w:abstractNumId="129" w15:restartNumberingAfterBreak="0">
    <w:nsid w:val="5C7C49F9"/>
    <w:multiLevelType w:val="multilevel"/>
    <w:tmpl w:val="31D07806"/>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30" w15:restartNumberingAfterBreak="0">
    <w:nsid w:val="5DBC3087"/>
    <w:multiLevelType w:val="hybridMultilevel"/>
    <w:tmpl w:val="A96AF6E2"/>
    <w:lvl w:ilvl="0" w:tplc="E0607656">
      <w:start w:val="6"/>
      <w:numFmt w:val="lowerLetter"/>
      <w:lvlText w:val="%1)"/>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870843A">
      <w:start w:val="1"/>
      <w:numFmt w:val="lowerLetter"/>
      <w:lvlText w:val="%2"/>
      <w:lvlJc w:val="left"/>
      <w:pPr>
        <w:ind w:left="1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27A2396">
      <w:start w:val="1"/>
      <w:numFmt w:val="lowerRoman"/>
      <w:lvlText w:val="%3"/>
      <w:lvlJc w:val="left"/>
      <w:pPr>
        <w:ind w:left="2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21A4B86">
      <w:start w:val="1"/>
      <w:numFmt w:val="decimal"/>
      <w:lvlText w:val="%4"/>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C48F98C">
      <w:start w:val="1"/>
      <w:numFmt w:val="lowerLetter"/>
      <w:lvlText w:val="%5"/>
      <w:lvlJc w:val="left"/>
      <w:pPr>
        <w:ind w:left="3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99E5EE6">
      <w:start w:val="1"/>
      <w:numFmt w:val="lowerRoman"/>
      <w:lvlText w:val="%6"/>
      <w:lvlJc w:val="left"/>
      <w:pPr>
        <w:ind w:left="4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4569AE6">
      <w:start w:val="1"/>
      <w:numFmt w:val="decimal"/>
      <w:lvlText w:val="%7"/>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31C0512">
      <w:start w:val="1"/>
      <w:numFmt w:val="lowerLetter"/>
      <w:lvlText w:val="%8"/>
      <w:lvlJc w:val="left"/>
      <w:pPr>
        <w:ind w:left="5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15044E4">
      <w:start w:val="1"/>
      <w:numFmt w:val="lowerRoman"/>
      <w:lvlText w:val="%9"/>
      <w:lvlJc w:val="left"/>
      <w:pPr>
        <w:ind w:left="6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1" w15:restartNumberingAfterBreak="0">
    <w:nsid w:val="5F0176EF"/>
    <w:multiLevelType w:val="multilevel"/>
    <w:tmpl w:val="1A405F2C"/>
    <w:lvl w:ilvl="0">
      <w:start w:val="1"/>
      <w:numFmt w:val="decimal"/>
      <w:lvlText w:val=""/>
      <w:lvlJc w:val="center"/>
      <w:pPr>
        <w:ind w:left="0" w:hanging="57"/>
      </w:pPr>
    </w:lvl>
    <w:lvl w:ilvl="1">
      <w:start w:val="1"/>
      <w:numFmt w:val="decimal"/>
      <w:lvlText w:val="%1%2"/>
      <w:lvlJc w:val="left"/>
      <w:pPr>
        <w:ind w:left="709" w:hanging="709"/>
      </w:pPr>
      <w:rPr>
        <w:b/>
      </w:rPr>
    </w:lvl>
    <w:lvl w:ilvl="2">
      <w:start w:val="1"/>
      <w:numFmt w:val="decimal"/>
      <w:pStyle w:val="Sch1styleclause"/>
      <w:lvlText w:val="%2.%3"/>
      <w:lvlJc w:val="left"/>
      <w:pPr>
        <w:ind w:left="709" w:hanging="709"/>
      </w:pPr>
      <w:rPr>
        <w:rFonts w:ascii="Calibri" w:eastAsia="Calibri" w:hAnsi="Calibri" w:cs="Calibri"/>
        <w:b w:val="0"/>
        <w:i w:val="0"/>
      </w:rPr>
    </w:lvl>
    <w:lvl w:ilvl="3">
      <w:start w:val="1"/>
      <w:numFmt w:val="lowerLetter"/>
      <w:pStyle w:val="Sch1stylesubclause"/>
      <w:lvlText w:val="(%4)"/>
      <w:lvlJc w:val="left"/>
      <w:pPr>
        <w:ind w:left="1418" w:hanging="709"/>
      </w:pPr>
    </w:lvl>
    <w:lvl w:ilvl="4">
      <w:start w:val="1"/>
      <w:numFmt w:val="lowerLetter"/>
      <w:lvlText w:val="(%5)"/>
      <w:lvlJc w:val="left"/>
      <w:pPr>
        <w:ind w:left="2126" w:hanging="708"/>
      </w:pPr>
      <w:rPr>
        <w:rFonts w:ascii="Trebuchet MS" w:eastAsia="Trebuchet MS" w:hAnsi="Trebuchet MS" w:cs="Trebuchet MS"/>
      </w:rPr>
    </w:lvl>
    <w:lvl w:ilvl="5">
      <w:start w:val="1"/>
      <w:numFmt w:val="bullet"/>
      <w:lvlText w:val="●"/>
      <w:lvlJc w:val="left"/>
      <w:pPr>
        <w:ind w:left="3543" w:hanging="708"/>
      </w:pPr>
      <w:rPr>
        <w:rFonts w:ascii="Noto Sans Symbols" w:eastAsia="Noto Sans Symbols" w:hAnsi="Noto Sans Symbols" w:cs="Noto Sans Symbols"/>
        <w:color w:val="000000"/>
      </w:rPr>
    </w:lvl>
    <w:lvl w:ilvl="6">
      <w:start w:val="1"/>
      <w:numFmt w:val="lowerLetter"/>
      <w:lvlText w:val="%7)"/>
      <w:lvlJc w:val="left"/>
      <w:pPr>
        <w:ind w:left="4252" w:hanging="709"/>
      </w:pPr>
    </w:lvl>
    <w:lvl w:ilvl="7">
      <w:start w:val="1"/>
      <w:numFmt w:val="lowerRoman"/>
      <w:lvlText w:val="%8)"/>
      <w:lvlJc w:val="left"/>
      <w:pPr>
        <w:ind w:left="4961" w:hanging="709"/>
      </w:pPr>
    </w:lvl>
    <w:lvl w:ilvl="8">
      <w:start w:val="1"/>
      <w:numFmt w:val="upperLetter"/>
      <w:lvlText w:val="%9)"/>
      <w:lvlJc w:val="left"/>
      <w:pPr>
        <w:ind w:left="5669" w:hanging="708"/>
      </w:pPr>
    </w:lvl>
  </w:abstractNum>
  <w:abstractNum w:abstractNumId="132" w15:restartNumberingAfterBreak="0">
    <w:nsid w:val="5FD53EBC"/>
    <w:multiLevelType w:val="multilevel"/>
    <w:tmpl w:val="F080FE1E"/>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33" w15:restartNumberingAfterBreak="0">
    <w:nsid w:val="617D4E06"/>
    <w:multiLevelType w:val="multilevel"/>
    <w:tmpl w:val="22A201D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34" w15:restartNumberingAfterBreak="0">
    <w:nsid w:val="61E30B61"/>
    <w:multiLevelType w:val="multilevel"/>
    <w:tmpl w:val="5EA6A08E"/>
    <w:lvl w:ilvl="0">
      <w:start w:val="1"/>
      <w:numFmt w:val="decimal"/>
      <w:lvlText w:val="%1."/>
      <w:lvlJc w:val="left"/>
      <w:pPr>
        <w:ind w:left="720" w:hanging="720"/>
      </w:pPr>
      <w:rPr>
        <w:smallCaps w:val="0"/>
      </w:rPr>
    </w:lvl>
    <w:lvl w:ilvl="1">
      <w:start w:val="1"/>
      <w:numFmt w:val="decimal"/>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135" w15:restartNumberingAfterBreak="0">
    <w:nsid w:val="621D4EC9"/>
    <w:multiLevelType w:val="hybridMultilevel"/>
    <w:tmpl w:val="972E66BE"/>
    <w:lvl w:ilvl="0" w:tplc="FFFFFFFF">
      <w:start w:val="1"/>
      <w:numFmt w:val="decimal"/>
      <w:lvlText w:val="%1."/>
      <w:lvlJc w:val="left"/>
      <w:pPr>
        <w:ind w:left="862" w:hanging="360"/>
      </w:pPr>
      <w:rPr>
        <w:rFonts w:cs="Times New Roman" w:hint="default"/>
      </w:rPr>
    </w:lvl>
    <w:lvl w:ilvl="1" w:tplc="FFFFFFFF" w:tentative="1">
      <w:start w:val="1"/>
      <w:numFmt w:val="lowerLetter"/>
      <w:lvlText w:val="%2."/>
      <w:lvlJc w:val="left"/>
      <w:pPr>
        <w:ind w:left="1582" w:hanging="360"/>
      </w:pPr>
      <w:rPr>
        <w:rFonts w:cs="Times New Roman"/>
      </w:rPr>
    </w:lvl>
    <w:lvl w:ilvl="2" w:tplc="FFFFFFFF" w:tentative="1">
      <w:start w:val="1"/>
      <w:numFmt w:val="lowerRoman"/>
      <w:lvlText w:val="%3."/>
      <w:lvlJc w:val="right"/>
      <w:pPr>
        <w:ind w:left="2302" w:hanging="180"/>
      </w:pPr>
      <w:rPr>
        <w:rFonts w:cs="Times New Roman"/>
      </w:rPr>
    </w:lvl>
    <w:lvl w:ilvl="3" w:tplc="FFFFFFFF" w:tentative="1">
      <w:start w:val="1"/>
      <w:numFmt w:val="decimal"/>
      <w:lvlText w:val="%4."/>
      <w:lvlJc w:val="left"/>
      <w:pPr>
        <w:ind w:left="3022" w:hanging="360"/>
      </w:pPr>
      <w:rPr>
        <w:rFonts w:cs="Times New Roman"/>
      </w:rPr>
    </w:lvl>
    <w:lvl w:ilvl="4" w:tplc="FFFFFFFF" w:tentative="1">
      <w:start w:val="1"/>
      <w:numFmt w:val="lowerLetter"/>
      <w:lvlText w:val="%5."/>
      <w:lvlJc w:val="left"/>
      <w:pPr>
        <w:ind w:left="3742" w:hanging="360"/>
      </w:pPr>
      <w:rPr>
        <w:rFonts w:cs="Times New Roman"/>
      </w:rPr>
    </w:lvl>
    <w:lvl w:ilvl="5" w:tplc="FFFFFFFF" w:tentative="1">
      <w:start w:val="1"/>
      <w:numFmt w:val="lowerRoman"/>
      <w:lvlText w:val="%6."/>
      <w:lvlJc w:val="right"/>
      <w:pPr>
        <w:ind w:left="4462" w:hanging="180"/>
      </w:pPr>
      <w:rPr>
        <w:rFonts w:cs="Times New Roman"/>
      </w:rPr>
    </w:lvl>
    <w:lvl w:ilvl="6" w:tplc="FFFFFFFF" w:tentative="1">
      <w:start w:val="1"/>
      <w:numFmt w:val="decimal"/>
      <w:lvlText w:val="%7."/>
      <w:lvlJc w:val="left"/>
      <w:pPr>
        <w:ind w:left="5182" w:hanging="360"/>
      </w:pPr>
      <w:rPr>
        <w:rFonts w:cs="Times New Roman"/>
      </w:rPr>
    </w:lvl>
    <w:lvl w:ilvl="7" w:tplc="FFFFFFFF" w:tentative="1">
      <w:start w:val="1"/>
      <w:numFmt w:val="lowerLetter"/>
      <w:lvlText w:val="%8."/>
      <w:lvlJc w:val="left"/>
      <w:pPr>
        <w:ind w:left="5902" w:hanging="360"/>
      </w:pPr>
      <w:rPr>
        <w:rFonts w:cs="Times New Roman"/>
      </w:rPr>
    </w:lvl>
    <w:lvl w:ilvl="8" w:tplc="FFFFFFFF" w:tentative="1">
      <w:start w:val="1"/>
      <w:numFmt w:val="lowerRoman"/>
      <w:lvlText w:val="%9."/>
      <w:lvlJc w:val="right"/>
      <w:pPr>
        <w:ind w:left="6622" w:hanging="180"/>
      </w:pPr>
      <w:rPr>
        <w:rFonts w:cs="Times New Roman"/>
      </w:rPr>
    </w:lvl>
  </w:abstractNum>
  <w:abstractNum w:abstractNumId="136" w15:restartNumberingAfterBreak="0">
    <w:nsid w:val="621E6689"/>
    <w:multiLevelType w:val="multilevel"/>
    <w:tmpl w:val="AE2084AA"/>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37" w15:restartNumberingAfterBreak="0">
    <w:nsid w:val="626D2B09"/>
    <w:multiLevelType w:val="multilevel"/>
    <w:tmpl w:val="74C4FCA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38" w15:restartNumberingAfterBreak="0">
    <w:nsid w:val="666E53D5"/>
    <w:multiLevelType w:val="hybridMultilevel"/>
    <w:tmpl w:val="8DC2DCB4"/>
    <w:lvl w:ilvl="0" w:tplc="A7C22922">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E0059F8">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300FAE0">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E04F69E">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F3AA5E2">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3C4DB0E">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C5C275E">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C5CF8BE">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3C6E60">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9" w15:restartNumberingAfterBreak="0">
    <w:nsid w:val="6A325F30"/>
    <w:multiLevelType w:val="multilevel"/>
    <w:tmpl w:val="3E5EE4FC"/>
    <w:lvl w:ilvl="0">
      <w:start w:val="1"/>
      <w:numFmt w:val="decimal"/>
      <w:lvlText w:val="%1."/>
      <w:lvlJc w:val="left"/>
      <w:pPr>
        <w:ind w:left="360"/>
      </w:pPr>
      <w:rPr>
        <w:rFonts w:ascii="Arial" w:eastAsia="Arial" w:hAnsi="Arial" w:cs="Arial"/>
        <w:b w:val="0"/>
        <w:bCs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6B2E0D7D"/>
    <w:multiLevelType w:val="hybridMultilevel"/>
    <w:tmpl w:val="37BC959E"/>
    <w:lvl w:ilvl="0" w:tplc="9DF8CC88">
      <w:start w:val="10"/>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6B700850"/>
    <w:multiLevelType w:val="hybridMultilevel"/>
    <w:tmpl w:val="6C789C00"/>
    <w:lvl w:ilvl="0" w:tplc="62EA1546">
      <w:start w:val="1"/>
      <w:numFmt w:val="lowerRoman"/>
      <w:lvlText w:val="%1)"/>
      <w:lvlJc w:val="left"/>
      <w:pPr>
        <w:ind w:left="1261" w:hanging="720"/>
      </w:pPr>
      <w:rPr>
        <w:rFonts w:hint="default"/>
      </w:rPr>
    </w:lvl>
    <w:lvl w:ilvl="1" w:tplc="08090019" w:tentative="1">
      <w:start w:val="1"/>
      <w:numFmt w:val="lowerLetter"/>
      <w:lvlText w:val="%2."/>
      <w:lvlJc w:val="left"/>
      <w:pPr>
        <w:ind w:left="1621" w:hanging="360"/>
      </w:pPr>
    </w:lvl>
    <w:lvl w:ilvl="2" w:tplc="0809001B" w:tentative="1">
      <w:start w:val="1"/>
      <w:numFmt w:val="lowerRoman"/>
      <w:lvlText w:val="%3."/>
      <w:lvlJc w:val="right"/>
      <w:pPr>
        <w:ind w:left="2341" w:hanging="180"/>
      </w:pPr>
    </w:lvl>
    <w:lvl w:ilvl="3" w:tplc="0809000F" w:tentative="1">
      <w:start w:val="1"/>
      <w:numFmt w:val="decimal"/>
      <w:lvlText w:val="%4."/>
      <w:lvlJc w:val="left"/>
      <w:pPr>
        <w:ind w:left="3061" w:hanging="360"/>
      </w:pPr>
    </w:lvl>
    <w:lvl w:ilvl="4" w:tplc="08090019" w:tentative="1">
      <w:start w:val="1"/>
      <w:numFmt w:val="lowerLetter"/>
      <w:lvlText w:val="%5."/>
      <w:lvlJc w:val="left"/>
      <w:pPr>
        <w:ind w:left="3781" w:hanging="360"/>
      </w:pPr>
    </w:lvl>
    <w:lvl w:ilvl="5" w:tplc="0809001B" w:tentative="1">
      <w:start w:val="1"/>
      <w:numFmt w:val="lowerRoman"/>
      <w:lvlText w:val="%6."/>
      <w:lvlJc w:val="right"/>
      <w:pPr>
        <w:ind w:left="4501" w:hanging="180"/>
      </w:pPr>
    </w:lvl>
    <w:lvl w:ilvl="6" w:tplc="0809000F" w:tentative="1">
      <w:start w:val="1"/>
      <w:numFmt w:val="decimal"/>
      <w:lvlText w:val="%7."/>
      <w:lvlJc w:val="left"/>
      <w:pPr>
        <w:ind w:left="5221" w:hanging="360"/>
      </w:pPr>
    </w:lvl>
    <w:lvl w:ilvl="7" w:tplc="08090019" w:tentative="1">
      <w:start w:val="1"/>
      <w:numFmt w:val="lowerLetter"/>
      <w:lvlText w:val="%8."/>
      <w:lvlJc w:val="left"/>
      <w:pPr>
        <w:ind w:left="5941" w:hanging="360"/>
      </w:pPr>
    </w:lvl>
    <w:lvl w:ilvl="8" w:tplc="0809001B" w:tentative="1">
      <w:start w:val="1"/>
      <w:numFmt w:val="lowerRoman"/>
      <w:lvlText w:val="%9."/>
      <w:lvlJc w:val="right"/>
      <w:pPr>
        <w:ind w:left="6661" w:hanging="180"/>
      </w:pPr>
    </w:lvl>
  </w:abstractNum>
  <w:abstractNum w:abstractNumId="142" w15:restartNumberingAfterBreak="0">
    <w:nsid w:val="6BC81CB8"/>
    <w:multiLevelType w:val="hybridMultilevel"/>
    <w:tmpl w:val="0DE2E0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6C584964"/>
    <w:multiLevelType w:val="multilevel"/>
    <w:tmpl w:val="8F7CF9A8"/>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44" w15:restartNumberingAfterBreak="0">
    <w:nsid w:val="6C832905"/>
    <w:multiLevelType w:val="multilevel"/>
    <w:tmpl w:val="C4964388"/>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45" w15:restartNumberingAfterBreak="0">
    <w:nsid w:val="6DC2713E"/>
    <w:multiLevelType w:val="multilevel"/>
    <w:tmpl w:val="6C823E98"/>
    <w:lvl w:ilvl="0">
      <w:start w:val="1"/>
      <w:numFmt w:val="decimal"/>
      <w:pStyle w:val="FFWDefinitionLevel1"/>
      <w:lvlText w:val="%1."/>
      <w:lvlJc w:val="left"/>
      <w:pPr>
        <w:ind w:left="720" w:hanging="720"/>
      </w:pPr>
      <w:rPr>
        <w:smallCaps w:val="0"/>
      </w:rPr>
    </w:lvl>
    <w:lvl w:ilvl="1">
      <w:start w:val="1"/>
      <w:numFmt w:val="decimal"/>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146" w15:restartNumberingAfterBreak="0">
    <w:nsid w:val="6EC71643"/>
    <w:multiLevelType w:val="multilevel"/>
    <w:tmpl w:val="8F3424B4"/>
    <w:lvl w:ilvl="0">
      <w:start w:val="1"/>
      <w:numFmt w:val="decimal"/>
      <w:pStyle w:val="ListBullet2"/>
      <w:lvlText w:val="%1."/>
      <w:lvlJc w:val="left"/>
      <w:pPr>
        <w:ind w:left="720" w:hanging="720"/>
      </w:pPr>
      <w:rPr>
        <w:smallCaps w:val="0"/>
      </w:rPr>
    </w:lvl>
    <w:lvl w:ilvl="1">
      <w:start w:val="1"/>
      <w:numFmt w:val="decimal"/>
      <w:lvlText w:val="%1.%2"/>
      <w:lvlJc w:val="left"/>
      <w:pPr>
        <w:ind w:left="720" w:hanging="720"/>
      </w:pPr>
      <w:rPr>
        <w:rFonts w:ascii="Arial" w:eastAsia="Arial" w:hAnsi="Arial" w:cs="Arial"/>
        <w:b w:val="0"/>
        <w:smallCaps w:val="0"/>
      </w:rPr>
    </w:lvl>
    <w:lvl w:ilvl="2">
      <w:start w:val="1"/>
      <w:numFmt w:val="decimal"/>
      <w:lvlText w:val="%1.%2.%3"/>
      <w:lvlJc w:val="left"/>
      <w:pPr>
        <w:ind w:left="2214" w:hanging="1080"/>
      </w:pPr>
      <w:rPr>
        <w:smallCaps w:val="0"/>
      </w:rPr>
    </w:lvl>
    <w:lvl w:ilvl="3">
      <w:start w:val="1"/>
      <w:numFmt w:val="lowerLetter"/>
      <w:lvlText w:val="(%4)"/>
      <w:lvlJc w:val="left"/>
      <w:pPr>
        <w:ind w:left="2880" w:hanging="1080"/>
      </w:pPr>
      <w:rPr>
        <w:smallCaps w:val="0"/>
      </w:rPr>
    </w:lvl>
    <w:lvl w:ilvl="4">
      <w:start w:val="1"/>
      <w:numFmt w:val="lowerLetter"/>
      <w:lvlText w:val="(%5)"/>
      <w:lvlJc w:val="left"/>
      <w:pPr>
        <w:ind w:left="3600" w:hanging="720"/>
      </w:pPr>
      <w:rPr>
        <w:smallCaps w:val="0"/>
      </w:rPr>
    </w:lvl>
    <w:lvl w:ilvl="5">
      <w:start w:val="1"/>
      <w:numFmt w:val="lowerRoman"/>
      <w:lvlText w:val="(%6)"/>
      <w:lvlJc w:val="left"/>
      <w:pPr>
        <w:ind w:left="4320" w:hanging="720"/>
      </w:pPr>
      <w:rPr>
        <w:smallCaps w:val="0"/>
      </w:rPr>
    </w:lvl>
    <w:lvl w:ilvl="6">
      <w:start w:val="1"/>
      <w:numFmt w:val="decimal"/>
      <w:lvlText w:val="(%7)"/>
      <w:lvlJc w:val="left"/>
      <w:pPr>
        <w:ind w:left="5040" w:hanging="720"/>
      </w:pPr>
      <w:rPr>
        <w:smallCaps w:val="0"/>
      </w:rPr>
    </w:lvl>
    <w:lvl w:ilvl="7">
      <w:start w:val="1"/>
      <w:numFmt w:val="decimal"/>
      <w:lvlText w:val=""/>
      <w:lvlJc w:val="left"/>
      <w:pPr>
        <w:ind w:left="5040" w:hanging="720"/>
      </w:pPr>
      <w:rPr>
        <w:smallCaps w:val="0"/>
      </w:rPr>
    </w:lvl>
    <w:lvl w:ilvl="8">
      <w:start w:val="1"/>
      <w:numFmt w:val="decimal"/>
      <w:lvlText w:val=""/>
      <w:lvlJc w:val="left"/>
      <w:pPr>
        <w:ind w:left="5040" w:hanging="720"/>
      </w:pPr>
      <w:rPr>
        <w:smallCaps w:val="0"/>
      </w:rPr>
    </w:lvl>
  </w:abstractNum>
  <w:abstractNum w:abstractNumId="147" w15:restartNumberingAfterBreak="0">
    <w:nsid w:val="6FF56C89"/>
    <w:multiLevelType w:val="multilevel"/>
    <w:tmpl w:val="3FBA2E42"/>
    <w:lvl w:ilvl="0">
      <w:start w:val="1"/>
      <w:numFmt w:val="bullet"/>
      <w:pStyle w:val="Schedule"/>
      <w:lvlText w:val="●"/>
      <w:lvlJc w:val="left"/>
      <w:pPr>
        <w:ind w:left="720" w:hanging="360"/>
      </w:pPr>
      <w:rPr>
        <w:rFonts w:ascii="Noto Sans Symbols" w:eastAsia="Noto Sans Symbols" w:hAnsi="Noto Sans Symbols" w:cs="Noto Sans Symbols"/>
      </w:rPr>
    </w:lvl>
    <w:lvl w:ilvl="1">
      <w:start w:val="1"/>
      <w:numFmt w:val="bullet"/>
      <w:pStyle w:val="Part"/>
      <w:lvlText w:val="o"/>
      <w:lvlJc w:val="left"/>
      <w:pPr>
        <w:ind w:left="1440" w:hanging="360"/>
      </w:pPr>
      <w:rPr>
        <w:rFonts w:ascii="Courier New" w:eastAsia="Courier New" w:hAnsi="Courier New" w:cs="Courier New"/>
      </w:rPr>
    </w:lvl>
    <w:lvl w:ilvl="2">
      <w:start w:val="1"/>
      <w:numFmt w:val="bullet"/>
      <w:pStyle w:val="ScheduleTitleClause"/>
      <w:lvlText w:val="▪"/>
      <w:lvlJc w:val="left"/>
      <w:pPr>
        <w:ind w:left="2160" w:hanging="360"/>
      </w:pPr>
      <w:rPr>
        <w:rFonts w:ascii="Noto Sans Symbols" w:eastAsia="Noto Sans Symbols" w:hAnsi="Noto Sans Symbols" w:cs="Noto Sans Symbols"/>
      </w:rPr>
    </w:lvl>
    <w:lvl w:ilvl="3">
      <w:start w:val="1"/>
      <w:numFmt w:val="bullet"/>
      <w:pStyle w:val="ScheduleUntitledsubclause1"/>
      <w:lvlText w:val="●"/>
      <w:lvlJc w:val="left"/>
      <w:pPr>
        <w:ind w:left="2880" w:hanging="360"/>
      </w:pPr>
      <w:rPr>
        <w:rFonts w:ascii="Noto Sans Symbols" w:eastAsia="Noto Sans Symbols" w:hAnsi="Noto Sans Symbols" w:cs="Noto Sans Symbols"/>
      </w:rPr>
    </w:lvl>
    <w:lvl w:ilvl="4">
      <w:start w:val="1"/>
      <w:numFmt w:val="bullet"/>
      <w:pStyle w:val="ScheduleUntitledsubclause2"/>
      <w:lvlText w:val="o"/>
      <w:lvlJc w:val="left"/>
      <w:pPr>
        <w:ind w:left="3600" w:hanging="360"/>
      </w:pPr>
      <w:rPr>
        <w:rFonts w:ascii="Courier New" w:eastAsia="Courier New" w:hAnsi="Courier New" w:cs="Courier New"/>
      </w:rPr>
    </w:lvl>
    <w:lvl w:ilvl="5">
      <w:start w:val="1"/>
      <w:numFmt w:val="bullet"/>
      <w:pStyle w:val="ScheduleUntitledsubclause3"/>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8" w15:restartNumberingAfterBreak="0">
    <w:nsid w:val="701A7725"/>
    <w:multiLevelType w:val="multilevel"/>
    <w:tmpl w:val="3CCE08F0"/>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49" w15:restartNumberingAfterBreak="0">
    <w:nsid w:val="70DB62D1"/>
    <w:multiLevelType w:val="hybridMultilevel"/>
    <w:tmpl w:val="84BCA342"/>
    <w:lvl w:ilvl="0" w:tplc="B8B8F29A">
      <w:start w:val="5"/>
      <w:numFmt w:val="lowerRoman"/>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9EDFC0">
      <w:start w:val="1"/>
      <w:numFmt w:val="lowerLetter"/>
      <w:lvlText w:val="%2"/>
      <w:lvlJc w:val="left"/>
      <w:pPr>
        <w:ind w:left="16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670E66A">
      <w:start w:val="1"/>
      <w:numFmt w:val="lowerRoman"/>
      <w:lvlText w:val="%3"/>
      <w:lvlJc w:val="left"/>
      <w:pPr>
        <w:ind w:left="23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03003C4">
      <w:start w:val="1"/>
      <w:numFmt w:val="decimal"/>
      <w:lvlText w:val="%4"/>
      <w:lvlJc w:val="left"/>
      <w:pPr>
        <w:ind w:left="3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00C01A4">
      <w:start w:val="1"/>
      <w:numFmt w:val="lowerLetter"/>
      <w:lvlText w:val="%5"/>
      <w:lvlJc w:val="left"/>
      <w:pPr>
        <w:ind w:left="3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4AEE3C8">
      <w:start w:val="1"/>
      <w:numFmt w:val="lowerRoman"/>
      <w:lvlText w:val="%6"/>
      <w:lvlJc w:val="left"/>
      <w:pPr>
        <w:ind w:left="4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AC15F2">
      <w:start w:val="1"/>
      <w:numFmt w:val="decimal"/>
      <w:lvlText w:val="%7"/>
      <w:lvlJc w:val="left"/>
      <w:pPr>
        <w:ind w:left="52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BC4020">
      <w:start w:val="1"/>
      <w:numFmt w:val="lowerLetter"/>
      <w:lvlText w:val="%8"/>
      <w:lvlJc w:val="left"/>
      <w:pPr>
        <w:ind w:left="59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2CE904C">
      <w:start w:val="1"/>
      <w:numFmt w:val="lowerRoman"/>
      <w:lvlText w:val="%9"/>
      <w:lvlJc w:val="left"/>
      <w:pPr>
        <w:ind w:left="66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0" w15:restartNumberingAfterBreak="0">
    <w:nsid w:val="736072DC"/>
    <w:multiLevelType w:val="multilevel"/>
    <w:tmpl w:val="B024FE34"/>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1" w15:restartNumberingAfterBreak="0">
    <w:nsid w:val="75230620"/>
    <w:multiLevelType w:val="hybridMultilevel"/>
    <w:tmpl w:val="6CCC7158"/>
    <w:lvl w:ilvl="0" w:tplc="A4303192">
      <w:start w:val="3"/>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2A69E48">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110EBEC">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A04B2D6">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A6FB26">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FF0A950">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88C6FE">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847E76">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780214">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75BB4ED7"/>
    <w:multiLevelType w:val="hybridMultilevel"/>
    <w:tmpl w:val="C84A5350"/>
    <w:lvl w:ilvl="0" w:tplc="B8F2C058">
      <w:start w:val="1"/>
      <w:numFmt w:val="bullet"/>
      <w:lvlText w:val="•"/>
      <w:lvlJc w:val="left"/>
      <w:pPr>
        <w:ind w:left="10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E62BAC">
      <w:start w:val="1"/>
      <w:numFmt w:val="bullet"/>
      <w:lvlText w:val="o"/>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FF4A824">
      <w:start w:val="1"/>
      <w:numFmt w:val="bullet"/>
      <w:lvlText w:val="▪"/>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0D64A54">
      <w:start w:val="1"/>
      <w:numFmt w:val="bullet"/>
      <w:lvlText w:val="•"/>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DD4CCA4">
      <w:start w:val="1"/>
      <w:numFmt w:val="bullet"/>
      <w:lvlText w:val="o"/>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3F0FF0A">
      <w:start w:val="1"/>
      <w:numFmt w:val="bullet"/>
      <w:lvlText w:val="▪"/>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FE46378">
      <w:start w:val="1"/>
      <w:numFmt w:val="bullet"/>
      <w:lvlText w:val="•"/>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0EEC792">
      <w:start w:val="1"/>
      <w:numFmt w:val="bullet"/>
      <w:lvlText w:val="o"/>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44A0014">
      <w:start w:val="1"/>
      <w:numFmt w:val="bullet"/>
      <w:lvlText w:val="▪"/>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3" w15:restartNumberingAfterBreak="0">
    <w:nsid w:val="798E0A13"/>
    <w:multiLevelType w:val="multilevel"/>
    <w:tmpl w:val="4F2E08B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54" w15:restartNumberingAfterBreak="0">
    <w:nsid w:val="7B6B1B27"/>
    <w:multiLevelType w:val="hybridMultilevel"/>
    <w:tmpl w:val="D11CBF6A"/>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5" w15:restartNumberingAfterBreak="0">
    <w:nsid w:val="7BC038B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6" w15:restartNumberingAfterBreak="0">
    <w:nsid w:val="7BC47327"/>
    <w:multiLevelType w:val="multilevel"/>
    <w:tmpl w:val="4D788A56"/>
    <w:lvl w:ilvl="0">
      <w:start w:val="1"/>
      <w:numFmt w:val="decimal"/>
      <w:lvlText w:val="%1."/>
      <w:lvlJc w:val="left"/>
      <w:pPr>
        <w:ind w:left="-216" w:hanging="360"/>
      </w:pPr>
      <w:rPr>
        <w:rFonts w:hint="default"/>
      </w:rPr>
    </w:lvl>
    <w:lvl w:ilvl="1">
      <w:start w:val="1"/>
      <w:numFmt w:val="decimal"/>
      <w:lvlText w:val="%1.%2."/>
      <w:lvlJc w:val="left"/>
      <w:pPr>
        <w:ind w:left="216" w:hanging="432"/>
      </w:pPr>
      <w:rPr>
        <w:rFonts w:hint="default"/>
      </w:rPr>
    </w:lvl>
    <w:lvl w:ilvl="2">
      <w:start w:val="1"/>
      <w:numFmt w:val="decimal"/>
      <w:lvlText w:val="%1.%2.%3."/>
      <w:lvlJc w:val="left"/>
      <w:pPr>
        <w:ind w:left="1021" w:hanging="877"/>
      </w:pPr>
      <w:rPr>
        <w:rFonts w:hint="default"/>
      </w:rPr>
    </w:lvl>
    <w:lvl w:ilvl="3">
      <w:start w:val="1"/>
      <w:numFmt w:val="decimal"/>
      <w:lvlText w:val="%1.%2.%3.%4."/>
      <w:lvlJc w:val="left"/>
      <w:pPr>
        <w:ind w:left="1152" w:hanging="648"/>
      </w:pPr>
      <w:rPr>
        <w:rFonts w:hint="default"/>
      </w:rPr>
    </w:lvl>
    <w:lvl w:ilvl="4">
      <w:start w:val="1"/>
      <w:numFmt w:val="decimal"/>
      <w:lvlText w:val="%1.%2.%3.%4.%5."/>
      <w:lvlJc w:val="left"/>
      <w:pPr>
        <w:ind w:left="1656" w:hanging="792"/>
      </w:pPr>
      <w:rPr>
        <w:rFonts w:hint="default"/>
      </w:rPr>
    </w:lvl>
    <w:lvl w:ilvl="5">
      <w:start w:val="1"/>
      <w:numFmt w:val="decimal"/>
      <w:lvlText w:val="%1.%2.%3.%4.%5.%6."/>
      <w:lvlJc w:val="left"/>
      <w:pPr>
        <w:ind w:left="2160" w:hanging="936"/>
      </w:pPr>
      <w:rPr>
        <w:rFonts w:hint="default"/>
      </w:rPr>
    </w:lvl>
    <w:lvl w:ilvl="6">
      <w:start w:val="1"/>
      <w:numFmt w:val="decimal"/>
      <w:lvlText w:val="%1.%2.%3.%4.%5.%6.%7."/>
      <w:lvlJc w:val="left"/>
      <w:pPr>
        <w:ind w:left="2664" w:hanging="1080"/>
      </w:pPr>
      <w:rPr>
        <w:rFonts w:hint="default"/>
      </w:rPr>
    </w:lvl>
    <w:lvl w:ilvl="7">
      <w:start w:val="1"/>
      <w:numFmt w:val="decimal"/>
      <w:lvlText w:val="%1.%2.%3.%4.%5.%6.%7.%8."/>
      <w:lvlJc w:val="left"/>
      <w:pPr>
        <w:ind w:left="3168" w:hanging="1224"/>
      </w:pPr>
      <w:rPr>
        <w:rFonts w:hint="default"/>
      </w:rPr>
    </w:lvl>
    <w:lvl w:ilvl="8">
      <w:start w:val="1"/>
      <w:numFmt w:val="decimal"/>
      <w:lvlText w:val="%1.%2.%3.%4.%5.%6.%7.%8.%9."/>
      <w:lvlJc w:val="left"/>
      <w:pPr>
        <w:ind w:left="3744" w:hanging="1440"/>
      </w:pPr>
      <w:rPr>
        <w:rFonts w:hint="default"/>
      </w:rPr>
    </w:lvl>
  </w:abstractNum>
  <w:abstractNum w:abstractNumId="157" w15:restartNumberingAfterBreak="0">
    <w:nsid w:val="7C9E0A85"/>
    <w:multiLevelType w:val="multilevel"/>
    <w:tmpl w:val="75604F6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8"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58" w15:restartNumberingAfterBreak="0">
    <w:nsid w:val="7E1C467E"/>
    <w:multiLevelType w:val="multilevel"/>
    <w:tmpl w:val="288870D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59" w15:restartNumberingAfterBreak="0">
    <w:nsid w:val="7E247071"/>
    <w:multiLevelType w:val="hybridMultilevel"/>
    <w:tmpl w:val="C66CC8E2"/>
    <w:lvl w:ilvl="0" w:tplc="FCF4CC00">
      <w:start w:val="1"/>
      <w:numFmt w:val="lowerLetter"/>
      <w:lvlText w:val="%1)"/>
      <w:lvlJc w:val="left"/>
      <w:pPr>
        <w:ind w:left="5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FEBD98">
      <w:start w:val="1"/>
      <w:numFmt w:val="lowerLetter"/>
      <w:lvlText w:val="%2"/>
      <w:lvlJc w:val="left"/>
      <w:pPr>
        <w:ind w:left="1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7BCA74A">
      <w:start w:val="1"/>
      <w:numFmt w:val="lowerRoman"/>
      <w:lvlText w:val="%3"/>
      <w:lvlJc w:val="left"/>
      <w:pPr>
        <w:ind w:left="2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AE63E4C">
      <w:start w:val="1"/>
      <w:numFmt w:val="decimal"/>
      <w:lvlText w:val="%4"/>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EE6F716">
      <w:start w:val="1"/>
      <w:numFmt w:val="lowerLetter"/>
      <w:lvlText w:val="%5"/>
      <w:lvlJc w:val="left"/>
      <w:pPr>
        <w:ind w:left="3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0A0B764">
      <w:start w:val="1"/>
      <w:numFmt w:val="lowerRoman"/>
      <w:lvlText w:val="%6"/>
      <w:lvlJc w:val="left"/>
      <w:pPr>
        <w:ind w:left="4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2BE89C4">
      <w:start w:val="1"/>
      <w:numFmt w:val="decimal"/>
      <w:lvlText w:val="%7"/>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5A3536">
      <w:start w:val="1"/>
      <w:numFmt w:val="lowerLetter"/>
      <w:lvlText w:val="%8"/>
      <w:lvlJc w:val="left"/>
      <w:pPr>
        <w:ind w:left="5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50EA828">
      <w:start w:val="1"/>
      <w:numFmt w:val="lowerRoman"/>
      <w:lvlText w:val="%9"/>
      <w:lvlJc w:val="left"/>
      <w:pPr>
        <w:ind w:left="6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0" w15:restartNumberingAfterBreak="0">
    <w:nsid w:val="7F0F373F"/>
    <w:multiLevelType w:val="hybridMultilevel"/>
    <w:tmpl w:val="4344F920"/>
    <w:lvl w:ilvl="0" w:tplc="C94CF6C4">
      <w:start w:val="2"/>
      <w:numFmt w:val="lowerLetter"/>
      <w:lvlText w:val="%1)"/>
      <w:lvlJc w:val="left"/>
      <w:pPr>
        <w:ind w:left="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D1C3568">
      <w:start w:val="1"/>
      <w:numFmt w:val="lowerLetter"/>
      <w:lvlText w:val="%2"/>
      <w:lvlJc w:val="left"/>
      <w:pPr>
        <w:ind w:left="13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8D00AD2">
      <w:start w:val="1"/>
      <w:numFmt w:val="lowerRoman"/>
      <w:lvlText w:val="%3"/>
      <w:lvlJc w:val="left"/>
      <w:pPr>
        <w:ind w:left="20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B2C01FC">
      <w:start w:val="1"/>
      <w:numFmt w:val="decimal"/>
      <w:lvlText w:val="%4"/>
      <w:lvlJc w:val="left"/>
      <w:pPr>
        <w:ind w:left="27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740D82">
      <w:start w:val="1"/>
      <w:numFmt w:val="lowerLetter"/>
      <w:lvlText w:val="%5"/>
      <w:lvlJc w:val="left"/>
      <w:pPr>
        <w:ind w:left="34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96A5C0E">
      <w:start w:val="1"/>
      <w:numFmt w:val="lowerRoman"/>
      <w:lvlText w:val="%6"/>
      <w:lvlJc w:val="left"/>
      <w:pPr>
        <w:ind w:left="42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0FA2E26">
      <w:start w:val="1"/>
      <w:numFmt w:val="decimal"/>
      <w:lvlText w:val="%7"/>
      <w:lvlJc w:val="left"/>
      <w:pPr>
        <w:ind w:left="49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E0B050">
      <w:start w:val="1"/>
      <w:numFmt w:val="lowerLetter"/>
      <w:lvlText w:val="%8"/>
      <w:lvlJc w:val="left"/>
      <w:pPr>
        <w:ind w:left="56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FA6CCF4">
      <w:start w:val="1"/>
      <w:numFmt w:val="lowerRoman"/>
      <w:lvlText w:val="%9"/>
      <w:lvlJc w:val="left"/>
      <w:pPr>
        <w:ind w:left="63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7F331001"/>
    <w:multiLevelType w:val="hybridMultilevel"/>
    <w:tmpl w:val="6E36A8D0"/>
    <w:lvl w:ilvl="0" w:tplc="A01E2BF4">
      <w:start w:val="1"/>
      <w:numFmt w:val="lowerLetter"/>
      <w:lvlText w:val="%1)"/>
      <w:lvlJc w:val="left"/>
      <w:pPr>
        <w:ind w:left="8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CEED304">
      <w:start w:val="1"/>
      <w:numFmt w:val="lowerLetter"/>
      <w:lvlText w:val="%2"/>
      <w:lvlJc w:val="left"/>
      <w:pPr>
        <w:ind w:left="13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110989E">
      <w:start w:val="1"/>
      <w:numFmt w:val="lowerRoman"/>
      <w:lvlText w:val="%3"/>
      <w:lvlJc w:val="left"/>
      <w:pPr>
        <w:ind w:left="20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FE840DC">
      <w:start w:val="1"/>
      <w:numFmt w:val="decimal"/>
      <w:lvlText w:val="%4"/>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6EFF5E">
      <w:start w:val="1"/>
      <w:numFmt w:val="lowerLetter"/>
      <w:lvlText w:val="%5"/>
      <w:lvlJc w:val="left"/>
      <w:pPr>
        <w:ind w:left="35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54EC57C">
      <w:start w:val="1"/>
      <w:numFmt w:val="lowerRoman"/>
      <w:lvlText w:val="%6"/>
      <w:lvlJc w:val="left"/>
      <w:pPr>
        <w:ind w:left="42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D9E1D72">
      <w:start w:val="1"/>
      <w:numFmt w:val="decimal"/>
      <w:lvlText w:val="%7"/>
      <w:lvlJc w:val="left"/>
      <w:pPr>
        <w:ind w:left="49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DCAD3A">
      <w:start w:val="1"/>
      <w:numFmt w:val="lowerLetter"/>
      <w:lvlText w:val="%8"/>
      <w:lvlJc w:val="left"/>
      <w:pPr>
        <w:ind w:left="56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703ED4">
      <w:start w:val="1"/>
      <w:numFmt w:val="lowerRoman"/>
      <w:lvlText w:val="%9"/>
      <w:lvlJc w:val="left"/>
      <w:pPr>
        <w:ind w:left="64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7F832122"/>
    <w:multiLevelType w:val="multilevel"/>
    <w:tmpl w:val="B39A9AEC"/>
    <w:lvl w:ilvl="0">
      <w:start w:val="1"/>
      <w:numFmt w:val="lowerLetter"/>
      <w:pStyle w:val="FFWLevel1"/>
      <w:lvlText w:val="(%1)"/>
      <w:lvlJc w:val="left"/>
      <w:pPr>
        <w:ind w:left="1587" w:hanging="793"/>
      </w:pPr>
    </w:lvl>
    <w:lvl w:ilvl="1">
      <w:start w:val="1"/>
      <w:numFmt w:val="lowerRoman"/>
      <w:pStyle w:val="FFWLevel2"/>
      <w:lvlText w:val="(%2)"/>
      <w:lvlJc w:val="left"/>
      <w:pPr>
        <w:ind w:left="2381" w:hanging="794"/>
      </w:pPr>
    </w:lvl>
    <w:lvl w:ilvl="2">
      <w:start w:val="1"/>
      <w:numFmt w:val="decimal"/>
      <w:lvlText w:val=""/>
      <w:lvlJc w:val="left"/>
      <w:pPr>
        <w:ind w:left="2381" w:hanging="794"/>
      </w:pPr>
    </w:lvl>
    <w:lvl w:ilvl="3">
      <w:start w:val="1"/>
      <w:numFmt w:val="decimal"/>
      <w:pStyle w:val="FFWLevel3"/>
      <w:lvlText w:val=""/>
      <w:lvlJc w:val="left"/>
      <w:pPr>
        <w:ind w:left="2381" w:hanging="794"/>
      </w:pPr>
    </w:lvl>
    <w:lvl w:ilvl="4">
      <w:start w:val="1"/>
      <w:numFmt w:val="decimal"/>
      <w:lvlText w:val=""/>
      <w:lvlJc w:val="left"/>
      <w:pPr>
        <w:ind w:left="2381" w:hanging="794"/>
      </w:pPr>
    </w:lvl>
    <w:lvl w:ilvl="5">
      <w:start w:val="1"/>
      <w:numFmt w:val="decimal"/>
      <w:pStyle w:val="FFWLevel6"/>
      <w:lvlText w:val=""/>
      <w:lvlJc w:val="left"/>
      <w:pPr>
        <w:ind w:left="2381" w:hanging="794"/>
      </w:pPr>
    </w:lvl>
    <w:lvl w:ilvl="6">
      <w:start w:val="1"/>
      <w:numFmt w:val="decimal"/>
      <w:lvlText w:val=""/>
      <w:lvlJc w:val="left"/>
      <w:pPr>
        <w:ind w:left="2381" w:hanging="794"/>
      </w:pPr>
    </w:lvl>
    <w:lvl w:ilvl="7">
      <w:start w:val="1"/>
      <w:numFmt w:val="decimal"/>
      <w:lvlText w:val=""/>
      <w:lvlJc w:val="left"/>
      <w:pPr>
        <w:ind w:left="2381" w:hanging="794"/>
      </w:pPr>
    </w:lvl>
    <w:lvl w:ilvl="8">
      <w:start w:val="1"/>
      <w:numFmt w:val="decimal"/>
      <w:lvlText w:val=""/>
      <w:lvlJc w:val="left"/>
      <w:pPr>
        <w:ind w:left="2381" w:hanging="794"/>
      </w:pPr>
    </w:lvl>
  </w:abstractNum>
  <w:abstractNum w:abstractNumId="163" w15:restartNumberingAfterBreak="0">
    <w:nsid w:val="7F832BBC"/>
    <w:multiLevelType w:val="multilevel"/>
    <w:tmpl w:val="FEF6DD54"/>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abstractNum w:abstractNumId="164" w15:restartNumberingAfterBreak="0">
    <w:nsid w:val="7FD43D30"/>
    <w:multiLevelType w:val="multilevel"/>
    <w:tmpl w:val="4706272C"/>
    <w:lvl w:ilvl="0">
      <w:start w:val="1"/>
      <w:numFmt w:val="lowerLetter"/>
      <w:lvlText w:val="(%1)"/>
      <w:lvlJc w:val="left"/>
      <w:pPr>
        <w:ind w:left="1426"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1">
      <w:start w:val="1"/>
      <w:numFmt w:val="lowerLetter"/>
      <w:lvlText w:val=""/>
      <w:lvlJc w:val="left"/>
      <w:pPr>
        <w:ind w:left="16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2">
      <w:start w:val="1"/>
      <w:numFmt w:val="lowerRoman"/>
      <w:lvlText w:val=""/>
      <w:lvlJc w:val="left"/>
      <w:pPr>
        <w:ind w:left="23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3">
      <w:start w:val="1"/>
      <w:numFmt w:val="decimal"/>
      <w:lvlText w:val=""/>
      <w:lvlJc w:val="left"/>
      <w:pPr>
        <w:ind w:left="30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4">
      <w:start w:val="1"/>
      <w:numFmt w:val="lowerLetter"/>
      <w:lvlText w:val=""/>
      <w:lvlJc w:val="left"/>
      <w:pPr>
        <w:ind w:left="381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5">
      <w:start w:val="1"/>
      <w:numFmt w:val="lowerRoman"/>
      <w:lvlText w:val=""/>
      <w:lvlJc w:val="left"/>
      <w:pPr>
        <w:ind w:left="453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6">
      <w:start w:val="1"/>
      <w:numFmt w:val="decimal"/>
      <w:lvlText w:val=""/>
      <w:lvlJc w:val="left"/>
      <w:pPr>
        <w:ind w:left="525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7">
      <w:start w:val="1"/>
      <w:numFmt w:val="lowerLetter"/>
      <w:lvlText w:val=""/>
      <w:lvlJc w:val="left"/>
      <w:pPr>
        <w:ind w:left="597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lvl w:ilvl="8">
      <w:start w:val="1"/>
      <w:numFmt w:val="lowerRoman"/>
      <w:lvlText w:val=""/>
      <w:lvlJc w:val="left"/>
      <w:pPr>
        <w:ind w:left="6694" w:firstLine="0"/>
      </w:pPr>
      <w:rPr>
        <w:rFonts w:ascii="Calibri" w:eastAsia="Calibri" w:hAnsi="Calibri" w:cs="Calibri"/>
        <w:b w:val="0"/>
        <w:i w:val="0"/>
        <w:strike w:val="0"/>
        <w:dstrike w:val="0"/>
        <w:color w:val="000000"/>
        <w:position w:val="0"/>
        <w:sz w:val="24"/>
        <w:szCs w:val="24"/>
        <w:u w:val="none" w:color="000000"/>
        <w:shd w:val="clear" w:color="auto" w:fill="auto"/>
        <w:vertAlign w:val="baseline"/>
      </w:rPr>
    </w:lvl>
  </w:abstractNum>
  <w:num w:numId="1" w16cid:durableId="217742237">
    <w:abstractNumId w:val="155"/>
  </w:num>
  <w:num w:numId="2" w16cid:durableId="2104570025">
    <w:abstractNumId w:val="93"/>
  </w:num>
  <w:num w:numId="3" w16cid:durableId="186069000">
    <w:abstractNumId w:val="74"/>
  </w:num>
  <w:num w:numId="4" w16cid:durableId="974412988">
    <w:abstractNumId w:val="52"/>
  </w:num>
  <w:num w:numId="5" w16cid:durableId="1451365228">
    <w:abstractNumId w:val="159"/>
  </w:num>
  <w:num w:numId="6" w16cid:durableId="2025666859">
    <w:abstractNumId w:val="130"/>
  </w:num>
  <w:num w:numId="7" w16cid:durableId="448278964">
    <w:abstractNumId w:val="68"/>
  </w:num>
  <w:num w:numId="8" w16cid:durableId="934099193">
    <w:abstractNumId w:val="35"/>
  </w:num>
  <w:num w:numId="9" w16cid:durableId="1561597185">
    <w:abstractNumId w:val="30"/>
  </w:num>
  <w:num w:numId="10" w16cid:durableId="1034967701">
    <w:abstractNumId w:val="149"/>
  </w:num>
  <w:num w:numId="11" w16cid:durableId="1075476232">
    <w:abstractNumId w:val="41"/>
  </w:num>
  <w:num w:numId="12" w16cid:durableId="1290286955">
    <w:abstractNumId w:val="80"/>
  </w:num>
  <w:num w:numId="13" w16cid:durableId="84035136">
    <w:abstractNumId w:val="72"/>
  </w:num>
  <w:num w:numId="14" w16cid:durableId="1038897872">
    <w:abstractNumId w:val="16"/>
  </w:num>
  <w:num w:numId="15" w16cid:durableId="419986866">
    <w:abstractNumId w:val="151"/>
  </w:num>
  <w:num w:numId="16" w16cid:durableId="163084971">
    <w:abstractNumId w:val="21"/>
  </w:num>
  <w:num w:numId="17" w16cid:durableId="2084598617">
    <w:abstractNumId w:val="124"/>
  </w:num>
  <w:num w:numId="18" w16cid:durableId="540290594">
    <w:abstractNumId w:val="78"/>
  </w:num>
  <w:num w:numId="19" w16cid:durableId="1974749333">
    <w:abstractNumId w:val="160"/>
  </w:num>
  <w:num w:numId="20" w16cid:durableId="1949852240">
    <w:abstractNumId w:val="49"/>
  </w:num>
  <w:num w:numId="21" w16cid:durableId="1904834121">
    <w:abstractNumId w:val="161"/>
  </w:num>
  <w:num w:numId="22" w16cid:durableId="973608467">
    <w:abstractNumId w:val="117"/>
  </w:num>
  <w:num w:numId="23" w16cid:durableId="1874028284">
    <w:abstractNumId w:val="59"/>
  </w:num>
  <w:num w:numId="24" w16cid:durableId="1577403055">
    <w:abstractNumId w:val="70"/>
  </w:num>
  <w:num w:numId="25" w16cid:durableId="2113240715">
    <w:abstractNumId w:val="106"/>
  </w:num>
  <w:num w:numId="26" w16cid:durableId="1594320962">
    <w:abstractNumId w:val="8"/>
  </w:num>
  <w:num w:numId="27" w16cid:durableId="1758745434">
    <w:abstractNumId w:val="66"/>
  </w:num>
  <w:num w:numId="28" w16cid:durableId="1336493188">
    <w:abstractNumId w:val="46"/>
  </w:num>
  <w:num w:numId="29" w16cid:durableId="1524594682">
    <w:abstractNumId w:val="95"/>
  </w:num>
  <w:num w:numId="30" w16cid:durableId="1813714098">
    <w:abstractNumId w:val="89"/>
  </w:num>
  <w:num w:numId="31" w16cid:durableId="468279116">
    <w:abstractNumId w:val="125"/>
  </w:num>
  <w:num w:numId="32" w16cid:durableId="2000499289">
    <w:abstractNumId w:val="104"/>
  </w:num>
  <w:num w:numId="33" w16cid:durableId="1769503896">
    <w:abstractNumId w:val="54"/>
  </w:num>
  <w:num w:numId="34" w16cid:durableId="630212425">
    <w:abstractNumId w:val="135"/>
  </w:num>
  <w:num w:numId="35" w16cid:durableId="1999336934">
    <w:abstractNumId w:val="140"/>
  </w:num>
  <w:num w:numId="36" w16cid:durableId="1486437508">
    <w:abstractNumId w:val="139"/>
  </w:num>
  <w:num w:numId="37" w16cid:durableId="334379460">
    <w:abstractNumId w:val="81"/>
  </w:num>
  <w:num w:numId="38" w16cid:durableId="724374780">
    <w:abstractNumId w:val="25"/>
  </w:num>
  <w:num w:numId="39" w16cid:durableId="2024626285">
    <w:abstractNumId w:val="45"/>
  </w:num>
  <w:num w:numId="40" w16cid:durableId="2036997830">
    <w:abstractNumId w:val="109"/>
  </w:num>
  <w:num w:numId="41" w16cid:durableId="1041125362">
    <w:abstractNumId w:val="11"/>
  </w:num>
  <w:num w:numId="42" w16cid:durableId="213203650">
    <w:abstractNumId w:val="147"/>
  </w:num>
  <w:num w:numId="43" w16cid:durableId="152720613">
    <w:abstractNumId w:val="62"/>
  </w:num>
  <w:num w:numId="44" w16cid:durableId="1207179044">
    <w:abstractNumId w:val="86"/>
  </w:num>
  <w:num w:numId="45" w16cid:durableId="18556774">
    <w:abstractNumId w:val="75"/>
  </w:num>
  <w:num w:numId="46" w16cid:durableId="1486625140">
    <w:abstractNumId w:val="92"/>
  </w:num>
  <w:num w:numId="47" w16cid:durableId="1022048792">
    <w:abstractNumId w:val="71"/>
  </w:num>
  <w:num w:numId="48" w16cid:durableId="1094746071">
    <w:abstractNumId w:val="103"/>
  </w:num>
  <w:num w:numId="49" w16cid:durableId="1515337569">
    <w:abstractNumId w:val="32"/>
  </w:num>
  <w:num w:numId="50" w16cid:durableId="1196969023">
    <w:abstractNumId w:val="146"/>
  </w:num>
  <w:num w:numId="51" w16cid:durableId="1220483721">
    <w:abstractNumId w:val="63"/>
  </w:num>
  <w:num w:numId="52" w16cid:durableId="606355551">
    <w:abstractNumId w:val="67"/>
  </w:num>
  <w:num w:numId="53" w16cid:durableId="1531258228">
    <w:abstractNumId w:val="131"/>
  </w:num>
  <w:num w:numId="54" w16cid:durableId="1666474550">
    <w:abstractNumId w:val="162"/>
  </w:num>
  <w:num w:numId="55" w16cid:durableId="1583486968">
    <w:abstractNumId w:val="84"/>
  </w:num>
  <w:num w:numId="56" w16cid:durableId="436411839">
    <w:abstractNumId w:val="145"/>
  </w:num>
  <w:num w:numId="57" w16cid:durableId="1567910749">
    <w:abstractNumId w:val="12"/>
  </w:num>
  <w:num w:numId="58" w16cid:durableId="753864403">
    <w:abstractNumId w:val="114"/>
  </w:num>
  <w:num w:numId="59" w16cid:durableId="2073035758">
    <w:abstractNumId w:val="26"/>
  </w:num>
  <w:num w:numId="60" w16cid:durableId="1684437599">
    <w:abstractNumId w:val="28"/>
  </w:num>
  <w:num w:numId="61" w16cid:durableId="719983995">
    <w:abstractNumId w:val="73"/>
  </w:num>
  <w:num w:numId="62" w16cid:durableId="406803951">
    <w:abstractNumId w:val="38"/>
  </w:num>
  <w:num w:numId="63" w16cid:durableId="1757558222">
    <w:abstractNumId w:val="7"/>
  </w:num>
  <w:num w:numId="64" w16cid:durableId="539167816">
    <w:abstractNumId w:val="134"/>
  </w:num>
  <w:num w:numId="65" w16cid:durableId="1381902765">
    <w:abstractNumId w:val="156"/>
  </w:num>
  <w:num w:numId="66" w16cid:durableId="1043480131">
    <w:abstractNumId w:val="123"/>
  </w:num>
  <w:num w:numId="67" w16cid:durableId="1265457218">
    <w:abstractNumId w:val="155"/>
  </w:num>
  <w:num w:numId="68" w16cid:durableId="1171138887">
    <w:abstractNumId w:val="120"/>
  </w:num>
  <w:num w:numId="69" w16cid:durableId="303194867">
    <w:abstractNumId w:val="29"/>
  </w:num>
  <w:num w:numId="70" w16cid:durableId="1362437400">
    <w:abstractNumId w:val="51"/>
  </w:num>
  <w:num w:numId="71" w16cid:durableId="645595658">
    <w:abstractNumId w:val="98"/>
  </w:num>
  <w:num w:numId="72" w16cid:durableId="1548833487">
    <w:abstractNumId w:val="76"/>
  </w:num>
  <w:num w:numId="73" w16cid:durableId="268006526">
    <w:abstractNumId w:val="97"/>
  </w:num>
  <w:num w:numId="74" w16cid:durableId="1280382736">
    <w:abstractNumId w:val="128"/>
  </w:num>
  <w:num w:numId="75" w16cid:durableId="178277082">
    <w:abstractNumId w:val="14"/>
  </w:num>
  <w:num w:numId="76" w16cid:durableId="871921117">
    <w:abstractNumId w:val="79"/>
  </w:num>
  <w:num w:numId="77" w16cid:durableId="998968824">
    <w:abstractNumId w:val="57"/>
  </w:num>
  <w:num w:numId="78" w16cid:durableId="544489522">
    <w:abstractNumId w:val="150"/>
  </w:num>
  <w:num w:numId="79" w16cid:durableId="1235093452">
    <w:abstractNumId w:val="150"/>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588" w:hanging="868"/>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80" w16cid:durableId="1092815992">
    <w:abstractNumId w:val="24"/>
  </w:num>
  <w:num w:numId="81" w16cid:durableId="1480610356">
    <w:abstractNumId w:val="24"/>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588" w:hanging="908"/>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82" w16cid:durableId="560869457">
    <w:abstractNumId w:val="96"/>
  </w:num>
  <w:num w:numId="83" w16cid:durableId="372467427">
    <w:abstractNumId w:val="111"/>
  </w:num>
  <w:num w:numId="84" w16cid:durableId="705179582">
    <w:abstractNumId w:val="101"/>
  </w:num>
  <w:num w:numId="85" w16cid:durableId="975649402">
    <w:abstractNumId w:val="83"/>
  </w:num>
  <w:num w:numId="86" w16cid:durableId="1508205055">
    <w:abstractNumId w:val="90"/>
  </w:num>
  <w:num w:numId="87" w16cid:durableId="1259020091">
    <w:abstractNumId w:val="112"/>
  </w:num>
  <w:num w:numId="88" w16cid:durableId="61342014">
    <w:abstractNumId w:val="112"/>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588" w:hanging="868"/>
        </w:pPr>
        <w:rPr>
          <w:rFonts w:hint="default"/>
        </w:rPr>
      </w:lvl>
    </w:lvlOverride>
    <w:lvlOverride w:ilvl="3">
      <w:lvl w:ilvl="3">
        <w:start w:val="1"/>
        <w:numFmt w:val="decimal"/>
        <w:lvlText w:val="%1.%2.%3.%4."/>
        <w:lvlJc w:val="left"/>
        <w:pPr>
          <w:ind w:left="2211" w:hanging="1131"/>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89" w16cid:durableId="2140104028">
    <w:abstractNumId w:val="122"/>
  </w:num>
  <w:num w:numId="90" w16cid:durableId="194385937">
    <w:abstractNumId w:val="1"/>
  </w:num>
  <w:num w:numId="91" w16cid:durableId="40206199">
    <w:abstractNumId w:val="5"/>
  </w:num>
  <w:num w:numId="92" w16cid:durableId="2122996588">
    <w:abstractNumId w:val="100"/>
  </w:num>
  <w:num w:numId="93" w16cid:durableId="691418438">
    <w:abstractNumId w:val="69"/>
  </w:num>
  <w:num w:numId="94" w16cid:durableId="700283075">
    <w:abstractNumId w:val="91"/>
  </w:num>
  <w:num w:numId="95" w16cid:durableId="1894539777">
    <w:abstractNumId w:val="129"/>
  </w:num>
  <w:num w:numId="96" w16cid:durableId="847796396">
    <w:abstractNumId w:val="132"/>
  </w:num>
  <w:num w:numId="97" w16cid:durableId="592133048">
    <w:abstractNumId w:val="94"/>
  </w:num>
  <w:num w:numId="98" w16cid:durableId="1284848536">
    <w:abstractNumId w:val="133"/>
  </w:num>
  <w:num w:numId="99" w16cid:durableId="512961742">
    <w:abstractNumId w:val="23"/>
  </w:num>
  <w:num w:numId="100" w16cid:durableId="1865511850">
    <w:abstractNumId w:val="136"/>
  </w:num>
  <w:num w:numId="101" w16cid:durableId="428042560">
    <w:abstractNumId w:val="39"/>
  </w:num>
  <w:num w:numId="102" w16cid:durableId="1017460908">
    <w:abstractNumId w:val="31"/>
  </w:num>
  <w:num w:numId="103" w16cid:durableId="507908733">
    <w:abstractNumId w:val="36"/>
  </w:num>
  <w:num w:numId="104" w16cid:durableId="557863440">
    <w:abstractNumId w:val="113"/>
  </w:num>
  <w:num w:numId="105" w16cid:durableId="444235423">
    <w:abstractNumId w:val="60"/>
  </w:num>
  <w:num w:numId="106" w16cid:durableId="933243052">
    <w:abstractNumId w:val="6"/>
  </w:num>
  <w:num w:numId="107" w16cid:durableId="1240097782">
    <w:abstractNumId w:val="85"/>
  </w:num>
  <w:num w:numId="108" w16cid:durableId="1113748617">
    <w:abstractNumId w:val="42"/>
  </w:num>
  <w:num w:numId="109" w16cid:durableId="44183988">
    <w:abstractNumId w:val="27"/>
  </w:num>
  <w:num w:numId="110" w16cid:durableId="1801610979">
    <w:abstractNumId w:val="137"/>
  </w:num>
  <w:num w:numId="111" w16cid:durableId="355473287">
    <w:abstractNumId w:val="144"/>
  </w:num>
  <w:num w:numId="112" w16cid:durableId="1329332674">
    <w:abstractNumId w:val="48"/>
  </w:num>
  <w:num w:numId="113" w16cid:durableId="940186502">
    <w:abstractNumId w:val="15"/>
  </w:num>
  <w:num w:numId="114" w16cid:durableId="309213244">
    <w:abstractNumId w:val="143"/>
  </w:num>
  <w:num w:numId="115" w16cid:durableId="562496196">
    <w:abstractNumId w:val="157"/>
  </w:num>
  <w:num w:numId="116" w16cid:durableId="280574598">
    <w:abstractNumId w:val="102"/>
  </w:num>
  <w:num w:numId="117" w16cid:durableId="1201549350">
    <w:abstractNumId w:val="19"/>
  </w:num>
  <w:num w:numId="118" w16cid:durableId="170532809">
    <w:abstractNumId w:val="88"/>
  </w:num>
  <w:num w:numId="119" w16cid:durableId="1207138287">
    <w:abstractNumId w:val="118"/>
  </w:num>
  <w:num w:numId="120" w16cid:durableId="167984726">
    <w:abstractNumId w:val="9"/>
  </w:num>
  <w:num w:numId="121" w16cid:durableId="1215191478">
    <w:abstractNumId w:val="153"/>
  </w:num>
  <w:num w:numId="122" w16cid:durableId="1562131940">
    <w:abstractNumId w:val="34"/>
  </w:num>
  <w:num w:numId="123" w16cid:durableId="1828547510">
    <w:abstractNumId w:val="99"/>
  </w:num>
  <w:num w:numId="124" w16cid:durableId="884558740">
    <w:abstractNumId w:val="163"/>
  </w:num>
  <w:num w:numId="125" w16cid:durableId="749278166">
    <w:abstractNumId w:val="43"/>
  </w:num>
  <w:num w:numId="126" w16cid:durableId="59643821">
    <w:abstractNumId w:val="158"/>
  </w:num>
  <w:num w:numId="127" w16cid:durableId="406155217">
    <w:abstractNumId w:val="61"/>
  </w:num>
  <w:num w:numId="128" w16cid:durableId="2029256736">
    <w:abstractNumId w:val="53"/>
  </w:num>
  <w:num w:numId="129" w16cid:durableId="1840534720">
    <w:abstractNumId w:val="65"/>
  </w:num>
  <w:num w:numId="130" w16cid:durableId="652149672">
    <w:abstractNumId w:val="3"/>
  </w:num>
  <w:num w:numId="131" w16cid:durableId="1632634436">
    <w:abstractNumId w:val="10"/>
  </w:num>
  <w:num w:numId="132" w16cid:durableId="2033727346">
    <w:abstractNumId w:val="56"/>
  </w:num>
  <w:num w:numId="133" w16cid:durableId="1615213724">
    <w:abstractNumId w:val="64"/>
  </w:num>
  <w:num w:numId="134" w16cid:durableId="584728544">
    <w:abstractNumId w:val="164"/>
  </w:num>
  <w:num w:numId="135" w16cid:durableId="672999748">
    <w:abstractNumId w:val="148"/>
  </w:num>
  <w:num w:numId="136" w16cid:durableId="728770630">
    <w:abstractNumId w:val="2"/>
  </w:num>
  <w:num w:numId="137" w16cid:durableId="1041789280">
    <w:abstractNumId w:val="121"/>
  </w:num>
  <w:num w:numId="138" w16cid:durableId="632447190">
    <w:abstractNumId w:val="58"/>
  </w:num>
  <w:num w:numId="139" w16cid:durableId="1897886722">
    <w:abstractNumId w:val="22"/>
  </w:num>
  <w:num w:numId="140" w16cid:durableId="405878959">
    <w:abstractNumId w:val="18"/>
  </w:num>
  <w:num w:numId="141" w16cid:durableId="791939651">
    <w:abstractNumId w:val="127"/>
  </w:num>
  <w:num w:numId="142" w16cid:durableId="1141073886">
    <w:abstractNumId w:val="154"/>
  </w:num>
  <w:num w:numId="143" w16cid:durableId="798960741">
    <w:abstractNumId w:val="115"/>
  </w:num>
  <w:num w:numId="144" w16cid:durableId="1411586741">
    <w:abstractNumId w:val="108"/>
  </w:num>
  <w:num w:numId="145" w16cid:durableId="967927897">
    <w:abstractNumId w:val="17"/>
  </w:num>
  <w:num w:numId="146" w16cid:durableId="80876513">
    <w:abstractNumId w:val="126"/>
  </w:num>
  <w:num w:numId="147" w16cid:durableId="1066224526">
    <w:abstractNumId w:val="40"/>
  </w:num>
  <w:num w:numId="148" w16cid:durableId="491799801">
    <w:abstractNumId w:val="152"/>
  </w:num>
  <w:num w:numId="149" w16cid:durableId="151869246">
    <w:abstractNumId w:val="87"/>
  </w:num>
  <w:num w:numId="150" w16cid:durableId="1320575029">
    <w:abstractNumId w:val="119"/>
  </w:num>
  <w:num w:numId="151" w16cid:durableId="660817710">
    <w:abstractNumId w:val="138"/>
  </w:num>
  <w:num w:numId="152" w16cid:durableId="866255472">
    <w:abstractNumId w:val="82"/>
  </w:num>
  <w:num w:numId="153" w16cid:durableId="1056511492">
    <w:abstractNumId w:val="37"/>
  </w:num>
  <w:num w:numId="154" w16cid:durableId="941035900">
    <w:abstractNumId w:val="47"/>
  </w:num>
  <w:num w:numId="155" w16cid:durableId="697462244">
    <w:abstractNumId w:val="13"/>
  </w:num>
  <w:num w:numId="156" w16cid:durableId="557514786">
    <w:abstractNumId w:val="107"/>
  </w:num>
  <w:num w:numId="157" w16cid:durableId="205993846">
    <w:abstractNumId w:val="4"/>
  </w:num>
  <w:num w:numId="158" w16cid:durableId="216942544">
    <w:abstractNumId w:val="33"/>
  </w:num>
  <w:num w:numId="159" w16cid:durableId="532037200">
    <w:abstractNumId w:val="110"/>
  </w:num>
  <w:num w:numId="160" w16cid:durableId="1426531858">
    <w:abstractNumId w:val="105"/>
  </w:num>
  <w:num w:numId="161" w16cid:durableId="603415261">
    <w:abstractNumId w:val="20"/>
  </w:num>
  <w:num w:numId="162" w16cid:durableId="1462960599">
    <w:abstractNumId w:val="50"/>
  </w:num>
  <w:num w:numId="163" w16cid:durableId="975992181">
    <w:abstractNumId w:val="142"/>
  </w:num>
  <w:num w:numId="164" w16cid:durableId="824249936">
    <w:abstractNumId w:val="116"/>
  </w:num>
  <w:num w:numId="165" w16cid:durableId="1223176426">
    <w:abstractNumId w:val="141"/>
  </w:num>
  <w:num w:numId="166" w16cid:durableId="833181132">
    <w:abstractNumId w:val="55"/>
  </w:num>
  <w:num w:numId="167" w16cid:durableId="991831885">
    <w:abstractNumId w:val="0"/>
  </w:num>
  <w:num w:numId="168" w16cid:durableId="648441644">
    <w:abstractNumId w:val="77"/>
  </w:num>
  <w:num w:numId="169" w16cid:durableId="1039357037">
    <w:abstractNumId w:val="44"/>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925"/>
    <w:rsid w:val="000004EE"/>
    <w:rsid w:val="00002E31"/>
    <w:rsid w:val="00012711"/>
    <w:rsid w:val="000152CD"/>
    <w:rsid w:val="00015ACF"/>
    <w:rsid w:val="00020E41"/>
    <w:rsid w:val="000255D9"/>
    <w:rsid w:val="000305E6"/>
    <w:rsid w:val="0003066C"/>
    <w:rsid w:val="000312FC"/>
    <w:rsid w:val="00031EA6"/>
    <w:rsid w:val="00032D27"/>
    <w:rsid w:val="00035F6D"/>
    <w:rsid w:val="00040482"/>
    <w:rsid w:val="000416CA"/>
    <w:rsid w:val="00044624"/>
    <w:rsid w:val="00047EC2"/>
    <w:rsid w:val="00054535"/>
    <w:rsid w:val="0005666F"/>
    <w:rsid w:val="00056D47"/>
    <w:rsid w:val="0006039A"/>
    <w:rsid w:val="00062734"/>
    <w:rsid w:val="000630F6"/>
    <w:rsid w:val="0007153F"/>
    <w:rsid w:val="000814BE"/>
    <w:rsid w:val="00091889"/>
    <w:rsid w:val="000918B5"/>
    <w:rsid w:val="000A077E"/>
    <w:rsid w:val="000A627A"/>
    <w:rsid w:val="000C6057"/>
    <w:rsid w:val="000C7EF2"/>
    <w:rsid w:val="000D0AA9"/>
    <w:rsid w:val="000D4337"/>
    <w:rsid w:val="000D484C"/>
    <w:rsid w:val="000D53A7"/>
    <w:rsid w:val="000D72FC"/>
    <w:rsid w:val="000E4542"/>
    <w:rsid w:val="000E7716"/>
    <w:rsid w:val="000F10A0"/>
    <w:rsid w:val="000F345A"/>
    <w:rsid w:val="000F51E3"/>
    <w:rsid w:val="00102A8E"/>
    <w:rsid w:val="0011067F"/>
    <w:rsid w:val="00114DEF"/>
    <w:rsid w:val="00120BD2"/>
    <w:rsid w:val="00125D81"/>
    <w:rsid w:val="00126BD1"/>
    <w:rsid w:val="001350D1"/>
    <w:rsid w:val="001422BD"/>
    <w:rsid w:val="00166F50"/>
    <w:rsid w:val="00167918"/>
    <w:rsid w:val="00167EAD"/>
    <w:rsid w:val="0017022B"/>
    <w:rsid w:val="0018343B"/>
    <w:rsid w:val="001857D2"/>
    <w:rsid w:val="00195DDA"/>
    <w:rsid w:val="001973ED"/>
    <w:rsid w:val="001A1C22"/>
    <w:rsid w:val="001A2ACE"/>
    <w:rsid w:val="001B36EB"/>
    <w:rsid w:val="001B59AB"/>
    <w:rsid w:val="001C72D1"/>
    <w:rsid w:val="001D0259"/>
    <w:rsid w:val="001D6FBF"/>
    <w:rsid w:val="002031E6"/>
    <w:rsid w:val="0021196D"/>
    <w:rsid w:val="0021631C"/>
    <w:rsid w:val="00220DD0"/>
    <w:rsid w:val="0022459A"/>
    <w:rsid w:val="00227E56"/>
    <w:rsid w:val="0023151F"/>
    <w:rsid w:val="00235DDA"/>
    <w:rsid w:val="00237CE9"/>
    <w:rsid w:val="00243545"/>
    <w:rsid w:val="0024556D"/>
    <w:rsid w:val="00252288"/>
    <w:rsid w:val="00255EE6"/>
    <w:rsid w:val="00256B1D"/>
    <w:rsid w:val="00263094"/>
    <w:rsid w:val="00270023"/>
    <w:rsid w:val="00271DF2"/>
    <w:rsid w:val="00281083"/>
    <w:rsid w:val="002829E8"/>
    <w:rsid w:val="00284EDE"/>
    <w:rsid w:val="002A01B1"/>
    <w:rsid w:val="002A37BF"/>
    <w:rsid w:val="002A5FE7"/>
    <w:rsid w:val="002B1A62"/>
    <w:rsid w:val="002B1A9A"/>
    <w:rsid w:val="002B5236"/>
    <w:rsid w:val="002B647F"/>
    <w:rsid w:val="002B66DE"/>
    <w:rsid w:val="002C108D"/>
    <w:rsid w:val="002C2E71"/>
    <w:rsid w:val="002C5C11"/>
    <w:rsid w:val="002E1410"/>
    <w:rsid w:val="002E35D9"/>
    <w:rsid w:val="002E3D4D"/>
    <w:rsid w:val="002E54BF"/>
    <w:rsid w:val="002F157D"/>
    <w:rsid w:val="002F3279"/>
    <w:rsid w:val="002F6297"/>
    <w:rsid w:val="002F7429"/>
    <w:rsid w:val="002F7DCF"/>
    <w:rsid w:val="003006BE"/>
    <w:rsid w:val="003100AB"/>
    <w:rsid w:val="00311C86"/>
    <w:rsid w:val="0031307F"/>
    <w:rsid w:val="0031342C"/>
    <w:rsid w:val="00315FA3"/>
    <w:rsid w:val="003219C0"/>
    <w:rsid w:val="00323B7E"/>
    <w:rsid w:val="00324F17"/>
    <w:rsid w:val="00325937"/>
    <w:rsid w:val="00330269"/>
    <w:rsid w:val="003404F0"/>
    <w:rsid w:val="0036285C"/>
    <w:rsid w:val="00377B53"/>
    <w:rsid w:val="0038622A"/>
    <w:rsid w:val="003917D4"/>
    <w:rsid w:val="00391B19"/>
    <w:rsid w:val="00392C51"/>
    <w:rsid w:val="003A1EA2"/>
    <w:rsid w:val="003A382D"/>
    <w:rsid w:val="003A4420"/>
    <w:rsid w:val="003A7B8F"/>
    <w:rsid w:val="003A7FAE"/>
    <w:rsid w:val="003B2D8C"/>
    <w:rsid w:val="003B6D54"/>
    <w:rsid w:val="003B730F"/>
    <w:rsid w:val="003B7BF6"/>
    <w:rsid w:val="003D77F0"/>
    <w:rsid w:val="003E0A93"/>
    <w:rsid w:val="003E15CD"/>
    <w:rsid w:val="003E4891"/>
    <w:rsid w:val="003E5E77"/>
    <w:rsid w:val="003E7ED5"/>
    <w:rsid w:val="003F1886"/>
    <w:rsid w:val="003F5B6F"/>
    <w:rsid w:val="003F7C27"/>
    <w:rsid w:val="00402C40"/>
    <w:rsid w:val="00405F24"/>
    <w:rsid w:val="00411332"/>
    <w:rsid w:val="00412992"/>
    <w:rsid w:val="00426FCA"/>
    <w:rsid w:val="00427FAB"/>
    <w:rsid w:val="00435122"/>
    <w:rsid w:val="004374BC"/>
    <w:rsid w:val="00444DEE"/>
    <w:rsid w:val="004455FD"/>
    <w:rsid w:val="00446E97"/>
    <w:rsid w:val="00451FB8"/>
    <w:rsid w:val="00471EEC"/>
    <w:rsid w:val="00475B2F"/>
    <w:rsid w:val="004944D8"/>
    <w:rsid w:val="004945B1"/>
    <w:rsid w:val="004A58CE"/>
    <w:rsid w:val="004B1DEB"/>
    <w:rsid w:val="004B2547"/>
    <w:rsid w:val="004C0F9D"/>
    <w:rsid w:val="004D1419"/>
    <w:rsid w:val="004D7116"/>
    <w:rsid w:val="004E5030"/>
    <w:rsid w:val="004E7B92"/>
    <w:rsid w:val="004F1952"/>
    <w:rsid w:val="004F208A"/>
    <w:rsid w:val="004F7D14"/>
    <w:rsid w:val="005001BF"/>
    <w:rsid w:val="00510018"/>
    <w:rsid w:val="005179D4"/>
    <w:rsid w:val="00524E35"/>
    <w:rsid w:val="00525229"/>
    <w:rsid w:val="00530F57"/>
    <w:rsid w:val="00534E20"/>
    <w:rsid w:val="00536F14"/>
    <w:rsid w:val="0054610E"/>
    <w:rsid w:val="005468EA"/>
    <w:rsid w:val="00550D8E"/>
    <w:rsid w:val="00552F4B"/>
    <w:rsid w:val="00560A33"/>
    <w:rsid w:val="00563729"/>
    <w:rsid w:val="00564966"/>
    <w:rsid w:val="00566BDF"/>
    <w:rsid w:val="0057062C"/>
    <w:rsid w:val="00573CCA"/>
    <w:rsid w:val="00573E76"/>
    <w:rsid w:val="00580E9A"/>
    <w:rsid w:val="00583D14"/>
    <w:rsid w:val="00584377"/>
    <w:rsid w:val="00586489"/>
    <w:rsid w:val="005945BB"/>
    <w:rsid w:val="00594C68"/>
    <w:rsid w:val="00595397"/>
    <w:rsid w:val="005A191E"/>
    <w:rsid w:val="005A6087"/>
    <w:rsid w:val="005B39B9"/>
    <w:rsid w:val="005C030C"/>
    <w:rsid w:val="005C2105"/>
    <w:rsid w:val="005C29FC"/>
    <w:rsid w:val="005C2A93"/>
    <w:rsid w:val="005E0FFD"/>
    <w:rsid w:val="005E630E"/>
    <w:rsid w:val="0061195C"/>
    <w:rsid w:val="0061508C"/>
    <w:rsid w:val="006172AE"/>
    <w:rsid w:val="00617A35"/>
    <w:rsid w:val="00624A44"/>
    <w:rsid w:val="006272B8"/>
    <w:rsid w:val="0064275D"/>
    <w:rsid w:val="006439F2"/>
    <w:rsid w:val="00654644"/>
    <w:rsid w:val="00661AA8"/>
    <w:rsid w:val="006714A1"/>
    <w:rsid w:val="00674088"/>
    <w:rsid w:val="00676128"/>
    <w:rsid w:val="00683EE1"/>
    <w:rsid w:val="006853BB"/>
    <w:rsid w:val="00690387"/>
    <w:rsid w:val="006A3B67"/>
    <w:rsid w:val="006A564D"/>
    <w:rsid w:val="006B1691"/>
    <w:rsid w:val="006B3F68"/>
    <w:rsid w:val="006B5B18"/>
    <w:rsid w:val="006B734F"/>
    <w:rsid w:val="006C06C0"/>
    <w:rsid w:val="006C18BD"/>
    <w:rsid w:val="006E0CDF"/>
    <w:rsid w:val="006E1EBC"/>
    <w:rsid w:val="006E27C3"/>
    <w:rsid w:val="006E43A7"/>
    <w:rsid w:val="006F28C0"/>
    <w:rsid w:val="006F3422"/>
    <w:rsid w:val="006F4875"/>
    <w:rsid w:val="006F692D"/>
    <w:rsid w:val="0070045B"/>
    <w:rsid w:val="00703F30"/>
    <w:rsid w:val="007063CB"/>
    <w:rsid w:val="007074DE"/>
    <w:rsid w:val="00710779"/>
    <w:rsid w:val="00711216"/>
    <w:rsid w:val="00720881"/>
    <w:rsid w:val="00725D09"/>
    <w:rsid w:val="00726326"/>
    <w:rsid w:val="00733834"/>
    <w:rsid w:val="00741980"/>
    <w:rsid w:val="00752C3E"/>
    <w:rsid w:val="0075418F"/>
    <w:rsid w:val="00754FD3"/>
    <w:rsid w:val="00757AAB"/>
    <w:rsid w:val="00757DAF"/>
    <w:rsid w:val="00760073"/>
    <w:rsid w:val="00764BA7"/>
    <w:rsid w:val="00766545"/>
    <w:rsid w:val="0076741A"/>
    <w:rsid w:val="00771E31"/>
    <w:rsid w:val="007767ED"/>
    <w:rsid w:val="00777E8D"/>
    <w:rsid w:val="007814ED"/>
    <w:rsid w:val="00781BA4"/>
    <w:rsid w:val="00787751"/>
    <w:rsid w:val="00791F95"/>
    <w:rsid w:val="0079258B"/>
    <w:rsid w:val="00795E7D"/>
    <w:rsid w:val="00797E12"/>
    <w:rsid w:val="007A057D"/>
    <w:rsid w:val="007A5278"/>
    <w:rsid w:val="007A6ED4"/>
    <w:rsid w:val="007B2B38"/>
    <w:rsid w:val="007B4276"/>
    <w:rsid w:val="007B43FE"/>
    <w:rsid w:val="007B5771"/>
    <w:rsid w:val="007C1412"/>
    <w:rsid w:val="007D4275"/>
    <w:rsid w:val="007E0B27"/>
    <w:rsid w:val="007F2FAC"/>
    <w:rsid w:val="007F315F"/>
    <w:rsid w:val="007F3D30"/>
    <w:rsid w:val="007F433A"/>
    <w:rsid w:val="007F7ACE"/>
    <w:rsid w:val="0080006A"/>
    <w:rsid w:val="008132C7"/>
    <w:rsid w:val="008149F4"/>
    <w:rsid w:val="00816BA4"/>
    <w:rsid w:val="00822884"/>
    <w:rsid w:val="008340FF"/>
    <w:rsid w:val="00837992"/>
    <w:rsid w:val="0084560D"/>
    <w:rsid w:val="00854BD8"/>
    <w:rsid w:val="00860787"/>
    <w:rsid w:val="00873637"/>
    <w:rsid w:val="00886434"/>
    <w:rsid w:val="00892083"/>
    <w:rsid w:val="008939AB"/>
    <w:rsid w:val="0089607D"/>
    <w:rsid w:val="008A3B70"/>
    <w:rsid w:val="008B228C"/>
    <w:rsid w:val="008C4D0E"/>
    <w:rsid w:val="008D00EC"/>
    <w:rsid w:val="008D0925"/>
    <w:rsid w:val="008E0210"/>
    <w:rsid w:val="008E1B8B"/>
    <w:rsid w:val="008E4146"/>
    <w:rsid w:val="008E71FC"/>
    <w:rsid w:val="00902A90"/>
    <w:rsid w:val="00903049"/>
    <w:rsid w:val="00916505"/>
    <w:rsid w:val="0092668C"/>
    <w:rsid w:val="00934083"/>
    <w:rsid w:val="00945692"/>
    <w:rsid w:val="00950150"/>
    <w:rsid w:val="0095050B"/>
    <w:rsid w:val="00951C3D"/>
    <w:rsid w:val="00952473"/>
    <w:rsid w:val="009543F7"/>
    <w:rsid w:val="00960523"/>
    <w:rsid w:val="00960DA1"/>
    <w:rsid w:val="0096313D"/>
    <w:rsid w:val="009631C2"/>
    <w:rsid w:val="009635B2"/>
    <w:rsid w:val="0098181F"/>
    <w:rsid w:val="00983500"/>
    <w:rsid w:val="009846A1"/>
    <w:rsid w:val="00985003"/>
    <w:rsid w:val="00993B6F"/>
    <w:rsid w:val="00997CD7"/>
    <w:rsid w:val="00997D13"/>
    <w:rsid w:val="009A1F36"/>
    <w:rsid w:val="009A7B16"/>
    <w:rsid w:val="009B1923"/>
    <w:rsid w:val="009B4283"/>
    <w:rsid w:val="009B50A0"/>
    <w:rsid w:val="009C3A04"/>
    <w:rsid w:val="009C409C"/>
    <w:rsid w:val="009C5079"/>
    <w:rsid w:val="009C6561"/>
    <w:rsid w:val="009D4FB9"/>
    <w:rsid w:val="009E03FA"/>
    <w:rsid w:val="009E6886"/>
    <w:rsid w:val="009F038E"/>
    <w:rsid w:val="009F0B33"/>
    <w:rsid w:val="009F4085"/>
    <w:rsid w:val="009F4BF3"/>
    <w:rsid w:val="009F66B1"/>
    <w:rsid w:val="00A02B1E"/>
    <w:rsid w:val="00A06E58"/>
    <w:rsid w:val="00A0727F"/>
    <w:rsid w:val="00A1784A"/>
    <w:rsid w:val="00A17E69"/>
    <w:rsid w:val="00A2219E"/>
    <w:rsid w:val="00A300FC"/>
    <w:rsid w:val="00A357E0"/>
    <w:rsid w:val="00A51F58"/>
    <w:rsid w:val="00A54CBF"/>
    <w:rsid w:val="00A571E3"/>
    <w:rsid w:val="00A57861"/>
    <w:rsid w:val="00A615A4"/>
    <w:rsid w:val="00A76339"/>
    <w:rsid w:val="00A76873"/>
    <w:rsid w:val="00A77F33"/>
    <w:rsid w:val="00A80E44"/>
    <w:rsid w:val="00A82D40"/>
    <w:rsid w:val="00A9214A"/>
    <w:rsid w:val="00A9770A"/>
    <w:rsid w:val="00AB009D"/>
    <w:rsid w:val="00AB3CA8"/>
    <w:rsid w:val="00AB42E8"/>
    <w:rsid w:val="00AB43E5"/>
    <w:rsid w:val="00AC78C4"/>
    <w:rsid w:val="00AD74F2"/>
    <w:rsid w:val="00AE2254"/>
    <w:rsid w:val="00AE5F80"/>
    <w:rsid w:val="00AF1E81"/>
    <w:rsid w:val="00AF43DB"/>
    <w:rsid w:val="00AF4F5E"/>
    <w:rsid w:val="00B1284B"/>
    <w:rsid w:val="00B12C87"/>
    <w:rsid w:val="00B12D78"/>
    <w:rsid w:val="00B14EC4"/>
    <w:rsid w:val="00B2016C"/>
    <w:rsid w:val="00B259E8"/>
    <w:rsid w:val="00B27EC2"/>
    <w:rsid w:val="00B341B7"/>
    <w:rsid w:val="00B41163"/>
    <w:rsid w:val="00B42DC8"/>
    <w:rsid w:val="00B55626"/>
    <w:rsid w:val="00B56D5C"/>
    <w:rsid w:val="00B619E1"/>
    <w:rsid w:val="00B61C5C"/>
    <w:rsid w:val="00B6636F"/>
    <w:rsid w:val="00B72814"/>
    <w:rsid w:val="00B7509F"/>
    <w:rsid w:val="00B757B2"/>
    <w:rsid w:val="00B81715"/>
    <w:rsid w:val="00B844B9"/>
    <w:rsid w:val="00B9094C"/>
    <w:rsid w:val="00B926D3"/>
    <w:rsid w:val="00B97C79"/>
    <w:rsid w:val="00BA22F5"/>
    <w:rsid w:val="00BA6D3B"/>
    <w:rsid w:val="00BA6FC8"/>
    <w:rsid w:val="00BE051D"/>
    <w:rsid w:val="00BE1A58"/>
    <w:rsid w:val="00C0034C"/>
    <w:rsid w:val="00C023D7"/>
    <w:rsid w:val="00C05E52"/>
    <w:rsid w:val="00C168DE"/>
    <w:rsid w:val="00C1756A"/>
    <w:rsid w:val="00C202B8"/>
    <w:rsid w:val="00C203D0"/>
    <w:rsid w:val="00C21D82"/>
    <w:rsid w:val="00C220D7"/>
    <w:rsid w:val="00C25B40"/>
    <w:rsid w:val="00C26EED"/>
    <w:rsid w:val="00C302D3"/>
    <w:rsid w:val="00C33C3A"/>
    <w:rsid w:val="00C42542"/>
    <w:rsid w:val="00C425CE"/>
    <w:rsid w:val="00C46523"/>
    <w:rsid w:val="00C46D76"/>
    <w:rsid w:val="00C534F5"/>
    <w:rsid w:val="00C535B6"/>
    <w:rsid w:val="00C537AD"/>
    <w:rsid w:val="00C53F80"/>
    <w:rsid w:val="00C56B91"/>
    <w:rsid w:val="00C60C61"/>
    <w:rsid w:val="00C62DC5"/>
    <w:rsid w:val="00C64F02"/>
    <w:rsid w:val="00C677CA"/>
    <w:rsid w:val="00C71DA2"/>
    <w:rsid w:val="00C72BA5"/>
    <w:rsid w:val="00C7439E"/>
    <w:rsid w:val="00C75B57"/>
    <w:rsid w:val="00C75E43"/>
    <w:rsid w:val="00C823AC"/>
    <w:rsid w:val="00C86990"/>
    <w:rsid w:val="00C95A03"/>
    <w:rsid w:val="00CA4E09"/>
    <w:rsid w:val="00CA6386"/>
    <w:rsid w:val="00CB55D4"/>
    <w:rsid w:val="00CB7449"/>
    <w:rsid w:val="00CC05B6"/>
    <w:rsid w:val="00CE12ED"/>
    <w:rsid w:val="00CE13D5"/>
    <w:rsid w:val="00CE2748"/>
    <w:rsid w:val="00CF5B5B"/>
    <w:rsid w:val="00CF717B"/>
    <w:rsid w:val="00D07B4D"/>
    <w:rsid w:val="00D10EDF"/>
    <w:rsid w:val="00D22E12"/>
    <w:rsid w:val="00D2490A"/>
    <w:rsid w:val="00D26646"/>
    <w:rsid w:val="00D33DA3"/>
    <w:rsid w:val="00D43D65"/>
    <w:rsid w:val="00D51F6C"/>
    <w:rsid w:val="00D51FF2"/>
    <w:rsid w:val="00D6158C"/>
    <w:rsid w:val="00D63AF5"/>
    <w:rsid w:val="00D6423B"/>
    <w:rsid w:val="00D66108"/>
    <w:rsid w:val="00D67ABD"/>
    <w:rsid w:val="00D701A8"/>
    <w:rsid w:val="00D72A24"/>
    <w:rsid w:val="00D74591"/>
    <w:rsid w:val="00D8027C"/>
    <w:rsid w:val="00D80E8C"/>
    <w:rsid w:val="00D844E1"/>
    <w:rsid w:val="00D90F45"/>
    <w:rsid w:val="00DA1760"/>
    <w:rsid w:val="00DA27C2"/>
    <w:rsid w:val="00DB182C"/>
    <w:rsid w:val="00DB2D87"/>
    <w:rsid w:val="00DB68F0"/>
    <w:rsid w:val="00DB7D6E"/>
    <w:rsid w:val="00DC27FA"/>
    <w:rsid w:val="00DD41F5"/>
    <w:rsid w:val="00DD4544"/>
    <w:rsid w:val="00DD5D37"/>
    <w:rsid w:val="00DD5E74"/>
    <w:rsid w:val="00DE18E7"/>
    <w:rsid w:val="00DE1CD5"/>
    <w:rsid w:val="00DE294B"/>
    <w:rsid w:val="00DE2DA9"/>
    <w:rsid w:val="00DF00DB"/>
    <w:rsid w:val="00DF35C2"/>
    <w:rsid w:val="00DF62A2"/>
    <w:rsid w:val="00E02280"/>
    <w:rsid w:val="00E0783F"/>
    <w:rsid w:val="00E07E86"/>
    <w:rsid w:val="00E11762"/>
    <w:rsid w:val="00E151D6"/>
    <w:rsid w:val="00E20821"/>
    <w:rsid w:val="00E209EC"/>
    <w:rsid w:val="00E22802"/>
    <w:rsid w:val="00E24AE3"/>
    <w:rsid w:val="00E2501B"/>
    <w:rsid w:val="00E40232"/>
    <w:rsid w:val="00E44060"/>
    <w:rsid w:val="00E462AC"/>
    <w:rsid w:val="00E50CCD"/>
    <w:rsid w:val="00E5187D"/>
    <w:rsid w:val="00E52E87"/>
    <w:rsid w:val="00E639E2"/>
    <w:rsid w:val="00E67107"/>
    <w:rsid w:val="00E6713D"/>
    <w:rsid w:val="00E678C7"/>
    <w:rsid w:val="00E71C83"/>
    <w:rsid w:val="00E71E2F"/>
    <w:rsid w:val="00E73842"/>
    <w:rsid w:val="00E76052"/>
    <w:rsid w:val="00E77592"/>
    <w:rsid w:val="00E80C9E"/>
    <w:rsid w:val="00E81D06"/>
    <w:rsid w:val="00E87DAB"/>
    <w:rsid w:val="00E9707C"/>
    <w:rsid w:val="00EA072F"/>
    <w:rsid w:val="00EA1F4C"/>
    <w:rsid w:val="00EA2D2E"/>
    <w:rsid w:val="00EB0AD6"/>
    <w:rsid w:val="00EB0B72"/>
    <w:rsid w:val="00EC4D81"/>
    <w:rsid w:val="00EC5030"/>
    <w:rsid w:val="00ED1B3A"/>
    <w:rsid w:val="00ED234A"/>
    <w:rsid w:val="00ED471A"/>
    <w:rsid w:val="00ED5154"/>
    <w:rsid w:val="00EE7AEC"/>
    <w:rsid w:val="00EF32F0"/>
    <w:rsid w:val="00EF3E52"/>
    <w:rsid w:val="00F00652"/>
    <w:rsid w:val="00F029DD"/>
    <w:rsid w:val="00F02EDF"/>
    <w:rsid w:val="00F10E0E"/>
    <w:rsid w:val="00F25895"/>
    <w:rsid w:val="00F27A90"/>
    <w:rsid w:val="00F3687B"/>
    <w:rsid w:val="00F41C3B"/>
    <w:rsid w:val="00F42CDF"/>
    <w:rsid w:val="00F529BA"/>
    <w:rsid w:val="00F64E78"/>
    <w:rsid w:val="00F65173"/>
    <w:rsid w:val="00F66E95"/>
    <w:rsid w:val="00F81CFC"/>
    <w:rsid w:val="00F86320"/>
    <w:rsid w:val="00F918A1"/>
    <w:rsid w:val="00F94217"/>
    <w:rsid w:val="00FC2DAE"/>
    <w:rsid w:val="00FC5C3B"/>
    <w:rsid w:val="00FD1D91"/>
    <w:rsid w:val="00FD3109"/>
    <w:rsid w:val="00FE118A"/>
    <w:rsid w:val="00FE2182"/>
    <w:rsid w:val="00FE27F6"/>
    <w:rsid w:val="00FE5B05"/>
    <w:rsid w:val="00FF2C6A"/>
    <w:rsid w:val="00FF4C32"/>
    <w:rsid w:val="3450F8AF"/>
    <w:rsid w:val="374D977B"/>
    <w:rsid w:val="49280F10"/>
    <w:rsid w:val="5F9B4DB8"/>
    <w:rsid w:val="6941DCE2"/>
    <w:rsid w:val="6E7F34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A70932"/>
  <w15:docId w15:val="{BC339633-5874-49C5-A7BD-9B27D17E92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Times New Roman"/>
    </w:rPr>
  </w:style>
  <w:style w:type="paragraph" w:styleId="Heading1">
    <w:name w:val="heading 1"/>
    <w:aliases w:val="h1,A MAJOR/BOLD,Schedheading,Heading 1(Report Only),h1 chapter heading,Section Heading,H1,Attribute Heading 1,Roman 14 B Heading,Roman 14 B Heading1,Roman 14 B Heading2,Roman 14 B Heading11,new page/chapter,1st level,(Alt+1),Level 1,1,o,l,1.,h"/>
    <w:basedOn w:val="Normal"/>
    <w:next w:val="Normal"/>
    <w:link w:val="Heading1Char"/>
    <w:uiPriority w:val="9"/>
    <w:qFormat/>
    <w:pPr>
      <w:keepNext/>
      <w:keepLines/>
      <w:spacing w:before="480" w:after="120"/>
      <w:outlineLvl w:val="0"/>
    </w:pPr>
    <w:rPr>
      <w:b/>
      <w:sz w:val="48"/>
      <w:szCs w:val="48"/>
    </w:rPr>
  </w:style>
  <w:style w:type="paragraph" w:styleId="Heading2">
    <w:name w:val="heading 2"/>
    <w:aliases w:val="KJL:1st Level,Numbered - 2,h2,1.1.1 heading,Reset numbering,PARA2,S Heading,S Heading 2,PA Major Section,Major heading,h 3,Heading Two,(1.1,1.2,1.3 etc),Prophead 2,RFP Heading 2,Activity,l2,H2,Major,Project 2,RFS 2,Heading 2 Number,Heading 2a"/>
    <w:basedOn w:val="Normal"/>
    <w:next w:val="Normal"/>
    <w:link w:val="Heading2Char"/>
    <w:uiPriority w:val="9"/>
    <w:unhideWhenUsed/>
    <w:qFormat/>
    <w:pPr>
      <w:keepNext/>
      <w:keepLines/>
      <w:spacing w:before="360" w:after="80"/>
      <w:outlineLvl w:val="1"/>
    </w:pPr>
    <w:rPr>
      <w:b/>
      <w:sz w:val="36"/>
      <w:szCs w:val="36"/>
    </w:rPr>
  </w:style>
  <w:style w:type="paragraph" w:styleId="Heading3">
    <w:name w:val="heading 3"/>
    <w:aliases w:val="H3,Prophead 3,h3,HHHeading,Heading 31,Heading 32,Heading 33,Heading 34,Heading 35,Heading 36,H31,H32,H33,H34,H35,H36,3,Numbered - 3,HeadC,Level 1 - 1,Minor1,Para Heading 3,Para Heading 31,h31,Minor,H311,(Alt+3),h32,h311,h33,h312,h34,h313,h35,L"/>
    <w:basedOn w:val="Normal"/>
    <w:next w:val="Normal"/>
    <w:link w:val="Heading3Char"/>
    <w:unhideWhenUsed/>
    <w:qFormat/>
    <w:pPr>
      <w:keepNext/>
      <w:keepLines/>
      <w:spacing w:before="280" w:after="80"/>
      <w:outlineLvl w:val="2"/>
    </w:pPr>
    <w:rPr>
      <w:b/>
      <w:sz w:val="28"/>
      <w:szCs w:val="28"/>
    </w:rPr>
  </w:style>
  <w:style w:type="paragraph" w:styleId="Heading4">
    <w:name w:val="heading 4"/>
    <w:aliases w:val="Sub-Minor,Project table,Propos,Bullet 1,Level 2 - a,Bullet 11,Bullet 12,Bullet 13,Bullet 14,Bullet 15,Bullet 16,h4,n,h4 sub sub heading,D Sub-Sub/Plain,Level 2 - (a),GPH Heading 4,Schedules,Second Level Heading HM,Subhead C,H4,dash,4,14,l4,141"/>
    <w:basedOn w:val="Normal"/>
    <w:next w:val="Normal"/>
    <w:link w:val="Heading4Char"/>
    <w:unhideWhenUsed/>
    <w:qFormat/>
    <w:pPr>
      <w:keepNext/>
      <w:keepLines/>
      <w:spacing w:before="240" w:after="40"/>
      <w:outlineLvl w:val="3"/>
    </w:pPr>
    <w:rPr>
      <w:b/>
      <w:sz w:val="24"/>
      <w:szCs w:val="24"/>
    </w:rPr>
  </w:style>
  <w:style w:type="paragraph" w:styleId="Heading5">
    <w:name w:val="heading 5"/>
    <w:aliases w:val="Level 3 - i,Heading,Heading 5(unused),Level 3 - (i),Third Level Heading,h5,Response Type,Response Type1,Response Type2,Response Type3,Response Type4,Response Type5,Response Type6,Response Type7,Appendix A to X,Heading 5   Appendix A to X,H5,l5"/>
    <w:basedOn w:val="Normal"/>
    <w:next w:val="Normal"/>
    <w:link w:val="Heading5Char"/>
    <w:unhideWhenUsed/>
    <w:qFormat/>
    <w:pPr>
      <w:keepNext/>
      <w:keepLines/>
      <w:spacing w:before="220" w:after="40"/>
      <w:outlineLvl w:val="4"/>
    </w:pPr>
    <w:rPr>
      <w:b/>
    </w:rPr>
  </w:style>
  <w:style w:type="paragraph" w:styleId="Heading6">
    <w:name w:val="heading 6"/>
    <w:aliases w:val="(I),Heading 6(unused),L1 PIP,Legal Level 1.,Lev 6,h6"/>
    <w:basedOn w:val="Normal"/>
    <w:next w:val="Normal"/>
    <w:link w:val="Heading6Char"/>
    <w:unhideWhenUsed/>
    <w:qFormat/>
    <w:pPr>
      <w:keepNext/>
      <w:keepLines/>
      <w:spacing w:before="200" w:after="40"/>
      <w:outlineLvl w:val="5"/>
    </w:pPr>
    <w:rPr>
      <w:b/>
      <w:sz w:val="20"/>
      <w:szCs w:val="20"/>
    </w:rPr>
  </w:style>
  <w:style w:type="paragraph" w:styleId="Heading7">
    <w:name w:val="heading 7"/>
    <w:aliases w:val="3AP,Heading 7(unused),Legal Level 1.1.,L2 PIP,Lev 7,H7DO NOT USE,PA Appendix Major,Blank 3,Heading 7 (Do Not Use),Appendix Major"/>
    <w:basedOn w:val="Normal"/>
    <w:next w:val="Normal"/>
    <w:link w:val="Heading7Char"/>
    <w:qFormat/>
    <w:rsid w:val="00E77592"/>
    <w:pPr>
      <w:numPr>
        <w:ilvl w:val="1"/>
        <w:numId w:val="47"/>
      </w:numPr>
      <w:overflowPunct w:val="0"/>
      <w:autoSpaceDE w:val="0"/>
      <w:autoSpaceDN w:val="0"/>
      <w:adjustRightInd w:val="0"/>
      <w:spacing w:after="240" w:line="240" w:lineRule="auto"/>
      <w:ind w:left="0" w:firstLine="0"/>
      <w:jc w:val="both"/>
      <w:textAlignment w:val="baseline"/>
      <w:outlineLvl w:val="6"/>
    </w:pPr>
    <w:rPr>
      <w:rFonts w:ascii="Trebuchet MS" w:eastAsia="Trebuchet MS" w:hAnsi="Trebuchet MS" w:cs="Arial"/>
      <w:lang w:eastAsia="en-US"/>
    </w:rPr>
  </w:style>
  <w:style w:type="paragraph" w:styleId="Heading8">
    <w:name w:val="heading 8"/>
    <w:aliases w:val="4AP,Legal Level 1.1.1.,Lev 8,h8 DO NOT USE,PA Appendix Minor,Blank 4,h8,Heading 8 (Do Not Use),Appendix Minor"/>
    <w:basedOn w:val="Normal"/>
    <w:next w:val="Normal"/>
    <w:link w:val="Heading8Char"/>
    <w:qFormat/>
    <w:rsid w:val="00E77592"/>
    <w:pPr>
      <w:numPr>
        <w:ilvl w:val="2"/>
        <w:numId w:val="47"/>
      </w:numPr>
      <w:overflowPunct w:val="0"/>
      <w:autoSpaceDE w:val="0"/>
      <w:autoSpaceDN w:val="0"/>
      <w:adjustRightInd w:val="0"/>
      <w:spacing w:after="240" w:line="240" w:lineRule="auto"/>
      <w:ind w:left="0" w:firstLine="0"/>
      <w:jc w:val="both"/>
      <w:textAlignment w:val="baseline"/>
      <w:outlineLvl w:val="7"/>
    </w:pPr>
    <w:rPr>
      <w:rFonts w:ascii="Trebuchet MS" w:eastAsia="Trebuchet MS" w:hAnsi="Trebuchet MS" w:cs="Arial"/>
      <w:lang w:eastAsia="en-US"/>
    </w:rPr>
  </w:style>
  <w:style w:type="paragraph" w:styleId="Heading9">
    <w:name w:val="heading 9"/>
    <w:aliases w:val="5AP,Heading 9 (defunct),Legal Level 1.1.1.1.,Lev 9,h9 DO NOT USE,App Heading,Titre 10,App1,Blank 5,appendix,h9,Heading 9 (Do Not Use)"/>
    <w:basedOn w:val="Normal"/>
    <w:next w:val="Normal"/>
    <w:link w:val="Heading9Char"/>
    <w:qFormat/>
    <w:rsid w:val="00E77592"/>
    <w:pPr>
      <w:numPr>
        <w:ilvl w:val="3"/>
        <w:numId w:val="47"/>
      </w:numPr>
      <w:overflowPunct w:val="0"/>
      <w:autoSpaceDE w:val="0"/>
      <w:autoSpaceDN w:val="0"/>
      <w:adjustRightInd w:val="0"/>
      <w:spacing w:after="240" w:line="240" w:lineRule="auto"/>
      <w:ind w:left="0" w:firstLine="0"/>
      <w:jc w:val="both"/>
      <w:textAlignment w:val="baseline"/>
      <w:outlineLvl w:val="8"/>
    </w:pPr>
    <w:rPr>
      <w:rFonts w:ascii="Trebuchet MS" w:eastAsia="Trebuchet MS" w:hAnsi="Trebuchet MS" w:cs="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Emphasis">
    <w:name w:val="Emphasis"/>
    <w:basedOn w:val="DefaultParagraphFont"/>
    <w:rPr>
      <w:i/>
      <w:iCs/>
    </w:rPr>
  </w:style>
  <w:style w:type="paragraph" w:customStyle="1" w:styleId="11table">
    <w:name w:val="1.1 table"/>
    <w:basedOn w:val="Normal"/>
    <w:link w:val="11tableChar"/>
    <w:qFormat/>
    <w:pPr>
      <w:adjustRightInd w:val="0"/>
      <w:spacing w:after="0" w:line="240" w:lineRule="auto"/>
    </w:pPr>
    <w:rPr>
      <w:rFonts w:eastAsia="STZhongsong"/>
      <w:b/>
      <w:lang w:eastAsia="zh-CN"/>
    </w:rPr>
  </w:style>
  <w:style w:type="character" w:customStyle="1" w:styleId="11tableChar">
    <w:name w:val="1.1 table Char"/>
    <w:link w:val="11table"/>
    <w:rPr>
      <w:rFonts w:ascii="Calibri" w:eastAsia="STZhongsong" w:hAnsi="Calibri" w:cs="Times New Roman"/>
      <w:b/>
      <w:lang w:eastAsia="zh-CN"/>
    </w:rPr>
  </w:style>
  <w:style w:type="paragraph" w:customStyle="1" w:styleId="MarginText">
    <w:name w:val="Margin Text"/>
    <w:basedOn w:val="Normal"/>
    <w:link w:val="MarginTextChar"/>
    <w:pPr>
      <w:keepNext/>
      <w:adjustRightInd w:val="0"/>
      <w:spacing w:before="240" w:after="120" w:line="240" w:lineRule="auto"/>
      <w:ind w:left="142"/>
      <w:jc w:val="both"/>
    </w:pPr>
    <w:rPr>
      <w:rFonts w:ascii="Arial" w:eastAsia="STZhongsong" w:hAnsi="Arial"/>
      <w:sz w:val="18"/>
      <w:szCs w:val="18"/>
      <w:lang w:eastAsia="zh-CN"/>
    </w:rPr>
  </w:style>
  <w:style w:type="character" w:customStyle="1" w:styleId="MarginTextChar">
    <w:name w:val="Margin Text Char"/>
    <w:link w:val="MarginText"/>
    <w:rPr>
      <w:rFonts w:ascii="Arial" w:eastAsia="STZhongsong" w:hAnsi="Arial" w:cs="Times New Roman"/>
      <w:sz w:val="18"/>
      <w:szCs w:val="18"/>
      <w:lang w:eastAsia="zh-CN"/>
    </w:rPr>
  </w:style>
  <w:style w:type="paragraph" w:styleId="ListParagraph">
    <w:name w:val="List Paragraph"/>
    <w:basedOn w:val="Normal"/>
    <w:uiPriority w:val="34"/>
    <w:qFormat/>
    <w:pPr>
      <w:ind w:left="720"/>
      <w:contextualSpacing/>
    </w:pPr>
  </w:style>
  <w:style w:type="paragraph" w:customStyle="1" w:styleId="GPSL2NumberedBoldHeading">
    <w:name w:val="GPS L2 Numbered Bold Heading"/>
    <w:basedOn w:val="Normal"/>
    <w:link w:val="GPSL2NumberedBoldHeadingChar"/>
    <w:qFormat/>
    <w:pPr>
      <w:tabs>
        <w:tab w:val="left" w:pos="1134"/>
      </w:tabs>
      <w:autoSpaceDN w:val="0"/>
      <w:spacing w:before="120" w:after="120" w:line="240" w:lineRule="auto"/>
      <w:ind w:left="1494" w:hanging="218"/>
      <w:jc w:val="both"/>
    </w:pPr>
    <w:rPr>
      <w:rFonts w:eastAsia="Times New Roman" w:cs="Arial"/>
      <w:b/>
      <w:lang w:eastAsia="zh-CN"/>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Calibri" w:hAnsi="Tahoma" w:cs="Tahoma"/>
      <w:sz w:val="16"/>
      <w:szCs w:val="16"/>
    </w:rPr>
  </w:style>
  <w:style w:type="character" w:styleId="CommentReference">
    <w:name w:val="annotation reference"/>
    <w:basedOn w:val="DefaultParagraphFont"/>
    <w:uiPriority w:val="99"/>
    <w:unhideWhenUsed/>
    <w:rPr>
      <w:sz w:val="16"/>
      <w:szCs w:val="16"/>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Calibri" w:eastAsia="Calibri" w:hAnsi="Calibri" w:cs="Times New Roman"/>
      <w:b/>
      <w:bCs/>
      <w:sz w:val="20"/>
      <w:szCs w:val="20"/>
    </w:rPr>
  </w:style>
  <w:style w:type="paragraph" w:styleId="Revision">
    <w:name w:val="Revision"/>
    <w:hidden/>
    <w:uiPriority w:val="99"/>
    <w:semiHidden/>
    <w:pPr>
      <w:spacing w:after="0" w:line="240" w:lineRule="auto"/>
    </w:pPr>
    <w:rPr>
      <w:rFonts w:cs="Times New Roman"/>
    </w:rPr>
  </w:style>
  <w:style w:type="table" w:styleId="TableGrid">
    <w:name w:val="Table Grid"/>
    <w:basedOn w:val="TableNormal"/>
    <w:uiPriority w:val="59"/>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PSL1CLAUSEHEADING">
    <w:name w:val="GPS L1 CLAUSE HEADING"/>
    <w:basedOn w:val="Normal"/>
    <w:next w:val="Normal"/>
    <w:link w:val="GPSL1CLAUSEHEADINGChar"/>
    <w:qFormat/>
    <w:pPr>
      <w:tabs>
        <w:tab w:val="left" w:pos="0"/>
      </w:tabs>
      <w:adjustRightInd w:val="0"/>
      <w:spacing w:before="240" w:after="240" w:line="240" w:lineRule="auto"/>
      <w:jc w:val="both"/>
      <w:outlineLvl w:val="1"/>
    </w:pPr>
    <w:rPr>
      <w:rFonts w:ascii="Arial Bold" w:eastAsia="STZhongsong" w:hAnsi="Arial Bold" w:cs="Arial"/>
      <w:b/>
      <w:caps/>
      <w:lang w:eastAsia="zh-CN"/>
    </w:rPr>
  </w:style>
  <w:style w:type="paragraph" w:customStyle="1" w:styleId="GPSL2numberedclause">
    <w:name w:val="GPS L2 numbered clause"/>
    <w:basedOn w:val="Normal"/>
    <w:link w:val="GPSL2numberedclauseChar1"/>
    <w:qFormat/>
    <w:pPr>
      <w:tabs>
        <w:tab w:val="left" w:pos="1134"/>
      </w:tabs>
      <w:adjustRightInd w:val="0"/>
      <w:spacing w:before="120" w:after="120" w:line="240" w:lineRule="auto"/>
      <w:jc w:val="both"/>
    </w:pPr>
    <w:rPr>
      <w:rFonts w:eastAsia="Times New Roman" w:cs="Arial"/>
      <w:lang w:eastAsia="zh-CN"/>
    </w:rPr>
  </w:style>
  <w:style w:type="paragraph" w:customStyle="1" w:styleId="GPSL3numberedclause">
    <w:name w:val="GPS L3 numbered clause"/>
    <w:basedOn w:val="GPSL2numberedclause"/>
    <w:link w:val="GPSL3numberedclauseChar"/>
    <w:qFormat/>
    <w:pPr>
      <w:numPr>
        <w:ilvl w:val="2"/>
      </w:numPr>
      <w:tabs>
        <w:tab w:val="clear" w:pos="1134"/>
        <w:tab w:val="left" w:pos="1985"/>
        <w:tab w:val="left" w:pos="2127"/>
      </w:tabs>
    </w:pPr>
  </w:style>
  <w:style w:type="paragraph" w:customStyle="1" w:styleId="GPSL4numberedclause">
    <w:name w:val="GPS L4 numbered clause"/>
    <w:basedOn w:val="GPSL3numberedclause"/>
    <w:link w:val="GPSL4numberedclauseChar"/>
    <w:qFormat/>
    <w:pPr>
      <w:numPr>
        <w:ilvl w:val="3"/>
      </w:numPr>
      <w:tabs>
        <w:tab w:val="clear" w:pos="2127"/>
        <w:tab w:val="num" w:pos="360"/>
      </w:tabs>
      <w:ind w:left="2835" w:hanging="708"/>
    </w:pPr>
    <w:rPr>
      <w:szCs w:val="20"/>
    </w:rPr>
  </w:style>
  <w:style w:type="paragraph" w:customStyle="1" w:styleId="GPSL5numberedclause">
    <w:name w:val="GPS L5 numbered clause"/>
    <w:basedOn w:val="GPSL4numberedclause"/>
    <w:qFormat/>
    <w:pPr>
      <w:numPr>
        <w:ilvl w:val="4"/>
      </w:numPr>
      <w:tabs>
        <w:tab w:val="num" w:pos="360"/>
        <w:tab w:val="num" w:pos="2880"/>
        <w:tab w:val="left" w:pos="3402"/>
      </w:tabs>
      <w:ind w:left="3402" w:hanging="567"/>
    </w:pPr>
  </w:style>
  <w:style w:type="paragraph" w:customStyle="1" w:styleId="GPSL6numbered">
    <w:name w:val="GPS L6 numbered"/>
    <w:basedOn w:val="GPSL5numberedclause"/>
    <w:qFormat/>
    <w:pPr>
      <w:numPr>
        <w:ilvl w:val="5"/>
      </w:numPr>
      <w:tabs>
        <w:tab w:val="num" w:pos="360"/>
        <w:tab w:val="left" w:pos="4253"/>
      </w:tabs>
      <w:ind w:left="4253" w:hanging="709"/>
    </w:pPr>
  </w:style>
  <w:style w:type="table" w:customStyle="1" w:styleId="GridTable2-Accent11">
    <w:name w:val="Grid Table 2 - Accent 11"/>
    <w:basedOn w:val="TableNormal"/>
    <w:uiPriority w:val="47"/>
    <w:pPr>
      <w:autoSpaceDN w:val="0"/>
      <w:spacing w:after="0" w:line="240" w:lineRule="auto"/>
      <w:textAlignment w:val="baseline"/>
    </w:pPr>
    <w:rPr>
      <w:rFonts w:cs="Times New Roman"/>
      <w:sz w:val="20"/>
      <w:szCs w:val="20"/>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GPSL3numberedclauseChar">
    <w:name w:val="GPS L3 numbered clause Char"/>
    <w:link w:val="GPSL3numberedclause"/>
    <w:rPr>
      <w:rFonts w:ascii="Calibri" w:eastAsia="Times New Roman" w:hAnsi="Calibri" w:cs="Arial"/>
      <w:lang w:eastAsia="zh-CN"/>
    </w:rPr>
  </w:style>
  <w:style w:type="paragraph" w:customStyle="1" w:styleId="GPSL2Numbered">
    <w:name w:val="GPS L2 Numbered"/>
    <w:basedOn w:val="GPSL2NumberedBoldHeading"/>
    <w:link w:val="GPSL2NumberedChar"/>
    <w:qFormat/>
    <w:pPr>
      <w:tabs>
        <w:tab w:val="left" w:pos="709"/>
      </w:tabs>
      <w:autoSpaceDN/>
      <w:adjustRightInd w:val="0"/>
      <w:ind w:left="644" w:hanging="360"/>
    </w:pPr>
    <w:rPr>
      <w:b w:val="0"/>
    </w:rPr>
  </w:style>
  <w:style w:type="character" w:customStyle="1" w:styleId="GPSL2NumberedChar">
    <w:name w:val="GPS L2 Numbered Char"/>
    <w:link w:val="GPSL2Numbered"/>
    <w:locked/>
    <w:rPr>
      <w:rFonts w:ascii="Calibri" w:eastAsia="Times New Roman" w:hAnsi="Calibri" w:cs="Arial"/>
      <w:lang w:eastAsia="zh-CN"/>
    </w:rPr>
  </w:style>
  <w:style w:type="paragraph" w:customStyle="1" w:styleId="GPSL1SCHEDULEHeading">
    <w:name w:val="GPS L1 SCHEDULE Heading"/>
    <w:basedOn w:val="GPSL1CLAUSEHEADING"/>
    <w:link w:val="GPSL1SCHEDULEHeadingChar"/>
    <w:qFormat/>
    <w:pPr>
      <w:tabs>
        <w:tab w:val="clear" w:pos="0"/>
        <w:tab w:val="left" w:pos="142"/>
      </w:tabs>
      <w:spacing w:before="120"/>
      <w:outlineLvl w:val="9"/>
    </w:pPr>
    <w:rPr>
      <w:rFonts w:ascii="Calibri" w:hAnsi="Calibri"/>
    </w:rPr>
  </w:style>
  <w:style w:type="character" w:customStyle="1" w:styleId="GPSL1SCHEDULEHeadingChar">
    <w:name w:val="GPS L1 SCHEDULE Heading Char"/>
    <w:link w:val="GPSL1SCHEDULEHeading"/>
    <w:locked/>
    <w:rPr>
      <w:rFonts w:ascii="Calibri" w:eastAsia="STZhongsong" w:hAnsi="Calibri" w:cs="Arial"/>
      <w:b/>
      <w:caps/>
      <w:lang w:eastAsia="zh-CN"/>
    </w:rPr>
  </w:style>
  <w:style w:type="numbering" w:customStyle="1" w:styleId="LFO9">
    <w:name w:val="LFO9"/>
    <w:basedOn w:val="NoList"/>
    <w:rsid w:val="00A7098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0"/>
      <w:szCs w:val="20"/>
    </w:rPr>
    <w:tblPr>
      <w:tblStyleRowBandSize w:val="1"/>
      <w:tblStyleColBandSize w:val="1"/>
    </w:tblPr>
    <w:tblStylePr w:type="firstRow">
      <w:rPr>
        <w:b/>
      </w:rPr>
      <w:tblPr/>
      <w:tcPr>
        <w:tcBorders>
          <w:top w:val="nil"/>
          <w:bottom w:val="single" w:sz="12" w:space="0" w:color="95B3D7"/>
          <w:insideH w:val="nil"/>
          <w:insideV w:val="nil"/>
        </w:tcBorders>
        <w:shd w:val="clear" w:color="auto" w:fill="FFFFFF"/>
      </w:tcPr>
    </w:tblStylePr>
    <w:tblStylePr w:type="lastRow">
      <w:rPr>
        <w:b/>
      </w:rPr>
      <w:tblPr/>
      <w:tcPr>
        <w:tcBorders>
          <w:top w:val="single" w:sz="4" w:space="0" w:color="95B3D7"/>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character" w:styleId="Hyperlink">
    <w:name w:val="Hyperlink"/>
    <w:basedOn w:val="DefaultParagraphFont"/>
    <w:uiPriority w:val="99"/>
    <w:unhideWhenUsed/>
    <w:rsid w:val="00A82D40"/>
    <w:rPr>
      <w:color w:val="0000FF" w:themeColor="hyperlink"/>
      <w:u w:val="single"/>
    </w:rPr>
  </w:style>
  <w:style w:type="character" w:styleId="UnresolvedMention">
    <w:name w:val="Unresolved Mention"/>
    <w:basedOn w:val="DefaultParagraphFont"/>
    <w:uiPriority w:val="99"/>
    <w:semiHidden/>
    <w:unhideWhenUsed/>
    <w:rsid w:val="00A82D40"/>
    <w:rPr>
      <w:color w:val="605E5C"/>
      <w:shd w:val="clear" w:color="auto" w:fill="E1DFDD"/>
    </w:rPr>
  </w:style>
  <w:style w:type="table" w:customStyle="1" w:styleId="TableGrid0">
    <w:name w:val="TableGrid"/>
    <w:rsid w:val="0031342C"/>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character" w:customStyle="1" w:styleId="Heading7Char">
    <w:name w:val="Heading 7 Char"/>
    <w:aliases w:val="3AP Char,Heading 7(unused) Char,Legal Level 1.1. Char,L2 PIP Char,Lev 7 Char,H7DO NOT USE Char,PA Appendix Major Char,Blank 3 Char,Heading 7 (Do Not Use) Char,Appendix Major Char"/>
    <w:basedOn w:val="DefaultParagraphFont"/>
    <w:link w:val="Heading7"/>
    <w:rsid w:val="00E77592"/>
    <w:rPr>
      <w:rFonts w:ascii="Trebuchet MS" w:eastAsia="Trebuchet MS" w:hAnsi="Trebuchet MS" w:cs="Arial"/>
      <w:lang w:eastAsia="en-US"/>
    </w:rPr>
  </w:style>
  <w:style w:type="character" w:customStyle="1" w:styleId="Heading8Char">
    <w:name w:val="Heading 8 Char"/>
    <w:aliases w:val="4AP Char,Legal Level 1.1.1. Char,Lev 8 Char,h8 DO NOT USE Char,PA Appendix Minor Char,Blank 4 Char,h8 Char,Heading 8 (Do Not Use) Char,Appendix Minor Char"/>
    <w:basedOn w:val="DefaultParagraphFont"/>
    <w:link w:val="Heading8"/>
    <w:rsid w:val="00E77592"/>
    <w:rPr>
      <w:rFonts w:ascii="Trebuchet MS" w:eastAsia="Trebuchet MS" w:hAnsi="Trebuchet MS" w:cs="Arial"/>
      <w:lang w:eastAsia="en-US"/>
    </w:rPr>
  </w:style>
  <w:style w:type="character" w:customStyle="1" w:styleId="Heading9Char">
    <w:name w:val="Heading 9 Char"/>
    <w:aliases w:val="5AP Char,Heading 9 (defunct) Char,Legal Level 1.1.1.1. Char,Lev 9 Char,h9 DO NOT USE Char,App Heading Char,Titre 10 Char,App1 Char,Blank 5 Char,appendix Char,h9 Char,Heading 9 (Do Not Use) Char"/>
    <w:basedOn w:val="DefaultParagraphFont"/>
    <w:link w:val="Heading9"/>
    <w:rsid w:val="00E77592"/>
    <w:rPr>
      <w:rFonts w:ascii="Trebuchet MS" w:eastAsia="Trebuchet MS" w:hAnsi="Trebuchet MS" w:cs="Arial"/>
      <w:lang w:eastAsia="en-US"/>
    </w:rPr>
  </w:style>
  <w:style w:type="paragraph" w:customStyle="1" w:styleId="TableNormal1">
    <w:name w:val="Table Normal1"/>
    <w:basedOn w:val="Normal"/>
    <w:qFormat/>
    <w:rsid w:val="00E77592"/>
    <w:pPr>
      <w:overflowPunct w:val="0"/>
      <w:autoSpaceDE w:val="0"/>
      <w:autoSpaceDN w:val="0"/>
      <w:adjustRightInd w:val="0"/>
      <w:spacing w:after="120" w:line="240" w:lineRule="auto"/>
      <w:ind w:left="34"/>
      <w:jc w:val="both"/>
      <w:textAlignment w:val="baseline"/>
    </w:pPr>
    <w:rPr>
      <w:rFonts w:eastAsia="Times New Roman" w:cs="Arial"/>
      <w:lang w:eastAsia="en-US"/>
    </w:rPr>
  </w:style>
  <w:style w:type="paragraph" w:customStyle="1" w:styleId="TSOLScheduleNormalLeft">
    <w:name w:val="TSOL Schedule Normal Left"/>
    <w:basedOn w:val="Normal"/>
    <w:qFormat/>
    <w:rsid w:val="00E77592"/>
    <w:pPr>
      <w:overflowPunct w:val="0"/>
      <w:autoSpaceDE w:val="0"/>
      <w:autoSpaceDN w:val="0"/>
      <w:adjustRightInd w:val="0"/>
      <w:spacing w:after="240" w:line="240" w:lineRule="auto"/>
      <w:ind w:left="142"/>
      <w:jc w:val="both"/>
      <w:textAlignment w:val="baseline"/>
    </w:pPr>
    <w:rPr>
      <w:rFonts w:eastAsia="Times New Roman" w:cs="Arial"/>
      <w:lang w:eastAsia="en-US"/>
    </w:rPr>
  </w:style>
  <w:style w:type="character" w:customStyle="1" w:styleId="Heading1Char">
    <w:name w:val="Heading 1 Char"/>
    <w:aliases w:val="h1 Char,A MAJOR/BOLD Char,Schedheading Char,Heading 1(Report Only) Char,h1 chapter heading Char,Section Heading Char,H1 Char,Attribute Heading 1 Char,Roman 14 B Heading Char,Roman 14 B Heading1 Char,Roman 14 B Heading2 Char,1st level Char"/>
    <w:basedOn w:val="DefaultParagraphFont"/>
    <w:link w:val="Heading1"/>
    <w:rsid w:val="00E77592"/>
    <w:rPr>
      <w:rFonts w:cs="Times New Roman"/>
      <w:b/>
      <w:sz w:val="48"/>
      <w:szCs w:val="48"/>
    </w:rPr>
  </w:style>
  <w:style w:type="character" w:customStyle="1" w:styleId="Heading2Char">
    <w:name w:val="Heading 2 Char"/>
    <w:aliases w:val="KJL:1st Level Char,Numbered - 2 Char,h2 Char,1.1.1 heading Char,Reset numbering Char,PARA2 Char,S Heading Char,S Heading 2 Char,PA Major Section Char,Major heading Char,h 3 Char,Heading Two Char,(1.1 Char,1.2 Char,1.3 etc) Char,l2 Char"/>
    <w:basedOn w:val="DefaultParagraphFont"/>
    <w:link w:val="Heading2"/>
    <w:rsid w:val="00E77592"/>
    <w:rPr>
      <w:rFonts w:cs="Times New Roman"/>
      <w:b/>
      <w:sz w:val="36"/>
      <w:szCs w:val="36"/>
    </w:rPr>
  </w:style>
  <w:style w:type="paragraph" w:customStyle="1" w:styleId="ScheduleTitleClause">
    <w:name w:val="Schedule Title Clause"/>
    <w:basedOn w:val="Normal"/>
    <w:rsid w:val="00E77592"/>
    <w:pPr>
      <w:keepNext/>
      <w:numPr>
        <w:ilvl w:val="2"/>
        <w:numId w:val="42"/>
      </w:numPr>
      <w:spacing w:before="240" w:after="240" w:line="300" w:lineRule="atLeast"/>
      <w:ind w:left="0" w:firstLine="0"/>
      <w:jc w:val="both"/>
      <w:outlineLvl w:val="0"/>
    </w:pPr>
    <w:rPr>
      <w:rFonts w:ascii="Arial" w:eastAsia="Times New Roman" w:hAnsi="Arial"/>
      <w:b/>
      <w:color w:val="000000"/>
      <w:kern w:val="28"/>
      <w:szCs w:val="20"/>
    </w:rPr>
  </w:style>
  <w:style w:type="paragraph" w:customStyle="1" w:styleId="ScheduleUntitledsubclause1">
    <w:name w:val="Schedule Untitled subclause 1"/>
    <w:basedOn w:val="Normal"/>
    <w:rsid w:val="00E77592"/>
    <w:pPr>
      <w:numPr>
        <w:ilvl w:val="3"/>
        <w:numId w:val="42"/>
      </w:numPr>
      <w:spacing w:before="280" w:after="120" w:line="300" w:lineRule="atLeast"/>
      <w:ind w:left="0" w:firstLine="0"/>
      <w:jc w:val="both"/>
      <w:outlineLvl w:val="1"/>
    </w:pPr>
    <w:rPr>
      <w:rFonts w:ascii="Arial" w:eastAsia="Times New Roman" w:hAnsi="Arial"/>
      <w:color w:val="000000"/>
      <w:szCs w:val="20"/>
    </w:rPr>
  </w:style>
  <w:style w:type="paragraph" w:customStyle="1" w:styleId="ScheduleUntitledsubclause2">
    <w:name w:val="Schedule Untitled subclause 2"/>
    <w:basedOn w:val="Normal"/>
    <w:rsid w:val="00E77592"/>
    <w:pPr>
      <w:numPr>
        <w:ilvl w:val="4"/>
        <w:numId w:val="42"/>
      </w:numPr>
      <w:spacing w:after="120" w:line="300" w:lineRule="atLeast"/>
      <w:ind w:left="0" w:firstLine="0"/>
      <w:jc w:val="both"/>
      <w:outlineLvl w:val="2"/>
    </w:pPr>
    <w:rPr>
      <w:rFonts w:ascii="Arial" w:eastAsia="Times New Roman" w:hAnsi="Arial"/>
      <w:color w:val="000000"/>
      <w:szCs w:val="20"/>
    </w:rPr>
  </w:style>
  <w:style w:type="paragraph" w:customStyle="1" w:styleId="ScheduleUntitledsubclause3">
    <w:name w:val="Schedule Untitled subclause 3"/>
    <w:basedOn w:val="Normal"/>
    <w:rsid w:val="00E77592"/>
    <w:pPr>
      <w:numPr>
        <w:ilvl w:val="5"/>
        <w:numId w:val="42"/>
      </w:numPr>
      <w:tabs>
        <w:tab w:val="left" w:pos="2261"/>
      </w:tabs>
      <w:spacing w:after="120" w:line="300" w:lineRule="atLeast"/>
      <w:ind w:left="0" w:firstLine="0"/>
      <w:jc w:val="both"/>
      <w:outlineLvl w:val="3"/>
    </w:pPr>
    <w:rPr>
      <w:rFonts w:ascii="Arial" w:eastAsia="Times New Roman" w:hAnsi="Arial"/>
      <w:color w:val="000000"/>
      <w:szCs w:val="20"/>
    </w:rPr>
  </w:style>
  <w:style w:type="paragraph" w:customStyle="1" w:styleId="Schedule">
    <w:name w:val="Schedule"/>
    <w:qFormat/>
    <w:rsid w:val="00E77592"/>
    <w:pPr>
      <w:numPr>
        <w:numId w:val="42"/>
      </w:numPr>
      <w:spacing w:before="240" w:after="240" w:line="240" w:lineRule="atLeast"/>
      <w:ind w:left="0" w:firstLine="0"/>
    </w:pPr>
    <w:rPr>
      <w:rFonts w:ascii="Arial" w:eastAsia="Times New Roman" w:hAnsi="Arial" w:cs="Times New Roman"/>
      <w:b/>
      <w:color w:val="000000"/>
      <w:lang w:val="en-US"/>
    </w:rPr>
  </w:style>
  <w:style w:type="paragraph" w:customStyle="1" w:styleId="Part">
    <w:name w:val="Part"/>
    <w:basedOn w:val="Normal"/>
    <w:qFormat/>
    <w:rsid w:val="00E77592"/>
    <w:pPr>
      <w:numPr>
        <w:ilvl w:val="1"/>
        <w:numId w:val="42"/>
      </w:numPr>
      <w:tabs>
        <w:tab w:val="num" w:pos="1440"/>
      </w:tabs>
      <w:spacing w:before="240" w:after="240" w:line="300" w:lineRule="atLeast"/>
      <w:ind w:left="0" w:firstLine="0"/>
    </w:pPr>
    <w:rPr>
      <w:rFonts w:ascii="Arial" w:eastAsia="Times New Roman" w:hAnsi="Arial"/>
      <w:b/>
      <w:color w:val="000000"/>
      <w:szCs w:val="20"/>
    </w:rPr>
  </w:style>
  <w:style w:type="paragraph" w:customStyle="1" w:styleId="ABackground">
    <w:name w:val="(A) Background"/>
    <w:basedOn w:val="Normal"/>
    <w:rsid w:val="00E77592"/>
    <w:pPr>
      <w:numPr>
        <w:numId w:val="43"/>
      </w:numPr>
      <w:spacing w:before="120" w:after="120" w:line="300" w:lineRule="atLeast"/>
      <w:ind w:left="0" w:firstLine="0"/>
      <w:jc w:val="both"/>
    </w:pPr>
    <w:rPr>
      <w:rFonts w:ascii="Times New Roman" w:hAnsi="Times New Roman"/>
    </w:rPr>
  </w:style>
  <w:style w:type="paragraph" w:customStyle="1" w:styleId="BackSubClause">
    <w:name w:val="BackSubClause"/>
    <w:basedOn w:val="Normal"/>
    <w:rsid w:val="00E77592"/>
    <w:pPr>
      <w:numPr>
        <w:ilvl w:val="1"/>
        <w:numId w:val="43"/>
      </w:numPr>
      <w:spacing w:after="0" w:line="300" w:lineRule="atLeast"/>
      <w:ind w:left="0" w:firstLine="0"/>
      <w:jc w:val="both"/>
    </w:pPr>
    <w:rPr>
      <w:rFonts w:ascii="Times New Roman" w:hAnsi="Times New Roman"/>
    </w:rPr>
  </w:style>
  <w:style w:type="paragraph" w:customStyle="1" w:styleId="TLTLevel1">
    <w:name w:val="TLT Level 1"/>
    <w:basedOn w:val="Normal"/>
    <w:rsid w:val="00E77592"/>
    <w:pPr>
      <w:numPr>
        <w:numId w:val="44"/>
      </w:numPr>
      <w:spacing w:before="100" w:line="240" w:lineRule="auto"/>
      <w:ind w:left="0" w:firstLine="0"/>
    </w:pPr>
    <w:rPr>
      <w:rFonts w:ascii="Arial" w:hAnsi="Arial" w:cs="Arial"/>
      <w:sz w:val="20"/>
      <w:szCs w:val="20"/>
    </w:rPr>
  </w:style>
  <w:style w:type="paragraph" w:customStyle="1" w:styleId="TLTLevel2">
    <w:name w:val="TLT Level 2"/>
    <w:basedOn w:val="Normal"/>
    <w:rsid w:val="00E77592"/>
    <w:pPr>
      <w:numPr>
        <w:ilvl w:val="1"/>
        <w:numId w:val="44"/>
      </w:numPr>
      <w:spacing w:before="100" w:line="240" w:lineRule="auto"/>
      <w:ind w:left="0" w:firstLine="0"/>
    </w:pPr>
    <w:rPr>
      <w:rFonts w:cs="Calibri"/>
    </w:rPr>
  </w:style>
  <w:style w:type="paragraph" w:customStyle="1" w:styleId="TLTLevel3">
    <w:name w:val="TLT Level 3"/>
    <w:basedOn w:val="Normal"/>
    <w:rsid w:val="00E77592"/>
    <w:pPr>
      <w:numPr>
        <w:ilvl w:val="2"/>
        <w:numId w:val="44"/>
      </w:numPr>
      <w:spacing w:before="100" w:line="240" w:lineRule="auto"/>
      <w:ind w:left="0" w:firstLine="0"/>
    </w:pPr>
    <w:rPr>
      <w:rFonts w:ascii="Times New Roman" w:hAnsi="Times New Roman"/>
    </w:rPr>
  </w:style>
  <w:style w:type="paragraph" w:customStyle="1" w:styleId="TLTLevel4">
    <w:name w:val="TLT Level 4"/>
    <w:basedOn w:val="Normal"/>
    <w:rsid w:val="00E77592"/>
    <w:pPr>
      <w:numPr>
        <w:ilvl w:val="3"/>
        <w:numId w:val="44"/>
      </w:numPr>
      <w:spacing w:before="100" w:line="240" w:lineRule="auto"/>
      <w:ind w:left="0" w:firstLine="0"/>
    </w:pPr>
    <w:rPr>
      <w:rFonts w:ascii="Times New Roman" w:hAnsi="Times New Roman"/>
    </w:rPr>
  </w:style>
  <w:style w:type="paragraph" w:customStyle="1" w:styleId="TLTLevel5">
    <w:name w:val="TLT Level 5"/>
    <w:basedOn w:val="Normal"/>
    <w:rsid w:val="00E77592"/>
    <w:pPr>
      <w:numPr>
        <w:ilvl w:val="4"/>
        <w:numId w:val="44"/>
      </w:numPr>
      <w:spacing w:before="100" w:line="240" w:lineRule="auto"/>
      <w:ind w:left="0" w:firstLine="0"/>
    </w:pPr>
    <w:rPr>
      <w:rFonts w:ascii="Times New Roman" w:hAnsi="Times New Roman"/>
    </w:rPr>
  </w:style>
  <w:style w:type="paragraph" w:customStyle="1" w:styleId="Sectionheading">
    <w:name w:val="Section heading"/>
    <w:basedOn w:val="Normal"/>
    <w:rsid w:val="00E77592"/>
    <w:pPr>
      <w:suppressAutoHyphens/>
      <w:spacing w:after="0" w:line="360" w:lineRule="auto"/>
      <w:jc w:val="both"/>
    </w:pPr>
    <w:rPr>
      <w:rFonts w:ascii="Times New Roman" w:eastAsia="Times New Roman" w:hAnsi="Times New Roman"/>
      <w:b/>
      <w:bCs/>
      <w:sz w:val="24"/>
      <w:szCs w:val="24"/>
      <w:u w:val="single"/>
      <w:lang w:eastAsia="en-US"/>
    </w:rPr>
  </w:style>
  <w:style w:type="paragraph" w:customStyle="1" w:styleId="GPSSchTitleandNumber">
    <w:name w:val="GPS Sch Title and Number"/>
    <w:basedOn w:val="Normal"/>
    <w:link w:val="GPSSchTitleandNumberChar"/>
    <w:qFormat/>
    <w:rsid w:val="00E77592"/>
    <w:pPr>
      <w:keepNext/>
      <w:adjustRightInd w:val="0"/>
      <w:spacing w:after="240" w:line="240" w:lineRule="auto"/>
      <w:jc w:val="center"/>
      <w:outlineLvl w:val="0"/>
    </w:pPr>
    <w:rPr>
      <w:rFonts w:ascii="Arial Bold" w:eastAsia="STZhongsong" w:hAnsi="Arial Bold"/>
      <w:b/>
      <w:caps/>
      <w:lang w:eastAsia="zh-CN"/>
    </w:rPr>
  </w:style>
  <w:style w:type="character" w:customStyle="1" w:styleId="GPSSchTitleandNumberChar">
    <w:name w:val="GPS Sch Title and Number Char"/>
    <w:link w:val="GPSSchTitleandNumber"/>
    <w:rsid w:val="00E77592"/>
    <w:rPr>
      <w:rFonts w:ascii="Arial Bold" w:eastAsia="STZhongsong" w:hAnsi="Arial Bold" w:cs="Times New Roman"/>
      <w:b/>
      <w:caps/>
      <w:lang w:eastAsia="zh-CN"/>
    </w:rPr>
  </w:style>
  <w:style w:type="paragraph" w:customStyle="1" w:styleId="TSOLScheduleAnnexName">
    <w:name w:val="TSOL Schedule Annex Name"/>
    <w:qFormat/>
    <w:rsid w:val="00E77592"/>
    <w:pPr>
      <w:spacing w:after="240" w:line="240" w:lineRule="auto"/>
      <w:jc w:val="center"/>
      <w:outlineLvl w:val="1"/>
    </w:pPr>
    <w:rPr>
      <w:rFonts w:eastAsia="STZhongsong" w:cs="Arial"/>
      <w:b/>
      <w:caps/>
      <w:lang w:eastAsia="zh-CN"/>
    </w:rPr>
  </w:style>
  <w:style w:type="character" w:customStyle="1" w:styleId="Heading3Char">
    <w:name w:val="Heading 3 Char"/>
    <w:aliases w:val="H3 Char,Prophead 3 Char,h3 Char,HHHeading Char,Heading 31 Char,Heading 32 Char,Heading 33 Char,Heading 34 Char,Heading 35 Char,Heading 36 Char,H31 Char,H32 Char,H33 Char,H34 Char,H35 Char,H36 Char,3 Char,Numbered - 3 Char,HeadC Char"/>
    <w:basedOn w:val="DefaultParagraphFont"/>
    <w:link w:val="Heading3"/>
    <w:rsid w:val="00E77592"/>
    <w:rPr>
      <w:rFonts w:cs="Times New Roman"/>
      <w:b/>
      <w:sz w:val="28"/>
      <w:szCs w:val="28"/>
    </w:rPr>
  </w:style>
  <w:style w:type="character" w:customStyle="1" w:styleId="Heading4Char">
    <w:name w:val="Heading 4 Char"/>
    <w:aliases w:val="Sub-Minor Char,Project table Char,Propos Char,Bullet 1 Char,Level 2 - a Char,Bullet 11 Char,Bullet 12 Char,Bullet 13 Char,Bullet 14 Char,Bullet 15 Char,Bullet 16 Char,h4 Char,n Char,h4 sub sub heading Char,D Sub-Sub/Plain Char,H4 Char"/>
    <w:basedOn w:val="DefaultParagraphFont"/>
    <w:link w:val="Heading4"/>
    <w:rsid w:val="00E77592"/>
    <w:rPr>
      <w:rFonts w:cs="Times New Roman"/>
      <w:b/>
      <w:sz w:val="24"/>
      <w:szCs w:val="24"/>
    </w:rPr>
  </w:style>
  <w:style w:type="character" w:customStyle="1" w:styleId="Heading5Char">
    <w:name w:val="Heading 5 Char"/>
    <w:aliases w:val="Level 3 - i Char,Heading Char,Heading 5(unused) Char,Level 3 - (i) Char,Third Level Heading Char,h5 Char,Response Type Char,Response Type1 Char,Response Type2 Char,Response Type3 Char,Response Type4 Char,Response Type5 Char,H5 Char"/>
    <w:basedOn w:val="DefaultParagraphFont"/>
    <w:link w:val="Heading5"/>
    <w:rsid w:val="00E77592"/>
    <w:rPr>
      <w:rFonts w:cs="Times New Roman"/>
      <w:b/>
    </w:rPr>
  </w:style>
  <w:style w:type="character" w:styleId="FootnoteReference">
    <w:name w:val="footnote reference"/>
    <w:unhideWhenUsed/>
    <w:rsid w:val="00E77592"/>
    <w:rPr>
      <w:vertAlign w:val="superscript"/>
    </w:rPr>
  </w:style>
  <w:style w:type="paragraph" w:styleId="ListBullet">
    <w:name w:val="List Bullet"/>
    <w:basedOn w:val="Normal"/>
    <w:rsid w:val="00E77592"/>
    <w:pPr>
      <w:numPr>
        <w:numId w:val="49"/>
      </w:numPr>
      <w:overflowPunct w:val="0"/>
      <w:autoSpaceDE w:val="0"/>
      <w:autoSpaceDN w:val="0"/>
      <w:adjustRightInd w:val="0"/>
      <w:spacing w:after="240" w:line="360" w:lineRule="auto"/>
      <w:ind w:left="0" w:firstLine="0"/>
      <w:jc w:val="both"/>
      <w:textAlignment w:val="baseline"/>
    </w:pPr>
    <w:rPr>
      <w:rFonts w:ascii="Times New Roman" w:eastAsia="Times New Roman" w:hAnsi="Times New Roman" w:cs="Arial"/>
      <w:szCs w:val="20"/>
      <w:lang w:eastAsia="en-US"/>
    </w:rPr>
  </w:style>
  <w:style w:type="paragraph" w:styleId="ListBullet2">
    <w:name w:val="List Bullet 2"/>
    <w:basedOn w:val="Normal"/>
    <w:rsid w:val="00E77592"/>
    <w:pPr>
      <w:numPr>
        <w:numId w:val="50"/>
      </w:numPr>
      <w:overflowPunct w:val="0"/>
      <w:autoSpaceDE w:val="0"/>
      <w:autoSpaceDN w:val="0"/>
      <w:adjustRightInd w:val="0"/>
      <w:spacing w:after="240" w:line="360" w:lineRule="auto"/>
      <w:ind w:left="0" w:firstLine="0"/>
      <w:jc w:val="both"/>
      <w:textAlignment w:val="baseline"/>
    </w:pPr>
    <w:rPr>
      <w:rFonts w:ascii="Times New Roman" w:eastAsia="Times New Roman" w:hAnsi="Times New Roman" w:cs="Arial"/>
      <w:szCs w:val="20"/>
      <w:lang w:eastAsia="en-US"/>
    </w:rPr>
  </w:style>
  <w:style w:type="paragraph" w:customStyle="1" w:styleId="MOJStyle0">
    <w:name w:val="MOJ Style0"/>
    <w:basedOn w:val="Normal"/>
    <w:autoRedefine/>
    <w:uiPriority w:val="99"/>
    <w:rsid w:val="00E77592"/>
    <w:pPr>
      <w:numPr>
        <w:numId w:val="51"/>
      </w:numPr>
      <w:tabs>
        <w:tab w:val="num" w:pos="720"/>
      </w:tabs>
      <w:suppressAutoHyphens/>
      <w:overflowPunct w:val="0"/>
      <w:autoSpaceDE w:val="0"/>
      <w:autoSpaceDN w:val="0"/>
      <w:adjustRightInd w:val="0"/>
      <w:spacing w:after="0" w:line="360" w:lineRule="auto"/>
      <w:ind w:left="0" w:firstLine="0"/>
      <w:jc w:val="both"/>
      <w:textAlignment w:val="baseline"/>
    </w:pPr>
    <w:rPr>
      <w:rFonts w:ascii="Arial" w:eastAsia="MS Mincho" w:hAnsi="Arial" w:cs="Arial"/>
      <w:b/>
      <w:lang w:eastAsia="ja-JP"/>
    </w:rPr>
  </w:style>
  <w:style w:type="paragraph" w:customStyle="1" w:styleId="MOJLevel1">
    <w:name w:val="MOJ Level 1"/>
    <w:basedOn w:val="Normal"/>
    <w:next w:val="MOJLevel2"/>
    <w:autoRedefine/>
    <w:uiPriority w:val="99"/>
    <w:rsid w:val="00E77592"/>
    <w:pPr>
      <w:numPr>
        <w:ilvl w:val="1"/>
        <w:numId w:val="51"/>
      </w:numPr>
      <w:tabs>
        <w:tab w:val="num" w:pos="1440"/>
      </w:tabs>
      <w:suppressAutoHyphens/>
      <w:overflowPunct w:val="0"/>
      <w:autoSpaceDE w:val="0"/>
      <w:autoSpaceDN w:val="0"/>
      <w:adjustRightInd w:val="0"/>
      <w:spacing w:before="240" w:after="0" w:line="360" w:lineRule="auto"/>
      <w:ind w:left="0" w:firstLine="0"/>
      <w:jc w:val="both"/>
      <w:textAlignment w:val="baseline"/>
    </w:pPr>
    <w:rPr>
      <w:rFonts w:ascii="Arial" w:eastAsia="MS Mincho" w:hAnsi="Arial" w:cs="Arial"/>
      <w:b/>
      <w:lang w:eastAsia="ja-JP"/>
    </w:rPr>
  </w:style>
  <w:style w:type="paragraph" w:customStyle="1" w:styleId="MOJLevel2">
    <w:name w:val="MOJ Level 2"/>
    <w:basedOn w:val="Normal"/>
    <w:autoRedefine/>
    <w:uiPriority w:val="99"/>
    <w:rsid w:val="00E77592"/>
    <w:pPr>
      <w:numPr>
        <w:ilvl w:val="2"/>
        <w:numId w:val="51"/>
      </w:numPr>
      <w:overflowPunct w:val="0"/>
      <w:autoSpaceDE w:val="0"/>
      <w:autoSpaceDN w:val="0"/>
      <w:adjustRightInd w:val="0"/>
      <w:spacing w:after="0" w:line="360" w:lineRule="auto"/>
      <w:ind w:left="0" w:firstLine="0"/>
      <w:jc w:val="both"/>
      <w:textAlignment w:val="baseline"/>
    </w:pPr>
    <w:rPr>
      <w:rFonts w:ascii="Arial" w:eastAsia="MS Mincho" w:hAnsi="Arial" w:cs="Arial"/>
      <w:bCs/>
      <w:lang w:eastAsia="ja-JP"/>
    </w:rPr>
  </w:style>
  <w:style w:type="paragraph" w:customStyle="1" w:styleId="MOJLevel3">
    <w:name w:val="MOJ Level 3"/>
    <w:basedOn w:val="Normal"/>
    <w:autoRedefine/>
    <w:uiPriority w:val="99"/>
    <w:rsid w:val="00E77592"/>
    <w:pPr>
      <w:numPr>
        <w:ilvl w:val="3"/>
        <w:numId w:val="51"/>
      </w:numPr>
      <w:tabs>
        <w:tab w:val="num" w:pos="1620"/>
      </w:tabs>
      <w:overflowPunct w:val="0"/>
      <w:autoSpaceDE w:val="0"/>
      <w:autoSpaceDN w:val="0"/>
      <w:adjustRightInd w:val="0"/>
      <w:spacing w:after="0" w:line="360" w:lineRule="auto"/>
      <w:ind w:left="0" w:firstLine="0"/>
      <w:jc w:val="both"/>
      <w:textAlignment w:val="baseline"/>
    </w:pPr>
    <w:rPr>
      <w:rFonts w:ascii="Arial" w:eastAsia="MS Mincho" w:hAnsi="Arial" w:cs="Arial"/>
      <w:bCs/>
      <w:lang w:eastAsia="ja-JP"/>
    </w:rPr>
  </w:style>
  <w:style w:type="paragraph" w:customStyle="1" w:styleId="MOJLevel4">
    <w:name w:val="MOJ Level 4"/>
    <w:basedOn w:val="Normal"/>
    <w:autoRedefine/>
    <w:uiPriority w:val="99"/>
    <w:rsid w:val="00E77592"/>
    <w:pPr>
      <w:numPr>
        <w:ilvl w:val="4"/>
        <w:numId w:val="51"/>
      </w:numPr>
      <w:overflowPunct w:val="0"/>
      <w:autoSpaceDE w:val="0"/>
      <w:autoSpaceDN w:val="0"/>
      <w:adjustRightInd w:val="0"/>
      <w:spacing w:after="0" w:line="360" w:lineRule="auto"/>
      <w:ind w:left="0" w:firstLine="0"/>
      <w:jc w:val="both"/>
      <w:textAlignment w:val="baseline"/>
    </w:pPr>
    <w:rPr>
      <w:rFonts w:ascii="Arial" w:eastAsia="MS Mincho" w:hAnsi="Arial" w:cs="Arial"/>
      <w:lang w:eastAsia="ja-JP"/>
    </w:rPr>
  </w:style>
  <w:style w:type="paragraph" w:customStyle="1" w:styleId="DefinitionNumbering8">
    <w:name w:val="Definition Numbering 8"/>
    <w:basedOn w:val="Normal"/>
    <w:rsid w:val="00E77592"/>
    <w:pPr>
      <w:numPr>
        <w:ilvl w:val="7"/>
        <w:numId w:val="52"/>
      </w:numPr>
      <w:overflowPunct w:val="0"/>
      <w:autoSpaceDE w:val="0"/>
      <w:autoSpaceDN w:val="0"/>
      <w:adjustRightInd w:val="0"/>
      <w:spacing w:after="240" w:line="240" w:lineRule="auto"/>
      <w:ind w:left="0" w:firstLine="0"/>
      <w:jc w:val="both"/>
      <w:textAlignment w:val="baseline"/>
      <w:outlineLvl w:val="7"/>
    </w:pPr>
    <w:rPr>
      <w:rFonts w:ascii="Times New Roman" w:eastAsia="STZhongsong" w:hAnsi="Times New Roman" w:cs="Arial"/>
      <w:szCs w:val="20"/>
      <w:lang w:eastAsia="zh-CN"/>
    </w:rPr>
  </w:style>
  <w:style w:type="paragraph" w:customStyle="1" w:styleId="DefinitionNumbering9">
    <w:name w:val="Definition Numbering 9"/>
    <w:basedOn w:val="Normal"/>
    <w:rsid w:val="00E77592"/>
    <w:pPr>
      <w:numPr>
        <w:ilvl w:val="8"/>
        <w:numId w:val="52"/>
      </w:numPr>
      <w:overflowPunct w:val="0"/>
      <w:autoSpaceDE w:val="0"/>
      <w:autoSpaceDN w:val="0"/>
      <w:adjustRightInd w:val="0"/>
      <w:spacing w:after="240" w:line="240" w:lineRule="auto"/>
      <w:ind w:left="0" w:firstLine="0"/>
      <w:jc w:val="both"/>
      <w:textAlignment w:val="baseline"/>
      <w:outlineLvl w:val="8"/>
    </w:pPr>
    <w:rPr>
      <w:rFonts w:ascii="Times New Roman" w:eastAsia="STZhongsong" w:hAnsi="Times New Roman" w:cs="Arial"/>
      <w:szCs w:val="20"/>
      <w:lang w:eastAsia="zh-CN"/>
    </w:rPr>
  </w:style>
  <w:style w:type="paragraph" w:customStyle="1" w:styleId="ScheduleL1">
    <w:name w:val="Schedule L1"/>
    <w:basedOn w:val="Normal"/>
    <w:rsid w:val="00E77592"/>
    <w:pPr>
      <w:keepNext/>
      <w:numPr>
        <w:numId w:val="61"/>
      </w:numPr>
      <w:adjustRightInd w:val="0"/>
      <w:spacing w:before="120" w:after="240" w:line="240" w:lineRule="auto"/>
      <w:ind w:left="0" w:firstLine="0"/>
      <w:jc w:val="both"/>
      <w:outlineLvl w:val="0"/>
    </w:pPr>
    <w:rPr>
      <w:rFonts w:eastAsia="STZhongsong"/>
      <w:b/>
      <w:caps/>
      <w:szCs w:val="20"/>
      <w:lang w:eastAsia="zh-CN"/>
    </w:rPr>
  </w:style>
  <w:style w:type="paragraph" w:customStyle="1" w:styleId="ScheduleL2">
    <w:name w:val="Schedule L2"/>
    <w:basedOn w:val="Normal"/>
    <w:rsid w:val="00E77592"/>
    <w:pPr>
      <w:numPr>
        <w:ilvl w:val="1"/>
        <w:numId w:val="61"/>
      </w:numPr>
      <w:tabs>
        <w:tab w:val="left" w:pos="993"/>
      </w:tabs>
      <w:adjustRightInd w:val="0"/>
      <w:spacing w:before="120" w:after="120" w:line="240" w:lineRule="auto"/>
      <w:ind w:left="0" w:firstLine="0"/>
      <w:jc w:val="both"/>
      <w:outlineLvl w:val="1"/>
    </w:pPr>
    <w:rPr>
      <w:rFonts w:eastAsia="STZhongsong"/>
      <w:szCs w:val="20"/>
      <w:lang w:val="en-US" w:eastAsia="zh-CN"/>
    </w:rPr>
  </w:style>
  <w:style w:type="paragraph" w:customStyle="1" w:styleId="ScheduleL3">
    <w:name w:val="Schedule L3"/>
    <w:basedOn w:val="Normal"/>
    <w:rsid w:val="00E77592"/>
    <w:pPr>
      <w:numPr>
        <w:ilvl w:val="2"/>
        <w:numId w:val="61"/>
      </w:numPr>
      <w:adjustRightInd w:val="0"/>
      <w:spacing w:before="120" w:after="120" w:line="240" w:lineRule="auto"/>
      <w:ind w:left="0" w:firstLine="0"/>
      <w:jc w:val="both"/>
      <w:outlineLvl w:val="2"/>
    </w:pPr>
    <w:rPr>
      <w:rFonts w:eastAsia="STZhongsong"/>
      <w:szCs w:val="20"/>
      <w:lang w:eastAsia="zh-CN"/>
    </w:rPr>
  </w:style>
  <w:style w:type="paragraph" w:customStyle="1" w:styleId="ScheduleL4">
    <w:name w:val="Schedule L4"/>
    <w:basedOn w:val="Normal"/>
    <w:rsid w:val="00E77592"/>
    <w:pPr>
      <w:numPr>
        <w:ilvl w:val="3"/>
        <w:numId w:val="61"/>
      </w:numPr>
      <w:adjustRightInd w:val="0"/>
      <w:spacing w:before="120" w:after="120" w:line="240" w:lineRule="auto"/>
      <w:ind w:left="0" w:firstLine="0"/>
      <w:jc w:val="both"/>
      <w:outlineLvl w:val="3"/>
    </w:pPr>
    <w:rPr>
      <w:rFonts w:eastAsia="STZhongsong"/>
      <w:szCs w:val="20"/>
      <w:lang w:eastAsia="zh-CN"/>
    </w:rPr>
  </w:style>
  <w:style w:type="paragraph" w:customStyle="1" w:styleId="ScheduleL5">
    <w:name w:val="Schedule L5"/>
    <w:basedOn w:val="Normal"/>
    <w:rsid w:val="00E77592"/>
    <w:pPr>
      <w:numPr>
        <w:ilvl w:val="4"/>
        <w:numId w:val="61"/>
      </w:numPr>
      <w:adjustRightInd w:val="0"/>
      <w:spacing w:after="240" w:line="240" w:lineRule="auto"/>
      <w:ind w:left="0" w:firstLine="0"/>
      <w:jc w:val="both"/>
      <w:outlineLvl w:val="4"/>
    </w:pPr>
    <w:rPr>
      <w:rFonts w:ascii="Times New Roman" w:eastAsia="STZhongsong" w:hAnsi="Times New Roman"/>
      <w:szCs w:val="20"/>
      <w:lang w:eastAsia="zh-CN"/>
    </w:rPr>
  </w:style>
  <w:style w:type="paragraph" w:customStyle="1" w:styleId="ScheduleL6">
    <w:name w:val="Schedule L6"/>
    <w:basedOn w:val="Normal"/>
    <w:rsid w:val="00E77592"/>
    <w:pPr>
      <w:numPr>
        <w:ilvl w:val="5"/>
        <w:numId w:val="61"/>
      </w:numPr>
      <w:overflowPunct w:val="0"/>
      <w:autoSpaceDE w:val="0"/>
      <w:autoSpaceDN w:val="0"/>
      <w:adjustRightInd w:val="0"/>
      <w:spacing w:after="240" w:line="240" w:lineRule="auto"/>
      <w:ind w:left="0" w:firstLine="0"/>
      <w:jc w:val="both"/>
      <w:textAlignment w:val="baseline"/>
      <w:outlineLvl w:val="5"/>
    </w:pPr>
    <w:rPr>
      <w:rFonts w:ascii="Times New Roman" w:eastAsia="STZhongsong" w:hAnsi="Times New Roman" w:cs="Arial"/>
      <w:szCs w:val="20"/>
      <w:lang w:eastAsia="zh-CN"/>
    </w:rPr>
  </w:style>
  <w:style w:type="paragraph" w:customStyle="1" w:styleId="ScheduleL7">
    <w:name w:val="Schedule L7"/>
    <w:basedOn w:val="Normal"/>
    <w:rsid w:val="00E77592"/>
    <w:pPr>
      <w:numPr>
        <w:ilvl w:val="6"/>
        <w:numId w:val="61"/>
      </w:numPr>
      <w:overflowPunct w:val="0"/>
      <w:autoSpaceDE w:val="0"/>
      <w:autoSpaceDN w:val="0"/>
      <w:adjustRightInd w:val="0"/>
      <w:spacing w:after="240" w:line="240" w:lineRule="auto"/>
      <w:ind w:left="0" w:firstLine="0"/>
      <w:jc w:val="both"/>
      <w:textAlignment w:val="baseline"/>
      <w:outlineLvl w:val="6"/>
    </w:pPr>
    <w:rPr>
      <w:rFonts w:ascii="Times New Roman" w:eastAsia="STZhongsong" w:hAnsi="Times New Roman" w:cs="Arial"/>
      <w:szCs w:val="20"/>
      <w:lang w:eastAsia="zh-CN"/>
    </w:rPr>
  </w:style>
  <w:style w:type="paragraph" w:customStyle="1" w:styleId="ScheduleL8">
    <w:name w:val="Schedule L8"/>
    <w:basedOn w:val="Normal"/>
    <w:rsid w:val="00E77592"/>
    <w:pPr>
      <w:numPr>
        <w:ilvl w:val="7"/>
        <w:numId w:val="61"/>
      </w:numPr>
      <w:overflowPunct w:val="0"/>
      <w:autoSpaceDE w:val="0"/>
      <w:autoSpaceDN w:val="0"/>
      <w:adjustRightInd w:val="0"/>
      <w:spacing w:after="240" w:line="240" w:lineRule="auto"/>
      <w:ind w:left="0" w:firstLine="0"/>
      <w:jc w:val="both"/>
      <w:textAlignment w:val="baseline"/>
      <w:outlineLvl w:val="7"/>
    </w:pPr>
    <w:rPr>
      <w:rFonts w:ascii="Times New Roman" w:eastAsia="STZhongsong" w:hAnsi="Times New Roman" w:cs="Arial"/>
      <w:szCs w:val="20"/>
      <w:lang w:eastAsia="zh-CN"/>
    </w:rPr>
  </w:style>
  <w:style w:type="paragraph" w:customStyle="1" w:styleId="ScheduleL9">
    <w:name w:val="Schedule L9"/>
    <w:basedOn w:val="Normal"/>
    <w:rsid w:val="00E77592"/>
    <w:pPr>
      <w:numPr>
        <w:ilvl w:val="8"/>
        <w:numId w:val="61"/>
      </w:numPr>
      <w:overflowPunct w:val="0"/>
      <w:autoSpaceDE w:val="0"/>
      <w:autoSpaceDN w:val="0"/>
      <w:adjustRightInd w:val="0"/>
      <w:spacing w:after="240" w:line="240" w:lineRule="auto"/>
      <w:ind w:left="0" w:firstLine="0"/>
      <w:jc w:val="both"/>
      <w:textAlignment w:val="baseline"/>
      <w:outlineLvl w:val="8"/>
    </w:pPr>
    <w:rPr>
      <w:rFonts w:ascii="Times New Roman" w:eastAsia="STZhongsong" w:hAnsi="Times New Roman" w:cs="Arial"/>
      <w:szCs w:val="20"/>
      <w:lang w:eastAsia="zh-CN"/>
    </w:rPr>
  </w:style>
  <w:style w:type="paragraph" w:customStyle="1" w:styleId="Sch1styleclause">
    <w:name w:val="Sch  (1style) clause"/>
    <w:basedOn w:val="Normal"/>
    <w:rsid w:val="00E77592"/>
    <w:pPr>
      <w:numPr>
        <w:ilvl w:val="2"/>
        <w:numId w:val="53"/>
      </w:numPr>
      <w:overflowPunct w:val="0"/>
      <w:autoSpaceDE w:val="0"/>
      <w:autoSpaceDN w:val="0"/>
      <w:adjustRightInd w:val="0"/>
      <w:spacing w:before="320" w:after="0" w:line="300" w:lineRule="atLeast"/>
      <w:ind w:left="0" w:firstLine="0"/>
      <w:jc w:val="both"/>
      <w:textAlignment w:val="baseline"/>
      <w:outlineLvl w:val="0"/>
    </w:pPr>
    <w:rPr>
      <w:rFonts w:ascii="Times New Roman" w:eastAsia="Times New Roman" w:hAnsi="Times New Roman" w:cs="Arial"/>
      <w:b/>
      <w:smallCaps/>
      <w:szCs w:val="20"/>
      <w:lang w:eastAsia="en-US"/>
    </w:rPr>
  </w:style>
  <w:style w:type="paragraph" w:customStyle="1" w:styleId="Sch1stylesubclause">
    <w:name w:val="Sch  (1style) sub clause"/>
    <w:basedOn w:val="Normal"/>
    <w:rsid w:val="00E77592"/>
    <w:pPr>
      <w:numPr>
        <w:ilvl w:val="3"/>
        <w:numId w:val="53"/>
      </w:numPr>
      <w:overflowPunct w:val="0"/>
      <w:autoSpaceDE w:val="0"/>
      <w:autoSpaceDN w:val="0"/>
      <w:adjustRightInd w:val="0"/>
      <w:spacing w:before="280" w:after="120" w:line="300" w:lineRule="atLeast"/>
      <w:ind w:left="0" w:firstLine="0"/>
      <w:jc w:val="both"/>
      <w:textAlignment w:val="baseline"/>
      <w:outlineLvl w:val="1"/>
    </w:pPr>
    <w:rPr>
      <w:rFonts w:ascii="Times New Roman" w:eastAsia="Times New Roman" w:hAnsi="Times New Roman" w:cs="Arial"/>
      <w:color w:val="000000"/>
      <w:szCs w:val="20"/>
      <w:lang w:eastAsia="en-US"/>
    </w:rPr>
  </w:style>
  <w:style w:type="paragraph" w:customStyle="1" w:styleId="StyleHeading5ServiceConformance4HeadingHeading5unusedLev">
    <w:name w:val="Style Heading 5Service Conformance 4HeadingHeading 5(unused)Lev..."/>
    <w:basedOn w:val="Heading5"/>
    <w:rsid w:val="00E77592"/>
    <w:pPr>
      <w:keepNext w:val="0"/>
      <w:keepLines w:val="0"/>
      <w:numPr>
        <w:numId w:val="48"/>
      </w:numPr>
      <w:overflowPunct w:val="0"/>
      <w:autoSpaceDE w:val="0"/>
      <w:autoSpaceDN w:val="0"/>
      <w:adjustRightInd w:val="0"/>
      <w:spacing w:before="0" w:after="240" w:line="360" w:lineRule="auto"/>
      <w:ind w:left="0" w:firstLine="0"/>
      <w:textAlignment w:val="baseline"/>
    </w:pPr>
    <w:rPr>
      <w:rFonts w:ascii="Times New Roman" w:eastAsia="Times New Roman" w:hAnsi="Times New Roman" w:cs="Arial"/>
      <w:b w:val="0"/>
      <w:szCs w:val="20"/>
      <w:lang w:eastAsia="en-US"/>
    </w:rPr>
  </w:style>
  <w:style w:type="paragraph" w:customStyle="1" w:styleId="FFWLevel1">
    <w:name w:val="FFW Level 1"/>
    <w:basedOn w:val="Normal"/>
    <w:next w:val="FFWLevel2"/>
    <w:locked/>
    <w:rsid w:val="00E77592"/>
    <w:pPr>
      <w:keepNext/>
      <w:numPr>
        <w:numId w:val="54"/>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b/>
      <w:sz w:val="20"/>
      <w:szCs w:val="24"/>
      <w:lang w:eastAsia="fr-FR"/>
    </w:rPr>
  </w:style>
  <w:style w:type="paragraph" w:customStyle="1" w:styleId="FFWLevel2">
    <w:name w:val="FFW Level 2"/>
    <w:basedOn w:val="Normal"/>
    <w:locked/>
    <w:rsid w:val="00E77592"/>
    <w:pPr>
      <w:numPr>
        <w:ilvl w:val="1"/>
        <w:numId w:val="54"/>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sz w:val="20"/>
      <w:szCs w:val="24"/>
      <w:lang w:eastAsia="fr-FR"/>
    </w:rPr>
  </w:style>
  <w:style w:type="paragraph" w:customStyle="1" w:styleId="FFWLevel3">
    <w:name w:val="FFW Level 3"/>
    <w:basedOn w:val="Normal"/>
    <w:locked/>
    <w:rsid w:val="00E77592"/>
    <w:pPr>
      <w:numPr>
        <w:ilvl w:val="3"/>
        <w:numId w:val="54"/>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sz w:val="20"/>
      <w:szCs w:val="24"/>
      <w:lang w:eastAsia="fr-FR"/>
    </w:rPr>
  </w:style>
  <w:style w:type="paragraph" w:customStyle="1" w:styleId="FFWLevel6">
    <w:name w:val="FFW Level 6"/>
    <w:basedOn w:val="Normal"/>
    <w:locked/>
    <w:rsid w:val="00E77592"/>
    <w:pPr>
      <w:numPr>
        <w:ilvl w:val="5"/>
        <w:numId w:val="54"/>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sz w:val="20"/>
      <w:szCs w:val="24"/>
      <w:lang w:eastAsia="fr-FR"/>
    </w:rPr>
  </w:style>
  <w:style w:type="paragraph" w:customStyle="1" w:styleId="FFWDefinitionColumnLevel1">
    <w:name w:val="FFW Definition Column Level 1"/>
    <w:basedOn w:val="Normal"/>
    <w:locked/>
    <w:rsid w:val="00E77592"/>
    <w:pPr>
      <w:numPr>
        <w:numId w:val="55"/>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sz w:val="20"/>
      <w:szCs w:val="24"/>
      <w:lang w:eastAsia="fr-FR"/>
    </w:rPr>
  </w:style>
  <w:style w:type="paragraph" w:customStyle="1" w:styleId="FFWDefinitionColumnLevel2">
    <w:name w:val="FFW Definition Column Level 2"/>
    <w:basedOn w:val="Normal"/>
    <w:locked/>
    <w:rsid w:val="00E77592"/>
    <w:pPr>
      <w:numPr>
        <w:ilvl w:val="1"/>
        <w:numId w:val="55"/>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sz w:val="20"/>
      <w:szCs w:val="24"/>
      <w:lang w:eastAsia="fr-FR"/>
    </w:rPr>
  </w:style>
  <w:style w:type="paragraph" w:customStyle="1" w:styleId="FFWDefinitionLevel1">
    <w:name w:val="FFW Definition Level 1"/>
    <w:basedOn w:val="Normal"/>
    <w:locked/>
    <w:rsid w:val="00E77592"/>
    <w:pPr>
      <w:numPr>
        <w:numId w:val="56"/>
      </w:numPr>
      <w:overflowPunct w:val="0"/>
      <w:autoSpaceDE w:val="0"/>
      <w:autoSpaceDN w:val="0"/>
      <w:adjustRightInd w:val="0"/>
      <w:spacing w:before="240" w:after="0" w:line="260" w:lineRule="atLeast"/>
      <w:ind w:left="0" w:firstLine="0"/>
      <w:jc w:val="both"/>
      <w:textAlignment w:val="baseline"/>
    </w:pPr>
    <w:rPr>
      <w:rFonts w:ascii="Arial" w:eastAsia="Times New Roman" w:hAnsi="Arial" w:cs="Arial"/>
      <w:sz w:val="20"/>
      <w:szCs w:val="24"/>
    </w:rPr>
  </w:style>
  <w:style w:type="paragraph" w:customStyle="1" w:styleId="GPsDefinition">
    <w:name w:val="GPs Definition"/>
    <w:basedOn w:val="Normal"/>
    <w:qFormat/>
    <w:rsid w:val="00E77592"/>
    <w:pPr>
      <w:numPr>
        <w:numId w:val="60"/>
      </w:numPr>
      <w:tabs>
        <w:tab w:val="left" w:pos="175"/>
      </w:tabs>
      <w:overflowPunct w:val="0"/>
      <w:autoSpaceDE w:val="0"/>
      <w:autoSpaceDN w:val="0"/>
      <w:adjustRightInd w:val="0"/>
      <w:spacing w:after="120" w:line="240" w:lineRule="auto"/>
      <w:ind w:firstLine="0"/>
      <w:jc w:val="both"/>
      <w:textAlignment w:val="baseline"/>
    </w:pPr>
    <w:rPr>
      <w:rFonts w:eastAsia="Times New Roman" w:cs="Arial"/>
      <w:lang w:eastAsia="en-US"/>
    </w:rPr>
  </w:style>
  <w:style w:type="paragraph" w:customStyle="1" w:styleId="GPSDefinitionL2">
    <w:name w:val="GPS Definition L2"/>
    <w:basedOn w:val="GPsDefinition"/>
    <w:qFormat/>
    <w:rsid w:val="00E77592"/>
    <w:pPr>
      <w:numPr>
        <w:ilvl w:val="1"/>
      </w:numPr>
      <w:ind w:left="0" w:firstLine="0"/>
    </w:pPr>
  </w:style>
  <w:style w:type="paragraph" w:customStyle="1" w:styleId="GPSDefinitionL3">
    <w:name w:val="GPS Definition L3"/>
    <w:basedOn w:val="GPSDefinitionL2"/>
    <w:qFormat/>
    <w:rsid w:val="00E77592"/>
    <w:pPr>
      <w:numPr>
        <w:ilvl w:val="2"/>
      </w:numPr>
      <w:ind w:left="0" w:firstLine="0"/>
    </w:pPr>
  </w:style>
  <w:style w:type="paragraph" w:customStyle="1" w:styleId="GPSDefinitionL4">
    <w:name w:val="GPS Definition L4"/>
    <w:basedOn w:val="GPSDefinitionL3"/>
    <w:qFormat/>
    <w:rsid w:val="00E77592"/>
    <w:pPr>
      <w:numPr>
        <w:ilvl w:val="3"/>
      </w:numPr>
      <w:ind w:left="0" w:firstLine="0"/>
    </w:pPr>
  </w:style>
  <w:style w:type="character" w:customStyle="1" w:styleId="GPSL1CLAUSEHEADINGChar">
    <w:name w:val="GPS L1 CLAUSE HEADING Char"/>
    <w:link w:val="GPSL1CLAUSEHEADING"/>
    <w:rsid w:val="00E77592"/>
    <w:rPr>
      <w:rFonts w:ascii="Arial Bold" w:eastAsia="STZhongsong" w:hAnsi="Arial Bold" w:cs="Arial"/>
      <w:b/>
      <w:caps/>
      <w:lang w:eastAsia="zh-CN"/>
    </w:rPr>
  </w:style>
  <w:style w:type="character" w:customStyle="1" w:styleId="GPSL2numberedclauseChar1">
    <w:name w:val="GPS L2 numbered clause Char1"/>
    <w:link w:val="GPSL2numberedclause"/>
    <w:rsid w:val="00E77592"/>
    <w:rPr>
      <w:rFonts w:eastAsia="Times New Roman" w:cs="Arial"/>
      <w:lang w:eastAsia="zh-CN"/>
    </w:rPr>
  </w:style>
  <w:style w:type="character" w:customStyle="1" w:styleId="GPSL4numberedclauseChar">
    <w:name w:val="GPS L4 numbered clause Char"/>
    <w:link w:val="GPSL4numberedclause"/>
    <w:rsid w:val="00E77592"/>
    <w:rPr>
      <w:rFonts w:eastAsia="Times New Roman" w:cs="Arial"/>
      <w:szCs w:val="20"/>
      <w:lang w:eastAsia="zh-CN"/>
    </w:rPr>
  </w:style>
  <w:style w:type="paragraph" w:customStyle="1" w:styleId="GPSDefinitionTerm">
    <w:name w:val="GPS Definition Term"/>
    <w:basedOn w:val="Normal"/>
    <w:qFormat/>
    <w:rsid w:val="00E77592"/>
    <w:pPr>
      <w:overflowPunct w:val="0"/>
      <w:autoSpaceDE w:val="0"/>
      <w:autoSpaceDN w:val="0"/>
      <w:adjustRightInd w:val="0"/>
      <w:spacing w:after="120" w:line="240" w:lineRule="auto"/>
      <w:ind w:left="-108"/>
      <w:textAlignment w:val="baseline"/>
    </w:pPr>
    <w:rPr>
      <w:rFonts w:ascii="Arial" w:eastAsia="Times New Roman" w:hAnsi="Arial" w:cs="Arial"/>
      <w:b/>
      <w:lang w:eastAsia="en-US"/>
    </w:rPr>
  </w:style>
  <w:style w:type="paragraph" w:customStyle="1" w:styleId="GPSSchAnnexname">
    <w:name w:val="GPS Sch Annex name"/>
    <w:basedOn w:val="GPSSchTitleandNumber"/>
    <w:link w:val="GPSSchAnnexnameChar"/>
    <w:qFormat/>
    <w:rsid w:val="00E77592"/>
    <w:pPr>
      <w:outlineLvl w:val="1"/>
    </w:pPr>
    <w:rPr>
      <w:rFonts w:ascii="Calibri" w:hAnsi="Calibri"/>
      <w:sz w:val="20"/>
    </w:rPr>
  </w:style>
  <w:style w:type="character" w:customStyle="1" w:styleId="GPSSchAnnexnameChar">
    <w:name w:val="GPS Sch Annex name Char"/>
    <w:link w:val="GPSSchAnnexname"/>
    <w:rsid w:val="00E77592"/>
    <w:rPr>
      <w:rFonts w:eastAsia="STZhongsong" w:cs="Times New Roman"/>
      <w:b/>
      <w:caps/>
      <w:sz w:val="20"/>
      <w:lang w:eastAsia="zh-CN"/>
    </w:rPr>
  </w:style>
  <w:style w:type="paragraph" w:customStyle="1" w:styleId="GPSSchPart">
    <w:name w:val="GPS Sch Part"/>
    <w:basedOn w:val="GPSSchAnnexname"/>
    <w:link w:val="GPSSchPartChar"/>
    <w:qFormat/>
    <w:rsid w:val="00E77592"/>
    <w:pPr>
      <w:outlineLvl w:val="9"/>
    </w:pPr>
  </w:style>
  <w:style w:type="character" w:customStyle="1" w:styleId="GPSSchPartChar">
    <w:name w:val="GPS Sch Part Char"/>
    <w:link w:val="GPSSchPart"/>
    <w:rsid w:val="00E77592"/>
    <w:rPr>
      <w:rFonts w:eastAsia="STZhongsong" w:cs="Times New Roman"/>
      <w:b/>
      <w:caps/>
      <w:sz w:val="20"/>
      <w:lang w:eastAsia="zh-CN"/>
    </w:rPr>
  </w:style>
  <w:style w:type="paragraph" w:customStyle="1" w:styleId="GPSL2Indent">
    <w:name w:val="GPS L2 Indent"/>
    <w:basedOn w:val="Normal"/>
    <w:link w:val="GPSL2IndentChar"/>
    <w:qFormat/>
    <w:rsid w:val="00E77592"/>
    <w:pPr>
      <w:tabs>
        <w:tab w:val="left" w:pos="3402"/>
      </w:tabs>
      <w:overflowPunct w:val="0"/>
      <w:autoSpaceDE w:val="0"/>
      <w:autoSpaceDN w:val="0"/>
      <w:adjustRightInd w:val="0"/>
      <w:spacing w:after="220" w:line="240" w:lineRule="auto"/>
      <w:ind w:left="1134"/>
      <w:jc w:val="both"/>
      <w:textAlignment w:val="baseline"/>
    </w:pPr>
    <w:rPr>
      <w:rFonts w:eastAsia="Times New Roman" w:cs="Arial"/>
      <w:szCs w:val="24"/>
      <w:lang w:eastAsia="en-US"/>
    </w:rPr>
  </w:style>
  <w:style w:type="character" w:customStyle="1" w:styleId="GPSL2IndentChar">
    <w:name w:val="GPS L2 Indent Char"/>
    <w:link w:val="GPSL2Indent"/>
    <w:rsid w:val="00E77592"/>
    <w:rPr>
      <w:rFonts w:eastAsia="Times New Roman" w:cs="Arial"/>
      <w:szCs w:val="24"/>
      <w:lang w:eastAsia="en-US"/>
    </w:rPr>
  </w:style>
  <w:style w:type="character" w:customStyle="1" w:styleId="Heading6Char">
    <w:name w:val="Heading 6 Char"/>
    <w:aliases w:val="(I) Char,Heading 6(unused) Char,L1 PIP Char,Legal Level 1. Char,Lev 6 Char,h6 Char"/>
    <w:basedOn w:val="DefaultParagraphFont"/>
    <w:link w:val="Heading6"/>
    <w:rsid w:val="00E77592"/>
    <w:rPr>
      <w:rFonts w:cs="Times New Roman"/>
      <w:b/>
      <w:sz w:val="20"/>
      <w:szCs w:val="20"/>
    </w:rPr>
  </w:style>
  <w:style w:type="paragraph" w:styleId="BodyText">
    <w:name w:val="Body Text"/>
    <w:aliases w:val="b,ubric"/>
    <w:basedOn w:val="Normal"/>
    <w:link w:val="BodyTextChar"/>
    <w:rsid w:val="00E77592"/>
    <w:pPr>
      <w:tabs>
        <w:tab w:val="left" w:pos="709"/>
        <w:tab w:val="left" w:pos="1559"/>
        <w:tab w:val="left" w:pos="2268"/>
        <w:tab w:val="left" w:pos="2977"/>
        <w:tab w:val="left" w:pos="3686"/>
        <w:tab w:val="left" w:pos="4394"/>
        <w:tab w:val="right" w:pos="8789"/>
      </w:tabs>
      <w:spacing w:before="100" w:after="100" w:line="260" w:lineRule="atLeast"/>
      <w:jc w:val="both"/>
    </w:pPr>
    <w:rPr>
      <w:rFonts w:ascii="Times New Roman" w:eastAsia="Batang" w:hAnsi="Times New Roman"/>
      <w:szCs w:val="20"/>
      <w:lang w:val="x-none" w:eastAsia="ko-KR"/>
    </w:rPr>
  </w:style>
  <w:style w:type="character" w:customStyle="1" w:styleId="BodyTextChar">
    <w:name w:val="Body Text Char"/>
    <w:aliases w:val="b Char,ubric Char"/>
    <w:basedOn w:val="DefaultParagraphFont"/>
    <w:link w:val="BodyText"/>
    <w:rsid w:val="00E77592"/>
    <w:rPr>
      <w:rFonts w:ascii="Times New Roman" w:eastAsia="Batang" w:hAnsi="Times New Roman" w:cs="Times New Roman"/>
      <w:szCs w:val="20"/>
      <w:lang w:val="x-none" w:eastAsia="ko-KR"/>
    </w:rPr>
  </w:style>
  <w:style w:type="character" w:customStyle="1" w:styleId="GPSL2NumberedBoldHeadingChar">
    <w:name w:val="GPS L2 Numbered Bold Heading Char"/>
    <w:link w:val="GPSL2NumberedBoldHeading"/>
    <w:locked/>
    <w:rsid w:val="00E77592"/>
    <w:rPr>
      <w:rFonts w:eastAsia="Times New Roman" w:cs="Arial"/>
      <w:b/>
      <w:lang w:eastAsia="zh-CN"/>
    </w:rPr>
  </w:style>
  <w:style w:type="character" w:styleId="PageNumber">
    <w:name w:val="page number"/>
    <w:rsid w:val="00E80C9E"/>
    <w:rPr>
      <w:sz w:val="22"/>
    </w:rPr>
  </w:style>
  <w:style w:type="numbering" w:customStyle="1" w:styleId="WWOutlineListStyle1">
    <w:name w:val="WW_OutlineListStyle_1"/>
    <w:basedOn w:val="NoList"/>
    <w:rsid w:val="00F64E78"/>
    <w:pPr>
      <w:numPr>
        <w:numId w:val="91"/>
      </w:numPr>
    </w:pPr>
  </w:style>
  <w:style w:type="numbering" w:customStyle="1" w:styleId="WWOutlineListStyle">
    <w:name w:val="WW_OutlineListStyle"/>
    <w:basedOn w:val="NoList"/>
    <w:rsid w:val="00F64E78"/>
    <w:pPr>
      <w:numPr>
        <w:numId w:val="92"/>
      </w:numPr>
    </w:pPr>
  </w:style>
  <w:style w:type="paragraph" w:styleId="NormalWeb">
    <w:name w:val="Normal (Web)"/>
    <w:basedOn w:val="Normal"/>
    <w:uiPriority w:val="99"/>
    <w:semiHidden/>
    <w:unhideWhenUsed/>
    <w:rsid w:val="0006039A"/>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eader" Target="header28.xml"/><Relationship Id="rId21" Type="http://schemas.openxmlformats.org/officeDocument/2006/relationships/hyperlink" Target="https://www.gov.uk/guidance/ir35-find-out-if-it-applies" TargetMode="External"/><Relationship Id="rId42" Type="http://schemas.openxmlformats.org/officeDocument/2006/relationships/hyperlink" Target="https://www.gov.uk/government/publications/blowing-the-whistle-list-of-prescribed-people-and-bodies--2/whistleblowing-list-of-prescribed-people-and-bodies" TargetMode="External"/><Relationship Id="rId63" Type="http://schemas.openxmlformats.org/officeDocument/2006/relationships/hyperlink" Target="https://www.gov.uk/government/publications/blowing-the-whistle-list-of-prescribed-people-and-bodies--2/whistleblowing-list-of-prescribed-people-and-bodies" TargetMode="External"/><Relationship Id="rId84" Type="http://schemas.openxmlformats.org/officeDocument/2006/relationships/header" Target="header14.xml"/><Relationship Id="rId138" Type="http://schemas.openxmlformats.org/officeDocument/2006/relationships/image" Target="media/image12.emf"/><Relationship Id="rId159" Type="http://schemas.openxmlformats.org/officeDocument/2006/relationships/header" Target="header33.xml"/><Relationship Id="rId170" Type="http://schemas.openxmlformats.org/officeDocument/2006/relationships/hyperlink" Target="https://www.gov.uk/government/collections/sustainable-procurement-the-government-buying-standards-gbs" TargetMode="External"/><Relationship Id="rId191" Type="http://schemas.openxmlformats.org/officeDocument/2006/relationships/image" Target="media/image22.emf"/><Relationship Id="rId107" Type="http://schemas.openxmlformats.org/officeDocument/2006/relationships/header" Target="header24.xml"/><Relationship Id="rId11" Type="http://schemas.openxmlformats.org/officeDocument/2006/relationships/hyperlink" Target="mailto:apinvoices-def-u@gov.sscl.com" TargetMode="External"/><Relationship Id="rId32" Type="http://schemas.openxmlformats.org/officeDocument/2006/relationships/hyperlink" Target="https://www.gov.uk/guidance/ir35-find-out-if-it-applies" TargetMode="External"/><Relationship Id="rId53" Type="http://schemas.openxmlformats.org/officeDocument/2006/relationships/hyperlink" Target="https://www.gov.uk/government/publications/blowing-the-whistle-list-of-prescribed-people-and-bodies--2/whistleblowing-list-of-prescribed-people-and-bodies" TargetMode="External"/><Relationship Id="rId74" Type="http://schemas.openxmlformats.org/officeDocument/2006/relationships/footer" Target="footer8.xml"/><Relationship Id="rId128" Type="http://schemas.openxmlformats.org/officeDocument/2006/relationships/image" Target="media/image7.emf"/><Relationship Id="rId149" Type="http://schemas.openxmlformats.org/officeDocument/2006/relationships/hyperlink" Target="https://www.gov.uk/government/uploads/system/uploads/attachment_data/file/646497/2017-09-13_Official_Sensitive_Supplier_Code_of_Conduct_September_2017.pdf" TargetMode="External"/><Relationship Id="rId5" Type="http://schemas.openxmlformats.org/officeDocument/2006/relationships/numbering" Target="numbering.xml"/><Relationship Id="rId95" Type="http://schemas.openxmlformats.org/officeDocument/2006/relationships/footer" Target="footer17.xml"/><Relationship Id="rId160" Type="http://schemas.openxmlformats.org/officeDocument/2006/relationships/header" Target="header34.xml"/><Relationship Id="rId181" Type="http://schemas.openxmlformats.org/officeDocument/2006/relationships/image" Target="media/image17.emf"/><Relationship Id="rId22" Type="http://schemas.openxmlformats.org/officeDocument/2006/relationships/hyperlink" Target="https://www.gov.uk/guidance/ir35-find-out-if-it-applies" TargetMode="External"/><Relationship Id="rId43" Type="http://schemas.openxmlformats.org/officeDocument/2006/relationships/hyperlink" Target="https://www.gov.uk/government/publications/blowing-the-whistle-list-of-prescribed-people-and-bodies--2/whistleblowing-list-of-prescribed-people-and-bodies" TargetMode="External"/><Relationship Id="rId64" Type="http://schemas.openxmlformats.org/officeDocument/2006/relationships/hyperlink" Target="https://www.gov.uk/government/publications/blowing-the-whistle-list-of-prescribed-people-and-bodies--2/whistleblowing-list-of-prescribed-people-and-bodies" TargetMode="External"/><Relationship Id="rId118" Type="http://schemas.openxmlformats.org/officeDocument/2006/relationships/footer" Target="footer27.xml"/><Relationship Id="rId139" Type="http://schemas.openxmlformats.org/officeDocument/2006/relationships/oleObject" Target="embeddings/oleObject7.bin"/><Relationship Id="rId85" Type="http://schemas.openxmlformats.org/officeDocument/2006/relationships/header" Target="header15.xml"/><Relationship Id="rId150" Type="http://schemas.openxmlformats.org/officeDocument/2006/relationships/hyperlink" Target="https://www.gov.uk/government/uploads/system/uploads/attachment_data/file/646497/2017-09-13_Official_Sensitive_Supplier_Code_of_Conduct_September_2017.pdf" TargetMode="External"/><Relationship Id="rId171" Type="http://schemas.openxmlformats.org/officeDocument/2006/relationships/hyperlink" Target="https://www.gov.uk/government/collections/sustainable-procurement-the-government-buying-standards-gbs" TargetMode="External"/><Relationship Id="rId192" Type="http://schemas.openxmlformats.org/officeDocument/2006/relationships/oleObject" Target="embeddings/oleObject15.bin"/><Relationship Id="rId12" Type="http://schemas.openxmlformats.org/officeDocument/2006/relationships/hyperlink" Target="https://assets.publishing.service.gov.uk/media/65fd713d65ca2f00117da89e/CD1.H_HM_Government_A_Green_Future_Our_25_Year_Plan_to_Improve_the_Environment.pdf" TargetMode="External"/><Relationship Id="rId33" Type="http://schemas.openxmlformats.org/officeDocument/2006/relationships/hyperlink" Target="https://www.gov.uk/government/publications/blowing-the-whistle-list-of-prescribed-people-and-bodies--2/whistleblowing-list-of-prescribed-people-and-bodies" TargetMode="External"/><Relationship Id="rId108" Type="http://schemas.openxmlformats.org/officeDocument/2006/relationships/footer" Target="footer21.xml"/><Relationship Id="rId129" Type="http://schemas.openxmlformats.org/officeDocument/2006/relationships/oleObject" Target="embeddings/oleObject2.bin"/><Relationship Id="rId54" Type="http://schemas.openxmlformats.org/officeDocument/2006/relationships/hyperlink" Target="https://www.gov.uk/government/publications/blowing-the-whistle-list-of-prescribed-people-and-bodies--2/whistleblowing-list-of-prescribed-people-and-bodies" TargetMode="External"/><Relationship Id="rId75" Type="http://schemas.openxmlformats.org/officeDocument/2006/relationships/header" Target="header9.xml"/><Relationship Id="rId96" Type="http://schemas.openxmlformats.org/officeDocument/2006/relationships/image" Target="media/image3.emf"/><Relationship Id="rId140" Type="http://schemas.openxmlformats.org/officeDocument/2006/relationships/image" Target="media/image13.emf"/><Relationship Id="rId161" Type="http://schemas.openxmlformats.org/officeDocument/2006/relationships/footer" Target="footer34.xml"/><Relationship Id="rId182" Type="http://schemas.openxmlformats.org/officeDocument/2006/relationships/oleObject" Target="embeddings/oleObject10.bin"/><Relationship Id="rId6" Type="http://schemas.openxmlformats.org/officeDocument/2006/relationships/styles" Target="styles.xml"/><Relationship Id="rId23" Type="http://schemas.openxmlformats.org/officeDocument/2006/relationships/hyperlink" Target="https://www.gov.uk/guidance/ir35-find-out-if-it-applies" TargetMode="External"/><Relationship Id="rId119" Type="http://schemas.openxmlformats.org/officeDocument/2006/relationships/footer" Target="footer28.xml"/><Relationship Id="rId44" Type="http://schemas.openxmlformats.org/officeDocument/2006/relationships/hyperlink" Target="https://www.gov.uk/government/publications/blowing-the-whistle-list-of-prescribed-people-and-bodies--2/whistleblowing-list-of-prescribed-people-and-bodies" TargetMode="External"/><Relationship Id="rId65" Type="http://schemas.openxmlformats.org/officeDocument/2006/relationships/header" Target="header4.xml"/><Relationship Id="rId86" Type="http://schemas.openxmlformats.org/officeDocument/2006/relationships/footer" Target="footer13.xml"/><Relationship Id="rId130" Type="http://schemas.openxmlformats.org/officeDocument/2006/relationships/image" Target="media/image8.emf"/><Relationship Id="rId151" Type="http://schemas.openxmlformats.org/officeDocument/2006/relationships/hyperlink" Target="https://www.gov.uk/government/uploads/system/uploads/attachment_data/file/646497/2017-09-13_Official_Sensitive_Supplier_Code_of_Conduct_September_2017.pdf" TargetMode="External"/><Relationship Id="rId172" Type="http://schemas.openxmlformats.org/officeDocument/2006/relationships/hyperlink" Target="https://www.gov.uk/government/collections/sustainable-procurement-the-government-buying-standards-gbs" TargetMode="External"/><Relationship Id="rId193" Type="http://schemas.openxmlformats.org/officeDocument/2006/relationships/header" Target="header36.xml"/><Relationship Id="rId13" Type="http://schemas.openxmlformats.org/officeDocument/2006/relationships/hyperlink" Target="https://www.gov.uk/government/publications/natural-englands-strategy-recovering-nature-for-growth-health-and-security" TargetMode="External"/><Relationship Id="rId109" Type="http://schemas.openxmlformats.org/officeDocument/2006/relationships/header" Target="header25.xml"/><Relationship Id="rId34" Type="http://schemas.openxmlformats.org/officeDocument/2006/relationships/hyperlink" Target="https://www.gov.uk/government/publications/blowing-the-whistle-list-of-prescribed-people-and-bodies--2/whistleblowing-list-of-prescribed-people-and-bodies" TargetMode="External"/><Relationship Id="rId50" Type="http://schemas.openxmlformats.org/officeDocument/2006/relationships/hyperlink" Target="https://www.gov.uk/government/publications/blowing-the-whistle-list-of-prescribed-people-and-bodies--2/whistleblowing-list-of-prescribed-people-and-bodies" TargetMode="External"/><Relationship Id="rId55" Type="http://schemas.openxmlformats.org/officeDocument/2006/relationships/hyperlink" Target="https://www.gov.uk/government/publications/blowing-the-whistle-list-of-prescribed-people-and-bodies--2/whistleblowing-list-of-prescribed-people-and-bodies" TargetMode="External"/><Relationship Id="rId76" Type="http://schemas.openxmlformats.org/officeDocument/2006/relationships/header" Target="header10.xml"/><Relationship Id="rId97" Type="http://schemas.openxmlformats.org/officeDocument/2006/relationships/package" Target="embeddings/Microsoft_Excel_Worksheet.xlsx"/><Relationship Id="rId104" Type="http://schemas.openxmlformats.org/officeDocument/2006/relationships/footer" Target="footer19.xml"/><Relationship Id="rId120" Type="http://schemas.openxmlformats.org/officeDocument/2006/relationships/header" Target="header29.xml"/><Relationship Id="rId125" Type="http://schemas.openxmlformats.org/officeDocument/2006/relationships/footer" Target="footer31.xml"/><Relationship Id="rId141" Type="http://schemas.openxmlformats.org/officeDocument/2006/relationships/oleObject" Target="embeddings/oleObject8.bin"/><Relationship Id="rId146" Type="http://schemas.openxmlformats.org/officeDocument/2006/relationships/footer" Target="footer32.xml"/><Relationship Id="rId167" Type="http://schemas.openxmlformats.org/officeDocument/2006/relationships/hyperlink" Target="https://www.gov.uk/government/collections/sustainable-procurement-the-government-buying-standards-gbs" TargetMode="External"/><Relationship Id="rId188" Type="http://schemas.openxmlformats.org/officeDocument/2006/relationships/oleObject" Target="embeddings/oleObject13.bin"/><Relationship Id="rId7" Type="http://schemas.openxmlformats.org/officeDocument/2006/relationships/settings" Target="settings.xml"/><Relationship Id="rId71" Type="http://schemas.openxmlformats.org/officeDocument/2006/relationships/header" Target="header7.xml"/><Relationship Id="rId92" Type="http://schemas.openxmlformats.org/officeDocument/2006/relationships/header" Target="header17.xml"/><Relationship Id="rId162" Type="http://schemas.openxmlformats.org/officeDocument/2006/relationships/footer" Target="footer35.xml"/><Relationship Id="rId183" Type="http://schemas.openxmlformats.org/officeDocument/2006/relationships/image" Target="media/image18.emf"/><Relationship Id="rId2" Type="http://schemas.openxmlformats.org/officeDocument/2006/relationships/customXml" Target="../customXml/item2.xml"/><Relationship Id="rId29" Type="http://schemas.openxmlformats.org/officeDocument/2006/relationships/hyperlink" Target="https://www.gov.uk/guidance/ir35-find-out-if-it-applies" TargetMode="External"/><Relationship Id="rId24" Type="http://schemas.openxmlformats.org/officeDocument/2006/relationships/hyperlink" Target="https://www.gov.uk/guidance/ir35-find-out-if-it-applies" TargetMode="External"/><Relationship Id="rId40" Type="http://schemas.openxmlformats.org/officeDocument/2006/relationships/hyperlink" Target="https://www.gov.uk/government/publications/blowing-the-whistle-list-of-prescribed-people-and-bodies--2/whistleblowing-list-of-prescribed-people-and-bodies" TargetMode="External"/><Relationship Id="rId45" Type="http://schemas.openxmlformats.org/officeDocument/2006/relationships/hyperlink" Target="https://www.gov.uk/government/publications/blowing-the-whistle-list-of-prescribed-people-and-bodies--2/whistleblowing-list-of-prescribed-people-and-bodies" TargetMode="External"/><Relationship Id="rId66" Type="http://schemas.openxmlformats.org/officeDocument/2006/relationships/header" Target="header5.xml"/><Relationship Id="rId87" Type="http://schemas.openxmlformats.org/officeDocument/2006/relationships/footer" Target="footer14.xml"/><Relationship Id="rId110" Type="http://schemas.openxmlformats.org/officeDocument/2006/relationships/footer" Target="footer22.xml"/><Relationship Id="rId115" Type="http://schemas.openxmlformats.org/officeDocument/2006/relationships/footer" Target="footer25.xml"/><Relationship Id="rId131" Type="http://schemas.openxmlformats.org/officeDocument/2006/relationships/oleObject" Target="embeddings/oleObject3.bin"/><Relationship Id="rId136" Type="http://schemas.openxmlformats.org/officeDocument/2006/relationships/image" Target="media/image11.emf"/><Relationship Id="rId157" Type="http://schemas.openxmlformats.org/officeDocument/2006/relationships/hyperlink" Target="https://www.modernslaveryhelpline.org/report" TargetMode="External"/><Relationship Id="rId178" Type="http://schemas.openxmlformats.org/officeDocument/2006/relationships/hyperlink" Target="https://www.gov.uk/government/collections/sustainable-procurement-the-government-buying-standards-gbs" TargetMode="External"/><Relationship Id="rId61" Type="http://schemas.openxmlformats.org/officeDocument/2006/relationships/hyperlink" Target="https://www.gov.uk/government/publications/blowing-the-whistle-list-of-prescribed-people-and-bodies--2/whistleblowing-list-of-prescribed-people-and-bodies" TargetMode="External"/><Relationship Id="rId82" Type="http://schemas.openxmlformats.org/officeDocument/2006/relationships/header" Target="header13.xml"/><Relationship Id="rId152" Type="http://schemas.openxmlformats.org/officeDocument/2006/relationships/hyperlink" Target="https://www.gov.uk/government/uploads/system/uploads/attachment_data/file/646497/2017-09-13_Official_Sensitive_Supplier_Code_of_Conduct_September_2017.pdf" TargetMode="External"/><Relationship Id="rId173" Type="http://schemas.openxmlformats.org/officeDocument/2006/relationships/hyperlink" Target="https://www.gov.uk/government/collections/sustainable-procurement-the-government-buying-standards-gbs" TargetMode="External"/><Relationship Id="rId194" Type="http://schemas.openxmlformats.org/officeDocument/2006/relationships/footer" Target="footer37.xm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hyperlink" Target="https://www.gov.uk/guidance/ir35-find-out-if-it-applies" TargetMode="External"/><Relationship Id="rId35" Type="http://schemas.openxmlformats.org/officeDocument/2006/relationships/hyperlink" Target="https://www.gov.uk/government/publications/blowing-the-whistle-list-of-prescribed-people-and-bodies--2/whistleblowing-list-of-prescribed-people-and-bodies" TargetMode="External"/><Relationship Id="rId56" Type="http://schemas.openxmlformats.org/officeDocument/2006/relationships/hyperlink" Target="https://www.gov.uk/government/publications/blowing-the-whistle-list-of-prescribed-people-and-bodies--2/whistleblowing-list-of-prescribed-people-and-bodies" TargetMode="External"/><Relationship Id="rId77" Type="http://schemas.openxmlformats.org/officeDocument/2006/relationships/footer" Target="footer9.xml"/><Relationship Id="rId100" Type="http://schemas.openxmlformats.org/officeDocument/2006/relationships/hyperlink" Target="https://www.gov.uk/government/publications/procurement-policy-note-0117-update-to-transparency-principles" TargetMode="External"/><Relationship Id="rId105" Type="http://schemas.openxmlformats.org/officeDocument/2006/relationships/header" Target="header23.xml"/><Relationship Id="rId126" Type="http://schemas.openxmlformats.org/officeDocument/2006/relationships/image" Target="media/image6.emf"/><Relationship Id="rId147" Type="http://schemas.openxmlformats.org/officeDocument/2006/relationships/header" Target="header32.xml"/><Relationship Id="rId168" Type="http://schemas.openxmlformats.org/officeDocument/2006/relationships/hyperlink" Target="https://www.gov.uk/government/collections/sustainable-procurement-the-government-buying-standards-gbs" TargetMode="External"/><Relationship Id="rId8" Type="http://schemas.openxmlformats.org/officeDocument/2006/relationships/webSettings" Target="webSettings.xml"/><Relationship Id="rId51" Type="http://schemas.openxmlformats.org/officeDocument/2006/relationships/hyperlink" Target="https://www.gov.uk/government/publications/blowing-the-whistle-list-of-prescribed-people-and-bodies--2/whistleblowing-list-of-prescribed-people-and-bodies" TargetMode="External"/><Relationship Id="rId72" Type="http://schemas.openxmlformats.org/officeDocument/2006/relationships/footer" Target="footer7.xml"/><Relationship Id="rId93" Type="http://schemas.openxmlformats.org/officeDocument/2006/relationships/footer" Target="footer16.xml"/><Relationship Id="rId98" Type="http://schemas.openxmlformats.org/officeDocument/2006/relationships/header" Target="header19.xml"/><Relationship Id="rId121" Type="http://schemas.openxmlformats.org/officeDocument/2006/relationships/footer" Target="footer29.xml"/><Relationship Id="rId142" Type="http://schemas.openxmlformats.org/officeDocument/2006/relationships/image" Target="media/image14.emf"/><Relationship Id="rId163" Type="http://schemas.openxmlformats.org/officeDocument/2006/relationships/header" Target="header35.xml"/><Relationship Id="rId184" Type="http://schemas.openxmlformats.org/officeDocument/2006/relationships/oleObject" Target="embeddings/oleObject11.bin"/><Relationship Id="rId189" Type="http://schemas.openxmlformats.org/officeDocument/2006/relationships/image" Target="media/image21.emf"/><Relationship Id="rId3" Type="http://schemas.openxmlformats.org/officeDocument/2006/relationships/customXml" Target="../customXml/item3.xml"/><Relationship Id="rId25" Type="http://schemas.openxmlformats.org/officeDocument/2006/relationships/hyperlink" Target="https://www.gov.uk/guidance/ir35-find-out-if-it-applies" TargetMode="External"/><Relationship Id="rId46" Type="http://schemas.openxmlformats.org/officeDocument/2006/relationships/hyperlink" Target="https://www.gov.uk/government/publications/blowing-the-whistle-list-of-prescribed-people-and-bodies--2/whistleblowing-list-of-prescribed-people-and-bodies" TargetMode="External"/><Relationship Id="rId67" Type="http://schemas.openxmlformats.org/officeDocument/2006/relationships/footer" Target="footer4.xml"/><Relationship Id="rId116" Type="http://schemas.openxmlformats.org/officeDocument/2006/relationships/footer" Target="footer26.xml"/><Relationship Id="rId137" Type="http://schemas.openxmlformats.org/officeDocument/2006/relationships/oleObject" Target="embeddings/oleObject6.bin"/><Relationship Id="rId158" Type="http://schemas.openxmlformats.org/officeDocument/2006/relationships/hyperlink" Target="https://www.modernslaveryhelpline.org/report" TargetMode="External"/><Relationship Id="rId20" Type="http://schemas.openxmlformats.org/officeDocument/2006/relationships/image" Target="media/image1.png"/><Relationship Id="rId41" Type="http://schemas.openxmlformats.org/officeDocument/2006/relationships/hyperlink" Target="https://www.gov.uk/government/publications/blowing-the-whistle-list-of-prescribed-people-and-bodies--2/whistleblowing-list-of-prescribed-people-and-bodies" TargetMode="External"/><Relationship Id="rId62" Type="http://schemas.openxmlformats.org/officeDocument/2006/relationships/hyperlink" Target="https://www.gov.uk/government/publications/blowing-the-whistle-list-of-prescribed-people-and-bodies--2/whistleblowing-list-of-prescribed-people-and-bodies" TargetMode="External"/><Relationship Id="rId83" Type="http://schemas.openxmlformats.org/officeDocument/2006/relationships/footer" Target="footer12.xml"/><Relationship Id="rId88" Type="http://schemas.openxmlformats.org/officeDocument/2006/relationships/header" Target="header16.xml"/><Relationship Id="rId111" Type="http://schemas.openxmlformats.org/officeDocument/2006/relationships/header" Target="header26.xml"/><Relationship Id="rId132" Type="http://schemas.openxmlformats.org/officeDocument/2006/relationships/image" Target="media/image9.emf"/><Relationship Id="rId153" Type="http://schemas.openxmlformats.org/officeDocument/2006/relationships/hyperlink" Target="https://www.gov.uk/government/uploads/system/uploads/attachment_data/file/646497/2017-09-13_Official_Sensitive_Supplier_Code_of_Conduct_September_2017.pdf" TargetMode="External"/><Relationship Id="rId174" Type="http://schemas.openxmlformats.org/officeDocument/2006/relationships/hyperlink" Target="https://www.gov.uk/government/collections/sustainable-procurement-the-government-buying-standards-gbs" TargetMode="External"/><Relationship Id="rId179" Type="http://schemas.openxmlformats.org/officeDocument/2006/relationships/image" Target="media/image16.emf"/><Relationship Id="rId195" Type="http://schemas.openxmlformats.org/officeDocument/2006/relationships/fontTable" Target="fontTable.xml"/><Relationship Id="rId190" Type="http://schemas.openxmlformats.org/officeDocument/2006/relationships/oleObject" Target="embeddings/oleObject14.bin"/><Relationship Id="rId15" Type="http://schemas.openxmlformats.org/officeDocument/2006/relationships/header" Target="header2.xml"/><Relationship Id="rId36" Type="http://schemas.openxmlformats.org/officeDocument/2006/relationships/hyperlink" Target="https://www.gov.uk/government/publications/blowing-the-whistle-list-of-prescribed-people-and-bodies--2/whistleblowing-list-of-prescribed-people-and-bodies" TargetMode="External"/><Relationship Id="rId57" Type="http://schemas.openxmlformats.org/officeDocument/2006/relationships/hyperlink" Target="https://www.gov.uk/government/publications/blowing-the-whistle-list-of-prescribed-people-and-bodies--2/whistleblowing-list-of-prescribed-people-and-bodies" TargetMode="External"/><Relationship Id="rId106" Type="http://schemas.openxmlformats.org/officeDocument/2006/relationships/footer" Target="footer20.xml"/><Relationship Id="rId127" Type="http://schemas.openxmlformats.org/officeDocument/2006/relationships/oleObject" Target="embeddings/oleObject1.bin"/><Relationship Id="rId10" Type="http://schemas.openxmlformats.org/officeDocument/2006/relationships/endnotes" Target="endnotes.xml"/><Relationship Id="rId31" Type="http://schemas.openxmlformats.org/officeDocument/2006/relationships/hyperlink" Target="https://www.gov.uk/guidance/ir35-find-out-if-it-applies" TargetMode="External"/><Relationship Id="rId52" Type="http://schemas.openxmlformats.org/officeDocument/2006/relationships/hyperlink" Target="https://www.gov.uk/government/publications/blowing-the-whistle-list-of-prescribed-people-and-bodies--2/whistleblowing-list-of-prescribed-people-and-bodies" TargetMode="External"/><Relationship Id="rId73" Type="http://schemas.openxmlformats.org/officeDocument/2006/relationships/header" Target="header8.xml"/><Relationship Id="rId78" Type="http://schemas.openxmlformats.org/officeDocument/2006/relationships/footer" Target="footer10.xml"/><Relationship Id="rId94" Type="http://schemas.openxmlformats.org/officeDocument/2006/relationships/header" Target="header18.xml"/><Relationship Id="rId99" Type="http://schemas.openxmlformats.org/officeDocument/2006/relationships/footer" Target="footer18.xml"/><Relationship Id="rId101" Type="http://schemas.openxmlformats.org/officeDocument/2006/relationships/header" Target="header20.xml"/><Relationship Id="rId122" Type="http://schemas.openxmlformats.org/officeDocument/2006/relationships/footer" Target="footer30.xml"/><Relationship Id="rId143" Type="http://schemas.openxmlformats.org/officeDocument/2006/relationships/package" Target="embeddings/Microsoft_Excel_Worksheet1.xlsx"/><Relationship Id="rId148" Type="http://schemas.openxmlformats.org/officeDocument/2006/relationships/footer" Target="footer33.xml"/><Relationship Id="rId164" Type="http://schemas.openxmlformats.org/officeDocument/2006/relationships/footer" Target="footer36.xml"/><Relationship Id="rId169" Type="http://schemas.openxmlformats.org/officeDocument/2006/relationships/hyperlink" Target="https://www.gov.uk/government/collections/sustainable-procurement-the-government-buying-standards-gbs" TargetMode="External"/><Relationship Id="rId185"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oleObject" Target="embeddings/oleObject9.bin"/><Relationship Id="rId26" Type="http://schemas.openxmlformats.org/officeDocument/2006/relationships/hyperlink" Target="https://www.gov.uk/guidance/ir35-find-out-if-it-applies" TargetMode="External"/><Relationship Id="rId47" Type="http://schemas.openxmlformats.org/officeDocument/2006/relationships/hyperlink" Target="https://www.gov.uk/government/publications/blowing-the-whistle-list-of-prescribed-people-and-bodies--2/whistleblowing-list-of-prescribed-people-and-bodies" TargetMode="External"/><Relationship Id="rId68" Type="http://schemas.openxmlformats.org/officeDocument/2006/relationships/footer" Target="footer5.xml"/><Relationship Id="rId89" Type="http://schemas.openxmlformats.org/officeDocument/2006/relationships/footer" Target="footer15.xml"/><Relationship Id="rId112" Type="http://schemas.openxmlformats.org/officeDocument/2006/relationships/footer" Target="footer23.xml"/><Relationship Id="rId133" Type="http://schemas.openxmlformats.org/officeDocument/2006/relationships/oleObject" Target="embeddings/oleObject4.bin"/><Relationship Id="rId154" Type="http://schemas.openxmlformats.org/officeDocument/2006/relationships/hyperlink" Target="https://www.gov.uk/government/uploads/system/uploads/attachment_data/file/646497/2017-09-13_Official_Sensitive_Supplier_Code_of_Conduct_September_2017.pdf" TargetMode="External"/><Relationship Id="rId175" Type="http://schemas.openxmlformats.org/officeDocument/2006/relationships/hyperlink" Target="https://www.gov.uk/government/collections/sustainable-procurement-the-government-buying-standards-gbs" TargetMode="External"/><Relationship Id="rId196" Type="http://schemas.openxmlformats.org/officeDocument/2006/relationships/theme" Target="theme/theme1.xml"/><Relationship Id="rId16" Type="http://schemas.openxmlformats.org/officeDocument/2006/relationships/footer" Target="footer1.xml"/><Relationship Id="rId37" Type="http://schemas.openxmlformats.org/officeDocument/2006/relationships/hyperlink" Target="https://www.gov.uk/government/publications/blowing-the-whistle-list-of-prescribed-people-and-bodies--2/whistleblowing-list-of-prescribed-people-and-bodies" TargetMode="External"/><Relationship Id="rId58" Type="http://schemas.openxmlformats.org/officeDocument/2006/relationships/hyperlink" Target="https://www.gov.uk/government/publications/blowing-the-whistle-list-of-prescribed-people-and-bodies--2/whistleblowing-list-of-prescribed-people-and-bodies" TargetMode="External"/><Relationship Id="rId79" Type="http://schemas.openxmlformats.org/officeDocument/2006/relationships/header" Target="header11.xml"/><Relationship Id="rId102" Type="http://schemas.openxmlformats.org/officeDocument/2006/relationships/header" Target="header21.xml"/><Relationship Id="rId123" Type="http://schemas.openxmlformats.org/officeDocument/2006/relationships/image" Target="media/image5.jpg"/><Relationship Id="rId144" Type="http://schemas.openxmlformats.org/officeDocument/2006/relationships/image" Target="media/image15.png"/><Relationship Id="rId90" Type="http://schemas.openxmlformats.org/officeDocument/2006/relationships/hyperlink" Target="mailto:foi@naturalengland.org.uk" TargetMode="External"/><Relationship Id="rId165" Type="http://schemas.openxmlformats.org/officeDocument/2006/relationships/hyperlink" Target="https://www.gov.uk/government/collections/sustainable-procurement-the-government-buying-standards-gbs" TargetMode="External"/><Relationship Id="rId186" Type="http://schemas.openxmlformats.org/officeDocument/2006/relationships/oleObject" Target="embeddings/oleObject12.bin"/><Relationship Id="rId27" Type="http://schemas.openxmlformats.org/officeDocument/2006/relationships/hyperlink" Target="https://www.gov.uk/guidance/ir35-find-out-if-it-applies" TargetMode="External"/><Relationship Id="rId48" Type="http://schemas.openxmlformats.org/officeDocument/2006/relationships/hyperlink" Target="https://www.gov.uk/government/publications/blowing-the-whistle-list-of-prescribed-people-and-bodies--2/whistleblowing-list-of-prescribed-people-and-bodies" TargetMode="External"/><Relationship Id="rId69" Type="http://schemas.openxmlformats.org/officeDocument/2006/relationships/header" Target="header6.xml"/><Relationship Id="rId113" Type="http://schemas.openxmlformats.org/officeDocument/2006/relationships/footer" Target="footer24.xml"/><Relationship Id="rId134" Type="http://schemas.openxmlformats.org/officeDocument/2006/relationships/image" Target="media/image10.emf"/><Relationship Id="rId80" Type="http://schemas.openxmlformats.org/officeDocument/2006/relationships/footer" Target="footer11.xml"/><Relationship Id="rId155" Type="http://schemas.openxmlformats.org/officeDocument/2006/relationships/hyperlink" Target="https://www.gov.uk/government/uploads/system/uploads/attachment_data/file/646497/2017-09-13_Official_Sensitive_Supplier_Code_of_Conduct_September_2017.pdf" TargetMode="External"/><Relationship Id="rId176" Type="http://schemas.openxmlformats.org/officeDocument/2006/relationships/hyperlink" Target="https://www.gov.uk/government/collections/sustainable-procurement-the-government-buying-standards-gbs" TargetMode="External"/><Relationship Id="rId17" Type="http://schemas.openxmlformats.org/officeDocument/2006/relationships/footer" Target="footer2.xml"/><Relationship Id="rId38" Type="http://schemas.openxmlformats.org/officeDocument/2006/relationships/hyperlink" Target="https://www.gov.uk/government/publications/blowing-the-whistle-list-of-prescribed-people-and-bodies--2/whistleblowing-list-of-prescribed-people-and-bodies" TargetMode="External"/><Relationship Id="rId59" Type="http://schemas.openxmlformats.org/officeDocument/2006/relationships/hyperlink" Target="https://www.gov.uk/government/publications/blowing-the-whistle-list-of-prescribed-people-and-bodies--2/whistleblowing-list-of-prescribed-people-and-bodies" TargetMode="External"/><Relationship Id="rId103" Type="http://schemas.openxmlformats.org/officeDocument/2006/relationships/header" Target="header22.xml"/><Relationship Id="rId124" Type="http://schemas.openxmlformats.org/officeDocument/2006/relationships/header" Target="header30.xml"/><Relationship Id="rId70" Type="http://schemas.openxmlformats.org/officeDocument/2006/relationships/footer" Target="footer6.xml"/><Relationship Id="rId91" Type="http://schemas.openxmlformats.org/officeDocument/2006/relationships/hyperlink" Target="mailto:DefraGroupDataProtectionOfficer@defra.gov.uk" TargetMode="External"/><Relationship Id="rId145" Type="http://schemas.openxmlformats.org/officeDocument/2006/relationships/header" Target="header31.xml"/><Relationship Id="rId166" Type="http://schemas.openxmlformats.org/officeDocument/2006/relationships/hyperlink" Target="https://www.gov.uk/government/collections/sustainable-procurement-the-government-buying-standards-gbs" TargetMode="External"/><Relationship Id="rId187" Type="http://schemas.openxmlformats.org/officeDocument/2006/relationships/image" Target="media/image20.emf"/><Relationship Id="rId1" Type="http://schemas.openxmlformats.org/officeDocument/2006/relationships/customXml" Target="../customXml/item1.xml"/><Relationship Id="rId28" Type="http://schemas.openxmlformats.org/officeDocument/2006/relationships/hyperlink" Target="https://www.gov.uk/guidance/ir35-find-out-if-it-applies" TargetMode="External"/><Relationship Id="rId49" Type="http://schemas.openxmlformats.org/officeDocument/2006/relationships/hyperlink" Target="https://www.gov.uk/government/publications/blowing-the-whistle-list-of-prescribed-people-and-bodies--2/whistleblowing-list-of-prescribed-people-and-bodies" TargetMode="External"/><Relationship Id="rId114" Type="http://schemas.openxmlformats.org/officeDocument/2006/relationships/header" Target="header27.xml"/><Relationship Id="rId60" Type="http://schemas.openxmlformats.org/officeDocument/2006/relationships/hyperlink" Target="https://www.gov.uk/government/publications/blowing-the-whistle-list-of-prescribed-people-and-bodies--2/whistleblowing-list-of-prescribed-people-and-bodies" TargetMode="External"/><Relationship Id="rId81" Type="http://schemas.openxmlformats.org/officeDocument/2006/relationships/header" Target="header12.xml"/><Relationship Id="rId135" Type="http://schemas.openxmlformats.org/officeDocument/2006/relationships/oleObject" Target="embeddings/oleObject5.bin"/><Relationship Id="rId156" Type="http://schemas.openxmlformats.org/officeDocument/2006/relationships/hyperlink" Target="https://www.gov.uk/government/uploads/system/uploads/attachment_data/file/646497/2017-09-13_Official_Sensitive_Supplier_Code_of_Conduct_September_2017.pdf" TargetMode="External"/><Relationship Id="rId177" Type="http://schemas.openxmlformats.org/officeDocument/2006/relationships/hyperlink" Target="https://www.gov.uk/government/collections/sustainable-procurement-the-government-buying-standards-gbs" TargetMode="External"/><Relationship Id="rId18" Type="http://schemas.openxmlformats.org/officeDocument/2006/relationships/header" Target="header3.xml"/><Relationship Id="rId39" Type="http://schemas.openxmlformats.org/officeDocument/2006/relationships/hyperlink" Target="https://www.gov.uk/government/publications/blowing-the-whistle-list-of-prescribed-people-and-bodies--2/whistleblowing-list-of-prescribed-people-and-bodies" TargetMode="External"/></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EF4332DCC15644B7D46069CA5C10EA" ma:contentTypeVersion="3" ma:contentTypeDescription="Create a new document." ma:contentTypeScope="" ma:versionID="ed669f1a3c226268749afef0139d9920">
  <xsd:schema xmlns:xsd="http://www.w3.org/2001/XMLSchema" xmlns:xs="http://www.w3.org/2001/XMLSchema" xmlns:p="http://schemas.microsoft.com/office/2006/metadata/properties" xmlns:ns2="443f2f66-0a84-4c8b-bbb2-f9955a3d2224" targetNamespace="http://schemas.microsoft.com/office/2006/metadata/properties" ma:root="true" ma:fieldsID="f21438f0ef9f781c8de6311a42b53626" ns2:_="">
    <xsd:import namespace="443f2f66-0a84-4c8b-bbb2-f9955a3d2224"/>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3f2f66-0a84-4c8b-bbb2-f9955a3d22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go:gDocsCustomXmlDataStorage xmlns:go="http://customooxmlschemas.google.com/" xmlns:r="http://schemas.openxmlformats.org/officeDocument/2006/relationships">
  <go:docsCustomData xmlns:go="http://customooxmlschemas.google.com/" roundtripDataSignature="AMtx7mhHSuCKanpczkw8Tuv5og+OF4D76w==">AMUW2mVjutJq6d/98KPXu+kyEZge4kMFxfVenbmlOOLAGZuzrmqskaI7GNhw/OuJvXy5LL03INZApWs9dum7NR+kBKZDd8lMOnjcCx3eLzOfN4gloK+6wezPR3xuPwV3ybv1BqN33FkemFw53Y6dbVVKt7Pdgab89A==</go:docsCustomData>
</go:gDocsCustomXmlDataStorage>
</file>

<file path=customXml/itemProps1.xml><?xml version="1.0" encoding="utf-8"?>
<ds:datastoreItem xmlns:ds="http://schemas.openxmlformats.org/officeDocument/2006/customXml" ds:itemID="{07E5F7CC-5EB8-4CB1-9F26-DD0651E421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3f2f66-0a84-4c8b-bbb2-f9955a3d22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75A34D-6243-4315-84C5-C565E4CE905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3A393AC-2C89-49DB-9517-DF6937D318C4}">
  <ds:schemaRefs>
    <ds:schemaRef ds:uri="http://schemas.microsoft.com/sharepoint/v3/contenttype/form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235</Pages>
  <Words>71647</Words>
  <Characters>381881</Characters>
  <Application>Microsoft Office Word</Application>
  <DocSecurity>0</DocSecurity>
  <Lines>10049</Lines>
  <Paragraphs>4724</Paragraphs>
  <ScaleCrop>false</ScaleCrop>
  <HeadingPairs>
    <vt:vector size="2" baseType="variant">
      <vt:variant>
        <vt:lpstr>Title</vt:lpstr>
      </vt:variant>
      <vt:variant>
        <vt:i4>1</vt:i4>
      </vt:variant>
    </vt:vector>
  </HeadingPairs>
  <TitlesOfParts>
    <vt:vector size="1" baseType="lpstr">
      <vt:lpstr/>
    </vt:vector>
  </TitlesOfParts>
  <Company>Defra</Company>
  <LinksUpToDate>false</LinksUpToDate>
  <CharactersWithSpaces>448804</CharactersWithSpaces>
  <SharedDoc>false</SharedDoc>
  <HLinks>
    <vt:vector size="468" baseType="variant">
      <vt:variant>
        <vt:i4>5767261</vt:i4>
      </vt:variant>
      <vt:variant>
        <vt:i4>315</vt:i4>
      </vt:variant>
      <vt:variant>
        <vt:i4>0</vt:i4>
      </vt:variant>
      <vt:variant>
        <vt:i4>5</vt:i4>
      </vt:variant>
      <vt:variant>
        <vt:lpwstr>https://www.gov.uk/government/collections/sustainable-procurement-the-government-buying-standards-gbs</vt:lpwstr>
      </vt:variant>
      <vt:variant>
        <vt:lpwstr/>
      </vt:variant>
      <vt:variant>
        <vt:i4>5767261</vt:i4>
      </vt:variant>
      <vt:variant>
        <vt:i4>312</vt:i4>
      </vt:variant>
      <vt:variant>
        <vt:i4>0</vt:i4>
      </vt:variant>
      <vt:variant>
        <vt:i4>5</vt:i4>
      </vt:variant>
      <vt:variant>
        <vt:lpwstr>https://www.gov.uk/government/collections/sustainable-procurement-the-government-buying-standards-gbs</vt:lpwstr>
      </vt:variant>
      <vt:variant>
        <vt:lpwstr/>
      </vt:variant>
      <vt:variant>
        <vt:i4>5767261</vt:i4>
      </vt:variant>
      <vt:variant>
        <vt:i4>309</vt:i4>
      </vt:variant>
      <vt:variant>
        <vt:i4>0</vt:i4>
      </vt:variant>
      <vt:variant>
        <vt:i4>5</vt:i4>
      </vt:variant>
      <vt:variant>
        <vt:lpwstr>https://www.gov.uk/government/collections/sustainable-procurement-the-government-buying-standards-gbs</vt:lpwstr>
      </vt:variant>
      <vt:variant>
        <vt:lpwstr/>
      </vt:variant>
      <vt:variant>
        <vt:i4>5767261</vt:i4>
      </vt:variant>
      <vt:variant>
        <vt:i4>306</vt:i4>
      </vt:variant>
      <vt:variant>
        <vt:i4>0</vt:i4>
      </vt:variant>
      <vt:variant>
        <vt:i4>5</vt:i4>
      </vt:variant>
      <vt:variant>
        <vt:lpwstr>https://www.gov.uk/government/collections/sustainable-procurement-the-government-buying-standards-gbs</vt:lpwstr>
      </vt:variant>
      <vt:variant>
        <vt:lpwstr/>
      </vt:variant>
      <vt:variant>
        <vt:i4>5767261</vt:i4>
      </vt:variant>
      <vt:variant>
        <vt:i4>303</vt:i4>
      </vt:variant>
      <vt:variant>
        <vt:i4>0</vt:i4>
      </vt:variant>
      <vt:variant>
        <vt:i4>5</vt:i4>
      </vt:variant>
      <vt:variant>
        <vt:lpwstr>https://www.gov.uk/government/collections/sustainable-procurement-the-government-buying-standards-gbs</vt:lpwstr>
      </vt:variant>
      <vt:variant>
        <vt:lpwstr/>
      </vt:variant>
      <vt:variant>
        <vt:i4>5767261</vt:i4>
      </vt:variant>
      <vt:variant>
        <vt:i4>300</vt:i4>
      </vt:variant>
      <vt:variant>
        <vt:i4>0</vt:i4>
      </vt:variant>
      <vt:variant>
        <vt:i4>5</vt:i4>
      </vt:variant>
      <vt:variant>
        <vt:lpwstr>https://www.gov.uk/government/collections/sustainable-procurement-the-government-buying-standards-gbs</vt:lpwstr>
      </vt:variant>
      <vt:variant>
        <vt:lpwstr/>
      </vt:variant>
      <vt:variant>
        <vt:i4>5767261</vt:i4>
      </vt:variant>
      <vt:variant>
        <vt:i4>297</vt:i4>
      </vt:variant>
      <vt:variant>
        <vt:i4>0</vt:i4>
      </vt:variant>
      <vt:variant>
        <vt:i4>5</vt:i4>
      </vt:variant>
      <vt:variant>
        <vt:lpwstr>https://www.gov.uk/government/collections/sustainable-procurement-the-government-buying-standards-gbs</vt:lpwstr>
      </vt:variant>
      <vt:variant>
        <vt:lpwstr/>
      </vt:variant>
      <vt:variant>
        <vt:i4>5767261</vt:i4>
      </vt:variant>
      <vt:variant>
        <vt:i4>294</vt:i4>
      </vt:variant>
      <vt:variant>
        <vt:i4>0</vt:i4>
      </vt:variant>
      <vt:variant>
        <vt:i4>5</vt:i4>
      </vt:variant>
      <vt:variant>
        <vt:lpwstr>https://www.gov.uk/government/collections/sustainable-procurement-the-government-buying-standards-gbs</vt:lpwstr>
      </vt:variant>
      <vt:variant>
        <vt:lpwstr/>
      </vt:variant>
      <vt:variant>
        <vt:i4>5767261</vt:i4>
      </vt:variant>
      <vt:variant>
        <vt:i4>291</vt:i4>
      </vt:variant>
      <vt:variant>
        <vt:i4>0</vt:i4>
      </vt:variant>
      <vt:variant>
        <vt:i4>5</vt:i4>
      </vt:variant>
      <vt:variant>
        <vt:lpwstr>https://www.gov.uk/government/collections/sustainable-procurement-the-government-buying-standards-gbs</vt:lpwstr>
      </vt:variant>
      <vt:variant>
        <vt:lpwstr/>
      </vt:variant>
      <vt:variant>
        <vt:i4>5767261</vt:i4>
      </vt:variant>
      <vt:variant>
        <vt:i4>288</vt:i4>
      </vt:variant>
      <vt:variant>
        <vt:i4>0</vt:i4>
      </vt:variant>
      <vt:variant>
        <vt:i4>5</vt:i4>
      </vt:variant>
      <vt:variant>
        <vt:lpwstr>https://www.gov.uk/government/collections/sustainable-procurement-the-government-buying-standards-gbs</vt:lpwstr>
      </vt:variant>
      <vt:variant>
        <vt:lpwstr/>
      </vt:variant>
      <vt:variant>
        <vt:i4>5767261</vt:i4>
      </vt:variant>
      <vt:variant>
        <vt:i4>285</vt:i4>
      </vt:variant>
      <vt:variant>
        <vt:i4>0</vt:i4>
      </vt:variant>
      <vt:variant>
        <vt:i4>5</vt:i4>
      </vt:variant>
      <vt:variant>
        <vt:lpwstr>https://www.gov.uk/government/collections/sustainable-procurement-the-government-buying-standards-gbs</vt:lpwstr>
      </vt:variant>
      <vt:variant>
        <vt:lpwstr/>
      </vt:variant>
      <vt:variant>
        <vt:i4>5767261</vt:i4>
      </vt:variant>
      <vt:variant>
        <vt:i4>282</vt:i4>
      </vt:variant>
      <vt:variant>
        <vt:i4>0</vt:i4>
      </vt:variant>
      <vt:variant>
        <vt:i4>5</vt:i4>
      </vt:variant>
      <vt:variant>
        <vt:lpwstr>https://www.gov.uk/government/collections/sustainable-procurement-the-government-buying-standards-gbs</vt:lpwstr>
      </vt:variant>
      <vt:variant>
        <vt:lpwstr/>
      </vt:variant>
      <vt:variant>
        <vt:i4>5767261</vt:i4>
      </vt:variant>
      <vt:variant>
        <vt:i4>279</vt:i4>
      </vt:variant>
      <vt:variant>
        <vt:i4>0</vt:i4>
      </vt:variant>
      <vt:variant>
        <vt:i4>5</vt:i4>
      </vt:variant>
      <vt:variant>
        <vt:lpwstr>https://www.gov.uk/government/collections/sustainable-procurement-the-government-buying-standards-gbs</vt:lpwstr>
      </vt:variant>
      <vt:variant>
        <vt:lpwstr/>
      </vt:variant>
      <vt:variant>
        <vt:i4>5767261</vt:i4>
      </vt:variant>
      <vt:variant>
        <vt:i4>276</vt:i4>
      </vt:variant>
      <vt:variant>
        <vt:i4>0</vt:i4>
      </vt:variant>
      <vt:variant>
        <vt:i4>5</vt:i4>
      </vt:variant>
      <vt:variant>
        <vt:lpwstr>https://www.gov.uk/government/collections/sustainable-procurement-the-government-buying-standards-gbs</vt:lpwstr>
      </vt:variant>
      <vt:variant>
        <vt:lpwstr/>
      </vt:variant>
      <vt:variant>
        <vt:i4>5177428</vt:i4>
      </vt:variant>
      <vt:variant>
        <vt:i4>273</vt:i4>
      </vt:variant>
      <vt:variant>
        <vt:i4>0</vt:i4>
      </vt:variant>
      <vt:variant>
        <vt:i4>5</vt:i4>
      </vt:variant>
      <vt:variant>
        <vt:lpwstr>https://www.modernslaveryhelpline.org/report</vt:lpwstr>
      </vt:variant>
      <vt:variant>
        <vt:lpwstr/>
      </vt:variant>
      <vt:variant>
        <vt:i4>5177428</vt:i4>
      </vt:variant>
      <vt:variant>
        <vt:i4>270</vt:i4>
      </vt:variant>
      <vt:variant>
        <vt:i4>0</vt:i4>
      </vt:variant>
      <vt:variant>
        <vt:i4>5</vt:i4>
      </vt:variant>
      <vt:variant>
        <vt:lpwstr>https://www.modernslaveryhelpline.org/report</vt:lpwstr>
      </vt:variant>
      <vt:variant>
        <vt:lpwstr/>
      </vt:variant>
      <vt:variant>
        <vt:i4>3014663</vt:i4>
      </vt:variant>
      <vt:variant>
        <vt:i4>267</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264</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261</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258</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255</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252</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249</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3014663</vt:i4>
      </vt:variant>
      <vt:variant>
        <vt:i4>246</vt:i4>
      </vt:variant>
      <vt:variant>
        <vt:i4>0</vt:i4>
      </vt:variant>
      <vt:variant>
        <vt:i4>5</vt:i4>
      </vt:variant>
      <vt:variant>
        <vt:lpwstr>https://www.gov.uk/government/uploads/system/uploads/attachment_data/file/646497/2017-09-13_Official_Sensitive_Supplier_Code_of_Conduct_September_2017.pdf</vt:lpwstr>
      </vt:variant>
      <vt:variant>
        <vt:lpwstr/>
      </vt:variant>
      <vt:variant>
        <vt:i4>1966173</vt:i4>
      </vt:variant>
      <vt:variant>
        <vt:i4>171</vt:i4>
      </vt:variant>
      <vt:variant>
        <vt:i4>0</vt:i4>
      </vt:variant>
      <vt:variant>
        <vt:i4>5</vt:i4>
      </vt:variant>
      <vt:variant>
        <vt:lpwstr>https://www.gov.uk/government/publications/procurement-policy-note-0117-update-to-transparency-principles</vt:lpwstr>
      </vt:variant>
      <vt:variant>
        <vt:lpwstr/>
      </vt:variant>
      <vt:variant>
        <vt:i4>6815765</vt:i4>
      </vt:variant>
      <vt:variant>
        <vt:i4>156</vt:i4>
      </vt:variant>
      <vt:variant>
        <vt:i4>0</vt:i4>
      </vt:variant>
      <vt:variant>
        <vt:i4>5</vt:i4>
      </vt:variant>
      <vt:variant>
        <vt:lpwstr>mailto:DefraGroupDataProtectionOfficer@defra.gov.uk</vt:lpwstr>
      </vt:variant>
      <vt:variant>
        <vt:lpwstr/>
      </vt:variant>
      <vt:variant>
        <vt:i4>1835114</vt:i4>
      </vt:variant>
      <vt:variant>
        <vt:i4>153</vt:i4>
      </vt:variant>
      <vt:variant>
        <vt:i4>0</vt:i4>
      </vt:variant>
      <vt:variant>
        <vt:i4>5</vt:i4>
      </vt:variant>
      <vt:variant>
        <vt:lpwstr>mailto:foi@naturalengland.org.uk</vt:lpwstr>
      </vt:variant>
      <vt:variant>
        <vt:lpwstr/>
      </vt:variant>
      <vt:variant>
        <vt:i4>3997738</vt:i4>
      </vt:variant>
      <vt:variant>
        <vt:i4>150</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147</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144</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141</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138</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135</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132</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129</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126</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123</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120</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117</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114</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111</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108</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105</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102</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99</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96</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93</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90</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87</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84</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81</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78</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75</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72</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69</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66</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63</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60</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3997738</vt:i4>
      </vt:variant>
      <vt:variant>
        <vt:i4>57</vt:i4>
      </vt:variant>
      <vt:variant>
        <vt:i4>0</vt:i4>
      </vt:variant>
      <vt:variant>
        <vt:i4>5</vt:i4>
      </vt:variant>
      <vt:variant>
        <vt:lpwstr>https://www.gov.uk/government/publications/blowing-the-whistle-list-of-prescribed-people-and-bodies--2/whistleblowing-list-of-prescribed-people-and-bodies</vt:lpwstr>
      </vt:variant>
      <vt:variant>
        <vt:lpwstr/>
      </vt:variant>
      <vt:variant>
        <vt:i4>2097208</vt:i4>
      </vt:variant>
      <vt:variant>
        <vt:i4>54</vt:i4>
      </vt:variant>
      <vt:variant>
        <vt:i4>0</vt:i4>
      </vt:variant>
      <vt:variant>
        <vt:i4>5</vt:i4>
      </vt:variant>
      <vt:variant>
        <vt:lpwstr>https://www.gov.uk/guidance/ir35-find-out-if-it-applies</vt:lpwstr>
      </vt:variant>
      <vt:variant>
        <vt:lpwstr/>
      </vt:variant>
      <vt:variant>
        <vt:i4>2097208</vt:i4>
      </vt:variant>
      <vt:variant>
        <vt:i4>51</vt:i4>
      </vt:variant>
      <vt:variant>
        <vt:i4>0</vt:i4>
      </vt:variant>
      <vt:variant>
        <vt:i4>5</vt:i4>
      </vt:variant>
      <vt:variant>
        <vt:lpwstr>https://www.gov.uk/guidance/ir35-find-out-if-it-applies</vt:lpwstr>
      </vt:variant>
      <vt:variant>
        <vt:lpwstr/>
      </vt:variant>
      <vt:variant>
        <vt:i4>2097208</vt:i4>
      </vt:variant>
      <vt:variant>
        <vt:i4>48</vt:i4>
      </vt:variant>
      <vt:variant>
        <vt:i4>0</vt:i4>
      </vt:variant>
      <vt:variant>
        <vt:i4>5</vt:i4>
      </vt:variant>
      <vt:variant>
        <vt:lpwstr>https://www.gov.uk/guidance/ir35-find-out-if-it-applies</vt:lpwstr>
      </vt:variant>
      <vt:variant>
        <vt:lpwstr/>
      </vt:variant>
      <vt:variant>
        <vt:i4>2097208</vt:i4>
      </vt:variant>
      <vt:variant>
        <vt:i4>45</vt:i4>
      </vt:variant>
      <vt:variant>
        <vt:i4>0</vt:i4>
      </vt:variant>
      <vt:variant>
        <vt:i4>5</vt:i4>
      </vt:variant>
      <vt:variant>
        <vt:lpwstr>https://www.gov.uk/guidance/ir35-find-out-if-it-applies</vt:lpwstr>
      </vt:variant>
      <vt:variant>
        <vt:lpwstr/>
      </vt:variant>
      <vt:variant>
        <vt:i4>2097208</vt:i4>
      </vt:variant>
      <vt:variant>
        <vt:i4>42</vt:i4>
      </vt:variant>
      <vt:variant>
        <vt:i4>0</vt:i4>
      </vt:variant>
      <vt:variant>
        <vt:i4>5</vt:i4>
      </vt:variant>
      <vt:variant>
        <vt:lpwstr>https://www.gov.uk/guidance/ir35-find-out-if-it-applies</vt:lpwstr>
      </vt:variant>
      <vt:variant>
        <vt:lpwstr/>
      </vt:variant>
      <vt:variant>
        <vt:i4>2097208</vt:i4>
      </vt:variant>
      <vt:variant>
        <vt:i4>39</vt:i4>
      </vt:variant>
      <vt:variant>
        <vt:i4>0</vt:i4>
      </vt:variant>
      <vt:variant>
        <vt:i4>5</vt:i4>
      </vt:variant>
      <vt:variant>
        <vt:lpwstr>https://www.gov.uk/guidance/ir35-find-out-if-it-applies</vt:lpwstr>
      </vt:variant>
      <vt:variant>
        <vt:lpwstr/>
      </vt:variant>
      <vt:variant>
        <vt:i4>2097208</vt:i4>
      </vt:variant>
      <vt:variant>
        <vt:i4>36</vt:i4>
      </vt:variant>
      <vt:variant>
        <vt:i4>0</vt:i4>
      </vt:variant>
      <vt:variant>
        <vt:i4>5</vt:i4>
      </vt:variant>
      <vt:variant>
        <vt:lpwstr>https://www.gov.uk/guidance/ir35-find-out-if-it-applies</vt:lpwstr>
      </vt:variant>
      <vt:variant>
        <vt:lpwstr/>
      </vt:variant>
      <vt:variant>
        <vt:i4>2097208</vt:i4>
      </vt:variant>
      <vt:variant>
        <vt:i4>33</vt:i4>
      </vt:variant>
      <vt:variant>
        <vt:i4>0</vt:i4>
      </vt:variant>
      <vt:variant>
        <vt:i4>5</vt:i4>
      </vt:variant>
      <vt:variant>
        <vt:lpwstr>https://www.gov.uk/guidance/ir35-find-out-if-it-applies</vt:lpwstr>
      </vt:variant>
      <vt:variant>
        <vt:lpwstr/>
      </vt:variant>
      <vt:variant>
        <vt:i4>2097208</vt:i4>
      </vt:variant>
      <vt:variant>
        <vt:i4>30</vt:i4>
      </vt:variant>
      <vt:variant>
        <vt:i4>0</vt:i4>
      </vt:variant>
      <vt:variant>
        <vt:i4>5</vt:i4>
      </vt:variant>
      <vt:variant>
        <vt:lpwstr>https://www.gov.uk/guidance/ir35-find-out-if-it-applies</vt:lpwstr>
      </vt:variant>
      <vt:variant>
        <vt:lpwstr/>
      </vt:variant>
      <vt:variant>
        <vt:i4>2097208</vt:i4>
      </vt:variant>
      <vt:variant>
        <vt:i4>27</vt:i4>
      </vt:variant>
      <vt:variant>
        <vt:i4>0</vt:i4>
      </vt:variant>
      <vt:variant>
        <vt:i4>5</vt:i4>
      </vt:variant>
      <vt:variant>
        <vt:lpwstr>https://www.gov.uk/guidance/ir35-find-out-if-it-applies</vt:lpwstr>
      </vt:variant>
      <vt:variant>
        <vt:lpwstr/>
      </vt:variant>
      <vt:variant>
        <vt:i4>2097208</vt:i4>
      </vt:variant>
      <vt:variant>
        <vt:i4>24</vt:i4>
      </vt:variant>
      <vt:variant>
        <vt:i4>0</vt:i4>
      </vt:variant>
      <vt:variant>
        <vt:i4>5</vt:i4>
      </vt:variant>
      <vt:variant>
        <vt:lpwstr>https://www.gov.uk/guidance/ir35-find-out-if-it-applies</vt:lpwstr>
      </vt:variant>
      <vt:variant>
        <vt:lpwstr/>
      </vt:variant>
      <vt:variant>
        <vt:i4>2097208</vt:i4>
      </vt:variant>
      <vt:variant>
        <vt:i4>21</vt:i4>
      </vt:variant>
      <vt:variant>
        <vt:i4>0</vt:i4>
      </vt:variant>
      <vt:variant>
        <vt:i4>5</vt:i4>
      </vt:variant>
      <vt:variant>
        <vt:lpwstr>https://www.gov.uk/guidance/ir35-find-out-if-it-applies</vt:lpwstr>
      </vt:variant>
      <vt:variant>
        <vt:lpwstr/>
      </vt:variant>
      <vt:variant>
        <vt:i4>2818114</vt:i4>
      </vt:variant>
      <vt:variant>
        <vt:i4>18</vt:i4>
      </vt:variant>
      <vt:variant>
        <vt:i4>0</vt:i4>
      </vt:variant>
      <vt:variant>
        <vt:i4>5</vt:i4>
      </vt:variant>
      <vt:variant>
        <vt:lpwstr>https://www.bing.com/ck/a?!&amp;&amp;p=414a36421e638ed2523f7ec7bdda3caca808548c0f588d4d8734b246e48665fbJmltdHM9MTc2NzU3MTIwMA&amp;ptn=3&amp;ver=2&amp;hsh=4&amp;fclid=2d4b7642-fb5b-669a-3874-604afa6367a8&amp;u=a1L21hcHM_Jm1lcGk9MH5-RW1iZWRkZWR-QWRkcmVzc19MaW5rJnR5PTE4JnE9SmFjb2JzJnNzPXlwaWQuWU42MDE3NkEwNTRBQzlERDkwJnBwb2lzPTUwLjcwODM1ODc2NDY0ODQ0Xy0zLjQ4NjU4MDEzMzQzODExMDRfSmFjb2JzX1lONjAxNzZBMDU0QUM5REQ5MH4mY3A9NTAuNzA4MzU5fi0zLjQ4NjU4JnY9MiZzVj0xJkZPUk09TVBTUlBM&amp;ntb=1</vt:lpwstr>
      </vt:variant>
      <vt:variant>
        <vt:lpwstr/>
      </vt:variant>
      <vt:variant>
        <vt:i4>2293781</vt:i4>
      </vt:variant>
      <vt:variant>
        <vt:i4>15</vt:i4>
      </vt:variant>
      <vt:variant>
        <vt:i4>0</vt:i4>
      </vt:variant>
      <vt:variant>
        <vt:i4>5</vt:i4>
      </vt:variant>
      <vt:variant>
        <vt:lpwstr>https://www.bing.com/ck/a?!&amp;&amp;p=12ee2274f1038ba091bce93baae33585223259c5800ca45ed44073b7cba04e39JmltdHM9MTc2NzU3MTIwMA&amp;ptn=3&amp;ver=2&amp;hsh=4&amp;fclid=2d4b7642-fb5b-669a-3874-604afa6367a8&amp;u=a1L21hcHM_Jm1lcGk9MH5-RW1iZWRkZWR-QWRkcmVzc19MaW5rJnR5PTE4JnE9SmFjb2JzJnNzPXlwaWQuWU44NjM3QjdDQUIyMjY3MkU3JnBwb2lzPTU1Ljk0MDUwOTc5NjE0MjU4Xy0zLjIxOTQzNjQwNzA4OTIzMzRfSmFjb2JzX1lOODYzN0I3Q0FCMjI2NzJFN34mY3A9NTUuOTQwNTF-LTMuMjE5NDM2JnY9MiZzVj0xJkZPUk09TVBTUlBM&amp;ntb=1</vt:lpwstr>
      </vt:variant>
      <vt:variant>
        <vt:lpwstr/>
      </vt:variant>
      <vt:variant>
        <vt:i4>524373</vt:i4>
      </vt:variant>
      <vt:variant>
        <vt:i4>12</vt:i4>
      </vt:variant>
      <vt:variant>
        <vt:i4>0</vt:i4>
      </vt:variant>
      <vt:variant>
        <vt:i4>5</vt:i4>
      </vt:variant>
      <vt:variant>
        <vt:lpwstr>https://www.gov.uk/government/publications/natural-englands-strategy-recovering-nature-for-growth-health-and-security</vt:lpwstr>
      </vt:variant>
      <vt:variant>
        <vt:lpwstr/>
      </vt:variant>
      <vt:variant>
        <vt:i4>3145756</vt:i4>
      </vt:variant>
      <vt:variant>
        <vt:i4>9</vt:i4>
      </vt:variant>
      <vt:variant>
        <vt:i4>0</vt:i4>
      </vt:variant>
      <vt:variant>
        <vt:i4>5</vt:i4>
      </vt:variant>
      <vt:variant>
        <vt:lpwstr>https://assets.publishing.service.gov.uk/media/65fd713d65ca2f00117da89e/CD1.H_HM_Government_A_Green_Future_Our_25_Year_Plan_to_Improve_the_Environment.pdf</vt:lpwstr>
      </vt:variant>
      <vt:variant>
        <vt:lpwstr/>
      </vt:variant>
      <vt:variant>
        <vt:i4>65579</vt:i4>
      </vt:variant>
      <vt:variant>
        <vt:i4>6</vt:i4>
      </vt:variant>
      <vt:variant>
        <vt:i4>0</vt:i4>
      </vt:variant>
      <vt:variant>
        <vt:i4>5</vt:i4>
      </vt:variant>
      <vt:variant>
        <vt:lpwstr>mailto:daniel.hipkiss@defra.gov.uk</vt:lpwstr>
      </vt:variant>
      <vt:variant>
        <vt:lpwstr/>
      </vt:variant>
      <vt:variant>
        <vt:i4>1769528</vt:i4>
      </vt:variant>
      <vt:variant>
        <vt:i4>3</vt:i4>
      </vt:variant>
      <vt:variant>
        <vt:i4>0</vt:i4>
      </vt:variant>
      <vt:variant>
        <vt:i4>5</vt:i4>
      </vt:variant>
      <vt:variant>
        <vt:lpwstr>mailto:jane.frank@naturalengland.org.uk</vt:lpwstr>
      </vt:variant>
      <vt:variant>
        <vt:lpwstr/>
      </vt:variant>
      <vt:variant>
        <vt:i4>6619164</vt:i4>
      </vt:variant>
      <vt:variant>
        <vt:i4>0</vt:i4>
      </vt:variant>
      <vt:variant>
        <vt:i4>0</vt:i4>
      </vt:variant>
      <vt:variant>
        <vt:i4>5</vt:i4>
      </vt:variant>
      <vt:variant>
        <vt:lpwstr>mailto:apinvoices-def-u@gov.sscl.com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Joyce Angoma</dc:creator>
  <cp:keywords/>
  <cp:lastModifiedBy>Joyce Angoma</cp:lastModifiedBy>
  <cp:revision>8</cp:revision>
  <cp:lastPrinted>2026-02-01T11:29:00Z</cp:lastPrinted>
  <dcterms:created xsi:type="dcterms:W3CDTF">2026-01-30T13:37:00Z</dcterms:created>
  <dcterms:modified xsi:type="dcterms:W3CDTF">2026-02-01T11:30:00Z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CurrentVersion">
    <vt:lpwstr>17 November 2017 D1V8</vt:lpwstr>
  </property>
  <property fmtid="{D5CDD505-2E9C-101B-9397-08002B2CF9AE}" pid="3" name="ContentTypeId">
    <vt:lpwstr>0x01010030EF4332DCC15644B7D46069CA5C10EA</vt:lpwstr>
  </property>
  <property fmtid="{D5CDD505-2E9C-101B-9397-08002B2CF9AE}" pid="4" name="MSIP_Label_fbc029f1-7b6e-4e10-8282-fc5331153e31_Enabled">
    <vt:lpwstr>true</vt:lpwstr>
  </property>
  <property fmtid="{D5CDD505-2E9C-101B-9397-08002B2CF9AE}" pid="5" name="MSIP_Label_fbc029f1-7b6e-4e10-8282-fc5331153e31_SetDate">
    <vt:lpwstr>2026-01-05T08:08:40Z</vt:lpwstr>
  </property>
  <property fmtid="{D5CDD505-2E9C-101B-9397-08002B2CF9AE}" pid="6" name="MSIP_Label_fbc029f1-7b6e-4e10-8282-fc5331153e31_Method">
    <vt:lpwstr>Privileged</vt:lpwstr>
  </property>
  <property fmtid="{D5CDD505-2E9C-101B-9397-08002B2CF9AE}" pid="7" name="MSIP_Label_fbc029f1-7b6e-4e10-8282-fc5331153e31_Name">
    <vt:lpwstr>fbc029f1-7b6e-4e10-8282-fc5331153e31</vt:lpwstr>
  </property>
  <property fmtid="{D5CDD505-2E9C-101B-9397-08002B2CF9AE}" pid="8" name="MSIP_Label_fbc029f1-7b6e-4e10-8282-fc5331153e31_SiteId">
    <vt:lpwstr>37247798-f42c-42fd-8a37-d49c7128d36b</vt:lpwstr>
  </property>
  <property fmtid="{D5CDD505-2E9C-101B-9397-08002B2CF9AE}" pid="9" name="MSIP_Label_fbc029f1-7b6e-4e10-8282-fc5331153e31_ActionId">
    <vt:lpwstr>edbb69f3-e307-4d80-abad-ed20f888d770</vt:lpwstr>
  </property>
  <property fmtid="{D5CDD505-2E9C-101B-9397-08002B2CF9AE}" pid="10" name="MSIP_Label_fbc029f1-7b6e-4e10-8282-fc5331153e31_ContentBits">
    <vt:lpwstr>0</vt:lpwstr>
  </property>
  <property fmtid="{D5CDD505-2E9C-101B-9397-08002B2CF9AE}" pid="11" name="MSIP_Label_fbc029f1-7b6e-4e10-8282-fc5331153e31_Tag">
    <vt:lpwstr>10, 0, 1, 1</vt:lpwstr>
  </property>
  <property fmtid="{D5CDD505-2E9C-101B-9397-08002B2CF9AE}" pid="12" name="MediaServiceImageTags">
    <vt:lpwstr/>
  </property>
  <property fmtid="{D5CDD505-2E9C-101B-9397-08002B2CF9AE}" pid="13" name="Folder_Number">
    <vt:lpwstr/>
  </property>
  <property fmtid="{D5CDD505-2E9C-101B-9397-08002B2CF9AE}" pid="14" name="Folder_Code">
    <vt:lpwstr/>
  </property>
  <property fmtid="{D5CDD505-2E9C-101B-9397-08002B2CF9AE}" pid="15" name="Folder_Name">
    <vt:lpwstr/>
  </property>
  <property fmtid="{D5CDD505-2E9C-101B-9397-08002B2CF9AE}" pid="16" name="Folder_Description">
    <vt:lpwstr/>
  </property>
  <property fmtid="{D5CDD505-2E9C-101B-9397-08002B2CF9AE}" pid="17" name="/Folder_Name/">
    <vt:lpwstr/>
  </property>
  <property fmtid="{D5CDD505-2E9C-101B-9397-08002B2CF9AE}" pid="18" name="/Folder_Description/">
    <vt:lpwstr/>
  </property>
  <property fmtid="{D5CDD505-2E9C-101B-9397-08002B2CF9AE}" pid="19" name="Folder_Version">
    <vt:lpwstr/>
  </property>
  <property fmtid="{D5CDD505-2E9C-101B-9397-08002B2CF9AE}" pid="20" name="Folder_VersionSeq">
    <vt:lpwstr/>
  </property>
  <property fmtid="{D5CDD505-2E9C-101B-9397-08002B2CF9AE}" pid="21" name="Folder_Manager">
    <vt:lpwstr/>
  </property>
  <property fmtid="{D5CDD505-2E9C-101B-9397-08002B2CF9AE}" pid="22" name="Folder_ManagerDesc">
    <vt:lpwstr/>
  </property>
  <property fmtid="{D5CDD505-2E9C-101B-9397-08002B2CF9AE}" pid="23" name="Folder_Storage">
    <vt:lpwstr/>
  </property>
  <property fmtid="{D5CDD505-2E9C-101B-9397-08002B2CF9AE}" pid="24" name="Folder_StorageDesc">
    <vt:lpwstr/>
  </property>
  <property fmtid="{D5CDD505-2E9C-101B-9397-08002B2CF9AE}" pid="25" name="Folder_Creator">
    <vt:lpwstr/>
  </property>
  <property fmtid="{D5CDD505-2E9C-101B-9397-08002B2CF9AE}" pid="26" name="Folder_CreatorDesc">
    <vt:lpwstr/>
  </property>
  <property fmtid="{D5CDD505-2E9C-101B-9397-08002B2CF9AE}" pid="27" name="Folder_CreateDate">
    <vt:lpwstr/>
  </property>
  <property fmtid="{D5CDD505-2E9C-101B-9397-08002B2CF9AE}" pid="28" name="Folder_Updater">
    <vt:lpwstr/>
  </property>
  <property fmtid="{D5CDD505-2E9C-101B-9397-08002B2CF9AE}" pid="29" name="Folder_UpdaterDesc">
    <vt:lpwstr/>
  </property>
  <property fmtid="{D5CDD505-2E9C-101B-9397-08002B2CF9AE}" pid="30" name="Folder_UpdateDate">
    <vt:lpwstr/>
  </property>
  <property fmtid="{D5CDD505-2E9C-101B-9397-08002B2CF9AE}" pid="31" name="Document_Number">
    <vt:lpwstr/>
  </property>
  <property fmtid="{D5CDD505-2E9C-101B-9397-08002B2CF9AE}" pid="32" name="Document_Name">
    <vt:lpwstr/>
  </property>
  <property fmtid="{D5CDD505-2E9C-101B-9397-08002B2CF9AE}" pid="33" name="Document_FileName">
    <vt:lpwstr/>
  </property>
  <property fmtid="{D5CDD505-2E9C-101B-9397-08002B2CF9AE}" pid="34" name="Document_Version">
    <vt:lpwstr/>
  </property>
  <property fmtid="{D5CDD505-2E9C-101B-9397-08002B2CF9AE}" pid="35" name="Document_VersionSeq">
    <vt:lpwstr/>
  </property>
  <property fmtid="{D5CDD505-2E9C-101B-9397-08002B2CF9AE}" pid="36" name="Document_Creator">
    <vt:lpwstr/>
  </property>
  <property fmtid="{D5CDD505-2E9C-101B-9397-08002B2CF9AE}" pid="37" name="Document_CreatorDesc">
    <vt:lpwstr/>
  </property>
  <property fmtid="{D5CDD505-2E9C-101B-9397-08002B2CF9AE}" pid="38" name="Document_CreateDate">
    <vt:lpwstr/>
  </property>
  <property fmtid="{D5CDD505-2E9C-101B-9397-08002B2CF9AE}" pid="39" name="Document_Updater">
    <vt:lpwstr/>
  </property>
  <property fmtid="{D5CDD505-2E9C-101B-9397-08002B2CF9AE}" pid="40" name="Document_UpdaterDesc">
    <vt:lpwstr/>
  </property>
  <property fmtid="{D5CDD505-2E9C-101B-9397-08002B2CF9AE}" pid="41" name="Document_UpdateDate">
    <vt:lpwstr/>
  </property>
  <property fmtid="{D5CDD505-2E9C-101B-9397-08002B2CF9AE}" pid="42" name="Document_Size">
    <vt:lpwstr/>
  </property>
  <property fmtid="{D5CDD505-2E9C-101B-9397-08002B2CF9AE}" pid="43" name="Document_Storage">
    <vt:lpwstr/>
  </property>
  <property fmtid="{D5CDD505-2E9C-101B-9397-08002B2CF9AE}" pid="44" name="Document_StorageDesc">
    <vt:lpwstr/>
  </property>
  <property fmtid="{D5CDD505-2E9C-101B-9397-08002B2CF9AE}" pid="45" name="Document_Department">
    <vt:lpwstr/>
  </property>
  <property fmtid="{D5CDD505-2E9C-101B-9397-08002B2CF9AE}" pid="46" name="Document_DepartmentDesc">
    <vt:lpwstr/>
  </property>
</Properties>
</file>