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0C336" w14:textId="0327D219" w:rsidR="001F0EA9" w:rsidRDefault="001F0EA9" w:rsidP="001F0EA9">
      <w:pPr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noProof/>
          <w:color w:val="000000" w:themeColor="text1"/>
        </w:rPr>
        <w:drawing>
          <wp:inline distT="0" distB="0" distL="0" distR="0" wp14:anchorId="35D53808" wp14:editId="3DB5D136">
            <wp:extent cx="3971925" cy="18192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A3AD8" w14:textId="6B7A82E8" w:rsidR="00A3196D" w:rsidRPr="00A143FB" w:rsidRDefault="1C48B30B" w:rsidP="001F0EA9">
      <w:pPr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1F0EA9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 xml:space="preserve">Requirements </w:t>
      </w:r>
      <w:r w:rsidR="00A143FB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 xml:space="preserve">- </w:t>
      </w:r>
      <w:r w:rsidR="00A143FB" w:rsidRPr="00A143FB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 xml:space="preserve">Behavioural Assessment Tools </w:t>
      </w:r>
    </w:p>
    <w:p w14:paraId="0B7160B2" w14:textId="25EFF4CF" w:rsidR="00A3196D" w:rsidRDefault="3505E834" w:rsidP="5DF160D6">
      <w:pPr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1B482E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Background</w:t>
      </w:r>
    </w:p>
    <w:p w14:paraId="2A73B826" w14:textId="04057036" w:rsidR="65189530" w:rsidRDefault="001F0EA9" w:rsidP="5DF160D6">
      <w:p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West Midlands Fire Service are undertaking a</w:t>
      </w:r>
      <w:r w:rsidR="65189530"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 full review of our approach to </w:t>
      </w:r>
      <w:r w:rsidR="3D871D13"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how we </w:t>
      </w:r>
      <w:r w:rsidR="65189530" w:rsidRPr="01B482E1">
        <w:rPr>
          <w:rFonts w:ascii="Arial" w:eastAsia="Arial" w:hAnsi="Arial" w:cs="Arial"/>
          <w:color w:val="000000" w:themeColor="text1"/>
          <w:sz w:val="24"/>
          <w:szCs w:val="24"/>
        </w:rPr>
        <w:t>manag</w:t>
      </w:r>
      <w:r w:rsidR="35E0B8A3" w:rsidRPr="01B482E1">
        <w:rPr>
          <w:rFonts w:ascii="Arial" w:eastAsia="Arial" w:hAnsi="Arial" w:cs="Arial"/>
          <w:color w:val="000000" w:themeColor="text1"/>
          <w:sz w:val="24"/>
          <w:szCs w:val="24"/>
        </w:rPr>
        <w:t>e our</w:t>
      </w:r>
      <w:r w:rsidR="65189530"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 vacancies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67700BD9"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65189530"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There are key areas of focus for the review to ensure that our </w:t>
      </w:r>
      <w:r w:rsidR="7D6CAD0F"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selection process and procedures </w:t>
      </w:r>
      <w:r w:rsidR="65189530"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continue to improve in the aspects of openness, transparency, consistency </w:t>
      </w:r>
      <w:r w:rsidR="415AA67F" w:rsidRPr="01B482E1">
        <w:rPr>
          <w:rFonts w:ascii="Arial" w:eastAsia="Arial" w:hAnsi="Arial" w:cs="Arial"/>
          <w:color w:val="000000" w:themeColor="text1"/>
          <w:sz w:val="24"/>
          <w:szCs w:val="24"/>
        </w:rPr>
        <w:t>and inclusivity</w:t>
      </w:r>
      <w:r w:rsidR="65189530" w:rsidRPr="01B482E1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F71179"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1AA6BDE6" w14:textId="44F9EAC7" w:rsidR="10B08C93" w:rsidRDefault="10B08C93" w:rsidP="01B482E1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The tools that we utilise for selection is a key element of this review and we are keen to explore behavioural assessment </w:t>
      </w:r>
      <w:r w:rsidR="5C63C93E" w:rsidRPr="01B482E1">
        <w:rPr>
          <w:rFonts w:ascii="Arial" w:eastAsia="Arial" w:hAnsi="Arial" w:cs="Arial"/>
          <w:color w:val="000000" w:themeColor="text1"/>
          <w:sz w:val="24"/>
          <w:szCs w:val="24"/>
        </w:rPr>
        <w:t>tools</w:t>
      </w:r>
      <w:r w:rsidR="1DC04991"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 that are available</w:t>
      </w:r>
      <w:r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 at differ</w:t>
      </w:r>
      <w:r w:rsidR="487D9DC5" w:rsidRPr="01B482E1">
        <w:rPr>
          <w:rFonts w:ascii="Arial" w:eastAsia="Arial" w:hAnsi="Arial" w:cs="Arial"/>
          <w:color w:val="000000" w:themeColor="text1"/>
          <w:sz w:val="24"/>
          <w:szCs w:val="24"/>
        </w:rPr>
        <w:t>ent</w:t>
      </w:r>
      <w:r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 managemen</w:t>
      </w:r>
      <w:r w:rsidR="63BA0485" w:rsidRPr="01B482E1">
        <w:rPr>
          <w:rFonts w:ascii="Arial" w:eastAsia="Arial" w:hAnsi="Arial" w:cs="Arial"/>
          <w:color w:val="000000" w:themeColor="text1"/>
          <w:sz w:val="24"/>
          <w:szCs w:val="24"/>
        </w:rPr>
        <w:t>t levels</w:t>
      </w:r>
      <w:r w:rsidR="01F06B72"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 including </w:t>
      </w:r>
      <w:r w:rsidR="63BA0485" w:rsidRPr="01B482E1">
        <w:rPr>
          <w:rFonts w:ascii="Arial" w:eastAsia="Arial" w:hAnsi="Arial" w:cs="Arial"/>
          <w:color w:val="000000" w:themeColor="text1"/>
          <w:sz w:val="24"/>
          <w:szCs w:val="24"/>
        </w:rPr>
        <w:t>Supervisory</w:t>
      </w:r>
      <w:r w:rsidR="45850885"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, Middle and Strategic </w:t>
      </w:r>
      <w:r w:rsidR="001F0EA9">
        <w:rPr>
          <w:rFonts w:ascii="Arial" w:eastAsia="Arial" w:hAnsi="Arial" w:cs="Arial"/>
          <w:color w:val="000000" w:themeColor="text1"/>
          <w:sz w:val="24"/>
          <w:szCs w:val="24"/>
        </w:rPr>
        <w:t>M</w:t>
      </w:r>
      <w:r w:rsidR="45850885"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anager. </w:t>
      </w:r>
      <w:r w:rsidR="5695E993" w:rsidRPr="01B482E1">
        <w:rPr>
          <w:rFonts w:ascii="Arial" w:eastAsia="Arial" w:hAnsi="Arial" w:cs="Arial"/>
          <w:color w:val="000000" w:themeColor="text1"/>
          <w:sz w:val="24"/>
          <w:szCs w:val="24"/>
        </w:rPr>
        <w:t>Any tools utilised will make full use of digital technology.</w:t>
      </w:r>
    </w:p>
    <w:p w14:paraId="6AC41091" w14:textId="660DAED5" w:rsidR="5DF160D6" w:rsidRDefault="09271094" w:rsidP="01B482E1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1B482E1">
        <w:rPr>
          <w:rFonts w:ascii="Arial" w:eastAsia="Arial" w:hAnsi="Arial" w:cs="Arial"/>
          <w:color w:val="000000" w:themeColor="text1"/>
          <w:sz w:val="24"/>
          <w:szCs w:val="24"/>
        </w:rPr>
        <w:t>This is an early engagement exercise for us to</w:t>
      </w:r>
      <w:r w:rsidR="2426DFF5"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 gain an</w:t>
      </w:r>
      <w:r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 understand</w:t>
      </w:r>
      <w:r w:rsidR="0191C68A" w:rsidRPr="01B482E1">
        <w:rPr>
          <w:rFonts w:ascii="Arial" w:eastAsia="Arial" w:hAnsi="Arial" w:cs="Arial"/>
          <w:color w:val="000000" w:themeColor="text1"/>
          <w:sz w:val="24"/>
          <w:szCs w:val="24"/>
        </w:rPr>
        <w:t>ing</w:t>
      </w:r>
      <w:r w:rsidR="02F3BAE8"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 of</w:t>
      </w:r>
      <w:r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 what is </w:t>
      </w:r>
      <w:r w:rsidR="6A8D626C"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available </w:t>
      </w:r>
      <w:r w:rsidRPr="01B482E1">
        <w:rPr>
          <w:rFonts w:ascii="Arial" w:eastAsia="Arial" w:hAnsi="Arial" w:cs="Arial"/>
          <w:color w:val="000000" w:themeColor="text1"/>
          <w:sz w:val="24"/>
          <w:szCs w:val="24"/>
        </w:rPr>
        <w:t>currently on the market</w:t>
      </w:r>
      <w:r w:rsidR="7D1156A5"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 and indicative costs.  </w:t>
      </w:r>
      <w:r w:rsidR="001F0EA9">
        <w:rPr>
          <w:rFonts w:ascii="Arial" w:eastAsia="Arial" w:hAnsi="Arial" w:cs="Arial"/>
          <w:color w:val="000000" w:themeColor="text1"/>
          <w:sz w:val="24"/>
          <w:szCs w:val="24"/>
        </w:rPr>
        <w:t>Different c</w:t>
      </w:r>
      <w:r w:rsidR="027688B0" w:rsidRPr="01B482E1">
        <w:rPr>
          <w:rFonts w:ascii="Arial" w:eastAsia="Arial" w:hAnsi="Arial" w:cs="Arial"/>
          <w:color w:val="000000" w:themeColor="text1"/>
          <w:sz w:val="24"/>
          <w:szCs w:val="24"/>
        </w:rPr>
        <w:t>osting options that are available would be useful to understand.</w:t>
      </w:r>
    </w:p>
    <w:p w14:paraId="170EC60D" w14:textId="0A511C66" w:rsidR="5DF160D6" w:rsidRDefault="027688B0" w:rsidP="01B482E1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1B482E1">
        <w:rPr>
          <w:rFonts w:ascii="Arial" w:eastAsia="Arial" w:hAnsi="Arial" w:cs="Arial"/>
          <w:color w:val="000000" w:themeColor="text1"/>
          <w:sz w:val="24"/>
          <w:szCs w:val="24"/>
        </w:rPr>
        <w:t>As this project is in its early stages, there is no guarantee</w:t>
      </w:r>
      <w:r w:rsidR="1DE5A0EB" w:rsidRPr="01B482E1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 at this stage</w:t>
      </w:r>
      <w:r w:rsidR="6A78536A" w:rsidRPr="01B482E1">
        <w:rPr>
          <w:rFonts w:ascii="Arial" w:eastAsia="Arial" w:hAnsi="Arial" w:cs="Arial"/>
          <w:color w:val="000000" w:themeColor="text1"/>
          <w:sz w:val="24"/>
          <w:szCs w:val="24"/>
        </w:rPr>
        <w:t>,</w:t>
      </w:r>
      <w:r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 of a contract being awarded. </w:t>
      </w:r>
    </w:p>
    <w:p w14:paraId="71457881" w14:textId="61CBEB41" w:rsidR="2699232D" w:rsidRDefault="2699232D" w:rsidP="5DF160D6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5DF160D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Current Process </w:t>
      </w:r>
    </w:p>
    <w:p w14:paraId="0A9B9C96" w14:textId="3045516A" w:rsidR="2699232D" w:rsidRDefault="624A9BEB" w:rsidP="7AABFD34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1B482E1">
        <w:rPr>
          <w:rFonts w:ascii="Arial" w:eastAsia="Arial" w:hAnsi="Arial" w:cs="Arial"/>
          <w:color w:val="000000" w:themeColor="text1"/>
          <w:sz w:val="24"/>
          <w:szCs w:val="24"/>
        </w:rPr>
        <w:t>West Midlands Fire Service (WMFS)</w:t>
      </w:r>
      <w:r w:rsidR="2699232D"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 currently</w:t>
      </w:r>
      <w:r w:rsidR="2699232D" w:rsidRPr="01B482E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216F44D4" w:rsidRPr="01B482E1">
        <w:rPr>
          <w:rFonts w:ascii="Arial" w:eastAsia="Arial" w:hAnsi="Arial" w:cs="Arial"/>
          <w:color w:val="000000" w:themeColor="text1"/>
          <w:sz w:val="24"/>
          <w:szCs w:val="24"/>
        </w:rPr>
        <w:t>carries out</w:t>
      </w:r>
      <w:r w:rsidR="7539A4B6"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 selection which is driven by vacancies arising</w:t>
      </w:r>
      <w:r w:rsidR="381179D9" w:rsidRPr="01B482E1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7539A4B6"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2D387BC3" w:rsidRPr="01B482E1">
        <w:rPr>
          <w:rFonts w:ascii="Arial" w:eastAsia="Arial" w:hAnsi="Arial" w:cs="Arial"/>
          <w:color w:val="000000" w:themeColor="text1"/>
          <w:sz w:val="24"/>
          <w:szCs w:val="24"/>
        </w:rPr>
        <w:t>Local</w:t>
      </w:r>
      <w:r w:rsidR="1846A587"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1F0EA9">
        <w:rPr>
          <w:rFonts w:ascii="Arial" w:eastAsia="Arial" w:hAnsi="Arial" w:cs="Arial"/>
          <w:color w:val="000000" w:themeColor="text1"/>
          <w:sz w:val="24"/>
          <w:szCs w:val="24"/>
        </w:rPr>
        <w:t>M</w:t>
      </w:r>
      <w:r w:rsidR="1846A587" w:rsidRPr="01B482E1">
        <w:rPr>
          <w:rFonts w:ascii="Arial" w:eastAsia="Arial" w:hAnsi="Arial" w:cs="Arial"/>
          <w:color w:val="000000" w:themeColor="text1"/>
          <w:sz w:val="24"/>
          <w:szCs w:val="24"/>
        </w:rPr>
        <w:t>anagers</w:t>
      </w:r>
      <w:r w:rsidR="7539A4B6"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355413DE"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are responsible for managing recruitment and </w:t>
      </w:r>
      <w:r w:rsidR="7539A4B6"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selection </w:t>
      </w:r>
      <w:r w:rsidR="2A989528" w:rsidRPr="01B482E1">
        <w:rPr>
          <w:rFonts w:ascii="Arial" w:eastAsia="Arial" w:hAnsi="Arial" w:cs="Arial"/>
          <w:color w:val="000000" w:themeColor="text1"/>
          <w:sz w:val="24"/>
          <w:szCs w:val="24"/>
        </w:rPr>
        <w:t>activity to fill their vacancies,</w:t>
      </w:r>
      <w:r w:rsidR="7B1A0129"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 within </w:t>
      </w:r>
      <w:r w:rsidR="005667D2"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the parameters of the </w:t>
      </w:r>
      <w:r w:rsidR="00FF5C0F" w:rsidRPr="01B482E1">
        <w:rPr>
          <w:rFonts w:ascii="Arial" w:eastAsia="Arial" w:hAnsi="Arial" w:cs="Arial"/>
          <w:color w:val="000000" w:themeColor="text1"/>
          <w:sz w:val="24"/>
          <w:szCs w:val="24"/>
        </w:rPr>
        <w:t>organisation’s</w:t>
      </w:r>
      <w:r w:rsidR="005667D2"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7B1A0129" w:rsidRPr="01B482E1">
        <w:rPr>
          <w:rFonts w:ascii="Arial" w:eastAsia="Arial" w:hAnsi="Arial" w:cs="Arial"/>
          <w:color w:val="000000" w:themeColor="text1"/>
          <w:sz w:val="24"/>
          <w:szCs w:val="24"/>
        </w:rPr>
        <w:t>selection framework.</w:t>
      </w:r>
    </w:p>
    <w:p w14:paraId="39B95EDE" w14:textId="755C9BB8" w:rsidR="00A3196D" w:rsidRDefault="638CD2E1" w:rsidP="7AABFD34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1B482E1">
        <w:rPr>
          <w:rFonts w:ascii="Arial" w:eastAsia="Arial" w:hAnsi="Arial" w:cs="Arial"/>
          <w:color w:val="000000" w:themeColor="text1"/>
          <w:sz w:val="24"/>
          <w:szCs w:val="24"/>
        </w:rPr>
        <w:t>To further develop our approach to recruitment and selection activity, WMFS will focus on creating talent pools from which local selection decisions can be made</w:t>
      </w:r>
      <w:r w:rsidR="5AED08A4"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.  </w:t>
      </w:r>
      <w:r w:rsidR="4B64367A"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Behavioural assessments will be implemented at each management level, </w:t>
      </w:r>
      <w:r w:rsidR="001F0EA9" w:rsidRPr="01B482E1">
        <w:rPr>
          <w:rFonts w:ascii="Arial" w:eastAsia="Arial" w:hAnsi="Arial" w:cs="Arial"/>
          <w:color w:val="000000" w:themeColor="text1"/>
          <w:sz w:val="24"/>
          <w:szCs w:val="24"/>
        </w:rPr>
        <w:t>i.e.</w:t>
      </w:r>
      <w:r w:rsidR="4B64367A"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: Supervisory, Middle and Strategic.  </w:t>
      </w:r>
      <w:r w:rsidR="6C11C3E1"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Those successful during behavioural assessment will subsequently be eligible for </w:t>
      </w:r>
      <w:r w:rsidR="59AD93A1" w:rsidRPr="01B482E1">
        <w:rPr>
          <w:rFonts w:ascii="Arial" w:eastAsia="Arial" w:hAnsi="Arial" w:cs="Arial"/>
          <w:color w:val="000000" w:themeColor="text1"/>
          <w:sz w:val="24"/>
          <w:szCs w:val="24"/>
        </w:rPr>
        <w:t>role-based</w:t>
      </w:r>
      <w:r w:rsidR="6C11C3E1"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 selection when vacancies arise.</w:t>
      </w:r>
    </w:p>
    <w:p w14:paraId="780C8581" w14:textId="7C1439CB" w:rsidR="00A3196D" w:rsidRDefault="49DD0044" w:rsidP="7AABFD34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7AABFD3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Requirements</w:t>
      </w:r>
    </w:p>
    <w:p w14:paraId="07239895" w14:textId="20C239A3" w:rsidR="00A3196D" w:rsidRDefault="3845DCC6" w:rsidP="7AABFD34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1B482E1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="49DD0044"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 suite of online testing tools</w:t>
      </w:r>
      <w:r w:rsidR="22A19810"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 that explore the following requirements</w:t>
      </w:r>
      <w:r w:rsidR="7AFEDFAA" w:rsidRPr="01B482E1">
        <w:rPr>
          <w:rFonts w:ascii="Arial" w:eastAsia="Arial" w:hAnsi="Arial" w:cs="Arial"/>
          <w:color w:val="000000" w:themeColor="text1"/>
          <w:sz w:val="24"/>
          <w:szCs w:val="24"/>
        </w:rPr>
        <w:t>:</w:t>
      </w:r>
    </w:p>
    <w:p w14:paraId="5C84B987" w14:textId="6D938C1E" w:rsidR="00A3196D" w:rsidRDefault="2123E40A" w:rsidP="008B0A83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1B482E1">
        <w:rPr>
          <w:rFonts w:ascii="Arial" w:eastAsia="Arial" w:hAnsi="Arial" w:cs="Arial"/>
          <w:color w:val="000000" w:themeColor="text1"/>
          <w:sz w:val="24"/>
          <w:szCs w:val="24"/>
        </w:rPr>
        <w:t>Suitable for all employees – both uniformed and non-uniformed roles</w:t>
      </w:r>
    </w:p>
    <w:p w14:paraId="443CAECE" w14:textId="49D94726" w:rsidR="01B482E1" w:rsidRDefault="01B482E1" w:rsidP="01B482E1">
      <w:pPr>
        <w:spacing w:after="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C19ADA0" w14:textId="57977FDC" w:rsidR="4E2FB3FB" w:rsidRDefault="4E2FB3FB" w:rsidP="01B482E1">
      <w:pPr>
        <w:pStyle w:val="ListParagraph"/>
        <w:numPr>
          <w:ilvl w:val="0"/>
          <w:numId w:val="3"/>
        </w:numPr>
        <w:jc w:val="both"/>
        <w:rPr>
          <w:rFonts w:eastAsiaTheme="minorEastAsia"/>
          <w:color w:val="000000" w:themeColor="text1"/>
          <w:sz w:val="24"/>
          <w:szCs w:val="24"/>
        </w:rPr>
      </w:pPr>
      <w:r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Selection </w:t>
      </w:r>
      <w:r w:rsidR="7ECF0C61"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tools </w:t>
      </w:r>
      <w:r w:rsidRPr="01B482E1">
        <w:rPr>
          <w:rFonts w:ascii="Arial" w:eastAsia="Arial" w:hAnsi="Arial" w:cs="Arial"/>
          <w:color w:val="000000" w:themeColor="text1"/>
          <w:sz w:val="24"/>
          <w:szCs w:val="24"/>
        </w:rPr>
        <w:t>will be behavioural based,</w:t>
      </w:r>
      <w:r w:rsidR="1E34DD15"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 at the following levels:</w:t>
      </w:r>
      <w:r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2FF4FF72" w14:textId="77777777" w:rsidR="008B0A83" w:rsidRPr="008B0A83" w:rsidRDefault="008B0A83" w:rsidP="008B0A83">
      <w:pPr>
        <w:pStyle w:val="ListParagraph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769EA5C" w14:textId="0DE0D0F3" w:rsidR="076156DB" w:rsidRDefault="076156DB" w:rsidP="7AABFD34">
      <w:pPr>
        <w:pStyle w:val="ListParagraph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Supervisory Management </w:t>
      </w:r>
    </w:p>
    <w:p w14:paraId="5BC5C980" w14:textId="48F70D66" w:rsidR="076156DB" w:rsidRDefault="076156DB" w:rsidP="7AABFD34">
      <w:pPr>
        <w:pStyle w:val="ListParagraph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Middle Management </w:t>
      </w:r>
    </w:p>
    <w:p w14:paraId="258543D3" w14:textId="191A6BC7" w:rsidR="076156DB" w:rsidRDefault="076156DB" w:rsidP="01B482E1">
      <w:pPr>
        <w:pStyle w:val="ListParagraph"/>
        <w:numPr>
          <w:ilvl w:val="0"/>
          <w:numId w:val="2"/>
        </w:num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Strategic Management </w:t>
      </w:r>
    </w:p>
    <w:p w14:paraId="7199C798" w14:textId="6CF27EFB" w:rsidR="01B482E1" w:rsidRDefault="01B482E1" w:rsidP="01B482E1">
      <w:pPr>
        <w:ind w:left="36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59B957C" w14:textId="6D82503C" w:rsidR="00A3196D" w:rsidRDefault="5CBE7DA2" w:rsidP="7AABFD34">
      <w:pPr>
        <w:pStyle w:val="ListParagraph"/>
        <w:numPr>
          <w:ilvl w:val="0"/>
          <w:numId w:val="3"/>
        </w:num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5E940D36">
        <w:rPr>
          <w:rFonts w:ascii="Arial" w:eastAsia="Arial" w:hAnsi="Arial" w:cs="Arial"/>
          <w:color w:val="000000" w:themeColor="text1"/>
          <w:sz w:val="24"/>
          <w:szCs w:val="24"/>
        </w:rPr>
        <w:t>Tools w</w:t>
      </w:r>
      <w:r w:rsidR="402A2730" w:rsidRPr="5E940D36">
        <w:rPr>
          <w:rFonts w:ascii="Arial" w:eastAsia="Arial" w:hAnsi="Arial" w:cs="Arial"/>
          <w:color w:val="000000" w:themeColor="text1"/>
          <w:sz w:val="24"/>
          <w:szCs w:val="24"/>
        </w:rPr>
        <w:t>ill be applicable</w:t>
      </w:r>
      <w:r w:rsidR="4E2FB3FB" w:rsidRPr="5E940D36">
        <w:rPr>
          <w:rFonts w:ascii="Arial" w:eastAsia="Arial" w:hAnsi="Arial" w:cs="Arial"/>
          <w:color w:val="000000" w:themeColor="text1"/>
          <w:sz w:val="24"/>
          <w:szCs w:val="24"/>
        </w:rPr>
        <w:t xml:space="preserve"> to both external recruitment as well as internal selection procedures.</w:t>
      </w:r>
    </w:p>
    <w:p w14:paraId="3B4CFA72" w14:textId="77777777" w:rsidR="00F71179" w:rsidRDefault="00F71179" w:rsidP="00F71179">
      <w:pPr>
        <w:pStyle w:val="ListParagraph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B5D9076" w14:textId="5A97C11F" w:rsidR="00F71179" w:rsidRPr="00F71179" w:rsidRDefault="4E2FB3FB" w:rsidP="275EFD48">
      <w:pPr>
        <w:pStyle w:val="ListParagraph"/>
        <w:numPr>
          <w:ilvl w:val="0"/>
          <w:numId w:val="3"/>
        </w:num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275EFD48">
        <w:rPr>
          <w:rFonts w:ascii="Arial" w:eastAsia="Arial" w:hAnsi="Arial" w:cs="Arial"/>
          <w:color w:val="000000" w:themeColor="text1"/>
          <w:sz w:val="24"/>
          <w:szCs w:val="24"/>
        </w:rPr>
        <w:t xml:space="preserve">Behavioural assessments at each level </w:t>
      </w:r>
      <w:r w:rsidR="41837C66" w:rsidRPr="275EFD48">
        <w:rPr>
          <w:rFonts w:ascii="Arial" w:eastAsia="Arial" w:hAnsi="Arial" w:cs="Arial"/>
          <w:color w:val="000000" w:themeColor="text1"/>
          <w:sz w:val="24"/>
          <w:szCs w:val="24"/>
        </w:rPr>
        <w:t>w</w:t>
      </w:r>
      <w:r w:rsidRPr="275EFD48">
        <w:rPr>
          <w:rFonts w:ascii="Arial" w:eastAsia="Arial" w:hAnsi="Arial" w:cs="Arial"/>
          <w:color w:val="000000" w:themeColor="text1"/>
          <w:sz w:val="24"/>
          <w:szCs w:val="24"/>
        </w:rPr>
        <w:t xml:space="preserve">ill </w:t>
      </w:r>
      <w:r w:rsidR="108B1064" w:rsidRPr="275EFD48">
        <w:rPr>
          <w:rFonts w:ascii="Arial" w:eastAsia="Arial" w:hAnsi="Arial" w:cs="Arial"/>
          <w:color w:val="000000" w:themeColor="text1"/>
          <w:sz w:val="24"/>
          <w:szCs w:val="24"/>
        </w:rPr>
        <w:t xml:space="preserve">need to </w:t>
      </w:r>
      <w:r w:rsidRPr="275EFD48">
        <w:rPr>
          <w:rFonts w:ascii="Arial" w:eastAsia="Arial" w:hAnsi="Arial" w:cs="Arial"/>
          <w:color w:val="000000" w:themeColor="text1"/>
          <w:sz w:val="24"/>
          <w:szCs w:val="24"/>
        </w:rPr>
        <w:t>be conducted at various times throughout the year to ensure accessibility for candidates</w:t>
      </w:r>
      <w:r w:rsidR="00FF5C0F" w:rsidRPr="275EFD48">
        <w:rPr>
          <w:rFonts w:ascii="Arial" w:eastAsia="Arial" w:hAnsi="Arial" w:cs="Arial"/>
          <w:color w:val="000000" w:themeColor="text1"/>
          <w:sz w:val="24"/>
          <w:szCs w:val="24"/>
        </w:rPr>
        <w:t xml:space="preserve"> and meet the needs of the organisation</w:t>
      </w:r>
      <w:r w:rsidRPr="275EFD48">
        <w:rPr>
          <w:rFonts w:ascii="Arial" w:eastAsia="Arial" w:hAnsi="Arial" w:cs="Arial"/>
          <w:color w:val="000000" w:themeColor="text1"/>
          <w:sz w:val="24"/>
          <w:szCs w:val="24"/>
        </w:rPr>
        <w:t xml:space="preserve">.  </w:t>
      </w:r>
    </w:p>
    <w:p w14:paraId="4CE65527" w14:textId="77777777" w:rsidR="00F71179" w:rsidRDefault="00F71179" w:rsidP="00F71179">
      <w:pPr>
        <w:pStyle w:val="ListParagraph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F44CDAE" w14:textId="1EB35E23" w:rsidR="1749ABF1" w:rsidRPr="00F71179" w:rsidRDefault="1749ABF1" w:rsidP="7AABFD34">
      <w:pPr>
        <w:pStyle w:val="ListParagraph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 w:rsidRPr="5E940D36">
        <w:rPr>
          <w:rFonts w:ascii="Arial" w:eastAsia="Arial" w:hAnsi="Arial" w:cs="Arial"/>
          <w:color w:val="000000" w:themeColor="text1"/>
          <w:sz w:val="24"/>
          <w:szCs w:val="24"/>
        </w:rPr>
        <w:t xml:space="preserve">Tools need to </w:t>
      </w:r>
      <w:r w:rsidR="00F71179" w:rsidRPr="5E940D36">
        <w:rPr>
          <w:rFonts w:ascii="Arial" w:eastAsia="Arial" w:hAnsi="Arial" w:cs="Arial"/>
          <w:color w:val="000000" w:themeColor="text1"/>
          <w:sz w:val="24"/>
          <w:szCs w:val="24"/>
        </w:rPr>
        <w:t xml:space="preserve">fully </w:t>
      </w:r>
      <w:r w:rsidRPr="5E940D36">
        <w:rPr>
          <w:rFonts w:ascii="Arial" w:eastAsia="Arial" w:hAnsi="Arial" w:cs="Arial"/>
          <w:color w:val="000000" w:themeColor="text1"/>
          <w:sz w:val="24"/>
          <w:szCs w:val="24"/>
        </w:rPr>
        <w:t xml:space="preserve">embrace digital technologies and have </w:t>
      </w:r>
      <w:r w:rsidR="72160B2F" w:rsidRPr="5E940D36">
        <w:rPr>
          <w:rFonts w:ascii="Arial" w:eastAsia="Arial" w:hAnsi="Arial" w:cs="Arial"/>
          <w:color w:val="000000" w:themeColor="text1"/>
          <w:sz w:val="24"/>
          <w:szCs w:val="24"/>
        </w:rPr>
        <w:t>in built ability to support varying needs of candidates (dyslexia friendly software)</w:t>
      </w:r>
    </w:p>
    <w:p w14:paraId="622F2CF2" w14:textId="77777777" w:rsidR="00F71179" w:rsidRDefault="00F71179" w:rsidP="00F71179">
      <w:pPr>
        <w:pStyle w:val="ListParagraph"/>
        <w:jc w:val="both"/>
        <w:rPr>
          <w:color w:val="000000" w:themeColor="text1"/>
          <w:sz w:val="24"/>
          <w:szCs w:val="24"/>
        </w:rPr>
      </w:pPr>
    </w:p>
    <w:p w14:paraId="04812E73" w14:textId="151489B3" w:rsidR="00F71179" w:rsidRPr="001F0EA9" w:rsidRDefault="72160B2F" w:rsidP="01B482E1">
      <w:pPr>
        <w:pStyle w:val="ListParagraph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 w:rsidRPr="001F0EA9">
        <w:rPr>
          <w:rFonts w:ascii="Arial" w:eastAsia="Arial" w:hAnsi="Arial" w:cs="Arial"/>
          <w:color w:val="000000" w:themeColor="text1"/>
          <w:sz w:val="24"/>
          <w:szCs w:val="24"/>
        </w:rPr>
        <w:t xml:space="preserve">Tools must be current and relevant </w:t>
      </w:r>
      <w:r w:rsidR="00FF5C0F" w:rsidRPr="001F0EA9">
        <w:rPr>
          <w:rFonts w:ascii="Arial" w:eastAsia="Arial" w:hAnsi="Arial" w:cs="Arial"/>
          <w:color w:val="000000" w:themeColor="text1"/>
          <w:sz w:val="24"/>
          <w:szCs w:val="24"/>
        </w:rPr>
        <w:t xml:space="preserve">to </w:t>
      </w:r>
      <w:r w:rsidR="00F71179" w:rsidRPr="001F0EA9">
        <w:rPr>
          <w:rFonts w:ascii="Arial" w:eastAsia="Arial" w:hAnsi="Arial" w:cs="Arial"/>
          <w:color w:val="000000" w:themeColor="text1"/>
          <w:sz w:val="24"/>
          <w:szCs w:val="24"/>
        </w:rPr>
        <w:t xml:space="preserve">assessment </w:t>
      </w:r>
      <w:r w:rsidR="5090C7A0" w:rsidRPr="001F0EA9">
        <w:rPr>
          <w:rFonts w:ascii="Arial" w:eastAsia="Arial" w:hAnsi="Arial" w:cs="Arial"/>
          <w:color w:val="000000" w:themeColor="text1"/>
          <w:sz w:val="24"/>
          <w:szCs w:val="24"/>
        </w:rPr>
        <w:t>level.</w:t>
      </w:r>
      <w:r w:rsidR="41234CE4" w:rsidRPr="001F0EA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31A0E515" w14:textId="77777777" w:rsidR="00F71179" w:rsidRPr="00FF5C0F" w:rsidRDefault="00F71179" w:rsidP="00F71179">
      <w:pPr>
        <w:pStyle w:val="ListParagraph"/>
        <w:jc w:val="both"/>
        <w:rPr>
          <w:color w:val="000000" w:themeColor="text1"/>
          <w:sz w:val="24"/>
          <w:szCs w:val="24"/>
        </w:rPr>
      </w:pPr>
    </w:p>
    <w:p w14:paraId="297DC8B7" w14:textId="482591C5" w:rsidR="72160B2F" w:rsidRPr="00F71179" w:rsidRDefault="00FF5C0F" w:rsidP="7AABFD34">
      <w:pPr>
        <w:pStyle w:val="ListParagraph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 w:rsidRPr="01B482E1">
        <w:rPr>
          <w:rFonts w:ascii="Arial" w:eastAsia="Arial" w:hAnsi="Arial" w:cs="Arial"/>
          <w:color w:val="000000" w:themeColor="text1"/>
          <w:sz w:val="24"/>
          <w:szCs w:val="24"/>
        </w:rPr>
        <w:t>T</w:t>
      </w:r>
      <w:r w:rsidR="72160B2F"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here needs to be evidence of </w:t>
      </w:r>
      <w:r w:rsidR="6F5FD592"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building a </w:t>
      </w:r>
      <w:r w:rsidR="72160B2F"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suite of </w:t>
      </w:r>
      <w:r w:rsidR="6CB7D90F" w:rsidRPr="01B482E1">
        <w:rPr>
          <w:rFonts w:ascii="Arial" w:eastAsia="Arial" w:hAnsi="Arial" w:cs="Arial"/>
          <w:color w:val="000000" w:themeColor="text1"/>
          <w:sz w:val="24"/>
          <w:szCs w:val="24"/>
        </w:rPr>
        <w:t>different sets of tools</w:t>
      </w:r>
      <w:r w:rsidR="5629C0D8"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 at all levels</w:t>
      </w:r>
      <w:r w:rsidR="6CB7D90F"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 to </w:t>
      </w:r>
      <w:r w:rsidRPr="01B482E1">
        <w:rPr>
          <w:rFonts w:ascii="Arial" w:eastAsia="Arial" w:hAnsi="Arial" w:cs="Arial"/>
          <w:color w:val="000000" w:themeColor="text1"/>
          <w:sz w:val="24"/>
          <w:szCs w:val="24"/>
        </w:rPr>
        <w:t>cater for</w:t>
      </w:r>
      <w:r w:rsidR="6CB7D90F"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 candidates that may reapply in the </w:t>
      </w:r>
      <w:r w:rsidR="6B91B369" w:rsidRPr="01B482E1">
        <w:rPr>
          <w:rFonts w:ascii="Arial" w:eastAsia="Arial" w:hAnsi="Arial" w:cs="Arial"/>
          <w:color w:val="000000" w:themeColor="text1"/>
          <w:sz w:val="24"/>
          <w:szCs w:val="24"/>
        </w:rPr>
        <w:t>future.</w:t>
      </w:r>
      <w:r w:rsidR="6CB7D90F"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2D18A111" w14:textId="77777777" w:rsidR="00F71179" w:rsidRDefault="00F71179" w:rsidP="00F71179">
      <w:pPr>
        <w:pStyle w:val="ListParagraph"/>
        <w:jc w:val="both"/>
        <w:rPr>
          <w:color w:val="000000" w:themeColor="text1"/>
          <w:sz w:val="24"/>
          <w:szCs w:val="24"/>
        </w:rPr>
      </w:pPr>
    </w:p>
    <w:p w14:paraId="47DD74A0" w14:textId="3FCBD71F" w:rsidR="00F71179" w:rsidRPr="00F71179" w:rsidRDefault="00FF5C0F" w:rsidP="275EFD48">
      <w:pPr>
        <w:pStyle w:val="ListParagraph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 w:rsidRPr="01B482E1">
        <w:rPr>
          <w:rFonts w:ascii="Arial" w:eastAsia="Arial" w:hAnsi="Arial" w:cs="Arial"/>
          <w:color w:val="000000" w:themeColor="text1"/>
          <w:sz w:val="24"/>
          <w:szCs w:val="24"/>
        </w:rPr>
        <w:t>Testing platform could</w:t>
      </w:r>
      <w:r w:rsidR="5D3476AA"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 be fully managed and administered by a company </w:t>
      </w:r>
      <w:r w:rsidR="4F367A4D"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with </w:t>
      </w:r>
      <w:r w:rsidR="5D3476AA"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the potential to train our own assessors if so </w:t>
      </w:r>
      <w:r w:rsidR="081A2E3B" w:rsidRPr="01B482E1">
        <w:rPr>
          <w:rFonts w:ascii="Arial" w:eastAsia="Arial" w:hAnsi="Arial" w:cs="Arial"/>
          <w:color w:val="000000" w:themeColor="text1"/>
          <w:sz w:val="24"/>
          <w:szCs w:val="24"/>
        </w:rPr>
        <w:t>desired.</w:t>
      </w:r>
    </w:p>
    <w:p w14:paraId="6B200E9C" w14:textId="77777777" w:rsidR="00F71179" w:rsidRDefault="00F71179" w:rsidP="00F71179">
      <w:pPr>
        <w:pStyle w:val="ListParagraph"/>
        <w:jc w:val="both"/>
        <w:rPr>
          <w:color w:val="000000" w:themeColor="text1"/>
          <w:sz w:val="24"/>
          <w:szCs w:val="24"/>
        </w:rPr>
      </w:pPr>
    </w:p>
    <w:p w14:paraId="155B802F" w14:textId="712AB161" w:rsidR="00FF5C0F" w:rsidRPr="00F71179" w:rsidRDefault="08F1078D" w:rsidP="7AABFD34">
      <w:pPr>
        <w:pStyle w:val="ListParagraph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 w:rsidRPr="01B482E1">
        <w:rPr>
          <w:rFonts w:ascii="Arial" w:eastAsia="Arial" w:hAnsi="Arial" w:cs="Arial"/>
          <w:color w:val="000000" w:themeColor="text1"/>
          <w:sz w:val="24"/>
          <w:szCs w:val="24"/>
        </w:rPr>
        <w:t>Testing platfo</w:t>
      </w:r>
      <w:r w:rsidR="2A782431"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rm needs to be user friendly </w:t>
      </w:r>
      <w:r w:rsidR="63ED106C"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and support </w:t>
      </w:r>
      <w:r w:rsidR="00FF5C0F" w:rsidRPr="01B482E1">
        <w:rPr>
          <w:rFonts w:ascii="Arial" w:eastAsia="Arial" w:hAnsi="Arial" w:cs="Arial"/>
          <w:color w:val="000000" w:themeColor="text1"/>
          <w:sz w:val="24"/>
          <w:szCs w:val="24"/>
        </w:rPr>
        <w:t>multiple</w:t>
      </w:r>
      <w:r w:rsidR="63ED106C"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 use</w:t>
      </w:r>
      <w:r w:rsidR="00FF5C0F" w:rsidRPr="01B482E1">
        <w:rPr>
          <w:rFonts w:ascii="Arial" w:eastAsia="Arial" w:hAnsi="Arial" w:cs="Arial"/>
          <w:color w:val="000000" w:themeColor="text1"/>
          <w:sz w:val="24"/>
          <w:szCs w:val="24"/>
        </w:rPr>
        <w:t xml:space="preserve">rs at any one </w:t>
      </w:r>
      <w:r w:rsidR="0695E295" w:rsidRPr="01B482E1">
        <w:rPr>
          <w:rFonts w:ascii="Arial" w:eastAsia="Arial" w:hAnsi="Arial" w:cs="Arial"/>
          <w:color w:val="000000" w:themeColor="text1"/>
          <w:sz w:val="24"/>
          <w:szCs w:val="24"/>
        </w:rPr>
        <w:t>time.</w:t>
      </w:r>
    </w:p>
    <w:p w14:paraId="160B6A1E" w14:textId="77777777" w:rsidR="00F71179" w:rsidRPr="00FF5C0F" w:rsidRDefault="00F71179" w:rsidP="00F71179">
      <w:pPr>
        <w:pStyle w:val="ListParagraph"/>
        <w:jc w:val="both"/>
        <w:rPr>
          <w:color w:val="000000" w:themeColor="text1"/>
          <w:sz w:val="24"/>
          <w:szCs w:val="24"/>
        </w:rPr>
      </w:pPr>
    </w:p>
    <w:p w14:paraId="2FBF0A7C" w14:textId="4EF2B02D" w:rsidR="2A782431" w:rsidRPr="00F71179" w:rsidRDefault="00FF5C0F" w:rsidP="7AABFD34">
      <w:pPr>
        <w:pStyle w:val="ListParagraph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 w:rsidRPr="5E940D36">
        <w:rPr>
          <w:rFonts w:ascii="Arial" w:eastAsia="Arial" w:hAnsi="Arial" w:cs="Arial"/>
          <w:color w:val="000000" w:themeColor="text1"/>
          <w:sz w:val="24"/>
          <w:szCs w:val="24"/>
        </w:rPr>
        <w:t>System should be able to generate detailed</w:t>
      </w:r>
      <w:r w:rsidR="2A782431" w:rsidRPr="5E940D36">
        <w:rPr>
          <w:rFonts w:ascii="Arial" w:eastAsia="Arial" w:hAnsi="Arial" w:cs="Arial"/>
          <w:color w:val="000000" w:themeColor="text1"/>
          <w:sz w:val="24"/>
          <w:szCs w:val="24"/>
        </w:rPr>
        <w:t xml:space="preserve"> feedback from the exercises to be </w:t>
      </w:r>
      <w:r w:rsidRPr="5E940D36">
        <w:rPr>
          <w:rFonts w:ascii="Arial" w:eastAsia="Arial" w:hAnsi="Arial" w:cs="Arial"/>
          <w:color w:val="000000" w:themeColor="text1"/>
          <w:sz w:val="24"/>
          <w:szCs w:val="24"/>
        </w:rPr>
        <w:t>delivered both in writing and verbally.</w:t>
      </w:r>
    </w:p>
    <w:p w14:paraId="55C7E25F" w14:textId="77777777" w:rsidR="00F71179" w:rsidRPr="00F71179" w:rsidRDefault="00F71179" w:rsidP="00F71179">
      <w:pPr>
        <w:pStyle w:val="ListParagraph"/>
        <w:rPr>
          <w:color w:val="000000" w:themeColor="text1"/>
          <w:sz w:val="24"/>
          <w:szCs w:val="24"/>
        </w:rPr>
      </w:pPr>
    </w:p>
    <w:p w14:paraId="1AAAA174" w14:textId="75EE6632" w:rsidR="01B482E1" w:rsidRDefault="4DDA9203" w:rsidP="01B482E1">
      <w:pPr>
        <w:pStyle w:val="ListParagraph"/>
        <w:numPr>
          <w:ilvl w:val="0"/>
          <w:numId w:val="3"/>
        </w:numPr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1F0EA9">
        <w:rPr>
          <w:rFonts w:ascii="Arial" w:eastAsia="Arial" w:hAnsi="Arial" w:cs="Arial"/>
          <w:color w:val="000000" w:themeColor="text1"/>
          <w:sz w:val="24"/>
          <w:szCs w:val="24"/>
        </w:rPr>
        <w:t>Consideration</w:t>
      </w:r>
      <w:r w:rsidR="1B7EA778" w:rsidRPr="001F0EA9">
        <w:rPr>
          <w:rFonts w:ascii="Arial" w:eastAsia="Arial" w:hAnsi="Arial" w:cs="Arial"/>
          <w:color w:val="000000" w:themeColor="text1"/>
          <w:sz w:val="24"/>
          <w:szCs w:val="24"/>
        </w:rPr>
        <w:t xml:space="preserve"> will be given to different costing options including licence fees, cost per head, </w:t>
      </w:r>
      <w:r w:rsidR="759D3747" w:rsidRPr="001F0EA9">
        <w:rPr>
          <w:rFonts w:ascii="Arial" w:eastAsia="Arial" w:hAnsi="Arial" w:cs="Arial"/>
          <w:color w:val="000000" w:themeColor="text1"/>
          <w:sz w:val="24"/>
          <w:szCs w:val="24"/>
        </w:rPr>
        <w:t xml:space="preserve">or </w:t>
      </w:r>
      <w:r w:rsidR="1B7EA778" w:rsidRPr="001F0EA9">
        <w:rPr>
          <w:rFonts w:ascii="Arial" w:eastAsia="Arial" w:hAnsi="Arial" w:cs="Arial"/>
          <w:color w:val="000000" w:themeColor="text1"/>
          <w:sz w:val="24"/>
          <w:szCs w:val="24"/>
        </w:rPr>
        <w:t xml:space="preserve">annual contract </w:t>
      </w:r>
      <w:r w:rsidR="775216A1" w:rsidRPr="001F0EA9">
        <w:rPr>
          <w:rFonts w:ascii="Arial" w:eastAsia="Arial" w:hAnsi="Arial" w:cs="Arial"/>
          <w:color w:val="000000" w:themeColor="text1"/>
          <w:sz w:val="24"/>
          <w:szCs w:val="24"/>
        </w:rPr>
        <w:t>basis.</w:t>
      </w:r>
    </w:p>
    <w:p w14:paraId="2F5B084B" w14:textId="77777777" w:rsidR="001F0EA9" w:rsidRPr="001F0EA9" w:rsidRDefault="001F0EA9" w:rsidP="001F0EA9">
      <w:pPr>
        <w:pStyle w:val="ListParagrap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FDE8FFA" w14:textId="6C9E5BC1" w:rsidR="008B0A83" w:rsidRDefault="00F71179" w:rsidP="275EFD4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1B482E1">
        <w:rPr>
          <w:rFonts w:ascii="Arial" w:hAnsi="Arial" w:cs="Arial"/>
          <w:color w:val="000000" w:themeColor="text1"/>
          <w:sz w:val="24"/>
          <w:szCs w:val="24"/>
        </w:rPr>
        <w:t xml:space="preserve">Tools should have been tested and verified to ensure they do not directly impact any </w:t>
      </w:r>
      <w:r w:rsidR="1220D867" w:rsidRPr="01B482E1">
        <w:rPr>
          <w:rFonts w:ascii="Arial" w:hAnsi="Arial" w:cs="Arial"/>
          <w:color w:val="000000" w:themeColor="text1"/>
          <w:sz w:val="24"/>
          <w:szCs w:val="24"/>
        </w:rPr>
        <w:t>group</w:t>
      </w:r>
      <w:r w:rsidRPr="01B482E1">
        <w:rPr>
          <w:rFonts w:ascii="Arial" w:hAnsi="Arial" w:cs="Arial"/>
          <w:color w:val="000000" w:themeColor="text1"/>
          <w:sz w:val="24"/>
          <w:szCs w:val="24"/>
        </w:rPr>
        <w:t xml:space="preserve"> (underrepresented groups not directly impacted)</w:t>
      </w:r>
    </w:p>
    <w:p w14:paraId="46C3BC7C" w14:textId="77777777" w:rsidR="001F0EA9" w:rsidRPr="001F0EA9" w:rsidRDefault="001F0EA9" w:rsidP="001F0EA9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60DE7487" w14:textId="50EBB91F" w:rsidR="19F5D1F8" w:rsidRDefault="19F5D1F8" w:rsidP="5E940D36">
      <w:pPr>
        <w:pStyle w:val="ListParagraph"/>
        <w:numPr>
          <w:ilvl w:val="0"/>
          <w:numId w:val="3"/>
        </w:numPr>
        <w:jc w:val="both"/>
        <w:rPr>
          <w:color w:val="000000" w:themeColor="text1"/>
          <w:sz w:val="24"/>
          <w:szCs w:val="24"/>
        </w:rPr>
      </w:pPr>
      <w:r w:rsidRPr="01B482E1">
        <w:rPr>
          <w:rFonts w:ascii="Arial" w:hAnsi="Arial" w:cs="Arial"/>
          <w:color w:val="000000" w:themeColor="text1"/>
          <w:sz w:val="24"/>
          <w:szCs w:val="24"/>
        </w:rPr>
        <w:t>Regular management reporting will be required to include adverse impact anal</w:t>
      </w:r>
      <w:r w:rsidR="533554AB" w:rsidRPr="01B482E1">
        <w:rPr>
          <w:rFonts w:ascii="Arial" w:hAnsi="Arial" w:cs="Arial"/>
          <w:color w:val="000000" w:themeColor="text1"/>
          <w:sz w:val="24"/>
          <w:szCs w:val="24"/>
        </w:rPr>
        <w:t>ysis.</w:t>
      </w:r>
    </w:p>
    <w:p w14:paraId="392EAD7F" w14:textId="77777777" w:rsidR="00F71179" w:rsidRPr="00F71179" w:rsidRDefault="00F71179" w:rsidP="00F71179">
      <w:pPr>
        <w:pStyle w:val="ListParagraph"/>
        <w:rPr>
          <w:rFonts w:ascii="Arial" w:hAnsi="Arial" w:cs="Arial"/>
          <w:color w:val="000000" w:themeColor="text1"/>
          <w:sz w:val="24"/>
          <w:szCs w:val="24"/>
        </w:rPr>
      </w:pPr>
    </w:p>
    <w:p w14:paraId="54AE2E2F" w14:textId="47B6E49A" w:rsidR="00F71179" w:rsidRPr="00F71179" w:rsidRDefault="00F71179" w:rsidP="00F71179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275EFD48">
        <w:rPr>
          <w:rFonts w:ascii="Arial" w:hAnsi="Arial" w:cs="Arial"/>
          <w:color w:val="000000" w:themeColor="text1"/>
          <w:sz w:val="24"/>
          <w:szCs w:val="24"/>
        </w:rPr>
        <w:t>These are the initial key requirements and may change or be added to dependant on how the project progresses and evolves.</w:t>
      </w:r>
    </w:p>
    <w:p w14:paraId="63E2CA40" w14:textId="63AF041C" w:rsidR="275EFD48" w:rsidRDefault="001F0EA9" w:rsidP="275EFD4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To express an interest in this project please complete the short form below and return </w:t>
      </w:r>
      <w:r w:rsidR="0082168A">
        <w:rPr>
          <w:rFonts w:ascii="Arial" w:hAnsi="Arial" w:cs="Arial"/>
          <w:color w:val="000000" w:themeColor="text1"/>
          <w:sz w:val="24"/>
          <w:szCs w:val="24"/>
        </w:rPr>
        <w:t xml:space="preserve">via the </w:t>
      </w:r>
      <w:hyperlink r:id="rId12" w:history="1">
        <w:r w:rsidR="0082168A" w:rsidRPr="00954551">
          <w:rPr>
            <w:rStyle w:val="Hyperlink"/>
            <w:rFonts w:ascii="Arial" w:hAnsi="Arial" w:cs="Arial"/>
            <w:sz w:val="24"/>
            <w:szCs w:val="24"/>
          </w:rPr>
          <w:t>EU Supply tendering portal</w:t>
        </w:r>
      </w:hyperlink>
      <w:r>
        <w:rPr>
          <w:rFonts w:ascii="Arial" w:hAnsi="Arial" w:cs="Arial"/>
          <w:color w:val="000000" w:themeColor="text1"/>
          <w:sz w:val="24"/>
          <w:szCs w:val="24"/>
        </w:rPr>
        <w:t xml:space="preserve"> by 24 June 2021</w:t>
      </w:r>
    </w:p>
    <w:p w14:paraId="5C2EA09D" w14:textId="3675A263" w:rsidR="00A143FB" w:rsidRDefault="00A143FB" w:rsidP="00A143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Up to five companies, of different sizes, will be invited to demo their solution at the beginning of July.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1F0EA9" w14:paraId="2D71A3CB" w14:textId="77777777" w:rsidTr="001F0EA9">
        <w:tc>
          <w:tcPr>
            <w:tcW w:w="3114" w:type="dxa"/>
          </w:tcPr>
          <w:p w14:paraId="7E65456A" w14:textId="77777777" w:rsidR="001F0EA9" w:rsidRDefault="001F0EA9" w:rsidP="00A143F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Name of Company:</w:t>
            </w:r>
          </w:p>
          <w:p w14:paraId="3C68B3F8" w14:textId="64A3E3C1" w:rsidR="001F0EA9" w:rsidRDefault="001F0EA9" w:rsidP="00A143F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02" w:type="dxa"/>
          </w:tcPr>
          <w:p w14:paraId="17CCF8CE" w14:textId="77777777" w:rsidR="001F0EA9" w:rsidRDefault="001F0EA9" w:rsidP="275EFD48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F0EA9" w14:paraId="0774CDAD" w14:textId="77777777" w:rsidTr="001F0EA9">
        <w:tc>
          <w:tcPr>
            <w:tcW w:w="3114" w:type="dxa"/>
          </w:tcPr>
          <w:p w14:paraId="7708B947" w14:textId="77777777" w:rsidR="001F0EA9" w:rsidRDefault="001F0EA9" w:rsidP="00A143F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Contact Details:</w:t>
            </w:r>
          </w:p>
          <w:p w14:paraId="19581799" w14:textId="77777777" w:rsidR="001F0EA9" w:rsidRDefault="001F0EA9" w:rsidP="00A143F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BA57BFB" w14:textId="58DFB60E" w:rsidR="00A143FB" w:rsidRDefault="00A143FB" w:rsidP="00A143F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02" w:type="dxa"/>
          </w:tcPr>
          <w:p w14:paraId="16925934" w14:textId="77777777" w:rsidR="001F0EA9" w:rsidRDefault="001F0EA9" w:rsidP="275EFD48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F0EA9" w14:paraId="6468FD06" w14:textId="77777777" w:rsidTr="001F0EA9">
        <w:tc>
          <w:tcPr>
            <w:tcW w:w="3114" w:type="dxa"/>
          </w:tcPr>
          <w:p w14:paraId="270318A7" w14:textId="05EDE547" w:rsidR="001F0EA9" w:rsidRDefault="001F0EA9" w:rsidP="00A143F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Company Registration Number:</w:t>
            </w:r>
          </w:p>
        </w:tc>
        <w:tc>
          <w:tcPr>
            <w:tcW w:w="5902" w:type="dxa"/>
          </w:tcPr>
          <w:p w14:paraId="3CD577FD" w14:textId="77777777" w:rsidR="001F0EA9" w:rsidRDefault="001F0EA9" w:rsidP="275EFD48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F0EA9" w14:paraId="7FA500AF" w14:textId="77777777" w:rsidTr="001F0EA9">
        <w:tc>
          <w:tcPr>
            <w:tcW w:w="3114" w:type="dxa"/>
          </w:tcPr>
          <w:p w14:paraId="46AF9479" w14:textId="77777777" w:rsidR="001F0EA9" w:rsidRDefault="001F0EA9" w:rsidP="00A143F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Number of Employees:</w:t>
            </w:r>
          </w:p>
          <w:p w14:paraId="2ABFC066" w14:textId="69CBB36F" w:rsidR="00A143FB" w:rsidRDefault="00A143FB" w:rsidP="00A143F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02" w:type="dxa"/>
          </w:tcPr>
          <w:p w14:paraId="1944CE24" w14:textId="77777777" w:rsidR="001F0EA9" w:rsidRDefault="001F0EA9" w:rsidP="275EFD48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F0EA9" w14:paraId="02662AC1" w14:textId="77777777" w:rsidTr="001F0EA9">
        <w:tc>
          <w:tcPr>
            <w:tcW w:w="3114" w:type="dxa"/>
          </w:tcPr>
          <w:p w14:paraId="0A730FD8" w14:textId="6F883359" w:rsidR="001F0EA9" w:rsidRDefault="001F0EA9" w:rsidP="00A143F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Do you have an ‘off the shelf’ solution to provide our requirements:</w:t>
            </w:r>
          </w:p>
        </w:tc>
        <w:tc>
          <w:tcPr>
            <w:tcW w:w="5902" w:type="dxa"/>
          </w:tcPr>
          <w:p w14:paraId="7B338444" w14:textId="10F2F01F" w:rsidR="001F0EA9" w:rsidRDefault="001F0EA9" w:rsidP="001F0EA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YES/NO</w:t>
            </w:r>
          </w:p>
        </w:tc>
      </w:tr>
      <w:tr w:rsidR="001F0EA9" w14:paraId="13F2A585" w14:textId="77777777" w:rsidTr="001F0EA9">
        <w:tc>
          <w:tcPr>
            <w:tcW w:w="3114" w:type="dxa"/>
          </w:tcPr>
          <w:p w14:paraId="78182FF5" w14:textId="456E1B16" w:rsidR="001F0EA9" w:rsidRDefault="00A143FB" w:rsidP="00A143F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Do you provide the solution to any other Public Sector or Fire Services?  Which one?</w:t>
            </w:r>
          </w:p>
        </w:tc>
        <w:tc>
          <w:tcPr>
            <w:tcW w:w="5902" w:type="dxa"/>
          </w:tcPr>
          <w:p w14:paraId="52F4C9E8" w14:textId="3586D700" w:rsidR="001F0EA9" w:rsidRDefault="001F0EA9" w:rsidP="001F0EA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F0EA9" w14:paraId="1971A9B2" w14:textId="77777777" w:rsidTr="001F0EA9">
        <w:tc>
          <w:tcPr>
            <w:tcW w:w="3114" w:type="dxa"/>
          </w:tcPr>
          <w:p w14:paraId="1F79DC1F" w14:textId="638DFA42" w:rsidR="00A143FB" w:rsidRDefault="001F0EA9" w:rsidP="00A143F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Please provide a brief overview of the system:</w:t>
            </w:r>
          </w:p>
          <w:p w14:paraId="58CA73DC" w14:textId="77777777" w:rsidR="00A143FB" w:rsidRDefault="00A143FB" w:rsidP="00A143F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04B5826" w14:textId="57EA077E" w:rsidR="00A143FB" w:rsidRDefault="00A143FB" w:rsidP="00A143F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82E4723" w14:textId="326BE5CE" w:rsidR="00A143FB" w:rsidRDefault="00A143FB" w:rsidP="00A143F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05BCC60" w14:textId="0CBC7617" w:rsidR="00A143FB" w:rsidRDefault="00A143FB" w:rsidP="00A143F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50B0388" w14:textId="02935492" w:rsidR="00A143FB" w:rsidRDefault="00A143FB" w:rsidP="00A143F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353D1BE" w14:textId="21A25538" w:rsidR="00A143FB" w:rsidRDefault="00A143FB" w:rsidP="00A143F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BAC0E19" w14:textId="42A5BD3C" w:rsidR="00A143FB" w:rsidRDefault="00A143FB" w:rsidP="00A143F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D9F0D0D" w14:textId="77777777" w:rsidR="001F0EA9" w:rsidRDefault="001F0EA9" w:rsidP="00A143F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03C99E8" w14:textId="77777777" w:rsidR="001F0EA9" w:rsidRDefault="001F0EA9" w:rsidP="00A143F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A8FC0AB" w14:textId="275FA9ED" w:rsidR="001F0EA9" w:rsidRDefault="001F0EA9" w:rsidP="00A143F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C06AD5C" w14:textId="4735681B" w:rsidR="00A143FB" w:rsidRDefault="00A143FB" w:rsidP="00A143F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6E7AACC" w14:textId="60904FE4" w:rsidR="00A143FB" w:rsidRDefault="00A143FB" w:rsidP="00A143F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B55BA5E" w14:textId="42DB6823" w:rsidR="00A143FB" w:rsidRDefault="00A143FB" w:rsidP="00A143F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636E532" w14:textId="3303B13E" w:rsidR="00A143FB" w:rsidRDefault="00A143FB" w:rsidP="00A143F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FB35797" w14:textId="0E33FAF3" w:rsidR="00A143FB" w:rsidRDefault="00A143FB" w:rsidP="00A143F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766C8A51" w14:textId="77777777" w:rsidR="001F0EA9" w:rsidRDefault="001F0EA9" w:rsidP="00A143F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056D176" w14:textId="77777777" w:rsidR="001F0EA9" w:rsidRDefault="001F0EA9" w:rsidP="00A143F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08D25356" w14:textId="77777777" w:rsidR="001F0EA9" w:rsidRDefault="001F0EA9" w:rsidP="00A143F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EC4A9CB" w14:textId="5DAE752E" w:rsidR="001F0EA9" w:rsidRDefault="001F0EA9" w:rsidP="00A143F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02" w:type="dxa"/>
          </w:tcPr>
          <w:p w14:paraId="022F4D37" w14:textId="77777777" w:rsidR="001F0EA9" w:rsidRDefault="001F0EA9" w:rsidP="001F0EA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3EF5702" w14:textId="77777777" w:rsidR="00A143FB" w:rsidRDefault="00A143FB" w:rsidP="001F0EA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1A3182A" w14:textId="77777777" w:rsidR="00A143FB" w:rsidRDefault="00A143FB" w:rsidP="001F0EA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190E209" w14:textId="77777777" w:rsidR="00A143FB" w:rsidRDefault="00A143FB" w:rsidP="001F0EA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3DE081C" w14:textId="77777777" w:rsidR="00A143FB" w:rsidRDefault="00A143FB" w:rsidP="001F0EA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39B2BFB7" w14:textId="7E3C217F" w:rsidR="00A143FB" w:rsidRDefault="00A143FB" w:rsidP="001F0EA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F0EA9" w14:paraId="18C12B38" w14:textId="77777777" w:rsidTr="001F0EA9">
        <w:tc>
          <w:tcPr>
            <w:tcW w:w="3114" w:type="dxa"/>
          </w:tcPr>
          <w:p w14:paraId="3887DFD1" w14:textId="149CDA85" w:rsidR="001F0EA9" w:rsidRDefault="00A143FB" w:rsidP="00A143FB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Are you available to provide a demo of the solution at the beginning of July?</w:t>
            </w:r>
          </w:p>
        </w:tc>
        <w:tc>
          <w:tcPr>
            <w:tcW w:w="5902" w:type="dxa"/>
          </w:tcPr>
          <w:p w14:paraId="4FA219B6" w14:textId="397CBBAF" w:rsidR="001F0EA9" w:rsidRDefault="00A143FB" w:rsidP="001F0EA9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YES/NO</w:t>
            </w:r>
          </w:p>
        </w:tc>
      </w:tr>
    </w:tbl>
    <w:p w14:paraId="3D28F817" w14:textId="22FFA3D0" w:rsidR="275EFD48" w:rsidRDefault="275EFD48" w:rsidP="275EFD4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275EFD48">
      <w:footerReference w:type="defaul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79508" w14:textId="77777777" w:rsidR="00F228D5" w:rsidRDefault="00F228D5" w:rsidP="00A143FB">
      <w:pPr>
        <w:spacing w:after="0" w:line="240" w:lineRule="auto"/>
      </w:pPr>
      <w:r>
        <w:separator/>
      </w:r>
    </w:p>
  </w:endnote>
  <w:endnote w:type="continuationSeparator" w:id="0">
    <w:p w14:paraId="5C8855F5" w14:textId="77777777" w:rsidR="00F228D5" w:rsidRDefault="00F228D5" w:rsidP="00A14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A12D6" w14:textId="15886E2D" w:rsidR="00A143FB" w:rsidRPr="00A143FB" w:rsidRDefault="00A143FB" w:rsidP="00A143FB">
    <w:pPr>
      <w:rPr>
        <w:rFonts w:ascii="Arial" w:eastAsia="Arial" w:hAnsi="Arial" w:cs="Arial"/>
        <w:color w:val="000000" w:themeColor="text1"/>
        <w:sz w:val="20"/>
        <w:szCs w:val="20"/>
      </w:rPr>
    </w:pPr>
    <w:r w:rsidRPr="00A143FB">
      <w:rPr>
        <w:rFonts w:ascii="Arial" w:eastAsia="Arial" w:hAnsi="Arial" w:cs="Arial"/>
        <w:color w:val="000000" w:themeColor="text1"/>
        <w:sz w:val="20"/>
        <w:szCs w:val="20"/>
      </w:rPr>
      <w:t xml:space="preserve">Behavioural Assessment Tools </w:t>
    </w:r>
  </w:p>
  <w:p w14:paraId="774C6BCA" w14:textId="141F72EB" w:rsidR="00A143FB" w:rsidRDefault="00A143FB">
    <w:pPr>
      <w:pStyle w:val="Footer"/>
    </w:pPr>
  </w:p>
  <w:p w14:paraId="47BBFC95" w14:textId="77777777" w:rsidR="00A143FB" w:rsidRDefault="00A14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875747" w14:textId="77777777" w:rsidR="00F228D5" w:rsidRDefault="00F228D5" w:rsidP="00A143FB">
      <w:pPr>
        <w:spacing w:after="0" w:line="240" w:lineRule="auto"/>
      </w:pPr>
      <w:r>
        <w:separator/>
      </w:r>
    </w:p>
  </w:footnote>
  <w:footnote w:type="continuationSeparator" w:id="0">
    <w:p w14:paraId="12FC7015" w14:textId="77777777" w:rsidR="00F228D5" w:rsidRDefault="00F228D5" w:rsidP="00A14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21815"/>
    <w:multiLevelType w:val="hybridMultilevel"/>
    <w:tmpl w:val="34726322"/>
    <w:lvl w:ilvl="0" w:tplc="A95E2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D4D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AEC6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3E90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766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D6E2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BCF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10E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409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E4641"/>
    <w:multiLevelType w:val="hybridMultilevel"/>
    <w:tmpl w:val="EE04A65A"/>
    <w:lvl w:ilvl="0" w:tplc="6204A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7C1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C005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8E2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7EFC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1C8D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26F5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EE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8CC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A3A60"/>
    <w:multiLevelType w:val="hybridMultilevel"/>
    <w:tmpl w:val="478658FE"/>
    <w:lvl w:ilvl="0" w:tplc="6E10E2A4">
      <w:start w:val="1"/>
      <w:numFmt w:val="bullet"/>
      <w:lvlText w:val="▫"/>
      <w:lvlJc w:val="left"/>
      <w:pPr>
        <w:ind w:left="1080" w:hanging="360"/>
      </w:pPr>
      <w:rPr>
        <w:rFonts w:ascii="Courier New" w:hAnsi="Courier New" w:hint="default"/>
      </w:rPr>
    </w:lvl>
    <w:lvl w:ilvl="1" w:tplc="3F76084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EF4110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CB24EC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8AE470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0FC6EB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40F5B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1FC291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92CF69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156139"/>
    <w:multiLevelType w:val="hybridMultilevel"/>
    <w:tmpl w:val="3748471E"/>
    <w:lvl w:ilvl="0" w:tplc="DD0463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CCC46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FE2F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4E63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D83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FC04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D0FE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209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4402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420A9"/>
    <w:multiLevelType w:val="hybridMultilevel"/>
    <w:tmpl w:val="33246EA2"/>
    <w:lvl w:ilvl="0" w:tplc="D37A96AC">
      <w:start w:val="1"/>
      <w:numFmt w:val="bullet"/>
      <w:lvlText w:val="▫"/>
      <w:lvlJc w:val="left"/>
      <w:pPr>
        <w:ind w:left="1080" w:hanging="360"/>
      </w:pPr>
      <w:rPr>
        <w:rFonts w:ascii="Courier New" w:hAnsi="Courier New" w:hint="default"/>
      </w:rPr>
    </w:lvl>
    <w:lvl w:ilvl="1" w:tplc="D246494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F5A135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CB052E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368778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8C8158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D9A8D4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0328CE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922213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4C8924"/>
    <w:rsid w:val="001F0EA9"/>
    <w:rsid w:val="005667D2"/>
    <w:rsid w:val="006C5490"/>
    <w:rsid w:val="0082168A"/>
    <w:rsid w:val="00875D9E"/>
    <w:rsid w:val="008B0A83"/>
    <w:rsid w:val="00954551"/>
    <w:rsid w:val="009EA142"/>
    <w:rsid w:val="00A143FB"/>
    <w:rsid w:val="00A3196D"/>
    <w:rsid w:val="00D947BA"/>
    <w:rsid w:val="00DA3171"/>
    <w:rsid w:val="00E10E2E"/>
    <w:rsid w:val="00E47696"/>
    <w:rsid w:val="00E94E75"/>
    <w:rsid w:val="00F228D5"/>
    <w:rsid w:val="00F71179"/>
    <w:rsid w:val="00FF5C0F"/>
    <w:rsid w:val="0191C68A"/>
    <w:rsid w:val="01B482E1"/>
    <w:rsid w:val="01F06B72"/>
    <w:rsid w:val="027688B0"/>
    <w:rsid w:val="02F3BAE8"/>
    <w:rsid w:val="05CABCAD"/>
    <w:rsid w:val="065659E2"/>
    <w:rsid w:val="0695E295"/>
    <w:rsid w:val="06CBBC03"/>
    <w:rsid w:val="076156DB"/>
    <w:rsid w:val="07B630AA"/>
    <w:rsid w:val="081A2E3B"/>
    <w:rsid w:val="08F1078D"/>
    <w:rsid w:val="09068E66"/>
    <w:rsid w:val="09271094"/>
    <w:rsid w:val="0A014BAA"/>
    <w:rsid w:val="0B9D1C0B"/>
    <w:rsid w:val="0BB6F4BD"/>
    <w:rsid w:val="0C4B55C3"/>
    <w:rsid w:val="0C4F281A"/>
    <w:rsid w:val="0C820C8E"/>
    <w:rsid w:val="0CA14ACD"/>
    <w:rsid w:val="0E25722E"/>
    <w:rsid w:val="0EE26E91"/>
    <w:rsid w:val="0F2B2030"/>
    <w:rsid w:val="0F952390"/>
    <w:rsid w:val="10009694"/>
    <w:rsid w:val="108B1064"/>
    <w:rsid w:val="10B08C93"/>
    <w:rsid w:val="110A0858"/>
    <w:rsid w:val="1220D867"/>
    <w:rsid w:val="12263641"/>
    <w:rsid w:val="123108E4"/>
    <w:rsid w:val="12574ED5"/>
    <w:rsid w:val="133CCA70"/>
    <w:rsid w:val="16387199"/>
    <w:rsid w:val="1749ABF1"/>
    <w:rsid w:val="17AA628D"/>
    <w:rsid w:val="17F11018"/>
    <w:rsid w:val="1846A587"/>
    <w:rsid w:val="19F5D1F8"/>
    <w:rsid w:val="1B7EA778"/>
    <w:rsid w:val="1C48B30B"/>
    <w:rsid w:val="1CCD6CA7"/>
    <w:rsid w:val="1CD0DE48"/>
    <w:rsid w:val="1D407DF2"/>
    <w:rsid w:val="1DC04991"/>
    <w:rsid w:val="1DE5A0EB"/>
    <w:rsid w:val="1E34DD15"/>
    <w:rsid w:val="1E6BCFDD"/>
    <w:rsid w:val="1EAC38B7"/>
    <w:rsid w:val="2022A28B"/>
    <w:rsid w:val="20EFBBC4"/>
    <w:rsid w:val="2123E40A"/>
    <w:rsid w:val="216F44D4"/>
    <w:rsid w:val="217B2440"/>
    <w:rsid w:val="22A19810"/>
    <w:rsid w:val="22B953E7"/>
    <w:rsid w:val="232E9DA1"/>
    <w:rsid w:val="2388FD4C"/>
    <w:rsid w:val="2426DFF5"/>
    <w:rsid w:val="2495BFEF"/>
    <w:rsid w:val="2614F10B"/>
    <w:rsid w:val="2699232D"/>
    <w:rsid w:val="26E2F669"/>
    <w:rsid w:val="275EFD48"/>
    <w:rsid w:val="27EA65C4"/>
    <w:rsid w:val="27F814C6"/>
    <w:rsid w:val="293E95A8"/>
    <w:rsid w:val="296D0DC8"/>
    <w:rsid w:val="2A782431"/>
    <w:rsid w:val="2A8B3DFE"/>
    <w:rsid w:val="2A989528"/>
    <w:rsid w:val="2AD26085"/>
    <w:rsid w:val="2B11D722"/>
    <w:rsid w:val="2BD52E37"/>
    <w:rsid w:val="2CE87689"/>
    <w:rsid w:val="2D387BC3"/>
    <w:rsid w:val="2D3C9FD9"/>
    <w:rsid w:val="2DD46B16"/>
    <w:rsid w:val="2E383D0D"/>
    <w:rsid w:val="2EEE084E"/>
    <w:rsid w:val="3249807F"/>
    <w:rsid w:val="3269710F"/>
    <w:rsid w:val="32A7DC39"/>
    <w:rsid w:val="334F42F2"/>
    <w:rsid w:val="336B3382"/>
    <w:rsid w:val="3380E338"/>
    <w:rsid w:val="33EC3761"/>
    <w:rsid w:val="340702AC"/>
    <w:rsid w:val="3420DB5E"/>
    <w:rsid w:val="34601A6E"/>
    <w:rsid w:val="34C7696F"/>
    <w:rsid w:val="3505E834"/>
    <w:rsid w:val="355413DE"/>
    <w:rsid w:val="35CBCFC1"/>
    <w:rsid w:val="35E0B8A3"/>
    <w:rsid w:val="3710936D"/>
    <w:rsid w:val="3782A26F"/>
    <w:rsid w:val="37E76131"/>
    <w:rsid w:val="37ECDD26"/>
    <w:rsid w:val="381179D9"/>
    <w:rsid w:val="3838D832"/>
    <w:rsid w:val="3845DCC6"/>
    <w:rsid w:val="384FBBA8"/>
    <w:rsid w:val="38B18CF2"/>
    <w:rsid w:val="38C14B72"/>
    <w:rsid w:val="39171DBD"/>
    <w:rsid w:val="3A6FAA59"/>
    <w:rsid w:val="3A7983CC"/>
    <w:rsid w:val="3AABBC10"/>
    <w:rsid w:val="3BF1AFFE"/>
    <w:rsid w:val="3D232CCB"/>
    <w:rsid w:val="3D428172"/>
    <w:rsid w:val="3D871D13"/>
    <w:rsid w:val="3DD327BF"/>
    <w:rsid w:val="3F3FB236"/>
    <w:rsid w:val="3F4DD6E2"/>
    <w:rsid w:val="3FDC95A6"/>
    <w:rsid w:val="4012099C"/>
    <w:rsid w:val="402A2730"/>
    <w:rsid w:val="406753C6"/>
    <w:rsid w:val="41234CE4"/>
    <w:rsid w:val="4151E296"/>
    <w:rsid w:val="415AA67F"/>
    <w:rsid w:val="41837C66"/>
    <w:rsid w:val="4189F7F6"/>
    <w:rsid w:val="43B1C2F6"/>
    <w:rsid w:val="43C66264"/>
    <w:rsid w:val="45850885"/>
    <w:rsid w:val="46814B20"/>
    <w:rsid w:val="487D9DC5"/>
    <w:rsid w:val="48EE748F"/>
    <w:rsid w:val="49DD0044"/>
    <w:rsid w:val="4B64367A"/>
    <w:rsid w:val="4DDA9203"/>
    <w:rsid w:val="4E2FB3FB"/>
    <w:rsid w:val="4EB26A52"/>
    <w:rsid w:val="4F295773"/>
    <w:rsid w:val="4F367A4D"/>
    <w:rsid w:val="4FB4543F"/>
    <w:rsid w:val="4FF5400E"/>
    <w:rsid w:val="5090C7A0"/>
    <w:rsid w:val="50DA88AC"/>
    <w:rsid w:val="50EB1EFC"/>
    <w:rsid w:val="51FF40C8"/>
    <w:rsid w:val="5286EF5D"/>
    <w:rsid w:val="533554AB"/>
    <w:rsid w:val="5351AFE2"/>
    <w:rsid w:val="5358EC18"/>
    <w:rsid w:val="53AEBE63"/>
    <w:rsid w:val="54649955"/>
    <w:rsid w:val="548D3BA1"/>
    <w:rsid w:val="553327A3"/>
    <w:rsid w:val="5629C0D8"/>
    <w:rsid w:val="5695E993"/>
    <w:rsid w:val="574B600C"/>
    <w:rsid w:val="58213600"/>
    <w:rsid w:val="58BAA663"/>
    <w:rsid w:val="58F630E1"/>
    <w:rsid w:val="59AD93A1"/>
    <w:rsid w:val="5AED08A4"/>
    <w:rsid w:val="5BF24725"/>
    <w:rsid w:val="5C62992E"/>
    <w:rsid w:val="5C63C93E"/>
    <w:rsid w:val="5CBE7DA2"/>
    <w:rsid w:val="5D3476AA"/>
    <w:rsid w:val="5D452EAC"/>
    <w:rsid w:val="5DF160D6"/>
    <w:rsid w:val="5E940D36"/>
    <w:rsid w:val="5EDA09E9"/>
    <w:rsid w:val="5EF95E90"/>
    <w:rsid w:val="5F49D877"/>
    <w:rsid w:val="5FF98767"/>
    <w:rsid w:val="60032EF8"/>
    <w:rsid w:val="624A9BEB"/>
    <w:rsid w:val="629D1327"/>
    <w:rsid w:val="62A4BB15"/>
    <w:rsid w:val="638CD2E1"/>
    <w:rsid w:val="63BA0485"/>
    <w:rsid w:val="63ED106C"/>
    <w:rsid w:val="65189530"/>
    <w:rsid w:val="6568A014"/>
    <w:rsid w:val="6641A713"/>
    <w:rsid w:val="67700BD9"/>
    <w:rsid w:val="6810C3BF"/>
    <w:rsid w:val="682CB8CE"/>
    <w:rsid w:val="6848AD4F"/>
    <w:rsid w:val="690AD54E"/>
    <w:rsid w:val="697947D5"/>
    <w:rsid w:val="6A537231"/>
    <w:rsid w:val="6A78536A"/>
    <w:rsid w:val="6A8D626C"/>
    <w:rsid w:val="6B4DDAAC"/>
    <w:rsid w:val="6B4FF570"/>
    <w:rsid w:val="6B724E95"/>
    <w:rsid w:val="6B91B369"/>
    <w:rsid w:val="6C11C3E1"/>
    <w:rsid w:val="6C3BED8B"/>
    <w:rsid w:val="6CB7D90F"/>
    <w:rsid w:val="6E4C8924"/>
    <w:rsid w:val="6F5FD592"/>
    <w:rsid w:val="721018B3"/>
    <w:rsid w:val="72160B2F"/>
    <w:rsid w:val="72773DE1"/>
    <w:rsid w:val="72793B91"/>
    <w:rsid w:val="73B1CC87"/>
    <w:rsid w:val="7539A4B6"/>
    <w:rsid w:val="759D3747"/>
    <w:rsid w:val="77391EEC"/>
    <w:rsid w:val="775216A1"/>
    <w:rsid w:val="775B948B"/>
    <w:rsid w:val="779F37E1"/>
    <w:rsid w:val="78960A35"/>
    <w:rsid w:val="78CE35D4"/>
    <w:rsid w:val="79F9A9AD"/>
    <w:rsid w:val="7A31DA96"/>
    <w:rsid w:val="7AABFD34"/>
    <w:rsid w:val="7AFEDFAA"/>
    <w:rsid w:val="7B1A0129"/>
    <w:rsid w:val="7BA6926E"/>
    <w:rsid w:val="7CCFF50B"/>
    <w:rsid w:val="7D1156A5"/>
    <w:rsid w:val="7D6CAD0F"/>
    <w:rsid w:val="7E51A1EB"/>
    <w:rsid w:val="7ECF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C8924"/>
  <w15:chartTrackingRefBased/>
  <w15:docId w15:val="{6A29C5D6-2A21-4E63-AA3C-A288EF65C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4FF5400E"/>
  </w:style>
  <w:style w:type="character" w:customStyle="1" w:styleId="eop">
    <w:name w:val="eop"/>
    <w:basedOn w:val="DefaultParagraphFont"/>
    <w:rsid w:val="4FF5400E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A8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F0E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EA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F0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43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3FB"/>
  </w:style>
  <w:style w:type="paragraph" w:styleId="Footer">
    <w:name w:val="footer"/>
    <w:basedOn w:val="Normal"/>
    <w:link w:val="FooterChar"/>
    <w:uiPriority w:val="99"/>
    <w:unhideWhenUsed/>
    <w:rsid w:val="00A143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k.eu-supply.com/ctm/Supplier/PublicPurchase/38171/0/0?returnUrl=ctm/Supplier/PublicTenders&amp;b=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A56A0309AA74BB6E2B9D91760D507" ma:contentTypeVersion="11" ma:contentTypeDescription="Create a new document." ma:contentTypeScope="" ma:versionID="ae443d60a27f0e893f1a6230ab004e51">
  <xsd:schema xmlns:xsd="http://www.w3.org/2001/XMLSchema" xmlns:xs="http://www.w3.org/2001/XMLSchema" xmlns:p="http://schemas.microsoft.com/office/2006/metadata/properties" xmlns:ns3="c76ac06a-1b79-416b-898b-39bbc3180c1c" xmlns:ns4="ef4c3128-aeda-4ec5-998b-e03d670290db" targetNamespace="http://schemas.microsoft.com/office/2006/metadata/properties" ma:root="true" ma:fieldsID="ae98c6d3fe262b7547950e43e24f4d93" ns3:_="" ns4:_="">
    <xsd:import namespace="c76ac06a-1b79-416b-898b-39bbc3180c1c"/>
    <xsd:import namespace="ef4c3128-aeda-4ec5-998b-e03d670290d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ac06a-1b79-416b-898b-39bbc3180c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c3128-aeda-4ec5-998b-e03d670290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586A5E-18E4-4A87-84C5-95591D502D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08C40E-96DB-4BA1-9807-D6E6A63396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1397FE-A9EC-48A5-9544-91B5A63CE2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50D85C-3704-4E54-80F3-FE2C12F59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6ac06a-1b79-416b-898b-39bbc3180c1c"/>
    <ds:schemaRef ds:uri="ef4c3128-aeda-4ec5-998b-e03d670290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Hale</dc:creator>
  <cp:keywords/>
  <dc:description/>
  <cp:lastModifiedBy>Jackie Perkins</cp:lastModifiedBy>
  <cp:revision>8</cp:revision>
  <dcterms:created xsi:type="dcterms:W3CDTF">2021-05-17T12:03:00Z</dcterms:created>
  <dcterms:modified xsi:type="dcterms:W3CDTF">2021-06-03T10:56:00Z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0x0101004FFA56A0309AA74BB6E2B9D91760D507</vt:lpwstr>
  </property>
</Properties>
</file>