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5A" w:rsidRDefault="005403D7">
      <w:pPr>
        <w:rPr>
          <w:b/>
        </w:rPr>
      </w:pPr>
      <w:r w:rsidRPr="005403D7">
        <w:rPr>
          <w:b/>
        </w:rPr>
        <w:t>RSSB2632 - T1134 Understanding drivers that impact travel choice</w:t>
      </w:r>
      <w:r>
        <w:rPr>
          <w:b/>
        </w:rPr>
        <w:t xml:space="preserv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5403D7" w:rsidRDefault="007E305F" w:rsidP="005403D7">
            <w:pPr>
              <w:rPr>
                <w:rFonts w:eastAsia="Times New Roman"/>
              </w:rPr>
            </w:pPr>
            <w:r>
              <w:rPr>
                <w:color w:val="000000" w:themeColor="text1"/>
              </w:rPr>
              <w:br/>
            </w:r>
            <w:r w:rsidR="005403D7" w:rsidRPr="005403D7">
              <w:rPr>
                <w:rFonts w:eastAsia="Times New Roman"/>
                <w:color w:val="0D0D0D" w:themeColor="text1" w:themeTint="F2"/>
              </w:rPr>
              <w:t xml:space="preserve">Creation of an alternative prediction model is out of scope. We propose to incorporate data modelling to assist in the identification of key drivers, which may offer alternative/better predictions than those predicted through PDFH.  Were this to be included within our methodology, would this </w:t>
            </w:r>
            <w:proofErr w:type="gramStart"/>
            <w:r w:rsidR="005403D7" w:rsidRPr="005403D7">
              <w:rPr>
                <w:rFonts w:eastAsia="Times New Roman"/>
                <w:color w:val="0D0D0D" w:themeColor="text1" w:themeTint="F2"/>
              </w:rPr>
              <w:t>be considered to be</w:t>
            </w:r>
            <w:proofErr w:type="gramEnd"/>
            <w:r w:rsidR="005403D7" w:rsidRPr="005403D7">
              <w:rPr>
                <w:rFonts w:eastAsia="Times New Roman"/>
                <w:color w:val="0D0D0D" w:themeColor="text1" w:themeTint="F2"/>
              </w:rPr>
              <w:t xml:space="preserve"> within scope and scored accordingly?</w:t>
            </w:r>
          </w:p>
          <w:p w:rsidR="007E305F" w:rsidRPr="0045355A" w:rsidRDefault="007E305F" w:rsidP="007E305F">
            <w:pPr>
              <w:rPr>
                <w:color w:val="000000" w:themeColor="text1"/>
              </w:rPr>
            </w:pP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p>
          <w:p w:rsidR="005403D7" w:rsidRDefault="005403D7" w:rsidP="005403D7"/>
          <w:p w:rsidR="005403D7" w:rsidRDefault="005403D7" w:rsidP="005403D7">
            <w:r>
              <w:t xml:space="preserve">Data modelling </w:t>
            </w:r>
            <w:proofErr w:type="gramStart"/>
            <w:r>
              <w:t>in itself is</w:t>
            </w:r>
            <w:proofErr w:type="gramEnd"/>
            <w:r>
              <w:t xml:space="preserve"> not deemed out of scope if it achieves the objective of the study. Please see the relevant paragraph with highlighted text below:</w:t>
            </w:r>
          </w:p>
          <w:p w:rsidR="005403D7" w:rsidRDefault="005403D7" w:rsidP="005403D7"/>
          <w:p w:rsidR="005403D7" w:rsidRDefault="005403D7" w:rsidP="005403D7">
            <w:pPr>
              <w:pStyle w:val="Body"/>
            </w:pPr>
            <w:r>
              <w:rPr>
                <w:i/>
                <w:iCs/>
              </w:rPr>
              <w:t>“This study is not expected to develop an alternative predictive model to PDFH but would be expected to take a fresh approach using data to inform an assessment of how trends impact on travel demand</w:t>
            </w:r>
            <w:r>
              <w:rPr>
                <w:b/>
                <w:bCs/>
                <w:i/>
                <w:iCs/>
              </w:rPr>
              <w:t xml:space="preserve">. Emphasise on outputs should be placed on understanding consumer behaviour and not in developing new economic models, </w:t>
            </w:r>
            <w:r>
              <w:rPr>
                <w:b/>
                <w:bCs/>
                <w:i/>
                <w:iCs/>
                <w:u w:val="single"/>
              </w:rPr>
              <w:t>although other modelling techniques may be relevant</w:t>
            </w:r>
            <w:r>
              <w:rPr>
                <w:b/>
                <w:bCs/>
                <w:i/>
                <w:iCs/>
              </w:rPr>
              <w:t>.”</w:t>
            </w:r>
          </w:p>
          <w:p w:rsidR="00946481" w:rsidRPr="0045355A" w:rsidRDefault="00946481" w:rsidP="00946481">
            <w:pPr>
              <w:rPr>
                <w:color w:val="000000" w:themeColor="text1"/>
              </w:rPr>
            </w:pPr>
          </w:p>
          <w:p w:rsidR="00946481" w:rsidRPr="0045355A" w:rsidRDefault="00946481" w:rsidP="005403D7">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7E305F" w:rsidRDefault="007E305F" w:rsidP="007E305F">
            <w:pPr>
              <w:rPr>
                <w:b/>
                <w:color w:val="000000" w:themeColor="text1"/>
              </w:rPr>
            </w:pPr>
          </w:p>
          <w:p w:rsidR="005403D7" w:rsidRDefault="005403D7" w:rsidP="005403D7">
            <w:pPr>
              <w:rPr>
                <w:rFonts w:eastAsia="Times New Roman"/>
              </w:rPr>
            </w:pPr>
            <w:r>
              <w:rPr>
                <w:rFonts w:eastAsia="Times New Roman"/>
              </w:rPr>
              <w:t>Updates or extensions to the PDFH framework are out of scope.  In responding to the requirement to identify key drivers that impact consumer behaviours on travel generally and rail specifically including those non-PDFH drivers/impacts, we understand this to be an analysis of both PDFH and Non-PDFH drivers.  As such, would the required reporting outcomes not include an element of ‘recommendations’ which may have an impact on the existing PDFH framework?</w:t>
            </w:r>
          </w:p>
          <w:p w:rsidR="007E305F" w:rsidRPr="0045355A" w:rsidRDefault="007E305F" w:rsidP="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7E305F" w:rsidRDefault="007E305F" w:rsidP="007E305F">
            <w:pPr>
              <w:rPr>
                <w:b/>
                <w:color w:val="000000" w:themeColor="text1"/>
              </w:rPr>
            </w:pPr>
          </w:p>
          <w:p w:rsidR="005403D7" w:rsidRDefault="005403D7" w:rsidP="005403D7">
            <w:r>
              <w:t xml:space="preserve">It is not the objective of the study to make recommendations that have an impact on the existing PDFH framework. We do recognise that the work may be relevant to the PDFH, but It should be noted that RSSB are not </w:t>
            </w:r>
            <w:proofErr w:type="gramStart"/>
            <w:r>
              <w:t>in a position to</w:t>
            </w:r>
            <w:proofErr w:type="gramEnd"/>
            <w:r>
              <w:t xml:space="preserve"> endorse or implement any such recommendations and as such would </w:t>
            </w:r>
            <w:r w:rsidRPr="005403D7">
              <w:t xml:space="preserve">not be the key audience for the recommendations, although the final report is likely to be shared. Though you could make recommendations </w:t>
            </w:r>
            <w:proofErr w:type="gramStart"/>
            <w:r w:rsidRPr="005403D7">
              <w:t>with regard to</w:t>
            </w:r>
            <w:proofErr w:type="gramEnd"/>
            <w:r w:rsidRPr="005403D7">
              <w:t xml:space="preserve"> PDFH if you thought it was appropriate, effort should be placed on achieving the objectives of the study.</w:t>
            </w:r>
            <w:r>
              <w:t xml:space="preserve">    </w:t>
            </w:r>
          </w:p>
          <w:p w:rsidR="005403D7" w:rsidRDefault="005403D7" w:rsidP="007E305F">
            <w:pPr>
              <w:rPr>
                <w:b/>
                <w:color w:val="000000" w:themeColor="text1"/>
              </w:rPr>
            </w:pPr>
          </w:p>
          <w:p w:rsidR="007E305F" w:rsidRDefault="007E305F" w:rsidP="005403D7">
            <w:pPr>
              <w:rPr>
                <w:b/>
                <w:color w:val="000000" w:themeColor="text1"/>
              </w:rPr>
            </w:pPr>
          </w:p>
          <w:p w:rsidR="005403D7" w:rsidRDefault="005403D7" w:rsidP="005403D7">
            <w:pPr>
              <w:rPr>
                <w:b/>
                <w:color w:val="000000" w:themeColor="text1"/>
              </w:rPr>
            </w:pPr>
          </w:p>
          <w:p w:rsidR="005403D7" w:rsidRPr="0045355A" w:rsidRDefault="005403D7" w:rsidP="005403D7">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7E305F" w:rsidRDefault="007E305F">
            <w:pPr>
              <w:rPr>
                <w:b/>
                <w:color w:val="000000" w:themeColor="text1"/>
              </w:rPr>
            </w:pPr>
          </w:p>
          <w:p w:rsidR="005403D7" w:rsidRDefault="005403D7" w:rsidP="005403D7">
            <w:pPr>
              <w:rPr>
                <w:rFonts w:eastAsia="Times New Roman"/>
              </w:rPr>
            </w:pPr>
            <w:r>
              <w:rPr>
                <w:rFonts w:eastAsia="Times New Roman"/>
              </w:rPr>
              <w:t>Please can you also confirm what data; both open data sets and data that RSSB has access to; will be made available as the baseline for this project?</w:t>
            </w:r>
          </w:p>
          <w:p w:rsidR="007E305F" w:rsidRDefault="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Pr="0045355A" w:rsidRDefault="007E305F" w:rsidP="007E305F">
            <w:pPr>
              <w:rPr>
                <w:b/>
                <w:color w:val="000000" w:themeColor="text1"/>
              </w:rPr>
            </w:pPr>
            <w:r>
              <w:rPr>
                <w:b/>
                <w:color w:val="000000" w:themeColor="text1"/>
              </w:rPr>
              <w:lastRenderedPageBreak/>
              <w:t>RSSB Answer 3</w:t>
            </w:r>
          </w:p>
          <w:p w:rsidR="005403D7" w:rsidRDefault="005403D7" w:rsidP="005403D7"/>
          <w:p w:rsidR="005403D7" w:rsidRDefault="005403D7" w:rsidP="005403D7">
            <w:r>
              <w:t xml:space="preserve">Whilst RSSB are happy to facilitate conversations where that can be of help, RSSB are unlikely to own the relevant data and therefore the supplier should seek to identify and gain access to suitable data sets. Where identified data sources are critical to the successful delivery of the project, or the project will require input from specific stakeholders, then the supplier should seek to make these arrangements in principle before submitting a tender. </w:t>
            </w:r>
          </w:p>
          <w:p w:rsidR="005403D7" w:rsidRDefault="005403D7" w:rsidP="005403D7">
            <w:r>
              <w:t> </w:t>
            </w:r>
          </w:p>
          <w:p w:rsidR="007E305F" w:rsidRDefault="007E305F">
            <w:pPr>
              <w:rPr>
                <w:b/>
                <w:color w:val="000000" w:themeColor="text1"/>
              </w:rPr>
            </w:pPr>
          </w:p>
          <w:p w:rsidR="007E305F" w:rsidRPr="007E305F" w:rsidRDefault="007E305F">
            <w:pPr>
              <w:rPr>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Supplier Question 4</w:t>
            </w:r>
          </w:p>
          <w:p w:rsidR="00011528" w:rsidRDefault="00011528" w:rsidP="00011528">
            <w:pPr>
              <w:rPr>
                <w:b/>
                <w:color w:val="000000" w:themeColor="text1"/>
              </w:rPr>
            </w:pPr>
          </w:p>
          <w:p w:rsidR="00011528" w:rsidRDefault="00011528" w:rsidP="00011528">
            <w:pPr>
              <w:rPr>
                <w:b/>
                <w:color w:val="000000" w:themeColor="text1"/>
              </w:rPr>
            </w:pPr>
            <w:r>
              <w:rPr>
                <w:color w:val="404040"/>
              </w:rPr>
              <w:t xml:space="preserve">9.0 ITT evaluation matrix gives a page limit of 5 pages for the response to WA.2 Method Statement. Given the importance of this aspect of our response and the high weight in the evaluation we would like to propose that this limit is extended to match the 10 pages allowed for the response to WA.3 Project </w:t>
            </w:r>
            <w:r>
              <w:rPr>
                <w:color w:val="404040"/>
              </w:rPr>
              <w:t>Management.</w:t>
            </w:r>
          </w:p>
          <w:p w:rsidR="00011528" w:rsidRPr="0045355A" w:rsidRDefault="00011528" w:rsidP="00011528">
            <w:pPr>
              <w:rPr>
                <w:b/>
                <w:color w:val="000000" w:themeColor="text1"/>
              </w:rPr>
            </w:pPr>
          </w:p>
          <w:p w:rsidR="00011528" w:rsidRDefault="00011528" w:rsidP="007E305F">
            <w:pPr>
              <w:rPr>
                <w:b/>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RSSB Answer 4</w:t>
            </w:r>
          </w:p>
          <w:p w:rsidR="00011528" w:rsidRDefault="00011528" w:rsidP="00011528">
            <w:pPr>
              <w:rPr>
                <w:b/>
                <w:color w:val="000000" w:themeColor="text1"/>
              </w:rPr>
            </w:pPr>
          </w:p>
          <w:p w:rsidR="00011528" w:rsidRDefault="00011528" w:rsidP="00011528">
            <w:pPr>
              <w:rPr>
                <w:color w:val="000000" w:themeColor="text1"/>
              </w:rPr>
            </w:pPr>
            <w:r>
              <w:rPr>
                <w:color w:val="000000" w:themeColor="text1"/>
              </w:rPr>
              <w:t>RSSB agrees that the Supplier Question 4 is reasonable.</w:t>
            </w:r>
          </w:p>
          <w:p w:rsidR="00011528" w:rsidRDefault="00011528" w:rsidP="00011528">
            <w:pPr>
              <w:rPr>
                <w:color w:val="000000" w:themeColor="text1"/>
              </w:rPr>
            </w:pPr>
          </w:p>
          <w:p w:rsidR="00011528" w:rsidRPr="00011528" w:rsidRDefault="00011528" w:rsidP="00011528">
            <w:pPr>
              <w:rPr>
                <w:color w:val="000000" w:themeColor="text1"/>
              </w:rPr>
            </w:pPr>
            <w:r>
              <w:rPr>
                <w:color w:val="000000" w:themeColor="text1"/>
              </w:rPr>
              <w:t>RSSB is therefore willing to and formally extends the Page Limit of question WA2 to 10 Pages.</w:t>
            </w:r>
            <w:bookmarkStart w:id="0" w:name="_GoBack"/>
            <w:bookmarkEnd w:id="0"/>
          </w:p>
          <w:p w:rsidR="00011528" w:rsidRPr="0045355A" w:rsidRDefault="00011528" w:rsidP="00011528">
            <w:pPr>
              <w:rPr>
                <w:b/>
                <w:color w:val="000000" w:themeColor="text1"/>
              </w:rPr>
            </w:pPr>
          </w:p>
          <w:p w:rsidR="00011528" w:rsidRDefault="00011528" w:rsidP="007E305F">
            <w:pPr>
              <w:rPr>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3CD7"/>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1CC543F"/>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E91475"/>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11528"/>
    <w:rsid w:val="0045355A"/>
    <w:rsid w:val="005403D7"/>
    <w:rsid w:val="007E305F"/>
    <w:rsid w:val="00946481"/>
    <w:rsid w:val="00A6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75D1"/>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locked/>
    <w:rsid w:val="005403D7"/>
    <w:rPr>
      <w:rFonts w:ascii="Calibri" w:hAnsi="Calibri"/>
    </w:rPr>
  </w:style>
  <w:style w:type="paragraph" w:customStyle="1" w:styleId="Body">
    <w:name w:val="Body"/>
    <w:basedOn w:val="Normal"/>
    <w:link w:val="BodyChar"/>
    <w:rsid w:val="005403D7"/>
    <w:pPr>
      <w:spacing w:after="120" w:line="300" w:lineRule="exact"/>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447284811">
      <w:bodyDiv w:val="1"/>
      <w:marLeft w:val="0"/>
      <w:marRight w:val="0"/>
      <w:marTop w:val="0"/>
      <w:marBottom w:val="0"/>
      <w:divBdr>
        <w:top w:val="none" w:sz="0" w:space="0" w:color="auto"/>
        <w:left w:val="none" w:sz="0" w:space="0" w:color="auto"/>
        <w:bottom w:val="none" w:sz="0" w:space="0" w:color="auto"/>
        <w:right w:val="none" w:sz="0" w:space="0" w:color="auto"/>
      </w:divBdr>
    </w:div>
    <w:div w:id="526793918">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929581090">
      <w:bodyDiv w:val="1"/>
      <w:marLeft w:val="0"/>
      <w:marRight w:val="0"/>
      <w:marTop w:val="0"/>
      <w:marBottom w:val="0"/>
      <w:divBdr>
        <w:top w:val="none" w:sz="0" w:space="0" w:color="auto"/>
        <w:left w:val="none" w:sz="0" w:space="0" w:color="auto"/>
        <w:bottom w:val="none" w:sz="0" w:space="0" w:color="auto"/>
        <w:right w:val="none" w:sz="0" w:space="0" w:color="auto"/>
      </w:divBdr>
    </w:div>
    <w:div w:id="963195143">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813979229">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2035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2017-10-09T14:53:00Z</dcterms:created>
  <dcterms:modified xsi:type="dcterms:W3CDTF">2017-10-09T14:53:00Z</dcterms:modified>
</cp:coreProperties>
</file>