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4BD43" w14:textId="77777777" w:rsidR="00C23AFE" w:rsidRDefault="00717D3F">
      <w:pPr>
        <w:tabs>
          <w:tab w:val="center" w:pos="3667"/>
          <w:tab w:val="center" w:pos="4234"/>
          <w:tab w:val="center" w:pos="4803"/>
          <w:tab w:val="center" w:pos="5369"/>
          <w:tab w:val="center" w:pos="5935"/>
          <w:tab w:val="center" w:pos="6502"/>
          <w:tab w:val="center" w:pos="7070"/>
          <w:tab w:val="center" w:pos="7637"/>
          <w:tab w:val="center" w:pos="8203"/>
          <w:tab w:val="right" w:pos="10434"/>
        </w:tabs>
        <w:spacing w:after="0" w:line="259" w:lineRule="auto"/>
        <w:ind w:left="0" w:right="0" w:firstLine="0"/>
      </w:pPr>
      <w:r>
        <w:rPr>
          <w:rFonts w:ascii="Calibri" w:eastAsia="Calibri" w:hAnsi="Calibri" w:cs="Calibri"/>
          <w:sz w:val="22"/>
        </w:rPr>
        <w:tab/>
      </w:r>
      <w:r>
        <w:rPr>
          <w:b/>
          <w:sz w:val="22"/>
        </w:rPr>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 </w:t>
      </w:r>
      <w:r>
        <w:rPr>
          <w:b/>
          <w:sz w:val="22"/>
        </w:rPr>
        <w:tab/>
        <w:t>SC2 (Edn 09/23)</w:t>
      </w:r>
      <w:r>
        <w:rPr>
          <w:sz w:val="22"/>
        </w:rPr>
        <w:t xml:space="preserve"> </w:t>
      </w:r>
    </w:p>
    <w:p w14:paraId="119D72E2" w14:textId="77777777" w:rsidR="00C23AFE" w:rsidRDefault="00717D3F">
      <w:pPr>
        <w:spacing w:after="0" w:line="259" w:lineRule="auto"/>
        <w:ind w:left="0" w:right="0" w:firstLine="0"/>
      </w:pPr>
      <w:r>
        <w:rPr>
          <w:sz w:val="22"/>
        </w:rPr>
        <w:t xml:space="preserve"> </w:t>
      </w:r>
    </w:p>
    <w:p w14:paraId="604CFCC6" w14:textId="77777777" w:rsidR="00C23AFE" w:rsidRDefault="00717D3F">
      <w:pPr>
        <w:spacing w:after="0" w:line="259" w:lineRule="auto"/>
        <w:ind w:left="0" w:right="0" w:firstLine="0"/>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p w14:paraId="048A2C5F" w14:textId="77777777" w:rsidR="00C23AFE" w:rsidRDefault="00717D3F">
      <w:pPr>
        <w:spacing w:after="0" w:line="259" w:lineRule="auto"/>
        <w:ind w:left="0" w:right="0" w:firstLine="0"/>
      </w:pPr>
      <w:r>
        <w:rPr>
          <w:sz w:val="22"/>
        </w:rPr>
        <w:t xml:space="preserve"> </w:t>
      </w:r>
    </w:p>
    <w:p w14:paraId="43D4F654" w14:textId="77777777" w:rsidR="00C23AFE" w:rsidRDefault="00717D3F">
      <w:pPr>
        <w:spacing w:after="0" w:line="259" w:lineRule="auto"/>
        <w:ind w:left="0" w:right="0" w:firstLine="0"/>
      </w:pPr>
      <w:r>
        <w:rPr>
          <w:sz w:val="22"/>
        </w:rPr>
        <w:t xml:space="preserve"> </w:t>
      </w:r>
    </w:p>
    <w:p w14:paraId="5BFAC8BC" w14:textId="77777777" w:rsidR="00C23AFE" w:rsidRDefault="00717D3F">
      <w:pPr>
        <w:spacing w:after="0" w:line="259" w:lineRule="auto"/>
        <w:ind w:left="0" w:right="0" w:firstLine="0"/>
      </w:pPr>
      <w:r>
        <w:rPr>
          <w:sz w:val="22"/>
        </w:rPr>
        <w:t xml:space="preserve"> </w:t>
      </w:r>
    </w:p>
    <w:p w14:paraId="3EF3B46E" w14:textId="77777777" w:rsidR="00C23AFE" w:rsidRDefault="00717D3F">
      <w:pPr>
        <w:spacing w:after="0" w:line="259" w:lineRule="auto"/>
        <w:ind w:left="0" w:right="0" w:firstLine="0"/>
      </w:pPr>
      <w:r>
        <w:rPr>
          <w:sz w:val="22"/>
        </w:rPr>
        <w:t xml:space="preserve"> </w:t>
      </w:r>
    </w:p>
    <w:p w14:paraId="265DBB86" w14:textId="77777777" w:rsidR="00C23AFE" w:rsidRDefault="00717D3F">
      <w:pPr>
        <w:spacing w:after="0" w:line="259" w:lineRule="auto"/>
        <w:ind w:left="0" w:right="0" w:firstLine="0"/>
      </w:pPr>
      <w:r>
        <w:rPr>
          <w:sz w:val="22"/>
        </w:rPr>
        <w:t xml:space="preserve"> </w:t>
      </w:r>
    </w:p>
    <w:p w14:paraId="74EFDC2B" w14:textId="77777777" w:rsidR="00C23AFE" w:rsidRDefault="00717D3F">
      <w:pPr>
        <w:spacing w:after="0" w:line="259" w:lineRule="auto"/>
        <w:ind w:left="0" w:right="0" w:firstLine="0"/>
      </w:pPr>
      <w:r>
        <w:rPr>
          <w:sz w:val="22"/>
        </w:rPr>
        <w:t xml:space="preserve"> </w:t>
      </w:r>
    </w:p>
    <w:p w14:paraId="30DE4B51" w14:textId="77777777" w:rsidR="00C23AFE" w:rsidRDefault="00717D3F">
      <w:pPr>
        <w:spacing w:after="0" w:line="259" w:lineRule="auto"/>
        <w:ind w:left="3515" w:right="0" w:firstLine="0"/>
      </w:pPr>
      <w:r>
        <w:rPr>
          <w:noProof/>
        </w:rPr>
        <w:drawing>
          <wp:inline distT="0" distB="0" distL="0" distR="0" wp14:anchorId="2459AC4B" wp14:editId="1F3371F8">
            <wp:extent cx="2372360" cy="1915160"/>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10"/>
                    <a:stretch>
                      <a:fillRect/>
                    </a:stretch>
                  </pic:blipFill>
                  <pic:spPr>
                    <a:xfrm>
                      <a:off x="0" y="0"/>
                      <a:ext cx="2372360" cy="1915160"/>
                    </a:xfrm>
                    <a:prstGeom prst="rect">
                      <a:avLst/>
                    </a:prstGeom>
                  </pic:spPr>
                </pic:pic>
              </a:graphicData>
            </a:graphic>
          </wp:inline>
        </w:drawing>
      </w:r>
    </w:p>
    <w:p w14:paraId="5AFC3944" w14:textId="77777777" w:rsidR="00C23AFE" w:rsidRDefault="00717D3F">
      <w:pPr>
        <w:spacing w:after="0" w:line="259" w:lineRule="auto"/>
        <w:ind w:left="0" w:right="3183" w:firstLine="0"/>
      </w:pPr>
      <w:r>
        <w:rPr>
          <w:b/>
          <w:sz w:val="22"/>
        </w:rPr>
        <w:t xml:space="preserve"> </w:t>
      </w:r>
    </w:p>
    <w:p w14:paraId="192DD38D" w14:textId="77777777" w:rsidR="00C23AFE" w:rsidRDefault="00717D3F">
      <w:pPr>
        <w:spacing w:after="0" w:line="259" w:lineRule="auto"/>
        <w:ind w:left="0" w:right="0" w:firstLine="0"/>
      </w:pPr>
      <w:r>
        <w:rPr>
          <w:b/>
          <w:sz w:val="22"/>
        </w:rPr>
        <w:t xml:space="preserve"> </w:t>
      </w:r>
    </w:p>
    <w:p w14:paraId="0E1986A4" w14:textId="77777777" w:rsidR="00C23AFE" w:rsidRDefault="00717D3F">
      <w:pPr>
        <w:spacing w:after="0" w:line="259" w:lineRule="auto"/>
        <w:ind w:left="0" w:right="0" w:firstLine="0"/>
      </w:pPr>
      <w:r>
        <w:rPr>
          <w:b/>
          <w:sz w:val="22"/>
        </w:rPr>
        <w:t xml:space="preserve"> </w:t>
      </w:r>
    </w:p>
    <w:p w14:paraId="044F00D2" w14:textId="77777777" w:rsidR="00C23AFE" w:rsidRDefault="00717D3F">
      <w:pPr>
        <w:spacing w:after="0" w:line="259" w:lineRule="auto"/>
        <w:ind w:left="0" w:right="0" w:firstLine="0"/>
      </w:pPr>
      <w:r>
        <w:rPr>
          <w:b/>
          <w:sz w:val="22"/>
        </w:rPr>
        <w:t xml:space="preserve"> </w:t>
      </w:r>
    </w:p>
    <w:p w14:paraId="65DF3774" w14:textId="77777777" w:rsidR="00C23AFE" w:rsidRDefault="00717D3F">
      <w:pPr>
        <w:spacing w:after="0" w:line="259" w:lineRule="auto"/>
        <w:ind w:left="0" w:right="0" w:firstLine="0"/>
      </w:pPr>
      <w:r>
        <w:rPr>
          <w:b/>
          <w:sz w:val="22"/>
        </w:rPr>
        <w:t xml:space="preserve"> </w:t>
      </w:r>
    </w:p>
    <w:p w14:paraId="3F5F3BB3" w14:textId="77777777" w:rsidR="00C23AFE" w:rsidRDefault="00717D3F">
      <w:pPr>
        <w:spacing w:after="246" w:line="238" w:lineRule="auto"/>
        <w:ind w:left="0" w:right="5157" w:firstLine="0"/>
      </w:pPr>
      <w:r>
        <w:rPr>
          <w:b/>
          <w:sz w:val="22"/>
        </w:rPr>
        <w:t xml:space="preserve">  </w:t>
      </w:r>
    </w:p>
    <w:p w14:paraId="438224B5" w14:textId="4B72E863" w:rsidR="00C23AFE" w:rsidRDefault="00717D3F" w:rsidP="7D19DD33">
      <w:pPr>
        <w:spacing w:after="0" w:line="259" w:lineRule="auto"/>
        <w:ind w:left="10" w:hanging="10"/>
        <w:jc w:val="center"/>
        <w:rPr>
          <w:b/>
          <w:bCs/>
          <w:sz w:val="48"/>
          <w:szCs w:val="48"/>
        </w:rPr>
      </w:pPr>
      <w:r w:rsidRPr="7D19DD33">
        <w:rPr>
          <w:b/>
          <w:bCs/>
          <w:sz w:val="48"/>
          <w:szCs w:val="48"/>
        </w:rPr>
        <w:t xml:space="preserve">      </w:t>
      </w:r>
      <w:r w:rsidR="00FE785E" w:rsidRPr="7D19DD33">
        <w:rPr>
          <w:b/>
          <w:bCs/>
          <w:sz w:val="48"/>
          <w:szCs w:val="48"/>
        </w:rPr>
        <w:t xml:space="preserve">Army Headquarters Commercial </w:t>
      </w:r>
    </w:p>
    <w:p w14:paraId="72C7160F" w14:textId="77777777" w:rsidR="00C23AFE" w:rsidRDefault="00717D3F">
      <w:pPr>
        <w:spacing w:after="0" w:line="259" w:lineRule="auto"/>
        <w:ind w:left="130" w:right="0" w:firstLine="0"/>
        <w:jc w:val="center"/>
      </w:pPr>
      <w:r>
        <w:rPr>
          <w:b/>
          <w:sz w:val="48"/>
        </w:rPr>
        <w:t xml:space="preserve"> </w:t>
      </w:r>
    </w:p>
    <w:p w14:paraId="58A699C5" w14:textId="514F7F42" w:rsidR="00717D3F" w:rsidRDefault="00717D3F" w:rsidP="7D19DD33">
      <w:pPr>
        <w:spacing w:after="0" w:line="259" w:lineRule="auto"/>
        <w:ind w:left="1450" w:right="1470" w:firstLine="710"/>
        <w:jc w:val="center"/>
        <w:rPr>
          <w:b/>
          <w:bCs/>
          <w:sz w:val="48"/>
          <w:szCs w:val="48"/>
        </w:rPr>
      </w:pPr>
      <w:r w:rsidRPr="7D19DD33">
        <w:rPr>
          <w:b/>
          <w:bCs/>
          <w:sz w:val="48"/>
          <w:szCs w:val="48"/>
        </w:rPr>
        <w:t xml:space="preserve">Contract No:  </w:t>
      </w:r>
      <w:r w:rsidR="00FE785E" w:rsidRPr="7D19DD33">
        <w:rPr>
          <w:b/>
          <w:bCs/>
          <w:sz w:val="48"/>
          <w:szCs w:val="48"/>
        </w:rPr>
        <w:t>71013</w:t>
      </w:r>
      <w:r w:rsidR="004B4D89" w:rsidRPr="7D19DD33">
        <w:rPr>
          <w:b/>
          <w:bCs/>
          <w:sz w:val="48"/>
          <w:szCs w:val="48"/>
        </w:rPr>
        <w:t>6</w:t>
      </w:r>
      <w:r w:rsidR="00FE785E" w:rsidRPr="7D19DD33">
        <w:rPr>
          <w:b/>
          <w:bCs/>
          <w:sz w:val="48"/>
          <w:szCs w:val="48"/>
        </w:rPr>
        <w:t>450</w:t>
      </w:r>
      <w:r w:rsidR="546101EA" w:rsidRPr="7D19DD33">
        <w:rPr>
          <w:b/>
          <w:bCs/>
          <w:sz w:val="48"/>
          <w:szCs w:val="48"/>
        </w:rPr>
        <w:t xml:space="preserve"> CP&amp;F Reference:  712051450</w:t>
      </w:r>
    </w:p>
    <w:p w14:paraId="16E44D93" w14:textId="77777777" w:rsidR="00FE785E" w:rsidRDefault="00FE785E" w:rsidP="00FE785E">
      <w:pPr>
        <w:spacing w:after="0" w:line="259" w:lineRule="auto"/>
        <w:ind w:left="1450" w:right="1470" w:firstLine="710"/>
        <w:jc w:val="center"/>
      </w:pPr>
    </w:p>
    <w:p w14:paraId="32A42EF0" w14:textId="69783090" w:rsidR="00C23AFE" w:rsidRDefault="00717D3F" w:rsidP="00FE785E">
      <w:pPr>
        <w:spacing w:after="0" w:line="259" w:lineRule="auto"/>
        <w:ind w:left="720" w:right="2" w:firstLine="720"/>
        <w:jc w:val="center"/>
      </w:pPr>
      <w:r w:rsidRPr="26CF8791">
        <w:rPr>
          <w:b/>
          <w:bCs/>
          <w:sz w:val="48"/>
          <w:szCs w:val="48"/>
        </w:rPr>
        <w:t xml:space="preserve">For: </w:t>
      </w:r>
      <w:r w:rsidR="00FE785E" w:rsidRPr="26CF8791">
        <w:rPr>
          <w:b/>
          <w:bCs/>
          <w:sz w:val="48"/>
          <w:szCs w:val="48"/>
        </w:rPr>
        <w:t xml:space="preserve">Provision of Services </w:t>
      </w:r>
      <w:r w:rsidR="2E117625" w:rsidRPr="26CF8791">
        <w:rPr>
          <w:b/>
          <w:bCs/>
          <w:sz w:val="48"/>
          <w:szCs w:val="48"/>
        </w:rPr>
        <w:t>f</w:t>
      </w:r>
      <w:r w:rsidR="00FE785E" w:rsidRPr="26CF8791">
        <w:rPr>
          <w:b/>
          <w:bCs/>
          <w:sz w:val="48"/>
          <w:szCs w:val="48"/>
        </w:rPr>
        <w:t xml:space="preserve">or Exercise </w:t>
      </w:r>
      <w:r w:rsidR="00B7432C" w:rsidRPr="26CF8791">
        <w:rPr>
          <w:b/>
          <w:bCs/>
          <w:sz w:val="48"/>
          <w:szCs w:val="48"/>
        </w:rPr>
        <w:t>Snowjack</w:t>
      </w:r>
      <w:r w:rsidR="00DB20B3" w:rsidRPr="26CF8791">
        <w:rPr>
          <w:b/>
          <w:bCs/>
          <w:sz w:val="48"/>
          <w:szCs w:val="48"/>
        </w:rPr>
        <w:t xml:space="preserve"> 2024 - 202</w:t>
      </w:r>
      <w:r w:rsidR="002A6560" w:rsidRPr="26CF8791">
        <w:rPr>
          <w:b/>
          <w:bCs/>
          <w:sz w:val="48"/>
          <w:szCs w:val="48"/>
        </w:rPr>
        <w:t>8</w:t>
      </w:r>
    </w:p>
    <w:p w14:paraId="5FA9865A" w14:textId="77777777" w:rsidR="00C23AFE" w:rsidRDefault="00717D3F">
      <w:pPr>
        <w:spacing w:after="0" w:line="259" w:lineRule="auto"/>
        <w:ind w:left="130" w:right="0" w:firstLine="0"/>
        <w:jc w:val="center"/>
      </w:pPr>
      <w:r>
        <w:rPr>
          <w:b/>
          <w:sz w:val="48"/>
        </w:rPr>
        <w:t xml:space="preserve">     </w:t>
      </w:r>
      <w:r>
        <w:rPr>
          <w:b/>
          <w:i/>
          <w:sz w:val="48"/>
        </w:rPr>
        <w:t xml:space="preserve"> </w:t>
      </w:r>
    </w:p>
    <w:p w14:paraId="05940A62" w14:textId="77777777" w:rsidR="00C23AFE" w:rsidRDefault="00717D3F">
      <w:pPr>
        <w:spacing w:after="0" w:line="259" w:lineRule="auto"/>
        <w:ind w:left="0" w:right="0" w:firstLine="0"/>
      </w:pPr>
      <w:r>
        <w:rPr>
          <w:b/>
          <w:sz w:val="22"/>
        </w:rPr>
        <w:t xml:space="preserve"> </w:t>
      </w:r>
    </w:p>
    <w:p w14:paraId="1B5F035B" w14:textId="77777777" w:rsidR="00C23AFE" w:rsidRDefault="00717D3F">
      <w:pPr>
        <w:spacing w:after="0" w:line="259" w:lineRule="auto"/>
        <w:ind w:left="0" w:right="0" w:firstLine="0"/>
      </w:pPr>
      <w:r>
        <w:rPr>
          <w:b/>
          <w:sz w:val="22"/>
        </w:rPr>
        <w:t xml:space="preserve"> </w:t>
      </w:r>
    </w:p>
    <w:p w14:paraId="42544D33" w14:textId="77777777" w:rsidR="00C0412E" w:rsidRDefault="00717D3F">
      <w:pPr>
        <w:spacing w:after="0" w:line="259" w:lineRule="auto"/>
        <w:ind w:left="0" w:right="0" w:firstLine="0"/>
      </w:pPr>
      <w:r>
        <w:rPr>
          <w:b/>
          <w:sz w:val="22"/>
        </w:rPr>
        <w:t xml:space="preserve"> </w:t>
      </w:r>
    </w:p>
    <w:tbl>
      <w:tblPr>
        <w:tblStyle w:val="TableGrid0"/>
        <w:tblW w:w="0" w:type="auto"/>
        <w:tblLook w:val="04A0" w:firstRow="1" w:lastRow="0" w:firstColumn="1" w:lastColumn="0" w:noHBand="0" w:noVBand="1"/>
      </w:tblPr>
      <w:tblGrid>
        <w:gridCol w:w="5230"/>
        <w:gridCol w:w="5193"/>
      </w:tblGrid>
      <w:tr w:rsidR="00C0412E" w:rsidRPr="00FB7815" w14:paraId="7A73FFA1" w14:textId="77777777" w:rsidTr="00534392">
        <w:tc>
          <w:tcPr>
            <w:tcW w:w="5338" w:type="dxa"/>
          </w:tcPr>
          <w:p w14:paraId="37226F5A" w14:textId="77777777" w:rsidR="00C0412E" w:rsidRPr="00FB7815" w:rsidRDefault="00C0412E" w:rsidP="00534392">
            <w:pPr>
              <w:rPr>
                <w:b/>
                <w:bCs/>
                <w:sz w:val="24"/>
                <w:szCs w:val="24"/>
              </w:rPr>
            </w:pPr>
            <w:r w:rsidRPr="00FB7815">
              <w:rPr>
                <w:b/>
                <w:bCs/>
                <w:sz w:val="24"/>
                <w:szCs w:val="24"/>
              </w:rPr>
              <w:t>Between the Secretary of State for Defence of the United Kingdom of Great Britain and Northern Ireland</w:t>
            </w:r>
          </w:p>
          <w:p w14:paraId="3F1690A9" w14:textId="77777777" w:rsidR="00C0412E" w:rsidRPr="00FB7815" w:rsidRDefault="00C0412E" w:rsidP="00534392">
            <w:pPr>
              <w:rPr>
                <w:sz w:val="24"/>
                <w:szCs w:val="24"/>
              </w:rPr>
            </w:pPr>
          </w:p>
          <w:p w14:paraId="5FB86960" w14:textId="77777777" w:rsidR="00C0412E" w:rsidRPr="00F30CF3" w:rsidRDefault="00C0412E" w:rsidP="00534392">
            <w:pPr>
              <w:rPr>
                <w:sz w:val="24"/>
                <w:szCs w:val="24"/>
              </w:rPr>
            </w:pPr>
            <w:r w:rsidRPr="00F30CF3">
              <w:rPr>
                <w:sz w:val="24"/>
                <w:szCs w:val="24"/>
              </w:rPr>
              <w:t>Army Commercial Army Headquarters Procure Team</w:t>
            </w:r>
          </w:p>
          <w:p w14:paraId="40AF7ABE" w14:textId="77777777" w:rsidR="00C0412E" w:rsidRPr="00F30CF3" w:rsidRDefault="00C0412E" w:rsidP="00534392">
            <w:pPr>
              <w:rPr>
                <w:sz w:val="24"/>
                <w:szCs w:val="24"/>
              </w:rPr>
            </w:pPr>
            <w:r w:rsidRPr="00F30CF3">
              <w:rPr>
                <w:sz w:val="24"/>
                <w:szCs w:val="24"/>
              </w:rPr>
              <w:t>Floor 2, Blenheim Building, Andover, Hants, SP11 8HT</w:t>
            </w:r>
          </w:p>
          <w:p w14:paraId="27048FF6" w14:textId="77777777" w:rsidR="00C0412E" w:rsidRPr="00FB7815" w:rsidRDefault="00C0412E" w:rsidP="00534392">
            <w:pPr>
              <w:rPr>
                <w:sz w:val="24"/>
                <w:szCs w:val="24"/>
              </w:rPr>
            </w:pPr>
            <w:r w:rsidRPr="00F30CF3">
              <w:rPr>
                <w:sz w:val="24"/>
                <w:szCs w:val="24"/>
              </w:rPr>
              <w:t>army-comrcl-procure-ahq-mailbox@mod.gov.uk</w:t>
            </w:r>
          </w:p>
        </w:tc>
        <w:tc>
          <w:tcPr>
            <w:tcW w:w="5338" w:type="dxa"/>
          </w:tcPr>
          <w:p w14:paraId="75138809" w14:textId="77777777" w:rsidR="00C0412E" w:rsidRPr="007D585A" w:rsidRDefault="00C0412E" w:rsidP="00534392">
            <w:pPr>
              <w:rPr>
                <w:b/>
                <w:bCs/>
                <w:sz w:val="24"/>
                <w:szCs w:val="24"/>
              </w:rPr>
            </w:pPr>
            <w:r w:rsidRPr="00FB7815">
              <w:rPr>
                <w:b/>
                <w:bCs/>
                <w:sz w:val="24"/>
                <w:szCs w:val="24"/>
              </w:rPr>
              <w:t>And</w:t>
            </w:r>
            <w:r>
              <w:rPr>
                <w:b/>
                <w:bCs/>
                <w:sz w:val="24"/>
                <w:szCs w:val="24"/>
              </w:rPr>
              <w:t>;</w:t>
            </w:r>
          </w:p>
          <w:p w14:paraId="7FD60A8B" w14:textId="77777777" w:rsidR="00B7432C" w:rsidRPr="00B7432C" w:rsidRDefault="00B7432C" w:rsidP="00B7432C">
            <w:pPr>
              <w:spacing w:before="120"/>
              <w:rPr>
                <w:sz w:val="24"/>
                <w:szCs w:val="24"/>
              </w:rPr>
            </w:pPr>
            <w:r w:rsidRPr="00B7432C">
              <w:rPr>
                <w:b/>
                <w:bCs/>
                <w:sz w:val="24"/>
                <w:szCs w:val="24"/>
              </w:rPr>
              <w:t>Shuttleberg GmbH &amp; Co KG</w:t>
            </w:r>
            <w:r w:rsidRPr="00B7432C">
              <w:rPr>
                <w:sz w:val="24"/>
                <w:szCs w:val="24"/>
              </w:rPr>
              <w:t>.</w:t>
            </w:r>
          </w:p>
          <w:p w14:paraId="4620B81E" w14:textId="77777777" w:rsidR="00B7432C" w:rsidRDefault="00B7432C" w:rsidP="00B7432C">
            <w:pPr>
              <w:pStyle w:val="paragraph"/>
              <w:spacing w:before="0" w:beforeAutospacing="0" w:after="0" w:afterAutospacing="0"/>
              <w:textAlignment w:val="baseline"/>
              <w:rPr>
                <w:rStyle w:val="normaltextrun"/>
                <w:rFonts w:eastAsia="Arial"/>
                <w:szCs w:val="18"/>
              </w:rPr>
            </w:pPr>
          </w:p>
          <w:p w14:paraId="515F6743" w14:textId="7EB0224C" w:rsidR="00B7432C" w:rsidRPr="00B7432C" w:rsidRDefault="00B7432C" w:rsidP="00B7432C">
            <w:pPr>
              <w:pStyle w:val="paragraph"/>
              <w:spacing w:before="0" w:beforeAutospacing="0" w:after="0" w:afterAutospacing="0"/>
              <w:textAlignment w:val="baseline"/>
              <w:rPr>
                <w:rFonts w:ascii="Arial" w:hAnsi="Arial" w:cs="Arial"/>
                <w:sz w:val="18"/>
                <w:szCs w:val="18"/>
              </w:rPr>
            </w:pPr>
            <w:r w:rsidRPr="00B7432C">
              <w:rPr>
                <w:rStyle w:val="normaltextrun"/>
                <w:rFonts w:ascii="Arial" w:eastAsia="Arial" w:hAnsi="Arial" w:cs="Arial"/>
                <w:szCs w:val="18"/>
              </w:rPr>
              <w:t>Höchweg 152</w:t>
            </w:r>
            <w:r w:rsidRPr="00B7432C">
              <w:rPr>
                <w:rStyle w:val="eop"/>
                <w:rFonts w:ascii="Arial" w:hAnsi="Arial" w:cs="Arial"/>
                <w:sz w:val="18"/>
                <w:szCs w:val="18"/>
              </w:rPr>
              <w:t> </w:t>
            </w:r>
          </w:p>
          <w:p w14:paraId="54095D6A" w14:textId="77777777" w:rsidR="00B7432C" w:rsidRPr="00B7432C" w:rsidRDefault="00B7432C" w:rsidP="00B7432C">
            <w:pPr>
              <w:pStyle w:val="paragraph"/>
              <w:spacing w:before="0" w:beforeAutospacing="0" w:after="0" w:afterAutospacing="0"/>
              <w:textAlignment w:val="baseline"/>
              <w:rPr>
                <w:rFonts w:ascii="Arial" w:hAnsi="Arial" w:cs="Arial"/>
                <w:sz w:val="18"/>
                <w:szCs w:val="18"/>
              </w:rPr>
            </w:pPr>
            <w:r w:rsidRPr="00B7432C">
              <w:rPr>
                <w:rStyle w:val="normaltextrun"/>
                <w:rFonts w:ascii="Arial" w:eastAsia="Arial" w:hAnsi="Arial" w:cs="Arial"/>
                <w:szCs w:val="18"/>
              </w:rPr>
              <w:t>5542 Flachau</w:t>
            </w:r>
            <w:r w:rsidRPr="00B7432C">
              <w:rPr>
                <w:rStyle w:val="eop"/>
                <w:rFonts w:ascii="Arial" w:hAnsi="Arial" w:cs="Arial"/>
                <w:sz w:val="18"/>
                <w:szCs w:val="18"/>
              </w:rPr>
              <w:t> </w:t>
            </w:r>
          </w:p>
          <w:p w14:paraId="065190D1" w14:textId="77777777" w:rsidR="00B7432C" w:rsidRPr="00B7432C" w:rsidRDefault="00B7432C" w:rsidP="00B7432C">
            <w:pPr>
              <w:pStyle w:val="paragraph"/>
              <w:spacing w:before="0" w:beforeAutospacing="0" w:after="0" w:afterAutospacing="0"/>
              <w:textAlignment w:val="baseline"/>
              <w:rPr>
                <w:rFonts w:ascii="Arial" w:hAnsi="Arial" w:cs="Arial"/>
                <w:sz w:val="18"/>
                <w:szCs w:val="18"/>
              </w:rPr>
            </w:pPr>
            <w:r w:rsidRPr="00B7432C">
              <w:rPr>
                <w:rStyle w:val="normaltextrun"/>
                <w:rFonts w:ascii="Arial" w:eastAsia="Arial" w:hAnsi="Arial" w:cs="Arial"/>
                <w:szCs w:val="18"/>
              </w:rPr>
              <w:t>Austria</w:t>
            </w:r>
            <w:r w:rsidRPr="00B7432C">
              <w:rPr>
                <w:rStyle w:val="eop"/>
                <w:rFonts w:ascii="Arial" w:hAnsi="Arial" w:cs="Arial"/>
                <w:sz w:val="18"/>
                <w:szCs w:val="18"/>
              </w:rPr>
              <w:t> </w:t>
            </w:r>
          </w:p>
          <w:p w14:paraId="0EDE1FBB" w14:textId="64411083" w:rsidR="00C0412E" w:rsidRPr="00B7432C" w:rsidRDefault="00C0412E" w:rsidP="00B7432C">
            <w:pPr>
              <w:pStyle w:val="BodyText2"/>
              <w:spacing w:before="120"/>
              <w:jc w:val="left"/>
              <w:rPr>
                <w:b w:val="0"/>
                <w:bCs/>
                <w:i w:val="0"/>
                <w:iCs/>
                <w:sz w:val="24"/>
                <w:szCs w:val="24"/>
              </w:rPr>
            </w:pPr>
          </w:p>
        </w:tc>
      </w:tr>
    </w:tbl>
    <w:p w14:paraId="271084EA" w14:textId="4427B4EA" w:rsidR="00C23AFE" w:rsidRDefault="00C23AFE">
      <w:pPr>
        <w:spacing w:after="0" w:line="259" w:lineRule="auto"/>
        <w:ind w:left="0" w:right="0" w:firstLine="0"/>
      </w:pPr>
    </w:p>
    <w:p w14:paraId="3FC7CA18" w14:textId="77777777" w:rsidR="00C23AFE" w:rsidRDefault="00717D3F">
      <w:pPr>
        <w:spacing w:after="0" w:line="259" w:lineRule="auto"/>
        <w:ind w:left="0" w:right="0" w:firstLine="0"/>
      </w:pPr>
      <w:r>
        <w:rPr>
          <w:b/>
          <w:sz w:val="22"/>
        </w:rPr>
        <w:t xml:space="preserve"> </w:t>
      </w:r>
    </w:p>
    <w:p w14:paraId="6EA0C053" w14:textId="77777777" w:rsidR="00C23AFE" w:rsidRDefault="00717D3F">
      <w:pPr>
        <w:spacing w:after="0" w:line="259" w:lineRule="auto"/>
        <w:ind w:left="0" w:right="0" w:firstLine="0"/>
      </w:pPr>
      <w:r>
        <w:rPr>
          <w:b/>
          <w:sz w:val="22"/>
        </w:rPr>
        <w:t xml:space="preserve"> </w:t>
      </w:r>
    </w:p>
    <w:p w14:paraId="27FF268A" w14:textId="77777777" w:rsidR="00C23AFE" w:rsidRDefault="00717D3F">
      <w:pPr>
        <w:spacing w:after="0" w:line="259" w:lineRule="auto"/>
        <w:ind w:left="0" w:right="0" w:firstLine="0"/>
      </w:pPr>
      <w:r>
        <w:rPr>
          <w:b/>
          <w:sz w:val="22"/>
        </w:rPr>
        <w:lastRenderedPageBreak/>
        <w:t xml:space="preserve"> </w:t>
      </w:r>
    </w:p>
    <w:p w14:paraId="027655AD" w14:textId="77777777" w:rsidR="00C23AFE" w:rsidRDefault="00717D3F">
      <w:pPr>
        <w:spacing w:after="0" w:line="259" w:lineRule="auto"/>
        <w:ind w:left="0" w:right="572" w:firstLine="0"/>
      </w:pPr>
      <w:r>
        <w:rPr>
          <w:b/>
          <w:sz w:val="22"/>
        </w:rPr>
        <w:t xml:space="preserve"> </w:t>
      </w:r>
    </w:p>
    <w:p w14:paraId="7B64FDA0" w14:textId="77777777" w:rsidR="00C23AFE" w:rsidRDefault="00717D3F">
      <w:pPr>
        <w:spacing w:after="0" w:line="259" w:lineRule="auto"/>
        <w:ind w:left="0" w:right="572" w:firstLine="0"/>
      </w:pPr>
      <w:r>
        <w:rPr>
          <w:b/>
          <w:sz w:val="22"/>
        </w:rPr>
        <w:t xml:space="preserve"> </w:t>
      </w:r>
    </w:p>
    <w:p w14:paraId="6C62D996" w14:textId="5AF4D377" w:rsidR="00C23AFE" w:rsidRDefault="00717D3F">
      <w:pPr>
        <w:spacing w:after="0" w:line="240" w:lineRule="auto"/>
        <w:ind w:left="0" w:right="10372" w:firstLine="0"/>
        <w:rPr>
          <w:sz w:val="22"/>
        </w:rPr>
      </w:pPr>
      <w:r>
        <w:rPr>
          <w:b/>
          <w:sz w:val="22"/>
        </w:rPr>
        <w:t xml:space="preserve"> </w:t>
      </w:r>
      <w:r>
        <w:rPr>
          <w:sz w:val="22"/>
        </w:rPr>
        <w:t xml:space="preserve"> </w:t>
      </w:r>
    </w:p>
    <w:sdt>
      <w:sdtPr>
        <w:id w:val="-1323048304"/>
        <w:docPartObj>
          <w:docPartGallery w:val="Table of Contents"/>
        </w:docPartObj>
      </w:sdtPr>
      <w:sdtEndPr/>
      <w:sdtContent>
        <w:p w14:paraId="27423014" w14:textId="77777777" w:rsidR="00C23AFE" w:rsidRDefault="00717D3F">
          <w:pPr>
            <w:spacing w:after="213" w:line="259" w:lineRule="auto"/>
            <w:ind w:left="0" w:right="0" w:firstLine="0"/>
            <w:jc w:val="center"/>
          </w:pPr>
          <w:r>
            <w:rPr>
              <w:b/>
              <w:sz w:val="22"/>
            </w:rPr>
            <w:t xml:space="preserve">Table of Contents </w:t>
          </w:r>
        </w:p>
        <w:p w14:paraId="313B27FD" w14:textId="77777777" w:rsidR="00C23AFE" w:rsidRDefault="00717D3F">
          <w:pPr>
            <w:pStyle w:val="TOC1"/>
            <w:tabs>
              <w:tab w:val="right" w:leader="dot" w:pos="10434"/>
            </w:tabs>
          </w:pPr>
          <w:r>
            <w:fldChar w:fldCharType="begin"/>
          </w:r>
          <w:r>
            <w:instrText xml:space="preserve"> TOC \o "1-2" \h \z \u </w:instrText>
          </w:r>
          <w:r>
            <w:fldChar w:fldCharType="separate"/>
          </w:r>
          <w:hyperlink w:anchor="_Toc42816">
            <w:r>
              <w:t>General Conditions</w:t>
            </w:r>
            <w:r>
              <w:tab/>
            </w:r>
            <w:r>
              <w:fldChar w:fldCharType="begin"/>
            </w:r>
            <w:r>
              <w:instrText>PAGEREF _Toc42816 \h</w:instrText>
            </w:r>
            <w:r>
              <w:fldChar w:fldCharType="separate"/>
            </w:r>
            <w:r>
              <w:t xml:space="preserve">3 </w:t>
            </w:r>
            <w:r>
              <w:fldChar w:fldCharType="end"/>
            </w:r>
          </w:hyperlink>
        </w:p>
        <w:p w14:paraId="4579DBA4" w14:textId="77777777" w:rsidR="00C23AFE" w:rsidRDefault="008C3D68">
          <w:pPr>
            <w:pStyle w:val="TOC1"/>
            <w:tabs>
              <w:tab w:val="right" w:leader="dot" w:pos="10434"/>
            </w:tabs>
          </w:pPr>
          <w:hyperlink w:anchor="_Toc42817">
            <w:r w:rsidR="00717D3F">
              <w:rPr>
                <w:b/>
              </w:rPr>
              <w:t>1.</w:t>
            </w:r>
            <w:r w:rsidR="00717D3F">
              <w:rPr>
                <w:rFonts w:ascii="Calibri" w:eastAsia="Calibri" w:hAnsi="Calibri" w:cs="Calibri"/>
              </w:rPr>
              <w:t xml:space="preserve"> </w:t>
            </w:r>
            <w:r w:rsidR="00717D3F">
              <w:rPr>
                <w:b/>
              </w:rPr>
              <w:t>General</w:t>
            </w:r>
            <w:r w:rsidR="00717D3F">
              <w:tab/>
            </w:r>
            <w:r w:rsidR="00717D3F">
              <w:fldChar w:fldCharType="begin"/>
            </w:r>
            <w:r w:rsidR="00717D3F">
              <w:instrText>PAGEREF _Toc42817 \h</w:instrText>
            </w:r>
            <w:r w:rsidR="00717D3F">
              <w:fldChar w:fldCharType="separate"/>
            </w:r>
            <w:r w:rsidR="00717D3F">
              <w:t xml:space="preserve">3 </w:t>
            </w:r>
            <w:r w:rsidR="00717D3F">
              <w:fldChar w:fldCharType="end"/>
            </w:r>
          </w:hyperlink>
        </w:p>
        <w:p w14:paraId="6EEC0E66" w14:textId="77777777" w:rsidR="00C23AFE" w:rsidRDefault="008C3D68">
          <w:pPr>
            <w:pStyle w:val="TOC1"/>
            <w:tabs>
              <w:tab w:val="right" w:leader="dot" w:pos="10434"/>
            </w:tabs>
          </w:pPr>
          <w:hyperlink w:anchor="_Toc42818">
            <w:r w:rsidR="00717D3F">
              <w:rPr>
                <w:b/>
              </w:rPr>
              <w:t>2.</w:t>
            </w:r>
            <w:r w:rsidR="00717D3F">
              <w:rPr>
                <w:rFonts w:ascii="Calibri" w:eastAsia="Calibri" w:hAnsi="Calibri" w:cs="Calibri"/>
              </w:rPr>
              <w:t xml:space="preserve"> </w:t>
            </w:r>
            <w:r w:rsidR="00717D3F">
              <w:rPr>
                <w:b/>
              </w:rPr>
              <w:t>Duration of Contract</w:t>
            </w:r>
            <w:r w:rsidR="00717D3F">
              <w:tab/>
            </w:r>
            <w:r w:rsidR="00717D3F">
              <w:fldChar w:fldCharType="begin"/>
            </w:r>
            <w:r w:rsidR="00717D3F">
              <w:instrText>PAGEREF _Toc42818 \h</w:instrText>
            </w:r>
            <w:r w:rsidR="00717D3F">
              <w:fldChar w:fldCharType="separate"/>
            </w:r>
            <w:r w:rsidR="00717D3F">
              <w:t xml:space="preserve">3 </w:t>
            </w:r>
            <w:r w:rsidR="00717D3F">
              <w:fldChar w:fldCharType="end"/>
            </w:r>
          </w:hyperlink>
        </w:p>
        <w:p w14:paraId="70F14781" w14:textId="77777777" w:rsidR="00C23AFE" w:rsidRDefault="008C3D68">
          <w:pPr>
            <w:pStyle w:val="TOC1"/>
            <w:tabs>
              <w:tab w:val="right" w:leader="dot" w:pos="10434"/>
            </w:tabs>
          </w:pPr>
          <w:hyperlink w:anchor="_Toc42819">
            <w:r w:rsidR="00717D3F">
              <w:rPr>
                <w:b/>
              </w:rPr>
              <w:t>3.</w:t>
            </w:r>
            <w:r w:rsidR="00717D3F">
              <w:rPr>
                <w:rFonts w:ascii="Calibri" w:eastAsia="Calibri" w:hAnsi="Calibri" w:cs="Calibri"/>
              </w:rPr>
              <w:t xml:space="preserve"> </w:t>
            </w:r>
            <w:r w:rsidR="00717D3F">
              <w:rPr>
                <w:b/>
              </w:rPr>
              <w:t>Entire Agreement</w:t>
            </w:r>
            <w:r w:rsidR="00717D3F">
              <w:tab/>
            </w:r>
            <w:r w:rsidR="00717D3F">
              <w:fldChar w:fldCharType="begin"/>
            </w:r>
            <w:r w:rsidR="00717D3F">
              <w:instrText>PAGEREF _Toc42819 \h</w:instrText>
            </w:r>
            <w:r w:rsidR="00717D3F">
              <w:fldChar w:fldCharType="separate"/>
            </w:r>
            <w:r w:rsidR="00717D3F">
              <w:t xml:space="preserve">3 </w:t>
            </w:r>
            <w:r w:rsidR="00717D3F">
              <w:fldChar w:fldCharType="end"/>
            </w:r>
          </w:hyperlink>
        </w:p>
        <w:p w14:paraId="735101CB" w14:textId="77777777" w:rsidR="00C23AFE" w:rsidRDefault="008C3D68">
          <w:pPr>
            <w:pStyle w:val="TOC1"/>
            <w:tabs>
              <w:tab w:val="right" w:leader="dot" w:pos="10434"/>
            </w:tabs>
          </w:pPr>
          <w:hyperlink w:anchor="_Toc42820">
            <w:r w:rsidR="00717D3F">
              <w:rPr>
                <w:b/>
              </w:rPr>
              <w:t>4.</w:t>
            </w:r>
            <w:r w:rsidR="00717D3F">
              <w:rPr>
                <w:rFonts w:ascii="Calibri" w:eastAsia="Calibri" w:hAnsi="Calibri" w:cs="Calibri"/>
              </w:rPr>
              <w:t xml:space="preserve">  </w:t>
            </w:r>
            <w:r w:rsidR="00717D3F">
              <w:rPr>
                <w:b/>
              </w:rPr>
              <w:t>Governing Law</w:t>
            </w:r>
            <w:r w:rsidR="00717D3F">
              <w:tab/>
            </w:r>
            <w:r w:rsidR="00717D3F">
              <w:fldChar w:fldCharType="begin"/>
            </w:r>
            <w:r w:rsidR="00717D3F">
              <w:instrText>PAGEREF _Toc42820 \h</w:instrText>
            </w:r>
            <w:r w:rsidR="00717D3F">
              <w:fldChar w:fldCharType="separate"/>
            </w:r>
            <w:r w:rsidR="00717D3F">
              <w:t xml:space="preserve">3 </w:t>
            </w:r>
            <w:r w:rsidR="00717D3F">
              <w:fldChar w:fldCharType="end"/>
            </w:r>
          </w:hyperlink>
        </w:p>
        <w:p w14:paraId="05BEB22D" w14:textId="77777777" w:rsidR="00C23AFE" w:rsidRDefault="008C3D68">
          <w:pPr>
            <w:pStyle w:val="TOC1"/>
            <w:tabs>
              <w:tab w:val="right" w:leader="dot" w:pos="10434"/>
            </w:tabs>
          </w:pPr>
          <w:hyperlink w:anchor="_Toc42821">
            <w:r w:rsidR="00717D3F">
              <w:rPr>
                <w:b/>
              </w:rPr>
              <w:t>5.</w:t>
            </w:r>
            <w:r w:rsidR="00717D3F">
              <w:rPr>
                <w:rFonts w:ascii="Calibri" w:eastAsia="Calibri" w:hAnsi="Calibri" w:cs="Calibri"/>
              </w:rPr>
              <w:t xml:space="preserve"> </w:t>
            </w:r>
            <w:r w:rsidR="00717D3F">
              <w:rPr>
                <w:b/>
              </w:rPr>
              <w:t>Precedence</w:t>
            </w:r>
            <w:r w:rsidR="00717D3F">
              <w:tab/>
            </w:r>
            <w:r w:rsidR="00717D3F">
              <w:fldChar w:fldCharType="begin"/>
            </w:r>
            <w:r w:rsidR="00717D3F">
              <w:instrText>PAGEREF _Toc42821 \h</w:instrText>
            </w:r>
            <w:r w:rsidR="00717D3F">
              <w:fldChar w:fldCharType="separate"/>
            </w:r>
            <w:r w:rsidR="00717D3F">
              <w:t xml:space="preserve">4 </w:t>
            </w:r>
            <w:r w:rsidR="00717D3F">
              <w:fldChar w:fldCharType="end"/>
            </w:r>
          </w:hyperlink>
        </w:p>
        <w:p w14:paraId="7FC60B56" w14:textId="77777777" w:rsidR="00C23AFE" w:rsidRDefault="008C3D68">
          <w:pPr>
            <w:pStyle w:val="TOC1"/>
            <w:tabs>
              <w:tab w:val="right" w:leader="dot" w:pos="10434"/>
            </w:tabs>
          </w:pPr>
          <w:hyperlink w:anchor="_Toc42822">
            <w:r w:rsidR="00717D3F">
              <w:rPr>
                <w:b/>
              </w:rPr>
              <w:t>6.</w:t>
            </w:r>
            <w:r w:rsidR="00717D3F">
              <w:rPr>
                <w:rFonts w:ascii="Calibri" w:eastAsia="Calibri" w:hAnsi="Calibri" w:cs="Calibri"/>
              </w:rPr>
              <w:t xml:space="preserve"> </w:t>
            </w:r>
            <w:r w:rsidR="00717D3F">
              <w:rPr>
                <w:b/>
              </w:rPr>
              <w:t>Formal Amendments to the Contract</w:t>
            </w:r>
            <w:r w:rsidR="00717D3F">
              <w:tab/>
            </w:r>
            <w:r w:rsidR="00717D3F">
              <w:fldChar w:fldCharType="begin"/>
            </w:r>
            <w:r w:rsidR="00717D3F">
              <w:instrText>PAGEREF _Toc42822 \h</w:instrText>
            </w:r>
            <w:r w:rsidR="00717D3F">
              <w:fldChar w:fldCharType="separate"/>
            </w:r>
            <w:r w:rsidR="00717D3F">
              <w:t xml:space="preserve">4 </w:t>
            </w:r>
            <w:r w:rsidR="00717D3F">
              <w:fldChar w:fldCharType="end"/>
            </w:r>
          </w:hyperlink>
        </w:p>
        <w:p w14:paraId="6BADDBC6" w14:textId="77777777" w:rsidR="00C23AFE" w:rsidRDefault="008C3D68">
          <w:pPr>
            <w:pStyle w:val="TOC1"/>
            <w:tabs>
              <w:tab w:val="right" w:leader="dot" w:pos="10434"/>
            </w:tabs>
          </w:pPr>
          <w:hyperlink w:anchor="_Toc42823">
            <w:r w:rsidR="00717D3F">
              <w:rPr>
                <w:b/>
              </w:rPr>
              <w:t>Changes to the Specification</w:t>
            </w:r>
            <w:r w:rsidR="00717D3F">
              <w:tab/>
            </w:r>
            <w:r w:rsidR="00717D3F">
              <w:fldChar w:fldCharType="begin"/>
            </w:r>
            <w:r w:rsidR="00717D3F">
              <w:instrText>PAGEREF _Toc42823 \h</w:instrText>
            </w:r>
            <w:r w:rsidR="00717D3F">
              <w:fldChar w:fldCharType="separate"/>
            </w:r>
            <w:r w:rsidR="00717D3F">
              <w:t xml:space="preserve">4 </w:t>
            </w:r>
            <w:r w:rsidR="00717D3F">
              <w:fldChar w:fldCharType="end"/>
            </w:r>
          </w:hyperlink>
        </w:p>
        <w:p w14:paraId="07D52CC0" w14:textId="77777777" w:rsidR="00C23AFE" w:rsidRDefault="008C3D68">
          <w:pPr>
            <w:pStyle w:val="TOC1"/>
            <w:tabs>
              <w:tab w:val="right" w:leader="dot" w:pos="10434"/>
            </w:tabs>
          </w:pPr>
          <w:hyperlink w:anchor="_Toc42824">
            <w:r w:rsidR="00717D3F">
              <w:rPr>
                <w:b/>
              </w:rPr>
              <w:t>7.</w:t>
            </w:r>
            <w:r w:rsidR="00717D3F">
              <w:rPr>
                <w:rFonts w:ascii="Calibri" w:eastAsia="Calibri" w:hAnsi="Calibri" w:cs="Calibri"/>
              </w:rPr>
              <w:t xml:space="preserve"> </w:t>
            </w:r>
            <w:r w:rsidR="00717D3F">
              <w:rPr>
                <w:b/>
              </w:rPr>
              <w:t>Authority Representatives</w:t>
            </w:r>
            <w:r w:rsidR="00717D3F">
              <w:tab/>
            </w:r>
            <w:r w:rsidR="00717D3F">
              <w:fldChar w:fldCharType="begin"/>
            </w:r>
            <w:r w:rsidR="00717D3F">
              <w:instrText>PAGEREF _Toc42824 \h</w:instrText>
            </w:r>
            <w:r w:rsidR="00717D3F">
              <w:fldChar w:fldCharType="separate"/>
            </w:r>
            <w:r w:rsidR="00717D3F">
              <w:t xml:space="preserve">4 </w:t>
            </w:r>
            <w:r w:rsidR="00717D3F">
              <w:fldChar w:fldCharType="end"/>
            </w:r>
          </w:hyperlink>
        </w:p>
        <w:p w14:paraId="182271EF" w14:textId="77777777" w:rsidR="00C23AFE" w:rsidRDefault="008C3D68">
          <w:pPr>
            <w:pStyle w:val="TOC1"/>
            <w:tabs>
              <w:tab w:val="right" w:leader="dot" w:pos="10434"/>
            </w:tabs>
          </w:pPr>
          <w:hyperlink w:anchor="_Toc42825">
            <w:r w:rsidR="00717D3F">
              <w:rPr>
                <w:b/>
              </w:rPr>
              <w:t>8.</w:t>
            </w:r>
            <w:r w:rsidR="00717D3F">
              <w:rPr>
                <w:rFonts w:ascii="Calibri" w:eastAsia="Calibri" w:hAnsi="Calibri" w:cs="Calibri"/>
              </w:rPr>
              <w:t xml:space="preserve">  </w:t>
            </w:r>
            <w:r w:rsidR="00717D3F">
              <w:rPr>
                <w:b/>
              </w:rPr>
              <w:t>Severability</w:t>
            </w:r>
            <w:r w:rsidR="00717D3F">
              <w:tab/>
            </w:r>
            <w:r w:rsidR="00717D3F">
              <w:fldChar w:fldCharType="begin"/>
            </w:r>
            <w:r w:rsidR="00717D3F">
              <w:instrText>PAGEREF _Toc42825 \h</w:instrText>
            </w:r>
            <w:r w:rsidR="00717D3F">
              <w:fldChar w:fldCharType="separate"/>
            </w:r>
            <w:r w:rsidR="00717D3F">
              <w:t xml:space="preserve">4 </w:t>
            </w:r>
            <w:r w:rsidR="00717D3F">
              <w:fldChar w:fldCharType="end"/>
            </w:r>
          </w:hyperlink>
        </w:p>
        <w:p w14:paraId="7C79896E" w14:textId="77777777" w:rsidR="00C23AFE" w:rsidRDefault="008C3D68">
          <w:pPr>
            <w:pStyle w:val="TOC1"/>
            <w:tabs>
              <w:tab w:val="right" w:leader="dot" w:pos="10434"/>
            </w:tabs>
          </w:pPr>
          <w:hyperlink w:anchor="_Toc42826">
            <w:r w:rsidR="00717D3F">
              <w:rPr>
                <w:b/>
              </w:rPr>
              <w:t>9.</w:t>
            </w:r>
            <w:r w:rsidR="00717D3F">
              <w:rPr>
                <w:rFonts w:ascii="Calibri" w:eastAsia="Calibri" w:hAnsi="Calibri" w:cs="Calibri"/>
              </w:rPr>
              <w:t xml:space="preserve">  </w:t>
            </w:r>
            <w:r w:rsidR="00717D3F">
              <w:rPr>
                <w:b/>
              </w:rPr>
              <w:t>Waiver</w:t>
            </w:r>
            <w:r w:rsidR="00717D3F">
              <w:tab/>
            </w:r>
            <w:r w:rsidR="00717D3F">
              <w:fldChar w:fldCharType="begin"/>
            </w:r>
            <w:r w:rsidR="00717D3F">
              <w:instrText>PAGEREF _Toc42826 \h</w:instrText>
            </w:r>
            <w:r w:rsidR="00717D3F">
              <w:fldChar w:fldCharType="separate"/>
            </w:r>
            <w:r w:rsidR="00717D3F">
              <w:t xml:space="preserve">5 </w:t>
            </w:r>
            <w:r w:rsidR="00717D3F">
              <w:fldChar w:fldCharType="end"/>
            </w:r>
          </w:hyperlink>
        </w:p>
        <w:p w14:paraId="5D9A3639" w14:textId="77777777" w:rsidR="00C23AFE" w:rsidRDefault="008C3D68">
          <w:pPr>
            <w:pStyle w:val="TOC1"/>
            <w:tabs>
              <w:tab w:val="right" w:leader="dot" w:pos="10434"/>
            </w:tabs>
          </w:pPr>
          <w:hyperlink w:anchor="_Toc42827">
            <w:r w:rsidR="00717D3F">
              <w:rPr>
                <w:b/>
              </w:rPr>
              <w:t>10.</w:t>
            </w:r>
            <w:r w:rsidR="00717D3F">
              <w:rPr>
                <w:rFonts w:ascii="Calibri" w:eastAsia="Calibri" w:hAnsi="Calibri" w:cs="Calibri"/>
              </w:rPr>
              <w:t xml:space="preserve"> </w:t>
            </w:r>
            <w:r w:rsidR="00717D3F">
              <w:rPr>
                <w:b/>
              </w:rPr>
              <w:t>Assignment of Contract</w:t>
            </w:r>
            <w:r w:rsidR="00717D3F">
              <w:tab/>
            </w:r>
            <w:r w:rsidR="00717D3F">
              <w:fldChar w:fldCharType="begin"/>
            </w:r>
            <w:r w:rsidR="00717D3F">
              <w:instrText>PAGEREF _Toc42827 \h</w:instrText>
            </w:r>
            <w:r w:rsidR="00717D3F">
              <w:fldChar w:fldCharType="separate"/>
            </w:r>
            <w:r w:rsidR="00717D3F">
              <w:t xml:space="preserve">5 </w:t>
            </w:r>
            <w:r w:rsidR="00717D3F">
              <w:fldChar w:fldCharType="end"/>
            </w:r>
          </w:hyperlink>
        </w:p>
        <w:p w14:paraId="001F0CE4" w14:textId="77777777" w:rsidR="00C23AFE" w:rsidRDefault="008C3D68">
          <w:pPr>
            <w:pStyle w:val="TOC1"/>
            <w:tabs>
              <w:tab w:val="right" w:leader="dot" w:pos="10434"/>
            </w:tabs>
          </w:pPr>
          <w:hyperlink w:anchor="_Toc42828">
            <w:r w:rsidR="00717D3F">
              <w:rPr>
                <w:b/>
              </w:rPr>
              <w:t>11.</w:t>
            </w:r>
            <w:r w:rsidR="00717D3F">
              <w:rPr>
                <w:rFonts w:ascii="Calibri" w:eastAsia="Calibri" w:hAnsi="Calibri" w:cs="Calibri"/>
              </w:rPr>
              <w:t xml:space="preserve"> </w:t>
            </w:r>
            <w:r w:rsidR="00717D3F">
              <w:rPr>
                <w:b/>
              </w:rPr>
              <w:t>Third Party Rights</w:t>
            </w:r>
            <w:r w:rsidR="00717D3F">
              <w:tab/>
            </w:r>
            <w:r w:rsidR="00717D3F">
              <w:fldChar w:fldCharType="begin"/>
            </w:r>
            <w:r w:rsidR="00717D3F">
              <w:instrText>PAGEREF _Toc42828 \h</w:instrText>
            </w:r>
            <w:r w:rsidR="00717D3F">
              <w:fldChar w:fldCharType="separate"/>
            </w:r>
            <w:r w:rsidR="00717D3F">
              <w:t xml:space="preserve">5 </w:t>
            </w:r>
            <w:r w:rsidR="00717D3F">
              <w:fldChar w:fldCharType="end"/>
            </w:r>
          </w:hyperlink>
        </w:p>
        <w:p w14:paraId="423E34AF" w14:textId="77777777" w:rsidR="00C23AFE" w:rsidRDefault="008C3D68">
          <w:pPr>
            <w:pStyle w:val="TOC1"/>
            <w:tabs>
              <w:tab w:val="right" w:leader="dot" w:pos="10434"/>
            </w:tabs>
          </w:pPr>
          <w:hyperlink w:anchor="_Toc42829">
            <w:r w:rsidR="00717D3F">
              <w:rPr>
                <w:b/>
              </w:rPr>
              <w:t>12.</w:t>
            </w:r>
            <w:r w:rsidR="00717D3F">
              <w:rPr>
                <w:rFonts w:ascii="Calibri" w:eastAsia="Calibri" w:hAnsi="Calibri" w:cs="Calibri"/>
              </w:rPr>
              <w:t xml:space="preserve"> </w:t>
            </w:r>
            <w:r w:rsidR="00717D3F">
              <w:rPr>
                <w:b/>
              </w:rPr>
              <w:t>Transparency</w:t>
            </w:r>
            <w:r w:rsidR="00717D3F">
              <w:tab/>
            </w:r>
            <w:r w:rsidR="00717D3F">
              <w:fldChar w:fldCharType="begin"/>
            </w:r>
            <w:r w:rsidR="00717D3F">
              <w:instrText>PAGEREF _Toc42829 \h</w:instrText>
            </w:r>
            <w:r w:rsidR="00717D3F">
              <w:fldChar w:fldCharType="separate"/>
            </w:r>
            <w:r w:rsidR="00717D3F">
              <w:t xml:space="preserve">5 </w:t>
            </w:r>
            <w:r w:rsidR="00717D3F">
              <w:fldChar w:fldCharType="end"/>
            </w:r>
          </w:hyperlink>
        </w:p>
        <w:p w14:paraId="6777FDB5" w14:textId="77777777" w:rsidR="00C23AFE" w:rsidRDefault="008C3D68">
          <w:pPr>
            <w:pStyle w:val="TOC1"/>
            <w:tabs>
              <w:tab w:val="right" w:leader="dot" w:pos="10434"/>
            </w:tabs>
          </w:pPr>
          <w:hyperlink w:anchor="_Toc42830">
            <w:r w:rsidR="00717D3F">
              <w:rPr>
                <w:b/>
              </w:rPr>
              <w:t>13.</w:t>
            </w:r>
            <w:r w:rsidR="00717D3F">
              <w:rPr>
                <w:rFonts w:ascii="Calibri" w:eastAsia="Calibri" w:hAnsi="Calibri" w:cs="Calibri"/>
              </w:rPr>
              <w:t xml:space="preserve"> </w:t>
            </w:r>
            <w:r w:rsidR="00717D3F">
              <w:rPr>
                <w:b/>
              </w:rPr>
              <w:t>Disclosure of Information</w:t>
            </w:r>
            <w:r w:rsidR="00717D3F">
              <w:tab/>
            </w:r>
            <w:r w:rsidR="00717D3F">
              <w:fldChar w:fldCharType="begin"/>
            </w:r>
            <w:r w:rsidR="00717D3F">
              <w:instrText>PAGEREF _Toc42830 \h</w:instrText>
            </w:r>
            <w:r w:rsidR="00717D3F">
              <w:fldChar w:fldCharType="separate"/>
            </w:r>
            <w:r w:rsidR="00717D3F">
              <w:t xml:space="preserve">5 </w:t>
            </w:r>
            <w:r w:rsidR="00717D3F">
              <w:fldChar w:fldCharType="end"/>
            </w:r>
          </w:hyperlink>
        </w:p>
        <w:p w14:paraId="014CF2B5" w14:textId="77777777" w:rsidR="00C23AFE" w:rsidRDefault="008C3D68">
          <w:pPr>
            <w:pStyle w:val="TOC1"/>
            <w:tabs>
              <w:tab w:val="right" w:leader="dot" w:pos="10434"/>
            </w:tabs>
          </w:pPr>
          <w:hyperlink w:anchor="_Toc42831">
            <w:r w:rsidR="00717D3F">
              <w:rPr>
                <w:b/>
              </w:rPr>
              <w:t>14.</w:t>
            </w:r>
            <w:r w:rsidR="00717D3F">
              <w:rPr>
                <w:rFonts w:ascii="Calibri" w:eastAsia="Calibri" w:hAnsi="Calibri" w:cs="Calibri"/>
              </w:rPr>
              <w:t xml:space="preserve"> </w:t>
            </w:r>
            <w:r w:rsidR="00717D3F">
              <w:rPr>
                <w:b/>
              </w:rPr>
              <w:t>Publicity and Communications with the Media</w:t>
            </w:r>
            <w:r w:rsidR="00717D3F">
              <w:tab/>
            </w:r>
            <w:r w:rsidR="00717D3F">
              <w:fldChar w:fldCharType="begin"/>
            </w:r>
            <w:r w:rsidR="00717D3F">
              <w:instrText>PAGEREF _Toc42831 \h</w:instrText>
            </w:r>
            <w:r w:rsidR="00717D3F">
              <w:fldChar w:fldCharType="separate"/>
            </w:r>
            <w:r w:rsidR="00717D3F">
              <w:t xml:space="preserve">6 </w:t>
            </w:r>
            <w:r w:rsidR="00717D3F">
              <w:fldChar w:fldCharType="end"/>
            </w:r>
          </w:hyperlink>
        </w:p>
        <w:p w14:paraId="0007B717" w14:textId="77777777" w:rsidR="00C23AFE" w:rsidRDefault="008C3D68">
          <w:pPr>
            <w:pStyle w:val="TOC1"/>
            <w:tabs>
              <w:tab w:val="right" w:leader="dot" w:pos="10434"/>
            </w:tabs>
          </w:pPr>
          <w:hyperlink w:anchor="_Toc42832">
            <w:r w:rsidR="00717D3F">
              <w:rPr>
                <w:b/>
              </w:rPr>
              <w:t>15.</w:t>
            </w:r>
            <w:r w:rsidR="00717D3F">
              <w:rPr>
                <w:rFonts w:ascii="Calibri" w:eastAsia="Calibri" w:hAnsi="Calibri" w:cs="Calibri"/>
              </w:rPr>
              <w:t xml:space="preserve"> </w:t>
            </w:r>
            <w:r w:rsidR="00717D3F">
              <w:rPr>
                <w:b/>
              </w:rPr>
              <w:t>Change of Control of Contractor</w:t>
            </w:r>
            <w:r w:rsidR="00717D3F">
              <w:tab/>
            </w:r>
            <w:r w:rsidR="00717D3F">
              <w:fldChar w:fldCharType="begin"/>
            </w:r>
            <w:r w:rsidR="00717D3F">
              <w:instrText>PAGEREF _Toc42832 \h</w:instrText>
            </w:r>
            <w:r w:rsidR="00717D3F">
              <w:fldChar w:fldCharType="separate"/>
            </w:r>
            <w:r w:rsidR="00717D3F">
              <w:t xml:space="preserve">6 </w:t>
            </w:r>
            <w:r w:rsidR="00717D3F">
              <w:fldChar w:fldCharType="end"/>
            </w:r>
          </w:hyperlink>
        </w:p>
        <w:p w14:paraId="43079CB6" w14:textId="77777777" w:rsidR="00C23AFE" w:rsidRDefault="008C3D68">
          <w:pPr>
            <w:pStyle w:val="TOC1"/>
            <w:tabs>
              <w:tab w:val="right" w:leader="dot" w:pos="10434"/>
            </w:tabs>
          </w:pPr>
          <w:hyperlink w:anchor="_Toc42833">
            <w:r w:rsidR="00717D3F">
              <w:rPr>
                <w:b/>
              </w:rPr>
              <w:t>16.</w:t>
            </w:r>
            <w:r w:rsidR="00717D3F">
              <w:rPr>
                <w:rFonts w:ascii="Calibri" w:eastAsia="Calibri" w:hAnsi="Calibri" w:cs="Calibri"/>
              </w:rPr>
              <w:t xml:space="preserve"> </w:t>
            </w:r>
            <w:r w:rsidR="00717D3F">
              <w:rPr>
                <w:b/>
              </w:rPr>
              <w:t>Environmental Requirements</w:t>
            </w:r>
            <w:r w:rsidR="00717D3F">
              <w:tab/>
            </w:r>
            <w:r w:rsidR="00717D3F">
              <w:fldChar w:fldCharType="begin"/>
            </w:r>
            <w:r w:rsidR="00717D3F">
              <w:instrText>PAGEREF _Toc42833 \h</w:instrText>
            </w:r>
            <w:r w:rsidR="00717D3F">
              <w:fldChar w:fldCharType="separate"/>
            </w:r>
            <w:r w:rsidR="00717D3F">
              <w:t xml:space="preserve">7 </w:t>
            </w:r>
            <w:r w:rsidR="00717D3F">
              <w:fldChar w:fldCharType="end"/>
            </w:r>
          </w:hyperlink>
        </w:p>
        <w:p w14:paraId="1613CFAA" w14:textId="77777777" w:rsidR="00C23AFE" w:rsidRDefault="008C3D68">
          <w:pPr>
            <w:pStyle w:val="TOC1"/>
            <w:tabs>
              <w:tab w:val="right" w:leader="dot" w:pos="10434"/>
            </w:tabs>
          </w:pPr>
          <w:hyperlink w:anchor="_Toc42834">
            <w:r w:rsidR="00717D3F">
              <w:rPr>
                <w:b/>
              </w:rPr>
              <w:t>17.</w:t>
            </w:r>
            <w:r w:rsidR="00717D3F">
              <w:rPr>
                <w:rFonts w:ascii="Calibri" w:eastAsia="Calibri" w:hAnsi="Calibri" w:cs="Calibri"/>
              </w:rPr>
              <w:t xml:space="preserve"> </w:t>
            </w:r>
            <w:r w:rsidR="00717D3F">
              <w:rPr>
                <w:b/>
              </w:rPr>
              <w:t>Contractor’s Records</w:t>
            </w:r>
            <w:r w:rsidR="00717D3F">
              <w:tab/>
            </w:r>
            <w:r w:rsidR="00717D3F">
              <w:fldChar w:fldCharType="begin"/>
            </w:r>
            <w:r w:rsidR="00717D3F">
              <w:instrText>PAGEREF _Toc42834 \h</w:instrText>
            </w:r>
            <w:r w:rsidR="00717D3F">
              <w:fldChar w:fldCharType="separate"/>
            </w:r>
            <w:r w:rsidR="00717D3F">
              <w:t xml:space="preserve">7 </w:t>
            </w:r>
            <w:r w:rsidR="00717D3F">
              <w:fldChar w:fldCharType="end"/>
            </w:r>
          </w:hyperlink>
        </w:p>
        <w:p w14:paraId="11127C69" w14:textId="77777777" w:rsidR="00C23AFE" w:rsidRDefault="008C3D68">
          <w:pPr>
            <w:pStyle w:val="TOC1"/>
            <w:tabs>
              <w:tab w:val="right" w:leader="dot" w:pos="10434"/>
            </w:tabs>
          </w:pPr>
          <w:hyperlink w:anchor="_Toc42835">
            <w:r w:rsidR="00717D3F">
              <w:rPr>
                <w:b/>
              </w:rPr>
              <w:t>18.</w:t>
            </w:r>
            <w:r w:rsidR="00717D3F">
              <w:rPr>
                <w:rFonts w:ascii="Calibri" w:eastAsia="Calibri" w:hAnsi="Calibri" w:cs="Calibri"/>
              </w:rPr>
              <w:t xml:space="preserve"> </w:t>
            </w:r>
            <w:r w:rsidR="00717D3F">
              <w:rPr>
                <w:b/>
              </w:rPr>
              <w:t>Notices</w:t>
            </w:r>
            <w:r w:rsidR="00717D3F">
              <w:tab/>
            </w:r>
            <w:r w:rsidR="00717D3F">
              <w:fldChar w:fldCharType="begin"/>
            </w:r>
            <w:r w:rsidR="00717D3F">
              <w:instrText>PAGEREF _Toc42835 \h</w:instrText>
            </w:r>
            <w:r w:rsidR="00717D3F">
              <w:fldChar w:fldCharType="separate"/>
            </w:r>
            <w:r w:rsidR="00717D3F">
              <w:t xml:space="preserve">7 </w:t>
            </w:r>
            <w:r w:rsidR="00717D3F">
              <w:fldChar w:fldCharType="end"/>
            </w:r>
          </w:hyperlink>
        </w:p>
        <w:p w14:paraId="0D3B7ED8" w14:textId="77777777" w:rsidR="00C23AFE" w:rsidRDefault="008C3D68">
          <w:pPr>
            <w:pStyle w:val="TOC1"/>
            <w:tabs>
              <w:tab w:val="right" w:leader="dot" w:pos="10434"/>
            </w:tabs>
          </w:pPr>
          <w:hyperlink w:anchor="_Toc42836">
            <w:r w:rsidR="00717D3F">
              <w:rPr>
                <w:b/>
              </w:rPr>
              <w:t>19.</w:t>
            </w:r>
            <w:r w:rsidR="00717D3F">
              <w:rPr>
                <w:rFonts w:ascii="Calibri" w:eastAsia="Calibri" w:hAnsi="Calibri" w:cs="Calibri"/>
              </w:rPr>
              <w:t xml:space="preserve"> </w:t>
            </w:r>
            <w:r w:rsidR="00717D3F">
              <w:rPr>
                <w:b/>
              </w:rPr>
              <w:t>Progress Monitoring, Meetings and Reports</w:t>
            </w:r>
            <w:r w:rsidR="00717D3F">
              <w:tab/>
            </w:r>
            <w:r w:rsidR="00717D3F">
              <w:fldChar w:fldCharType="begin"/>
            </w:r>
            <w:r w:rsidR="00717D3F">
              <w:instrText>PAGEREF _Toc42836 \h</w:instrText>
            </w:r>
            <w:r w:rsidR="00717D3F">
              <w:fldChar w:fldCharType="separate"/>
            </w:r>
            <w:r w:rsidR="00717D3F">
              <w:t xml:space="preserve">7 </w:t>
            </w:r>
            <w:r w:rsidR="00717D3F">
              <w:fldChar w:fldCharType="end"/>
            </w:r>
          </w:hyperlink>
        </w:p>
        <w:p w14:paraId="3E7DEEDF" w14:textId="77777777" w:rsidR="00C23AFE" w:rsidRDefault="008C3D68">
          <w:pPr>
            <w:pStyle w:val="TOC1"/>
            <w:tabs>
              <w:tab w:val="right" w:leader="dot" w:pos="10434"/>
            </w:tabs>
          </w:pPr>
          <w:hyperlink w:anchor="_Toc42837">
            <w:r w:rsidR="00717D3F">
              <w:t>Supply of Contractor Deliverables</w:t>
            </w:r>
            <w:r w:rsidR="00717D3F">
              <w:tab/>
            </w:r>
            <w:r w:rsidR="00717D3F">
              <w:fldChar w:fldCharType="begin"/>
            </w:r>
            <w:r w:rsidR="00717D3F">
              <w:instrText>PAGEREF _Toc42837 \h</w:instrText>
            </w:r>
            <w:r w:rsidR="00717D3F">
              <w:fldChar w:fldCharType="separate"/>
            </w:r>
            <w:r w:rsidR="00717D3F">
              <w:t xml:space="preserve">8 </w:t>
            </w:r>
            <w:r w:rsidR="00717D3F">
              <w:fldChar w:fldCharType="end"/>
            </w:r>
          </w:hyperlink>
        </w:p>
        <w:p w14:paraId="0041C904" w14:textId="77777777" w:rsidR="00C23AFE" w:rsidRDefault="008C3D68">
          <w:pPr>
            <w:pStyle w:val="TOC1"/>
            <w:tabs>
              <w:tab w:val="right" w:leader="dot" w:pos="10434"/>
            </w:tabs>
          </w:pPr>
          <w:hyperlink w:anchor="_Toc42838">
            <w:r w:rsidR="00717D3F">
              <w:rPr>
                <w:b/>
              </w:rPr>
              <w:t>20.</w:t>
            </w:r>
            <w:r w:rsidR="00717D3F">
              <w:rPr>
                <w:rFonts w:ascii="Calibri" w:eastAsia="Calibri" w:hAnsi="Calibri" w:cs="Calibri"/>
              </w:rPr>
              <w:t xml:space="preserve"> </w:t>
            </w:r>
            <w:r w:rsidR="00717D3F">
              <w:rPr>
                <w:b/>
              </w:rPr>
              <w:t>Supply of Contractor Deliverables and Quality Assurance</w:t>
            </w:r>
            <w:r w:rsidR="00717D3F">
              <w:tab/>
            </w:r>
            <w:r w:rsidR="00717D3F">
              <w:fldChar w:fldCharType="begin"/>
            </w:r>
            <w:r w:rsidR="00717D3F">
              <w:instrText>PAGEREF _Toc42838 \h</w:instrText>
            </w:r>
            <w:r w:rsidR="00717D3F">
              <w:fldChar w:fldCharType="separate"/>
            </w:r>
            <w:r w:rsidR="00717D3F">
              <w:t xml:space="preserve">8 </w:t>
            </w:r>
            <w:r w:rsidR="00717D3F">
              <w:fldChar w:fldCharType="end"/>
            </w:r>
          </w:hyperlink>
        </w:p>
        <w:p w14:paraId="76C9566C" w14:textId="77777777" w:rsidR="00C23AFE" w:rsidRDefault="008C3D68">
          <w:pPr>
            <w:pStyle w:val="TOC1"/>
            <w:tabs>
              <w:tab w:val="right" w:leader="dot" w:pos="10434"/>
            </w:tabs>
          </w:pPr>
          <w:hyperlink w:anchor="_Toc42839">
            <w:r w:rsidR="00717D3F">
              <w:rPr>
                <w:b/>
              </w:rPr>
              <w:t>21.</w:t>
            </w:r>
            <w:r w:rsidR="00717D3F">
              <w:rPr>
                <w:rFonts w:ascii="Calibri" w:eastAsia="Calibri" w:hAnsi="Calibri" w:cs="Calibri"/>
              </w:rPr>
              <w:t xml:space="preserve"> </w:t>
            </w:r>
            <w:r w:rsidR="00717D3F">
              <w:rPr>
                <w:b/>
              </w:rPr>
              <w:t>Marking of Contractor Deliverables</w:t>
            </w:r>
            <w:r w:rsidR="00717D3F">
              <w:tab/>
            </w:r>
            <w:r w:rsidR="00717D3F">
              <w:fldChar w:fldCharType="begin"/>
            </w:r>
            <w:r w:rsidR="00717D3F">
              <w:instrText>PAGEREF _Toc42839 \h</w:instrText>
            </w:r>
            <w:r w:rsidR="00717D3F">
              <w:fldChar w:fldCharType="separate"/>
            </w:r>
            <w:r w:rsidR="00717D3F">
              <w:t xml:space="preserve">8 </w:t>
            </w:r>
            <w:r w:rsidR="00717D3F">
              <w:fldChar w:fldCharType="end"/>
            </w:r>
          </w:hyperlink>
        </w:p>
        <w:p w14:paraId="25056160" w14:textId="77777777" w:rsidR="00C23AFE" w:rsidRDefault="008C3D68">
          <w:pPr>
            <w:pStyle w:val="TOC1"/>
            <w:tabs>
              <w:tab w:val="right" w:leader="dot" w:pos="10434"/>
            </w:tabs>
          </w:pPr>
          <w:hyperlink w:anchor="_Toc42840">
            <w:r w:rsidR="00717D3F">
              <w:rPr>
                <w:b/>
              </w:rPr>
              <w:t>22.</w:t>
            </w:r>
            <w:r w:rsidR="00717D3F">
              <w:rPr>
                <w:rFonts w:ascii="Calibri" w:eastAsia="Calibri" w:hAnsi="Calibri" w:cs="Calibri"/>
              </w:rPr>
              <w:t xml:space="preserve"> </w:t>
            </w:r>
            <w:r w:rsidR="00717D3F">
              <w:rPr>
                <w:b/>
              </w:rPr>
              <w:t>Packaging and Labelling (excluding Contractor Deliverables containing Munitions)</w:t>
            </w:r>
            <w:r w:rsidR="00717D3F">
              <w:tab/>
            </w:r>
            <w:r w:rsidR="00717D3F">
              <w:fldChar w:fldCharType="begin"/>
            </w:r>
            <w:r w:rsidR="00717D3F">
              <w:instrText>PAGEREF _Toc42840 \h</w:instrText>
            </w:r>
            <w:r w:rsidR="00717D3F">
              <w:fldChar w:fldCharType="separate"/>
            </w:r>
            <w:r w:rsidR="00717D3F">
              <w:t xml:space="preserve">8 </w:t>
            </w:r>
            <w:r w:rsidR="00717D3F">
              <w:fldChar w:fldCharType="end"/>
            </w:r>
          </w:hyperlink>
        </w:p>
        <w:p w14:paraId="5A757691" w14:textId="77777777" w:rsidR="00C23AFE" w:rsidRDefault="008C3D68">
          <w:pPr>
            <w:pStyle w:val="TOC1"/>
            <w:tabs>
              <w:tab w:val="right" w:leader="dot" w:pos="10434"/>
            </w:tabs>
          </w:pPr>
          <w:hyperlink w:anchor="_Toc42841">
            <w:r w:rsidR="00717D3F">
              <w:rPr>
                <w:b/>
              </w:rPr>
              <w:t>23.</w:t>
            </w:r>
            <w:r w:rsidR="00717D3F">
              <w:rPr>
                <w:rFonts w:ascii="Calibri" w:eastAsia="Calibri" w:hAnsi="Calibri" w:cs="Calibri"/>
              </w:rPr>
              <w:t xml:space="preserve"> </w:t>
            </w:r>
            <w:r w:rsidR="00717D3F">
              <w:rPr>
                <w:b/>
              </w:rPr>
              <w:t>Plastic Packaging Tax</w:t>
            </w:r>
            <w:r w:rsidR="00717D3F">
              <w:tab/>
            </w:r>
            <w:r w:rsidR="00717D3F">
              <w:fldChar w:fldCharType="begin"/>
            </w:r>
            <w:r w:rsidR="00717D3F">
              <w:instrText>PAGEREF _Toc42841 \h</w:instrText>
            </w:r>
            <w:r w:rsidR="00717D3F">
              <w:fldChar w:fldCharType="separate"/>
            </w:r>
            <w:r w:rsidR="00717D3F">
              <w:t xml:space="preserve">10 </w:t>
            </w:r>
            <w:r w:rsidR="00717D3F">
              <w:fldChar w:fldCharType="end"/>
            </w:r>
          </w:hyperlink>
        </w:p>
        <w:p w14:paraId="67527895" w14:textId="77777777" w:rsidR="00C23AFE" w:rsidRDefault="008C3D68">
          <w:pPr>
            <w:pStyle w:val="TOC1"/>
            <w:tabs>
              <w:tab w:val="right" w:leader="dot" w:pos="10434"/>
            </w:tabs>
          </w:pPr>
          <w:hyperlink w:anchor="_Toc42842">
            <w:r w:rsidR="00717D3F">
              <w:rPr>
                <w:b/>
              </w:rPr>
              <w:t>24.</w:t>
            </w:r>
            <w:r w:rsidR="00717D3F">
              <w:rPr>
                <w:rFonts w:ascii="Calibri" w:eastAsia="Calibri" w:hAnsi="Calibri" w:cs="Calibri"/>
              </w:rPr>
              <w:t xml:space="preserve"> </w:t>
            </w:r>
            <w:r w:rsidR="00717D3F">
              <w:rPr>
                <w:b/>
              </w:rPr>
              <w:t>Supply of Data for Hazardous Substances, Mixtures and Articles in Contractor Deliverables</w:t>
            </w:r>
            <w:r w:rsidR="00717D3F">
              <w:t>11</w:t>
            </w:r>
            <w:r w:rsidR="00717D3F">
              <w:rPr>
                <w:rFonts w:ascii="Calibri" w:eastAsia="Calibri" w:hAnsi="Calibri" w:cs="Calibri"/>
              </w:rPr>
              <w:t xml:space="preserve"> </w:t>
            </w:r>
            <w:r w:rsidR="00717D3F">
              <w:tab/>
            </w:r>
            <w:r w:rsidR="00717D3F">
              <w:fldChar w:fldCharType="begin"/>
            </w:r>
            <w:r w:rsidR="00717D3F">
              <w:instrText>PAGEREF _Toc42842 \h</w:instrText>
            </w:r>
            <w:r>
              <w:fldChar w:fldCharType="separate"/>
            </w:r>
            <w:r w:rsidR="00717D3F">
              <w:fldChar w:fldCharType="end"/>
            </w:r>
          </w:hyperlink>
        </w:p>
        <w:p w14:paraId="61E8D926" w14:textId="77777777" w:rsidR="00C23AFE" w:rsidRDefault="008C3D68">
          <w:pPr>
            <w:pStyle w:val="TOC1"/>
            <w:tabs>
              <w:tab w:val="right" w:leader="dot" w:pos="10434"/>
            </w:tabs>
          </w:pPr>
          <w:hyperlink w:anchor="_Toc42843">
            <w:r w:rsidR="00717D3F">
              <w:rPr>
                <w:b/>
              </w:rPr>
              <w:t>25.</w:t>
            </w:r>
            <w:r w:rsidR="00717D3F">
              <w:rPr>
                <w:rFonts w:ascii="Calibri" w:eastAsia="Calibri" w:hAnsi="Calibri" w:cs="Calibri"/>
              </w:rPr>
              <w:t xml:space="preserve"> </w:t>
            </w:r>
            <w:r w:rsidR="00717D3F">
              <w:rPr>
                <w:b/>
              </w:rPr>
              <w:t>Timber and Wood-Derived Products</w:t>
            </w:r>
            <w:r w:rsidR="00717D3F">
              <w:tab/>
            </w:r>
            <w:r w:rsidR="00717D3F">
              <w:fldChar w:fldCharType="begin"/>
            </w:r>
            <w:r w:rsidR="00717D3F">
              <w:instrText>PAGEREF _Toc42843 \h</w:instrText>
            </w:r>
            <w:r w:rsidR="00717D3F">
              <w:fldChar w:fldCharType="separate"/>
            </w:r>
            <w:r w:rsidR="00717D3F">
              <w:t xml:space="preserve">12 </w:t>
            </w:r>
            <w:r w:rsidR="00717D3F">
              <w:fldChar w:fldCharType="end"/>
            </w:r>
          </w:hyperlink>
        </w:p>
        <w:p w14:paraId="3CDF6BA9" w14:textId="77777777" w:rsidR="00C23AFE" w:rsidRDefault="008C3D68">
          <w:pPr>
            <w:pStyle w:val="TOC1"/>
            <w:tabs>
              <w:tab w:val="right" w:leader="dot" w:pos="10434"/>
            </w:tabs>
          </w:pPr>
          <w:hyperlink w:anchor="_Toc42844">
            <w:r w:rsidR="00717D3F">
              <w:rPr>
                <w:b/>
              </w:rPr>
              <w:t>26.</w:t>
            </w:r>
            <w:r w:rsidR="00717D3F">
              <w:rPr>
                <w:rFonts w:ascii="Calibri" w:eastAsia="Calibri" w:hAnsi="Calibri" w:cs="Calibri"/>
              </w:rPr>
              <w:t xml:space="preserve"> </w:t>
            </w:r>
            <w:r w:rsidR="00717D3F">
              <w:rPr>
                <w:b/>
              </w:rPr>
              <w:t>Certificate of Conformity</w:t>
            </w:r>
            <w:r w:rsidR="00717D3F">
              <w:tab/>
            </w:r>
            <w:r w:rsidR="00717D3F">
              <w:fldChar w:fldCharType="begin"/>
            </w:r>
            <w:r w:rsidR="00717D3F">
              <w:instrText>PAGEREF _Toc42844 \h</w:instrText>
            </w:r>
            <w:r w:rsidR="00717D3F">
              <w:fldChar w:fldCharType="separate"/>
            </w:r>
            <w:r w:rsidR="00717D3F">
              <w:t xml:space="preserve">12 </w:t>
            </w:r>
            <w:r w:rsidR="00717D3F">
              <w:fldChar w:fldCharType="end"/>
            </w:r>
          </w:hyperlink>
        </w:p>
        <w:p w14:paraId="6231F89A" w14:textId="77777777" w:rsidR="00C23AFE" w:rsidRDefault="008C3D68">
          <w:pPr>
            <w:pStyle w:val="TOC1"/>
            <w:tabs>
              <w:tab w:val="right" w:leader="dot" w:pos="10434"/>
            </w:tabs>
          </w:pPr>
          <w:hyperlink w:anchor="_Toc42845">
            <w:r w:rsidR="00717D3F">
              <w:rPr>
                <w:b/>
              </w:rPr>
              <w:t>27.</w:t>
            </w:r>
            <w:r w:rsidR="00717D3F">
              <w:rPr>
                <w:rFonts w:ascii="Calibri" w:eastAsia="Calibri" w:hAnsi="Calibri" w:cs="Calibri"/>
              </w:rPr>
              <w:t xml:space="preserve"> </w:t>
            </w:r>
            <w:r w:rsidR="00717D3F">
              <w:rPr>
                <w:b/>
              </w:rPr>
              <w:t>Access to Contractor’s Premises</w:t>
            </w:r>
            <w:r w:rsidR="00717D3F">
              <w:tab/>
            </w:r>
            <w:r w:rsidR="00717D3F">
              <w:fldChar w:fldCharType="begin"/>
            </w:r>
            <w:r w:rsidR="00717D3F">
              <w:instrText>PAGEREF _Toc42845 \h</w:instrText>
            </w:r>
            <w:r w:rsidR="00717D3F">
              <w:fldChar w:fldCharType="separate"/>
            </w:r>
            <w:r w:rsidR="00717D3F">
              <w:t xml:space="preserve">13 </w:t>
            </w:r>
            <w:r w:rsidR="00717D3F">
              <w:fldChar w:fldCharType="end"/>
            </w:r>
          </w:hyperlink>
        </w:p>
        <w:p w14:paraId="321B0D5A" w14:textId="77777777" w:rsidR="00C23AFE" w:rsidRDefault="008C3D68">
          <w:pPr>
            <w:pStyle w:val="TOC1"/>
            <w:tabs>
              <w:tab w:val="right" w:leader="dot" w:pos="10434"/>
            </w:tabs>
          </w:pPr>
          <w:hyperlink w:anchor="_Toc42846">
            <w:r w:rsidR="00717D3F">
              <w:rPr>
                <w:b/>
              </w:rPr>
              <w:t>28.</w:t>
            </w:r>
            <w:r w:rsidR="00717D3F">
              <w:rPr>
                <w:rFonts w:ascii="Calibri" w:eastAsia="Calibri" w:hAnsi="Calibri" w:cs="Calibri"/>
              </w:rPr>
              <w:t xml:space="preserve"> </w:t>
            </w:r>
            <w:r w:rsidR="00717D3F">
              <w:rPr>
                <w:b/>
              </w:rPr>
              <w:t>Delivery / Collection</w:t>
            </w:r>
            <w:r w:rsidR="00717D3F">
              <w:tab/>
            </w:r>
            <w:r w:rsidR="00717D3F">
              <w:fldChar w:fldCharType="begin"/>
            </w:r>
            <w:r w:rsidR="00717D3F">
              <w:instrText>PAGEREF _Toc42846 \h</w:instrText>
            </w:r>
            <w:r w:rsidR="00717D3F">
              <w:fldChar w:fldCharType="separate"/>
            </w:r>
            <w:r w:rsidR="00717D3F">
              <w:t xml:space="preserve">13 </w:t>
            </w:r>
            <w:r w:rsidR="00717D3F">
              <w:fldChar w:fldCharType="end"/>
            </w:r>
          </w:hyperlink>
        </w:p>
        <w:p w14:paraId="52DC14A1" w14:textId="77777777" w:rsidR="00C23AFE" w:rsidRDefault="008C3D68">
          <w:pPr>
            <w:pStyle w:val="TOC1"/>
            <w:tabs>
              <w:tab w:val="right" w:leader="dot" w:pos="10434"/>
            </w:tabs>
          </w:pPr>
          <w:hyperlink w:anchor="_Toc42847">
            <w:r w:rsidR="00717D3F">
              <w:rPr>
                <w:b/>
              </w:rPr>
              <w:t>29.</w:t>
            </w:r>
            <w:r w:rsidR="00717D3F">
              <w:rPr>
                <w:rFonts w:ascii="Calibri" w:eastAsia="Calibri" w:hAnsi="Calibri" w:cs="Calibri"/>
              </w:rPr>
              <w:t xml:space="preserve"> </w:t>
            </w:r>
            <w:r w:rsidR="00717D3F">
              <w:rPr>
                <w:b/>
              </w:rPr>
              <w:t>Acceptance</w:t>
            </w:r>
            <w:r w:rsidR="00717D3F">
              <w:tab/>
            </w:r>
            <w:r w:rsidR="00717D3F">
              <w:fldChar w:fldCharType="begin"/>
            </w:r>
            <w:r w:rsidR="00717D3F">
              <w:instrText>PAGEREF _Toc42847 \h</w:instrText>
            </w:r>
            <w:r w:rsidR="00717D3F">
              <w:fldChar w:fldCharType="separate"/>
            </w:r>
            <w:r w:rsidR="00717D3F">
              <w:t xml:space="preserve">13 </w:t>
            </w:r>
            <w:r w:rsidR="00717D3F">
              <w:fldChar w:fldCharType="end"/>
            </w:r>
          </w:hyperlink>
        </w:p>
        <w:p w14:paraId="601043A5" w14:textId="77777777" w:rsidR="00C23AFE" w:rsidRDefault="008C3D68">
          <w:pPr>
            <w:pStyle w:val="TOC1"/>
            <w:tabs>
              <w:tab w:val="right" w:leader="dot" w:pos="10434"/>
            </w:tabs>
          </w:pPr>
          <w:hyperlink w:anchor="_Toc42848">
            <w:r w:rsidR="00717D3F">
              <w:rPr>
                <w:b/>
              </w:rPr>
              <w:t>30.</w:t>
            </w:r>
            <w:r w:rsidR="00717D3F">
              <w:rPr>
                <w:rFonts w:ascii="Calibri" w:eastAsia="Calibri" w:hAnsi="Calibri" w:cs="Calibri"/>
              </w:rPr>
              <w:t xml:space="preserve"> </w:t>
            </w:r>
            <w:r w:rsidR="00717D3F">
              <w:rPr>
                <w:b/>
              </w:rPr>
              <w:t>Rejection and Counterfeit Materiel</w:t>
            </w:r>
            <w:r w:rsidR="00717D3F">
              <w:tab/>
            </w:r>
            <w:r w:rsidR="00717D3F">
              <w:fldChar w:fldCharType="begin"/>
            </w:r>
            <w:r w:rsidR="00717D3F">
              <w:instrText>PAGEREF _Toc42848 \h</w:instrText>
            </w:r>
            <w:r w:rsidR="00717D3F">
              <w:fldChar w:fldCharType="separate"/>
            </w:r>
            <w:r w:rsidR="00717D3F">
              <w:t xml:space="preserve">13 </w:t>
            </w:r>
            <w:r w:rsidR="00717D3F">
              <w:fldChar w:fldCharType="end"/>
            </w:r>
          </w:hyperlink>
        </w:p>
        <w:p w14:paraId="6B000501" w14:textId="77777777" w:rsidR="00C23AFE" w:rsidRDefault="008C3D68">
          <w:pPr>
            <w:pStyle w:val="TOC2"/>
            <w:tabs>
              <w:tab w:val="right" w:leader="dot" w:pos="10434"/>
            </w:tabs>
          </w:pPr>
          <w:hyperlink w:anchor="_Toc42849">
            <w:r w:rsidR="00717D3F">
              <w:rPr>
                <w:b/>
              </w:rPr>
              <w:t>Rejection:</w:t>
            </w:r>
            <w:r w:rsidR="00717D3F">
              <w:tab/>
            </w:r>
            <w:r w:rsidR="00717D3F">
              <w:fldChar w:fldCharType="begin"/>
            </w:r>
            <w:r w:rsidR="00717D3F">
              <w:instrText>PAGEREF _Toc42849 \h</w:instrText>
            </w:r>
            <w:r w:rsidR="00717D3F">
              <w:fldChar w:fldCharType="separate"/>
            </w:r>
            <w:r w:rsidR="00717D3F">
              <w:t xml:space="preserve">13 </w:t>
            </w:r>
            <w:r w:rsidR="00717D3F">
              <w:fldChar w:fldCharType="end"/>
            </w:r>
          </w:hyperlink>
        </w:p>
        <w:p w14:paraId="7ACCDF10" w14:textId="77777777" w:rsidR="00C23AFE" w:rsidRDefault="008C3D68">
          <w:pPr>
            <w:pStyle w:val="TOC2"/>
            <w:tabs>
              <w:tab w:val="right" w:leader="dot" w:pos="10434"/>
            </w:tabs>
          </w:pPr>
          <w:hyperlink w:anchor="_Toc42850">
            <w:r w:rsidR="00717D3F">
              <w:rPr>
                <w:b/>
              </w:rPr>
              <w:t>Counterfeit Materiel:</w:t>
            </w:r>
            <w:r w:rsidR="00717D3F">
              <w:tab/>
            </w:r>
            <w:r w:rsidR="00717D3F">
              <w:fldChar w:fldCharType="begin"/>
            </w:r>
            <w:r w:rsidR="00717D3F">
              <w:instrText>PAGEREF _Toc42850 \h</w:instrText>
            </w:r>
            <w:r w:rsidR="00717D3F">
              <w:fldChar w:fldCharType="separate"/>
            </w:r>
            <w:r w:rsidR="00717D3F">
              <w:t xml:space="preserve">13 </w:t>
            </w:r>
            <w:r w:rsidR="00717D3F">
              <w:fldChar w:fldCharType="end"/>
            </w:r>
          </w:hyperlink>
        </w:p>
        <w:p w14:paraId="209651A4" w14:textId="77777777" w:rsidR="00C23AFE" w:rsidRDefault="008C3D68">
          <w:pPr>
            <w:pStyle w:val="TOC1"/>
            <w:tabs>
              <w:tab w:val="right" w:leader="dot" w:pos="10434"/>
            </w:tabs>
          </w:pPr>
          <w:hyperlink w:anchor="_Toc42851">
            <w:r w:rsidR="00717D3F">
              <w:rPr>
                <w:b/>
              </w:rPr>
              <w:t>31.</w:t>
            </w:r>
            <w:r w:rsidR="00717D3F">
              <w:rPr>
                <w:rFonts w:ascii="Calibri" w:eastAsia="Calibri" w:hAnsi="Calibri" w:cs="Calibri"/>
              </w:rPr>
              <w:t xml:space="preserve"> </w:t>
            </w:r>
            <w:r w:rsidR="00717D3F">
              <w:rPr>
                <w:b/>
              </w:rPr>
              <w:t>Diversion Orders</w:t>
            </w:r>
            <w:r w:rsidR="00717D3F">
              <w:tab/>
            </w:r>
            <w:r w:rsidR="00717D3F">
              <w:fldChar w:fldCharType="begin"/>
            </w:r>
            <w:r w:rsidR="00717D3F">
              <w:instrText>PAGEREF _Toc42851 \h</w:instrText>
            </w:r>
            <w:r w:rsidR="00717D3F">
              <w:fldChar w:fldCharType="separate"/>
            </w:r>
            <w:r w:rsidR="00717D3F">
              <w:t xml:space="preserve">14 </w:t>
            </w:r>
            <w:r w:rsidR="00717D3F">
              <w:fldChar w:fldCharType="end"/>
            </w:r>
          </w:hyperlink>
        </w:p>
        <w:p w14:paraId="41C6B88D" w14:textId="77777777" w:rsidR="00C23AFE" w:rsidRDefault="008C3D68">
          <w:pPr>
            <w:pStyle w:val="TOC1"/>
            <w:tabs>
              <w:tab w:val="right" w:leader="dot" w:pos="10434"/>
            </w:tabs>
          </w:pPr>
          <w:hyperlink w:anchor="_Toc42852">
            <w:r w:rsidR="00717D3F">
              <w:rPr>
                <w:b/>
              </w:rPr>
              <w:t>32.</w:t>
            </w:r>
            <w:r w:rsidR="00717D3F">
              <w:rPr>
                <w:rFonts w:ascii="Calibri" w:eastAsia="Calibri" w:hAnsi="Calibri" w:cs="Calibri"/>
              </w:rPr>
              <w:t xml:space="preserve"> </w:t>
            </w:r>
            <w:r w:rsidR="00717D3F">
              <w:rPr>
                <w:b/>
              </w:rPr>
              <w:t>Self-to-Self Delivery</w:t>
            </w:r>
            <w:r w:rsidR="00717D3F">
              <w:tab/>
            </w:r>
            <w:r w:rsidR="00717D3F">
              <w:fldChar w:fldCharType="begin"/>
            </w:r>
            <w:r w:rsidR="00717D3F">
              <w:instrText>PAGEREF _Toc42852 \h</w:instrText>
            </w:r>
            <w:r w:rsidR="00717D3F">
              <w:fldChar w:fldCharType="separate"/>
            </w:r>
            <w:r w:rsidR="00717D3F">
              <w:t xml:space="preserve">14 </w:t>
            </w:r>
            <w:r w:rsidR="00717D3F">
              <w:fldChar w:fldCharType="end"/>
            </w:r>
          </w:hyperlink>
        </w:p>
        <w:p w14:paraId="7FA2C6FF" w14:textId="77777777" w:rsidR="00C23AFE" w:rsidRDefault="008C3D68">
          <w:pPr>
            <w:pStyle w:val="TOC1"/>
            <w:tabs>
              <w:tab w:val="right" w:leader="dot" w:pos="10434"/>
            </w:tabs>
          </w:pPr>
          <w:hyperlink w:anchor="_Toc42853">
            <w:r w:rsidR="00717D3F">
              <w:t>Licences and Intellectual Property</w:t>
            </w:r>
            <w:r w:rsidR="00717D3F">
              <w:tab/>
            </w:r>
            <w:r w:rsidR="00717D3F">
              <w:fldChar w:fldCharType="begin"/>
            </w:r>
            <w:r w:rsidR="00717D3F">
              <w:instrText>PAGEREF _Toc42853 \h</w:instrText>
            </w:r>
            <w:r w:rsidR="00717D3F">
              <w:fldChar w:fldCharType="separate"/>
            </w:r>
            <w:r w:rsidR="00717D3F">
              <w:t xml:space="preserve">14 </w:t>
            </w:r>
            <w:r w:rsidR="00717D3F">
              <w:fldChar w:fldCharType="end"/>
            </w:r>
          </w:hyperlink>
        </w:p>
        <w:p w14:paraId="22B9134F" w14:textId="77777777" w:rsidR="00C23AFE" w:rsidRDefault="008C3D68">
          <w:pPr>
            <w:pStyle w:val="TOC1"/>
            <w:tabs>
              <w:tab w:val="right" w:leader="dot" w:pos="10434"/>
            </w:tabs>
          </w:pPr>
          <w:hyperlink w:anchor="_Toc42854">
            <w:r w:rsidR="00717D3F">
              <w:rPr>
                <w:b/>
              </w:rPr>
              <w:t>33.</w:t>
            </w:r>
            <w:r w:rsidR="00717D3F">
              <w:rPr>
                <w:rFonts w:ascii="Calibri" w:eastAsia="Calibri" w:hAnsi="Calibri" w:cs="Calibri"/>
              </w:rPr>
              <w:t xml:space="preserve"> </w:t>
            </w:r>
            <w:r w:rsidR="00717D3F">
              <w:rPr>
                <w:b/>
              </w:rPr>
              <w:t>Import and Export Licences</w:t>
            </w:r>
            <w:r w:rsidR="00717D3F">
              <w:tab/>
            </w:r>
            <w:r w:rsidR="00717D3F">
              <w:fldChar w:fldCharType="begin"/>
            </w:r>
            <w:r w:rsidR="00717D3F">
              <w:instrText>PAGEREF _Toc42854 \h</w:instrText>
            </w:r>
            <w:r w:rsidR="00717D3F">
              <w:fldChar w:fldCharType="separate"/>
            </w:r>
            <w:r w:rsidR="00717D3F">
              <w:t xml:space="preserve">14 </w:t>
            </w:r>
            <w:r w:rsidR="00717D3F">
              <w:fldChar w:fldCharType="end"/>
            </w:r>
          </w:hyperlink>
        </w:p>
        <w:p w14:paraId="31267C1E" w14:textId="77777777" w:rsidR="00C23AFE" w:rsidRDefault="008C3D68">
          <w:pPr>
            <w:pStyle w:val="TOC1"/>
            <w:tabs>
              <w:tab w:val="right" w:leader="dot" w:pos="10434"/>
            </w:tabs>
          </w:pPr>
          <w:hyperlink w:anchor="_Toc42855">
            <w:r w:rsidR="00717D3F">
              <w:rPr>
                <w:b/>
              </w:rPr>
              <w:t>34.</w:t>
            </w:r>
            <w:r w:rsidR="00717D3F">
              <w:rPr>
                <w:rFonts w:ascii="Calibri" w:eastAsia="Calibri" w:hAnsi="Calibri" w:cs="Calibri"/>
              </w:rPr>
              <w:t xml:space="preserve"> </w:t>
            </w:r>
            <w:r w:rsidR="00717D3F">
              <w:rPr>
                <w:b/>
              </w:rPr>
              <w:t>Third Party Intellectual Property – Rights and Restrictions</w:t>
            </w:r>
            <w:r w:rsidR="00717D3F">
              <w:tab/>
            </w:r>
            <w:r w:rsidR="00717D3F">
              <w:fldChar w:fldCharType="begin"/>
            </w:r>
            <w:r w:rsidR="00717D3F">
              <w:instrText>PAGEREF _Toc42855 \h</w:instrText>
            </w:r>
            <w:r w:rsidR="00717D3F">
              <w:fldChar w:fldCharType="separate"/>
            </w:r>
            <w:r w:rsidR="00717D3F">
              <w:t xml:space="preserve">16 </w:t>
            </w:r>
            <w:r w:rsidR="00717D3F">
              <w:fldChar w:fldCharType="end"/>
            </w:r>
          </w:hyperlink>
        </w:p>
        <w:p w14:paraId="2C744A24" w14:textId="77777777" w:rsidR="00C23AFE" w:rsidRDefault="008C3D68">
          <w:pPr>
            <w:pStyle w:val="TOC1"/>
            <w:tabs>
              <w:tab w:val="right" w:leader="dot" w:pos="10434"/>
            </w:tabs>
          </w:pPr>
          <w:hyperlink w:anchor="_Toc42856">
            <w:r w:rsidR="00717D3F">
              <w:rPr>
                <w:b/>
              </w:rPr>
              <w:t>Notification of Intellectual Property Rights (IPR) Restrictions</w:t>
            </w:r>
            <w:r w:rsidR="00717D3F">
              <w:tab/>
            </w:r>
            <w:r w:rsidR="00717D3F">
              <w:fldChar w:fldCharType="begin"/>
            </w:r>
            <w:r w:rsidR="00717D3F">
              <w:instrText>PAGEREF _Toc42856 \h</w:instrText>
            </w:r>
            <w:r w:rsidR="00717D3F">
              <w:fldChar w:fldCharType="separate"/>
            </w:r>
            <w:r w:rsidR="00717D3F">
              <w:t xml:space="preserve">18 </w:t>
            </w:r>
            <w:r w:rsidR="00717D3F">
              <w:fldChar w:fldCharType="end"/>
            </w:r>
          </w:hyperlink>
        </w:p>
        <w:p w14:paraId="044D063F" w14:textId="77777777" w:rsidR="00C23AFE" w:rsidRDefault="008C3D68">
          <w:pPr>
            <w:pStyle w:val="TOC1"/>
            <w:tabs>
              <w:tab w:val="right" w:leader="dot" w:pos="10434"/>
            </w:tabs>
          </w:pPr>
          <w:hyperlink w:anchor="_Toc42857">
            <w:r w:rsidR="00717D3F">
              <w:t>Pricing and Payment</w:t>
            </w:r>
            <w:r w:rsidR="00717D3F">
              <w:tab/>
            </w:r>
            <w:r w:rsidR="00717D3F">
              <w:fldChar w:fldCharType="begin"/>
            </w:r>
            <w:r w:rsidR="00717D3F">
              <w:instrText>PAGEREF _Toc42857 \h</w:instrText>
            </w:r>
            <w:r w:rsidR="00717D3F">
              <w:fldChar w:fldCharType="separate"/>
            </w:r>
            <w:r w:rsidR="00717D3F">
              <w:t xml:space="preserve">18 </w:t>
            </w:r>
            <w:r w:rsidR="00717D3F">
              <w:fldChar w:fldCharType="end"/>
            </w:r>
          </w:hyperlink>
        </w:p>
        <w:p w14:paraId="19F55716" w14:textId="77777777" w:rsidR="00C23AFE" w:rsidRDefault="008C3D68">
          <w:pPr>
            <w:pStyle w:val="TOC1"/>
            <w:tabs>
              <w:tab w:val="right" w:leader="dot" w:pos="10434"/>
            </w:tabs>
          </w:pPr>
          <w:hyperlink w:anchor="_Toc42858">
            <w:r w:rsidR="00717D3F">
              <w:rPr>
                <w:b/>
              </w:rPr>
              <w:t>35.</w:t>
            </w:r>
            <w:r w:rsidR="00717D3F">
              <w:rPr>
                <w:rFonts w:ascii="Calibri" w:eastAsia="Calibri" w:hAnsi="Calibri" w:cs="Calibri"/>
              </w:rPr>
              <w:t xml:space="preserve"> </w:t>
            </w:r>
            <w:r w:rsidR="00717D3F">
              <w:rPr>
                <w:b/>
              </w:rPr>
              <w:t>Contract Price</w:t>
            </w:r>
            <w:r w:rsidR="00717D3F">
              <w:tab/>
            </w:r>
            <w:r w:rsidR="00717D3F">
              <w:fldChar w:fldCharType="begin"/>
            </w:r>
            <w:r w:rsidR="00717D3F">
              <w:instrText>PAGEREF _Toc42858 \h</w:instrText>
            </w:r>
            <w:r w:rsidR="00717D3F">
              <w:fldChar w:fldCharType="separate"/>
            </w:r>
            <w:r w:rsidR="00717D3F">
              <w:t xml:space="preserve">18 </w:t>
            </w:r>
            <w:r w:rsidR="00717D3F">
              <w:fldChar w:fldCharType="end"/>
            </w:r>
          </w:hyperlink>
        </w:p>
        <w:p w14:paraId="741AA34E" w14:textId="77777777" w:rsidR="00C23AFE" w:rsidRDefault="008C3D68">
          <w:pPr>
            <w:pStyle w:val="TOC1"/>
            <w:tabs>
              <w:tab w:val="right" w:leader="dot" w:pos="10434"/>
            </w:tabs>
          </w:pPr>
          <w:hyperlink w:anchor="_Toc42859">
            <w:r w:rsidR="00717D3F">
              <w:rPr>
                <w:b/>
              </w:rPr>
              <w:t>36.</w:t>
            </w:r>
            <w:r w:rsidR="00717D3F">
              <w:rPr>
                <w:rFonts w:ascii="Calibri" w:eastAsia="Calibri" w:hAnsi="Calibri" w:cs="Calibri"/>
              </w:rPr>
              <w:t xml:space="preserve"> </w:t>
            </w:r>
            <w:r w:rsidR="00717D3F">
              <w:rPr>
                <w:b/>
              </w:rPr>
              <w:t>Payment and Recovery of Sums Due</w:t>
            </w:r>
            <w:r w:rsidR="00717D3F">
              <w:tab/>
            </w:r>
            <w:r w:rsidR="00717D3F">
              <w:fldChar w:fldCharType="begin"/>
            </w:r>
            <w:r w:rsidR="00717D3F">
              <w:instrText>PAGEREF _Toc42859 \h</w:instrText>
            </w:r>
            <w:r w:rsidR="00717D3F">
              <w:fldChar w:fldCharType="separate"/>
            </w:r>
            <w:r w:rsidR="00717D3F">
              <w:t xml:space="preserve">18 </w:t>
            </w:r>
            <w:r w:rsidR="00717D3F">
              <w:fldChar w:fldCharType="end"/>
            </w:r>
          </w:hyperlink>
        </w:p>
        <w:p w14:paraId="3CF7F001" w14:textId="77777777" w:rsidR="00C23AFE" w:rsidRDefault="008C3D68">
          <w:pPr>
            <w:pStyle w:val="TOC1"/>
            <w:tabs>
              <w:tab w:val="right" w:leader="dot" w:pos="10434"/>
            </w:tabs>
          </w:pPr>
          <w:hyperlink w:anchor="_Toc42860">
            <w:r w:rsidR="00717D3F">
              <w:rPr>
                <w:b/>
              </w:rPr>
              <w:t>37.</w:t>
            </w:r>
            <w:r w:rsidR="00717D3F">
              <w:rPr>
                <w:rFonts w:ascii="Calibri" w:eastAsia="Calibri" w:hAnsi="Calibri" w:cs="Calibri"/>
              </w:rPr>
              <w:t xml:space="preserve"> </w:t>
            </w:r>
            <w:r w:rsidR="00717D3F">
              <w:rPr>
                <w:b/>
              </w:rPr>
              <w:t>Value Added Tax</w:t>
            </w:r>
            <w:r w:rsidR="00717D3F">
              <w:tab/>
            </w:r>
            <w:r w:rsidR="00717D3F">
              <w:fldChar w:fldCharType="begin"/>
            </w:r>
            <w:r w:rsidR="00717D3F">
              <w:instrText>PAGEREF _Toc42860 \h</w:instrText>
            </w:r>
            <w:r w:rsidR="00717D3F">
              <w:fldChar w:fldCharType="separate"/>
            </w:r>
            <w:r w:rsidR="00717D3F">
              <w:t xml:space="preserve">18 </w:t>
            </w:r>
            <w:r w:rsidR="00717D3F">
              <w:fldChar w:fldCharType="end"/>
            </w:r>
          </w:hyperlink>
        </w:p>
        <w:p w14:paraId="0EBF3C32" w14:textId="77777777" w:rsidR="00C23AFE" w:rsidRDefault="008C3D68">
          <w:pPr>
            <w:pStyle w:val="TOC1"/>
            <w:tabs>
              <w:tab w:val="right" w:leader="dot" w:pos="10434"/>
            </w:tabs>
          </w:pPr>
          <w:hyperlink w:anchor="_Toc42861">
            <w:r w:rsidR="00717D3F">
              <w:rPr>
                <w:b/>
              </w:rPr>
              <w:t>38.</w:t>
            </w:r>
            <w:r w:rsidR="00717D3F">
              <w:rPr>
                <w:rFonts w:ascii="Calibri" w:eastAsia="Calibri" w:hAnsi="Calibri" w:cs="Calibri"/>
              </w:rPr>
              <w:t xml:space="preserve"> </w:t>
            </w:r>
            <w:r w:rsidR="00717D3F">
              <w:rPr>
                <w:b/>
              </w:rPr>
              <w:t>Debt Factoring</w:t>
            </w:r>
            <w:r w:rsidR="00717D3F">
              <w:tab/>
            </w:r>
            <w:r w:rsidR="00717D3F">
              <w:fldChar w:fldCharType="begin"/>
            </w:r>
            <w:r w:rsidR="00717D3F">
              <w:instrText>PAGEREF _Toc42861 \h</w:instrText>
            </w:r>
            <w:r w:rsidR="00717D3F">
              <w:fldChar w:fldCharType="separate"/>
            </w:r>
            <w:r w:rsidR="00717D3F">
              <w:t xml:space="preserve">19 </w:t>
            </w:r>
            <w:r w:rsidR="00717D3F">
              <w:fldChar w:fldCharType="end"/>
            </w:r>
          </w:hyperlink>
        </w:p>
        <w:p w14:paraId="5974F7DE" w14:textId="77777777" w:rsidR="00C23AFE" w:rsidRDefault="008C3D68">
          <w:pPr>
            <w:pStyle w:val="TOC1"/>
            <w:tabs>
              <w:tab w:val="right" w:leader="dot" w:pos="10434"/>
            </w:tabs>
          </w:pPr>
          <w:hyperlink w:anchor="_Toc42862">
            <w:r w:rsidR="00717D3F">
              <w:rPr>
                <w:b/>
              </w:rPr>
              <w:t>39.</w:t>
            </w:r>
            <w:r w:rsidR="00717D3F">
              <w:rPr>
                <w:rFonts w:ascii="Calibri" w:eastAsia="Calibri" w:hAnsi="Calibri" w:cs="Calibri"/>
              </w:rPr>
              <w:t xml:space="preserve"> </w:t>
            </w:r>
            <w:r w:rsidR="00717D3F">
              <w:rPr>
                <w:b/>
              </w:rPr>
              <w:t>Subcontracting and Prompt Payment</w:t>
            </w:r>
            <w:r w:rsidR="00717D3F">
              <w:tab/>
            </w:r>
            <w:r w:rsidR="00717D3F">
              <w:fldChar w:fldCharType="begin"/>
            </w:r>
            <w:r w:rsidR="00717D3F">
              <w:instrText>PAGEREF _Toc42862 \h</w:instrText>
            </w:r>
            <w:r w:rsidR="00717D3F">
              <w:fldChar w:fldCharType="separate"/>
            </w:r>
            <w:r w:rsidR="00717D3F">
              <w:t xml:space="preserve">19 </w:t>
            </w:r>
            <w:r w:rsidR="00717D3F">
              <w:fldChar w:fldCharType="end"/>
            </w:r>
          </w:hyperlink>
        </w:p>
        <w:p w14:paraId="7755F834" w14:textId="77777777" w:rsidR="00C23AFE" w:rsidRDefault="008C3D68">
          <w:pPr>
            <w:pStyle w:val="TOC1"/>
            <w:tabs>
              <w:tab w:val="right" w:leader="dot" w:pos="10434"/>
            </w:tabs>
          </w:pPr>
          <w:hyperlink w:anchor="_Toc42863">
            <w:r w:rsidR="00717D3F">
              <w:t>Termination</w:t>
            </w:r>
            <w:r w:rsidR="00717D3F">
              <w:tab/>
            </w:r>
            <w:r w:rsidR="00717D3F">
              <w:fldChar w:fldCharType="begin"/>
            </w:r>
            <w:r w:rsidR="00717D3F">
              <w:instrText>PAGEREF _Toc42863 \h</w:instrText>
            </w:r>
            <w:r w:rsidR="00717D3F">
              <w:fldChar w:fldCharType="separate"/>
            </w:r>
            <w:r w:rsidR="00717D3F">
              <w:t xml:space="preserve">19 </w:t>
            </w:r>
            <w:r w:rsidR="00717D3F">
              <w:fldChar w:fldCharType="end"/>
            </w:r>
          </w:hyperlink>
        </w:p>
        <w:p w14:paraId="381FED0F" w14:textId="77777777" w:rsidR="00C23AFE" w:rsidRDefault="008C3D68">
          <w:pPr>
            <w:pStyle w:val="TOC1"/>
            <w:tabs>
              <w:tab w:val="right" w:leader="dot" w:pos="10434"/>
            </w:tabs>
          </w:pPr>
          <w:hyperlink w:anchor="_Toc42864">
            <w:r w:rsidR="00717D3F">
              <w:rPr>
                <w:b/>
              </w:rPr>
              <w:t>40.</w:t>
            </w:r>
            <w:r w:rsidR="00717D3F">
              <w:rPr>
                <w:rFonts w:ascii="Calibri" w:eastAsia="Calibri" w:hAnsi="Calibri" w:cs="Calibri"/>
              </w:rPr>
              <w:t xml:space="preserve"> </w:t>
            </w:r>
            <w:r w:rsidR="00717D3F">
              <w:rPr>
                <w:b/>
              </w:rPr>
              <w:t>Dispute Resolution</w:t>
            </w:r>
            <w:r w:rsidR="00717D3F">
              <w:tab/>
            </w:r>
            <w:r w:rsidR="00717D3F">
              <w:fldChar w:fldCharType="begin"/>
            </w:r>
            <w:r w:rsidR="00717D3F">
              <w:instrText>PAGEREF _Toc42864 \h</w:instrText>
            </w:r>
            <w:r w:rsidR="00717D3F">
              <w:fldChar w:fldCharType="separate"/>
            </w:r>
            <w:r w:rsidR="00717D3F">
              <w:t xml:space="preserve">19 </w:t>
            </w:r>
            <w:r w:rsidR="00717D3F">
              <w:fldChar w:fldCharType="end"/>
            </w:r>
          </w:hyperlink>
        </w:p>
        <w:p w14:paraId="3BD63031" w14:textId="77777777" w:rsidR="00C23AFE" w:rsidRDefault="008C3D68">
          <w:pPr>
            <w:pStyle w:val="TOC1"/>
            <w:tabs>
              <w:tab w:val="right" w:leader="dot" w:pos="10434"/>
            </w:tabs>
          </w:pPr>
          <w:hyperlink w:anchor="_Toc42865">
            <w:r w:rsidR="00717D3F">
              <w:rPr>
                <w:b/>
              </w:rPr>
              <w:t>41.</w:t>
            </w:r>
            <w:r w:rsidR="00717D3F">
              <w:rPr>
                <w:rFonts w:ascii="Calibri" w:eastAsia="Calibri" w:hAnsi="Calibri" w:cs="Calibri"/>
              </w:rPr>
              <w:t xml:space="preserve"> </w:t>
            </w:r>
            <w:r w:rsidR="00717D3F">
              <w:rPr>
                <w:b/>
              </w:rPr>
              <w:t xml:space="preserve">Termination for Insolvency or Corrupt Gifts </w:t>
            </w:r>
            <w:r w:rsidR="00717D3F">
              <w:rPr>
                <w:sz w:val="18"/>
              </w:rPr>
              <w:t>1</w:t>
            </w:r>
            <w:r w:rsidR="00717D3F">
              <w:t xml:space="preserve"> </w:t>
            </w:r>
            <w:r w:rsidR="00717D3F">
              <w:tab/>
            </w:r>
            <w:r w:rsidR="00717D3F">
              <w:fldChar w:fldCharType="begin"/>
            </w:r>
            <w:r w:rsidR="00717D3F">
              <w:instrText>PAGEREF _Toc42865 \h</w:instrText>
            </w:r>
            <w:r w:rsidR="00717D3F">
              <w:fldChar w:fldCharType="separate"/>
            </w:r>
            <w:r w:rsidR="00717D3F">
              <w:t xml:space="preserve">20 </w:t>
            </w:r>
            <w:r w:rsidR="00717D3F">
              <w:fldChar w:fldCharType="end"/>
            </w:r>
          </w:hyperlink>
        </w:p>
        <w:p w14:paraId="2303962E" w14:textId="77777777" w:rsidR="00C23AFE" w:rsidRDefault="008C3D68">
          <w:pPr>
            <w:pStyle w:val="TOC1"/>
            <w:tabs>
              <w:tab w:val="right" w:leader="dot" w:pos="10434"/>
            </w:tabs>
          </w:pPr>
          <w:hyperlink w:anchor="_Toc42866">
            <w:r w:rsidR="00717D3F">
              <w:rPr>
                <w:b/>
              </w:rPr>
              <w:t>42.</w:t>
            </w:r>
            <w:r w:rsidR="00717D3F">
              <w:rPr>
                <w:rFonts w:ascii="Calibri" w:eastAsia="Calibri" w:hAnsi="Calibri" w:cs="Calibri"/>
              </w:rPr>
              <w:t xml:space="preserve"> </w:t>
            </w:r>
            <w:r w:rsidR="00717D3F">
              <w:rPr>
                <w:b/>
              </w:rPr>
              <w:t>Termination for Convenience</w:t>
            </w:r>
            <w:r w:rsidR="00717D3F">
              <w:tab/>
            </w:r>
            <w:r w:rsidR="00717D3F">
              <w:fldChar w:fldCharType="begin"/>
            </w:r>
            <w:r w:rsidR="00717D3F">
              <w:instrText>PAGEREF _Toc42866 \h</w:instrText>
            </w:r>
            <w:r w:rsidR="00717D3F">
              <w:fldChar w:fldCharType="separate"/>
            </w:r>
            <w:r w:rsidR="00717D3F">
              <w:t xml:space="preserve">20 </w:t>
            </w:r>
            <w:r w:rsidR="00717D3F">
              <w:fldChar w:fldCharType="end"/>
            </w:r>
          </w:hyperlink>
        </w:p>
        <w:p w14:paraId="5BA51609" w14:textId="77777777" w:rsidR="00C23AFE" w:rsidRDefault="008C3D68">
          <w:pPr>
            <w:pStyle w:val="TOC1"/>
            <w:tabs>
              <w:tab w:val="right" w:leader="dot" w:pos="10434"/>
            </w:tabs>
          </w:pPr>
          <w:hyperlink w:anchor="_Toc42867">
            <w:r w:rsidR="00717D3F">
              <w:rPr>
                <w:b/>
              </w:rPr>
              <w:t>43.</w:t>
            </w:r>
            <w:r w:rsidR="00717D3F">
              <w:rPr>
                <w:rFonts w:ascii="Calibri" w:eastAsia="Calibri" w:hAnsi="Calibri" w:cs="Calibri"/>
              </w:rPr>
              <w:t xml:space="preserve"> </w:t>
            </w:r>
            <w:r w:rsidR="00717D3F">
              <w:rPr>
                <w:b/>
              </w:rPr>
              <w:t>Material Breach</w:t>
            </w:r>
            <w:r w:rsidR="00717D3F">
              <w:tab/>
            </w:r>
            <w:r w:rsidR="00717D3F">
              <w:fldChar w:fldCharType="begin"/>
            </w:r>
            <w:r w:rsidR="00717D3F">
              <w:instrText>PAGEREF _Toc42867 \h</w:instrText>
            </w:r>
            <w:r w:rsidR="00717D3F">
              <w:fldChar w:fldCharType="separate"/>
            </w:r>
            <w:r w:rsidR="00717D3F">
              <w:t xml:space="preserve">21 </w:t>
            </w:r>
            <w:r w:rsidR="00717D3F">
              <w:fldChar w:fldCharType="end"/>
            </w:r>
          </w:hyperlink>
        </w:p>
        <w:p w14:paraId="674B415E" w14:textId="77777777" w:rsidR="00C23AFE" w:rsidRDefault="008C3D68">
          <w:pPr>
            <w:pStyle w:val="TOC1"/>
            <w:tabs>
              <w:tab w:val="right" w:leader="dot" w:pos="10434"/>
            </w:tabs>
          </w:pPr>
          <w:hyperlink w:anchor="_Toc42868">
            <w:r w:rsidR="00717D3F">
              <w:rPr>
                <w:b/>
              </w:rPr>
              <w:t>44.</w:t>
            </w:r>
            <w:r w:rsidR="00717D3F">
              <w:rPr>
                <w:rFonts w:ascii="Calibri" w:eastAsia="Calibri" w:hAnsi="Calibri" w:cs="Calibri"/>
              </w:rPr>
              <w:t xml:space="preserve"> </w:t>
            </w:r>
            <w:r w:rsidR="00717D3F">
              <w:rPr>
                <w:b/>
              </w:rPr>
              <w:t>Consequences of Termination</w:t>
            </w:r>
            <w:r w:rsidR="00717D3F">
              <w:tab/>
            </w:r>
            <w:r w:rsidR="00717D3F">
              <w:fldChar w:fldCharType="begin"/>
            </w:r>
            <w:r w:rsidR="00717D3F">
              <w:instrText>PAGEREF _Toc42868 \h</w:instrText>
            </w:r>
            <w:r w:rsidR="00717D3F">
              <w:fldChar w:fldCharType="separate"/>
            </w:r>
            <w:r w:rsidR="00717D3F">
              <w:t xml:space="preserve">21 </w:t>
            </w:r>
            <w:r w:rsidR="00717D3F">
              <w:fldChar w:fldCharType="end"/>
            </w:r>
          </w:hyperlink>
        </w:p>
        <w:p w14:paraId="4D1794C8" w14:textId="77777777" w:rsidR="00C23AFE" w:rsidRDefault="008C3D68">
          <w:pPr>
            <w:pStyle w:val="TOC1"/>
            <w:tabs>
              <w:tab w:val="right" w:leader="dot" w:pos="10434"/>
            </w:tabs>
          </w:pPr>
          <w:hyperlink w:anchor="_Toc42869">
            <w:r w:rsidR="00717D3F">
              <w:t>Additional Conditions</w:t>
            </w:r>
            <w:r w:rsidR="00717D3F">
              <w:tab/>
            </w:r>
            <w:r w:rsidR="00717D3F">
              <w:fldChar w:fldCharType="begin"/>
            </w:r>
            <w:r w:rsidR="00717D3F">
              <w:instrText>PAGEREF _Toc42869 \h</w:instrText>
            </w:r>
            <w:r w:rsidR="00717D3F">
              <w:fldChar w:fldCharType="separate"/>
            </w:r>
            <w:r w:rsidR="00717D3F">
              <w:t xml:space="preserve">21 </w:t>
            </w:r>
            <w:r w:rsidR="00717D3F">
              <w:fldChar w:fldCharType="end"/>
            </w:r>
          </w:hyperlink>
        </w:p>
        <w:p w14:paraId="1CB38A22" w14:textId="77777777" w:rsidR="00C23AFE" w:rsidRDefault="008C3D68">
          <w:pPr>
            <w:pStyle w:val="TOC1"/>
            <w:tabs>
              <w:tab w:val="right" w:leader="dot" w:pos="10434"/>
            </w:tabs>
          </w:pPr>
          <w:hyperlink w:anchor="_Toc42870">
            <w:r w:rsidR="00717D3F">
              <w:rPr>
                <w:b/>
              </w:rPr>
              <w:t>45.</w:t>
            </w:r>
            <w:r w:rsidR="00717D3F">
              <w:rPr>
                <w:rFonts w:ascii="Calibri" w:eastAsia="Calibri" w:hAnsi="Calibri" w:cs="Calibri"/>
              </w:rPr>
              <w:t xml:space="preserve"> </w:t>
            </w:r>
            <w:r w:rsidR="00717D3F">
              <w:rPr>
                <w:b/>
              </w:rPr>
              <w:t>The project specific DEFCONS and DEFCON SC variants that apply to the Contract are:</w:t>
            </w:r>
            <w:r w:rsidR="00717D3F">
              <w:tab/>
            </w:r>
            <w:r w:rsidR="00717D3F">
              <w:fldChar w:fldCharType="begin"/>
            </w:r>
            <w:r w:rsidR="00717D3F">
              <w:instrText>PAGEREF _Toc42870 \h</w:instrText>
            </w:r>
            <w:r w:rsidR="00717D3F">
              <w:fldChar w:fldCharType="separate"/>
            </w:r>
            <w:r w:rsidR="00717D3F">
              <w:t xml:space="preserve">21 </w:t>
            </w:r>
            <w:r w:rsidR="00717D3F">
              <w:fldChar w:fldCharType="end"/>
            </w:r>
          </w:hyperlink>
        </w:p>
        <w:p w14:paraId="2EC70D26" w14:textId="77777777" w:rsidR="00C23AFE" w:rsidRDefault="008C3D68">
          <w:pPr>
            <w:pStyle w:val="TOC1"/>
            <w:tabs>
              <w:tab w:val="right" w:leader="dot" w:pos="10434"/>
            </w:tabs>
          </w:pPr>
          <w:hyperlink w:anchor="_Toc42871">
            <w:r w:rsidR="00717D3F">
              <w:rPr>
                <w:b/>
              </w:rPr>
              <w:t>46.</w:t>
            </w:r>
            <w:r w:rsidR="00717D3F">
              <w:rPr>
                <w:rFonts w:ascii="Calibri" w:eastAsia="Calibri" w:hAnsi="Calibri" w:cs="Calibri"/>
              </w:rPr>
              <w:t xml:space="preserve"> </w:t>
            </w:r>
            <w:r w:rsidR="00717D3F">
              <w:rPr>
                <w:b/>
              </w:rPr>
              <w:t>The special Conditions that apply to the Contract are:</w:t>
            </w:r>
            <w:r w:rsidR="00717D3F">
              <w:tab/>
            </w:r>
            <w:r w:rsidR="00717D3F">
              <w:fldChar w:fldCharType="begin"/>
            </w:r>
            <w:r w:rsidR="00717D3F">
              <w:instrText>PAGEREF _Toc42871 \h</w:instrText>
            </w:r>
            <w:r w:rsidR="00717D3F">
              <w:fldChar w:fldCharType="separate"/>
            </w:r>
            <w:r w:rsidR="00717D3F">
              <w:t xml:space="preserve">21 </w:t>
            </w:r>
            <w:r w:rsidR="00717D3F">
              <w:fldChar w:fldCharType="end"/>
            </w:r>
          </w:hyperlink>
        </w:p>
        <w:p w14:paraId="255039A2" w14:textId="77777777" w:rsidR="00C23AFE" w:rsidRDefault="008C3D68">
          <w:pPr>
            <w:pStyle w:val="TOC1"/>
            <w:tabs>
              <w:tab w:val="right" w:leader="dot" w:pos="10434"/>
            </w:tabs>
          </w:pPr>
          <w:hyperlink w:anchor="_Toc42872">
            <w:r w:rsidR="00717D3F">
              <w:rPr>
                <w:b/>
              </w:rPr>
              <w:t>47.</w:t>
            </w:r>
            <w:r w:rsidR="00717D3F">
              <w:rPr>
                <w:rFonts w:ascii="Calibri" w:eastAsia="Calibri" w:hAnsi="Calibri" w:cs="Calibri"/>
              </w:rPr>
              <w:t xml:space="preserve"> </w:t>
            </w:r>
            <w:r w:rsidR="00717D3F">
              <w:rPr>
                <w:b/>
              </w:rPr>
              <w:t>The processes that apply to the Contract are:</w:t>
            </w:r>
            <w:r w:rsidR="00717D3F">
              <w:tab/>
            </w:r>
            <w:r w:rsidR="00717D3F">
              <w:fldChar w:fldCharType="begin"/>
            </w:r>
            <w:r w:rsidR="00717D3F">
              <w:instrText>PAGEREF _Toc42872 \h</w:instrText>
            </w:r>
            <w:r w:rsidR="00717D3F">
              <w:fldChar w:fldCharType="separate"/>
            </w:r>
            <w:r w:rsidR="00717D3F">
              <w:t xml:space="preserve">21 </w:t>
            </w:r>
            <w:r w:rsidR="00717D3F">
              <w:fldChar w:fldCharType="end"/>
            </w:r>
          </w:hyperlink>
        </w:p>
        <w:p w14:paraId="11BFB2A1" w14:textId="77777777" w:rsidR="00C23AFE" w:rsidRDefault="00717D3F">
          <w:r>
            <w:fldChar w:fldCharType="end"/>
          </w:r>
        </w:p>
      </w:sdtContent>
    </w:sdt>
    <w:p w14:paraId="02347580" w14:textId="77777777" w:rsidR="00C23AFE" w:rsidRDefault="00717D3F">
      <w:pPr>
        <w:spacing w:after="0" w:line="259" w:lineRule="auto"/>
        <w:ind w:left="0" w:firstLine="0"/>
        <w:jc w:val="center"/>
      </w:pPr>
      <w:r>
        <w:t>2</w:t>
      </w:r>
      <w:r>
        <w:rPr>
          <w:sz w:val="22"/>
        </w:rPr>
        <w:t xml:space="preserve"> </w:t>
      </w:r>
    </w:p>
    <w:p w14:paraId="318C6D04" w14:textId="77777777" w:rsidR="00C23AFE" w:rsidRDefault="00C23AFE">
      <w:pPr>
        <w:sectPr w:rsidR="00C23AFE">
          <w:headerReference w:type="even" r:id="rId11"/>
          <w:headerReference w:type="default" r:id="rId12"/>
          <w:footerReference w:type="even" r:id="rId13"/>
          <w:footerReference w:type="default" r:id="rId14"/>
          <w:headerReference w:type="first" r:id="rId15"/>
          <w:footerReference w:type="first" r:id="rId16"/>
          <w:pgSz w:w="11906" w:h="16838"/>
          <w:pgMar w:top="710" w:right="736" w:bottom="491" w:left="737" w:header="720" w:footer="720" w:gutter="0"/>
          <w:cols w:space="720"/>
          <w:titlePg/>
        </w:sectPr>
      </w:pPr>
    </w:p>
    <w:p w14:paraId="733F1129" w14:textId="77777777" w:rsidR="00C23AFE" w:rsidRDefault="00717D3F">
      <w:pPr>
        <w:pStyle w:val="Heading1"/>
        <w:numPr>
          <w:ilvl w:val="0"/>
          <w:numId w:val="0"/>
        </w:numPr>
        <w:spacing w:after="84" w:line="259" w:lineRule="auto"/>
        <w:ind w:left="-3"/>
      </w:pPr>
      <w:bookmarkStart w:id="0" w:name="_Toc42816"/>
      <w:r>
        <w:rPr>
          <w:sz w:val="20"/>
          <w:u w:val="single" w:color="000000"/>
        </w:rPr>
        <w:lastRenderedPageBreak/>
        <w:t>General Conditions</w:t>
      </w:r>
      <w:r>
        <w:rPr>
          <w:sz w:val="20"/>
        </w:rPr>
        <w:t xml:space="preserve"> </w:t>
      </w:r>
      <w:r>
        <w:rPr>
          <w:b w:val="0"/>
          <w:sz w:val="20"/>
        </w:rPr>
        <w:t xml:space="preserve"> </w:t>
      </w:r>
      <w:bookmarkEnd w:id="0"/>
    </w:p>
    <w:p w14:paraId="55825984" w14:textId="77777777" w:rsidR="00C23AFE" w:rsidRDefault="00717D3F">
      <w:pPr>
        <w:pStyle w:val="Heading1"/>
        <w:ind w:left="554" w:hanging="566"/>
      </w:pPr>
      <w:bookmarkStart w:id="1" w:name="_Toc42817"/>
      <w:r>
        <w:t xml:space="preserve">General </w:t>
      </w:r>
      <w:bookmarkEnd w:id="1"/>
    </w:p>
    <w:p w14:paraId="04B0EE1B" w14:textId="77777777" w:rsidR="00C23AFE" w:rsidRDefault="00717D3F">
      <w:pPr>
        <w:numPr>
          <w:ilvl w:val="0"/>
          <w:numId w:val="3"/>
        </w:numPr>
        <w:ind w:right="360" w:hanging="566"/>
      </w:pPr>
      <w:r>
        <w:t xml:space="preserve">The defined terms in the Contract shall be as set out in Schedule 1. </w:t>
      </w:r>
    </w:p>
    <w:p w14:paraId="12AB2A6C" w14:textId="77777777" w:rsidR="00C23AFE" w:rsidRDefault="00717D3F">
      <w:pPr>
        <w:numPr>
          <w:ilvl w:val="0"/>
          <w:numId w:val="3"/>
        </w:numPr>
        <w:ind w:right="360" w:hanging="566"/>
      </w:pPr>
      <w:r>
        <w:t xml:space="preserve">The Contractor shall comply with all applicable Legislation, whether specifically referenced in this Contract or not. c. </w:t>
      </w:r>
      <w:r>
        <w:tab/>
        <w:t xml:space="preserve">The Contractor warrants and represents, that: </w:t>
      </w:r>
    </w:p>
    <w:p w14:paraId="4B8735F1" w14:textId="77777777" w:rsidR="00C23AFE" w:rsidRDefault="00717D3F">
      <w:pPr>
        <w:numPr>
          <w:ilvl w:val="1"/>
          <w:numId w:val="3"/>
        </w:numPr>
        <w:ind w:right="3"/>
      </w:pPr>
      <w:r>
        <w:t xml:space="preserve">they have the full capacity and authority to enter into, and to exercise their rights and perform their obligations under, the Contract; </w:t>
      </w:r>
    </w:p>
    <w:p w14:paraId="1D2D4E0C" w14:textId="77777777" w:rsidR="00C23AFE" w:rsidRDefault="00717D3F">
      <w:pPr>
        <w:numPr>
          <w:ilvl w:val="1"/>
          <w:numId w:val="3"/>
        </w:numPr>
        <w:ind w:right="3"/>
      </w:pPr>
      <w:r>
        <w:t xml:space="preserve">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 </w:t>
      </w:r>
    </w:p>
    <w:p w14:paraId="6E17E09F" w14:textId="77777777" w:rsidR="00C23AFE" w:rsidRDefault="00717D3F">
      <w:pPr>
        <w:numPr>
          <w:ilvl w:val="1"/>
          <w:numId w:val="3"/>
        </w:numPr>
        <w:ind w:right="3"/>
      </w:pPr>
      <w:r>
        <w:t xml:space="preserve">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 </w:t>
      </w:r>
    </w:p>
    <w:p w14:paraId="251131CB" w14:textId="77777777" w:rsidR="00C23AFE" w:rsidRDefault="00717D3F">
      <w:pPr>
        <w:numPr>
          <w:ilvl w:val="1"/>
          <w:numId w:val="3"/>
        </w:numPr>
        <w:ind w:right="3"/>
      </w:pPr>
      <w:r>
        <w:t xml:space="preserve">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 </w:t>
      </w:r>
    </w:p>
    <w:p w14:paraId="1FB0004E" w14:textId="77777777" w:rsidR="00C23AFE" w:rsidRDefault="00717D3F">
      <w:pPr>
        <w:tabs>
          <w:tab w:val="center" w:pos="2095"/>
        </w:tabs>
        <w:ind w:left="-11" w:right="0" w:firstLine="0"/>
      </w:pPr>
      <w:r>
        <w:t xml:space="preserve">d. </w:t>
      </w:r>
      <w:r>
        <w:tab/>
        <w:t xml:space="preserve">Unless the context otherwise requires: </w:t>
      </w:r>
    </w:p>
    <w:p w14:paraId="3E0875B8" w14:textId="77777777" w:rsidR="00C23AFE" w:rsidRDefault="00717D3F">
      <w:pPr>
        <w:numPr>
          <w:ilvl w:val="0"/>
          <w:numId w:val="4"/>
        </w:numPr>
        <w:ind w:right="3" w:hanging="557"/>
      </w:pPr>
      <w:r>
        <w:t xml:space="preserve">The singular includes the plural and vice versa, and the masculine includes the feminine and vice versa. </w:t>
      </w:r>
    </w:p>
    <w:p w14:paraId="6598F553" w14:textId="77777777" w:rsidR="00C23AFE" w:rsidRDefault="00717D3F">
      <w:pPr>
        <w:numPr>
          <w:ilvl w:val="0"/>
          <w:numId w:val="4"/>
        </w:numPr>
        <w:ind w:right="3" w:hanging="557"/>
      </w:pPr>
      <w:r>
        <w:t xml:space="preserve">The words “include”, “includes”, “including” and “included” are to be construed as if they were immediately followed by the words “without limitation”, except where explicitly stated otherwise.  </w:t>
      </w:r>
    </w:p>
    <w:p w14:paraId="3808570E" w14:textId="77777777" w:rsidR="00C23AFE" w:rsidRDefault="00717D3F">
      <w:pPr>
        <w:numPr>
          <w:ilvl w:val="0"/>
          <w:numId w:val="4"/>
        </w:numPr>
        <w:ind w:right="3" w:hanging="557"/>
      </w:pPr>
      <w:r>
        <w:t xml:space="preserve">The expression “person” means any individual, firm, body corporate, unincorporated association or partnership, government, state or agency of a state or joint venture. </w:t>
      </w:r>
    </w:p>
    <w:p w14:paraId="33008F20" w14:textId="77777777" w:rsidR="00C23AFE" w:rsidRDefault="00717D3F">
      <w:pPr>
        <w:numPr>
          <w:ilvl w:val="0"/>
          <w:numId w:val="4"/>
        </w:numPr>
        <w:ind w:right="3" w:hanging="557"/>
      </w:pPr>
      <w:r>
        <w:t xml:space="preserve">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 </w:t>
      </w:r>
    </w:p>
    <w:p w14:paraId="377F8CB3" w14:textId="77777777" w:rsidR="00C23AFE" w:rsidRDefault="00717D3F">
      <w:pPr>
        <w:numPr>
          <w:ilvl w:val="0"/>
          <w:numId w:val="4"/>
        </w:numPr>
        <w:ind w:right="3" w:hanging="557"/>
      </w:pPr>
      <w:r>
        <w:t xml:space="preserve">The heading to any Contract provision shall not affect the interpretation of that provision. </w:t>
      </w:r>
    </w:p>
    <w:p w14:paraId="33459335" w14:textId="77777777" w:rsidR="00C23AFE" w:rsidRDefault="00717D3F">
      <w:pPr>
        <w:numPr>
          <w:ilvl w:val="0"/>
          <w:numId w:val="4"/>
        </w:numPr>
        <w:ind w:right="3" w:hanging="557"/>
      </w:pPr>
      <w:r>
        <w:t>Any decision, act or thing which the Authority is required or authorised to take or do under the Contract</w:t>
      </w:r>
      <w:r>
        <w:rPr>
          <w:i/>
        </w:rPr>
        <w:t xml:space="preserve"> </w:t>
      </w:r>
      <w:r>
        <w:t xml:space="preserve">may be taken or done only by the person (or its nominated deputy) authorised in Schedule 3 (Contract Data Sheet) to take or do that decision, act, or thing on behalf of the Authority. </w:t>
      </w:r>
    </w:p>
    <w:p w14:paraId="0F2D2C7A" w14:textId="77777777" w:rsidR="00C23AFE" w:rsidRDefault="00717D3F">
      <w:pPr>
        <w:numPr>
          <w:ilvl w:val="0"/>
          <w:numId w:val="4"/>
        </w:numPr>
        <w:spacing w:after="113"/>
        <w:ind w:right="3" w:hanging="557"/>
      </w:pPr>
      <w:r>
        <w:t xml:space="preserve">Unless excluded within the Conditions of the Contract or required by law, references to submission of documents in writing shall include electronic submission. </w:t>
      </w:r>
    </w:p>
    <w:p w14:paraId="530FFE17" w14:textId="77777777" w:rsidR="00C23AFE" w:rsidRDefault="00717D3F">
      <w:pPr>
        <w:pStyle w:val="Heading1"/>
        <w:ind w:left="554" w:hanging="566"/>
      </w:pPr>
      <w:bookmarkStart w:id="2" w:name="_Toc42818"/>
      <w:r>
        <w:t xml:space="preserve">Duration of Contract </w:t>
      </w:r>
      <w:bookmarkEnd w:id="2"/>
    </w:p>
    <w:p w14:paraId="279393EB" w14:textId="77777777" w:rsidR="00C23AFE" w:rsidRDefault="00717D3F">
      <w:pPr>
        <w:spacing w:after="113"/>
        <w:ind w:left="-3" w:right="3"/>
      </w:pPr>
      <w:r>
        <w:t xml:space="preserve">This Contract comes into effect on the Effective Date of Contract and will expire automatically on the date identified in Schedule 3 (Contract Data Sheet) unless it is otherwise terminated in accordance with the provisions of the Contract, or otherwise lawfully terminated. </w:t>
      </w:r>
    </w:p>
    <w:p w14:paraId="639E76DC" w14:textId="77777777" w:rsidR="00C23AFE" w:rsidRDefault="00717D3F">
      <w:pPr>
        <w:pStyle w:val="Heading1"/>
        <w:ind w:left="554" w:hanging="566"/>
      </w:pPr>
      <w:bookmarkStart w:id="3" w:name="_Toc42819"/>
      <w:r>
        <w:t xml:space="preserve">Entire Agreement </w:t>
      </w:r>
      <w:r>
        <w:tab/>
        <w:t xml:space="preserve"> </w:t>
      </w:r>
      <w:bookmarkEnd w:id="3"/>
    </w:p>
    <w:p w14:paraId="5142C39E" w14:textId="77777777" w:rsidR="00C23AFE" w:rsidRDefault="00717D3F">
      <w:pPr>
        <w:spacing w:after="113"/>
        <w:ind w:left="-3" w:right="3"/>
      </w:pPr>
      <w:r>
        <w:t xml:space="preserve">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 </w:t>
      </w:r>
    </w:p>
    <w:p w14:paraId="09575B3E" w14:textId="77777777" w:rsidR="00C23AFE" w:rsidRDefault="00717D3F">
      <w:pPr>
        <w:pStyle w:val="Heading1"/>
        <w:ind w:left="554" w:hanging="566"/>
      </w:pPr>
      <w:bookmarkStart w:id="4" w:name="_Toc42820"/>
      <w:r>
        <w:t xml:space="preserve">Governing Law   </w:t>
      </w:r>
      <w:bookmarkEnd w:id="4"/>
    </w:p>
    <w:p w14:paraId="77542101" w14:textId="77777777" w:rsidR="00C23AFE" w:rsidRDefault="00717D3F">
      <w:pPr>
        <w:numPr>
          <w:ilvl w:val="0"/>
          <w:numId w:val="5"/>
        </w:numPr>
        <w:ind w:right="3" w:hanging="566"/>
      </w:pPr>
      <w:r>
        <w:t xml:space="preserve">Subject to clause 4.d, the Contract shall be considered as a contract made in England and subject to English Law.   </w:t>
      </w:r>
    </w:p>
    <w:p w14:paraId="71830824" w14:textId="77777777" w:rsidR="00C23AFE" w:rsidRDefault="00717D3F">
      <w:pPr>
        <w:numPr>
          <w:ilvl w:val="0"/>
          <w:numId w:val="5"/>
        </w:numPr>
        <w:ind w:right="3" w:hanging="566"/>
      </w:pPr>
      <w:r>
        <w:t xml:space="preserve">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4ADC32C1" w14:textId="77777777" w:rsidR="00C23AFE" w:rsidRDefault="00717D3F">
      <w:pPr>
        <w:numPr>
          <w:ilvl w:val="0"/>
          <w:numId w:val="5"/>
        </w:numPr>
        <w:ind w:right="3" w:hanging="566"/>
      </w:pPr>
      <w:r>
        <w:t xml:space="preserve">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7C9402AE" w14:textId="77777777" w:rsidR="00C23AFE" w:rsidRDefault="00717D3F">
      <w:pPr>
        <w:numPr>
          <w:ilvl w:val="0"/>
          <w:numId w:val="5"/>
        </w:numPr>
        <w:ind w:right="3" w:hanging="566"/>
      </w:pPr>
      <w:r>
        <w:t xml:space="preserve">If the Parties pursuant to the Contract agree that Scots Law should apply then the following amendments shall apply to the Contract:  </w:t>
      </w:r>
    </w:p>
    <w:p w14:paraId="5537D4FB" w14:textId="77777777" w:rsidR="00C23AFE" w:rsidRDefault="00717D3F">
      <w:pPr>
        <w:tabs>
          <w:tab w:val="center" w:pos="678"/>
          <w:tab w:val="center" w:pos="3130"/>
        </w:tabs>
        <w:ind w:left="0" w:right="0" w:firstLine="0"/>
      </w:pPr>
      <w:r>
        <w:rPr>
          <w:rFonts w:ascii="Calibri" w:eastAsia="Calibri" w:hAnsi="Calibri" w:cs="Calibri"/>
          <w:sz w:val="22"/>
        </w:rPr>
        <w:tab/>
      </w:r>
      <w:r>
        <w:t xml:space="preserve">(1) </w:t>
      </w:r>
      <w:r>
        <w:tab/>
        <w:t xml:space="preserve">Clause 4.a, 4.b and 4.c shall be amended to read: </w:t>
      </w:r>
    </w:p>
    <w:p w14:paraId="59F2801E" w14:textId="77777777" w:rsidR="00C23AFE" w:rsidRDefault="00717D3F">
      <w:pPr>
        <w:tabs>
          <w:tab w:val="center" w:pos="673"/>
          <w:tab w:val="center" w:pos="4770"/>
        </w:tabs>
        <w:ind w:left="0" w:right="0" w:firstLine="0"/>
      </w:pPr>
      <w:r>
        <w:rPr>
          <w:rFonts w:ascii="Calibri" w:eastAsia="Calibri" w:hAnsi="Calibri" w:cs="Calibri"/>
          <w:sz w:val="22"/>
        </w:rPr>
        <w:tab/>
      </w:r>
      <w:r>
        <w:t xml:space="preserve">“a.  </w:t>
      </w:r>
      <w:r>
        <w:tab/>
        <w:t xml:space="preserve">The Contract shall be considered as a contract made in Scotland and subject to Scots Law.  </w:t>
      </w:r>
    </w:p>
    <w:p w14:paraId="4729DE0F" w14:textId="77777777" w:rsidR="00C23AFE" w:rsidRDefault="00717D3F">
      <w:pPr>
        <w:numPr>
          <w:ilvl w:val="1"/>
          <w:numId w:val="6"/>
        </w:numPr>
        <w:ind w:right="3"/>
      </w:pPr>
      <w:r>
        <w:t xml:space="preserve">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2C38B327" w14:textId="77777777" w:rsidR="00C23AFE" w:rsidRDefault="00717D3F">
      <w:pPr>
        <w:numPr>
          <w:ilvl w:val="1"/>
          <w:numId w:val="6"/>
        </w:numPr>
        <w:ind w:right="3"/>
      </w:pPr>
      <w:r>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 (2) </w:t>
      </w:r>
      <w:r>
        <w:tab/>
        <w:t xml:space="preserve">Clause 40.b shall be amended to read: </w:t>
      </w:r>
    </w:p>
    <w:p w14:paraId="163DA082" w14:textId="77777777" w:rsidR="00C23AFE" w:rsidRDefault="00717D3F">
      <w:pPr>
        <w:ind w:left="576" w:right="3"/>
      </w:pPr>
      <w:r>
        <w:t xml:space="preserve">“In the event that the dispute or claim is not resolved pursuant to clause 40.a the dispute shall be referred to arbitration.  </w:t>
      </w:r>
    </w:p>
    <w:p w14:paraId="55435DB0" w14:textId="77777777" w:rsidR="00C23AFE" w:rsidRDefault="00717D3F">
      <w:pPr>
        <w:ind w:left="576" w:right="3"/>
      </w:pPr>
      <w:r>
        <w:t xml:space="preserve">Unless otherwise agreed in writing by the Parties, the arbitration and this clause 40.b shall be governed by the Arbitration (Scotland) Act 2010.  The seat of the arbitration shall be Scotland.  For the avoidance of doubt, for the purpose of arbitration </w:t>
      </w:r>
      <w:r>
        <w:lastRenderedPageBreak/>
        <w:t xml:space="preserve">the tribunal shall have the power to make provisional awards pursuant to Rule 53 of the Scottish Arbitration Rules, as set out in Schedule 1 to the Arbitration (Scotland) Act 2010.” </w:t>
      </w:r>
    </w:p>
    <w:p w14:paraId="146E0733" w14:textId="77777777" w:rsidR="00C23AFE" w:rsidRDefault="00717D3F">
      <w:pPr>
        <w:numPr>
          <w:ilvl w:val="0"/>
          <w:numId w:val="5"/>
        </w:numPr>
        <w:ind w:right="3" w:hanging="566"/>
      </w:pPr>
      <w: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 </w:t>
      </w:r>
    </w:p>
    <w:p w14:paraId="5C16F655" w14:textId="77777777" w:rsidR="00C23AFE" w:rsidRDefault="00717D3F">
      <w:pPr>
        <w:numPr>
          <w:ilvl w:val="0"/>
          <w:numId w:val="5"/>
        </w:numPr>
        <w:ind w:right="3" w:hanging="566"/>
      </w:pPr>
      <w:r>
        <w:t xml:space="preserve">Each Party agrees with each other Party that the provisions of this Condition 4 shall survive any termination of the Contract for any reason whatsoever and shall remain fully enforceable as between the Parties notwithstanding such a termination. </w:t>
      </w:r>
    </w:p>
    <w:p w14:paraId="77F50DAA" w14:textId="77777777" w:rsidR="00C23AFE" w:rsidRDefault="00717D3F">
      <w:pPr>
        <w:numPr>
          <w:ilvl w:val="0"/>
          <w:numId w:val="5"/>
        </w:numPr>
        <w:ind w:right="3" w:hanging="566"/>
      </w:pPr>
      <w:r>
        <w:t xml:space="preserve">Where the Contractor’s place of business is not in England or Wales (or Scotland where the Parties agree pursuant to the Contract that Scots Law should apply), the Contractor irrevocably appoints the solicitors or other persons in England and Wales (or </w:t>
      </w:r>
    </w:p>
    <w:p w14:paraId="0F1A3D74" w14:textId="77777777" w:rsidR="00C23AFE" w:rsidRDefault="00717D3F">
      <w:pPr>
        <w:ind w:left="-3" w:right="3"/>
      </w:pPr>
      <w:r>
        <w:t xml:space="preserve">Scotland where the Parties agree pursuant to the Contract that Scots Law should apply) detailed in Schedule 3 (Contract Data </w:t>
      </w:r>
    </w:p>
    <w:p w14:paraId="7CB44701" w14:textId="77777777" w:rsidR="00C23AFE" w:rsidRDefault="00717D3F">
      <w:pPr>
        <w:spacing w:after="113"/>
        <w:ind w:left="-3" w:right="3"/>
      </w:pPr>
      <w:r>
        <w:t xml:space="preserve">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 </w:t>
      </w:r>
    </w:p>
    <w:p w14:paraId="2B14F696" w14:textId="77777777" w:rsidR="00C23AFE" w:rsidRDefault="00717D3F">
      <w:pPr>
        <w:pStyle w:val="Heading1"/>
        <w:ind w:left="554" w:hanging="566"/>
      </w:pPr>
      <w:bookmarkStart w:id="5" w:name="_Toc42821"/>
      <w:r>
        <w:t xml:space="preserve">Precedence </w:t>
      </w:r>
      <w:bookmarkEnd w:id="5"/>
    </w:p>
    <w:p w14:paraId="5E44B0D5" w14:textId="77777777" w:rsidR="00C23AFE" w:rsidRDefault="00717D3F">
      <w:pPr>
        <w:numPr>
          <w:ilvl w:val="0"/>
          <w:numId w:val="7"/>
        </w:numPr>
        <w:ind w:right="3"/>
      </w:pPr>
      <w:r>
        <w:t xml:space="preserve">If there is any inconsistency between the different provisions of the Contract the inconsistency shall be resolved according to the following descending order of precedence: </w:t>
      </w:r>
    </w:p>
    <w:p w14:paraId="0C40BB24" w14:textId="77777777" w:rsidR="00C23AFE" w:rsidRDefault="00717D3F">
      <w:pPr>
        <w:numPr>
          <w:ilvl w:val="1"/>
          <w:numId w:val="7"/>
        </w:numPr>
        <w:ind w:right="3" w:hanging="569"/>
      </w:pPr>
      <w:r>
        <w:t xml:space="preserve">Conditions 1 - 44 (and 45 - 47, if included in the Contract) of the Conditions of the Contract shall be given equal precedence with Schedule 1 (Definitions of Contract) and Schedule 3 (Contract Data Sheet); </w:t>
      </w:r>
    </w:p>
    <w:p w14:paraId="2A580CCD" w14:textId="77777777" w:rsidR="00C23AFE" w:rsidRDefault="00717D3F">
      <w:pPr>
        <w:numPr>
          <w:ilvl w:val="1"/>
          <w:numId w:val="7"/>
        </w:numPr>
        <w:ind w:right="3" w:hanging="569"/>
      </w:pPr>
      <w:r>
        <w:t xml:space="preserve">Schedule 2 (Schedule of Requirements) and Schedule 8 (Acceptance Procedure); </w:t>
      </w:r>
    </w:p>
    <w:p w14:paraId="0EEFDB35" w14:textId="77777777" w:rsidR="00C23AFE" w:rsidRDefault="00717D3F">
      <w:pPr>
        <w:numPr>
          <w:ilvl w:val="1"/>
          <w:numId w:val="7"/>
        </w:numPr>
        <w:ind w:right="3" w:hanging="569"/>
      </w:pPr>
      <w:r>
        <w:t xml:space="preserve">the remaining Schedules; and </w:t>
      </w:r>
    </w:p>
    <w:p w14:paraId="22B945B7" w14:textId="77777777" w:rsidR="00C23AFE" w:rsidRDefault="00717D3F">
      <w:pPr>
        <w:numPr>
          <w:ilvl w:val="1"/>
          <w:numId w:val="7"/>
        </w:numPr>
        <w:ind w:right="3" w:hanging="569"/>
      </w:pPr>
      <w:r>
        <w:t xml:space="preserve">any other documents expressly referred to in the Contract. </w:t>
      </w:r>
    </w:p>
    <w:p w14:paraId="38B43F91" w14:textId="77777777" w:rsidR="00C23AFE" w:rsidRDefault="00717D3F">
      <w:pPr>
        <w:numPr>
          <w:ilvl w:val="0"/>
          <w:numId w:val="7"/>
        </w:numPr>
        <w:spacing w:after="113"/>
        <w:ind w:right="3"/>
      </w:pPr>
      <w:r>
        <w:t>If either Party</w:t>
      </w:r>
      <w:r>
        <w:rPr>
          <w:i/>
        </w:rPr>
        <w:t xml:space="preserve"> </w:t>
      </w:r>
      <w:r>
        <w:t xml:space="preserve">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 </w:t>
      </w:r>
    </w:p>
    <w:p w14:paraId="75F77F74" w14:textId="77777777" w:rsidR="00C23AFE" w:rsidRDefault="00717D3F">
      <w:pPr>
        <w:pStyle w:val="Heading1"/>
        <w:ind w:left="554" w:hanging="566"/>
      </w:pPr>
      <w:bookmarkStart w:id="6" w:name="_Toc42822"/>
      <w:r>
        <w:t xml:space="preserve">Formal Amendments to the Contract </w:t>
      </w:r>
      <w:bookmarkEnd w:id="6"/>
    </w:p>
    <w:p w14:paraId="32E186EB" w14:textId="77777777" w:rsidR="00C23AFE" w:rsidRDefault="00717D3F">
      <w:pPr>
        <w:numPr>
          <w:ilvl w:val="0"/>
          <w:numId w:val="8"/>
        </w:numPr>
        <w:ind w:right="3" w:hanging="566"/>
      </w:pPr>
      <w:r>
        <w:t xml:space="preserve">Except as provided in Condition 31 and subject to clause 6.c, the Contract may only be amended by the written agreement of the Parties (or their duly authorised representatives acting on their behalf). Such written agreement shall consist of: (1) </w:t>
      </w:r>
      <w:r>
        <w:tab/>
        <w:t xml:space="preserve">the Authority Notice of Change under Schedule 4 (Contract Change Control Procedure) (where used);  and </w:t>
      </w:r>
    </w:p>
    <w:p w14:paraId="1101AFEE" w14:textId="77777777" w:rsidR="00C23AFE" w:rsidRDefault="00717D3F">
      <w:pPr>
        <w:ind w:left="576" w:right="3"/>
      </w:pPr>
      <w:r>
        <w:t xml:space="preserve">(2) </w:t>
      </w:r>
      <w:r>
        <w:tab/>
        <w:t xml:space="preserve">the Contractor's unqualified acceptance of the contractual amendments as evidenced by the DEFFORM 10B duly signed by the Contractor. </w:t>
      </w:r>
    </w:p>
    <w:p w14:paraId="08C6E6AD" w14:textId="77777777" w:rsidR="00C23AFE" w:rsidRDefault="00717D3F">
      <w:pPr>
        <w:numPr>
          <w:ilvl w:val="0"/>
          <w:numId w:val="8"/>
        </w:numPr>
        <w:ind w:right="3" w:hanging="566"/>
      </w:pPr>
      <w:r>
        <w:t xml:space="preserve">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518C2A94" w14:textId="77777777" w:rsidR="00C23AFE" w:rsidRDefault="00717D3F">
      <w:pPr>
        <w:numPr>
          <w:ilvl w:val="0"/>
          <w:numId w:val="8"/>
        </w:numPr>
        <w:ind w:right="3" w:hanging="566"/>
      </w:pPr>
      <w:r>
        <w:t xml:space="preserve">Where the Authority wishes to amend the Contract to incorporate any work that is unpriced at the time of amendment: </w:t>
      </w:r>
    </w:p>
    <w:p w14:paraId="094A3E4B" w14:textId="77777777" w:rsidR="00C23AFE" w:rsidRDefault="00717D3F">
      <w:pPr>
        <w:numPr>
          <w:ilvl w:val="1"/>
          <w:numId w:val="9"/>
        </w:numPr>
        <w:ind w:right="3"/>
      </w:pPr>
      <w:r>
        <w:t xml:space="preserve">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 </w:t>
      </w:r>
    </w:p>
    <w:p w14:paraId="00448483" w14:textId="77777777" w:rsidR="00C23AFE" w:rsidRDefault="00717D3F">
      <w:pPr>
        <w:numPr>
          <w:ilvl w:val="1"/>
          <w:numId w:val="9"/>
        </w:numPr>
        <w:ind w:right="3"/>
      </w:pPr>
      <w:r>
        <w:t xml:space="preserve">if the Contract is a Qualifying Defence Contract, the Contract Price shall be redetermined on amendment in accordance with the Defence Reform Act 2014 and Single Source Contract Regulations 2014 (each as amended from time to time).    </w:t>
      </w:r>
    </w:p>
    <w:p w14:paraId="5F9C5115" w14:textId="77777777" w:rsidR="00C23AFE" w:rsidRDefault="00717D3F">
      <w:pPr>
        <w:pStyle w:val="Heading1"/>
        <w:numPr>
          <w:ilvl w:val="0"/>
          <w:numId w:val="0"/>
        </w:numPr>
        <w:ind w:left="-2"/>
      </w:pPr>
      <w:bookmarkStart w:id="7" w:name="_Toc42823"/>
      <w:r>
        <w:t xml:space="preserve">Changes to the Specification </w:t>
      </w:r>
      <w:bookmarkEnd w:id="7"/>
    </w:p>
    <w:p w14:paraId="0ADF7504" w14:textId="77777777" w:rsidR="00C23AFE" w:rsidRDefault="00717D3F">
      <w:pPr>
        <w:numPr>
          <w:ilvl w:val="0"/>
          <w:numId w:val="10"/>
        </w:numPr>
        <w:ind w:right="3"/>
      </w:pPr>
      <w:r>
        <w:t xml:space="preserve">The Specification forms part of the Contract and all Contract Deliverables to be supplied by the Contractor under the Contract shall conform in all respects with the Specification. </w:t>
      </w:r>
    </w:p>
    <w:p w14:paraId="3998C8E9" w14:textId="77777777" w:rsidR="00C23AFE" w:rsidRDefault="00717D3F">
      <w:pPr>
        <w:numPr>
          <w:ilvl w:val="0"/>
          <w:numId w:val="10"/>
        </w:numPr>
        <w:spacing w:after="113"/>
        <w:ind w:right="3"/>
      </w:pPr>
      <w:r>
        <w:t xml:space="preserve">The Contractor shall use a configuration control system to control all changes to the Specification. The configuration control system shall be compatible with ISO 9001 (latest published version) or as specified in the Contract.  </w:t>
      </w:r>
    </w:p>
    <w:p w14:paraId="35605DCC" w14:textId="77777777" w:rsidR="00C23AFE" w:rsidRDefault="00717D3F">
      <w:pPr>
        <w:pStyle w:val="Heading1"/>
        <w:ind w:left="554" w:hanging="566"/>
      </w:pPr>
      <w:bookmarkStart w:id="8" w:name="_Toc42824"/>
      <w:r>
        <w:t xml:space="preserve">Authority Representatives </w:t>
      </w:r>
      <w:bookmarkEnd w:id="8"/>
    </w:p>
    <w:p w14:paraId="4CFB3C11" w14:textId="77777777" w:rsidR="00C23AFE" w:rsidRDefault="00717D3F">
      <w:pPr>
        <w:numPr>
          <w:ilvl w:val="0"/>
          <w:numId w:val="11"/>
        </w:numPr>
        <w:ind w:right="3" w:hanging="566"/>
      </w:pPr>
      <w:r>
        <w:t xml:space="preserve">Any reference to the Authority in respect of: </w:t>
      </w:r>
    </w:p>
    <w:p w14:paraId="5D3C33A9" w14:textId="77777777" w:rsidR="00C23AFE" w:rsidRDefault="00717D3F">
      <w:pPr>
        <w:numPr>
          <w:ilvl w:val="1"/>
          <w:numId w:val="11"/>
        </w:numPr>
        <w:ind w:right="3" w:firstLine="566"/>
      </w:pPr>
      <w:r>
        <w:t xml:space="preserve">the giving of consent; </w:t>
      </w:r>
    </w:p>
    <w:p w14:paraId="6996D247" w14:textId="77777777" w:rsidR="00C23AFE" w:rsidRDefault="00717D3F">
      <w:pPr>
        <w:numPr>
          <w:ilvl w:val="1"/>
          <w:numId w:val="11"/>
        </w:numPr>
        <w:ind w:right="3" w:firstLine="566"/>
      </w:pPr>
      <w:r>
        <w:t xml:space="preserve">the delivering of any Notices; or </w:t>
      </w:r>
    </w:p>
    <w:p w14:paraId="5A0DDF9C" w14:textId="77777777" w:rsidR="00C23AFE" w:rsidRDefault="00717D3F">
      <w:pPr>
        <w:numPr>
          <w:ilvl w:val="1"/>
          <w:numId w:val="11"/>
        </w:numPr>
        <w:ind w:right="3" w:firstLine="566"/>
      </w:pPr>
      <w:r>
        <w:t xml:space="preserve">the doing of any other thing that may reasonably be undertaken by an individual acting on behalf of the Authority,  shall be deemed to be references to the Authority's Representatives in accordance with this Condition 7.  </w:t>
      </w:r>
    </w:p>
    <w:p w14:paraId="61483A23" w14:textId="77777777" w:rsidR="00C23AFE" w:rsidRDefault="00717D3F">
      <w:pPr>
        <w:numPr>
          <w:ilvl w:val="0"/>
          <w:numId w:val="11"/>
        </w:numPr>
        <w:ind w:right="3" w:hanging="566"/>
      </w:pPr>
      <w:r>
        <w:t xml:space="preserve">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 </w:t>
      </w:r>
    </w:p>
    <w:p w14:paraId="2AEB4215" w14:textId="77777777" w:rsidR="00C23AFE" w:rsidRDefault="00717D3F">
      <w:pPr>
        <w:numPr>
          <w:ilvl w:val="0"/>
          <w:numId w:val="11"/>
        </w:numPr>
        <w:spacing w:after="113"/>
        <w:ind w:right="3" w:hanging="566"/>
      </w:pPr>
      <w:r>
        <w:t xml:space="preserve">In the event of any change to the identity of the Authority’s Representatives, the Authority shall provide written confirmation to the Contractor, and shall update Schedule 3 (Contract Data Sheet) in accordance with Condition 6 (Formal Amendments to the Contract). </w:t>
      </w:r>
    </w:p>
    <w:p w14:paraId="1E52F2A7" w14:textId="77777777" w:rsidR="00C23AFE" w:rsidRDefault="00717D3F">
      <w:pPr>
        <w:pStyle w:val="Heading1"/>
        <w:ind w:left="554" w:hanging="566"/>
      </w:pPr>
      <w:bookmarkStart w:id="9" w:name="_Toc42825"/>
      <w:r>
        <w:lastRenderedPageBreak/>
        <w:t xml:space="preserve">Severability </w:t>
      </w:r>
      <w:bookmarkEnd w:id="9"/>
    </w:p>
    <w:p w14:paraId="6F33AE08" w14:textId="77777777" w:rsidR="00C23AFE" w:rsidRDefault="00717D3F">
      <w:pPr>
        <w:tabs>
          <w:tab w:val="center" w:pos="4327"/>
        </w:tabs>
        <w:ind w:left="-11" w:right="0" w:firstLine="0"/>
      </w:pPr>
      <w:r>
        <w:t xml:space="preserve">a. </w:t>
      </w:r>
      <w:r>
        <w:tab/>
        <w:t xml:space="preserve">If any provision of the Contract is held to be invalid, illegal or unenforceable to any extent then: </w:t>
      </w:r>
    </w:p>
    <w:p w14:paraId="2CA8600B" w14:textId="77777777" w:rsidR="00C23AFE" w:rsidRDefault="00717D3F">
      <w:pPr>
        <w:numPr>
          <w:ilvl w:val="0"/>
          <w:numId w:val="12"/>
        </w:numPr>
        <w:ind w:right="3" w:hanging="557"/>
      </w:pPr>
      <w:r>
        <w:t xml:space="preserve">such provision shall (to the extent that it is invalid, illegal or unenforceable) be given no effect and shall be deemed not to be included in the Contract but without invalidating any of the remaining provisions of the Contract; and </w:t>
      </w:r>
    </w:p>
    <w:p w14:paraId="527958A4" w14:textId="77777777" w:rsidR="00C23AFE" w:rsidRDefault="00717D3F">
      <w:pPr>
        <w:numPr>
          <w:ilvl w:val="0"/>
          <w:numId w:val="12"/>
        </w:numPr>
        <w:ind w:right="3" w:hanging="557"/>
      </w:pPr>
      <w:r>
        <w:t xml:space="preserve">the Parties shall use all reasonable endeavours to replace the invalid, illegal or unenforceable provision by a valid, </w:t>
      </w:r>
    </w:p>
    <w:p w14:paraId="144A72D5" w14:textId="77777777" w:rsidR="00C23AFE" w:rsidRDefault="00717D3F">
      <w:pPr>
        <w:spacing w:after="113"/>
        <w:ind w:left="576" w:right="3"/>
      </w:pPr>
      <w:r>
        <w:t xml:space="preserve">legal and enforceable substitute provision the effect of which is as close as possible to the intended effect of the invalid, illegal or unenforceable provision. </w:t>
      </w:r>
    </w:p>
    <w:p w14:paraId="07241466" w14:textId="77777777" w:rsidR="00C23AFE" w:rsidRDefault="00717D3F">
      <w:pPr>
        <w:pStyle w:val="Heading1"/>
        <w:ind w:left="554" w:hanging="566"/>
      </w:pPr>
      <w:bookmarkStart w:id="10" w:name="_Toc42826"/>
      <w:r>
        <w:t xml:space="preserve">Waiver </w:t>
      </w:r>
      <w:bookmarkEnd w:id="10"/>
    </w:p>
    <w:p w14:paraId="0E2F3751" w14:textId="77777777" w:rsidR="00C23AFE" w:rsidRDefault="00717D3F">
      <w:pPr>
        <w:numPr>
          <w:ilvl w:val="0"/>
          <w:numId w:val="13"/>
        </w:numPr>
        <w:ind w:right="3" w:hanging="566"/>
      </w:pPr>
      <w:r>
        <w:t xml:space="preserve">No act or omission of either Party shall by itself amount to a waiver of any right or remedy unless expressly stated by that Party in writing.  In particular, no reasonable delay in exercising any right or remedy shall by itself constitute a waiver of that right or remedy. </w:t>
      </w:r>
    </w:p>
    <w:p w14:paraId="4469E2FC" w14:textId="77777777" w:rsidR="00C23AFE" w:rsidRDefault="00717D3F">
      <w:pPr>
        <w:numPr>
          <w:ilvl w:val="0"/>
          <w:numId w:val="13"/>
        </w:numPr>
        <w:spacing w:after="111"/>
        <w:ind w:right="3" w:hanging="566"/>
      </w:pPr>
      <w:r>
        <w:t xml:space="preserve">No waiver in respect of any right or remedy shall operate as a waiver in respect of any other right or remedy. </w:t>
      </w:r>
    </w:p>
    <w:p w14:paraId="2D35BF1B" w14:textId="77777777" w:rsidR="00C23AFE" w:rsidRDefault="00717D3F">
      <w:pPr>
        <w:pStyle w:val="Heading1"/>
        <w:ind w:left="554" w:hanging="566"/>
      </w:pPr>
      <w:bookmarkStart w:id="11" w:name="_Toc42827"/>
      <w:r>
        <w:t xml:space="preserve">Assignment of Contract </w:t>
      </w:r>
      <w:bookmarkEnd w:id="11"/>
    </w:p>
    <w:p w14:paraId="01F13552" w14:textId="77777777" w:rsidR="00C23AFE" w:rsidRDefault="00717D3F">
      <w:pPr>
        <w:spacing w:after="111"/>
        <w:ind w:left="-3" w:right="3"/>
      </w:pPr>
      <w:r>
        <w:t xml:space="preserve">Neither Party shall be entitled to assign the Contract (or any part thereof) without the prior written consent of the other Party. </w:t>
      </w:r>
    </w:p>
    <w:p w14:paraId="1D973B58" w14:textId="77777777" w:rsidR="00C23AFE" w:rsidRDefault="00717D3F">
      <w:pPr>
        <w:pStyle w:val="Heading1"/>
        <w:ind w:left="554" w:hanging="566"/>
      </w:pPr>
      <w:bookmarkStart w:id="12" w:name="_Toc42828"/>
      <w:r>
        <w:t xml:space="preserve">Third Party Rights </w:t>
      </w:r>
      <w:bookmarkEnd w:id="12"/>
    </w:p>
    <w:p w14:paraId="4DCC6D6C" w14:textId="77777777" w:rsidR="00C23AFE" w:rsidRDefault="00717D3F">
      <w:pPr>
        <w:spacing w:after="116"/>
        <w:ind w:left="-3" w:right="3"/>
      </w:pPr>
      <w:r>
        <w:t xml:space="preserve">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 </w:t>
      </w:r>
    </w:p>
    <w:p w14:paraId="368E9988" w14:textId="77777777" w:rsidR="00C23AFE" w:rsidRDefault="00717D3F">
      <w:pPr>
        <w:pStyle w:val="Heading1"/>
        <w:ind w:left="554" w:hanging="566"/>
      </w:pPr>
      <w:bookmarkStart w:id="13" w:name="_Toc42829"/>
      <w:r>
        <w:t xml:space="preserve">Transparency </w:t>
      </w:r>
      <w:bookmarkEnd w:id="13"/>
    </w:p>
    <w:p w14:paraId="17A4D352" w14:textId="77777777" w:rsidR="00C23AFE" w:rsidRDefault="00717D3F">
      <w:pPr>
        <w:numPr>
          <w:ilvl w:val="0"/>
          <w:numId w:val="14"/>
        </w:numPr>
        <w:ind w:right="3"/>
      </w:pPr>
      <w:r>
        <w:t xml:space="preserve">Notwithstanding any other term of this Contract, including Condition 13 (Disclosure of Information), the Contractor understands that the Authority may publish the Transparency Information and Publishable Performance Information to the general public.  </w:t>
      </w:r>
    </w:p>
    <w:p w14:paraId="294BAD42" w14:textId="77777777" w:rsidR="00C23AFE" w:rsidRDefault="00717D3F">
      <w:pPr>
        <w:numPr>
          <w:ilvl w:val="0"/>
          <w:numId w:val="14"/>
        </w:numPr>
        <w:ind w:right="3"/>
      </w:pPr>
      <w:r>
        <w:t xml:space="preserve">Subject to clause 12.c the Authority shall publish and maintain an up-to-date version of the Transparency Information and Publishable Performance Information in a format readily accessible and reusable by the general public under an open licence where applicable. </w:t>
      </w:r>
    </w:p>
    <w:p w14:paraId="574286DB" w14:textId="77777777" w:rsidR="00C23AFE" w:rsidRDefault="00717D3F">
      <w:pPr>
        <w:numPr>
          <w:ilvl w:val="0"/>
          <w:numId w:val="14"/>
        </w:numPr>
        <w:ind w:right="3"/>
      </w:pPr>
      <w:r>
        <w:t xml:space="preserve">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 </w:t>
      </w:r>
    </w:p>
    <w:p w14:paraId="2E3C5D25" w14:textId="77777777" w:rsidR="00C23AFE" w:rsidRDefault="00717D3F">
      <w:pPr>
        <w:numPr>
          <w:ilvl w:val="0"/>
          <w:numId w:val="14"/>
        </w:numPr>
        <w:ind w:right="3"/>
      </w:pPr>
      <w:r>
        <w:t xml:space="preserve">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clauses 12.e to 12.i.  Where the Authority publishes Transparency Information, it shall: </w:t>
      </w:r>
    </w:p>
    <w:p w14:paraId="5CCE2942" w14:textId="77777777" w:rsidR="00C23AFE" w:rsidRDefault="00717D3F">
      <w:pPr>
        <w:numPr>
          <w:ilvl w:val="1"/>
          <w:numId w:val="14"/>
        </w:numPr>
        <w:ind w:right="3"/>
      </w:pPr>
      <w:r>
        <w:t xml:space="preserve">before publishing, redact any Information that would be exempt from disclosure if it was the subject of a request for information under the Freedom of Information Act 2000 (FOIA) or the Environmental Information Regulations 2004 (EIR), for the avoidance of doubt, including Sensitive Information; </w:t>
      </w:r>
    </w:p>
    <w:p w14:paraId="6C11BA7E" w14:textId="77777777" w:rsidR="00C23AFE" w:rsidRDefault="00717D3F">
      <w:pPr>
        <w:numPr>
          <w:ilvl w:val="1"/>
          <w:numId w:val="14"/>
        </w:numPr>
        <w:ind w:right="3"/>
      </w:pPr>
      <w:r>
        <w:t xml:space="preserve">taking account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 </w:t>
      </w:r>
    </w:p>
    <w:p w14:paraId="7F2C54BA" w14:textId="77777777" w:rsidR="00C23AFE" w:rsidRDefault="00717D3F">
      <w:pPr>
        <w:numPr>
          <w:ilvl w:val="1"/>
          <w:numId w:val="14"/>
        </w:numPr>
        <w:ind w:right="3"/>
      </w:pPr>
      <w:r>
        <w:t xml:space="preserve">present information in a format that assists the general public in understanding the relevance and completeness of the Information being published to ensure the public obtain a fair view on how this Contract is being performed.   </w:t>
      </w:r>
    </w:p>
    <w:p w14:paraId="62BB6592" w14:textId="77777777" w:rsidR="00C23AFE" w:rsidRDefault="00717D3F">
      <w:pPr>
        <w:pStyle w:val="Heading3"/>
        <w:ind w:left="-2"/>
      </w:pPr>
      <w:r>
        <w:t>Publishable Performance Information</w:t>
      </w:r>
      <w:r>
        <w:rPr>
          <w:b w:val="0"/>
        </w:rPr>
        <w:t xml:space="preserve">  </w:t>
      </w:r>
    </w:p>
    <w:p w14:paraId="4A347193" w14:textId="77777777" w:rsidR="00C23AFE" w:rsidRDefault="00717D3F">
      <w:pPr>
        <w:numPr>
          <w:ilvl w:val="0"/>
          <w:numId w:val="15"/>
        </w:numPr>
        <w:ind w:right="3" w:hanging="566"/>
      </w:pPr>
      <w:r>
        <w:t xml:space="preserve">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 </w:t>
      </w:r>
    </w:p>
    <w:p w14:paraId="58F5DE95" w14:textId="77777777" w:rsidR="00C23AFE" w:rsidRDefault="00717D3F">
      <w:pPr>
        <w:numPr>
          <w:ilvl w:val="0"/>
          <w:numId w:val="15"/>
        </w:numPr>
        <w:ind w:right="3" w:hanging="566"/>
      </w:pPr>
      <w:r>
        <w:t xml:space="preserve">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 </w:t>
      </w:r>
    </w:p>
    <w:p w14:paraId="6B68CD39" w14:textId="77777777" w:rsidR="00C23AFE" w:rsidRDefault="00717D3F">
      <w:pPr>
        <w:numPr>
          <w:ilvl w:val="0"/>
          <w:numId w:val="15"/>
        </w:numPr>
        <w:ind w:right="3" w:hanging="566"/>
      </w:pPr>
      <w:r>
        <w:t xml:space="preserve">The Contractor shall provide an accurate and up-to-date version of the KPI Data Report to the Authority for each quarter at the frequency referred to in the agreed Schedule 9. </w:t>
      </w:r>
    </w:p>
    <w:p w14:paraId="2E95EE68" w14:textId="77777777" w:rsidR="00C23AFE" w:rsidRDefault="00717D3F">
      <w:pPr>
        <w:numPr>
          <w:ilvl w:val="0"/>
          <w:numId w:val="15"/>
        </w:numPr>
        <w:ind w:right="3" w:hanging="566"/>
      </w:pPr>
      <w:r>
        <w:t xml:space="preserve">Any dispute in connection with the preparation and/or approval of Publishable Performance Information, other than under clause 12.f, shall be resolved in accordance with the dispute resolution procedure provided for in this Contract. </w:t>
      </w:r>
    </w:p>
    <w:p w14:paraId="48E7D86F" w14:textId="77777777" w:rsidR="00C23AFE" w:rsidRDefault="00717D3F">
      <w:pPr>
        <w:numPr>
          <w:ilvl w:val="0"/>
          <w:numId w:val="15"/>
        </w:numPr>
        <w:spacing w:after="113"/>
        <w:ind w:right="3" w:hanging="566"/>
      </w:pPr>
      <w:r>
        <w:t xml:space="preserve">The requirements of this Condition are in addition to any other reporting requirements in this Contract.     </w:t>
      </w:r>
    </w:p>
    <w:p w14:paraId="0166ED33" w14:textId="77777777" w:rsidR="00C23AFE" w:rsidRDefault="00717D3F">
      <w:pPr>
        <w:pStyle w:val="Heading1"/>
        <w:spacing w:after="33"/>
        <w:ind w:left="554" w:hanging="566"/>
      </w:pPr>
      <w:bookmarkStart w:id="14" w:name="_Toc42830"/>
      <w:r>
        <w:t xml:space="preserve">Disclosure of Information </w:t>
      </w:r>
      <w:bookmarkEnd w:id="14"/>
    </w:p>
    <w:p w14:paraId="64A66CF4" w14:textId="77777777" w:rsidR="00C23AFE" w:rsidRDefault="00717D3F">
      <w:pPr>
        <w:numPr>
          <w:ilvl w:val="0"/>
          <w:numId w:val="16"/>
        </w:numPr>
        <w:ind w:right="3" w:hanging="566"/>
      </w:pPr>
      <w:r>
        <w:t>Subject to clauses 13.d to 13.i</w:t>
      </w:r>
      <w:r>
        <w:rPr>
          <w:sz w:val="22"/>
        </w:rPr>
        <w:t xml:space="preserve"> </w:t>
      </w:r>
      <w:r>
        <w:t xml:space="preserve">and Condition 12 each Party: </w:t>
      </w:r>
    </w:p>
    <w:p w14:paraId="5FAECC05" w14:textId="77777777" w:rsidR="00C23AFE" w:rsidRDefault="00717D3F">
      <w:pPr>
        <w:numPr>
          <w:ilvl w:val="1"/>
          <w:numId w:val="16"/>
        </w:numPr>
        <w:ind w:right="3" w:hanging="557"/>
      </w:pPr>
      <w:r>
        <w:t xml:space="preserve">shall treat in confidence all Information it receives from the other; </w:t>
      </w:r>
    </w:p>
    <w:p w14:paraId="4FD5B907" w14:textId="77777777" w:rsidR="00C23AFE" w:rsidRDefault="00717D3F">
      <w:pPr>
        <w:numPr>
          <w:ilvl w:val="1"/>
          <w:numId w:val="16"/>
        </w:numPr>
        <w:ind w:right="3" w:hanging="557"/>
      </w:pPr>
      <w:r>
        <w:t xml:space="preserve">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 (3) </w:t>
      </w:r>
      <w:r>
        <w:tab/>
        <w:t xml:space="preserve">shall not use any of that Information otherwise than for the purpose of the Contract; and  </w:t>
      </w:r>
    </w:p>
    <w:p w14:paraId="552819E2" w14:textId="77777777" w:rsidR="00C23AFE" w:rsidRDefault="00717D3F">
      <w:pPr>
        <w:ind w:left="576" w:right="3"/>
      </w:pPr>
      <w:r>
        <w:lastRenderedPageBreak/>
        <w:t xml:space="preserve">(4) </w:t>
      </w:r>
      <w:r>
        <w:tab/>
        <w:t xml:space="preserve">shall not copy any of that Information except to the extent necessary for the purpose of exercising its rights of use and disclosure under the Contract. </w:t>
      </w:r>
    </w:p>
    <w:p w14:paraId="7E75D2DB" w14:textId="77777777" w:rsidR="00C23AFE" w:rsidRDefault="00717D3F">
      <w:pPr>
        <w:numPr>
          <w:ilvl w:val="0"/>
          <w:numId w:val="16"/>
        </w:numPr>
        <w:ind w:right="3" w:hanging="566"/>
      </w:pPr>
      <w:r>
        <w:t xml:space="preserve">The Contractor shall take all reasonable precautions necessary to ensure that all Information disclosed to the Contractor by or on behalf of the Authority under or in connection with the Contract: </w:t>
      </w:r>
    </w:p>
    <w:p w14:paraId="09272102" w14:textId="77777777" w:rsidR="00C23AFE" w:rsidRDefault="00717D3F">
      <w:pPr>
        <w:numPr>
          <w:ilvl w:val="1"/>
          <w:numId w:val="16"/>
        </w:numPr>
        <w:ind w:right="3" w:hanging="557"/>
      </w:pPr>
      <w:r>
        <w:t xml:space="preserve">is disclosed to their employees and Subcontractors, only to the extent necessary for the performance of the Contract; and </w:t>
      </w:r>
    </w:p>
    <w:p w14:paraId="3D2A1089" w14:textId="77777777" w:rsidR="00C23AFE" w:rsidRDefault="00717D3F">
      <w:pPr>
        <w:numPr>
          <w:ilvl w:val="1"/>
          <w:numId w:val="16"/>
        </w:numPr>
        <w:ind w:right="3" w:hanging="557"/>
      </w:pPr>
      <w:r>
        <w:t xml:space="preserve">is treated in confidence by them and not disclosed except with the prior written consent of the Authority or used otherwise than for the purpose of performing work or having work performed for the Authority under the Contract or any subcontract. </w:t>
      </w:r>
    </w:p>
    <w:p w14:paraId="11C92433" w14:textId="77777777" w:rsidR="00C23AFE" w:rsidRDefault="00717D3F">
      <w:pPr>
        <w:numPr>
          <w:ilvl w:val="0"/>
          <w:numId w:val="16"/>
        </w:numPr>
        <w:spacing w:after="74"/>
        <w:ind w:right="3" w:hanging="566"/>
      </w:pPr>
      <w:r>
        <w:t xml:space="preserve">The Contractor shall ensure that their employees are aware of the Contractor’s arrangements for discharging the obligations at clauses 13.a and 13.b before receiving Information and shall take such steps as may be reasonably practical to enforce such arrangements. </w:t>
      </w:r>
    </w:p>
    <w:p w14:paraId="6C7E767E" w14:textId="77777777" w:rsidR="00C23AFE" w:rsidRDefault="00717D3F">
      <w:pPr>
        <w:numPr>
          <w:ilvl w:val="0"/>
          <w:numId w:val="16"/>
        </w:numPr>
        <w:ind w:right="3" w:hanging="566"/>
      </w:pPr>
      <w:r>
        <w:t>A Party shall not be in breach of Clauses 13.a</w:t>
      </w:r>
      <w:r>
        <w:rPr>
          <w:sz w:val="22"/>
        </w:rPr>
        <w:t>,</w:t>
      </w:r>
      <w:r>
        <w:t xml:space="preserve">  13.b</w:t>
      </w:r>
      <w:r>
        <w:rPr>
          <w:sz w:val="22"/>
        </w:rPr>
        <w:t>,</w:t>
      </w:r>
      <w:r>
        <w:t xml:space="preserve"> 13.f, 13.g and 13.h</w:t>
      </w:r>
      <w:r>
        <w:rPr>
          <w:sz w:val="14"/>
        </w:rPr>
        <w:t xml:space="preserve"> </w:t>
      </w:r>
      <w:r>
        <w:t xml:space="preserve">to the extent that either Party: </w:t>
      </w:r>
    </w:p>
    <w:p w14:paraId="4A94A1EE" w14:textId="77777777" w:rsidR="00C23AFE" w:rsidRDefault="00717D3F">
      <w:pPr>
        <w:numPr>
          <w:ilvl w:val="1"/>
          <w:numId w:val="16"/>
        </w:numPr>
        <w:ind w:right="3" w:hanging="557"/>
      </w:pPr>
      <w:r>
        <w:t xml:space="preserve">exercises rights of use or disclosure granted otherwise than in consequence of, or under, the Contract; </w:t>
      </w:r>
    </w:p>
    <w:p w14:paraId="4314FF80" w14:textId="77777777" w:rsidR="00C23AFE" w:rsidRDefault="00717D3F">
      <w:pPr>
        <w:numPr>
          <w:ilvl w:val="1"/>
          <w:numId w:val="16"/>
        </w:numPr>
        <w:ind w:right="3" w:hanging="557"/>
      </w:pPr>
      <w:r>
        <w:t xml:space="preserve">has the right to use or disclose the Information in accordance with other Conditions of the Contract; or  (3) can show: </w:t>
      </w:r>
    </w:p>
    <w:p w14:paraId="179ABBC0" w14:textId="77777777" w:rsidR="00C23AFE" w:rsidRDefault="00717D3F">
      <w:pPr>
        <w:numPr>
          <w:ilvl w:val="2"/>
          <w:numId w:val="16"/>
        </w:numPr>
        <w:ind w:left="1704" w:right="3" w:hanging="569"/>
      </w:pPr>
      <w:r>
        <w:t xml:space="preserve">that the Information was or has become published or publicly available for use otherwise than in breach of any provision of the Contract or any other agreement between the Parties; </w:t>
      </w:r>
    </w:p>
    <w:p w14:paraId="26217DF5" w14:textId="77777777" w:rsidR="00C23AFE" w:rsidRDefault="00717D3F">
      <w:pPr>
        <w:numPr>
          <w:ilvl w:val="2"/>
          <w:numId w:val="16"/>
        </w:numPr>
        <w:ind w:left="1704" w:right="3" w:hanging="569"/>
      </w:pPr>
      <w:r>
        <w:t xml:space="preserve">that the Information was already known to it (without restrictions on disclosure or use) prior to receiving the </w:t>
      </w:r>
    </w:p>
    <w:p w14:paraId="6DE9E53C" w14:textId="77777777" w:rsidR="00C23AFE" w:rsidRDefault="00717D3F">
      <w:pPr>
        <w:ind w:left="1143" w:right="3"/>
      </w:pPr>
      <w:r>
        <w:t xml:space="preserve">Information under or in connection with the Contract; </w:t>
      </w:r>
    </w:p>
    <w:p w14:paraId="410C28B5" w14:textId="77777777" w:rsidR="00C23AFE" w:rsidRDefault="00717D3F">
      <w:pPr>
        <w:numPr>
          <w:ilvl w:val="2"/>
          <w:numId w:val="16"/>
        </w:numPr>
        <w:ind w:left="1704" w:right="3" w:hanging="569"/>
      </w:pPr>
      <w:r>
        <w:t xml:space="preserve">that the Information was received without restriction on further disclosure from a third party which lawfully acquired the Information without any restriction on disclosure; or </w:t>
      </w:r>
    </w:p>
    <w:p w14:paraId="0A826F9D" w14:textId="77777777" w:rsidR="00C23AFE" w:rsidRDefault="00717D3F">
      <w:pPr>
        <w:numPr>
          <w:ilvl w:val="2"/>
          <w:numId w:val="16"/>
        </w:numPr>
        <w:ind w:left="1704" w:right="3" w:hanging="569"/>
      </w:pPr>
      <w:r>
        <w:t xml:space="preserve">from its records that the same Information was derived independently of that received under or in connection with the Contract; provided that the relationship to any other Information is not revealed. </w:t>
      </w:r>
    </w:p>
    <w:p w14:paraId="490094EE" w14:textId="77777777" w:rsidR="00C23AFE" w:rsidRDefault="00717D3F">
      <w:pPr>
        <w:numPr>
          <w:ilvl w:val="0"/>
          <w:numId w:val="16"/>
        </w:numPr>
        <w:ind w:right="3" w:hanging="566"/>
      </w:pPr>
      <w:r>
        <w:t xml:space="preserve">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w:t>
      </w:r>
    </w:p>
    <w:p w14:paraId="365E3F76" w14:textId="77777777" w:rsidR="00C23AFE" w:rsidRDefault="00717D3F">
      <w:pPr>
        <w:ind w:left="-3" w:right="3083"/>
      </w:pPr>
      <w:r>
        <w:t xml:space="preserve">Such disclosure shall in no way diminish the obligations of the Parties under this Condition. f. </w:t>
      </w:r>
      <w:r>
        <w:tab/>
        <w:t xml:space="preserve">The Authority may disclose the Information:  </w:t>
      </w:r>
    </w:p>
    <w:p w14:paraId="58B552E7" w14:textId="77777777" w:rsidR="00C23AFE" w:rsidRDefault="00717D3F">
      <w:pPr>
        <w:numPr>
          <w:ilvl w:val="1"/>
          <w:numId w:val="16"/>
        </w:numPr>
        <w:ind w:right="3" w:hanging="557"/>
      </w:pPr>
      <w:r>
        <w:t xml:space="preserve">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Where such a disclosure is made the Authority shall ensure that the recipient is made aware of its confidentiality;  </w:t>
      </w:r>
    </w:p>
    <w:p w14:paraId="3F3A5B3C" w14:textId="77777777" w:rsidR="00C23AFE" w:rsidRDefault="00717D3F">
      <w:pPr>
        <w:numPr>
          <w:ilvl w:val="1"/>
          <w:numId w:val="16"/>
        </w:numPr>
        <w:ind w:right="3" w:hanging="557"/>
      </w:pPr>
      <w:r>
        <w:t xml:space="preserve">to Parliament and Parliamentary Committees or if required by any Parliamentary reporting requirement;  </w:t>
      </w:r>
    </w:p>
    <w:p w14:paraId="3CCAD52E" w14:textId="77777777" w:rsidR="00C23AFE" w:rsidRDefault="00717D3F">
      <w:pPr>
        <w:numPr>
          <w:ilvl w:val="1"/>
          <w:numId w:val="16"/>
        </w:numPr>
        <w:ind w:right="3" w:hanging="557"/>
      </w:pPr>
      <w:r>
        <w:t xml:space="preserve">to the extent that the Authority (acting reasonably) deems disclosure necessary or appropriate in the course of carrying out its public functions;  </w:t>
      </w:r>
    </w:p>
    <w:p w14:paraId="4C610B05" w14:textId="77777777" w:rsidR="00C23AFE" w:rsidRDefault="00717D3F">
      <w:pPr>
        <w:numPr>
          <w:ilvl w:val="1"/>
          <w:numId w:val="16"/>
        </w:numPr>
        <w:ind w:right="3" w:hanging="557"/>
      </w:pPr>
      <w:r>
        <w:t xml:space="preserve">subject to clause 13.g below, on a confidential basis to a professional adviser, consultant or other person engaged by any of the entities defined in Schedule 1 (including benchmarking organisations) for any purpose relating to or connected with the Contract; </w:t>
      </w:r>
    </w:p>
    <w:p w14:paraId="41F09954" w14:textId="77777777" w:rsidR="00C23AFE" w:rsidRDefault="00717D3F">
      <w:pPr>
        <w:numPr>
          <w:ilvl w:val="1"/>
          <w:numId w:val="16"/>
        </w:numPr>
        <w:ind w:right="3" w:hanging="557"/>
      </w:pPr>
      <w:r>
        <w:t xml:space="preserve">subject to clause 13.g below, on a confidential basis for the purpose of the exercise of its rights under the Contract; or </w:t>
      </w:r>
    </w:p>
    <w:p w14:paraId="4637158A" w14:textId="77777777" w:rsidR="00C23AFE" w:rsidRDefault="00717D3F">
      <w:pPr>
        <w:numPr>
          <w:ilvl w:val="1"/>
          <w:numId w:val="16"/>
        </w:numPr>
        <w:ind w:right="3" w:hanging="557"/>
      </w:pPr>
      <w:r>
        <w:t xml:space="preserve">on a confidential basis to a proposed body in connection with any assignment, novation or disposal of any of its rights, obligations or liabilities under the Contract;  </w:t>
      </w:r>
    </w:p>
    <w:p w14:paraId="4A4229CC" w14:textId="77777777" w:rsidR="00C23AFE" w:rsidRDefault="00717D3F">
      <w:pPr>
        <w:ind w:left="-3" w:right="3"/>
      </w:pPr>
      <w: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674A48B4" w14:textId="77777777" w:rsidR="00C23AFE" w:rsidRDefault="00717D3F">
      <w:pPr>
        <w:numPr>
          <w:ilvl w:val="0"/>
          <w:numId w:val="17"/>
        </w:numPr>
        <w:ind w:right="3"/>
      </w:pPr>
      <w:r>
        <w:t xml:space="preserve">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 </w:t>
      </w:r>
    </w:p>
    <w:p w14:paraId="27D41A2D" w14:textId="77777777" w:rsidR="00C23AFE" w:rsidRDefault="00717D3F">
      <w:pPr>
        <w:numPr>
          <w:ilvl w:val="0"/>
          <w:numId w:val="17"/>
        </w:numPr>
        <w:ind w:right="3"/>
      </w:pPr>
      <w:r>
        <w:t xml:space="preserve">Before sharing any Information in accordance with clause 13.f, the Authority may redact the Information.  Any decision to redact Information made by the Authority shall be final. </w:t>
      </w:r>
    </w:p>
    <w:p w14:paraId="0EFD02B2" w14:textId="77777777" w:rsidR="00C23AFE" w:rsidRDefault="00717D3F">
      <w:pPr>
        <w:numPr>
          <w:ilvl w:val="0"/>
          <w:numId w:val="17"/>
        </w:numPr>
        <w:ind w:right="3"/>
      </w:pPr>
      <w: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1B5D320B" w14:textId="77777777" w:rsidR="00C23AFE" w:rsidRDefault="00717D3F">
      <w:pPr>
        <w:numPr>
          <w:ilvl w:val="0"/>
          <w:numId w:val="17"/>
        </w:numPr>
        <w:spacing w:after="113"/>
        <w:ind w:right="3"/>
      </w:pPr>
      <w:r>
        <w:t xml:space="preserve">Nothing in this Condition shall affect the Parties' obligations of confidentiality where Information is disclosed orally in confidence. </w:t>
      </w:r>
    </w:p>
    <w:p w14:paraId="61559F7E" w14:textId="77777777" w:rsidR="00C23AFE" w:rsidRDefault="00717D3F">
      <w:pPr>
        <w:pStyle w:val="Heading1"/>
        <w:ind w:left="554" w:hanging="566"/>
      </w:pPr>
      <w:bookmarkStart w:id="15" w:name="_Toc42831"/>
      <w:r>
        <w:t xml:space="preserve">Publicity and Communications with the Media </w:t>
      </w:r>
      <w:bookmarkEnd w:id="15"/>
    </w:p>
    <w:p w14:paraId="2CD49A43" w14:textId="77777777" w:rsidR="00C23AFE" w:rsidRDefault="00717D3F">
      <w:pPr>
        <w:spacing w:after="113"/>
        <w:ind w:left="-3" w:right="3"/>
      </w:pPr>
      <w:r>
        <w:t xml:space="preserve">The Contractor shall not and shall ensure that any employee or Subcontractor shall not communicate with representatives of the press, television, radio or other media on any matter concerning the Contract unless the Authority has given its prior written consent. </w:t>
      </w:r>
    </w:p>
    <w:p w14:paraId="732ECEFC" w14:textId="77777777" w:rsidR="00C23AFE" w:rsidRDefault="00717D3F">
      <w:pPr>
        <w:pStyle w:val="Heading1"/>
        <w:ind w:left="554" w:hanging="566"/>
      </w:pPr>
      <w:bookmarkStart w:id="16" w:name="_Toc42832"/>
      <w:r>
        <w:lastRenderedPageBreak/>
        <w:t xml:space="preserve">Change of Control of Contractor </w:t>
      </w:r>
      <w:bookmarkEnd w:id="16"/>
    </w:p>
    <w:p w14:paraId="65C780CC" w14:textId="77777777" w:rsidR="00C23AFE" w:rsidRDefault="00717D3F">
      <w:pPr>
        <w:numPr>
          <w:ilvl w:val="0"/>
          <w:numId w:val="18"/>
        </w:numPr>
        <w:ind w:right="3" w:hanging="566"/>
      </w:pPr>
      <w:r>
        <w:t xml:space="preserve">The Contractor shall notify the Representative of the Authority at the address given in clause 15.b,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31A4F7A3" w14:textId="77777777" w:rsidR="00C23AFE" w:rsidRDefault="00717D3F">
      <w:pPr>
        <w:numPr>
          <w:ilvl w:val="0"/>
          <w:numId w:val="18"/>
        </w:numPr>
        <w:ind w:right="3" w:hanging="566"/>
      </w:pPr>
      <w:r>
        <w:t xml:space="preserve">Each notice of change of control shall be taken to apply to all contracts with the Authority. Notices shall be submitted to:  </w:t>
      </w:r>
    </w:p>
    <w:p w14:paraId="20BD06C7" w14:textId="77777777" w:rsidR="00C23AFE" w:rsidRDefault="00717D3F">
      <w:pPr>
        <w:ind w:left="577" w:right="3"/>
      </w:pPr>
      <w:r>
        <w:t xml:space="preserve">Mergers &amp; Acquisitions Section  </w:t>
      </w:r>
    </w:p>
    <w:p w14:paraId="0EB9BC9D" w14:textId="77777777" w:rsidR="00C23AFE" w:rsidRDefault="00717D3F">
      <w:pPr>
        <w:ind w:left="577" w:right="3"/>
      </w:pPr>
      <w:r>
        <w:t xml:space="preserve">Strategic Supplier Management Team  </w:t>
      </w:r>
    </w:p>
    <w:p w14:paraId="06858EFB" w14:textId="77777777" w:rsidR="00C23AFE" w:rsidRDefault="00717D3F">
      <w:pPr>
        <w:ind w:left="577" w:right="3"/>
      </w:pPr>
      <w:r>
        <w:t xml:space="preserve">Spruce 3b # 1301  </w:t>
      </w:r>
    </w:p>
    <w:p w14:paraId="4CCAF2A6" w14:textId="77777777" w:rsidR="00C23AFE" w:rsidRDefault="00717D3F">
      <w:pPr>
        <w:ind w:left="577" w:right="3"/>
      </w:pPr>
      <w:r>
        <w:t xml:space="preserve">MOD Abbey Wood,  </w:t>
      </w:r>
    </w:p>
    <w:p w14:paraId="20CB9E60" w14:textId="77777777" w:rsidR="00C23AFE" w:rsidRDefault="00717D3F">
      <w:pPr>
        <w:ind w:left="576" w:right="3"/>
      </w:pPr>
      <w:r>
        <w:t xml:space="preserve">Bristol, BS34 8JH </w:t>
      </w:r>
    </w:p>
    <w:p w14:paraId="3E879B12" w14:textId="77777777" w:rsidR="00C23AFE" w:rsidRDefault="00717D3F">
      <w:pPr>
        <w:spacing w:after="0" w:line="259" w:lineRule="auto"/>
        <w:ind w:left="563" w:right="0" w:hanging="10"/>
      </w:pPr>
      <w:r>
        <w:rPr>
          <w:b/>
        </w:rPr>
        <w:t xml:space="preserve">and </w:t>
      </w:r>
      <w:r>
        <w:t xml:space="preserve">emailed to: </w:t>
      </w:r>
      <w:r>
        <w:rPr>
          <w:color w:val="0000FF"/>
          <w:u w:val="single" w:color="0000FF"/>
        </w:rPr>
        <w:t>DefComrclSSM-MergersandAcq@mod.gov.uk</w:t>
      </w:r>
      <w:r>
        <w:t xml:space="preserve">  </w:t>
      </w:r>
    </w:p>
    <w:p w14:paraId="7354E557" w14:textId="77777777" w:rsidR="00C23AFE" w:rsidRDefault="00717D3F">
      <w:pPr>
        <w:numPr>
          <w:ilvl w:val="0"/>
          <w:numId w:val="18"/>
        </w:numPr>
        <w:ind w:right="3" w:hanging="566"/>
      </w:pPr>
      <w:r>
        <w:t xml:space="preserve">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 </w:t>
      </w:r>
    </w:p>
    <w:p w14:paraId="1AEF38B6" w14:textId="77777777" w:rsidR="00C23AFE" w:rsidRDefault="00717D3F">
      <w:pPr>
        <w:numPr>
          <w:ilvl w:val="0"/>
          <w:numId w:val="18"/>
        </w:numPr>
        <w:ind w:right="3" w:hanging="566"/>
      </w:pPr>
      <w:r>
        <w:t xml:space="preserve">The Authority may terminate the Contract by giving written notice to the Contractor within six months of the Authority being notified in accordance with clause 15.a. The Authority shall act reasonably in exercising its right of termination under this Condition. e. </w:t>
      </w:r>
      <w:r>
        <w:tab/>
        <w:t xml:space="preserve">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15.e must be fully supported by documentary evidence. The decision whether to make such a payment shall be at the Authority’s sole discretion. </w:t>
      </w:r>
    </w:p>
    <w:p w14:paraId="665F6C91" w14:textId="77777777" w:rsidR="00C23AFE" w:rsidRDefault="00717D3F">
      <w:pPr>
        <w:spacing w:after="116"/>
        <w:ind w:left="-3" w:right="3"/>
      </w:pPr>
      <w:r>
        <w:t xml:space="preserve">f. </w:t>
      </w:r>
      <w:r>
        <w:tab/>
        <w:t xml:space="preserve">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 </w:t>
      </w:r>
    </w:p>
    <w:p w14:paraId="75D4D755" w14:textId="77777777" w:rsidR="00C23AFE" w:rsidRDefault="00717D3F">
      <w:pPr>
        <w:pStyle w:val="Heading1"/>
        <w:ind w:left="554" w:hanging="566"/>
      </w:pPr>
      <w:bookmarkStart w:id="17" w:name="_Toc42833"/>
      <w:r>
        <w:t xml:space="preserve">Environmental Requirements </w:t>
      </w:r>
      <w:bookmarkEnd w:id="17"/>
    </w:p>
    <w:p w14:paraId="0155BDDC" w14:textId="77777777" w:rsidR="00C23AFE" w:rsidRDefault="00717D3F">
      <w:pPr>
        <w:spacing w:after="116"/>
        <w:ind w:left="-3" w:right="3"/>
      </w:pPr>
      <w:r>
        <w:t xml:space="preserve">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 </w:t>
      </w:r>
    </w:p>
    <w:p w14:paraId="51615CA4" w14:textId="77777777" w:rsidR="00C23AFE" w:rsidRDefault="00717D3F">
      <w:pPr>
        <w:pStyle w:val="Heading1"/>
        <w:ind w:left="554" w:hanging="566"/>
      </w:pPr>
      <w:bookmarkStart w:id="18" w:name="_Toc42834"/>
      <w:r>
        <w:t xml:space="preserve">Contractor’s Records </w:t>
      </w:r>
      <w:bookmarkEnd w:id="18"/>
    </w:p>
    <w:p w14:paraId="1F2BD081" w14:textId="77777777" w:rsidR="00C23AFE" w:rsidRDefault="00717D3F">
      <w:pPr>
        <w:numPr>
          <w:ilvl w:val="0"/>
          <w:numId w:val="19"/>
        </w:numPr>
        <w:ind w:right="3"/>
      </w:pPr>
      <w:r>
        <w:t xml:space="preserve">The Contractor and their Subcontractors shall maintain all records specified in and connected with the Contract (expressly or otherwise) and make them available to the Authority when requested on reasonable notice.  </w:t>
      </w:r>
    </w:p>
    <w:p w14:paraId="6EEAAA65" w14:textId="77777777" w:rsidR="00C23AFE" w:rsidRDefault="00717D3F">
      <w:pPr>
        <w:numPr>
          <w:ilvl w:val="0"/>
          <w:numId w:val="19"/>
        </w:numPr>
        <w:ind w:right="3"/>
      </w:pPr>
      <w:r>
        <w:t xml:space="preserve">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 </w:t>
      </w:r>
    </w:p>
    <w:p w14:paraId="3B97D41C" w14:textId="77777777" w:rsidR="00C23AFE" w:rsidRDefault="00717D3F">
      <w:pPr>
        <w:numPr>
          <w:ilvl w:val="1"/>
          <w:numId w:val="19"/>
        </w:numPr>
        <w:ind w:right="3" w:hanging="557"/>
      </w:pPr>
      <w:r>
        <w:t xml:space="preserve">to enable the National Audit Office to carry out the Authority’s statutory audits and to examine and/or certify the Authority’s annual and interim report and accounts; and </w:t>
      </w:r>
    </w:p>
    <w:p w14:paraId="4AB113E8" w14:textId="77777777" w:rsidR="00C23AFE" w:rsidRDefault="00717D3F">
      <w:pPr>
        <w:numPr>
          <w:ilvl w:val="1"/>
          <w:numId w:val="19"/>
        </w:numPr>
        <w:ind w:right="3" w:hanging="557"/>
      </w:pPr>
      <w:r>
        <w:t xml:space="preserve">to enable the National Audit Office to carry out an examination pursuant to Part II of the National Audit Act 1983 of the economy, efficiency and effectiveness with which the Authority has used its resources. </w:t>
      </w:r>
    </w:p>
    <w:p w14:paraId="06558E0A" w14:textId="77777777" w:rsidR="00C23AFE" w:rsidRDefault="00717D3F">
      <w:pPr>
        <w:numPr>
          <w:ilvl w:val="0"/>
          <w:numId w:val="19"/>
        </w:numPr>
        <w:ind w:right="3"/>
      </w:pPr>
      <w:r>
        <w:t xml:space="preserve">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 </w:t>
      </w:r>
    </w:p>
    <w:p w14:paraId="1B36D88C" w14:textId="77777777" w:rsidR="00C23AFE" w:rsidRDefault="00717D3F">
      <w:pPr>
        <w:numPr>
          <w:ilvl w:val="0"/>
          <w:numId w:val="19"/>
        </w:numPr>
        <w:ind w:right="3"/>
      </w:pPr>
      <w:r>
        <w:t xml:space="preserve">Unless the Contract specifies otherwise the records referred to in this Condition shall be retained for a period of at least 6 years from: </w:t>
      </w:r>
    </w:p>
    <w:p w14:paraId="221E2E34" w14:textId="77777777" w:rsidR="00C23AFE" w:rsidRDefault="00717D3F">
      <w:pPr>
        <w:numPr>
          <w:ilvl w:val="1"/>
          <w:numId w:val="19"/>
        </w:numPr>
        <w:ind w:right="3" w:hanging="557"/>
      </w:pPr>
      <w:r>
        <w:t xml:space="preserve">the end of the Contract term; </w:t>
      </w:r>
    </w:p>
    <w:p w14:paraId="7ADF5555" w14:textId="77777777" w:rsidR="00C23AFE" w:rsidRDefault="00717D3F">
      <w:pPr>
        <w:numPr>
          <w:ilvl w:val="1"/>
          <w:numId w:val="19"/>
        </w:numPr>
        <w:ind w:right="3" w:hanging="557"/>
      </w:pPr>
      <w:r>
        <w:t xml:space="preserve">the termination of the Contract; or  </w:t>
      </w:r>
    </w:p>
    <w:p w14:paraId="64D992EA" w14:textId="77777777" w:rsidR="00C23AFE" w:rsidRDefault="00717D3F">
      <w:pPr>
        <w:numPr>
          <w:ilvl w:val="1"/>
          <w:numId w:val="19"/>
        </w:numPr>
        <w:spacing w:after="116"/>
        <w:ind w:right="3" w:hanging="557"/>
      </w:pPr>
      <w:r>
        <w:t xml:space="preserve">the final payment, whichever occurs latest. </w:t>
      </w:r>
    </w:p>
    <w:p w14:paraId="09E610B9" w14:textId="77777777" w:rsidR="00C23AFE" w:rsidRDefault="00717D3F">
      <w:pPr>
        <w:pStyle w:val="Heading1"/>
        <w:ind w:left="554" w:hanging="566"/>
      </w:pPr>
      <w:bookmarkStart w:id="19" w:name="_Toc42835"/>
      <w:r>
        <w:t xml:space="preserve">Notices </w:t>
      </w:r>
      <w:bookmarkEnd w:id="19"/>
    </w:p>
    <w:p w14:paraId="5A1C4A65" w14:textId="77777777" w:rsidR="00C23AFE" w:rsidRDefault="00717D3F">
      <w:pPr>
        <w:numPr>
          <w:ilvl w:val="0"/>
          <w:numId w:val="20"/>
        </w:numPr>
        <w:ind w:right="3" w:hanging="566"/>
      </w:pPr>
      <w:r>
        <w:t xml:space="preserve">A Notice served under the Contract shall be: </w:t>
      </w:r>
    </w:p>
    <w:p w14:paraId="0A5EDF95" w14:textId="77777777" w:rsidR="00C23AFE" w:rsidRDefault="00717D3F">
      <w:pPr>
        <w:numPr>
          <w:ilvl w:val="1"/>
          <w:numId w:val="20"/>
        </w:numPr>
        <w:ind w:right="3" w:hanging="569"/>
      </w:pPr>
      <w:r>
        <w:t xml:space="preserve">in writing in the English language; </w:t>
      </w:r>
    </w:p>
    <w:p w14:paraId="74B41744" w14:textId="77777777" w:rsidR="00C23AFE" w:rsidRDefault="00717D3F">
      <w:pPr>
        <w:numPr>
          <w:ilvl w:val="1"/>
          <w:numId w:val="20"/>
        </w:numPr>
        <w:ind w:right="3" w:hanging="569"/>
      </w:pPr>
      <w:r>
        <w:t xml:space="preserve">authenticated by signature or such other method as may be agreed between the Parties; </w:t>
      </w:r>
    </w:p>
    <w:p w14:paraId="3BED7820" w14:textId="77777777" w:rsidR="00C23AFE" w:rsidRDefault="00717D3F">
      <w:pPr>
        <w:numPr>
          <w:ilvl w:val="1"/>
          <w:numId w:val="20"/>
        </w:numPr>
        <w:ind w:right="3" w:hanging="569"/>
      </w:pPr>
      <w:r>
        <w:t xml:space="preserve">sent for the attention of the other Party’s Representative, and to the address set out in Schedule 3 (Contract Data Sheet); </w:t>
      </w:r>
    </w:p>
    <w:p w14:paraId="2026372C" w14:textId="77777777" w:rsidR="00C23AFE" w:rsidRDefault="00717D3F">
      <w:pPr>
        <w:numPr>
          <w:ilvl w:val="1"/>
          <w:numId w:val="20"/>
        </w:numPr>
        <w:ind w:right="3" w:hanging="569"/>
      </w:pPr>
      <w:r>
        <w:t xml:space="preserve">marked with the number of the Contract; and </w:t>
      </w:r>
    </w:p>
    <w:p w14:paraId="751F5AC3" w14:textId="77777777" w:rsidR="00C23AFE" w:rsidRDefault="00717D3F">
      <w:pPr>
        <w:numPr>
          <w:ilvl w:val="1"/>
          <w:numId w:val="20"/>
        </w:numPr>
        <w:ind w:right="3" w:hanging="569"/>
      </w:pPr>
      <w:r>
        <w:t xml:space="preserve">delivered by hand, prepaid post (or airmail), facsimile transmission or, if agreed in Schedule 3 (Contract Data Sheet), by electronic mail. </w:t>
      </w:r>
    </w:p>
    <w:p w14:paraId="4EE9EB7E" w14:textId="77777777" w:rsidR="00C23AFE" w:rsidRDefault="00717D3F">
      <w:pPr>
        <w:numPr>
          <w:ilvl w:val="0"/>
          <w:numId w:val="20"/>
        </w:numPr>
        <w:ind w:right="3" w:hanging="566"/>
      </w:pPr>
      <w:r>
        <w:t xml:space="preserve">Notices shall be deemed to have been received: </w:t>
      </w:r>
    </w:p>
    <w:p w14:paraId="7EFC15F7" w14:textId="77777777" w:rsidR="00C23AFE" w:rsidRDefault="00717D3F">
      <w:pPr>
        <w:numPr>
          <w:ilvl w:val="1"/>
          <w:numId w:val="20"/>
        </w:numPr>
        <w:ind w:right="3" w:hanging="569"/>
      </w:pPr>
      <w:r>
        <w:t xml:space="preserve">if delivered by hand, on the day of delivery if it is the recipient’s Business Day and otherwise on the first Business </w:t>
      </w:r>
    </w:p>
    <w:p w14:paraId="27E392BA" w14:textId="77777777" w:rsidR="00C23AFE" w:rsidRDefault="00717D3F">
      <w:pPr>
        <w:ind w:left="577" w:right="3"/>
      </w:pPr>
      <w:r>
        <w:t xml:space="preserve">Day of the recipient immediately following the day of delivery; </w:t>
      </w:r>
    </w:p>
    <w:p w14:paraId="6080B5EC" w14:textId="77777777" w:rsidR="00C23AFE" w:rsidRDefault="00717D3F">
      <w:pPr>
        <w:numPr>
          <w:ilvl w:val="1"/>
          <w:numId w:val="20"/>
        </w:numPr>
        <w:ind w:right="3" w:hanging="569"/>
      </w:pPr>
      <w:r>
        <w:t xml:space="preserve">if sent by prepaid post, on the fourth Business Day (or the tenth Business Day in the case of airmail) after the day of posting; </w:t>
      </w:r>
    </w:p>
    <w:p w14:paraId="44CFFC18" w14:textId="77777777" w:rsidR="00C23AFE" w:rsidRDefault="00717D3F">
      <w:pPr>
        <w:numPr>
          <w:ilvl w:val="1"/>
          <w:numId w:val="20"/>
        </w:numPr>
        <w:ind w:right="3" w:hanging="569"/>
      </w:pPr>
      <w:r>
        <w:t xml:space="preserve">if sent by facsimile or electronic means:  </w:t>
      </w:r>
    </w:p>
    <w:p w14:paraId="7A070AFE" w14:textId="77777777" w:rsidR="00C23AFE" w:rsidRDefault="00717D3F">
      <w:pPr>
        <w:numPr>
          <w:ilvl w:val="2"/>
          <w:numId w:val="20"/>
        </w:numPr>
        <w:ind w:right="3"/>
      </w:pPr>
      <w:r>
        <w:lastRenderedPageBreak/>
        <w:t xml:space="preserve">if transmitted between 09:00 and 17:00 hours on a Business Day (recipient’s time) on completion of receipt by the sender of verification of the transmission from the receiving instrument; or </w:t>
      </w:r>
    </w:p>
    <w:p w14:paraId="7B3DB026" w14:textId="77777777" w:rsidR="00C23AFE" w:rsidRDefault="00717D3F">
      <w:pPr>
        <w:numPr>
          <w:ilvl w:val="2"/>
          <w:numId w:val="20"/>
        </w:numPr>
        <w:spacing w:after="113"/>
        <w:ind w:right="3"/>
      </w:pPr>
      <w:r>
        <w:t xml:space="preserve">if transmitted at any other time, at 09:00 on the first Business Day (recipient’s time) following the completion of receipt by the sender of verification of transmission from the receiving instrument. </w:t>
      </w:r>
    </w:p>
    <w:p w14:paraId="089BA801" w14:textId="77777777" w:rsidR="00C23AFE" w:rsidRDefault="00717D3F">
      <w:pPr>
        <w:pStyle w:val="Heading1"/>
        <w:ind w:left="554" w:hanging="566"/>
      </w:pPr>
      <w:bookmarkStart w:id="20" w:name="_Toc42836"/>
      <w:r>
        <w:t xml:space="preserve">Progress Monitoring, Meetings and Reports </w:t>
      </w:r>
      <w:bookmarkEnd w:id="20"/>
    </w:p>
    <w:p w14:paraId="5688EE20" w14:textId="77777777" w:rsidR="00C23AFE" w:rsidRDefault="00717D3F">
      <w:pPr>
        <w:numPr>
          <w:ilvl w:val="0"/>
          <w:numId w:val="21"/>
        </w:numPr>
        <w:ind w:right="309"/>
      </w:pPr>
      <w:r>
        <w:t xml:space="preserve">The Contractor shall attend progress meetings at the frequency or times (if any) specified in Schedule 3 (Contract Data Sheet) and shall ensure that their Contractor’s representatives are suitably qualified to attend such meetings. </w:t>
      </w:r>
    </w:p>
    <w:p w14:paraId="5E243191" w14:textId="77777777" w:rsidR="00C23AFE" w:rsidRDefault="00717D3F">
      <w:pPr>
        <w:numPr>
          <w:ilvl w:val="0"/>
          <w:numId w:val="21"/>
        </w:numPr>
        <w:ind w:right="309"/>
      </w:pPr>
      <w:r>
        <w:t xml:space="preserve">The Contractor shall submit progress reports to the Authority’s Representatives at the times and in the format (if any) specified in Schedule 3 (Contract Data Sheet). The reports shall detail as a minimum: (1) </w:t>
      </w:r>
      <w:r>
        <w:tab/>
        <w:t xml:space="preserve">performance/Delivery of the Contractor Deliverables; </w:t>
      </w:r>
    </w:p>
    <w:p w14:paraId="2D8E6FC1" w14:textId="77777777" w:rsidR="00C23AFE" w:rsidRDefault="00717D3F">
      <w:pPr>
        <w:numPr>
          <w:ilvl w:val="1"/>
          <w:numId w:val="21"/>
        </w:numPr>
        <w:ind w:right="1707" w:hanging="427"/>
      </w:pPr>
      <w:r>
        <w:t xml:space="preserve">risks and opportunities; </w:t>
      </w:r>
    </w:p>
    <w:p w14:paraId="4C61FE0D" w14:textId="77777777" w:rsidR="00C23AFE" w:rsidRDefault="00717D3F">
      <w:pPr>
        <w:numPr>
          <w:ilvl w:val="1"/>
          <w:numId w:val="21"/>
        </w:numPr>
        <w:ind w:right="1707" w:hanging="427"/>
      </w:pPr>
      <w:r>
        <w:t xml:space="preserve">any other information specified in Schedule 3 (Contract Data Sheet); and (4) any other information reasonably requested by the Authority. </w:t>
      </w:r>
    </w:p>
    <w:p w14:paraId="665C28BD" w14:textId="77777777" w:rsidR="00C23AFE" w:rsidRDefault="00717D3F">
      <w:pPr>
        <w:pStyle w:val="Heading1"/>
        <w:numPr>
          <w:ilvl w:val="0"/>
          <w:numId w:val="0"/>
        </w:numPr>
        <w:spacing w:after="84" w:line="259" w:lineRule="auto"/>
        <w:ind w:left="-3"/>
      </w:pPr>
      <w:bookmarkStart w:id="21" w:name="_Toc42837"/>
      <w:r>
        <w:rPr>
          <w:sz w:val="20"/>
          <w:u w:val="single" w:color="000000"/>
        </w:rPr>
        <w:t>Supply of Contractor Deliverables</w:t>
      </w:r>
      <w:r>
        <w:rPr>
          <w:sz w:val="20"/>
        </w:rPr>
        <w:t xml:space="preserve">  </w:t>
      </w:r>
      <w:bookmarkEnd w:id="21"/>
    </w:p>
    <w:p w14:paraId="7893C9B3" w14:textId="77777777" w:rsidR="00C23AFE" w:rsidRDefault="00717D3F">
      <w:pPr>
        <w:pStyle w:val="Heading1"/>
        <w:ind w:left="554" w:hanging="566"/>
      </w:pPr>
      <w:bookmarkStart w:id="22" w:name="_Toc42838"/>
      <w:r>
        <w:t xml:space="preserve">Supply of Contractor Deliverables and Quality Assurance </w:t>
      </w:r>
      <w:bookmarkEnd w:id="22"/>
    </w:p>
    <w:p w14:paraId="58ADDF92" w14:textId="77777777" w:rsidR="00C23AFE" w:rsidRDefault="00717D3F">
      <w:pPr>
        <w:numPr>
          <w:ilvl w:val="0"/>
          <w:numId w:val="22"/>
        </w:numPr>
        <w:ind w:right="3" w:hanging="566"/>
      </w:pPr>
      <w:r>
        <w:t xml:space="preserve">The Contractor shall provide the Contractor Deliverables to the Authority, in accordance with the Schedule of Requirements and the Specification, and shall allocate sufficient resource to the provision of the Contractor Deliverables to enable it to comply with this obligation. </w:t>
      </w:r>
    </w:p>
    <w:p w14:paraId="2166D482" w14:textId="77777777" w:rsidR="00C23AFE" w:rsidRDefault="00717D3F">
      <w:pPr>
        <w:numPr>
          <w:ilvl w:val="0"/>
          <w:numId w:val="22"/>
        </w:numPr>
        <w:ind w:right="3" w:hanging="566"/>
      </w:pPr>
      <w:r>
        <w:t xml:space="preserve">The Contractor shall: </w:t>
      </w:r>
    </w:p>
    <w:p w14:paraId="00F34B5C" w14:textId="77777777" w:rsidR="00C23AFE" w:rsidRDefault="00717D3F">
      <w:pPr>
        <w:numPr>
          <w:ilvl w:val="1"/>
          <w:numId w:val="22"/>
        </w:numPr>
        <w:ind w:right="3"/>
      </w:pPr>
      <w:r>
        <w:t xml:space="preserve">comply with any applicable quality assurance requirements specified in Schedule 3 (Contract Data Sheet) in providing the Contractor Deliverables; and </w:t>
      </w:r>
    </w:p>
    <w:p w14:paraId="109EAA84" w14:textId="77777777" w:rsidR="00C23AFE" w:rsidRDefault="00717D3F">
      <w:pPr>
        <w:numPr>
          <w:ilvl w:val="1"/>
          <w:numId w:val="22"/>
        </w:numPr>
        <w:ind w:right="3"/>
      </w:pPr>
      <w:r>
        <w:t xml:space="preserve">discharge their obligations under the Contract with all due skill, care, diligence and operating practice by appropriately experienced, qualified and trained personnel. </w:t>
      </w:r>
    </w:p>
    <w:p w14:paraId="3200563C" w14:textId="77777777" w:rsidR="00C23AFE" w:rsidRDefault="00717D3F">
      <w:pPr>
        <w:numPr>
          <w:ilvl w:val="0"/>
          <w:numId w:val="22"/>
        </w:numPr>
        <w:ind w:right="3" w:hanging="566"/>
      </w:pPr>
      <w:r>
        <w:t xml:space="preserve">The provisions of clause 20.b. shall survive any performance, acceptance or payment pursuant to the Contract and shall extend to any remedial services provided by the Contractor. d. </w:t>
      </w:r>
      <w:r>
        <w:tab/>
        <w:t xml:space="preserve">The Contractor shall: </w:t>
      </w:r>
    </w:p>
    <w:p w14:paraId="51F8F754" w14:textId="77777777" w:rsidR="00C23AFE" w:rsidRDefault="00717D3F">
      <w:pPr>
        <w:numPr>
          <w:ilvl w:val="1"/>
          <w:numId w:val="22"/>
        </w:numPr>
        <w:ind w:right="3"/>
      </w:pPr>
      <w:r>
        <w:t xml:space="preserve">observe, and ensure that the Contractor’s Team observe, all health and safety rules and regulations and any other security requirements that apply at any of the Authority’s premises; </w:t>
      </w:r>
    </w:p>
    <w:p w14:paraId="57352433" w14:textId="77777777" w:rsidR="00C23AFE" w:rsidRDefault="00717D3F">
      <w:pPr>
        <w:numPr>
          <w:ilvl w:val="1"/>
          <w:numId w:val="22"/>
        </w:numPr>
        <w:ind w:right="3"/>
      </w:pPr>
      <w:r>
        <w:t xml:space="preserve">notify the Authority as soon as they become aware of any health and safety hazards or issues which arise in relation to the Contractor Deliverables; and </w:t>
      </w:r>
    </w:p>
    <w:p w14:paraId="2CBA900C" w14:textId="77777777" w:rsidR="00C23AFE" w:rsidRDefault="00717D3F">
      <w:pPr>
        <w:numPr>
          <w:ilvl w:val="1"/>
          <w:numId w:val="22"/>
        </w:numPr>
        <w:spacing w:after="113"/>
        <w:ind w:right="3"/>
      </w:pPr>
      <w:r>
        <w:t xml:space="preserve">before the date on which the Contractor Deliverables are to start, obtain, and at all times maintain, all necessary licences and consents in relation to the Contractor Deliverables. </w:t>
      </w:r>
    </w:p>
    <w:p w14:paraId="0C34D5D5" w14:textId="77777777" w:rsidR="00C23AFE" w:rsidRDefault="00717D3F">
      <w:pPr>
        <w:pStyle w:val="Heading1"/>
        <w:ind w:left="554" w:hanging="566"/>
      </w:pPr>
      <w:bookmarkStart w:id="23" w:name="_Toc42839"/>
      <w:r>
        <w:t xml:space="preserve">Marking of Contractor Deliverables </w:t>
      </w:r>
      <w:bookmarkEnd w:id="23"/>
    </w:p>
    <w:p w14:paraId="61FC0C11" w14:textId="77777777" w:rsidR="00C23AFE" w:rsidRDefault="00717D3F">
      <w:pPr>
        <w:numPr>
          <w:ilvl w:val="0"/>
          <w:numId w:val="23"/>
        </w:numPr>
        <w:ind w:right="3" w:hanging="566"/>
      </w:pPr>
      <w:r>
        <w:t xml:space="preserve">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 </w:t>
      </w:r>
    </w:p>
    <w:p w14:paraId="1D67D127" w14:textId="77777777" w:rsidR="00C23AFE" w:rsidRDefault="00717D3F">
      <w:pPr>
        <w:numPr>
          <w:ilvl w:val="0"/>
          <w:numId w:val="23"/>
        </w:numPr>
        <w:ind w:right="3" w:hanging="566"/>
      </w:pPr>
      <w:r>
        <w:t xml:space="preserve">Any marking method used shall not have a detrimental effect on the strength, serviceability or corrosion resistance of the Contractor Deliverables. </w:t>
      </w:r>
    </w:p>
    <w:p w14:paraId="32CF8B01" w14:textId="77777777" w:rsidR="00C23AFE" w:rsidRDefault="00717D3F">
      <w:pPr>
        <w:numPr>
          <w:ilvl w:val="0"/>
          <w:numId w:val="23"/>
        </w:numPr>
        <w:ind w:right="3" w:hanging="566"/>
      </w:pPr>
      <w:r>
        <w:t xml:space="preserve">The marking shall include any serial numbers allocated to the Contractor Deliverable. </w:t>
      </w:r>
    </w:p>
    <w:p w14:paraId="5F1463ED" w14:textId="77777777" w:rsidR="00C23AFE" w:rsidRDefault="00717D3F">
      <w:pPr>
        <w:numPr>
          <w:ilvl w:val="0"/>
          <w:numId w:val="23"/>
        </w:numPr>
        <w:spacing w:after="63"/>
        <w:ind w:right="3" w:hanging="566"/>
      </w:pPr>
      <w:r>
        <w:t>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r>
        <w:rPr>
          <w:rFonts w:ascii="Verdana" w:eastAsia="Verdana" w:hAnsi="Verdana" w:cs="Verdana"/>
          <w:sz w:val="22"/>
        </w:rPr>
        <w:t xml:space="preserve"> </w:t>
      </w:r>
    </w:p>
    <w:p w14:paraId="2C4A6EA3" w14:textId="77777777" w:rsidR="00C23AFE" w:rsidRDefault="00717D3F">
      <w:pPr>
        <w:pStyle w:val="Heading1"/>
        <w:ind w:left="554" w:hanging="566"/>
      </w:pPr>
      <w:bookmarkStart w:id="24" w:name="_Toc42840"/>
      <w:r>
        <w:t xml:space="preserve">Packaging and Labelling (excluding Contractor Deliverables containing Munitions) </w:t>
      </w:r>
      <w:bookmarkEnd w:id="24"/>
    </w:p>
    <w:p w14:paraId="3E834080" w14:textId="77777777" w:rsidR="00C23AFE" w:rsidRDefault="00717D3F">
      <w:pPr>
        <w:numPr>
          <w:ilvl w:val="0"/>
          <w:numId w:val="24"/>
        </w:numPr>
        <w:ind w:right="3" w:hanging="566"/>
      </w:pPr>
      <w:r>
        <w:t xml:space="preserve">Packaging responsibilities are as follows: </w:t>
      </w:r>
    </w:p>
    <w:p w14:paraId="4C4E4DCF" w14:textId="77777777" w:rsidR="00C23AFE" w:rsidRDefault="00717D3F">
      <w:pPr>
        <w:numPr>
          <w:ilvl w:val="1"/>
          <w:numId w:val="24"/>
        </w:numPr>
        <w:ind w:right="3" w:hanging="607"/>
      </w:pPr>
      <w:r>
        <w:t xml:space="preserve">The Contractor shall be responsible for providing Packaging which fully complies with the requirements of the Contract. </w:t>
      </w:r>
    </w:p>
    <w:p w14:paraId="730BD9D5" w14:textId="77777777" w:rsidR="00C23AFE" w:rsidRDefault="00717D3F">
      <w:pPr>
        <w:numPr>
          <w:ilvl w:val="1"/>
          <w:numId w:val="24"/>
        </w:numPr>
        <w:ind w:right="3" w:hanging="607"/>
      </w:pPr>
      <w:r>
        <w:t xml:space="preserve">The Authority shall indicate in the Contract the standard or level of Packaging required for each Contractor </w:t>
      </w:r>
    </w:p>
    <w:p w14:paraId="28B0C634" w14:textId="77777777" w:rsidR="00C23AFE" w:rsidRDefault="00717D3F">
      <w:pPr>
        <w:ind w:left="576" w:right="3"/>
      </w:pPr>
      <w:r>
        <w:t xml:space="preserve">Deliverable, including the PPQ.  If a standard or level of Packaging (including the PPQ) is not indicated in the Contract, the Contractor shall request such instructions from the Authority before proceeding further. </w:t>
      </w:r>
    </w:p>
    <w:p w14:paraId="20B07C41" w14:textId="77777777" w:rsidR="00C23AFE" w:rsidRDefault="00717D3F">
      <w:pPr>
        <w:numPr>
          <w:ilvl w:val="1"/>
          <w:numId w:val="24"/>
        </w:numPr>
        <w:ind w:right="3" w:hanging="607"/>
      </w:pPr>
      <w:r>
        <w:t xml:space="preserve">The Contractor shall ensure all relevant information necessary for the effective performance of the Contract is made available to all Subcontractors. </w:t>
      </w:r>
    </w:p>
    <w:p w14:paraId="2D9B8868" w14:textId="77777777" w:rsidR="00C23AFE" w:rsidRDefault="00717D3F">
      <w:pPr>
        <w:numPr>
          <w:ilvl w:val="1"/>
          <w:numId w:val="24"/>
        </w:numPr>
        <w:ind w:right="3" w:hanging="607"/>
      </w:pPr>
      <w: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42CCB980" w14:textId="77777777" w:rsidR="00C23AFE" w:rsidRDefault="00717D3F">
      <w:pPr>
        <w:numPr>
          <w:ilvl w:val="0"/>
          <w:numId w:val="24"/>
        </w:numPr>
        <w:ind w:right="3" w:hanging="566"/>
      </w:pPr>
      <w:r>
        <w:t xml:space="preserve">The Contractor shall supply Commercial Packaging meeting the standards and requirements of Def Stan 81-041 (Part 1).  In addition, the following requirements apply: </w:t>
      </w:r>
    </w:p>
    <w:p w14:paraId="42F5346C" w14:textId="77777777" w:rsidR="00C23AFE" w:rsidRDefault="00717D3F">
      <w:pPr>
        <w:numPr>
          <w:ilvl w:val="1"/>
          <w:numId w:val="24"/>
        </w:numPr>
        <w:ind w:right="3" w:hanging="607"/>
      </w:pPr>
      <w:r>
        <w:t xml:space="preserve">The Contractor shall provide Packaging which: </w:t>
      </w:r>
    </w:p>
    <w:p w14:paraId="53E8F3AB" w14:textId="77777777" w:rsidR="00C23AFE" w:rsidRDefault="00717D3F">
      <w:pPr>
        <w:numPr>
          <w:ilvl w:val="2"/>
          <w:numId w:val="24"/>
        </w:numPr>
        <w:ind w:left="1704" w:right="3" w:hanging="569"/>
      </w:pPr>
      <w:r>
        <w:t xml:space="preserve">will ensure that each Contractor Deliverable may be transported and delivered to the consignee named in the Contract in an undamaged and serviceable condition; and </w:t>
      </w:r>
    </w:p>
    <w:p w14:paraId="2AD8B832" w14:textId="77777777" w:rsidR="00C23AFE" w:rsidRDefault="00717D3F">
      <w:pPr>
        <w:numPr>
          <w:ilvl w:val="2"/>
          <w:numId w:val="24"/>
        </w:numPr>
        <w:ind w:left="1704" w:right="3" w:hanging="569"/>
      </w:pPr>
      <w:r>
        <w:t xml:space="preserve">is labelled to enable the contents to be identified without need to breach the package; and  (c) </w:t>
      </w:r>
      <w:r>
        <w:tab/>
        <w:t xml:space="preserve">is compliant with statutory requirements and this Condition.  </w:t>
      </w:r>
    </w:p>
    <w:p w14:paraId="571F1E2B" w14:textId="77777777" w:rsidR="00C23AFE" w:rsidRDefault="00717D3F">
      <w:pPr>
        <w:numPr>
          <w:ilvl w:val="1"/>
          <w:numId w:val="24"/>
        </w:numPr>
        <w:ind w:right="3" w:hanging="607"/>
      </w:pPr>
      <w:r>
        <w:t xml:space="preserve">The Packaging used by the Contractor to supply identical or similar Contractor Deliverables to commercial customers or to the general public (i.e. point of sale packaging) will be acceptable, provided that it complies with the following criteria: (a) </w:t>
      </w:r>
      <w:r>
        <w:tab/>
        <w:t xml:space="preserve">reference in the Contract to a PPQ means the quantity of a Contractor Deliverable to be contained in an individual package, which has been selected as being the most suitable for issue(s) to the ultimate user; </w:t>
      </w:r>
    </w:p>
    <w:p w14:paraId="5FD546D0" w14:textId="77777777" w:rsidR="00C23AFE" w:rsidRDefault="00717D3F">
      <w:pPr>
        <w:ind w:left="1143" w:right="131"/>
      </w:pPr>
      <w:r>
        <w:lastRenderedPageBreak/>
        <w:t xml:space="preserve">(b) </w:t>
      </w:r>
      <w:r>
        <w:tab/>
        <w:t xml:space="preserve">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 (c) </w:t>
      </w:r>
      <w:r>
        <w:tab/>
        <w:t xml:space="preserve">for ease of handling, transportation and delivery, packages which contain identical Contractor Deliverables may be bulked and overpacked, in accordance with clauses 22.i to 22.k. </w:t>
      </w:r>
    </w:p>
    <w:p w14:paraId="140A88AF" w14:textId="77777777" w:rsidR="00C23AFE" w:rsidRDefault="00717D3F">
      <w:pPr>
        <w:numPr>
          <w:ilvl w:val="0"/>
          <w:numId w:val="24"/>
        </w:numPr>
        <w:ind w:right="3" w:hanging="566"/>
      </w:pPr>
      <w:r>
        <w:t xml:space="preserve">The Contractor shall ascertain whether the Contractor Deliverables being supplied are, or contain, Dangerous Goods, and shall supply the Dangerous Goods in accordance with: </w:t>
      </w:r>
    </w:p>
    <w:p w14:paraId="732A635C" w14:textId="77777777" w:rsidR="00C23AFE" w:rsidRDefault="00717D3F">
      <w:pPr>
        <w:numPr>
          <w:ilvl w:val="1"/>
          <w:numId w:val="24"/>
        </w:numPr>
        <w:ind w:right="3" w:hanging="607"/>
      </w:pPr>
      <w:r>
        <w:t xml:space="preserve">The Health and Safety At Work Act 1974 (as amended); </w:t>
      </w:r>
    </w:p>
    <w:p w14:paraId="3C32ACB2" w14:textId="77777777" w:rsidR="00C23AFE" w:rsidRDefault="00717D3F">
      <w:pPr>
        <w:numPr>
          <w:ilvl w:val="1"/>
          <w:numId w:val="24"/>
        </w:numPr>
        <w:ind w:right="3" w:hanging="607"/>
      </w:pPr>
      <w:r>
        <w:t xml:space="preserve">The Classification Hazard Information and Packaging for Supply Regulations (CHIP4) 2009 (as amended); </w:t>
      </w:r>
    </w:p>
    <w:p w14:paraId="7F17EE45" w14:textId="77777777" w:rsidR="00C23AFE" w:rsidRDefault="00717D3F">
      <w:pPr>
        <w:numPr>
          <w:ilvl w:val="1"/>
          <w:numId w:val="24"/>
        </w:numPr>
        <w:ind w:right="3" w:hanging="607"/>
      </w:pPr>
      <w:r>
        <w:t xml:space="preserve">The REACH Regulations 2007 (as amended); and </w:t>
      </w:r>
    </w:p>
    <w:p w14:paraId="541CC374" w14:textId="77777777" w:rsidR="00C23AFE" w:rsidRDefault="00717D3F">
      <w:pPr>
        <w:numPr>
          <w:ilvl w:val="1"/>
          <w:numId w:val="24"/>
        </w:numPr>
        <w:ind w:right="3" w:hanging="607"/>
      </w:pPr>
      <w:r>
        <w:t xml:space="preserve">The Classification, Labelling and Packaging Regulations (CLP) 2009 (as amended). </w:t>
      </w:r>
    </w:p>
    <w:p w14:paraId="6E8312AD" w14:textId="77777777" w:rsidR="00C23AFE" w:rsidRDefault="00717D3F">
      <w:pPr>
        <w:numPr>
          <w:ilvl w:val="0"/>
          <w:numId w:val="24"/>
        </w:numPr>
        <w:ind w:right="3" w:hanging="566"/>
      </w:pPr>
      <w:r>
        <w:t xml:space="preserve">The Contractor shall package the Dangerous Goods as limited quantities, excepted quantities or similar derogations, for UK or worldwide shipment by all modes of transport in accordance with the regulations relating to the Dangerous Goods and: (1) </w:t>
      </w:r>
      <w:r>
        <w:tab/>
        <w:t xml:space="preserve">The Safety Of Lives At Sea Regulations (SOLAS) 1974 (as amended); and (2) </w:t>
      </w:r>
      <w:r>
        <w:tab/>
        <w:t xml:space="preserve">The Air Navigation (Amendment) Order 2019. </w:t>
      </w:r>
    </w:p>
    <w:p w14:paraId="35707960" w14:textId="77777777" w:rsidR="00C23AFE" w:rsidRDefault="00717D3F">
      <w:pPr>
        <w:numPr>
          <w:ilvl w:val="0"/>
          <w:numId w:val="24"/>
        </w:numPr>
        <w:ind w:right="3" w:hanging="566"/>
      </w:pPr>
      <w: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36ED1B89" w14:textId="77777777" w:rsidR="00C23AFE" w:rsidRDefault="00717D3F">
      <w:pPr>
        <w:numPr>
          <w:ilvl w:val="0"/>
          <w:numId w:val="24"/>
        </w:numPr>
        <w:ind w:right="3" w:hanging="566"/>
      </w:pPr>
      <w:r>
        <w:t xml:space="preserve">The Contractor shall comply with the requirements for the design of MLP which include clauses 22.f and 22.g as follows: (1) </w:t>
      </w:r>
      <w:r>
        <w:tab/>
        <w:t xml:space="preserve">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 </w:t>
      </w:r>
    </w:p>
    <w:p w14:paraId="4146316F" w14:textId="77777777" w:rsidR="00C23AFE" w:rsidRDefault="00717D3F">
      <w:pPr>
        <w:numPr>
          <w:ilvl w:val="2"/>
          <w:numId w:val="28"/>
        </w:numPr>
        <w:ind w:right="3" w:hanging="569"/>
      </w:pPr>
      <w:r>
        <w:t xml:space="preserve">The MPAS certification (for individual designers) and registration (for organisations) scheme details are available from: </w:t>
      </w:r>
    </w:p>
    <w:p w14:paraId="3CE340EC" w14:textId="77777777" w:rsidR="00C23AFE" w:rsidRDefault="00717D3F">
      <w:pPr>
        <w:ind w:left="1143" w:right="3"/>
      </w:pPr>
      <w:r>
        <w:t xml:space="preserve">DES LSOC SpSvcs--SptEng-Pkg1 </w:t>
      </w:r>
    </w:p>
    <w:p w14:paraId="753E7027" w14:textId="77777777" w:rsidR="00C23AFE" w:rsidRDefault="00717D3F">
      <w:pPr>
        <w:ind w:left="1143" w:right="3"/>
      </w:pPr>
      <w:r>
        <w:t xml:space="preserve">MOD Abbey Wood  </w:t>
      </w:r>
    </w:p>
    <w:p w14:paraId="776180E0" w14:textId="77777777" w:rsidR="00C23AFE" w:rsidRDefault="00717D3F">
      <w:pPr>
        <w:ind w:left="1143" w:right="3"/>
      </w:pPr>
      <w:r>
        <w:t xml:space="preserve">Bristol, BS34 8JH  </w:t>
      </w:r>
    </w:p>
    <w:p w14:paraId="729A0330" w14:textId="77777777" w:rsidR="00C23AFE" w:rsidRDefault="00717D3F">
      <w:pPr>
        <w:ind w:left="1143" w:right="3"/>
      </w:pPr>
      <w:r>
        <w:t xml:space="preserve">Tel. +44(0)30679-35353 </w:t>
      </w:r>
    </w:p>
    <w:p w14:paraId="19794558" w14:textId="77777777" w:rsidR="00C23AFE" w:rsidRDefault="00717D3F">
      <w:pPr>
        <w:spacing w:after="0" w:line="259" w:lineRule="auto"/>
        <w:ind w:left="1145" w:right="0" w:hanging="10"/>
      </w:pPr>
      <w:r>
        <w:rPr>
          <w:color w:val="0000FF"/>
          <w:u w:val="single" w:color="0000FF"/>
        </w:rPr>
        <w:t>DESLSOC-SpSvcs-SptEng-Pkg1@mod.gov.uk</w:t>
      </w:r>
      <w:r>
        <w:rPr>
          <w:color w:val="0000FF"/>
        </w:rPr>
        <w:t xml:space="preserve"> </w:t>
      </w:r>
    </w:p>
    <w:p w14:paraId="5C661304" w14:textId="77777777" w:rsidR="00C23AFE" w:rsidRDefault="00717D3F">
      <w:pPr>
        <w:numPr>
          <w:ilvl w:val="2"/>
          <w:numId w:val="28"/>
        </w:numPr>
        <w:ind w:right="3" w:hanging="569"/>
      </w:pPr>
      <w:r>
        <w:t xml:space="preserve">The MPAS Documentation is also available on the DStan website. </w:t>
      </w:r>
    </w:p>
    <w:p w14:paraId="52F45652" w14:textId="77777777" w:rsidR="00C23AFE" w:rsidRDefault="00717D3F">
      <w:pPr>
        <w:numPr>
          <w:ilvl w:val="1"/>
          <w:numId w:val="29"/>
        </w:numPr>
        <w:ind w:right="3" w:hanging="557"/>
      </w:pPr>
      <w:r>
        <w:t xml:space="preserve">MLP shall be designed to comply with the relevant requirements of Def Stan 81-041, and be capable of meeting the appropriate test requirements of Def Stan 81-041 (Part 3).  Packaging designs shall be prepared on a SPIS, in accordance with Def Stan 81-041 (Part 4). </w:t>
      </w:r>
    </w:p>
    <w:p w14:paraId="02A067C7" w14:textId="77777777" w:rsidR="00C23AFE" w:rsidRDefault="00717D3F">
      <w:pPr>
        <w:numPr>
          <w:ilvl w:val="1"/>
          <w:numId w:val="29"/>
        </w:numPr>
        <w:ind w:right="3" w:hanging="557"/>
      </w:pPr>
      <w:r>
        <w:t xml:space="preserve">The Contractor shall ensure a search of the SPIS index (the ‘SPIN’) is carried out to establish the SPIS status of each requirement (using DEFFORM 129a ‘Application for Packaging Designs or their Status’). </w:t>
      </w:r>
    </w:p>
    <w:p w14:paraId="5EB9E48E" w14:textId="77777777" w:rsidR="00C23AFE" w:rsidRDefault="00717D3F">
      <w:pPr>
        <w:numPr>
          <w:ilvl w:val="1"/>
          <w:numId w:val="29"/>
        </w:numPr>
        <w:ind w:right="3" w:hanging="557"/>
      </w:pPr>
      <w:r>
        <w:t xml:space="preserve">New designs shall not be made where there is an existing usable SPIS, or one that may be easily modified.  </w:t>
      </w:r>
    </w:p>
    <w:p w14:paraId="1C81FC53" w14:textId="77777777" w:rsidR="00C23AFE" w:rsidRDefault="00717D3F">
      <w:pPr>
        <w:numPr>
          <w:ilvl w:val="1"/>
          <w:numId w:val="29"/>
        </w:numPr>
        <w:ind w:right="3" w:hanging="557"/>
      </w:pPr>
      <w:r>
        <w:t xml:space="preserve">Where there is a usable SFS, it shall be used in place of a SPIS design unless otherwise stated by the Contract.  </w:t>
      </w:r>
    </w:p>
    <w:p w14:paraId="41B9B360" w14:textId="77777777" w:rsidR="00C23AFE" w:rsidRDefault="00717D3F">
      <w:pPr>
        <w:ind w:left="576" w:right="3"/>
      </w:pPr>
      <w:r>
        <w:t xml:space="preserve">When an SFS is used or replaces a SPIS design, the Contractor shall upload this information on to SPIN in Adobe PDF. </w:t>
      </w:r>
    </w:p>
    <w:p w14:paraId="0C233EB3" w14:textId="77777777" w:rsidR="00C23AFE" w:rsidRDefault="00717D3F">
      <w:pPr>
        <w:numPr>
          <w:ilvl w:val="1"/>
          <w:numId w:val="29"/>
        </w:numPr>
        <w:ind w:right="3" w:hanging="557"/>
      </w:pPr>
      <w:r>
        <w:t xml:space="preserve">All SPIS, new or modified (and associated documentation), shall, on completion, be uploaded by the Contractor on to SPIN.  The format shall be Adobe PDF.   </w:t>
      </w:r>
    </w:p>
    <w:p w14:paraId="3F28FDD1" w14:textId="77777777" w:rsidR="00C23AFE" w:rsidRDefault="00717D3F">
      <w:pPr>
        <w:numPr>
          <w:ilvl w:val="1"/>
          <w:numId w:val="29"/>
        </w:numPr>
        <w:ind w:right="3" w:hanging="557"/>
      </w:pPr>
      <w:r>
        <w:t xml:space="preserve">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 </w:t>
      </w:r>
    </w:p>
    <w:p w14:paraId="229E1BE3" w14:textId="77777777" w:rsidR="00C23AFE" w:rsidRDefault="00717D3F">
      <w:pPr>
        <w:numPr>
          <w:ilvl w:val="1"/>
          <w:numId w:val="29"/>
        </w:numPr>
        <w:ind w:right="3" w:hanging="557"/>
      </w:pPr>
      <w:r>
        <w:t xml:space="preserve">The documents supplied under clause 22.f.(6) shall be considered as a contract data requirement and be subject to the terms of DEFCON 15 and DEFCON 21. </w:t>
      </w:r>
    </w:p>
    <w:p w14:paraId="26A08897" w14:textId="77777777" w:rsidR="00C23AFE" w:rsidRDefault="00717D3F">
      <w:pPr>
        <w:numPr>
          <w:ilvl w:val="0"/>
          <w:numId w:val="24"/>
        </w:numPr>
        <w:ind w:right="3" w:hanging="566"/>
      </w:pPr>
      <w:r>
        <w:t xml:space="preserve">Unless otherwise stated in the Contract, one of the following procedures for the production of new or modified SPIS designs shall be applied: </w:t>
      </w:r>
    </w:p>
    <w:p w14:paraId="77A4DA60" w14:textId="77777777" w:rsidR="00C23AFE" w:rsidRDefault="00717D3F">
      <w:pPr>
        <w:numPr>
          <w:ilvl w:val="1"/>
          <w:numId w:val="24"/>
        </w:numPr>
        <w:ind w:right="3" w:hanging="607"/>
      </w:pPr>
      <w:r>
        <w:t xml:space="preserve">If the Contractor or their Subcontractor is the PDA they shall: </w:t>
      </w:r>
    </w:p>
    <w:p w14:paraId="0A5A86B2" w14:textId="77777777" w:rsidR="00C23AFE" w:rsidRDefault="00717D3F">
      <w:pPr>
        <w:numPr>
          <w:ilvl w:val="2"/>
          <w:numId w:val="24"/>
        </w:numPr>
        <w:ind w:left="1704" w:right="3" w:hanging="569"/>
      </w:pPr>
      <w:r>
        <w:t xml:space="preserve">On receipt of instructions received from the Authority’s representative nominated in Box 2 Annex A to Schedule 3 (Contract Data Sheet), prepare the required package design in accordance with clause 22.f. (b) </w:t>
      </w:r>
      <w:r>
        <w:tab/>
        <w:t xml:space="preserve"> Where the Contractor or their Subcontractor is registered, they shall, on completion of any design work, provide the Authority with the following documents electronically: </w:t>
      </w:r>
    </w:p>
    <w:p w14:paraId="4DEE0AD8" w14:textId="77777777" w:rsidR="00C23AFE" w:rsidRDefault="00717D3F">
      <w:pPr>
        <w:numPr>
          <w:ilvl w:val="3"/>
          <w:numId w:val="24"/>
        </w:numPr>
        <w:ind w:left="2269" w:right="3" w:hanging="566"/>
      </w:pPr>
      <w:r>
        <w:t xml:space="preserve">a list of all SPIS which have been prepared or revised against the Contract; and </w:t>
      </w:r>
    </w:p>
    <w:p w14:paraId="4022D271" w14:textId="77777777" w:rsidR="00C23AFE" w:rsidRDefault="00717D3F">
      <w:pPr>
        <w:numPr>
          <w:ilvl w:val="3"/>
          <w:numId w:val="24"/>
        </w:numPr>
        <w:spacing w:after="0" w:line="259" w:lineRule="auto"/>
        <w:ind w:left="2269" w:right="3" w:hanging="566"/>
      </w:pPr>
      <w:r>
        <w:t xml:space="preserve">a copy of all new / revised SPIS, complete with all continuation sheets and associated drawings, where </w:t>
      </w:r>
    </w:p>
    <w:p w14:paraId="12F007F4" w14:textId="77777777" w:rsidR="00C23AFE" w:rsidRDefault="00717D3F">
      <w:pPr>
        <w:ind w:left="1711" w:right="3"/>
      </w:pPr>
      <w:r>
        <w:t xml:space="preserve">applicable, to be uploaded onto SPIN. </w:t>
      </w:r>
    </w:p>
    <w:p w14:paraId="1D6DD962" w14:textId="77777777" w:rsidR="00C23AFE" w:rsidRDefault="00717D3F">
      <w:pPr>
        <w:ind w:left="1142" w:right="3"/>
      </w:pPr>
      <w:r>
        <w:t xml:space="preserve">(c) Where the PDA is not a registered organisation, then they shall obtain approval for their design from a registered organisation before proceeding, then follow clause 22.g.(1)(b). </w:t>
      </w:r>
    </w:p>
    <w:p w14:paraId="1A3951DB" w14:textId="77777777" w:rsidR="00C23AFE" w:rsidRDefault="00717D3F">
      <w:pPr>
        <w:numPr>
          <w:ilvl w:val="1"/>
          <w:numId w:val="24"/>
        </w:numPr>
        <w:ind w:right="3" w:hanging="607"/>
      </w:pPr>
      <w:r>
        <w:t xml:space="preserve">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 </w:t>
      </w:r>
    </w:p>
    <w:p w14:paraId="2405FC74" w14:textId="77777777" w:rsidR="00C23AFE" w:rsidRDefault="00717D3F">
      <w:pPr>
        <w:numPr>
          <w:ilvl w:val="1"/>
          <w:numId w:val="24"/>
        </w:numPr>
        <w:ind w:right="3" w:hanging="607"/>
      </w:pPr>
      <w:r>
        <w:t xml:space="preserve">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 </w:t>
      </w:r>
    </w:p>
    <w:p w14:paraId="14B2A2F8" w14:textId="77777777" w:rsidR="00C23AFE" w:rsidRDefault="00717D3F">
      <w:pPr>
        <w:numPr>
          <w:ilvl w:val="1"/>
          <w:numId w:val="24"/>
        </w:numPr>
        <w:ind w:right="3" w:hanging="607"/>
      </w:pPr>
      <w:r>
        <w:t xml:space="preserve">Where the Contractor or their Subcontractor is not a PDA but is registered, they shall follow clauses 22.g.(1)(a) and 22.g.(1)(b). </w:t>
      </w:r>
    </w:p>
    <w:p w14:paraId="2422B9BF" w14:textId="77777777" w:rsidR="00C23AFE" w:rsidRDefault="00717D3F">
      <w:pPr>
        <w:numPr>
          <w:ilvl w:val="0"/>
          <w:numId w:val="24"/>
        </w:numPr>
        <w:ind w:right="3" w:hanging="566"/>
      </w:pPr>
      <w:r>
        <w:t xml:space="preserve">If special jigs, tooling etc., are required for the production of MLP, the Contractor shall obtain written approval from the Commercial Officer before providing them.  Any approval given will be subject to the terms of DEFCON 23 (SC2) or equivalent condition, as appropriate. </w:t>
      </w:r>
    </w:p>
    <w:p w14:paraId="633C89F5" w14:textId="77777777" w:rsidR="00C23AFE" w:rsidRDefault="00717D3F">
      <w:pPr>
        <w:numPr>
          <w:ilvl w:val="0"/>
          <w:numId w:val="24"/>
        </w:numPr>
        <w:ind w:right="3" w:hanging="566"/>
      </w:pPr>
      <w:r>
        <w:lastRenderedPageBreak/>
        <w:t xml:space="preserve">In addition to any marking required by international or national legislation or regulations, the following package labelling and marking requirements apply: </w:t>
      </w:r>
    </w:p>
    <w:p w14:paraId="24857756" w14:textId="77777777" w:rsidR="00C23AFE" w:rsidRDefault="00717D3F">
      <w:pPr>
        <w:numPr>
          <w:ilvl w:val="1"/>
          <w:numId w:val="24"/>
        </w:numPr>
        <w:ind w:right="3" w:hanging="607"/>
      </w:pPr>
      <w:r>
        <w:t xml:space="preserve">If the Contract specifies UK or NATO MPL, labelling and marking of the packages shall be in accordance with Def Stan 81-041 (Part 6) and this Condition as follows: </w:t>
      </w:r>
    </w:p>
    <w:p w14:paraId="2F3FF755" w14:textId="77777777" w:rsidR="00C23AFE" w:rsidRDefault="00717D3F">
      <w:pPr>
        <w:numPr>
          <w:ilvl w:val="2"/>
          <w:numId w:val="24"/>
        </w:numPr>
        <w:ind w:left="1704" w:right="3" w:hanging="569"/>
      </w:pPr>
      <w:r>
        <w:t xml:space="preserve">Labels giving the mass of the package, in kilograms, shall be placed such that they may be clearly seen when the items are stacked during storage. </w:t>
      </w:r>
    </w:p>
    <w:p w14:paraId="44005098" w14:textId="77777777" w:rsidR="00C23AFE" w:rsidRDefault="00717D3F">
      <w:pPr>
        <w:numPr>
          <w:ilvl w:val="2"/>
          <w:numId w:val="24"/>
        </w:numPr>
        <w:ind w:left="1704" w:right="3" w:hanging="569"/>
      </w:pPr>
      <w:r>
        <w:t xml:space="preserve">Each consignment package shall be marked with details as follows: </w:t>
      </w:r>
    </w:p>
    <w:p w14:paraId="5B20B374" w14:textId="77777777" w:rsidR="00C23AFE" w:rsidRDefault="00717D3F">
      <w:pPr>
        <w:numPr>
          <w:ilvl w:val="3"/>
          <w:numId w:val="24"/>
        </w:numPr>
        <w:ind w:left="2269" w:right="3" w:hanging="566"/>
      </w:pPr>
      <w:r>
        <w:t xml:space="preserve">name and address of consignor; </w:t>
      </w:r>
    </w:p>
    <w:p w14:paraId="109159FC" w14:textId="77777777" w:rsidR="00C23AFE" w:rsidRDefault="00717D3F">
      <w:pPr>
        <w:numPr>
          <w:ilvl w:val="3"/>
          <w:numId w:val="24"/>
        </w:numPr>
        <w:ind w:left="2269" w:right="3" w:hanging="566"/>
      </w:pPr>
      <w:r>
        <w:t xml:space="preserve">name and address of consignee (as stated in the Contract or order); iii. </w:t>
      </w:r>
      <w:r>
        <w:tab/>
        <w:t xml:space="preserve">destination where it differs from the consignee's address, normally either: </w:t>
      </w:r>
    </w:p>
    <w:p w14:paraId="3335E127" w14:textId="77777777" w:rsidR="00C23AFE" w:rsidRDefault="00717D3F">
      <w:pPr>
        <w:tabs>
          <w:tab w:val="center" w:pos="2375"/>
          <w:tab w:val="center" w:pos="4132"/>
        </w:tabs>
        <w:ind w:left="0" w:right="0" w:firstLine="0"/>
      </w:pPr>
      <w:r>
        <w:rPr>
          <w:rFonts w:ascii="Calibri" w:eastAsia="Calibri" w:hAnsi="Calibri" w:cs="Calibri"/>
          <w:sz w:val="22"/>
        </w:rPr>
        <w:tab/>
      </w:r>
      <w:r>
        <w:t xml:space="preserve">(i). </w:t>
      </w:r>
      <w:r>
        <w:tab/>
        <w:t xml:space="preserve">delivery destination / address; or </w:t>
      </w:r>
    </w:p>
    <w:p w14:paraId="350B6F62" w14:textId="77777777" w:rsidR="00C23AFE" w:rsidRDefault="00717D3F">
      <w:pPr>
        <w:ind w:left="2278" w:right="3"/>
      </w:pPr>
      <w:r>
        <w:t xml:space="preserve">(ii). </w:t>
      </w:r>
      <w:r>
        <w:tab/>
        <w:t xml:space="preserve"> transit destination, where delivery address is a point for aggregation / disaggregation and / or onward shipment elsewhere, e.g. railway station, where that mode of transport is used; </w:t>
      </w:r>
    </w:p>
    <w:p w14:paraId="12BCD0C1" w14:textId="77777777" w:rsidR="00C23AFE" w:rsidRDefault="00717D3F">
      <w:pPr>
        <w:ind w:left="1712" w:right="3"/>
      </w:pPr>
      <w:r>
        <w:t xml:space="preserve">iv. </w:t>
      </w:r>
      <w:r>
        <w:tab/>
        <w:t xml:space="preserve">the unique order identifiers and the CP&amp;F Delivery Label / Form which shall be prepared in accordance with DEFFORM 129J. </w:t>
      </w:r>
    </w:p>
    <w:p w14:paraId="70A140E5" w14:textId="77777777" w:rsidR="00C23AFE" w:rsidRDefault="00717D3F">
      <w:pPr>
        <w:ind w:left="2278" w:right="3"/>
      </w:pPr>
      <w:r>
        <w:t xml:space="preserve">(i). If aggregated packages are used, their consignment marking and identification requirements are stated at clause 22.l. </w:t>
      </w:r>
    </w:p>
    <w:p w14:paraId="754387A6" w14:textId="77777777" w:rsidR="00C23AFE" w:rsidRDefault="00717D3F">
      <w:pPr>
        <w:numPr>
          <w:ilvl w:val="1"/>
          <w:numId w:val="24"/>
        </w:numPr>
        <w:ind w:right="3" w:hanging="607"/>
      </w:pPr>
      <w:r>
        <w:t xml:space="preserve">If the Contract specifies Commercial Packaging, an external surface of each PPQ package and each consignment package, if it contains identical PPQ packages, shall be marked, using details of the Contractor Deliverables as shown in the Contract schedule, to state the following: </w:t>
      </w:r>
    </w:p>
    <w:p w14:paraId="3AB7F240" w14:textId="77777777" w:rsidR="00C23AFE" w:rsidRDefault="00717D3F">
      <w:pPr>
        <w:numPr>
          <w:ilvl w:val="2"/>
          <w:numId w:val="24"/>
        </w:numPr>
        <w:ind w:left="1704" w:right="3" w:hanging="569"/>
      </w:pPr>
      <w:r>
        <w:t xml:space="preserve">description of the Contractor Deliverable; </w:t>
      </w:r>
    </w:p>
    <w:p w14:paraId="3DD56056" w14:textId="77777777" w:rsidR="00C23AFE" w:rsidRDefault="00717D3F">
      <w:pPr>
        <w:numPr>
          <w:ilvl w:val="2"/>
          <w:numId w:val="24"/>
        </w:numPr>
        <w:ind w:left="1704" w:right="3" w:hanging="569"/>
      </w:pPr>
      <w:r>
        <w:t xml:space="preserve">the full thirteen digit NATO Stock Number (NSN);  </w:t>
      </w:r>
    </w:p>
    <w:p w14:paraId="3DDD89FA" w14:textId="77777777" w:rsidR="00C23AFE" w:rsidRDefault="00717D3F">
      <w:pPr>
        <w:numPr>
          <w:ilvl w:val="2"/>
          <w:numId w:val="24"/>
        </w:numPr>
        <w:ind w:left="1704" w:right="3" w:hanging="569"/>
      </w:pPr>
      <w:r>
        <w:t xml:space="preserve">the PPQ; </w:t>
      </w:r>
    </w:p>
    <w:p w14:paraId="77030147" w14:textId="77777777" w:rsidR="00C23AFE" w:rsidRDefault="00717D3F">
      <w:pPr>
        <w:numPr>
          <w:ilvl w:val="2"/>
          <w:numId w:val="24"/>
        </w:numPr>
        <w:ind w:left="1704" w:right="3" w:hanging="569"/>
      </w:pPr>
      <w:r>
        <w:t xml:space="preserve">maker's part / catalogue, serial and / or batch number, as appropriate; </w:t>
      </w:r>
    </w:p>
    <w:p w14:paraId="4954E93E" w14:textId="77777777" w:rsidR="00C23AFE" w:rsidRDefault="00717D3F">
      <w:pPr>
        <w:numPr>
          <w:ilvl w:val="2"/>
          <w:numId w:val="24"/>
        </w:numPr>
        <w:ind w:left="1704" w:right="3" w:hanging="569"/>
      </w:pPr>
      <w:r>
        <w:t xml:space="preserve">the Contract and order number when applicable; </w:t>
      </w:r>
    </w:p>
    <w:p w14:paraId="5984D174" w14:textId="77777777" w:rsidR="00C23AFE" w:rsidRDefault="00717D3F">
      <w:pPr>
        <w:numPr>
          <w:ilvl w:val="2"/>
          <w:numId w:val="24"/>
        </w:numPr>
        <w:ind w:left="1704" w:right="3" w:hanging="569"/>
      </w:pPr>
      <w:r>
        <w:t xml:space="preserve">the words “Trade Package” in bold lettering, marked in BLUE in respect of trade packages, and BLACK in respect of export trade packages; (g) </w:t>
      </w:r>
      <w:r>
        <w:tab/>
        <w:t xml:space="preserve">shelf life of item where applicable; </w:t>
      </w:r>
    </w:p>
    <w:p w14:paraId="5764387D" w14:textId="77777777" w:rsidR="00C23AFE" w:rsidRDefault="00717D3F">
      <w:pPr>
        <w:numPr>
          <w:ilvl w:val="2"/>
          <w:numId w:val="26"/>
        </w:numPr>
        <w:ind w:left="1704" w:right="3" w:hanging="569"/>
      </w:pPr>
      <w:r>
        <w:t xml:space="preserve">for rubber items or items containing rubber, the quarter and year of vulcanisation or manufacture of the rubber product or component (marked in accordance with Def Stan 81-041); </w:t>
      </w:r>
    </w:p>
    <w:p w14:paraId="3AD7FC16" w14:textId="77777777" w:rsidR="00C23AFE" w:rsidRDefault="00717D3F">
      <w:pPr>
        <w:numPr>
          <w:ilvl w:val="2"/>
          <w:numId w:val="26"/>
        </w:numPr>
        <w:ind w:left="1704" w:right="3" w:hanging="569"/>
      </w:pPr>
      <w:r>
        <w:t xml:space="preserve">any statutory hazard markings and any handling markings, including the mass of any package which exceeds </w:t>
      </w:r>
    </w:p>
    <w:p w14:paraId="0AEEA852" w14:textId="77777777" w:rsidR="00C23AFE" w:rsidRDefault="00717D3F">
      <w:pPr>
        <w:ind w:left="1143" w:right="3"/>
      </w:pPr>
      <w:r>
        <w:t xml:space="preserve">3kg gross; and </w:t>
      </w:r>
    </w:p>
    <w:p w14:paraId="00BBFA7B" w14:textId="77777777" w:rsidR="00C23AFE" w:rsidRDefault="00717D3F">
      <w:pPr>
        <w:numPr>
          <w:ilvl w:val="2"/>
          <w:numId w:val="26"/>
        </w:numPr>
        <w:ind w:left="1704" w:right="3" w:hanging="569"/>
      </w:pPr>
      <w:r>
        <w:t xml:space="preserve">any additional markings specified in the Contract. </w:t>
      </w:r>
    </w:p>
    <w:p w14:paraId="4684E5FF" w14:textId="77777777" w:rsidR="00C23AFE" w:rsidRDefault="00717D3F">
      <w:pPr>
        <w:numPr>
          <w:ilvl w:val="0"/>
          <w:numId w:val="24"/>
        </w:numPr>
        <w:ind w:right="3" w:hanging="566"/>
      </w:pPr>
      <w:r>
        <w:t xml:space="preserve">Bar code marking shall be applied to the external surface of each consignment package and to each PPQ package contained therein.  The default symbology shall be as specified in Def Stan 81-041 (Part 6).  As a minimum the following information shall be marked on packages:  (1) </w:t>
      </w:r>
      <w:r>
        <w:tab/>
        <w:t xml:space="preserve">the full 13-digit NSN; </w:t>
      </w:r>
    </w:p>
    <w:p w14:paraId="73785302" w14:textId="77777777" w:rsidR="00C23AFE" w:rsidRDefault="00717D3F">
      <w:pPr>
        <w:numPr>
          <w:ilvl w:val="1"/>
          <w:numId w:val="25"/>
        </w:numPr>
        <w:ind w:right="3" w:hanging="557"/>
      </w:pPr>
      <w:r>
        <w:t xml:space="preserve">denomination of quantity (D of Q); </w:t>
      </w:r>
    </w:p>
    <w:p w14:paraId="6A156431" w14:textId="77777777" w:rsidR="00C23AFE" w:rsidRDefault="00717D3F">
      <w:pPr>
        <w:numPr>
          <w:ilvl w:val="1"/>
          <w:numId w:val="25"/>
        </w:numPr>
        <w:ind w:right="3" w:hanging="557"/>
      </w:pPr>
      <w:r>
        <w:t xml:space="preserve">actual quantity (quantity in package); </w:t>
      </w:r>
    </w:p>
    <w:p w14:paraId="51B19E5E" w14:textId="77777777" w:rsidR="00C23AFE" w:rsidRDefault="00717D3F">
      <w:pPr>
        <w:numPr>
          <w:ilvl w:val="1"/>
          <w:numId w:val="25"/>
        </w:numPr>
        <w:ind w:right="3" w:hanging="557"/>
      </w:pPr>
      <w:r>
        <w:t xml:space="preserve">manufacturer's serial number and / or batch number, if one has been allocated; and (5) </w:t>
      </w:r>
      <w:r>
        <w:tab/>
        <w:t xml:space="preserve">the CP&amp;F-generated unique order identifier. </w:t>
      </w:r>
    </w:p>
    <w:p w14:paraId="26154B93" w14:textId="77777777" w:rsidR="00C23AFE" w:rsidRDefault="00717D3F">
      <w:pPr>
        <w:numPr>
          <w:ilvl w:val="0"/>
          <w:numId w:val="24"/>
        </w:numPr>
        <w:ind w:right="3" w:hanging="566"/>
      </w:pPr>
      <w: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 </w:t>
      </w:r>
    </w:p>
    <w:p w14:paraId="1A010E90" w14:textId="77777777" w:rsidR="00C23AFE" w:rsidRDefault="00717D3F">
      <w:pPr>
        <w:numPr>
          <w:ilvl w:val="0"/>
          <w:numId w:val="24"/>
        </w:numPr>
        <w:ind w:right="3" w:hanging="566"/>
      </w:pPr>
      <w:r>
        <w:t xml:space="preserve">The requirements for the consignment of aggregated packages are as follows: </w:t>
      </w:r>
    </w:p>
    <w:p w14:paraId="35985AB8" w14:textId="77777777" w:rsidR="00C23AFE" w:rsidRDefault="00717D3F">
      <w:pPr>
        <w:numPr>
          <w:ilvl w:val="1"/>
          <w:numId w:val="24"/>
        </w:numPr>
        <w:ind w:right="3" w:hanging="607"/>
      </w:pPr>
      <w:r>
        <w:t xml:space="preserve">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 (2) </w:t>
      </w:r>
      <w:r>
        <w:tab/>
        <w:t xml:space="preserve">Two adjacent sides of the outer container shall be clearly marked to show the following: </w:t>
      </w:r>
    </w:p>
    <w:p w14:paraId="30DD055C" w14:textId="77777777" w:rsidR="00C23AFE" w:rsidRDefault="00717D3F">
      <w:pPr>
        <w:numPr>
          <w:ilvl w:val="2"/>
          <w:numId w:val="24"/>
        </w:numPr>
        <w:ind w:left="1704" w:right="3" w:hanging="569"/>
      </w:pPr>
      <w:r>
        <w:t xml:space="preserve">class group number; </w:t>
      </w:r>
    </w:p>
    <w:p w14:paraId="2A235CF6" w14:textId="77777777" w:rsidR="00C23AFE" w:rsidRDefault="00717D3F">
      <w:pPr>
        <w:numPr>
          <w:ilvl w:val="2"/>
          <w:numId w:val="24"/>
        </w:numPr>
        <w:ind w:left="1704" w:right="3" w:hanging="569"/>
      </w:pPr>
      <w:r>
        <w:t xml:space="preserve">name and address of consignor; </w:t>
      </w:r>
    </w:p>
    <w:p w14:paraId="29B2083C" w14:textId="77777777" w:rsidR="00C23AFE" w:rsidRDefault="00717D3F">
      <w:pPr>
        <w:numPr>
          <w:ilvl w:val="2"/>
          <w:numId w:val="24"/>
        </w:numPr>
        <w:ind w:left="1704" w:right="3" w:hanging="569"/>
      </w:pPr>
      <w:r>
        <w:t xml:space="preserve">name and address of consignee (as stated on the Contract or order); (d) </w:t>
      </w:r>
      <w:r>
        <w:tab/>
        <w:t xml:space="preserve">destination if it differs from the consignee's address, normally either: </w:t>
      </w:r>
    </w:p>
    <w:p w14:paraId="2DF2A87C" w14:textId="77777777" w:rsidR="00C23AFE" w:rsidRDefault="00717D3F">
      <w:pPr>
        <w:numPr>
          <w:ilvl w:val="3"/>
          <w:numId w:val="24"/>
        </w:numPr>
        <w:ind w:left="2269" w:right="3" w:hanging="566"/>
      </w:pPr>
      <w:r>
        <w:t xml:space="preserve">delivery destination / address; or </w:t>
      </w:r>
    </w:p>
    <w:p w14:paraId="513669D9" w14:textId="77777777" w:rsidR="00C23AFE" w:rsidRDefault="00717D3F">
      <w:pPr>
        <w:numPr>
          <w:ilvl w:val="3"/>
          <w:numId w:val="24"/>
        </w:numPr>
        <w:ind w:left="2269" w:right="3" w:hanging="566"/>
      </w:pPr>
      <w:r>
        <w:t xml:space="preserve">transit destination, if the delivery address is a point of aggregation / disaggregation and / or onward shipment e.g. railway station, where that mode of transport is used;  </w:t>
      </w:r>
    </w:p>
    <w:p w14:paraId="2F878AA4" w14:textId="77777777" w:rsidR="00C23AFE" w:rsidRDefault="00717D3F">
      <w:pPr>
        <w:numPr>
          <w:ilvl w:val="2"/>
          <w:numId w:val="27"/>
        </w:numPr>
        <w:ind w:left="1704" w:right="3" w:hanging="569"/>
      </w:pPr>
      <w: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7DDE8320" w14:textId="77777777" w:rsidR="00C23AFE" w:rsidRDefault="00717D3F">
      <w:pPr>
        <w:numPr>
          <w:ilvl w:val="2"/>
          <w:numId w:val="27"/>
        </w:numPr>
        <w:ind w:left="1704" w:right="3" w:hanging="569"/>
      </w:pPr>
      <w:r>
        <w:t xml:space="preserve">the CP&amp;F-generated shipping label; and </w:t>
      </w:r>
    </w:p>
    <w:p w14:paraId="5C5962C0" w14:textId="77777777" w:rsidR="00C23AFE" w:rsidRDefault="00717D3F">
      <w:pPr>
        <w:numPr>
          <w:ilvl w:val="2"/>
          <w:numId w:val="27"/>
        </w:numPr>
        <w:ind w:left="1704" w:right="3" w:hanging="569"/>
      </w:pPr>
      <w:r>
        <w:t xml:space="preserve">any statutory hazard markings and any handling markings. </w:t>
      </w:r>
    </w:p>
    <w:p w14:paraId="6C2E50F7" w14:textId="77777777" w:rsidR="00C23AFE" w:rsidRDefault="00717D3F">
      <w:pPr>
        <w:numPr>
          <w:ilvl w:val="0"/>
          <w:numId w:val="24"/>
        </w:numPr>
        <w:ind w:right="3" w:hanging="566"/>
      </w:pPr>
      <w:r>
        <w:t xml:space="preserve">Authorisation of the Contractor to undertake Packaging design, or to use a packaging design, that was not part of the original requirement under the Contract, shall be considered as an alteration to the specification in accordance with Condition 6 (Formal Amendments to the Contract). </w:t>
      </w:r>
    </w:p>
    <w:p w14:paraId="47E4FF2D" w14:textId="77777777" w:rsidR="00C23AFE" w:rsidRDefault="00717D3F">
      <w:pPr>
        <w:numPr>
          <w:ilvl w:val="0"/>
          <w:numId w:val="24"/>
        </w:numPr>
        <w:ind w:right="3" w:hanging="566"/>
      </w:pPr>
      <w:r>
        <w:t xml:space="preserve">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w:t>
      </w:r>
      <w:r>
        <w:lastRenderedPageBreak/>
        <w:t xml:space="preserve">(ISPM 15).  o. </w:t>
      </w:r>
      <w:r>
        <w:tab/>
        <w:t xml:space="preserve">All Packaging shall meet the requirements of the Packaging (Essential Requirements) Regulations 2003 (as amended) where applicable. </w:t>
      </w:r>
    </w:p>
    <w:p w14:paraId="371E4D78" w14:textId="77777777" w:rsidR="00C23AFE" w:rsidRDefault="00717D3F">
      <w:pPr>
        <w:numPr>
          <w:ilvl w:val="0"/>
          <w:numId w:val="30"/>
        </w:numPr>
        <w:ind w:right="3" w:hanging="502"/>
      </w:pPr>
      <w:r>
        <w:t xml:space="preserve">In any design work the Contractor shall comply with the Producer Responsibility Obligations (Packaging Waste) Regulations 2007 (as amended) or equivalent legislation.  Evidence of compliance shall be a contractor record in accordance with Condition 17 (Contractor’s Records). </w:t>
      </w:r>
    </w:p>
    <w:p w14:paraId="208ED28E" w14:textId="77777777" w:rsidR="00C23AFE" w:rsidRDefault="00717D3F">
      <w:pPr>
        <w:numPr>
          <w:ilvl w:val="0"/>
          <w:numId w:val="30"/>
        </w:numPr>
        <w:ind w:right="3" w:hanging="502"/>
      </w:pPr>
      <w:r>
        <w:t xml:space="preserve">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 </w:t>
      </w:r>
    </w:p>
    <w:p w14:paraId="223062E3" w14:textId="77777777" w:rsidR="00C23AFE" w:rsidRDefault="00717D3F">
      <w:pPr>
        <w:numPr>
          <w:ilvl w:val="0"/>
          <w:numId w:val="30"/>
        </w:numPr>
        <w:ind w:right="3" w:hanging="502"/>
      </w:pPr>
      <w:r>
        <w:t xml:space="preserve">Liability for other losses resulting from Packaging failure or resulting from damage to Packaging, (such as damage to the packaged item etc.), shall be specified elsewhere in the Contract. </w:t>
      </w:r>
    </w:p>
    <w:p w14:paraId="354E5503" w14:textId="77777777" w:rsidR="00C23AFE" w:rsidRDefault="00717D3F">
      <w:pPr>
        <w:numPr>
          <w:ilvl w:val="0"/>
          <w:numId w:val="30"/>
        </w:numPr>
        <w:ind w:right="3" w:hanging="502"/>
      </w:pPr>
      <w:r>
        <w:t xml:space="preserve">General requirements for service Packaging, including details of UK and NATO MLP and Commercial Packaging descriptions, are contained in Def Stan 81-041 (Part 1) "Packaging of Defence Materiel".  Def Stans, NATO Standardisation </w:t>
      </w:r>
    </w:p>
    <w:p w14:paraId="192036EC" w14:textId="77777777" w:rsidR="00C23AFE" w:rsidRDefault="00717D3F">
      <w:pPr>
        <w:ind w:left="-3" w:right="3"/>
      </w:pPr>
      <w:r>
        <w:t xml:space="preserve">Agreements (STANAGs), and further information are available from the DStan internet site at: </w:t>
      </w:r>
      <w:hyperlink r:id="rId17">
        <w:r>
          <w:rPr>
            <w:color w:val="0000FF"/>
            <w:u w:val="single" w:color="0000FF"/>
          </w:rPr>
          <w:t>https://www.dstan.mod.uk/</w:t>
        </w:r>
      </w:hyperlink>
      <w:hyperlink r:id="rId18">
        <w:r>
          <w:t xml:space="preserve"> </w:t>
        </w:r>
      </w:hyperlink>
    </w:p>
    <w:p w14:paraId="03E7C59E" w14:textId="77777777" w:rsidR="00C23AFE" w:rsidRDefault="00717D3F">
      <w:pPr>
        <w:numPr>
          <w:ilvl w:val="0"/>
          <w:numId w:val="30"/>
        </w:numPr>
        <w:ind w:right="3" w:hanging="502"/>
      </w:pPr>
      <w:r>
        <w:t xml:space="preserve">Unless specifically stated otherwise in the invitation to tender or the Contract, reference to any standard including Def Stans or STANAGs in any invitation to tender or Contract document means the edition and all amendments extant at the date of such tender or Contract. </w:t>
      </w:r>
    </w:p>
    <w:p w14:paraId="6D94F59E" w14:textId="77777777" w:rsidR="00C23AFE" w:rsidRDefault="00717D3F">
      <w:pPr>
        <w:numPr>
          <w:ilvl w:val="0"/>
          <w:numId w:val="30"/>
        </w:numPr>
        <w:spacing w:after="111"/>
        <w:ind w:right="3" w:hanging="502"/>
      </w:pPr>
      <w:r>
        <w:t xml:space="preserve">In the event of conflict between the Contract and Def Stan 81-041, the Contract shall take precedence.  </w:t>
      </w:r>
    </w:p>
    <w:p w14:paraId="069FA996" w14:textId="77777777" w:rsidR="00C23AFE" w:rsidRDefault="00717D3F">
      <w:pPr>
        <w:pStyle w:val="Heading1"/>
        <w:ind w:left="554" w:hanging="566"/>
      </w:pPr>
      <w:bookmarkStart w:id="25" w:name="_Toc42841"/>
      <w:r>
        <w:t xml:space="preserve">Plastic Packaging Tax </w:t>
      </w:r>
      <w:bookmarkEnd w:id="25"/>
    </w:p>
    <w:p w14:paraId="36398448" w14:textId="77777777" w:rsidR="00C23AFE" w:rsidRDefault="00717D3F">
      <w:pPr>
        <w:numPr>
          <w:ilvl w:val="0"/>
          <w:numId w:val="31"/>
        </w:numPr>
        <w:ind w:right="3" w:hanging="566"/>
      </w:pPr>
      <w:r>
        <w:t xml:space="preserve">The Contractor shall ensure that any PPT due in relation to this Contract is paid in accordance with the PPT Legislation. </w:t>
      </w:r>
    </w:p>
    <w:p w14:paraId="57949F1D" w14:textId="77777777" w:rsidR="00C23AFE" w:rsidRDefault="00717D3F">
      <w:pPr>
        <w:numPr>
          <w:ilvl w:val="0"/>
          <w:numId w:val="31"/>
        </w:numPr>
        <w:ind w:right="3" w:hanging="566"/>
      </w:pPr>
      <w:r>
        <w:t xml:space="preserve">The Contract Price includes any PPT that may be payable by the Contractor in relation to the Contract.  </w:t>
      </w:r>
    </w:p>
    <w:p w14:paraId="7BA8F705" w14:textId="77777777" w:rsidR="00C23AFE" w:rsidRDefault="00717D3F">
      <w:pPr>
        <w:numPr>
          <w:ilvl w:val="0"/>
          <w:numId w:val="31"/>
        </w:numPr>
        <w:ind w:right="3" w:hanging="566"/>
      </w:pPr>
      <w:r>
        <w:t xml:space="preserve">On reasonable notice being provided by the Authority, the Contractor shall provide and make available to the Authority details of any PPT they have paid that relates to the Contract. </w:t>
      </w:r>
    </w:p>
    <w:p w14:paraId="1C1972B4" w14:textId="77777777" w:rsidR="00C23AFE" w:rsidRDefault="00717D3F">
      <w:pPr>
        <w:numPr>
          <w:ilvl w:val="0"/>
          <w:numId w:val="31"/>
        </w:numPr>
        <w:ind w:right="3" w:hanging="566"/>
      </w:pPr>
      <w:r>
        <w:t xml:space="preserve">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17522ED9" w14:textId="77777777" w:rsidR="00C23AFE" w:rsidRDefault="00717D3F">
      <w:pPr>
        <w:numPr>
          <w:ilvl w:val="0"/>
          <w:numId w:val="31"/>
        </w:numPr>
        <w:ind w:right="3" w:hanging="566"/>
      </w:pPr>
      <w:r>
        <w:t xml:space="preserve">In accordance with Condition 17 the Contractor (and their sub-contractors) shall maintain all records relating to PPT and make them available to the Authority when requested on reasonable notice for reasons related to the Contract. </w:t>
      </w:r>
    </w:p>
    <w:p w14:paraId="46DBEAF0" w14:textId="77777777" w:rsidR="00C23AFE" w:rsidRDefault="00717D3F">
      <w:pPr>
        <w:numPr>
          <w:ilvl w:val="0"/>
          <w:numId w:val="31"/>
        </w:numPr>
        <w:ind w:right="3" w:hanging="566"/>
      </w:pPr>
      <w:r>
        <w:t xml:space="preserve">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7DD0C430" w14:textId="77777777" w:rsidR="00C23AFE" w:rsidRDefault="00717D3F">
      <w:pPr>
        <w:numPr>
          <w:ilvl w:val="1"/>
          <w:numId w:val="31"/>
        </w:numPr>
        <w:ind w:left="839" w:right="3" w:hanging="271"/>
      </w:pPr>
      <w:r>
        <w:t xml:space="preserve">confirmation of the tax status of any Plastic Packaging Component; </w:t>
      </w:r>
    </w:p>
    <w:p w14:paraId="4D035ED2" w14:textId="77777777" w:rsidR="00C23AFE" w:rsidRDefault="00717D3F">
      <w:pPr>
        <w:numPr>
          <w:ilvl w:val="1"/>
          <w:numId w:val="31"/>
        </w:numPr>
        <w:ind w:left="839" w:right="3" w:hanging="271"/>
      </w:pPr>
      <w:r>
        <w:t xml:space="preserve">documents to confirm that PPT has been properly accounted for;  </w:t>
      </w:r>
    </w:p>
    <w:p w14:paraId="15598206" w14:textId="77777777" w:rsidR="00C23AFE" w:rsidRDefault="00717D3F">
      <w:pPr>
        <w:numPr>
          <w:ilvl w:val="1"/>
          <w:numId w:val="31"/>
        </w:numPr>
        <w:ind w:left="839" w:right="3" w:hanging="271"/>
      </w:pPr>
      <w:r>
        <w:t xml:space="preserve">product specifications for the packaging components, including, but not limited to, the weight and composition of the products and any other product specifications that may be required; and  </w:t>
      </w:r>
    </w:p>
    <w:p w14:paraId="25DDCA97" w14:textId="77777777" w:rsidR="00C23AFE" w:rsidRDefault="00717D3F">
      <w:pPr>
        <w:numPr>
          <w:ilvl w:val="1"/>
          <w:numId w:val="31"/>
        </w:numPr>
        <w:ind w:left="839" w:right="3" w:hanging="271"/>
      </w:pPr>
      <w:r>
        <w:t xml:space="preserve">copies of any certifications or audits that have been obtained or conducted in relation to the provision of Plastic Packaging Components. </w:t>
      </w:r>
    </w:p>
    <w:p w14:paraId="48B1D55A" w14:textId="77777777" w:rsidR="00C23AFE" w:rsidRDefault="00717D3F">
      <w:pPr>
        <w:numPr>
          <w:ilvl w:val="0"/>
          <w:numId w:val="31"/>
        </w:numPr>
        <w:ind w:right="3" w:hanging="566"/>
      </w:pPr>
      <w:r>
        <w:t xml:space="preserve">The Authority shall have the right, on providing reasonable notice, to physically inspect or conduct an audit on the Contractor, to ensure any information that has been provided in accordance with clause 23.f above is accurate. </w:t>
      </w:r>
    </w:p>
    <w:p w14:paraId="6952B702" w14:textId="77777777" w:rsidR="00C23AFE" w:rsidRDefault="00717D3F">
      <w:pPr>
        <w:numPr>
          <w:ilvl w:val="0"/>
          <w:numId w:val="31"/>
        </w:numPr>
        <w:ind w:right="3" w:hanging="566"/>
      </w:pPr>
      <w:r>
        <w:t xml:space="preserve">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 </w:t>
      </w:r>
    </w:p>
    <w:p w14:paraId="2543B559" w14:textId="77777777" w:rsidR="00C23AFE" w:rsidRDefault="00717D3F">
      <w:pPr>
        <w:numPr>
          <w:ilvl w:val="0"/>
          <w:numId w:val="31"/>
        </w:numPr>
        <w:spacing w:after="113"/>
        <w:ind w:right="3" w:hanging="566"/>
      </w:pPr>
      <w:r>
        <w:t xml:space="preserve">The Contractor shall provide, on the Authority providing reasonable notice, any information that the Authority may require from the Contractor for the Authority to comply with any obligations it may have under the PPT Legislation. </w:t>
      </w:r>
    </w:p>
    <w:p w14:paraId="3190E735" w14:textId="77777777" w:rsidR="00C23AFE" w:rsidRDefault="00717D3F">
      <w:pPr>
        <w:pStyle w:val="Heading1"/>
        <w:ind w:left="554" w:hanging="566"/>
      </w:pPr>
      <w:bookmarkStart w:id="26" w:name="_Toc42842"/>
      <w:r>
        <w:t>Supply of Data for Hazardous Substances, Mixtures and Articles in Contractor Deliverables</w:t>
      </w:r>
      <w:r>
        <w:rPr>
          <w:b w:val="0"/>
        </w:rPr>
        <w:t xml:space="preserve"> </w:t>
      </w:r>
      <w:bookmarkEnd w:id="26"/>
    </w:p>
    <w:p w14:paraId="1F02A7DC" w14:textId="77777777" w:rsidR="00C23AFE" w:rsidRDefault="00717D3F">
      <w:pPr>
        <w:ind w:left="-3" w:right="457"/>
      </w:pPr>
      <w:r>
        <w:t xml:space="preserve">a. </w:t>
      </w:r>
      <w:r>
        <w:tab/>
        <w:t xml:space="preserve">Nothing in this Condition shall reduce or limit any statutory duty or legal obligation of the Authority or the Contractor.  b. </w:t>
      </w:r>
      <w:r>
        <w:tab/>
        <w:t xml:space="preserve">The Contractor shall provide to the Authority: </w:t>
      </w:r>
    </w:p>
    <w:p w14:paraId="43EE60F6" w14:textId="77777777" w:rsidR="00C23AFE" w:rsidRDefault="00717D3F">
      <w:pPr>
        <w:numPr>
          <w:ilvl w:val="0"/>
          <w:numId w:val="32"/>
        </w:numPr>
        <w:ind w:right="3"/>
      </w:pPr>
      <w:r>
        <w:t xml:space="preserve">for each Substance, Mixture or Article supplied in meeting the criteria of classification as hazardous in accordance with the GB Classification, Labelling and Packaging (GB CLP) a UK REACH compliant Safety Data Sheet (SDS); </w:t>
      </w:r>
    </w:p>
    <w:p w14:paraId="2B0AA67E" w14:textId="77777777" w:rsidR="00C23AFE" w:rsidRDefault="00717D3F">
      <w:pPr>
        <w:numPr>
          <w:ilvl w:val="0"/>
          <w:numId w:val="32"/>
        </w:numPr>
        <w:ind w:right="3"/>
      </w:pPr>
      <w:r>
        <w:t xml:space="preserve">where Mixtures supplied do not meet the criteria for classification as hazardous according to GB CLP but contain a hazardous Substance an SDS is to be made available on request; and </w:t>
      </w:r>
    </w:p>
    <w:p w14:paraId="52A2038B" w14:textId="77777777" w:rsidR="00C23AFE" w:rsidRDefault="00717D3F">
      <w:pPr>
        <w:numPr>
          <w:ilvl w:val="0"/>
          <w:numId w:val="32"/>
        </w:numPr>
        <w:ind w:right="3"/>
      </w:pPr>
      <w:r>
        <w:t xml:space="preserve">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 </w:t>
      </w:r>
    </w:p>
    <w:p w14:paraId="2C6EC82F" w14:textId="77777777" w:rsidR="00C23AFE" w:rsidRDefault="00717D3F">
      <w:pPr>
        <w:numPr>
          <w:ilvl w:val="0"/>
          <w:numId w:val="33"/>
        </w:numPr>
        <w:ind w:right="3" w:hanging="566"/>
      </w:pPr>
      <w:r>
        <w:t xml:space="preserve">For Substances, Mixtures or Articles that meet the criteria list in clause 24.b above: </w:t>
      </w:r>
    </w:p>
    <w:p w14:paraId="31028100" w14:textId="77777777" w:rsidR="00C23AFE" w:rsidRDefault="00717D3F">
      <w:pPr>
        <w:numPr>
          <w:ilvl w:val="1"/>
          <w:numId w:val="33"/>
        </w:numPr>
        <w:ind w:right="3" w:hanging="427"/>
      </w:pPr>
      <w:r>
        <w:t xml:space="preserve">if the Contractor becomes aware of new information which may affect the risk management measures or new information on the hazard, the Contractor shall update the SDS/safety information and forward it to the Authority and to the address listed in clause 24.i below; and </w:t>
      </w:r>
    </w:p>
    <w:p w14:paraId="481BB33E" w14:textId="77777777" w:rsidR="00C23AFE" w:rsidRDefault="00717D3F">
      <w:pPr>
        <w:numPr>
          <w:ilvl w:val="1"/>
          <w:numId w:val="33"/>
        </w:numPr>
        <w:ind w:right="3" w:hanging="427"/>
      </w:pPr>
      <w:r>
        <w:t xml:space="preserve">if the Authority becomes aware of new information that might call into question the appropriateness of the risk management measures identified in the safety information supplied, shall report this information in writing to the Contractor.  </w:t>
      </w:r>
    </w:p>
    <w:p w14:paraId="69B82DFC" w14:textId="77777777" w:rsidR="00C23AFE" w:rsidRDefault="00717D3F">
      <w:pPr>
        <w:numPr>
          <w:ilvl w:val="0"/>
          <w:numId w:val="33"/>
        </w:numPr>
        <w:ind w:right="3" w:hanging="566"/>
      </w:pPr>
      <w:r>
        <w:t xml:space="preserve">The Contractor shall provide to the Authority a completed Schedule 6 (Hazardous Substances, Mixtures and Articles in Contractor Deliverables Supplied under the Contract: Data Requirements) in accordance with Schedule 3 (Contract Data Sheet). </w:t>
      </w:r>
    </w:p>
    <w:p w14:paraId="59C8FBEE" w14:textId="77777777" w:rsidR="00C23AFE" w:rsidRDefault="00717D3F">
      <w:pPr>
        <w:numPr>
          <w:ilvl w:val="0"/>
          <w:numId w:val="33"/>
        </w:numPr>
        <w:ind w:right="3" w:hanging="566"/>
      </w:pPr>
      <w:r>
        <w:t xml:space="preserve">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 </w:t>
      </w:r>
    </w:p>
    <w:p w14:paraId="0E75BC12" w14:textId="77777777" w:rsidR="00C23AFE" w:rsidRDefault="00717D3F">
      <w:pPr>
        <w:numPr>
          <w:ilvl w:val="0"/>
          <w:numId w:val="33"/>
        </w:numPr>
        <w:spacing w:after="0" w:line="240" w:lineRule="auto"/>
        <w:ind w:right="3" w:hanging="566"/>
      </w:pPr>
      <w:r>
        <w:lastRenderedPageBreak/>
        <w:t xml:space="preserve">If the Substances, Mixtures or Articles in Contractor Deliverables, are or contain or embody a radioactive substance as defined in the Ionising Radiation Regulations SI 2017/1075, the Contractor shall additionally provide details in Schedule 6 of: (1) activity; and </w:t>
      </w:r>
    </w:p>
    <w:p w14:paraId="55BCB383" w14:textId="77777777" w:rsidR="00C23AFE" w:rsidRDefault="00717D3F">
      <w:pPr>
        <w:ind w:left="578" w:right="3"/>
      </w:pPr>
      <w:r>
        <w:t xml:space="preserve">(2) the substance and form (including any isotope).  </w:t>
      </w:r>
    </w:p>
    <w:p w14:paraId="433F928A" w14:textId="77777777" w:rsidR="00C23AFE" w:rsidRDefault="00717D3F">
      <w:pPr>
        <w:numPr>
          <w:ilvl w:val="0"/>
          <w:numId w:val="33"/>
        </w:numPr>
        <w:ind w:right="3" w:hanging="566"/>
      </w:pPr>
      <w:r>
        <w:t xml:space="preserve">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78E58BD3" w14:textId="77777777" w:rsidR="00C23AFE" w:rsidRDefault="00717D3F">
      <w:pPr>
        <w:numPr>
          <w:ilvl w:val="0"/>
          <w:numId w:val="33"/>
        </w:numPr>
        <w:ind w:right="3" w:hanging="566"/>
      </w:pPr>
      <w:r>
        <w:t>Any SDS to be provided in accordance with this Condition, including any related information to be supplied in compliance with the Contractor’s statutory duties under clause 24.b</w:t>
      </w:r>
      <w:r>
        <w:rPr>
          <w:sz w:val="22"/>
        </w:rPr>
        <w:t>.</w:t>
      </w:r>
      <w:r>
        <w:t xml:space="preserve">(1)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193219BC" w14:textId="77777777" w:rsidR="00C23AFE" w:rsidRDefault="00717D3F">
      <w:pPr>
        <w:numPr>
          <w:ilvl w:val="0"/>
          <w:numId w:val="33"/>
        </w:numPr>
        <w:ind w:right="3" w:hanging="566"/>
      </w:pPr>
      <w:r>
        <w:t xml:space="preserve">So that the safety information can reach users without delay, the Authority shall send a copy preferably as an email with attachment(s) in Adobe PDF or MS WORD format, or, if only hardcopy is available, to the addresses below: </w:t>
      </w:r>
    </w:p>
    <w:p w14:paraId="32121358" w14:textId="77777777" w:rsidR="00C23AFE" w:rsidRDefault="00717D3F">
      <w:pPr>
        <w:numPr>
          <w:ilvl w:val="1"/>
          <w:numId w:val="33"/>
        </w:numPr>
        <w:ind w:right="3" w:hanging="427"/>
      </w:pPr>
      <w:r>
        <w:t xml:space="preserve">Hard copies to be sent to:  </w:t>
      </w:r>
    </w:p>
    <w:p w14:paraId="7A7CECD5" w14:textId="77777777" w:rsidR="00C23AFE" w:rsidRDefault="00717D3F">
      <w:pPr>
        <w:ind w:left="1003" w:right="3"/>
      </w:pPr>
      <w:r>
        <w:t xml:space="preserve">Hazardous Stores Information System (HSIS)  </w:t>
      </w:r>
    </w:p>
    <w:p w14:paraId="2596ADBA" w14:textId="77777777" w:rsidR="00C23AFE" w:rsidRDefault="00717D3F">
      <w:pPr>
        <w:ind w:left="1003" w:right="3"/>
      </w:pPr>
      <w:r>
        <w:t xml:space="preserve">Spruce 2C, #1260,  </w:t>
      </w:r>
    </w:p>
    <w:p w14:paraId="20938646" w14:textId="77777777" w:rsidR="00C23AFE" w:rsidRDefault="00717D3F">
      <w:pPr>
        <w:ind w:left="1004" w:right="3"/>
      </w:pPr>
      <w:r>
        <w:t xml:space="preserve">MOD Abbey Wood (South)  </w:t>
      </w:r>
    </w:p>
    <w:p w14:paraId="5692ECC4" w14:textId="77777777" w:rsidR="00C23AFE" w:rsidRDefault="00717D3F">
      <w:pPr>
        <w:ind w:left="1004" w:right="3"/>
      </w:pPr>
      <w:r>
        <w:t xml:space="preserve">Bristol BS34 8JH </w:t>
      </w:r>
    </w:p>
    <w:p w14:paraId="5D920407" w14:textId="77777777" w:rsidR="00C23AFE" w:rsidRDefault="00717D3F">
      <w:pPr>
        <w:numPr>
          <w:ilvl w:val="1"/>
          <w:numId w:val="33"/>
        </w:numPr>
        <w:spacing w:after="33"/>
        <w:ind w:right="3" w:hanging="427"/>
      </w:pPr>
      <w:r>
        <w:t xml:space="preserve">Emails to be sent to:  </w:t>
      </w:r>
    </w:p>
    <w:p w14:paraId="45B15ECE" w14:textId="77777777" w:rsidR="00C23AFE" w:rsidRDefault="00717D3F">
      <w:pPr>
        <w:spacing w:after="0" w:line="259" w:lineRule="auto"/>
        <w:ind w:left="1006" w:right="0" w:hanging="10"/>
      </w:pPr>
      <w:r>
        <w:rPr>
          <w:color w:val="0000FF"/>
          <w:u w:val="single" w:color="0000FF"/>
        </w:rPr>
        <w:t>DESEngSfty-QSEPSEP-HSISMulti@mod.gov.uk</w:t>
      </w:r>
      <w:r>
        <w:rPr>
          <w:sz w:val="22"/>
        </w:rPr>
        <w:t xml:space="preserve"> </w:t>
      </w:r>
    </w:p>
    <w:p w14:paraId="408ECBA5" w14:textId="77777777" w:rsidR="00C23AFE" w:rsidRDefault="00717D3F">
      <w:pPr>
        <w:numPr>
          <w:ilvl w:val="0"/>
          <w:numId w:val="33"/>
        </w:numPr>
        <w:ind w:right="3" w:hanging="566"/>
      </w:pPr>
      <w:r>
        <w:t xml:space="preserve">SDS which are classified above OFFICIAL including Explosive Hazard Data Sheets (EHDS) for OME are not to be sent to HSIS and must be held by the respective Authority Delivery Team. </w:t>
      </w:r>
    </w:p>
    <w:p w14:paraId="4127455E" w14:textId="77777777" w:rsidR="00C23AFE" w:rsidRDefault="00717D3F">
      <w:pPr>
        <w:numPr>
          <w:ilvl w:val="0"/>
          <w:numId w:val="33"/>
        </w:numPr>
        <w:ind w:right="3" w:hanging="566"/>
      </w:pPr>
      <w:r>
        <w:t xml:space="preserve">Failure by the Contractor to comply with the requirements of this Condition shall be grounds for rejecting the affected Substances, Mixtures and Articles in Contractor Deliverables. Any withholding of information concerning hazardous Substances, </w:t>
      </w:r>
    </w:p>
    <w:p w14:paraId="1A9D0B7B" w14:textId="77777777" w:rsidR="00C23AFE" w:rsidRDefault="00717D3F">
      <w:pPr>
        <w:ind w:left="-3" w:right="3"/>
      </w:pPr>
      <w:r>
        <w:t xml:space="preserve">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 </w:t>
      </w:r>
    </w:p>
    <w:p w14:paraId="15CE297B" w14:textId="77777777" w:rsidR="00C23AFE" w:rsidRDefault="00717D3F">
      <w:pPr>
        <w:numPr>
          <w:ilvl w:val="0"/>
          <w:numId w:val="33"/>
        </w:numPr>
        <w:spacing w:after="116"/>
        <w:ind w:right="3" w:hanging="566"/>
      </w:pPr>
      <w:r>
        <w:t xml:space="preserve">Where delivery is made to the Defence Fulfilment Centre (DFC) and / or other Team Leidos location / building, the Contractor must comply with the Logistic Commodities and Services Transformation (LCST) Supplier Manual.    </w:t>
      </w:r>
    </w:p>
    <w:p w14:paraId="211A0537" w14:textId="77777777" w:rsidR="00C23AFE" w:rsidRDefault="00717D3F">
      <w:pPr>
        <w:pStyle w:val="Heading1"/>
        <w:ind w:left="554" w:hanging="566"/>
      </w:pPr>
      <w:bookmarkStart w:id="27" w:name="_Toc42843"/>
      <w:r>
        <w:t xml:space="preserve">Timber and Wood-Derived Products </w:t>
      </w:r>
      <w:bookmarkEnd w:id="27"/>
    </w:p>
    <w:p w14:paraId="7E46C4ED" w14:textId="77777777" w:rsidR="00C23AFE" w:rsidRDefault="00717D3F">
      <w:pPr>
        <w:numPr>
          <w:ilvl w:val="0"/>
          <w:numId w:val="34"/>
        </w:numPr>
        <w:ind w:right="3" w:hanging="566"/>
      </w:pPr>
      <w:r>
        <w:t xml:space="preserve">All Timber and Wood-Derived Products supplied by the Contractor under the Contract:  (1) </w:t>
      </w:r>
      <w:r>
        <w:tab/>
        <w:t xml:space="preserve">shall comply with the Contract Specification; and  </w:t>
      </w:r>
    </w:p>
    <w:p w14:paraId="7BFDAFE8" w14:textId="77777777" w:rsidR="00C23AFE" w:rsidRDefault="00717D3F">
      <w:pPr>
        <w:tabs>
          <w:tab w:val="center" w:pos="679"/>
          <w:tab w:val="center" w:pos="1966"/>
        </w:tabs>
        <w:ind w:left="0" w:right="0" w:firstLine="0"/>
      </w:pPr>
      <w:r>
        <w:rPr>
          <w:rFonts w:ascii="Calibri" w:eastAsia="Calibri" w:hAnsi="Calibri" w:cs="Calibri"/>
          <w:sz w:val="22"/>
        </w:rPr>
        <w:tab/>
      </w:r>
      <w:r>
        <w:t xml:space="preserve">(2) </w:t>
      </w:r>
      <w:r>
        <w:tab/>
        <w:t xml:space="preserve">must originate either:  </w:t>
      </w:r>
    </w:p>
    <w:p w14:paraId="4E524234" w14:textId="77777777" w:rsidR="00C23AFE" w:rsidRDefault="00717D3F">
      <w:pPr>
        <w:numPr>
          <w:ilvl w:val="2"/>
          <w:numId w:val="34"/>
        </w:numPr>
        <w:ind w:right="3" w:hanging="569"/>
      </w:pPr>
      <w:r>
        <w:t xml:space="preserve">from a Legal and Sustainable source; or </w:t>
      </w:r>
    </w:p>
    <w:p w14:paraId="44C2A686" w14:textId="77777777" w:rsidR="00C23AFE" w:rsidRDefault="00717D3F">
      <w:pPr>
        <w:numPr>
          <w:ilvl w:val="2"/>
          <w:numId w:val="34"/>
        </w:numPr>
        <w:ind w:right="3" w:hanging="569"/>
      </w:pPr>
      <w:r>
        <w:t xml:space="preserve">from a FLEGT-licensed or equivalent source. </w:t>
      </w:r>
    </w:p>
    <w:p w14:paraId="7A7B3027" w14:textId="77777777" w:rsidR="00C23AFE" w:rsidRDefault="00717D3F">
      <w:pPr>
        <w:numPr>
          <w:ilvl w:val="0"/>
          <w:numId w:val="34"/>
        </w:numPr>
        <w:ind w:right="3" w:hanging="566"/>
      </w:pPr>
      <w:r>
        <w:t xml:space="preserve">In addition to the requirements of clause 25.a, all Timber and Wood-Derived Products supplied by the Contractor under the Contract shall originate from a forest source where management of the forest has full regard for: </w:t>
      </w:r>
    </w:p>
    <w:p w14:paraId="62F34153" w14:textId="77777777" w:rsidR="00C23AFE" w:rsidRDefault="00717D3F">
      <w:pPr>
        <w:numPr>
          <w:ilvl w:val="1"/>
          <w:numId w:val="34"/>
        </w:numPr>
        <w:ind w:right="3" w:hanging="557"/>
      </w:pPr>
      <w:r>
        <w:t xml:space="preserve">identification, documentation and respect of legal, customary and traditional tenure and use rights related to the forest; </w:t>
      </w:r>
    </w:p>
    <w:p w14:paraId="291E026B" w14:textId="77777777" w:rsidR="00C23AFE" w:rsidRDefault="00717D3F">
      <w:pPr>
        <w:numPr>
          <w:ilvl w:val="1"/>
          <w:numId w:val="34"/>
        </w:numPr>
        <w:ind w:right="3" w:hanging="557"/>
      </w:pPr>
      <w:r>
        <w:t xml:space="preserve">mechanisms for resolving grievances and disputes including those relating to tenure and use rights, to forest management practices and to work conditions; and  </w:t>
      </w:r>
    </w:p>
    <w:p w14:paraId="7F4F809C" w14:textId="77777777" w:rsidR="00C23AFE" w:rsidRDefault="00717D3F">
      <w:pPr>
        <w:numPr>
          <w:ilvl w:val="1"/>
          <w:numId w:val="34"/>
        </w:numPr>
        <w:ind w:right="3" w:hanging="557"/>
      </w:pPr>
      <w:r>
        <w:t xml:space="preserve">safeguarding the basic labour rights and health and safety of forest workers. </w:t>
      </w:r>
    </w:p>
    <w:p w14:paraId="2805D44A" w14:textId="77777777" w:rsidR="00C23AFE" w:rsidRDefault="00717D3F">
      <w:pPr>
        <w:numPr>
          <w:ilvl w:val="0"/>
          <w:numId w:val="34"/>
        </w:numPr>
        <w:ind w:right="3" w:hanging="566"/>
      </w:pPr>
      <w:r>
        <w:t xml:space="preserve">If requested by the Authority, the Contractor shall provide to the Authority Evidence that the Timber and Wood-Derived Products supplied to the Authority under the Contract comply with the requirements of clause 25.a or 25.b or both. </w:t>
      </w:r>
    </w:p>
    <w:p w14:paraId="02ADD8DA" w14:textId="77777777" w:rsidR="00C23AFE" w:rsidRDefault="00717D3F">
      <w:pPr>
        <w:numPr>
          <w:ilvl w:val="0"/>
          <w:numId w:val="34"/>
        </w:numPr>
        <w:ind w:right="3" w:hanging="566"/>
      </w:pPr>
      <w:r>
        <w:t xml:space="preserve">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 </w:t>
      </w:r>
    </w:p>
    <w:p w14:paraId="6264DEFC" w14:textId="77777777" w:rsidR="00C23AFE" w:rsidRDefault="00717D3F">
      <w:pPr>
        <w:numPr>
          <w:ilvl w:val="0"/>
          <w:numId w:val="34"/>
        </w:numPr>
        <w:ind w:right="3" w:hanging="566"/>
      </w:pPr>
      <w:r>
        <w:t xml:space="preserve">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 </w:t>
      </w:r>
    </w:p>
    <w:p w14:paraId="52CB67CD" w14:textId="77777777" w:rsidR="00C23AFE" w:rsidRDefault="00717D3F">
      <w:pPr>
        <w:numPr>
          <w:ilvl w:val="0"/>
          <w:numId w:val="34"/>
        </w:numPr>
        <w:ind w:right="3" w:hanging="566"/>
      </w:pPr>
      <w:r>
        <w:t xml:space="preserve">The Contractor shall maintain records of all Timber and Wood-Derived Products delivered to and accepted by the Authority, in accordance with Condition 17 (Contractor’s Records). </w:t>
      </w:r>
    </w:p>
    <w:p w14:paraId="605A16C9" w14:textId="77777777" w:rsidR="00C23AFE" w:rsidRDefault="00717D3F">
      <w:pPr>
        <w:numPr>
          <w:ilvl w:val="0"/>
          <w:numId w:val="34"/>
        </w:numPr>
        <w:ind w:right="3" w:hanging="566"/>
      </w:pPr>
      <w:r>
        <w:t xml:space="preserve">Notwithstanding clause 25.c, if exceptional circumstances render it strictly impractical for the Contractor to record Evidence of proof of timber origin for previously used Recycled Timber, the Contractor shall support the use of this Recycled Timber with: (1) </w:t>
      </w:r>
      <w:r>
        <w:tab/>
        <w:t xml:space="preserve">a record tracing the Recycled Timber to its previous end use as a standalone object or as part of a structure; and (2) </w:t>
      </w:r>
      <w:r>
        <w:tab/>
        <w:t xml:space="preserve">an explanation of the circumstances that rendered it impractical to record Evidence of proof of timber origin. </w:t>
      </w:r>
    </w:p>
    <w:p w14:paraId="7B290BC3" w14:textId="77777777" w:rsidR="00C23AFE" w:rsidRDefault="00717D3F">
      <w:pPr>
        <w:numPr>
          <w:ilvl w:val="0"/>
          <w:numId w:val="34"/>
        </w:numPr>
        <w:ind w:right="3" w:hanging="566"/>
      </w:pPr>
      <w:r>
        <w:t xml:space="preserve">The Authority reserves the right to decide, except where in the Authority’s opinion the timber supplied is incidental to the requirement and from a low risk source, whether the Evidence submitted to it demonstrates compliance with clause 25.a or 25.b, or both.  In the event that the Authority is not satisfied, the Contractor shall commission and meet the costs of an Independent Verification and resulting report that will: </w:t>
      </w:r>
    </w:p>
    <w:p w14:paraId="70B52382" w14:textId="77777777" w:rsidR="00C23AFE" w:rsidRDefault="00717D3F">
      <w:pPr>
        <w:numPr>
          <w:ilvl w:val="1"/>
          <w:numId w:val="34"/>
        </w:numPr>
        <w:ind w:right="3" w:hanging="557"/>
      </w:pPr>
      <w:r>
        <w:t xml:space="preserve">verify the forest source of the timber or wood; and  </w:t>
      </w:r>
    </w:p>
    <w:p w14:paraId="7020332D" w14:textId="77777777" w:rsidR="00C23AFE" w:rsidRDefault="00717D3F">
      <w:pPr>
        <w:numPr>
          <w:ilvl w:val="1"/>
          <w:numId w:val="34"/>
        </w:numPr>
        <w:ind w:right="3" w:hanging="557"/>
      </w:pPr>
      <w:r>
        <w:t xml:space="preserve">assess whether the source meets the relevant criteria of clause 25.b. </w:t>
      </w:r>
    </w:p>
    <w:p w14:paraId="1E58366B" w14:textId="77777777" w:rsidR="00C23AFE" w:rsidRDefault="00717D3F">
      <w:pPr>
        <w:numPr>
          <w:ilvl w:val="0"/>
          <w:numId w:val="34"/>
        </w:numPr>
        <w:ind w:right="3" w:hanging="566"/>
      </w:pPr>
      <w:r>
        <w:t xml:space="preserve">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 </w:t>
      </w:r>
    </w:p>
    <w:p w14:paraId="392C5E18" w14:textId="77777777" w:rsidR="00C23AFE" w:rsidRDefault="00717D3F">
      <w:pPr>
        <w:numPr>
          <w:ilvl w:val="0"/>
          <w:numId w:val="34"/>
        </w:numPr>
        <w:ind w:right="3" w:hanging="566"/>
      </w:pPr>
      <w:r>
        <w:lastRenderedPageBreak/>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 </w:t>
      </w:r>
    </w:p>
    <w:p w14:paraId="76229389" w14:textId="77777777" w:rsidR="00C23AFE" w:rsidRDefault="00717D3F">
      <w:pPr>
        <w:numPr>
          <w:ilvl w:val="0"/>
          <w:numId w:val="34"/>
        </w:numPr>
        <w:ind w:right="3" w:hanging="566"/>
      </w:pPr>
      <w:r>
        <w:t xml:space="preserve">The Schedule 7 (Timber and Wood-Derived Products Supplied under the Contract: Data Requirements) may be amended by the Authority from time to time, in accordance with Condition 6 (Formal Amendments to the Contract). l. </w:t>
      </w:r>
      <w:r>
        <w:tab/>
        <w:t xml:space="preserve">The Contractor shall obtain any wood, other than processed wood, used in Packaging from: </w:t>
      </w:r>
    </w:p>
    <w:p w14:paraId="2782E04A" w14:textId="77777777" w:rsidR="00C23AFE" w:rsidRDefault="00717D3F">
      <w:pPr>
        <w:numPr>
          <w:ilvl w:val="1"/>
          <w:numId w:val="34"/>
        </w:numPr>
        <w:ind w:right="3" w:hanging="557"/>
      </w:pPr>
      <w:r>
        <w:t xml:space="preserve">companies that have a full registered status under the Forestry Commission and Timber Packaging and Pallet Confederation’s UK Wood Packaging Material Marking Programme (more detailed information can be accessed at </w:t>
      </w:r>
      <w:hyperlink r:id="rId19">
        <w:r>
          <w:rPr>
            <w:color w:val="0000FF"/>
            <w:u w:val="single" w:color="0000FF"/>
          </w:rPr>
          <w:t>https://www.forestryengland.uk/</w:t>
        </w:r>
      </w:hyperlink>
      <w:hyperlink r:id="rId20">
        <w:r>
          <w:t>)</w:t>
        </w:r>
      </w:hyperlink>
      <w:r>
        <w:t xml:space="preserve"> and all such wood shall be treated for the elimination of raw wood pests and marked in accordance with that Programme; or </w:t>
      </w:r>
    </w:p>
    <w:p w14:paraId="62E3318D" w14:textId="77777777" w:rsidR="00C23AFE" w:rsidRDefault="00717D3F">
      <w:pPr>
        <w:numPr>
          <w:ilvl w:val="1"/>
          <w:numId w:val="34"/>
        </w:numPr>
        <w:spacing w:after="116"/>
        <w:ind w:right="3" w:hanging="557"/>
      </w:pPr>
      <w: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w:t>
      </w:r>
      <w:hyperlink r:id="rId21">
        <w:r>
          <w:t xml:space="preserve"> www.fao.org)</w:t>
        </w:r>
      </w:hyperlink>
      <w:r>
        <w:t xml:space="preserve">.  </w:t>
      </w:r>
    </w:p>
    <w:p w14:paraId="40F0D0AE" w14:textId="77777777" w:rsidR="00C23AFE" w:rsidRDefault="00717D3F">
      <w:pPr>
        <w:pStyle w:val="Heading1"/>
        <w:ind w:left="554" w:hanging="566"/>
      </w:pPr>
      <w:bookmarkStart w:id="28" w:name="_Toc42844"/>
      <w:r>
        <w:t xml:space="preserve">Certificate of Conformity </w:t>
      </w:r>
      <w:bookmarkEnd w:id="28"/>
    </w:p>
    <w:p w14:paraId="7182709C" w14:textId="77777777" w:rsidR="00C23AFE" w:rsidRDefault="00717D3F">
      <w:pPr>
        <w:numPr>
          <w:ilvl w:val="0"/>
          <w:numId w:val="35"/>
        </w:numPr>
        <w:ind w:right="3" w:hanging="566"/>
      </w:pPr>
      <w:r>
        <w:t xml:space="preserve">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 </w:t>
      </w:r>
    </w:p>
    <w:p w14:paraId="342702DD" w14:textId="77777777" w:rsidR="00C23AFE" w:rsidRDefault="00717D3F">
      <w:pPr>
        <w:numPr>
          <w:ilvl w:val="0"/>
          <w:numId w:val="35"/>
        </w:numPr>
        <w:ind w:right="3" w:hanging="566"/>
      </w:pPr>
      <w:r>
        <w:t xml:space="preserve">Each CofC should include the wording "Certificate of Conformity" in the title of the document to allow for easy identification.  </w:t>
      </w:r>
    </w:p>
    <w:p w14:paraId="57A5AB3B" w14:textId="77777777" w:rsidR="00C23AFE" w:rsidRDefault="00717D3F">
      <w:pPr>
        <w:ind w:left="-3" w:right="3"/>
      </w:pPr>
      <w:r>
        <w:t xml:space="preserve">One CofC is to be used per NSN/part number; a CofC must not cover multiple line items. </w:t>
      </w:r>
    </w:p>
    <w:p w14:paraId="09A6D333" w14:textId="77777777" w:rsidR="00C23AFE" w:rsidRDefault="00717D3F">
      <w:pPr>
        <w:numPr>
          <w:ilvl w:val="0"/>
          <w:numId w:val="35"/>
        </w:numPr>
        <w:ind w:right="3" w:hanging="566"/>
      </w:pPr>
      <w:r>
        <w:t xml:space="preserve">The Contractor shall consider the CofC to be a record in accordance with Condition 17 (Contractor’s Records). d. </w:t>
      </w:r>
      <w:r>
        <w:tab/>
        <w:t xml:space="preserve">The Information provided on the CofC shall include: (1) </w:t>
      </w:r>
      <w:r>
        <w:tab/>
        <w:t xml:space="preserve">Contractor’s name and address; </w:t>
      </w:r>
    </w:p>
    <w:p w14:paraId="6000FA0E" w14:textId="77777777" w:rsidR="00C23AFE" w:rsidRDefault="00717D3F">
      <w:pPr>
        <w:numPr>
          <w:ilvl w:val="1"/>
          <w:numId w:val="35"/>
        </w:numPr>
        <w:ind w:right="3" w:hanging="557"/>
      </w:pPr>
      <w:r>
        <w:t xml:space="preserve">Contractor unique CofC number; </w:t>
      </w:r>
    </w:p>
    <w:p w14:paraId="2085E393" w14:textId="77777777" w:rsidR="00C23AFE" w:rsidRDefault="00717D3F">
      <w:pPr>
        <w:numPr>
          <w:ilvl w:val="1"/>
          <w:numId w:val="35"/>
        </w:numPr>
        <w:ind w:right="3" w:hanging="557"/>
      </w:pPr>
      <w:r>
        <w:t xml:space="preserve">Contract number and where applicable Contract amendment number; </w:t>
      </w:r>
    </w:p>
    <w:p w14:paraId="4B7834E0" w14:textId="77777777" w:rsidR="00C23AFE" w:rsidRDefault="00717D3F">
      <w:pPr>
        <w:numPr>
          <w:ilvl w:val="1"/>
          <w:numId w:val="35"/>
        </w:numPr>
        <w:ind w:right="3" w:hanging="557"/>
      </w:pPr>
      <w:r>
        <w:t xml:space="preserve">details of any approved concessions; </w:t>
      </w:r>
    </w:p>
    <w:p w14:paraId="5D91513C" w14:textId="77777777" w:rsidR="00C23AFE" w:rsidRDefault="00717D3F">
      <w:pPr>
        <w:numPr>
          <w:ilvl w:val="1"/>
          <w:numId w:val="35"/>
        </w:numPr>
        <w:ind w:right="3" w:hanging="557"/>
      </w:pPr>
      <w:r>
        <w:t xml:space="preserve">acquirer name and organisation; </w:t>
      </w:r>
    </w:p>
    <w:p w14:paraId="2AE65F2A" w14:textId="77777777" w:rsidR="00C23AFE" w:rsidRDefault="00717D3F">
      <w:pPr>
        <w:numPr>
          <w:ilvl w:val="1"/>
          <w:numId w:val="35"/>
        </w:numPr>
        <w:ind w:right="3" w:hanging="557"/>
      </w:pPr>
      <w:r>
        <w:t xml:space="preserve">Delivery address;  </w:t>
      </w:r>
    </w:p>
    <w:p w14:paraId="62DD851B" w14:textId="77777777" w:rsidR="00C23AFE" w:rsidRDefault="00717D3F">
      <w:pPr>
        <w:numPr>
          <w:ilvl w:val="1"/>
          <w:numId w:val="35"/>
        </w:numPr>
        <w:ind w:right="3" w:hanging="557"/>
      </w:pPr>
      <w:r>
        <w:t xml:space="preserve">Contract Item Number from Schedule 2 (Schedule of Requirements); </w:t>
      </w:r>
    </w:p>
    <w:p w14:paraId="67483526" w14:textId="77777777" w:rsidR="00C23AFE" w:rsidRDefault="00717D3F">
      <w:pPr>
        <w:numPr>
          <w:ilvl w:val="1"/>
          <w:numId w:val="35"/>
        </w:numPr>
        <w:ind w:right="3" w:hanging="557"/>
      </w:pPr>
      <w:r>
        <w:t xml:space="preserve">description of Contractor Deliverable, including part number, specification and configuration status; </w:t>
      </w:r>
    </w:p>
    <w:p w14:paraId="582BD290" w14:textId="77777777" w:rsidR="00C23AFE" w:rsidRDefault="00717D3F">
      <w:pPr>
        <w:numPr>
          <w:ilvl w:val="1"/>
          <w:numId w:val="35"/>
        </w:numPr>
        <w:ind w:right="3" w:hanging="557"/>
      </w:pPr>
      <w:r>
        <w:t xml:space="preserve">NATO Stock Number (NSN) (where allocated); </w:t>
      </w:r>
    </w:p>
    <w:p w14:paraId="2439BD66" w14:textId="77777777" w:rsidR="00C23AFE" w:rsidRDefault="00717D3F">
      <w:pPr>
        <w:numPr>
          <w:ilvl w:val="1"/>
          <w:numId w:val="35"/>
        </w:numPr>
        <w:ind w:right="3" w:hanging="557"/>
      </w:pPr>
      <w:r>
        <w:t xml:space="preserve">identification marks, batch and serial numbers in accordance with the Specification; </w:t>
      </w:r>
    </w:p>
    <w:p w14:paraId="5623B8C9" w14:textId="77777777" w:rsidR="00C23AFE" w:rsidRDefault="00717D3F">
      <w:pPr>
        <w:numPr>
          <w:ilvl w:val="1"/>
          <w:numId w:val="35"/>
        </w:numPr>
        <w:ind w:right="3" w:hanging="557"/>
      </w:pPr>
      <w:r>
        <w:t xml:space="preserve">quantities; </w:t>
      </w:r>
    </w:p>
    <w:p w14:paraId="3374E2D8" w14:textId="77777777" w:rsidR="00C23AFE" w:rsidRDefault="00717D3F">
      <w:pPr>
        <w:numPr>
          <w:ilvl w:val="1"/>
          <w:numId w:val="35"/>
        </w:numPr>
        <w:ind w:right="3" w:hanging="557"/>
      </w:pPr>
      <w:r>
        <w:t xml:space="preserve">a signed and dated statement by the Contractor that the Contractor Deliverables comply with the requirements of the Contract and approved concessions. </w:t>
      </w:r>
    </w:p>
    <w:p w14:paraId="262F3A8F" w14:textId="77777777" w:rsidR="00C23AFE" w:rsidRDefault="00717D3F">
      <w:pPr>
        <w:ind w:left="-3" w:right="3"/>
      </w:pPr>
      <w:r>
        <w:t xml:space="preserve">Exceptions or additions to the above are to be documented. </w:t>
      </w:r>
    </w:p>
    <w:p w14:paraId="7CE63B5D" w14:textId="77777777" w:rsidR="00C23AFE" w:rsidRDefault="00717D3F">
      <w:pPr>
        <w:spacing w:after="116"/>
        <w:ind w:left="-3" w:right="3"/>
      </w:pPr>
      <w:r>
        <w:t xml:space="preserve">e. </w:t>
      </w:r>
      <w:r>
        <w:tab/>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at clause 26.d. The Contractor shall ensure that this Information is available to the Authority through the supply chain upon request in accordance with Condition 17 (Contractor Records).  </w:t>
      </w:r>
    </w:p>
    <w:p w14:paraId="27806090" w14:textId="77777777" w:rsidR="00C23AFE" w:rsidRDefault="00717D3F">
      <w:pPr>
        <w:pStyle w:val="Heading1"/>
        <w:ind w:left="554" w:hanging="566"/>
      </w:pPr>
      <w:bookmarkStart w:id="29" w:name="_Toc42845"/>
      <w:r>
        <w:t xml:space="preserve">Access to Contractor’s Premises </w:t>
      </w:r>
      <w:bookmarkEnd w:id="29"/>
    </w:p>
    <w:p w14:paraId="03053EDF" w14:textId="77777777" w:rsidR="00C23AFE" w:rsidRDefault="00717D3F">
      <w:pPr>
        <w:numPr>
          <w:ilvl w:val="0"/>
          <w:numId w:val="36"/>
        </w:numPr>
        <w:ind w:right="3" w:hanging="566"/>
      </w:pPr>
      <w:r>
        <w:t xml:space="preserve">The Contractor shall provide to the Authority’s Representatives following reasonable Notice, relevant </w:t>
      </w:r>
    </w:p>
    <w:p w14:paraId="7B499A38" w14:textId="77777777" w:rsidR="00C23AFE" w:rsidRDefault="00717D3F">
      <w:pPr>
        <w:ind w:left="-3" w:right="3"/>
      </w:pPr>
      <w:r>
        <w:t xml:space="preserve">accommodation/facilities, at no direct cost to the Authority, and all reasonable access to their premises for the purpose of monitoring the Contractor’s progress and quality standards in performing the Contract. </w:t>
      </w:r>
    </w:p>
    <w:p w14:paraId="51AE52CD" w14:textId="77777777" w:rsidR="00C23AFE" w:rsidRDefault="00717D3F">
      <w:pPr>
        <w:numPr>
          <w:ilvl w:val="0"/>
          <w:numId w:val="36"/>
        </w:numPr>
        <w:spacing w:after="113"/>
        <w:ind w:right="3" w:hanging="566"/>
      </w:pPr>
      <w:r>
        <w:t xml:space="preserve">As far as reasonably practical, the Contractor shall ensure that the provisions of clause 27.a are included in their subcontracts with those suppliers identified in the Contract. The Authority, through the Contractor, shall arrange access to such Subcontractors.  </w:t>
      </w:r>
    </w:p>
    <w:p w14:paraId="27AB6801" w14:textId="77777777" w:rsidR="00C23AFE" w:rsidRDefault="00717D3F">
      <w:pPr>
        <w:pStyle w:val="Heading1"/>
        <w:ind w:left="554" w:hanging="566"/>
      </w:pPr>
      <w:bookmarkStart w:id="30" w:name="_Toc42846"/>
      <w:r>
        <w:t xml:space="preserve">Delivery / Collection </w:t>
      </w:r>
      <w:bookmarkEnd w:id="30"/>
    </w:p>
    <w:p w14:paraId="75C1A68E" w14:textId="77777777" w:rsidR="00C23AFE" w:rsidRDefault="00717D3F">
      <w:pPr>
        <w:numPr>
          <w:ilvl w:val="0"/>
          <w:numId w:val="37"/>
        </w:numPr>
        <w:ind w:right="3" w:hanging="566"/>
      </w:pPr>
      <w:r>
        <w:t xml:space="preserve">Schedule 3 (Contract Data Sheet) shall specify whether the Contractor Deliverables are to be Delivered to the Consignee by the Contractor or Collected from the Consignor by the Authority. </w:t>
      </w:r>
    </w:p>
    <w:p w14:paraId="211F9EA2" w14:textId="77777777" w:rsidR="00C23AFE" w:rsidRDefault="00717D3F">
      <w:pPr>
        <w:numPr>
          <w:ilvl w:val="0"/>
          <w:numId w:val="37"/>
        </w:numPr>
        <w:ind w:right="3" w:hanging="566"/>
      </w:pPr>
      <w:r>
        <w:t xml:space="preserve">Where the Contractor Deliverables are to be Delivered by the Contractor (or a third party acting on behalf of the Contractor), the Contractor shall, unless otherwise stated in writing: </w:t>
      </w:r>
    </w:p>
    <w:p w14:paraId="551568DE" w14:textId="77777777" w:rsidR="00C23AFE" w:rsidRDefault="00717D3F">
      <w:pPr>
        <w:numPr>
          <w:ilvl w:val="1"/>
          <w:numId w:val="37"/>
        </w:numPr>
        <w:ind w:left="1126" w:right="3" w:hanging="557"/>
      </w:pPr>
      <w:r>
        <w:t xml:space="preserve">contact the Authority’s Representative as detailed in Schedule 3 (Contract Data Sheet) in advance of the Delivery </w:t>
      </w:r>
    </w:p>
    <w:p w14:paraId="3164F972" w14:textId="77777777" w:rsidR="00C23AFE" w:rsidRDefault="00717D3F">
      <w:pPr>
        <w:ind w:left="577" w:right="3"/>
      </w:pPr>
      <w:r>
        <w:t xml:space="preserve">Date in order to agree administrative arrangements for Delivery and provide any Information pertinent to Delivery requested; </w:t>
      </w:r>
    </w:p>
    <w:p w14:paraId="09C25A5E" w14:textId="77777777" w:rsidR="00C23AFE" w:rsidRDefault="00717D3F">
      <w:pPr>
        <w:numPr>
          <w:ilvl w:val="1"/>
          <w:numId w:val="37"/>
        </w:numPr>
        <w:ind w:left="1126" w:right="3" w:hanging="557"/>
      </w:pPr>
      <w:r>
        <w:t xml:space="preserve">comply with any special instructions for arranging Delivery in Schedule 3 (Contract Data Sheet); </w:t>
      </w:r>
    </w:p>
    <w:p w14:paraId="0011745C" w14:textId="77777777" w:rsidR="00C23AFE" w:rsidRDefault="00717D3F">
      <w:pPr>
        <w:numPr>
          <w:ilvl w:val="1"/>
          <w:numId w:val="37"/>
        </w:numPr>
        <w:ind w:left="1126" w:right="3" w:hanging="557"/>
      </w:pPr>
      <w:r>
        <w:t xml:space="preserve">ensure that each consignment of the Contractor Deliverables is accompanied by, (as specified in Schedule 3 (Contract Data Sheet)), a DEFFORM 129J in accordance with the instructions;  </w:t>
      </w:r>
    </w:p>
    <w:p w14:paraId="38A9A758" w14:textId="77777777" w:rsidR="00C23AFE" w:rsidRDefault="00717D3F">
      <w:pPr>
        <w:numPr>
          <w:ilvl w:val="1"/>
          <w:numId w:val="37"/>
        </w:numPr>
        <w:ind w:left="1126" w:right="3" w:hanging="557"/>
      </w:pPr>
      <w:r>
        <w:t xml:space="preserve">be responsible for all costs of Delivery; and </w:t>
      </w:r>
    </w:p>
    <w:p w14:paraId="5F859E1B" w14:textId="77777777" w:rsidR="00C23AFE" w:rsidRDefault="00717D3F">
      <w:pPr>
        <w:numPr>
          <w:ilvl w:val="1"/>
          <w:numId w:val="37"/>
        </w:numPr>
        <w:ind w:left="1126" w:right="3" w:hanging="557"/>
      </w:pPr>
      <w:r>
        <w:t xml:space="preserve">Deliver the Contractor Deliverables to the Consignee at the address stated in Schedule 2 (Schedule of Requirements) by the Delivery Date between the hours agreed by the Parties. </w:t>
      </w:r>
    </w:p>
    <w:p w14:paraId="240F4FB2" w14:textId="77777777" w:rsidR="00C23AFE" w:rsidRDefault="00717D3F">
      <w:pPr>
        <w:numPr>
          <w:ilvl w:val="0"/>
          <w:numId w:val="37"/>
        </w:numPr>
        <w:ind w:right="3" w:hanging="566"/>
      </w:pPr>
      <w:r>
        <w:t xml:space="preserve">Where the Contractor Deliverables are to be Collected by the Authority (or a third party acting on behalf of the Authority), the Contractor shall, unless otherwise stated in writing: </w:t>
      </w:r>
    </w:p>
    <w:p w14:paraId="7A7129FD" w14:textId="77777777" w:rsidR="00C23AFE" w:rsidRDefault="00717D3F">
      <w:pPr>
        <w:numPr>
          <w:ilvl w:val="1"/>
          <w:numId w:val="37"/>
        </w:numPr>
        <w:ind w:left="1126" w:right="3" w:hanging="557"/>
      </w:pPr>
      <w:r>
        <w:t xml:space="preserve">contact the Authority’s Representative (Transport) as detailed in box 10 of Annex A to Schedule 3 (Contract Data Sheet) in advance of the Delivery Date in order to agree specific arrangements for Collection and provide any Information pertinent to the Collection requested; </w:t>
      </w:r>
    </w:p>
    <w:p w14:paraId="6264D64E" w14:textId="77777777" w:rsidR="00C23AFE" w:rsidRDefault="00717D3F">
      <w:pPr>
        <w:numPr>
          <w:ilvl w:val="1"/>
          <w:numId w:val="37"/>
        </w:numPr>
        <w:ind w:left="1126" w:right="3" w:hanging="557"/>
      </w:pPr>
      <w:r>
        <w:lastRenderedPageBreak/>
        <w:t xml:space="preserve">comply with any special instructions for arranging Collection in Schedule 3 (Contract Data Sheet); </w:t>
      </w:r>
    </w:p>
    <w:p w14:paraId="517E50DE" w14:textId="77777777" w:rsidR="00C23AFE" w:rsidRDefault="00717D3F">
      <w:pPr>
        <w:numPr>
          <w:ilvl w:val="1"/>
          <w:numId w:val="37"/>
        </w:numPr>
        <w:ind w:left="1126" w:right="3" w:hanging="557"/>
      </w:pPr>
      <w:r>
        <w:t xml:space="preserve">ensure that each consignment of the Contractor Deliverables is accompanied by, (as specified in Schedule 3 </w:t>
      </w:r>
    </w:p>
    <w:p w14:paraId="75F12904" w14:textId="77777777" w:rsidR="00C23AFE" w:rsidRDefault="00717D3F">
      <w:pPr>
        <w:ind w:left="576" w:right="3"/>
      </w:pPr>
      <w:r>
        <w:t xml:space="preserve">(Contract Data Sheet)), a DEFFORM 129J in accordance with the instructions;  </w:t>
      </w:r>
    </w:p>
    <w:p w14:paraId="3FBF6C86" w14:textId="77777777" w:rsidR="00C23AFE" w:rsidRDefault="00717D3F">
      <w:pPr>
        <w:numPr>
          <w:ilvl w:val="1"/>
          <w:numId w:val="37"/>
        </w:numPr>
        <w:ind w:left="1126" w:right="3" w:hanging="557"/>
      </w:pPr>
      <w:r>
        <w:t xml:space="preserve">ensure that the Contractor Deliverables are available for Collection by the Authority from the Consignor (as specified in Schedule 3 (Contract Data Sheet)) by the Delivery Date between the hours agreed by the Parties; and </w:t>
      </w:r>
    </w:p>
    <w:p w14:paraId="2DB32414" w14:textId="77777777" w:rsidR="00C23AFE" w:rsidRDefault="00717D3F">
      <w:pPr>
        <w:numPr>
          <w:ilvl w:val="1"/>
          <w:numId w:val="37"/>
        </w:numPr>
        <w:ind w:left="1126" w:right="3" w:hanging="557"/>
      </w:pPr>
      <w:r>
        <w:t xml:space="preserve">in the case of Overseas consignments, ensure that the Contractor Deliverables are accompanied by the necessary transit documentation.  All Customs clearance shall be the responsibility of the Authority’s Representative (Transport). </w:t>
      </w:r>
    </w:p>
    <w:p w14:paraId="4C7BCD1C" w14:textId="77777777" w:rsidR="00C23AFE" w:rsidRDefault="00717D3F">
      <w:pPr>
        <w:numPr>
          <w:ilvl w:val="0"/>
          <w:numId w:val="37"/>
        </w:numPr>
        <w:ind w:right="3" w:hanging="566"/>
      </w:pPr>
      <w:r>
        <w:t xml:space="preserve">Title and risk in the Contractor Deliverables shall only pass from the Contractor to the Authority: </w:t>
      </w:r>
    </w:p>
    <w:p w14:paraId="44788DB4" w14:textId="77777777" w:rsidR="00C23AFE" w:rsidRDefault="00717D3F">
      <w:pPr>
        <w:numPr>
          <w:ilvl w:val="1"/>
          <w:numId w:val="37"/>
        </w:numPr>
        <w:spacing w:after="113"/>
        <w:ind w:left="1126" w:right="3" w:hanging="557"/>
      </w:pPr>
      <w:r>
        <w:t xml:space="preserve">on the Delivery of the Contractor Deliverables by the Contractor to the Consignee in accordance with clause 28.b; or (2) </w:t>
      </w:r>
      <w:r>
        <w:tab/>
        <w:t xml:space="preserve">on the Collection of the Contractor Deliverables from the Consignor by the Authority once they have been made available for Collection by the Contractor in accordance with clause 28.c.  </w:t>
      </w:r>
    </w:p>
    <w:p w14:paraId="5FE106C2" w14:textId="77777777" w:rsidR="00C23AFE" w:rsidRDefault="00717D3F">
      <w:pPr>
        <w:pStyle w:val="Heading1"/>
        <w:ind w:left="554" w:hanging="566"/>
      </w:pPr>
      <w:bookmarkStart w:id="31" w:name="_Toc42847"/>
      <w:r>
        <w:t xml:space="preserve">Acceptance  </w:t>
      </w:r>
      <w:bookmarkEnd w:id="31"/>
    </w:p>
    <w:p w14:paraId="56CD2E8C" w14:textId="77777777" w:rsidR="00C23AFE" w:rsidRDefault="00717D3F">
      <w:pPr>
        <w:ind w:left="-3" w:right="3"/>
      </w:pPr>
      <w:r>
        <w:t xml:space="preserve">a. </w:t>
      </w:r>
      <w:r>
        <w:tab/>
        <w:t xml:space="preserve">Acceptance of the Contractor Deliverables shall occur in accordance with any acceptance procedure specified in Schedule 8 (Acceptance Procedure).  If no acceptance procedure is so specified acceptance shall occur when either: </w:t>
      </w:r>
    </w:p>
    <w:p w14:paraId="187F842F" w14:textId="77777777" w:rsidR="00C23AFE" w:rsidRDefault="00717D3F">
      <w:pPr>
        <w:numPr>
          <w:ilvl w:val="0"/>
          <w:numId w:val="38"/>
        </w:numPr>
        <w:ind w:right="3" w:hanging="557"/>
      </w:pPr>
      <w:r>
        <w:t xml:space="preserve">the Authority does any act in relation to the Contractor Deliverable which is inconsistent with the Contractor’s ownership; or </w:t>
      </w:r>
    </w:p>
    <w:p w14:paraId="6EFEB1F3" w14:textId="77777777" w:rsidR="00C23AFE" w:rsidRDefault="00717D3F">
      <w:pPr>
        <w:numPr>
          <w:ilvl w:val="0"/>
          <w:numId w:val="38"/>
        </w:numPr>
        <w:spacing w:after="159"/>
        <w:ind w:right="3" w:hanging="557"/>
      </w:pPr>
      <w:r>
        <w:t xml:space="preserve">the time limit in which to reject the Contractor Deliverables defined in clause 30.b has elapsed. </w:t>
      </w:r>
      <w:r>
        <w:rPr>
          <w:b/>
        </w:rPr>
        <w:t xml:space="preserve"> </w:t>
      </w:r>
    </w:p>
    <w:p w14:paraId="3BFD9DEE" w14:textId="77777777" w:rsidR="00C23AFE" w:rsidRDefault="00717D3F">
      <w:pPr>
        <w:pStyle w:val="Heading1"/>
        <w:ind w:left="554" w:right="5997" w:hanging="566"/>
      </w:pPr>
      <w:bookmarkStart w:id="32" w:name="_Toc42848"/>
      <w:r>
        <w:t xml:space="preserve">Rejection and Counterfeit Materiel </w:t>
      </w:r>
      <w:r>
        <w:rPr>
          <w:b w:val="0"/>
          <w:sz w:val="22"/>
        </w:rPr>
        <w:t xml:space="preserve"> </w:t>
      </w:r>
      <w:bookmarkEnd w:id="32"/>
    </w:p>
    <w:p w14:paraId="0BA0879C" w14:textId="77777777" w:rsidR="00C23AFE" w:rsidRDefault="00717D3F">
      <w:pPr>
        <w:pStyle w:val="Heading2"/>
        <w:spacing w:after="4" w:line="249" w:lineRule="auto"/>
        <w:ind w:left="-2" w:right="5997" w:hanging="10"/>
      </w:pPr>
      <w:bookmarkStart w:id="33" w:name="_Toc42849"/>
      <w:r>
        <w:rPr>
          <w:b/>
        </w:rPr>
        <w:t xml:space="preserve">Rejection: </w:t>
      </w:r>
      <w:bookmarkEnd w:id="33"/>
    </w:p>
    <w:p w14:paraId="287F1E7A" w14:textId="77777777" w:rsidR="00C23AFE" w:rsidRDefault="00717D3F">
      <w:pPr>
        <w:numPr>
          <w:ilvl w:val="0"/>
          <w:numId w:val="39"/>
        </w:numPr>
        <w:ind w:right="85"/>
      </w:pPr>
      <w:r>
        <w:t xml:space="preserve">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2FC0E7A4" w14:textId="77777777" w:rsidR="00C23AFE" w:rsidRDefault="00717D3F">
      <w:pPr>
        <w:numPr>
          <w:ilvl w:val="0"/>
          <w:numId w:val="39"/>
        </w:numPr>
        <w:ind w:right="85"/>
      </w:pPr>
      <w:r>
        <w:t xml:space="preserve">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 </w:t>
      </w:r>
    </w:p>
    <w:p w14:paraId="168356B2" w14:textId="77777777" w:rsidR="00C23AFE" w:rsidRDefault="00717D3F">
      <w:pPr>
        <w:pStyle w:val="Heading2"/>
        <w:ind w:left="-3" w:right="167"/>
      </w:pPr>
      <w:bookmarkStart w:id="34" w:name="_Toc42850"/>
      <w:r>
        <w:rPr>
          <w:b/>
        </w:rPr>
        <w:t xml:space="preserve">Counterfeit Materiel: </w:t>
      </w:r>
      <w:bookmarkEnd w:id="34"/>
    </w:p>
    <w:p w14:paraId="47A1B584" w14:textId="77777777" w:rsidR="00C23AFE" w:rsidRDefault="00717D3F">
      <w:pPr>
        <w:numPr>
          <w:ilvl w:val="0"/>
          <w:numId w:val="40"/>
        </w:numPr>
        <w:ind w:right="3"/>
      </w:pPr>
      <w:r>
        <w:t xml:space="preserve">Where the Authority suspects that any Contractor Deliverable or consignment of Contractor Deliverables contains Counterfeit Materiel, it shall: </w:t>
      </w:r>
    </w:p>
    <w:p w14:paraId="21BD7467" w14:textId="77777777" w:rsidR="00C23AFE" w:rsidRDefault="00717D3F">
      <w:pPr>
        <w:numPr>
          <w:ilvl w:val="1"/>
          <w:numId w:val="40"/>
        </w:numPr>
        <w:ind w:right="3" w:hanging="569"/>
      </w:pPr>
      <w:r>
        <w:t xml:space="preserve">notify the Contractor in writing of its suspicion and reasons therefore; </w:t>
      </w:r>
    </w:p>
    <w:p w14:paraId="7C275906" w14:textId="77777777" w:rsidR="00C23AFE" w:rsidRDefault="00717D3F">
      <w:pPr>
        <w:numPr>
          <w:ilvl w:val="1"/>
          <w:numId w:val="40"/>
        </w:numPr>
        <w:ind w:right="3" w:hanging="569"/>
      </w:pPr>
      <w:r>
        <w:t xml:space="preserve">where reasonably practicable, and if requested by the Contractor within 10 Business Days of such notification, (at the </w:t>
      </w:r>
    </w:p>
    <w:p w14:paraId="0C8F3192" w14:textId="77777777" w:rsidR="00C23AFE" w:rsidRDefault="00717D3F">
      <w:pPr>
        <w:ind w:left="576" w:right="3"/>
      </w:pPr>
      <w:r>
        <w:t xml:space="preserve">Contractor’s own risk and expense and subject to any reasonable controls specified by the Authority) afford the Contractor </w:t>
      </w:r>
    </w:p>
    <w:p w14:paraId="6C6D6136" w14:textId="77777777" w:rsidR="00C23AFE" w:rsidRDefault="00717D3F">
      <w:pPr>
        <w:ind w:left="576" w:right="3"/>
      </w:pPr>
      <w:r>
        <w:t xml:space="preserve">the facility to (i) inspect the Contractor Deliverable or consignment and/or (ii) obtain a sample thereof for validation or testing purposes. </w:t>
      </w:r>
    </w:p>
    <w:p w14:paraId="3B375725" w14:textId="77777777" w:rsidR="00C23AFE" w:rsidRDefault="00717D3F">
      <w:pPr>
        <w:numPr>
          <w:ilvl w:val="1"/>
          <w:numId w:val="40"/>
        </w:numPr>
        <w:ind w:right="3" w:hanging="569"/>
      </w:pPr>
      <w:r>
        <w:t xml:space="preserve">at its discretion, provide the Contractor with a sample of the Contractor Deliverable or consignment for validation or testing purposes by the Contractor (at the Contractor’s own risk and expense); </w:t>
      </w:r>
    </w:p>
    <w:p w14:paraId="5516EA1A" w14:textId="77777777" w:rsidR="00C23AFE" w:rsidRDefault="00717D3F">
      <w:pPr>
        <w:numPr>
          <w:ilvl w:val="1"/>
          <w:numId w:val="40"/>
        </w:numPr>
        <w:ind w:right="3" w:hanging="569"/>
      </w:pPr>
      <w:r>
        <w:t xml:space="preserve">give the Contractor a further 20 Business Days or such other reasonable period agreed by the Authority, from the date of the inspection at 30.c.(2).(i) or the provision of a sample at 30.c.(2).(ii), to comment on whether the Contractor </w:t>
      </w:r>
    </w:p>
    <w:p w14:paraId="6B1FC21B" w14:textId="77777777" w:rsidR="00C23AFE" w:rsidRDefault="00717D3F">
      <w:pPr>
        <w:ind w:left="576" w:right="3"/>
      </w:pPr>
      <w:r>
        <w:t xml:space="preserve">Deliverable or consignment meets the definition of Counterfeit Materiel; and </w:t>
      </w:r>
    </w:p>
    <w:p w14:paraId="3C667DC5" w14:textId="77777777" w:rsidR="00C23AFE" w:rsidRDefault="00717D3F">
      <w:pPr>
        <w:numPr>
          <w:ilvl w:val="1"/>
          <w:numId w:val="40"/>
        </w:numPr>
        <w:ind w:right="3" w:hanging="569"/>
      </w:pPr>
      <w:r>
        <w:t xml:space="preserve">determine, on the balance of probabilities and strictly on the evidence available to it at the time, whether the Contractor Deliverable or consignment meets the definition of Counterfeit Materiel.  </w:t>
      </w:r>
    </w:p>
    <w:p w14:paraId="42F3C110" w14:textId="77777777" w:rsidR="00C23AFE" w:rsidRDefault="00717D3F">
      <w:pPr>
        <w:numPr>
          <w:ilvl w:val="0"/>
          <w:numId w:val="40"/>
        </w:numPr>
        <w:ind w:right="3"/>
      </w:pPr>
      <w:r>
        <w:t xml:space="preserve">Where the Authority has determined that the Contractor Deliverable, part or consignment of Contractor Deliverables contain Counterfeit Material then it may reject the Contractor Deliverable, part or consignment under 30.a and 30.b (Rejection), and provide written notification to the Contractor of the rejection. </w:t>
      </w:r>
    </w:p>
    <w:p w14:paraId="1C425C21" w14:textId="77777777" w:rsidR="00C23AFE" w:rsidRDefault="00717D3F">
      <w:pPr>
        <w:numPr>
          <w:ilvl w:val="0"/>
          <w:numId w:val="40"/>
        </w:numPr>
        <w:ind w:right="3"/>
      </w:pPr>
      <w:r>
        <w:t xml:space="preserve">In addition to its rights under 30.a and 30.b (Rejection), where the Authority has determined that any Contractor Deliverable or consignment of Contractor Deliverables contains Counterfeit Materiel, it shall be entitled to: (1) </w:t>
      </w:r>
      <w:r>
        <w:tab/>
        <w:t xml:space="preserve">retain any Counterfeit Materiel; and/or </w:t>
      </w:r>
    </w:p>
    <w:p w14:paraId="38D5253F" w14:textId="77777777" w:rsidR="00C23AFE" w:rsidRDefault="00717D3F">
      <w:pPr>
        <w:ind w:left="576" w:right="278"/>
      </w:pPr>
      <w:r>
        <w:t xml:space="preserve">(2) </w:t>
      </w:r>
      <w:r>
        <w:tab/>
        <w:t xml:space="preserve">retain the whole or any part of such Contractor Deliverable or consignment where it is not possible to separate the Counterfeit Materiel from the rest of the Contractor Deliverable, or consignment; and such retention shall not constitute acceptance under Condition 29 (Acceptance).  </w:t>
      </w:r>
    </w:p>
    <w:p w14:paraId="6402B1C2" w14:textId="77777777" w:rsidR="00C23AFE" w:rsidRDefault="00717D3F">
      <w:pPr>
        <w:numPr>
          <w:ilvl w:val="0"/>
          <w:numId w:val="40"/>
        </w:numPr>
        <w:ind w:right="3"/>
      </w:pPr>
      <w:r>
        <w:t xml:space="preserve">Where the Authority intends to exercise its rights under clause 30.e the Contractor may, subject to the agreement of the Authority (and at the Contractor’s own risk and expense and subject to any reasonable controls and timeframe agreed), arrange, for: </w:t>
      </w:r>
    </w:p>
    <w:p w14:paraId="566A5171" w14:textId="77777777" w:rsidR="00C23AFE" w:rsidRDefault="00717D3F">
      <w:pPr>
        <w:numPr>
          <w:ilvl w:val="1"/>
          <w:numId w:val="40"/>
        </w:numPr>
        <w:ind w:right="3" w:hanging="569"/>
      </w:pPr>
      <w:r>
        <w:t xml:space="preserve">the separation of Counterfeit Materiel from any Contractor Deliverable or part of a Contractor Deliverable; and/or (2) </w:t>
      </w:r>
      <w:r>
        <w:tab/>
        <w:t xml:space="preserve">the removal of any Contractor Deliverable or part of a Contractor Deliverable that the Authority is reasonably satisfied does not contain Counterfeit Materiel. </w:t>
      </w:r>
    </w:p>
    <w:p w14:paraId="47C34074" w14:textId="77777777" w:rsidR="00C23AFE" w:rsidRDefault="00717D3F">
      <w:pPr>
        <w:numPr>
          <w:ilvl w:val="0"/>
          <w:numId w:val="40"/>
        </w:numPr>
        <w:ind w:right="3"/>
      </w:pPr>
      <w:r>
        <w:t xml:space="preserve">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 </w:t>
      </w:r>
    </w:p>
    <w:p w14:paraId="288C8B44" w14:textId="77777777" w:rsidR="00C23AFE" w:rsidRDefault="00717D3F">
      <w:pPr>
        <w:numPr>
          <w:ilvl w:val="1"/>
          <w:numId w:val="40"/>
        </w:numPr>
        <w:ind w:right="3" w:hanging="569"/>
      </w:pPr>
      <w:r>
        <w:t xml:space="preserve">to dispose of it responsible, and in a manner that does not permit its reintroduction into the supply chain or market; </w:t>
      </w:r>
    </w:p>
    <w:p w14:paraId="32C78379" w14:textId="77777777" w:rsidR="00C23AFE" w:rsidRDefault="00717D3F">
      <w:pPr>
        <w:numPr>
          <w:ilvl w:val="1"/>
          <w:numId w:val="40"/>
        </w:numPr>
        <w:ind w:right="3" w:hanging="569"/>
      </w:pPr>
      <w:r>
        <w:t xml:space="preserve">to pass it to a relevant investigatory or regulatory authority; </w:t>
      </w:r>
    </w:p>
    <w:p w14:paraId="2B0B95A5" w14:textId="77777777" w:rsidR="00C23AFE" w:rsidRDefault="00717D3F">
      <w:pPr>
        <w:numPr>
          <w:ilvl w:val="1"/>
          <w:numId w:val="40"/>
        </w:numPr>
        <w:ind w:right="3" w:hanging="569"/>
      </w:pPr>
      <w:r>
        <w:t xml:space="preserve">to retain conduct or have conducted further testing including destructive testing, for further investigatory, regulatory or </w:t>
      </w:r>
    </w:p>
    <w:p w14:paraId="7678A8DD" w14:textId="77777777" w:rsidR="00C23AFE" w:rsidRDefault="00717D3F">
      <w:pPr>
        <w:ind w:left="576" w:right="3"/>
      </w:pPr>
      <w:r>
        <w:t xml:space="preserve">risk management purposes. Results from any such tests shall, at the discretion of the Authority, be shared with the Contractor; and/or </w:t>
      </w:r>
    </w:p>
    <w:p w14:paraId="0DF322E5" w14:textId="77777777" w:rsidR="00C23AFE" w:rsidRDefault="00717D3F">
      <w:pPr>
        <w:numPr>
          <w:ilvl w:val="1"/>
          <w:numId w:val="40"/>
        </w:numPr>
        <w:ind w:right="3" w:hanging="569"/>
      </w:pPr>
      <w:r>
        <w:t xml:space="preserve">to recover the appropriate, attributable, and reasonable costs incurred by the Authority in respect of testing, storage, access, and/or disposal of it from the Contractor; </w:t>
      </w:r>
    </w:p>
    <w:p w14:paraId="438E615D" w14:textId="77777777" w:rsidR="00C23AFE" w:rsidRDefault="00717D3F">
      <w:pPr>
        <w:ind w:left="-3" w:right="3"/>
      </w:pPr>
      <w:r>
        <w:lastRenderedPageBreak/>
        <w:t xml:space="preserve">and exercise of the rights granted at clauses 30.g.(1) to 30.g.(3) shall not constitute acceptance under Condition 29 (Acceptance). h. </w:t>
      </w:r>
      <w:r>
        <w:tab/>
        <w:t xml:space="preserve">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 </w:t>
      </w:r>
    </w:p>
    <w:p w14:paraId="483A1323" w14:textId="77777777" w:rsidR="00C23AFE" w:rsidRDefault="00717D3F">
      <w:pPr>
        <w:numPr>
          <w:ilvl w:val="0"/>
          <w:numId w:val="41"/>
        </w:numPr>
        <w:ind w:right="3" w:hanging="566"/>
      </w:pPr>
      <w:r>
        <w:t xml:space="preserve">The Authority shall not use a retained Contractor Deliverable or consignment other than as permitted in clauses 30.c – 30.k. </w:t>
      </w:r>
    </w:p>
    <w:p w14:paraId="76FD0432" w14:textId="77777777" w:rsidR="00C23AFE" w:rsidRDefault="00717D3F">
      <w:pPr>
        <w:numPr>
          <w:ilvl w:val="0"/>
          <w:numId w:val="41"/>
        </w:numPr>
        <w:ind w:right="3" w:hanging="566"/>
      </w:pPr>
      <w:r>
        <w:t xml:space="preserve">The Authority may report a discovery of Counterfeit Materiel and disclose information necessary for the identification of similar materiel and its possible sources.  </w:t>
      </w:r>
    </w:p>
    <w:p w14:paraId="6396F43D" w14:textId="77777777" w:rsidR="00C23AFE" w:rsidRDefault="00717D3F">
      <w:pPr>
        <w:numPr>
          <w:ilvl w:val="0"/>
          <w:numId w:val="41"/>
        </w:numPr>
        <w:ind w:right="3" w:hanging="566"/>
      </w:pPr>
      <w:r>
        <w:t xml:space="preserve">The Contractor shall not be entitled to any payment or compensation from the Authority as a result of the Authority exercising the rights set out in clauses 30.c – 30.k except: </w:t>
      </w:r>
    </w:p>
    <w:p w14:paraId="3124AE97" w14:textId="77777777" w:rsidR="00C23AFE" w:rsidRDefault="00717D3F">
      <w:pPr>
        <w:numPr>
          <w:ilvl w:val="1"/>
          <w:numId w:val="41"/>
        </w:numPr>
        <w:ind w:right="3" w:hanging="569"/>
      </w:pPr>
      <w:r>
        <w:t xml:space="preserve">in relation to the balance that may accrue to the Contractor in accordance with clause 30.h; or </w:t>
      </w:r>
    </w:p>
    <w:p w14:paraId="674A95F1" w14:textId="77777777" w:rsidR="00C23AFE" w:rsidRDefault="00717D3F">
      <w:pPr>
        <w:numPr>
          <w:ilvl w:val="1"/>
          <w:numId w:val="41"/>
        </w:numPr>
        <w:spacing w:after="113"/>
        <w:ind w:right="3" w:hanging="569"/>
      </w:pPr>
      <w:r>
        <w:t xml:space="preserve">where it has been determined in accordance with Condition 40 (Dispute Resolution) that the Authority has made an incorrect determination in accordance with clause 30.c.(5). In such circumstances the Authority shall reimburse the Contractors reasonable costs of complying with clause 30.c.  </w:t>
      </w:r>
    </w:p>
    <w:p w14:paraId="33673C82" w14:textId="77777777" w:rsidR="00C23AFE" w:rsidRDefault="00717D3F">
      <w:pPr>
        <w:pStyle w:val="Heading1"/>
        <w:ind w:left="554" w:hanging="566"/>
      </w:pPr>
      <w:bookmarkStart w:id="35" w:name="_Toc42851"/>
      <w:r>
        <w:t xml:space="preserve">Diversion Orders </w:t>
      </w:r>
      <w:bookmarkEnd w:id="35"/>
    </w:p>
    <w:p w14:paraId="1A8907AB" w14:textId="77777777" w:rsidR="00C23AFE" w:rsidRDefault="00717D3F">
      <w:pPr>
        <w:numPr>
          <w:ilvl w:val="0"/>
          <w:numId w:val="42"/>
        </w:numPr>
        <w:ind w:right="168"/>
      </w:pPr>
      <w:r>
        <w:t xml:space="preserve">The Authority shall notify the Contractor at the earliest practicable opportunity if it becomes aware that a Contractor Deliverable is likely to be subject to a Diversion Order. </w:t>
      </w:r>
    </w:p>
    <w:p w14:paraId="15F7E6B1" w14:textId="77777777" w:rsidR="00C23AFE" w:rsidRDefault="00717D3F">
      <w:pPr>
        <w:numPr>
          <w:ilvl w:val="0"/>
          <w:numId w:val="42"/>
        </w:numPr>
        <w:ind w:right="168"/>
      </w:pPr>
      <w:r>
        <w:t xml:space="preserve">The Authority may issue a Diversion Order for the urgent delivery of the Contractor Deliverables identified in it. These Contractor Deliverables are to be delivered by the Contractor using the quickest means available as agreed by the Authority.  c. </w:t>
      </w:r>
      <w:r>
        <w:tab/>
        <w:t xml:space="preserve">The Authority reserves the right to cancel the Diversion Order.  </w:t>
      </w:r>
    </w:p>
    <w:p w14:paraId="6259D749" w14:textId="77777777" w:rsidR="00C23AFE" w:rsidRDefault="00717D3F">
      <w:pPr>
        <w:numPr>
          <w:ilvl w:val="0"/>
          <w:numId w:val="43"/>
        </w:numPr>
        <w:ind w:right="3"/>
      </w:pPr>
      <w:r>
        <w:t xml:space="preserve">If the terms of the Diversion Order are unclear, the Contractor shall immediately contact the Representative of the Authority who issued it for clarification and/or further instruction.  </w:t>
      </w:r>
    </w:p>
    <w:p w14:paraId="2BA4F432" w14:textId="77777777" w:rsidR="00C23AFE" w:rsidRDefault="00717D3F">
      <w:pPr>
        <w:numPr>
          <w:ilvl w:val="0"/>
          <w:numId w:val="43"/>
        </w:numPr>
        <w:ind w:right="3"/>
      </w:pPr>
      <w:r>
        <w:t xml:space="preserve">If the Diversion Order increases the quantity of Contractor Deliverables beyond the scope of the Contract, it is to be returned immediately to the Authority’s Commercial Officer with an appropriate explanation.  </w:t>
      </w:r>
    </w:p>
    <w:p w14:paraId="7238F27C" w14:textId="77777777" w:rsidR="00C23AFE" w:rsidRDefault="00717D3F">
      <w:pPr>
        <w:numPr>
          <w:ilvl w:val="0"/>
          <w:numId w:val="43"/>
        </w:numPr>
        <w:spacing w:after="116"/>
        <w:ind w:right="3"/>
      </w:pPr>
      <w: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0DBB7477" w14:textId="77777777" w:rsidR="00C23AFE" w:rsidRDefault="00717D3F">
      <w:pPr>
        <w:pStyle w:val="Heading1"/>
        <w:ind w:left="554" w:hanging="566"/>
      </w:pPr>
      <w:bookmarkStart w:id="36" w:name="_Toc42852"/>
      <w:r>
        <w:t xml:space="preserve">Self-to-Self Delivery </w:t>
      </w:r>
      <w:bookmarkEnd w:id="36"/>
    </w:p>
    <w:p w14:paraId="6B6F9E9E" w14:textId="77777777" w:rsidR="00C23AFE" w:rsidRDefault="00717D3F">
      <w:pPr>
        <w:spacing w:after="132"/>
        <w:ind w:left="-3" w:right="3"/>
      </w:pPr>
      <w:r>
        <w:t>Where it is stated in Schedule 3 (Contract Data Sheet) that any Contractor Deliverable is to be Delivered by the Contractor</w:t>
      </w:r>
      <w:r>
        <w:rPr>
          <w:i/>
        </w:rPr>
        <w:t xml:space="preserve"> </w:t>
      </w:r>
      <w:r>
        <w:t>to their own premises, or to those of a Subcontractor (‘self-to-self delivery’)</w:t>
      </w:r>
      <w:r>
        <w:rPr>
          <w:i/>
        </w:rPr>
        <w:t>,</w:t>
      </w:r>
      <w:r>
        <w:t xml:space="preserve"> the risk in such a Contractor Deliverable shall remain vested in the Contractor until such time as it is handed over to the Authority. </w:t>
      </w:r>
    </w:p>
    <w:p w14:paraId="342505BD" w14:textId="77777777" w:rsidR="00C23AFE" w:rsidRDefault="00717D3F">
      <w:pPr>
        <w:pStyle w:val="Heading1"/>
        <w:numPr>
          <w:ilvl w:val="0"/>
          <w:numId w:val="0"/>
        </w:numPr>
        <w:spacing w:after="84" w:line="259" w:lineRule="auto"/>
        <w:ind w:left="-3"/>
      </w:pPr>
      <w:bookmarkStart w:id="37" w:name="_Toc42853"/>
      <w:r>
        <w:rPr>
          <w:sz w:val="20"/>
          <w:u w:val="single" w:color="000000"/>
        </w:rPr>
        <w:t>Licences and Intellectual Property</w:t>
      </w:r>
      <w:r>
        <w:rPr>
          <w:sz w:val="20"/>
        </w:rPr>
        <w:t xml:space="preserve">  </w:t>
      </w:r>
      <w:bookmarkEnd w:id="37"/>
    </w:p>
    <w:p w14:paraId="0B5A04B2" w14:textId="77777777" w:rsidR="00C23AFE" w:rsidRDefault="00717D3F">
      <w:pPr>
        <w:pStyle w:val="Heading1"/>
        <w:ind w:left="554" w:hanging="566"/>
      </w:pPr>
      <w:bookmarkStart w:id="38" w:name="_Toc42854"/>
      <w:r>
        <w:t xml:space="preserve">Import and Export Licences </w:t>
      </w:r>
      <w:bookmarkEnd w:id="38"/>
    </w:p>
    <w:p w14:paraId="1772DCC2" w14:textId="77777777" w:rsidR="00C23AFE" w:rsidRDefault="00717D3F">
      <w:pPr>
        <w:numPr>
          <w:ilvl w:val="0"/>
          <w:numId w:val="44"/>
        </w:numPr>
        <w:ind w:right="3" w:hanging="566"/>
      </w:pPr>
      <w: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 </w:t>
      </w:r>
    </w:p>
    <w:p w14:paraId="2C8BCBE1" w14:textId="77777777" w:rsidR="00C23AFE" w:rsidRDefault="00717D3F">
      <w:pPr>
        <w:numPr>
          <w:ilvl w:val="0"/>
          <w:numId w:val="44"/>
        </w:numPr>
        <w:ind w:right="3" w:hanging="566"/>
      </w:pPr>
      <w: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r>
        <w:rPr>
          <w:rFonts w:ascii="Verdana" w:eastAsia="Verdana" w:hAnsi="Verdana" w:cs="Verdana"/>
        </w:rPr>
        <w:t xml:space="preserve"> </w:t>
      </w:r>
    </w:p>
    <w:p w14:paraId="0A194292" w14:textId="77777777" w:rsidR="00C23AFE" w:rsidRDefault="00717D3F">
      <w:pPr>
        <w:numPr>
          <w:ilvl w:val="1"/>
          <w:numId w:val="44"/>
        </w:numPr>
        <w:ind w:right="3"/>
      </w:pPr>
      <w:r>
        <w:t xml:space="preserve">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 </w:t>
      </w:r>
    </w:p>
    <w:p w14:paraId="061B87A0" w14:textId="77777777" w:rsidR="00C23AFE" w:rsidRDefault="00717D3F">
      <w:pPr>
        <w:numPr>
          <w:ilvl w:val="2"/>
          <w:numId w:val="44"/>
        </w:numPr>
        <w:ind w:left="1704" w:right="3" w:hanging="569"/>
      </w:pPr>
      <w:r>
        <w:t xml:space="preserve">the end user as: His Britannic Majesty’s Government of the United Kingdom of Great Britain and Northern </w:t>
      </w:r>
    </w:p>
    <w:p w14:paraId="692EBB85" w14:textId="77777777" w:rsidR="00C23AFE" w:rsidRDefault="00717D3F">
      <w:pPr>
        <w:ind w:left="1143" w:right="3"/>
      </w:pPr>
      <w:r>
        <w:t xml:space="preserve">Ireland (hereinafter “HM Government”); and </w:t>
      </w:r>
    </w:p>
    <w:p w14:paraId="40DCD893" w14:textId="77777777" w:rsidR="00C23AFE" w:rsidRDefault="00717D3F">
      <w:pPr>
        <w:numPr>
          <w:ilvl w:val="2"/>
          <w:numId w:val="44"/>
        </w:numPr>
        <w:ind w:left="1704" w:right="3" w:hanging="569"/>
      </w:pPr>
      <w:r>
        <w:t xml:space="preserve">the end use as: For the Purposes of HM Government; and </w:t>
      </w:r>
    </w:p>
    <w:p w14:paraId="736D5185" w14:textId="77777777" w:rsidR="00C23AFE" w:rsidRDefault="00717D3F">
      <w:pPr>
        <w:numPr>
          <w:ilvl w:val="1"/>
          <w:numId w:val="44"/>
        </w:numPr>
        <w:ind w:right="3"/>
      </w:pPr>
      <w:r>
        <w:t xml:space="preserve">include in the submission for the licence or authorisation a statement that "information on the status of processing this application may be shared with the Ministry of Defence of the United Kingdom". </w:t>
      </w:r>
    </w:p>
    <w:p w14:paraId="43DD5E84" w14:textId="77777777" w:rsidR="00C23AFE" w:rsidRDefault="00717D3F">
      <w:pPr>
        <w:numPr>
          <w:ilvl w:val="0"/>
          <w:numId w:val="44"/>
        </w:numPr>
        <w:ind w:right="3" w:hanging="566"/>
      </w:pPr>
      <w: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 </w:t>
      </w:r>
    </w:p>
    <w:p w14:paraId="1E7FC9E4" w14:textId="77777777" w:rsidR="00C23AFE" w:rsidRDefault="00717D3F">
      <w:pPr>
        <w:numPr>
          <w:ilvl w:val="0"/>
          <w:numId w:val="44"/>
        </w:numPr>
        <w:ind w:right="3" w:hanging="566"/>
      </w:pPr>
      <w:r>
        <w:t xml:space="preserve">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 </w:t>
      </w:r>
    </w:p>
    <w:p w14:paraId="277104CC" w14:textId="77777777" w:rsidR="00C23AFE" w:rsidRDefault="00717D3F">
      <w:pPr>
        <w:numPr>
          <w:ilvl w:val="0"/>
          <w:numId w:val="44"/>
        </w:numPr>
        <w:ind w:right="3" w:hanging="566"/>
      </w:pPr>
      <w: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 </w:t>
      </w:r>
    </w:p>
    <w:p w14:paraId="35D1DF33" w14:textId="77777777" w:rsidR="00C23AFE" w:rsidRDefault="00717D3F">
      <w:pPr>
        <w:numPr>
          <w:ilvl w:val="1"/>
          <w:numId w:val="44"/>
        </w:numPr>
        <w:ind w:right="3"/>
      </w:pPr>
      <w:r>
        <w:t xml:space="preserve">the Contractor shall, or procure that the Contractor’s Subcontractor shall, expeditiously consider whether or not there is any reason why it should object to making the request and, where it has no objection, file an application to seek a </w:t>
      </w:r>
      <w:r>
        <w:lastRenderedPageBreak/>
        <w:t xml:space="preserve">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 </w:t>
      </w:r>
    </w:p>
    <w:p w14:paraId="4F6C803E" w14:textId="77777777" w:rsidR="00C23AFE" w:rsidRDefault="00717D3F">
      <w:pPr>
        <w:numPr>
          <w:ilvl w:val="1"/>
          <w:numId w:val="44"/>
        </w:numPr>
        <w:ind w:right="3"/>
      </w:pPr>
      <w:r>
        <w:t xml:space="preserve">the Authority shall provide sufficient information, certification, documentation and other reasonable assistance as may be necessary to support the application for the requested variation.  </w:t>
      </w:r>
    </w:p>
    <w:p w14:paraId="1080A6C3" w14:textId="77777777" w:rsidR="00C23AFE" w:rsidRDefault="00717D3F">
      <w:pPr>
        <w:numPr>
          <w:ilvl w:val="0"/>
          <w:numId w:val="44"/>
        </w:numPr>
        <w:ind w:right="3" w:hanging="566"/>
      </w:pPr>
      <w:r>
        <w:t xml:space="preserve">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 </w:t>
      </w:r>
    </w:p>
    <w:p w14:paraId="328A5152" w14:textId="77777777" w:rsidR="00C23AFE" w:rsidRDefault="00717D3F">
      <w:pPr>
        <w:numPr>
          <w:ilvl w:val="0"/>
          <w:numId w:val="44"/>
        </w:numPr>
        <w:ind w:right="3" w:hanging="566"/>
      </w:pPr>
      <w:r>
        <w:t xml:space="preserve">Where the Authority invokes clause 33.e or 33.f the Authority will pay the Contractor a fair and reasonable charge for this service based on the cost of providing it.   </w:t>
      </w:r>
    </w:p>
    <w:p w14:paraId="7F5E7F64" w14:textId="77777777" w:rsidR="00C23AFE" w:rsidRDefault="00717D3F">
      <w:pPr>
        <w:numPr>
          <w:ilvl w:val="0"/>
          <w:numId w:val="44"/>
        </w:numPr>
        <w:ind w:right="3" w:hanging="566"/>
      </w:pPr>
      <w:r>
        <w:t xml:space="preserve">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 </w:t>
      </w:r>
    </w:p>
    <w:p w14:paraId="674A1FE7" w14:textId="77777777" w:rsidR="00C23AFE" w:rsidRDefault="00717D3F">
      <w:pPr>
        <w:numPr>
          <w:ilvl w:val="0"/>
          <w:numId w:val="44"/>
        </w:numPr>
        <w:ind w:right="3" w:hanging="566"/>
      </w:pPr>
      <w:r>
        <w:t xml:space="preserve">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 </w:t>
      </w:r>
    </w:p>
    <w:p w14:paraId="21B6D56F" w14:textId="77777777" w:rsidR="00C23AFE" w:rsidRDefault="00717D3F">
      <w:pPr>
        <w:numPr>
          <w:ilvl w:val="0"/>
          <w:numId w:val="44"/>
        </w:numPr>
        <w:ind w:right="3" w:hanging="566"/>
      </w:pPr>
      <w:r>
        <w:t xml:space="preserve">The Authority shall provide such assistance as the Contractor may reasonably require in obtaining any UK export licences necessary for the performance of the Contract. </w:t>
      </w:r>
    </w:p>
    <w:p w14:paraId="7E26C81B" w14:textId="77777777" w:rsidR="00C23AFE" w:rsidRDefault="00717D3F">
      <w:pPr>
        <w:numPr>
          <w:ilvl w:val="0"/>
          <w:numId w:val="44"/>
        </w:numPr>
        <w:ind w:right="3" w:hanging="566"/>
      </w:pPr>
      <w:r>
        <w:t xml:space="preserve">The Contractor shall use reasonable endeavours to identify whether any Contractor Deliverable is subject to:  (1) </w:t>
      </w:r>
      <w:r>
        <w:tab/>
        <w:t xml:space="preserve">a non-UK export licence, authorisation or exemption; or </w:t>
      </w:r>
    </w:p>
    <w:p w14:paraId="30D7AA45" w14:textId="77777777" w:rsidR="00C23AFE" w:rsidRDefault="00717D3F">
      <w:pPr>
        <w:ind w:left="-11" w:right="122" w:firstLine="566"/>
      </w:pPr>
      <w:r>
        <w:t xml:space="preserve">(2) </w:t>
      </w:r>
      <w:r>
        <w:tab/>
        <w:t xml:space="preserve">any other related transfer or export control, 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 </w:t>
      </w:r>
    </w:p>
    <w:p w14:paraId="5CABF9A6" w14:textId="77777777" w:rsidR="00C23AFE" w:rsidRDefault="00717D3F">
      <w:pPr>
        <w:numPr>
          <w:ilvl w:val="0"/>
          <w:numId w:val="44"/>
        </w:numPr>
        <w:ind w:right="3" w:hanging="566"/>
      </w:pPr>
      <w:r>
        <w:t xml:space="preserve">If at any time during the term of the Contract the Contractor becomes aware that all or any part of the Contractor </w:t>
      </w:r>
    </w:p>
    <w:p w14:paraId="4C953450" w14:textId="77777777" w:rsidR="00C23AFE" w:rsidRDefault="00717D3F">
      <w:pPr>
        <w:ind w:left="-3" w:right="3"/>
      </w:pPr>
      <w:r>
        <w:t xml:space="preserve">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 </w:t>
      </w:r>
    </w:p>
    <w:p w14:paraId="1304C731" w14:textId="77777777" w:rsidR="00C23AFE" w:rsidRDefault="00717D3F">
      <w:pPr>
        <w:numPr>
          <w:ilvl w:val="0"/>
          <w:numId w:val="44"/>
        </w:numPr>
        <w:ind w:right="3" w:hanging="566"/>
      </w:pPr>
      <w:r>
        <w:t xml:space="preserve">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 </w:t>
      </w:r>
    </w:p>
    <w:p w14:paraId="395A6C62" w14:textId="77777777" w:rsidR="00C23AFE" w:rsidRDefault="00717D3F">
      <w:pPr>
        <w:numPr>
          <w:ilvl w:val="0"/>
          <w:numId w:val="44"/>
        </w:numPr>
        <w:ind w:right="3" w:hanging="566"/>
      </w:pPr>
      <w:r>
        <w:t xml:space="preserve">During the term of the Contract, the Contractor shall notify the Authority as soon as reasonably practicable of any changes in the information notified previously under clauses 33.l or 33.m of which they become or are aware that would affect the Authority’s </w:t>
      </w:r>
    </w:p>
    <w:p w14:paraId="5CFCAD50" w14:textId="77777777" w:rsidR="00C23AFE" w:rsidRDefault="00717D3F">
      <w:pPr>
        <w:ind w:left="-3" w:right="3"/>
      </w:pPr>
      <w:r>
        <w:t xml:space="preserve">ability to use, disclose, re-transfer or re-export an item or part of it as is referred to in those clauses by issuing an updated DEFFORM 528 to the Authority. </w:t>
      </w:r>
    </w:p>
    <w:p w14:paraId="6491BB5D" w14:textId="77777777" w:rsidR="00C23AFE" w:rsidRDefault="00717D3F">
      <w:pPr>
        <w:numPr>
          <w:ilvl w:val="0"/>
          <w:numId w:val="44"/>
        </w:numPr>
        <w:ind w:right="3" w:hanging="566"/>
      </w:pPr>
      <w: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an item or part of it as is referred to in those clauses by issuing an updated DEFFORM 528 to the Authority. </w:t>
      </w:r>
    </w:p>
    <w:p w14:paraId="45CDCECE" w14:textId="0AB0F7FD" w:rsidR="00C23AFE" w:rsidRDefault="00717D3F">
      <w:pPr>
        <w:numPr>
          <w:ilvl w:val="0"/>
          <w:numId w:val="44"/>
        </w:numPr>
        <w:ind w:right="3" w:hanging="566"/>
      </w:pPr>
      <w:r>
        <w:t xml:space="preserve">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w:t>
      </w:r>
      <w:r w:rsidR="41A08324">
        <w:t>thirty</w:t>
      </w:r>
      <w:r>
        <w:t xml:space="preserve">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 </w:t>
      </w:r>
    </w:p>
    <w:p w14:paraId="03837D85" w14:textId="77777777" w:rsidR="00C23AFE" w:rsidRDefault="00717D3F">
      <w:pPr>
        <w:numPr>
          <w:ilvl w:val="0"/>
          <w:numId w:val="44"/>
        </w:numPr>
        <w:ind w:right="3" w:hanging="566"/>
      </w:pPr>
      <w:r>
        <w:t xml:space="preserve">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 </w:t>
      </w:r>
    </w:p>
    <w:p w14:paraId="66731222" w14:textId="77777777" w:rsidR="00C23AFE" w:rsidRDefault="00717D3F">
      <w:pPr>
        <w:numPr>
          <w:ilvl w:val="0"/>
          <w:numId w:val="44"/>
        </w:numPr>
        <w:ind w:right="3" w:hanging="566"/>
      </w:pPr>
      <w: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678B92BE" w14:textId="77777777" w:rsidR="00C23AFE" w:rsidRDefault="00717D3F">
      <w:pPr>
        <w:numPr>
          <w:ilvl w:val="0"/>
          <w:numId w:val="44"/>
        </w:numPr>
        <w:ind w:right="3" w:hanging="566"/>
      </w:pPr>
      <w: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w:t>
      </w:r>
    </w:p>
    <w:p w14:paraId="70896E8B" w14:textId="77777777" w:rsidR="00C23AFE" w:rsidRDefault="00717D3F">
      <w:pPr>
        <w:ind w:left="-3" w:right="3"/>
      </w:pPr>
      <w:r>
        <w:t xml:space="preserve">Authority shall provide a completed DEFFORM 528 or will provide a new or updated DEFFORM 528 to the Contractor within thirty </w:t>
      </w:r>
    </w:p>
    <w:p w14:paraId="6362BD6F" w14:textId="77777777" w:rsidR="00C23AFE" w:rsidRDefault="00717D3F">
      <w:pPr>
        <w:ind w:left="-3" w:right="3"/>
      </w:pPr>
      <w:r>
        <w:lastRenderedPageBreak/>
        <w:t xml:space="preserve">(30) days of the date of knowledge and in any case not later than thirty (30) days prior to the delivery of such materiel to the Contractor.     </w:t>
      </w:r>
    </w:p>
    <w:p w14:paraId="5E0A3DBD" w14:textId="77777777" w:rsidR="00C23AFE" w:rsidRDefault="00717D3F">
      <w:pPr>
        <w:numPr>
          <w:ilvl w:val="0"/>
          <w:numId w:val="45"/>
        </w:numPr>
        <w:ind w:right="3" w:hanging="566"/>
      </w:pPr>
      <w:r>
        <w:t xml:space="preserve">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49EF6383" w14:textId="77777777" w:rsidR="00C23AFE" w:rsidRDefault="00717D3F">
      <w:pPr>
        <w:numPr>
          <w:ilvl w:val="0"/>
          <w:numId w:val="45"/>
        </w:numPr>
        <w:ind w:right="3" w:hanging="566"/>
      </w:pPr>
      <w:r>
        <w:t xml:space="preserve">Where: </w:t>
      </w:r>
    </w:p>
    <w:p w14:paraId="7FC968FC" w14:textId="77777777" w:rsidR="00C23AFE" w:rsidRDefault="00717D3F">
      <w:pPr>
        <w:tabs>
          <w:tab w:val="center" w:pos="679"/>
          <w:tab w:val="center" w:pos="5559"/>
        </w:tabs>
        <w:ind w:left="0" w:right="0" w:firstLine="0"/>
      </w:pPr>
      <w:r>
        <w:rPr>
          <w:rFonts w:ascii="Calibri" w:eastAsia="Calibri" w:hAnsi="Calibri" w:cs="Calibri"/>
          <w:sz w:val="22"/>
        </w:rPr>
        <w:tab/>
      </w:r>
      <w:r>
        <w:t xml:space="preserve">(1) </w:t>
      </w:r>
      <w:r>
        <w:tab/>
        <w:t xml:space="preserve">restrictions are advised by the Authority to the Contractor in a DEFFORM 528 provided pursuant to clauses 33.s or </w:t>
      </w:r>
    </w:p>
    <w:p w14:paraId="6CCD87ED" w14:textId="77777777" w:rsidR="00C23AFE" w:rsidRDefault="00717D3F">
      <w:pPr>
        <w:ind w:left="576" w:right="3"/>
      </w:pPr>
      <w:r>
        <w:t xml:space="preserve">33.t or both; or  </w:t>
      </w:r>
    </w:p>
    <w:p w14:paraId="23E47D05" w14:textId="77777777" w:rsidR="00C23AFE" w:rsidRDefault="00717D3F">
      <w:pPr>
        <w:ind w:left="-11" w:right="3" w:firstLine="566"/>
      </w:pPr>
      <w:r>
        <w:t xml:space="preserve">(2) </w:t>
      </w:r>
      <w:r>
        <w:tab/>
        <w:t xml:space="preserve">any of the information provided by the Authority in any DEFFORM 528 proves to be incorrect or inaccurate;  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 </w:t>
      </w:r>
    </w:p>
    <w:p w14:paraId="0F9CEE47" w14:textId="77777777" w:rsidR="00C23AFE" w:rsidRDefault="00717D3F">
      <w:pPr>
        <w:numPr>
          <w:ilvl w:val="0"/>
          <w:numId w:val="45"/>
        </w:numPr>
        <w:spacing w:after="78"/>
        <w:ind w:right="3" w:hanging="566"/>
      </w:pPr>
      <w:r>
        <w:t xml:space="preserve">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r>
        <w:rPr>
          <w:sz w:val="22"/>
        </w:rPr>
        <w:t xml:space="preserve"> </w:t>
      </w:r>
    </w:p>
    <w:p w14:paraId="126DDBE2" w14:textId="77777777" w:rsidR="00C23AFE" w:rsidRDefault="00717D3F">
      <w:pPr>
        <w:pStyle w:val="Heading1"/>
        <w:ind w:left="554" w:hanging="566"/>
      </w:pPr>
      <w:bookmarkStart w:id="39" w:name="_Toc42855"/>
      <w:r>
        <w:t xml:space="preserve">Third Party Intellectual Property – Rights and Restrictions </w:t>
      </w:r>
      <w:bookmarkEnd w:id="39"/>
    </w:p>
    <w:p w14:paraId="1B992886" w14:textId="77777777" w:rsidR="00C23AFE" w:rsidRDefault="00717D3F">
      <w:pPr>
        <w:numPr>
          <w:ilvl w:val="0"/>
          <w:numId w:val="46"/>
        </w:numPr>
        <w:ind w:right="3" w:hanging="566"/>
      </w:pPr>
      <w:r>
        <w:t xml:space="preserve">The Contractor and, where applicable any Subcontractor, shall promptly notify the Authority as soon as they become aware of: </w:t>
      </w:r>
    </w:p>
    <w:p w14:paraId="5DB451BA" w14:textId="77777777" w:rsidR="00C23AFE" w:rsidRDefault="00717D3F">
      <w:pPr>
        <w:numPr>
          <w:ilvl w:val="1"/>
          <w:numId w:val="46"/>
        </w:numPr>
        <w:ind w:right="3" w:hanging="557"/>
      </w:pPr>
      <w: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69B03D7C" w14:textId="77777777" w:rsidR="00C23AFE" w:rsidRDefault="00717D3F">
      <w:pPr>
        <w:numPr>
          <w:ilvl w:val="1"/>
          <w:numId w:val="46"/>
        </w:numPr>
        <w:ind w:right="3" w:hanging="557"/>
      </w:pPr>
      <w: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w:t>
      </w:r>
    </w:p>
    <w:p w14:paraId="2933B3FC" w14:textId="77777777" w:rsidR="00C23AFE" w:rsidRDefault="00717D3F">
      <w:pPr>
        <w:ind w:left="576" w:right="3"/>
      </w:pPr>
      <w:r>
        <w:t xml:space="preserve">2 of the Defence Contracts Act 1958;  </w:t>
      </w:r>
    </w:p>
    <w:p w14:paraId="3F8CA0A4" w14:textId="77777777" w:rsidR="00C23AFE" w:rsidRDefault="00717D3F">
      <w:pPr>
        <w:numPr>
          <w:ilvl w:val="1"/>
          <w:numId w:val="46"/>
        </w:numPr>
        <w:ind w:right="3" w:hanging="557"/>
      </w:pPr>
      <w:r>
        <w:t xml:space="preserve">any allegation of infringement of intellectual property rights made against the Contractor and which pertains to the performance of the Contract or subsequent use by the Authority of anything required to be done or delivered under the Contract. </w:t>
      </w:r>
    </w:p>
    <w:p w14:paraId="10FB821B" w14:textId="77777777" w:rsidR="00C23AFE" w:rsidRDefault="00717D3F">
      <w:pPr>
        <w:ind w:left="-3" w:right="3"/>
      </w:pPr>
      <w:r>
        <w:t xml:space="preserve">clause 34.a does not apply in respect of Contractor Deliverables normally available from the Contractor as a Commercial Off The Shelf (COTS) item or service. </w:t>
      </w:r>
    </w:p>
    <w:p w14:paraId="1BBB0713" w14:textId="77777777" w:rsidR="00C23AFE" w:rsidRDefault="00717D3F">
      <w:pPr>
        <w:numPr>
          <w:ilvl w:val="0"/>
          <w:numId w:val="46"/>
        </w:numPr>
        <w:ind w:right="3" w:hanging="566"/>
      </w:pPr>
      <w:r>
        <w:t xml:space="preserve">If the Information required under clause 34.a has been notified previously, the Contractor may meet their obligations by giving details of the previous notification. </w:t>
      </w:r>
    </w:p>
    <w:p w14:paraId="710B1F65" w14:textId="77777777" w:rsidR="00C23AFE" w:rsidRDefault="00717D3F">
      <w:pPr>
        <w:numPr>
          <w:ilvl w:val="0"/>
          <w:numId w:val="46"/>
        </w:numPr>
        <w:ind w:right="3" w:hanging="566"/>
      </w:pPr>
      <w:r>
        <w:t xml:space="preserve">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 (1) </w:t>
      </w:r>
      <w:r>
        <w:tab/>
        <w:t xml:space="preserve">the Authority has made or makes an admission of any sort relevant to such question;  </w:t>
      </w:r>
    </w:p>
    <w:p w14:paraId="52C04812" w14:textId="77777777" w:rsidR="00C23AFE" w:rsidRDefault="00717D3F">
      <w:pPr>
        <w:numPr>
          <w:ilvl w:val="1"/>
          <w:numId w:val="47"/>
        </w:numPr>
        <w:ind w:right="3" w:hanging="557"/>
      </w:pPr>
      <w:r>
        <w:t xml:space="preserve">the Authority has entered or enters into any discussions on such question with any third party without the prior written agreement of the Contractor;  </w:t>
      </w:r>
    </w:p>
    <w:p w14:paraId="3599C769" w14:textId="77777777" w:rsidR="00C23AFE" w:rsidRDefault="00717D3F">
      <w:pPr>
        <w:numPr>
          <w:ilvl w:val="1"/>
          <w:numId w:val="47"/>
        </w:numPr>
        <w:ind w:right="3" w:hanging="557"/>
      </w:pPr>
      <w:r>
        <w:t xml:space="preserve">the Authority has entered or enters into negotiations in respect of any relevant claim for compensation in respect of </w:t>
      </w:r>
    </w:p>
    <w:p w14:paraId="6783DE0F" w14:textId="77777777" w:rsidR="00C23AFE" w:rsidRDefault="00717D3F">
      <w:pPr>
        <w:ind w:left="576" w:right="3"/>
      </w:pPr>
      <w:r>
        <w:t xml:space="preserve">Crown Use under Section 55 of the Patents Act 1977 or Section 12 of the Registered Designs Act 1949;  </w:t>
      </w:r>
    </w:p>
    <w:p w14:paraId="48EADA43" w14:textId="77777777" w:rsidR="00C23AFE" w:rsidRDefault="00717D3F">
      <w:pPr>
        <w:numPr>
          <w:ilvl w:val="1"/>
          <w:numId w:val="47"/>
        </w:numPr>
        <w:ind w:right="3" w:hanging="557"/>
      </w:pPr>
      <w:r>
        <w:t xml:space="preserve">legal proceedings have been commenced against the Authority or the Contractor in respect of Crown Use, but only to the extent of such Crown Use that has been properly authorised.  </w:t>
      </w:r>
    </w:p>
    <w:p w14:paraId="74C41CFF" w14:textId="77777777" w:rsidR="00C23AFE" w:rsidRDefault="00717D3F">
      <w:pPr>
        <w:numPr>
          <w:ilvl w:val="0"/>
          <w:numId w:val="46"/>
        </w:numPr>
        <w:ind w:right="3" w:hanging="566"/>
      </w:pPr>
      <w:r>
        <w:t xml:space="preserve">The indemnity in clause 34.c does not extend to use by the Authority of anything supplied under the Contract where that use was not reasonably foreseeable at the time of the Contract.  </w:t>
      </w:r>
    </w:p>
    <w:p w14:paraId="2299489E" w14:textId="77777777" w:rsidR="00C23AFE" w:rsidRDefault="00717D3F">
      <w:pPr>
        <w:numPr>
          <w:ilvl w:val="0"/>
          <w:numId w:val="46"/>
        </w:numPr>
        <w:ind w:right="3" w:hanging="566"/>
      </w:pPr>
      <w:r>
        <w:t xml:space="preserve">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 </w:t>
      </w:r>
    </w:p>
    <w:p w14:paraId="6D83911D" w14:textId="77777777" w:rsidR="00C23AFE" w:rsidRDefault="00717D3F">
      <w:pPr>
        <w:numPr>
          <w:ilvl w:val="0"/>
          <w:numId w:val="46"/>
        </w:numPr>
        <w:ind w:right="3" w:hanging="566"/>
      </w:pPr>
      <w: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6B62FCD2" w14:textId="77777777" w:rsidR="00C23AFE" w:rsidRDefault="00717D3F">
      <w:pPr>
        <w:numPr>
          <w:ilvl w:val="0"/>
          <w:numId w:val="46"/>
        </w:numPr>
        <w:ind w:right="3" w:hanging="566"/>
      </w:pPr>
      <w:r>
        <w:t xml:space="preserve">If, under clause 34.a, a relevant invention or design is notified to the Authority by the Contractor after the Effective Date of Contract, then:  </w:t>
      </w:r>
    </w:p>
    <w:p w14:paraId="4F89E4B9" w14:textId="77777777" w:rsidR="00C23AFE" w:rsidRDefault="00717D3F">
      <w:pPr>
        <w:numPr>
          <w:ilvl w:val="1"/>
          <w:numId w:val="46"/>
        </w:numPr>
        <w:ind w:right="3" w:hanging="557"/>
      </w:pPr>
      <w:r>
        <w:lastRenderedPageBreak/>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78185E5A" w14:textId="77777777" w:rsidR="00C23AFE" w:rsidRDefault="00717D3F">
      <w:pPr>
        <w:numPr>
          <w:ilvl w:val="1"/>
          <w:numId w:val="46"/>
        </w:numPr>
        <w:ind w:right="3" w:hanging="557"/>
      </w:pPr>
      <w: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59E89808" w14:textId="77777777" w:rsidR="00C23AFE" w:rsidRDefault="00717D3F">
      <w:pPr>
        <w:numPr>
          <w:ilvl w:val="0"/>
          <w:numId w:val="46"/>
        </w:numPr>
        <w:ind w:right="3" w:hanging="566"/>
      </w:pPr>
      <w:r>
        <w:t xml:space="preserve">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14:paraId="4B1D5621" w14:textId="77777777" w:rsidR="00C23AFE" w:rsidRDefault="00717D3F">
      <w:pPr>
        <w:numPr>
          <w:ilvl w:val="0"/>
          <w:numId w:val="46"/>
        </w:numPr>
        <w:ind w:right="3" w:hanging="566"/>
      </w:pPr>
      <w: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3F7E070E" w14:textId="77777777" w:rsidR="00C23AFE" w:rsidRDefault="00717D3F">
      <w:pPr>
        <w:numPr>
          <w:ilvl w:val="0"/>
          <w:numId w:val="46"/>
        </w:numPr>
        <w:ind w:right="3" w:hanging="566"/>
      </w:pPr>
      <w:r>
        <w:t xml:space="preserve">The Contractor shall not be entitled to any reimbursement of any royalty, licence fee or similar expense incurred in respect of anything to be done under the Contract, where:  </w:t>
      </w:r>
    </w:p>
    <w:p w14:paraId="60E18079" w14:textId="77777777" w:rsidR="00C23AFE" w:rsidRDefault="00717D3F">
      <w:pPr>
        <w:numPr>
          <w:ilvl w:val="1"/>
          <w:numId w:val="46"/>
        </w:numPr>
        <w:ind w:right="3" w:hanging="557"/>
      </w:pPr>
      <w: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460A7A5F" w14:textId="77777777" w:rsidR="00C23AFE" w:rsidRDefault="00717D3F">
      <w:pPr>
        <w:numPr>
          <w:ilvl w:val="1"/>
          <w:numId w:val="46"/>
        </w:numPr>
        <w:ind w:right="3" w:hanging="557"/>
      </w:pPr>
      <w:r>
        <w:t xml:space="preserve">any obligation to make payments for intellectual property has not been promptly notified to the Authority under clause 34.a.  </w:t>
      </w:r>
    </w:p>
    <w:p w14:paraId="1B05753E" w14:textId="77777777" w:rsidR="00C23AFE" w:rsidRDefault="00717D3F">
      <w:pPr>
        <w:numPr>
          <w:ilvl w:val="0"/>
          <w:numId w:val="46"/>
        </w:numPr>
        <w:ind w:right="3" w:hanging="566"/>
      </w:pPr>
      <w: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3B6F8020" w14:textId="77777777" w:rsidR="00C23AFE" w:rsidRDefault="00717D3F">
      <w:pPr>
        <w:numPr>
          <w:ilvl w:val="1"/>
          <w:numId w:val="46"/>
        </w:numPr>
        <w:ind w:right="3" w:hanging="557"/>
      </w:pPr>
      <w: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3F9312BB" w14:textId="77777777" w:rsidR="00C23AFE" w:rsidRDefault="00717D3F">
      <w:pPr>
        <w:numPr>
          <w:ilvl w:val="1"/>
          <w:numId w:val="46"/>
        </w:numPr>
        <w:ind w:right="3" w:hanging="557"/>
      </w:pPr>
      <w:r>
        <w:t xml:space="preserve">authorised to use any model, document or information relating to any such invention or design which may be required for that purpose.  </w:t>
      </w:r>
    </w:p>
    <w:p w14:paraId="0842783D" w14:textId="77777777" w:rsidR="00C23AFE" w:rsidRDefault="00717D3F">
      <w:pPr>
        <w:numPr>
          <w:ilvl w:val="0"/>
          <w:numId w:val="46"/>
        </w:numPr>
        <w:ind w:right="3" w:hanging="566"/>
      </w:pPr>
      <w:r>
        <w:t xml:space="preserve">The Contractor shall assume all liability and indemnify the Authority and its officers, agents and employees against liability, including costs as a result of:  </w:t>
      </w:r>
    </w:p>
    <w:p w14:paraId="790B69A3" w14:textId="77777777" w:rsidR="00C23AFE" w:rsidRDefault="00717D3F">
      <w:pPr>
        <w:numPr>
          <w:ilvl w:val="1"/>
          <w:numId w:val="46"/>
        </w:numPr>
        <w:ind w:right="3" w:hanging="557"/>
      </w:pPr>
      <w: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45E09C3C" w14:textId="77777777" w:rsidR="00C23AFE" w:rsidRDefault="00717D3F">
      <w:pPr>
        <w:numPr>
          <w:ilvl w:val="1"/>
          <w:numId w:val="46"/>
        </w:numPr>
        <w:ind w:right="3" w:hanging="557"/>
      </w:pPr>
      <w:r>
        <w:t xml:space="preserve">misuse of any confidential information, trade secret or the like by the Contractor in performing the Contract;  </w:t>
      </w:r>
    </w:p>
    <w:p w14:paraId="54D673C0" w14:textId="77777777" w:rsidR="00C23AFE" w:rsidRDefault="00717D3F">
      <w:pPr>
        <w:numPr>
          <w:ilvl w:val="1"/>
          <w:numId w:val="46"/>
        </w:numPr>
        <w:ind w:right="3" w:hanging="557"/>
      </w:pPr>
      <w:r>
        <w:t xml:space="preserve">provision to the Authority of any Information or material which the Contractor does not have the right to provide for the purpose of the Contract.  </w:t>
      </w:r>
    </w:p>
    <w:p w14:paraId="4223714E" w14:textId="77777777" w:rsidR="00C23AFE" w:rsidRDefault="00717D3F">
      <w:pPr>
        <w:numPr>
          <w:ilvl w:val="0"/>
          <w:numId w:val="46"/>
        </w:numPr>
        <w:ind w:right="3" w:hanging="566"/>
      </w:pPr>
      <w:r>
        <w:t xml:space="preserve">The Authority shall assume all liability and indemnify the Contractor, their officers, agents and employees against liability, including costs as a result of:  </w:t>
      </w:r>
    </w:p>
    <w:p w14:paraId="64BE8E08" w14:textId="77777777" w:rsidR="00C23AFE" w:rsidRDefault="00717D3F">
      <w:pPr>
        <w:numPr>
          <w:ilvl w:val="1"/>
          <w:numId w:val="46"/>
        </w:numPr>
        <w:ind w:right="3" w:hanging="557"/>
      </w:pPr>
      <w:r>
        <w:t xml:space="preserve">infringement or alleged infringement by the Contractor or their suppliers of any copyright, database right, Design </w:t>
      </w:r>
    </w:p>
    <w:p w14:paraId="7D5BBACB" w14:textId="77777777" w:rsidR="00C23AFE" w:rsidRDefault="00717D3F">
      <w:pPr>
        <w:ind w:left="576" w:right="3"/>
      </w:pPr>
      <w:r>
        <w:t xml:space="preserve">Right or the like protection in any part of the world in respect of any item provided by the Authority for the purpose of the Contract but only to the extent that the item is used for the purpose of the Contract;  </w:t>
      </w:r>
    </w:p>
    <w:p w14:paraId="431A018C" w14:textId="77777777" w:rsidR="00C23AFE" w:rsidRDefault="00717D3F">
      <w:pPr>
        <w:numPr>
          <w:ilvl w:val="1"/>
          <w:numId w:val="46"/>
        </w:numPr>
        <w:ind w:right="3" w:hanging="557"/>
      </w:pPr>
      <w: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57BA1ED1" w14:textId="77777777" w:rsidR="00C23AFE" w:rsidRDefault="00717D3F">
      <w:pPr>
        <w:numPr>
          <w:ilvl w:val="0"/>
          <w:numId w:val="46"/>
        </w:numPr>
        <w:ind w:right="3" w:hanging="566"/>
      </w:pPr>
      <w:r>
        <w:t xml:space="preserve">The general authorisation and indemnity is: </w:t>
      </w:r>
    </w:p>
    <w:p w14:paraId="1A3D124B" w14:textId="77777777" w:rsidR="00C23AFE" w:rsidRDefault="00717D3F">
      <w:pPr>
        <w:numPr>
          <w:ilvl w:val="1"/>
          <w:numId w:val="46"/>
        </w:numPr>
        <w:ind w:right="3" w:hanging="557"/>
      </w:pPr>
      <w:r>
        <w:t xml:space="preserve">clauses 34.a – 34.m represents the total liability of each Party to the other under the Contract in respect of any infringement or alleged infringement of patent or other Intellectual Property Right (IPR) owned by a third party;  </w:t>
      </w:r>
    </w:p>
    <w:p w14:paraId="33F37CF9" w14:textId="77777777" w:rsidR="00C23AFE" w:rsidRDefault="00717D3F">
      <w:pPr>
        <w:numPr>
          <w:ilvl w:val="1"/>
          <w:numId w:val="46"/>
        </w:numPr>
        <w:ind w:right="3" w:hanging="557"/>
      </w:pPr>
      <w:r>
        <w:t xml:space="preserve">neither Party shall be liable, one to the other, for any consequential loss or damage arising as a result, directly or </w:t>
      </w:r>
    </w:p>
    <w:p w14:paraId="1F0E1900" w14:textId="77777777" w:rsidR="00C23AFE" w:rsidRDefault="00717D3F">
      <w:pPr>
        <w:ind w:left="576" w:right="3"/>
      </w:pPr>
      <w:r>
        <w:t xml:space="preserve">indirectly, of a claim for infringement or alleged infringement of any patent or other IPR owned by a third party;  </w:t>
      </w:r>
    </w:p>
    <w:p w14:paraId="7AE1E5D8" w14:textId="77777777" w:rsidR="00C23AFE" w:rsidRDefault="00717D3F">
      <w:pPr>
        <w:numPr>
          <w:ilvl w:val="1"/>
          <w:numId w:val="46"/>
        </w:numPr>
        <w:ind w:right="3" w:hanging="557"/>
      </w:pPr>
      <w: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473B8F4C" w14:textId="77777777" w:rsidR="00C23AFE" w:rsidRDefault="00717D3F">
      <w:pPr>
        <w:numPr>
          <w:ilvl w:val="1"/>
          <w:numId w:val="46"/>
        </w:numPr>
        <w:ind w:right="3" w:hanging="557"/>
      </w:pPr>
      <w: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52F52BF4" w14:textId="77777777" w:rsidR="00C23AFE" w:rsidRDefault="00717D3F">
      <w:pPr>
        <w:numPr>
          <w:ilvl w:val="1"/>
          <w:numId w:val="46"/>
        </w:numPr>
        <w:ind w:right="3" w:hanging="557"/>
      </w:pPr>
      <w:r>
        <w:t xml:space="preserve">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22A40536" w14:textId="77777777" w:rsidR="00C23AFE" w:rsidRDefault="00717D3F">
      <w:pPr>
        <w:numPr>
          <w:ilvl w:val="1"/>
          <w:numId w:val="46"/>
        </w:numPr>
        <w:ind w:right="3" w:hanging="557"/>
      </w:pPr>
      <w:r>
        <w:t xml:space="preserve">the Party conducting negotiations for the settlement of a claim or any related litigation shall, if requested, keep the other Party fully informed of the conduct and progress of such negotiations.  </w:t>
      </w:r>
    </w:p>
    <w:p w14:paraId="0968ACBB" w14:textId="77777777" w:rsidR="00C23AFE" w:rsidRDefault="00717D3F">
      <w:pPr>
        <w:numPr>
          <w:ilvl w:val="0"/>
          <w:numId w:val="46"/>
        </w:numPr>
        <w:ind w:right="3" w:hanging="566"/>
      </w:pPr>
      <w:r>
        <w:t xml:space="preserve">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w:t>
      </w:r>
      <w:r>
        <w:lastRenderedPageBreak/>
        <w:t xml:space="preserve">breach.  The Parties will co-operate with one another to mitigate any claim or damage which may arise from use of third party IPR.  </w:t>
      </w:r>
    </w:p>
    <w:p w14:paraId="0FB739AF" w14:textId="77777777" w:rsidR="00C23AFE" w:rsidRDefault="00717D3F">
      <w:pPr>
        <w:numPr>
          <w:ilvl w:val="0"/>
          <w:numId w:val="46"/>
        </w:numPr>
        <w:ind w:right="3" w:hanging="566"/>
      </w:pPr>
      <w:r>
        <w:t xml:space="preserve">Nothing in Condition 34 shall be taken as an authorisation or promise of an authorisation under Section 240 of the Copyright, Designs and Patents Act 1988. </w:t>
      </w:r>
    </w:p>
    <w:p w14:paraId="032CA773" w14:textId="77777777" w:rsidR="00C23AFE" w:rsidRDefault="00717D3F">
      <w:pPr>
        <w:numPr>
          <w:ilvl w:val="0"/>
          <w:numId w:val="46"/>
        </w:numPr>
        <w:ind w:right="3" w:hanging="566"/>
      </w:pPr>
      <w: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63209515" w14:textId="77777777" w:rsidR="00C23AFE" w:rsidRDefault="00717D3F">
      <w:pPr>
        <w:pStyle w:val="Heading1"/>
        <w:numPr>
          <w:ilvl w:val="0"/>
          <w:numId w:val="0"/>
        </w:numPr>
        <w:ind w:left="-2"/>
      </w:pPr>
      <w:bookmarkStart w:id="40" w:name="_Toc42856"/>
      <w:r>
        <w:t xml:space="preserve">Notification of Intellectual Property Rights (IPR) Restrictions  </w:t>
      </w:r>
      <w:bookmarkEnd w:id="40"/>
    </w:p>
    <w:p w14:paraId="74042A35" w14:textId="77777777" w:rsidR="00C23AFE" w:rsidRDefault="00717D3F">
      <w:pPr>
        <w:numPr>
          <w:ilvl w:val="0"/>
          <w:numId w:val="48"/>
        </w:numPr>
        <w:ind w:right="3" w:hanging="566"/>
      </w:pPr>
      <w:r>
        <w:t xml:space="preserve">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 </w:t>
      </w:r>
    </w:p>
    <w:p w14:paraId="5ED43374" w14:textId="77777777" w:rsidR="00C23AFE" w:rsidRDefault="00717D3F">
      <w:pPr>
        <w:numPr>
          <w:ilvl w:val="1"/>
          <w:numId w:val="48"/>
        </w:numPr>
        <w:ind w:left="1126" w:right="1837" w:hanging="557"/>
      </w:pPr>
      <w:r>
        <w:t xml:space="preserve">DEFCON 15 - including notification of any self-standing background Intellectual Property;  </w:t>
      </w:r>
    </w:p>
    <w:p w14:paraId="0DC6E141" w14:textId="77777777" w:rsidR="00C23AFE" w:rsidRDefault="00717D3F">
      <w:pPr>
        <w:numPr>
          <w:ilvl w:val="1"/>
          <w:numId w:val="48"/>
        </w:numPr>
        <w:ind w:left="1126" w:right="1837" w:hanging="557"/>
      </w:pPr>
      <w:r>
        <w:t xml:space="preserve">DEFCON 90 - including copyright material supplied under clause 5;  (3) </w:t>
      </w:r>
      <w:r>
        <w:tab/>
        <w:t xml:space="preserve">DEFCON 91 - limitations of Deliverable Software under clause 3b.  </w:t>
      </w:r>
    </w:p>
    <w:p w14:paraId="21BC349C" w14:textId="77777777" w:rsidR="00C23AFE" w:rsidRDefault="00717D3F">
      <w:pPr>
        <w:numPr>
          <w:ilvl w:val="0"/>
          <w:numId w:val="48"/>
        </w:numPr>
        <w:ind w:right="3" w:hanging="566"/>
      </w:pPr>
      <w:r>
        <w:t xml:space="preserve">The Contractor shall promptly notify the Authority in writing if they become aware during the performance of the Contract of any required additions, inaccuracies or omissions in Schedule 10. </w:t>
      </w:r>
    </w:p>
    <w:p w14:paraId="4C3B0EC7" w14:textId="77777777" w:rsidR="00C23AFE" w:rsidRDefault="00717D3F">
      <w:pPr>
        <w:numPr>
          <w:ilvl w:val="0"/>
          <w:numId w:val="48"/>
        </w:numPr>
        <w:spacing w:after="129"/>
        <w:ind w:right="3" w:hanging="566"/>
      </w:pPr>
      <w:r>
        <w:t xml:space="preserve">Any amendment to Schedule 10 shall be made in accordance with Condition 6. </w:t>
      </w:r>
    </w:p>
    <w:p w14:paraId="10B2B46C" w14:textId="77777777" w:rsidR="00C23AFE" w:rsidRDefault="00717D3F">
      <w:pPr>
        <w:pStyle w:val="Heading1"/>
        <w:numPr>
          <w:ilvl w:val="0"/>
          <w:numId w:val="0"/>
        </w:numPr>
        <w:spacing w:after="84" w:line="259" w:lineRule="auto"/>
        <w:ind w:left="-3"/>
      </w:pPr>
      <w:bookmarkStart w:id="41" w:name="_Toc42857"/>
      <w:r>
        <w:rPr>
          <w:sz w:val="20"/>
          <w:u w:val="single" w:color="000000"/>
        </w:rPr>
        <w:t>Pricing and Payment</w:t>
      </w:r>
      <w:r>
        <w:rPr>
          <w:sz w:val="20"/>
        </w:rPr>
        <w:t xml:space="preserve"> </w:t>
      </w:r>
      <w:r>
        <w:rPr>
          <w:b w:val="0"/>
          <w:sz w:val="20"/>
        </w:rPr>
        <w:t xml:space="preserve"> </w:t>
      </w:r>
      <w:bookmarkEnd w:id="41"/>
    </w:p>
    <w:p w14:paraId="32C05BB1" w14:textId="77777777" w:rsidR="00C23AFE" w:rsidRDefault="00717D3F">
      <w:pPr>
        <w:pStyle w:val="Heading1"/>
        <w:ind w:left="554" w:hanging="566"/>
      </w:pPr>
      <w:bookmarkStart w:id="42" w:name="_Toc42858"/>
      <w:r>
        <w:t xml:space="preserve">Contract Price </w:t>
      </w:r>
      <w:bookmarkEnd w:id="42"/>
    </w:p>
    <w:p w14:paraId="188A6195" w14:textId="77777777" w:rsidR="00C23AFE" w:rsidRDefault="00717D3F">
      <w:pPr>
        <w:numPr>
          <w:ilvl w:val="0"/>
          <w:numId w:val="49"/>
        </w:numPr>
        <w:ind w:right="3"/>
      </w:pPr>
      <w:r>
        <w:t xml:space="preserve">The Contractor shall provide the Contractor Deliverables to the Authority at the Contract Price.  The Contract Price shall be a Firm Price unless otherwise stated in Schedule 3 (Contract Data Sheet). </w:t>
      </w:r>
    </w:p>
    <w:p w14:paraId="0FCE4129" w14:textId="77777777" w:rsidR="00C23AFE" w:rsidRDefault="00717D3F">
      <w:pPr>
        <w:numPr>
          <w:ilvl w:val="0"/>
          <w:numId w:val="49"/>
        </w:numPr>
        <w:spacing w:after="113"/>
        <w:ind w:right="3"/>
      </w:pPr>
      <w:r>
        <w:t xml:space="preserve">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76A685ED" w14:textId="77777777" w:rsidR="00C23AFE" w:rsidRDefault="00717D3F">
      <w:pPr>
        <w:pStyle w:val="Heading1"/>
        <w:ind w:left="554" w:hanging="566"/>
      </w:pPr>
      <w:bookmarkStart w:id="43" w:name="_Toc42859"/>
      <w:r>
        <w:t xml:space="preserve">Payment and Recovery of Sums Due </w:t>
      </w:r>
      <w:bookmarkEnd w:id="43"/>
    </w:p>
    <w:p w14:paraId="6D6CD29A" w14:textId="77777777" w:rsidR="00C23AFE" w:rsidRDefault="00717D3F">
      <w:pPr>
        <w:numPr>
          <w:ilvl w:val="0"/>
          <w:numId w:val="50"/>
        </w:numPr>
        <w:ind w:right="3"/>
      </w:pPr>
      <w:r>
        <w:t xml:space="preserve">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 </w:t>
      </w:r>
    </w:p>
    <w:p w14:paraId="02D84161" w14:textId="77777777" w:rsidR="00C23AFE" w:rsidRDefault="00717D3F">
      <w:pPr>
        <w:numPr>
          <w:ilvl w:val="0"/>
          <w:numId w:val="50"/>
        </w:numPr>
        <w:ind w:right="3"/>
      </w:pPr>
      <w:r>
        <w:t xml:space="preserve">Where the Contractor submits an invoice to the Authority in accordance with clause 36.a, the Authority will consider and verify that invoice in a timely fashion. </w:t>
      </w:r>
    </w:p>
    <w:p w14:paraId="3D50DB37" w14:textId="77777777" w:rsidR="00C23AFE" w:rsidRDefault="00717D3F">
      <w:pPr>
        <w:numPr>
          <w:ilvl w:val="0"/>
          <w:numId w:val="50"/>
        </w:numPr>
        <w:ind w:right="3"/>
      </w:pPr>
      <w:r>
        <w:t xml:space="preserve">The Authority shall pay the Contractor any sums due under such an invoice no later than a period of 30 days from the date on which the Authority has determined that the invoice is valid and undisputed. </w:t>
      </w:r>
    </w:p>
    <w:p w14:paraId="61F69091" w14:textId="77777777" w:rsidR="00C23AFE" w:rsidRDefault="00717D3F">
      <w:pPr>
        <w:numPr>
          <w:ilvl w:val="0"/>
          <w:numId w:val="50"/>
        </w:numPr>
        <w:ind w:right="3"/>
      </w:pPr>
      <w:r>
        <w:t>Where the Authority fails to comply with clause 36.b and there is undue delay in considering and verifying the invoice, the invoice shall be regarded as valid and undisputed for the purpose of clause 36.c after a reasonable time has passed.</w:t>
      </w:r>
      <w:r>
        <w:rPr>
          <w:b/>
        </w:rPr>
        <w:t xml:space="preserve"> </w:t>
      </w:r>
    </w:p>
    <w:p w14:paraId="4B14F560" w14:textId="77777777" w:rsidR="00C23AFE" w:rsidRDefault="00717D3F">
      <w:pPr>
        <w:numPr>
          <w:ilvl w:val="0"/>
          <w:numId w:val="50"/>
        </w:numPr>
        <w:ind w:right="3"/>
      </w:pPr>
      <w:r>
        <w:t xml:space="preserve">The approval for payment of a valid and undisputed invoice by the Authority shall not be construed as acceptance by the Authority of the performance of the Contractor’s obligations nor as a waiver of its rights and remedies under the Contract. </w:t>
      </w:r>
    </w:p>
    <w:p w14:paraId="7E163086" w14:textId="77777777" w:rsidR="00C23AFE" w:rsidRDefault="00717D3F">
      <w:pPr>
        <w:numPr>
          <w:ilvl w:val="0"/>
          <w:numId w:val="50"/>
        </w:numPr>
        <w:spacing w:after="113"/>
        <w:ind w:right="3"/>
      </w:pPr>
      <w:r>
        <w:t xml:space="preserve">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 </w:t>
      </w:r>
    </w:p>
    <w:p w14:paraId="34507DEA" w14:textId="77777777" w:rsidR="00C23AFE" w:rsidRDefault="00717D3F">
      <w:pPr>
        <w:pStyle w:val="Heading1"/>
        <w:ind w:left="554" w:hanging="566"/>
      </w:pPr>
      <w:bookmarkStart w:id="44" w:name="_Toc42860"/>
      <w:r>
        <w:t xml:space="preserve">Value Added Tax </w:t>
      </w:r>
      <w:bookmarkEnd w:id="44"/>
    </w:p>
    <w:p w14:paraId="0EFB4FF4" w14:textId="77777777" w:rsidR="00C23AFE" w:rsidRDefault="00717D3F">
      <w:pPr>
        <w:numPr>
          <w:ilvl w:val="0"/>
          <w:numId w:val="51"/>
        </w:numPr>
        <w:ind w:right="3"/>
      </w:pPr>
      <w:r>
        <w:t xml:space="preserve">The Contract Price excludes any UK output Value Added Tax (VAT) and any similar EU (or non-EU) taxes chargeable on the supply of Contractor Deliverables by the Contractor to the Authority. </w:t>
      </w:r>
    </w:p>
    <w:p w14:paraId="5A37043A" w14:textId="77777777" w:rsidR="00C23AFE" w:rsidRDefault="00717D3F">
      <w:pPr>
        <w:numPr>
          <w:ilvl w:val="0"/>
          <w:numId w:val="51"/>
        </w:numPr>
        <w:ind w:right="3"/>
      </w:pPr>
      <w:r>
        <w:t xml:space="preserve">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 </w:t>
      </w:r>
    </w:p>
    <w:p w14:paraId="0BAA14F1" w14:textId="77777777" w:rsidR="00C23AFE" w:rsidRDefault="00717D3F">
      <w:pPr>
        <w:numPr>
          <w:ilvl w:val="0"/>
          <w:numId w:val="51"/>
        </w:numPr>
        <w:ind w:right="3"/>
      </w:pPr>
      <w:r>
        <w:t xml:space="preserve">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 </w:t>
      </w:r>
    </w:p>
    <w:p w14:paraId="16F21C4C" w14:textId="77777777" w:rsidR="00C23AFE" w:rsidRDefault="00717D3F">
      <w:pPr>
        <w:numPr>
          <w:ilvl w:val="0"/>
          <w:numId w:val="51"/>
        </w:numPr>
        <w:ind w:right="3"/>
      </w:pPr>
      <w: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 </w:t>
      </w:r>
    </w:p>
    <w:p w14:paraId="613452AB" w14:textId="77777777" w:rsidR="00C23AFE" w:rsidRDefault="00717D3F">
      <w:pPr>
        <w:numPr>
          <w:ilvl w:val="0"/>
          <w:numId w:val="51"/>
        </w:numPr>
        <w:ind w:right="3"/>
      </w:pPr>
      <w:r>
        <w:t xml:space="preserve">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w:t>
      </w:r>
      <w:r>
        <w:lastRenderedPageBreak/>
        <w:t xml:space="preserve">Contract) a sum equal to the tax the Contractor is liable to pay to the tax authorities of the country in question in relation to the Contractor Deliverables within thirty (30) calendar days of a written request for payment of any such sum by the Contractor. </w:t>
      </w:r>
    </w:p>
    <w:p w14:paraId="2F5459C4" w14:textId="77777777" w:rsidR="00C23AFE" w:rsidRDefault="00717D3F">
      <w:pPr>
        <w:numPr>
          <w:ilvl w:val="0"/>
          <w:numId w:val="51"/>
        </w:numPr>
        <w:ind w:right="3"/>
      </w:pPr>
      <w:r>
        <w:t xml:space="preserve">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 </w:t>
      </w:r>
    </w:p>
    <w:p w14:paraId="52048068" w14:textId="77777777" w:rsidR="00C23AFE" w:rsidRDefault="00717D3F">
      <w:pPr>
        <w:numPr>
          <w:ilvl w:val="0"/>
          <w:numId w:val="51"/>
        </w:numPr>
        <w:spacing w:after="113"/>
        <w:ind w:right="3"/>
      </w:pPr>
      <w:r>
        <w:t xml:space="preserve">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 </w:t>
      </w:r>
    </w:p>
    <w:p w14:paraId="11BEE535" w14:textId="77777777" w:rsidR="00C23AFE" w:rsidRDefault="00717D3F">
      <w:pPr>
        <w:pStyle w:val="Heading1"/>
        <w:ind w:left="554" w:hanging="566"/>
      </w:pPr>
      <w:bookmarkStart w:id="45" w:name="_Toc42861"/>
      <w:r>
        <w:t xml:space="preserve">Debt Factoring </w:t>
      </w:r>
      <w:bookmarkEnd w:id="45"/>
    </w:p>
    <w:p w14:paraId="636BEA68" w14:textId="77777777" w:rsidR="00C23AFE" w:rsidRDefault="00717D3F">
      <w:pPr>
        <w:numPr>
          <w:ilvl w:val="0"/>
          <w:numId w:val="52"/>
        </w:numPr>
        <w:ind w:right="3" w:hanging="566"/>
      </w:pPr>
      <w:r>
        <w:t xml:space="preserve">Subject to the Contractor obtaining the prior written consent of the Authority in accordance with Condition 10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 </w:t>
      </w:r>
    </w:p>
    <w:p w14:paraId="3E0C94E9" w14:textId="77777777" w:rsidR="00C23AFE" w:rsidRDefault="00717D3F">
      <w:pPr>
        <w:numPr>
          <w:ilvl w:val="1"/>
          <w:numId w:val="52"/>
        </w:numPr>
        <w:ind w:right="3" w:hanging="557"/>
      </w:pPr>
      <w:r>
        <w:t xml:space="preserve">reduction of any sums in respect of which the Authority exercises its right of recovery under clause 36.f; (2) </w:t>
      </w:r>
      <w:r>
        <w:tab/>
        <w:t xml:space="preserve">all related rights of the Authority under the Contract in relation to the recovery of sums due but unpaid; and (3) </w:t>
      </w:r>
      <w:r>
        <w:tab/>
        <w:t xml:space="preserve">the Authority receiving notification under both clauses 38.b and 38.c.(2). </w:t>
      </w:r>
    </w:p>
    <w:p w14:paraId="03B99586" w14:textId="77777777" w:rsidR="00C23AFE" w:rsidRDefault="00717D3F">
      <w:pPr>
        <w:numPr>
          <w:ilvl w:val="0"/>
          <w:numId w:val="52"/>
        </w:numPr>
        <w:ind w:right="3" w:hanging="566"/>
      </w:pPr>
      <w:r>
        <w:t xml:space="preserve">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 </w:t>
      </w:r>
    </w:p>
    <w:p w14:paraId="01A9F838" w14:textId="77777777" w:rsidR="00C23AFE" w:rsidRDefault="00717D3F">
      <w:pPr>
        <w:numPr>
          <w:ilvl w:val="0"/>
          <w:numId w:val="52"/>
        </w:numPr>
        <w:ind w:right="3" w:hanging="566"/>
      </w:pPr>
      <w:r>
        <w:t xml:space="preserve">The Contractor shall ensure that the Assignee: </w:t>
      </w:r>
    </w:p>
    <w:p w14:paraId="70A43B35" w14:textId="77777777" w:rsidR="00C23AFE" w:rsidRDefault="00717D3F">
      <w:pPr>
        <w:numPr>
          <w:ilvl w:val="1"/>
          <w:numId w:val="52"/>
        </w:numPr>
        <w:ind w:right="3" w:hanging="557"/>
      </w:pPr>
      <w:r>
        <w:t xml:space="preserve">is made aware of the Authority’s continuing rights under clauses 38.a.(1) and 38.a.(2); and </w:t>
      </w:r>
    </w:p>
    <w:p w14:paraId="6780494D" w14:textId="77777777" w:rsidR="00C23AFE" w:rsidRDefault="00717D3F">
      <w:pPr>
        <w:numPr>
          <w:ilvl w:val="1"/>
          <w:numId w:val="52"/>
        </w:numPr>
        <w:ind w:right="3" w:hanging="557"/>
      </w:pPr>
      <w:r>
        <w:t xml:space="preserve">notifies the Authority of the Assignee’s contact information and bank account details to which the Authority shall make payment, subject to any reduction made by the Authority in accordance with clauses 38.a.(1) and 38.a.(2).  </w:t>
      </w:r>
    </w:p>
    <w:p w14:paraId="3F890DAD" w14:textId="77777777" w:rsidR="00C23AFE" w:rsidRDefault="00717D3F">
      <w:pPr>
        <w:numPr>
          <w:ilvl w:val="0"/>
          <w:numId w:val="52"/>
        </w:numPr>
        <w:spacing w:after="113"/>
        <w:ind w:right="3" w:hanging="566"/>
      </w:pPr>
      <w:r>
        <w:t xml:space="preserve">The provisions of Condition 36 (Payment and Recovery of Sums Due) shall continue to apply in all other respects after the assignment and shall not be amended without the prior approval of the Authority. </w:t>
      </w:r>
    </w:p>
    <w:p w14:paraId="07DE859C" w14:textId="77777777" w:rsidR="00C23AFE" w:rsidRDefault="00717D3F">
      <w:pPr>
        <w:pStyle w:val="Heading1"/>
        <w:ind w:left="554" w:hanging="566"/>
      </w:pPr>
      <w:bookmarkStart w:id="46" w:name="_Toc42862"/>
      <w:r>
        <w:t xml:space="preserve">Subcontracting and Prompt Payment </w:t>
      </w:r>
      <w:bookmarkEnd w:id="46"/>
    </w:p>
    <w:p w14:paraId="7EB86A64" w14:textId="77777777" w:rsidR="00C23AFE" w:rsidRDefault="00717D3F">
      <w:pPr>
        <w:numPr>
          <w:ilvl w:val="0"/>
          <w:numId w:val="53"/>
        </w:numPr>
        <w:ind w:right="3" w:hanging="566"/>
      </w:pPr>
      <w:r>
        <w:t xml:space="preserve">Subcontracting any part of the Contract shall not relieve the Contractor of any of the Contractor’s obligations, duties or liabilities under the Contract. </w:t>
      </w:r>
    </w:p>
    <w:p w14:paraId="03D66B6D" w14:textId="77777777" w:rsidR="00C23AFE" w:rsidRDefault="00717D3F">
      <w:pPr>
        <w:numPr>
          <w:ilvl w:val="0"/>
          <w:numId w:val="53"/>
        </w:numPr>
        <w:ind w:right="3" w:hanging="566"/>
      </w:pPr>
      <w:r>
        <w:t xml:space="preserve">Where the Contractor enters into a subcontract, they shall cause a term to be included in such subcontract: </w:t>
      </w:r>
    </w:p>
    <w:p w14:paraId="53E3FA0E" w14:textId="77777777" w:rsidR="00C23AFE" w:rsidRDefault="00717D3F">
      <w:pPr>
        <w:numPr>
          <w:ilvl w:val="1"/>
          <w:numId w:val="53"/>
        </w:numPr>
        <w:ind w:right="61"/>
      </w:pPr>
      <w:r>
        <w:t xml:space="preserve">providing that where the Subcontractor submits an invoice to the Contractor, the Contractor will consider and verify that invoice in a timely fashion; </w:t>
      </w:r>
    </w:p>
    <w:p w14:paraId="6BFCD389" w14:textId="77777777" w:rsidR="00C23AFE" w:rsidRDefault="00717D3F">
      <w:pPr>
        <w:numPr>
          <w:ilvl w:val="1"/>
          <w:numId w:val="53"/>
        </w:numPr>
        <w:ind w:right="61"/>
      </w:pPr>
      <w:r>
        <w:t xml:space="preserve">providing that the Contractor shall pay the Subcontractor any sums due under such an invoice no later than a period of thirty (30) days from the date on which the Contractor has determined that the invoice is valid and undisputed; (3) </w:t>
      </w:r>
      <w:r>
        <w:tab/>
        <w:t xml:space="preserve">providing that where the Contractor fails to comply with clause 39.b.(1) above, and there is an undue delay in considering and verifying the invoice, that the invoice shall be regarded as valid and undisputed for the purposes of clause 39.b.(2) after a reasonable time has passed; and </w:t>
      </w:r>
    </w:p>
    <w:p w14:paraId="5D4C108D" w14:textId="77777777" w:rsidR="00C23AFE" w:rsidRDefault="00717D3F">
      <w:pPr>
        <w:spacing w:after="131"/>
        <w:ind w:left="577" w:right="3"/>
      </w:pPr>
      <w:r>
        <w:t xml:space="preserve">(4) </w:t>
      </w:r>
      <w:r>
        <w:tab/>
        <w:t xml:space="preserve">requiring the counterparty to that subcontract to include in any subcontract which it awards, provisions having the same effect as clauses 39.b.(1) to 39.b.(4).  </w:t>
      </w:r>
    </w:p>
    <w:p w14:paraId="4A23CCB6" w14:textId="77777777" w:rsidR="00C23AFE" w:rsidRDefault="00717D3F">
      <w:pPr>
        <w:pStyle w:val="Heading1"/>
        <w:numPr>
          <w:ilvl w:val="0"/>
          <w:numId w:val="0"/>
        </w:numPr>
        <w:spacing w:after="84" w:line="259" w:lineRule="auto"/>
        <w:ind w:left="-3"/>
      </w:pPr>
      <w:bookmarkStart w:id="47" w:name="_Toc42863"/>
      <w:r>
        <w:rPr>
          <w:sz w:val="20"/>
          <w:u w:val="single" w:color="000000"/>
        </w:rPr>
        <w:t>Termination</w:t>
      </w:r>
      <w:r>
        <w:rPr>
          <w:sz w:val="20"/>
        </w:rPr>
        <w:t xml:space="preserve"> </w:t>
      </w:r>
      <w:r>
        <w:rPr>
          <w:b w:val="0"/>
          <w:sz w:val="20"/>
        </w:rPr>
        <w:t xml:space="preserve"> </w:t>
      </w:r>
      <w:bookmarkEnd w:id="47"/>
    </w:p>
    <w:p w14:paraId="5A7133A3" w14:textId="77777777" w:rsidR="00C23AFE" w:rsidRDefault="00717D3F">
      <w:pPr>
        <w:pStyle w:val="Heading1"/>
        <w:ind w:left="554" w:hanging="566"/>
      </w:pPr>
      <w:bookmarkStart w:id="48" w:name="_Toc42864"/>
      <w:r>
        <w:t xml:space="preserve">Dispute Resolution </w:t>
      </w:r>
      <w:bookmarkEnd w:id="48"/>
    </w:p>
    <w:p w14:paraId="43D6E608" w14:textId="77777777" w:rsidR="00C23AFE" w:rsidRDefault="00717D3F">
      <w:pPr>
        <w:numPr>
          <w:ilvl w:val="0"/>
          <w:numId w:val="54"/>
        </w:numPr>
        <w:ind w:right="3"/>
      </w:pPr>
      <w: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 </w:t>
      </w:r>
    </w:p>
    <w:p w14:paraId="26439760" w14:textId="77777777" w:rsidR="00C23AFE" w:rsidRDefault="00717D3F">
      <w:pPr>
        <w:numPr>
          <w:ilvl w:val="0"/>
          <w:numId w:val="54"/>
        </w:numPr>
        <w:ind w:right="3"/>
      </w:pPr>
      <w:r>
        <w:t xml:space="preserve">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 </w:t>
      </w:r>
    </w:p>
    <w:p w14:paraId="0A1308E2" w14:textId="77777777" w:rsidR="00C23AFE" w:rsidRDefault="00717D3F">
      <w:pPr>
        <w:numPr>
          <w:ilvl w:val="0"/>
          <w:numId w:val="54"/>
        </w:numPr>
        <w:ind w:right="3"/>
      </w:pPr>
      <w:r>
        <w:t xml:space="preserve">For the avoidance of doubt, anything said, done or produced in or in relation to the arbitration process (including any awards) shall be confidential between the Parties, except as may be lawfully required in judicial proceedings relating to the arbitration or otherwise. </w:t>
      </w:r>
    </w:p>
    <w:p w14:paraId="174872C3" w14:textId="77777777" w:rsidR="00C23AFE" w:rsidRDefault="00717D3F">
      <w:pPr>
        <w:pStyle w:val="Heading1"/>
        <w:ind w:left="554" w:right="5111" w:hanging="566"/>
      </w:pPr>
      <w:bookmarkStart w:id="49" w:name="_Toc42865"/>
      <w:r>
        <w:t xml:space="preserve">Termination for Insolvency or Corrupt Gifts  </w:t>
      </w:r>
      <w:bookmarkEnd w:id="49"/>
    </w:p>
    <w:p w14:paraId="51676035" w14:textId="77777777" w:rsidR="00C23AFE" w:rsidRDefault="00717D3F">
      <w:pPr>
        <w:spacing w:after="4" w:line="249" w:lineRule="auto"/>
        <w:ind w:left="-2" w:right="5111" w:hanging="10"/>
      </w:pPr>
      <w:r>
        <w:rPr>
          <w:b/>
        </w:rPr>
        <w:t xml:space="preserve">Insolvency: </w:t>
      </w:r>
    </w:p>
    <w:p w14:paraId="05E2A208" w14:textId="77777777" w:rsidR="00C23AFE" w:rsidRDefault="00717D3F">
      <w:pPr>
        <w:numPr>
          <w:ilvl w:val="0"/>
          <w:numId w:val="55"/>
        </w:numPr>
        <w:ind w:right="3" w:hanging="502"/>
      </w:pPr>
      <w:r>
        <w:t xml:space="preserve">The Authority may terminate the Contract, without paying compensation to the Contractor, by giving written Notice of such termination to the Contractor at any time after any of the following events:  </w:t>
      </w:r>
    </w:p>
    <w:p w14:paraId="626EB90A" w14:textId="77777777" w:rsidR="00C23AFE" w:rsidRDefault="00717D3F">
      <w:pPr>
        <w:ind w:left="-3" w:right="3"/>
      </w:pPr>
      <w:r>
        <w:t xml:space="preserve">Where the Contractor is an individual or a firm: </w:t>
      </w:r>
    </w:p>
    <w:p w14:paraId="4CBD8DF2" w14:textId="77777777" w:rsidR="00C23AFE" w:rsidRDefault="00717D3F">
      <w:pPr>
        <w:numPr>
          <w:ilvl w:val="1"/>
          <w:numId w:val="55"/>
        </w:numPr>
        <w:ind w:left="1125" w:right="3" w:hanging="557"/>
      </w:pPr>
      <w:r>
        <w:t xml:space="preserve">the application by the individual or, in the case of a firm constituted under English law, any partner of the firm to the court for an interim order pursuant to Section 253 of the Insolvency Act 1986; or  </w:t>
      </w:r>
    </w:p>
    <w:p w14:paraId="1EFB6A89" w14:textId="77777777" w:rsidR="00C23AFE" w:rsidRDefault="00717D3F">
      <w:pPr>
        <w:numPr>
          <w:ilvl w:val="1"/>
          <w:numId w:val="55"/>
        </w:numPr>
        <w:ind w:left="1125" w:right="3" w:hanging="557"/>
      </w:pPr>
      <w:r>
        <w:t xml:space="preserve">the court making an interim order pursuant to Section 252 of the Insolvency Act 1986; or  </w:t>
      </w:r>
    </w:p>
    <w:p w14:paraId="2E32D9A5" w14:textId="77777777" w:rsidR="00C23AFE" w:rsidRDefault="00717D3F">
      <w:pPr>
        <w:numPr>
          <w:ilvl w:val="1"/>
          <w:numId w:val="55"/>
        </w:numPr>
        <w:ind w:left="1125" w:right="3" w:hanging="557"/>
      </w:pPr>
      <w:r>
        <w:t xml:space="preserve">the individual, the firm or, in the case of a firm constituted under English law, any partner of the firm making a composition or a scheme of arrangement with them or their creditors; or  </w:t>
      </w:r>
    </w:p>
    <w:p w14:paraId="6FD45A8B" w14:textId="77777777" w:rsidR="00C23AFE" w:rsidRDefault="00717D3F">
      <w:pPr>
        <w:numPr>
          <w:ilvl w:val="1"/>
          <w:numId w:val="55"/>
        </w:numPr>
        <w:ind w:left="1125" w:right="3" w:hanging="557"/>
      </w:pPr>
      <w:r>
        <w:t xml:space="preserve">the presentation of a petition for bankruptcy order against the individual or, in the case of a firm constituted under English law, any partner of the firm unless it is withdrawn within three (3) Business Days from the date on which the </w:t>
      </w:r>
    </w:p>
    <w:p w14:paraId="40A26AE6" w14:textId="77777777" w:rsidR="00C23AFE" w:rsidRDefault="00717D3F">
      <w:pPr>
        <w:ind w:left="576" w:right="3"/>
      </w:pPr>
      <w:r>
        <w:lastRenderedPageBreak/>
        <w:t xml:space="preserve">Contractor is notified of the presentation; or  </w:t>
      </w:r>
    </w:p>
    <w:p w14:paraId="31EBE2AE" w14:textId="77777777" w:rsidR="00C23AFE" w:rsidRDefault="00717D3F">
      <w:pPr>
        <w:numPr>
          <w:ilvl w:val="1"/>
          <w:numId w:val="55"/>
        </w:numPr>
        <w:ind w:left="1125" w:right="3" w:hanging="557"/>
      </w:pPr>
      <w:r>
        <w:t xml:space="preserve">the court making a bankruptcy order in respect of the individual or, in the case of a firm constituted under English law, any partner of the firm; or  </w:t>
      </w:r>
    </w:p>
    <w:p w14:paraId="416400FB" w14:textId="77777777" w:rsidR="00C23AFE" w:rsidRDefault="00717D3F">
      <w:pPr>
        <w:numPr>
          <w:ilvl w:val="1"/>
          <w:numId w:val="55"/>
        </w:numPr>
        <w:spacing w:after="0" w:line="240" w:lineRule="auto"/>
        <w:ind w:left="1125" w:right="3" w:hanging="557"/>
      </w:pPr>
      <w:r>
        <w:t xml:space="preserve">where the Contractor is either unable to pay their debts as they fall due or has no reasonable prospect of being able to pay debts which are not immediately payable. The Authority shall regard the Contractor as being unable to pay their debts if: </w:t>
      </w:r>
    </w:p>
    <w:p w14:paraId="348679DF" w14:textId="77777777" w:rsidR="00C23AFE" w:rsidRDefault="00717D3F">
      <w:pPr>
        <w:numPr>
          <w:ilvl w:val="2"/>
          <w:numId w:val="55"/>
        </w:numPr>
        <w:ind w:left="1703" w:right="3" w:hanging="569"/>
      </w:pPr>
      <w:r>
        <w:t xml:space="preserve">they have failed to comply with or to set aside a Statutory demand under Section 268 of the Insolvency Act </w:t>
      </w:r>
    </w:p>
    <w:p w14:paraId="25FE2DF0" w14:textId="77777777" w:rsidR="00C23AFE" w:rsidRDefault="00717D3F">
      <w:pPr>
        <w:ind w:left="1143" w:right="3"/>
      </w:pPr>
      <w:r>
        <w:t xml:space="preserve">1986 within twenty-one (21) days of service of the Statutory Demand on them; or  </w:t>
      </w:r>
    </w:p>
    <w:p w14:paraId="2335266F" w14:textId="77777777" w:rsidR="00C23AFE" w:rsidRDefault="00717D3F">
      <w:pPr>
        <w:numPr>
          <w:ilvl w:val="2"/>
          <w:numId w:val="55"/>
        </w:numPr>
        <w:ind w:left="1703" w:right="3" w:hanging="569"/>
      </w:pPr>
      <w:r>
        <w:t xml:space="preserve">execution or other process to enforce a debt due under a judgement or order of the court has been returned unsatisfied in whole or in part.  </w:t>
      </w:r>
    </w:p>
    <w:p w14:paraId="4910266C" w14:textId="77777777" w:rsidR="00C23AFE" w:rsidRDefault="00717D3F">
      <w:pPr>
        <w:numPr>
          <w:ilvl w:val="1"/>
          <w:numId w:val="55"/>
        </w:numPr>
        <w:ind w:left="1125" w:right="3" w:hanging="557"/>
      </w:pPr>
      <w:r>
        <w:t xml:space="preserve">the presentation of a petition for sequestration in relation to the Contractor's estates unless it is withdrawn within three (3) Business Days from the date on which the Contractor is notified of the presentation; or  (8) </w:t>
      </w:r>
      <w:r>
        <w:tab/>
        <w:t xml:space="preserve">the court making an award of sequestration in relation to the Contractor’s estates. </w:t>
      </w:r>
    </w:p>
    <w:p w14:paraId="0B9EDC9F" w14:textId="77777777" w:rsidR="00C23AFE" w:rsidRDefault="00717D3F">
      <w:pPr>
        <w:ind w:left="-3" w:right="3"/>
      </w:pPr>
      <w:r>
        <w:t xml:space="preserve">Where the Contractor is a company registered in England: </w:t>
      </w:r>
    </w:p>
    <w:p w14:paraId="68827C00" w14:textId="77777777" w:rsidR="00C23AFE" w:rsidRDefault="00717D3F">
      <w:pPr>
        <w:numPr>
          <w:ilvl w:val="1"/>
          <w:numId w:val="56"/>
        </w:numPr>
        <w:ind w:left="1125" w:right="3" w:hanging="557"/>
      </w:pPr>
      <w:r>
        <w:t xml:space="preserve">the presentation of a petition for the appointment of an administrator; unless it is withdrawn within three (3) Business Days from the date on which the Contractor is notified of the presentation; or  </w:t>
      </w:r>
    </w:p>
    <w:p w14:paraId="70DC0DB3" w14:textId="77777777" w:rsidR="00C23AFE" w:rsidRDefault="00717D3F">
      <w:pPr>
        <w:numPr>
          <w:ilvl w:val="1"/>
          <w:numId w:val="56"/>
        </w:numPr>
        <w:ind w:left="1125" w:right="3" w:hanging="557"/>
      </w:pPr>
      <w:r>
        <w:t xml:space="preserve">the court making an administration order in relation to the company; or  </w:t>
      </w:r>
    </w:p>
    <w:p w14:paraId="450675FA" w14:textId="77777777" w:rsidR="00C23AFE" w:rsidRDefault="00717D3F">
      <w:pPr>
        <w:numPr>
          <w:ilvl w:val="1"/>
          <w:numId w:val="56"/>
        </w:numPr>
        <w:ind w:left="1125" w:right="3" w:hanging="557"/>
      </w:pPr>
      <w:r>
        <w:t xml:space="preserve">the presentation of a petition for the winding-up of the company unless it is withdrawn within three (3) Business Days from the date on which the Contractor is notified of the presentation; or  </w:t>
      </w:r>
    </w:p>
    <w:p w14:paraId="23E8CBAB" w14:textId="77777777" w:rsidR="00C23AFE" w:rsidRDefault="00717D3F">
      <w:pPr>
        <w:numPr>
          <w:ilvl w:val="1"/>
          <w:numId w:val="56"/>
        </w:numPr>
        <w:ind w:left="1125" w:right="3" w:hanging="557"/>
      </w:pPr>
      <w:r>
        <w:t xml:space="preserve">the company passing a resolution that the company shall be wound-up; or </w:t>
      </w:r>
    </w:p>
    <w:p w14:paraId="34DA1C6A" w14:textId="77777777" w:rsidR="00C23AFE" w:rsidRDefault="00717D3F">
      <w:pPr>
        <w:numPr>
          <w:ilvl w:val="1"/>
          <w:numId w:val="56"/>
        </w:numPr>
        <w:ind w:left="1125" w:right="3" w:hanging="557"/>
      </w:pPr>
      <w:r>
        <w:t xml:space="preserve">the court making an order that the company shall be wound-up; or  </w:t>
      </w:r>
    </w:p>
    <w:p w14:paraId="2E80D850" w14:textId="77777777" w:rsidR="00C23AFE" w:rsidRDefault="00717D3F">
      <w:pPr>
        <w:numPr>
          <w:ilvl w:val="1"/>
          <w:numId w:val="56"/>
        </w:numPr>
        <w:ind w:left="1125" w:right="3" w:hanging="557"/>
      </w:pPr>
      <w:r>
        <w:t xml:space="preserve">the appointment of a Receiver or manager or administrative Receiver.  </w:t>
      </w:r>
    </w:p>
    <w:p w14:paraId="1FF74BAF" w14:textId="77777777" w:rsidR="00C23AFE" w:rsidRDefault="00717D3F">
      <w:pPr>
        <w:ind w:left="-3" w:right="3"/>
      </w:pPr>
      <w: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6D1F2B26" w14:textId="77777777" w:rsidR="00C23AFE" w:rsidRDefault="00717D3F">
      <w:pPr>
        <w:numPr>
          <w:ilvl w:val="0"/>
          <w:numId w:val="55"/>
        </w:numPr>
        <w:ind w:right="3" w:hanging="502"/>
      </w:pPr>
      <w:r>
        <w:t xml:space="preserve">Such termination shall be without prejudice to and shall not affect any right of action or remedy which shall have accrued or shall accrue thereafter to the Authority and the Contractor. </w:t>
      </w:r>
      <w:r>
        <w:rPr>
          <w:b/>
        </w:rPr>
        <w:t>Corrupt Gifts:</w:t>
      </w:r>
      <w:r>
        <w:t xml:space="preserve"> </w:t>
      </w:r>
    </w:p>
    <w:p w14:paraId="5FC741F2" w14:textId="77777777" w:rsidR="00C23AFE" w:rsidRDefault="00717D3F">
      <w:pPr>
        <w:numPr>
          <w:ilvl w:val="0"/>
          <w:numId w:val="55"/>
        </w:numPr>
        <w:ind w:right="3" w:hanging="502"/>
      </w:pPr>
      <w:r>
        <w:t xml:space="preserve">The Contractor shall not do, and warrants that in entering the Contract they have not done any of the following (hereafter referred to as 'prohibited acts'): </w:t>
      </w:r>
    </w:p>
    <w:p w14:paraId="7A39C58A" w14:textId="77777777" w:rsidR="00C23AFE" w:rsidRDefault="00717D3F">
      <w:pPr>
        <w:numPr>
          <w:ilvl w:val="1"/>
          <w:numId w:val="55"/>
        </w:numPr>
        <w:ind w:left="1125" w:right="3" w:hanging="557"/>
      </w:pPr>
      <w:r>
        <w:t xml:space="preserve">offer, promise or give to any Crown servant any gift or financial or other advantage of any kind as an inducement or reward; </w:t>
      </w:r>
    </w:p>
    <w:p w14:paraId="155C3D2A" w14:textId="77777777" w:rsidR="00C23AFE" w:rsidRDefault="00717D3F">
      <w:pPr>
        <w:numPr>
          <w:ilvl w:val="2"/>
          <w:numId w:val="55"/>
        </w:numPr>
        <w:ind w:left="1703" w:right="3" w:hanging="569"/>
      </w:pPr>
      <w:r>
        <w:t xml:space="preserve">for doing or not doing (or for having done or not having done) any act in relation to the obtaining or execution of this or any other Contract with the Crown; or  </w:t>
      </w:r>
    </w:p>
    <w:p w14:paraId="0EA33BD1" w14:textId="77777777" w:rsidR="00C23AFE" w:rsidRDefault="00717D3F">
      <w:pPr>
        <w:numPr>
          <w:ilvl w:val="2"/>
          <w:numId w:val="55"/>
        </w:numPr>
        <w:ind w:left="1703" w:right="3" w:hanging="569"/>
      </w:pPr>
      <w:r>
        <w:t xml:space="preserve">for showing or not showing favour or disfavour to any person in relation to this or any other Contract with the Crown. </w:t>
      </w:r>
    </w:p>
    <w:p w14:paraId="273A8650" w14:textId="77777777" w:rsidR="00C23AFE" w:rsidRDefault="00717D3F">
      <w:pPr>
        <w:numPr>
          <w:ilvl w:val="1"/>
          <w:numId w:val="55"/>
        </w:numPr>
        <w:ind w:left="1125" w:right="3" w:hanging="557"/>
      </w:pPr>
      <w:r>
        <w:t xml:space="preserve">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0B3F662F" w14:textId="77777777" w:rsidR="00C23AFE" w:rsidRDefault="00717D3F">
      <w:pPr>
        <w:numPr>
          <w:ilvl w:val="0"/>
          <w:numId w:val="55"/>
        </w:numPr>
        <w:ind w:right="3" w:hanging="502"/>
      </w:pPr>
      <w:r>
        <w:t xml:space="preserve">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 </w:t>
      </w:r>
    </w:p>
    <w:p w14:paraId="1A3FD89E" w14:textId="77777777" w:rsidR="00C23AFE" w:rsidRDefault="00717D3F">
      <w:pPr>
        <w:numPr>
          <w:ilvl w:val="1"/>
          <w:numId w:val="55"/>
        </w:numPr>
        <w:ind w:left="1125" w:right="3" w:hanging="557"/>
      </w:pPr>
      <w:r>
        <w:t xml:space="preserve">to terminate the Contract and recover from the Contractor the amount of any loss resulting from the termination;  </w:t>
      </w:r>
    </w:p>
    <w:p w14:paraId="1E65DA13" w14:textId="77777777" w:rsidR="00C23AFE" w:rsidRDefault="00717D3F">
      <w:pPr>
        <w:numPr>
          <w:ilvl w:val="1"/>
          <w:numId w:val="55"/>
        </w:numPr>
        <w:ind w:left="1125" w:right="3" w:hanging="557"/>
      </w:pPr>
      <w:r>
        <w:t xml:space="preserve">to recover from the Contractor the amount or value of any such gift, consideration or commission; and  </w:t>
      </w:r>
    </w:p>
    <w:p w14:paraId="446BD8FA" w14:textId="77777777" w:rsidR="00C23AFE" w:rsidRDefault="00717D3F">
      <w:pPr>
        <w:numPr>
          <w:ilvl w:val="1"/>
          <w:numId w:val="55"/>
        </w:numPr>
        <w:ind w:left="1125" w:right="3" w:hanging="557"/>
      </w:pPr>
      <w:r>
        <w:t xml:space="preserve">to recover from the Contractor any other loss sustained in consequence of any breach of this Condition, where the Contract has not been terminated.  </w:t>
      </w:r>
    </w:p>
    <w:p w14:paraId="786FD2FF" w14:textId="77777777" w:rsidR="00C23AFE" w:rsidRDefault="00717D3F">
      <w:pPr>
        <w:numPr>
          <w:ilvl w:val="0"/>
          <w:numId w:val="55"/>
        </w:numPr>
        <w:ind w:right="3" w:hanging="502"/>
      </w:pPr>
      <w:r>
        <w:t xml:space="preserve">In exercising its rights or remedies under this Condition, the Authority shall: </w:t>
      </w:r>
    </w:p>
    <w:p w14:paraId="74FE7B37" w14:textId="77777777" w:rsidR="00C23AFE" w:rsidRDefault="00717D3F">
      <w:pPr>
        <w:numPr>
          <w:ilvl w:val="1"/>
          <w:numId w:val="55"/>
        </w:numPr>
        <w:ind w:left="1125" w:right="3" w:hanging="557"/>
      </w:pPr>
      <w:r>
        <w:t xml:space="preserve">act in a reasonable and proportionate manner having regard to such matters as the gravity of, and the identity of the person performing, the prohibited act; </w:t>
      </w:r>
    </w:p>
    <w:p w14:paraId="61C9F37A" w14:textId="77777777" w:rsidR="00C23AFE" w:rsidRDefault="00717D3F">
      <w:pPr>
        <w:numPr>
          <w:ilvl w:val="1"/>
          <w:numId w:val="55"/>
        </w:numPr>
        <w:ind w:left="1125" w:right="3" w:hanging="557"/>
      </w:pPr>
      <w:r>
        <w:t xml:space="preserve">give all due consideration, where appropriate, to action other than termination of the Contract, including (without being limited to):  </w:t>
      </w:r>
    </w:p>
    <w:p w14:paraId="1B8E6AF6" w14:textId="77777777" w:rsidR="00C23AFE" w:rsidRDefault="00717D3F">
      <w:pPr>
        <w:numPr>
          <w:ilvl w:val="2"/>
          <w:numId w:val="55"/>
        </w:numPr>
        <w:ind w:left="1703" w:right="3" w:hanging="569"/>
      </w:pPr>
      <w:r>
        <w:t xml:space="preserve">requiring the Contractor to procure the termination of a subcontract where the prohibited act is that of a </w:t>
      </w:r>
    </w:p>
    <w:p w14:paraId="41AA1876" w14:textId="77777777" w:rsidR="00C23AFE" w:rsidRDefault="00717D3F">
      <w:pPr>
        <w:ind w:left="1141" w:right="3"/>
      </w:pPr>
      <w:r>
        <w:t xml:space="preserve">Subcontractor or anyone acting on their behalf;  </w:t>
      </w:r>
    </w:p>
    <w:p w14:paraId="35795071" w14:textId="77777777" w:rsidR="00C23AFE" w:rsidRDefault="00717D3F">
      <w:pPr>
        <w:numPr>
          <w:ilvl w:val="2"/>
          <w:numId w:val="55"/>
        </w:numPr>
        <w:ind w:left="1703" w:right="3" w:hanging="569"/>
      </w:pPr>
      <w:r>
        <w:t xml:space="preserve">requiring the Contractor to procure the dismissal of an employee (whether their own or that of a Subcontractor or anyone acting on their behalf) where the prohibited act is that of such employee.  </w:t>
      </w:r>
    </w:p>
    <w:p w14:paraId="0A0FD645" w14:textId="77777777" w:rsidR="00C23AFE" w:rsidRDefault="00717D3F">
      <w:pPr>
        <w:numPr>
          <w:ilvl w:val="0"/>
          <w:numId w:val="55"/>
        </w:numPr>
        <w:spacing w:after="113"/>
        <w:ind w:right="3" w:hanging="502"/>
      </w:pPr>
      <w:r>
        <w:t xml:space="preserve">Recovery action taken against any person in His Majesty's service shall be without prejudice to any recovery action taken against the Contractor pursuant to this Condition. </w:t>
      </w:r>
    </w:p>
    <w:p w14:paraId="1C9BD907" w14:textId="77777777" w:rsidR="00C23AFE" w:rsidRDefault="00717D3F">
      <w:pPr>
        <w:pStyle w:val="Heading1"/>
        <w:ind w:left="554" w:hanging="566"/>
      </w:pPr>
      <w:bookmarkStart w:id="50" w:name="_Toc42866"/>
      <w:r>
        <w:t xml:space="preserve">Termination for Convenience  </w:t>
      </w:r>
      <w:bookmarkEnd w:id="50"/>
    </w:p>
    <w:p w14:paraId="21E1B1B8" w14:textId="77777777" w:rsidR="00C23AFE" w:rsidRDefault="00717D3F">
      <w:pPr>
        <w:numPr>
          <w:ilvl w:val="0"/>
          <w:numId w:val="57"/>
        </w:numPr>
        <w:ind w:right="3" w:hanging="502"/>
      </w:pPr>
      <w: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 </w:t>
      </w:r>
    </w:p>
    <w:p w14:paraId="6A6BA0F4" w14:textId="77777777" w:rsidR="00C23AFE" w:rsidRDefault="00717D3F">
      <w:pPr>
        <w:numPr>
          <w:ilvl w:val="0"/>
          <w:numId w:val="57"/>
        </w:numPr>
        <w:ind w:right="3" w:hanging="502"/>
      </w:pPr>
      <w:r>
        <w:t xml:space="preserve">Following the above notification the Authority shall be entitled to exercise any of the following rights in relation to the Contract (or part being terminated) to direct the Contractor to: </w:t>
      </w:r>
    </w:p>
    <w:p w14:paraId="3E0AAAED" w14:textId="77777777" w:rsidR="00C23AFE" w:rsidRDefault="00717D3F">
      <w:pPr>
        <w:numPr>
          <w:ilvl w:val="1"/>
          <w:numId w:val="57"/>
        </w:numPr>
        <w:ind w:right="3" w:hanging="557"/>
      </w:pPr>
      <w:r>
        <w:t xml:space="preserve">not start work on any element of the Contractor Deliverables not yet started; </w:t>
      </w:r>
    </w:p>
    <w:p w14:paraId="3A4C0A5C" w14:textId="77777777" w:rsidR="00C23AFE" w:rsidRDefault="00717D3F">
      <w:pPr>
        <w:numPr>
          <w:ilvl w:val="1"/>
          <w:numId w:val="57"/>
        </w:numPr>
        <w:ind w:right="3" w:hanging="557"/>
      </w:pPr>
      <w:r>
        <w:t xml:space="preserve">complete in accordance with the Contract the provision of any element of the Contractor Deliverables; </w:t>
      </w:r>
    </w:p>
    <w:p w14:paraId="1236311C" w14:textId="77777777" w:rsidR="00C23AFE" w:rsidRDefault="00717D3F">
      <w:pPr>
        <w:numPr>
          <w:ilvl w:val="1"/>
          <w:numId w:val="57"/>
        </w:numPr>
        <w:ind w:right="3" w:hanging="557"/>
      </w:pPr>
      <w:r>
        <w:t xml:space="preserve">as soon as may be reasonably practicable take such steps to ensure that the production rate of the Contractor </w:t>
      </w:r>
    </w:p>
    <w:p w14:paraId="4406AFCD" w14:textId="77777777" w:rsidR="00C23AFE" w:rsidRDefault="00717D3F">
      <w:pPr>
        <w:ind w:left="576" w:right="3"/>
      </w:pPr>
      <w:r>
        <w:t xml:space="preserve">Deliverables is reduced as quickly as possible; </w:t>
      </w:r>
    </w:p>
    <w:p w14:paraId="4F9320E4" w14:textId="77777777" w:rsidR="00C23AFE" w:rsidRDefault="00717D3F">
      <w:pPr>
        <w:numPr>
          <w:ilvl w:val="1"/>
          <w:numId w:val="57"/>
        </w:numPr>
        <w:ind w:right="3" w:hanging="557"/>
      </w:pPr>
      <w:r>
        <w:lastRenderedPageBreak/>
        <w:t xml:space="preserve">terminate on the best possible terms any subcontracts in support of the Contractor Deliverables that have not been completed, taking into account any direction given under clauses 42.b.(2) and 42.b.(3) of this Condition. </w:t>
      </w:r>
    </w:p>
    <w:p w14:paraId="5A61A75D" w14:textId="77777777" w:rsidR="00C23AFE" w:rsidRDefault="00717D3F">
      <w:pPr>
        <w:numPr>
          <w:ilvl w:val="0"/>
          <w:numId w:val="57"/>
        </w:numPr>
        <w:ind w:right="3" w:hanging="502"/>
      </w:pPr>
      <w:r>
        <w:t xml:space="preserve">Where this Condition applies (and subject always to the Contractor’s compliance with any direction given by the Authority under clause 42.b): </w:t>
      </w:r>
    </w:p>
    <w:p w14:paraId="6F5E8122" w14:textId="77777777" w:rsidR="00C23AFE" w:rsidRDefault="00717D3F">
      <w:pPr>
        <w:numPr>
          <w:ilvl w:val="1"/>
          <w:numId w:val="57"/>
        </w:numPr>
        <w:ind w:right="3" w:hanging="557"/>
      </w:pPr>
      <w:r>
        <w:t xml:space="preserve">The Authority shall take over from the Contractor at a fair and reasonable price all unused and undamaged materiel and any Contractor Deliverables in the course of manufacture that are: </w:t>
      </w:r>
    </w:p>
    <w:p w14:paraId="178CFA34" w14:textId="77777777" w:rsidR="00C23AFE" w:rsidRDefault="00717D3F">
      <w:pPr>
        <w:numPr>
          <w:ilvl w:val="2"/>
          <w:numId w:val="57"/>
        </w:numPr>
        <w:ind w:right="80" w:firstLine="566"/>
      </w:pPr>
      <w:r>
        <w:t xml:space="preserve">in the possession of the Contractor at the date of termination; and </w:t>
      </w:r>
    </w:p>
    <w:p w14:paraId="16675251" w14:textId="77777777" w:rsidR="00C23AFE" w:rsidRDefault="00717D3F">
      <w:pPr>
        <w:numPr>
          <w:ilvl w:val="2"/>
          <w:numId w:val="57"/>
        </w:numPr>
        <w:ind w:right="80" w:firstLine="566"/>
      </w:pPr>
      <w:r>
        <w:t xml:space="preserve">provided by or supplied to the Contractor for the performance of the Contract, except such materiel and Contractor Deliverables in the course of manufacture as the Contractor shall, with the agreement of the Authority, choose to retain; </w:t>
      </w:r>
    </w:p>
    <w:p w14:paraId="14CDB476" w14:textId="77777777" w:rsidR="00C23AFE" w:rsidRDefault="00717D3F">
      <w:pPr>
        <w:numPr>
          <w:ilvl w:val="1"/>
          <w:numId w:val="57"/>
        </w:numPr>
        <w:ind w:right="3" w:hanging="557"/>
      </w:pPr>
      <w:r>
        <w:t xml:space="preserve">the Contractor shall deliver to the Authority within an agreed period, or in absence of such agreement within a period as the Authority may specify, a list of: </w:t>
      </w:r>
    </w:p>
    <w:p w14:paraId="3290CDD6" w14:textId="77777777" w:rsidR="00C23AFE" w:rsidRDefault="00717D3F">
      <w:pPr>
        <w:numPr>
          <w:ilvl w:val="2"/>
          <w:numId w:val="57"/>
        </w:numPr>
        <w:ind w:right="80" w:firstLine="566"/>
      </w:pPr>
      <w:r>
        <w:t xml:space="preserve">all such unused and undamaged materiel; and </w:t>
      </w:r>
    </w:p>
    <w:p w14:paraId="783562B4" w14:textId="77777777" w:rsidR="00C23AFE" w:rsidRDefault="00717D3F">
      <w:pPr>
        <w:numPr>
          <w:ilvl w:val="2"/>
          <w:numId w:val="57"/>
        </w:numPr>
        <w:ind w:right="80" w:firstLine="566"/>
      </w:pPr>
      <w:r>
        <w:t xml:space="preserve">Contractor Deliverables in the course of manufacture, that are liable to be taken over by, or previously belonging to the Authority, and shall deliver such materiel and Contractor </w:t>
      </w:r>
    </w:p>
    <w:p w14:paraId="33189D09" w14:textId="77777777" w:rsidR="00C23AFE" w:rsidRDefault="00717D3F">
      <w:pPr>
        <w:ind w:left="577" w:right="3"/>
      </w:pPr>
      <w:r>
        <w:t xml:space="preserve">Deliverables in accordance with the directions of the Authority; </w:t>
      </w:r>
    </w:p>
    <w:p w14:paraId="524D2FAB" w14:textId="77777777" w:rsidR="00C23AFE" w:rsidRDefault="00717D3F">
      <w:pPr>
        <w:numPr>
          <w:ilvl w:val="1"/>
          <w:numId w:val="57"/>
        </w:numPr>
        <w:ind w:right="3" w:hanging="557"/>
      </w:pPr>
      <w:r>
        <w:t xml:space="preserve">in respect of Services, the Authority shall pay the Contractor fair and reasonable prices for each Service performed, or partially performed, in accordance with the Contract. </w:t>
      </w:r>
    </w:p>
    <w:p w14:paraId="762AA54F" w14:textId="77777777" w:rsidR="00C23AFE" w:rsidRDefault="00717D3F">
      <w:pPr>
        <w:numPr>
          <w:ilvl w:val="0"/>
          <w:numId w:val="57"/>
        </w:numPr>
        <w:ind w:right="3" w:hanging="502"/>
      </w:pPr>
      <w:r>
        <w:t xml:space="preserve">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 </w:t>
      </w:r>
    </w:p>
    <w:p w14:paraId="5D14C102" w14:textId="77777777" w:rsidR="00C23AFE" w:rsidRDefault="00717D3F">
      <w:pPr>
        <w:numPr>
          <w:ilvl w:val="1"/>
          <w:numId w:val="57"/>
        </w:numPr>
        <w:ind w:right="3" w:hanging="557"/>
      </w:pPr>
      <w:r>
        <w:t xml:space="preserve">the Contractor taking all reasonable steps to mitigate such loss; and </w:t>
      </w:r>
    </w:p>
    <w:p w14:paraId="003D4691" w14:textId="77777777" w:rsidR="00C23AFE" w:rsidRDefault="00717D3F">
      <w:pPr>
        <w:numPr>
          <w:ilvl w:val="1"/>
          <w:numId w:val="57"/>
        </w:numPr>
        <w:ind w:right="3" w:hanging="557"/>
      </w:pPr>
      <w:r>
        <w:t xml:space="preserve">the Contractor submitting a fully itemised and costed list of such loss, with supporting evidence, reasonably and actually incurred by the Contractor as a result of the termination of the Contract or relevant part. </w:t>
      </w:r>
    </w:p>
    <w:p w14:paraId="49C8DE2D" w14:textId="77777777" w:rsidR="00C23AFE" w:rsidRDefault="00717D3F">
      <w:pPr>
        <w:numPr>
          <w:ilvl w:val="0"/>
          <w:numId w:val="57"/>
        </w:numPr>
        <w:ind w:right="3" w:hanging="502"/>
      </w:pPr>
      <w:r>
        <w:t xml:space="preserve">The Authority’s total liability under the provisions of this Condition shall be limited to the total price of the Contractor Deliverables payable under the contract (or relevant part), including any sums paid, due or becoming due to the Contractor at the date of termination. </w:t>
      </w:r>
    </w:p>
    <w:p w14:paraId="3A00325A" w14:textId="77777777" w:rsidR="00C23AFE" w:rsidRDefault="00717D3F">
      <w:pPr>
        <w:numPr>
          <w:ilvl w:val="0"/>
          <w:numId w:val="57"/>
        </w:numPr>
        <w:ind w:right="3" w:hanging="502"/>
      </w:pPr>
      <w:r>
        <w:t xml:space="preserve">The Contractor shall include in any subcontract over £250,000 which it may enter into for the purpose of the Contract, the right to terminate the subcontract under the terms of clauses 42.a to 42.e except that: </w:t>
      </w:r>
    </w:p>
    <w:p w14:paraId="34986BEE" w14:textId="77777777" w:rsidR="00C23AFE" w:rsidRDefault="00717D3F">
      <w:pPr>
        <w:numPr>
          <w:ilvl w:val="1"/>
          <w:numId w:val="57"/>
        </w:numPr>
        <w:ind w:right="3" w:hanging="557"/>
      </w:pPr>
      <w:r>
        <w:t xml:space="preserve">the name of the Contractor shall be substituted for the Authority except in clause 42.c.(1); </w:t>
      </w:r>
    </w:p>
    <w:p w14:paraId="56715D01" w14:textId="77777777" w:rsidR="00C23AFE" w:rsidRDefault="00717D3F">
      <w:pPr>
        <w:numPr>
          <w:ilvl w:val="1"/>
          <w:numId w:val="57"/>
        </w:numPr>
        <w:ind w:right="3" w:hanging="557"/>
      </w:pPr>
      <w:r>
        <w:t xml:space="preserve">the notice period for termination shall be as specified in the subcontract, or if no period is specified twenty (20) </w:t>
      </w:r>
    </w:p>
    <w:p w14:paraId="5609DD82" w14:textId="77777777" w:rsidR="00C23AFE" w:rsidRDefault="00717D3F">
      <w:pPr>
        <w:ind w:left="577" w:right="3"/>
      </w:pPr>
      <w:r>
        <w:t xml:space="preserve">Business Days; and </w:t>
      </w:r>
    </w:p>
    <w:p w14:paraId="53839E84" w14:textId="77777777" w:rsidR="00C23AFE" w:rsidRDefault="00717D3F">
      <w:pPr>
        <w:numPr>
          <w:ilvl w:val="1"/>
          <w:numId w:val="57"/>
        </w:numPr>
        <w:ind w:right="3" w:hanging="557"/>
      </w:pPr>
      <w:r>
        <w:t xml:space="preserve">the Contractor’s right to terminate the subcontract shall not be exercised unless the main Contract, or relevant part, has been terminated by the Authority in accordance with the provisions of this Condition 42.  </w:t>
      </w:r>
    </w:p>
    <w:p w14:paraId="7B650312" w14:textId="77777777" w:rsidR="00C23AFE" w:rsidRDefault="00717D3F">
      <w:pPr>
        <w:numPr>
          <w:ilvl w:val="0"/>
          <w:numId w:val="57"/>
        </w:numPr>
        <w:spacing w:after="111"/>
        <w:ind w:right="3" w:hanging="502"/>
      </w:pPr>
      <w:r>
        <w:t xml:space="preserve">Claims for payment under this Condition shall be submitted in accordance with the Authority’s direction. </w:t>
      </w:r>
    </w:p>
    <w:p w14:paraId="6D33B090" w14:textId="77777777" w:rsidR="00C23AFE" w:rsidRDefault="00717D3F">
      <w:pPr>
        <w:pStyle w:val="Heading1"/>
        <w:ind w:left="554" w:hanging="566"/>
      </w:pPr>
      <w:bookmarkStart w:id="51" w:name="_Toc42867"/>
      <w:r>
        <w:t xml:space="preserve">Material Breach </w:t>
      </w:r>
      <w:bookmarkEnd w:id="51"/>
    </w:p>
    <w:p w14:paraId="73097B39" w14:textId="77777777" w:rsidR="00C23AFE" w:rsidRDefault="00717D3F">
      <w:pPr>
        <w:numPr>
          <w:ilvl w:val="0"/>
          <w:numId w:val="58"/>
        </w:numPr>
        <w:ind w:right="3"/>
      </w:pPr>
      <w: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t>
      </w:r>
    </w:p>
    <w:p w14:paraId="4DC91DBC" w14:textId="77777777" w:rsidR="00C23AFE" w:rsidRDefault="00717D3F">
      <w:pPr>
        <w:numPr>
          <w:ilvl w:val="0"/>
          <w:numId w:val="58"/>
        </w:numPr>
        <w:ind w:right="3"/>
      </w:pPr>
      <w:r>
        <w:t xml:space="preserve">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 </w:t>
      </w:r>
    </w:p>
    <w:p w14:paraId="3786A205" w14:textId="77777777" w:rsidR="00C23AFE" w:rsidRDefault="00717D3F">
      <w:pPr>
        <w:numPr>
          <w:ilvl w:val="1"/>
          <w:numId w:val="58"/>
        </w:numPr>
        <w:ind w:right="3" w:hanging="557"/>
      </w:pPr>
      <w:r>
        <w:t xml:space="preserve">carrying out any work that may be required to make the Contractor Deliverables comply with the Contract; or </w:t>
      </w:r>
    </w:p>
    <w:p w14:paraId="430262CC" w14:textId="77777777" w:rsidR="00C23AFE" w:rsidRDefault="00717D3F">
      <w:pPr>
        <w:numPr>
          <w:ilvl w:val="1"/>
          <w:numId w:val="58"/>
        </w:numPr>
        <w:spacing w:after="113"/>
        <w:ind w:right="3" w:hanging="557"/>
      </w:pPr>
      <w:r>
        <w:t xml:space="preserve">obtaining the Contractor Deliverable in substitution from another supplier. </w:t>
      </w:r>
    </w:p>
    <w:p w14:paraId="4D9502CD" w14:textId="77777777" w:rsidR="00C23AFE" w:rsidRDefault="00717D3F">
      <w:pPr>
        <w:pStyle w:val="Heading1"/>
        <w:ind w:left="554" w:hanging="566"/>
      </w:pPr>
      <w:bookmarkStart w:id="52" w:name="_Toc42868"/>
      <w:r>
        <w:t xml:space="preserve">Consequences of Termination </w:t>
      </w:r>
      <w:bookmarkEnd w:id="52"/>
    </w:p>
    <w:p w14:paraId="68995261" w14:textId="77777777" w:rsidR="00C23AFE" w:rsidRDefault="00717D3F">
      <w:pPr>
        <w:spacing w:after="130"/>
        <w:ind w:left="-3" w:right="3"/>
      </w:pPr>
      <w:r>
        <w:t xml:space="preserve">The termination of the Contract, however arising, shall be without prejudice to the rights and duties of either Party accrued prior to termination.  The Conditions that expressly or by implication have effect after termination shall continue to be enforceable even after termination. </w:t>
      </w:r>
    </w:p>
    <w:p w14:paraId="5CFA4042" w14:textId="77777777" w:rsidR="00C23AFE" w:rsidRDefault="00717D3F">
      <w:pPr>
        <w:pStyle w:val="Heading1"/>
        <w:numPr>
          <w:ilvl w:val="0"/>
          <w:numId w:val="0"/>
        </w:numPr>
        <w:spacing w:line="384" w:lineRule="auto"/>
        <w:ind w:left="-2" w:right="2449"/>
      </w:pPr>
      <w:bookmarkStart w:id="53" w:name="_Toc42869"/>
      <w:r>
        <w:rPr>
          <w:sz w:val="20"/>
          <w:u w:val="single" w:color="000000"/>
        </w:rPr>
        <w:t>Additional Conditions</w:t>
      </w:r>
      <w:r>
        <w:rPr>
          <w:sz w:val="20"/>
        </w:rPr>
        <w:t xml:space="preserve"> </w:t>
      </w:r>
      <w:r>
        <w:t xml:space="preserve"> </w:t>
      </w:r>
      <w:bookmarkEnd w:id="53"/>
    </w:p>
    <w:p w14:paraId="374D56A8" w14:textId="7AE2CC63" w:rsidR="002A4515" w:rsidRPr="002A4515" w:rsidRDefault="00DF0BF4" w:rsidP="159AEE01">
      <w:pPr>
        <w:pStyle w:val="Heading1"/>
        <w:spacing w:before="100" w:beforeAutospacing="1" w:after="120" w:line="384" w:lineRule="auto"/>
        <w:ind w:left="554" w:right="2449" w:hanging="566"/>
        <w:rPr>
          <w:b w:val="0"/>
          <w:color w:val="000000" w:themeColor="text1"/>
          <w:szCs w:val="18"/>
        </w:rPr>
      </w:pPr>
      <w:bookmarkStart w:id="54" w:name="_Toc42870"/>
      <w:r>
        <w:t xml:space="preserve">The project specific DEFCONS and DEFCON SC variants that apply to the </w:t>
      </w:r>
      <w:r w:rsidR="427BECE1">
        <w:t>Contract are:</w:t>
      </w:r>
      <w:bookmarkEnd w:id="54"/>
    </w:p>
    <w:p w14:paraId="15AC15F8" w14:textId="0CF4711B" w:rsidR="002A4515" w:rsidRPr="002A4515" w:rsidRDefault="002A4515" w:rsidP="7D19DD33">
      <w:pPr>
        <w:pStyle w:val="Heading1"/>
        <w:numPr>
          <w:ilvl w:val="0"/>
          <w:numId w:val="0"/>
        </w:numPr>
        <w:spacing w:before="100" w:beforeAutospacing="1" w:after="120" w:line="384" w:lineRule="auto"/>
        <w:ind w:left="554" w:right="2449" w:hanging="566"/>
        <w:rPr>
          <w:b w:val="0"/>
        </w:rPr>
      </w:pPr>
    </w:p>
    <w:p w14:paraId="7B45C83F" w14:textId="4ED02C31" w:rsidR="74E1E529" w:rsidRDefault="74E1E529" w:rsidP="7D19DD33">
      <w:pPr>
        <w:pStyle w:val="ListParagraph"/>
        <w:numPr>
          <w:ilvl w:val="0"/>
          <w:numId w:val="2"/>
        </w:numPr>
        <w:rPr>
          <w:color w:val="000000" w:themeColor="text1"/>
          <w:szCs w:val="18"/>
          <w:lang w:val="en-US"/>
        </w:rPr>
      </w:pPr>
      <w:r w:rsidRPr="7D19DD33">
        <w:rPr>
          <w:b/>
          <w:bCs/>
          <w:color w:val="000000" w:themeColor="text1"/>
          <w:szCs w:val="18"/>
        </w:rPr>
        <w:t>DEFCON 532A (Edn 05/22) P</w:t>
      </w:r>
      <w:r w:rsidRPr="7D19DD33">
        <w:rPr>
          <w:color w:val="000000" w:themeColor="text1"/>
          <w:szCs w:val="18"/>
        </w:rPr>
        <w:t>rotection of Personal Data (Where Personal Data is not being processed on behalf of the Authority)</w:t>
      </w:r>
    </w:p>
    <w:p w14:paraId="79531CDD" w14:textId="235CD546" w:rsidR="74E1E529" w:rsidRDefault="74E1E529" w:rsidP="7D19DD33">
      <w:pPr>
        <w:pStyle w:val="ListParagraph"/>
        <w:numPr>
          <w:ilvl w:val="0"/>
          <w:numId w:val="2"/>
        </w:numPr>
        <w:shd w:val="clear" w:color="auto" w:fill="FFFFFF" w:themeFill="background1"/>
        <w:spacing w:before="180" w:after="180"/>
        <w:rPr>
          <w:color w:val="000000" w:themeColor="text1"/>
          <w:szCs w:val="18"/>
        </w:rPr>
      </w:pPr>
      <w:r w:rsidRPr="7D19DD33">
        <w:rPr>
          <w:b/>
          <w:bCs/>
          <w:color w:val="000000" w:themeColor="text1"/>
          <w:szCs w:val="18"/>
        </w:rPr>
        <w:t xml:space="preserve">DEFCON 814 (Edn 11/17) </w:t>
      </w:r>
      <w:r w:rsidRPr="7D19DD33">
        <w:rPr>
          <w:color w:val="000000" w:themeColor="text1"/>
          <w:szCs w:val="18"/>
        </w:rPr>
        <w:t>Single Source Confidentiality of Open Book and Reporting Information</w:t>
      </w:r>
    </w:p>
    <w:p w14:paraId="3BD7A09E" w14:textId="37F34CD3" w:rsidR="4C573BFB" w:rsidRDefault="4C573BFB" w:rsidP="4C573BFB">
      <w:pPr>
        <w:spacing w:beforeAutospacing="1"/>
        <w:ind w:left="12"/>
        <w:rPr>
          <w:color w:val="000000" w:themeColor="text1"/>
          <w:szCs w:val="18"/>
        </w:rPr>
      </w:pPr>
    </w:p>
    <w:p w14:paraId="4BFF661D" w14:textId="05D8DB1E" w:rsidR="002A4515" w:rsidRPr="002A4515" w:rsidRDefault="427BECE1" w:rsidP="159AEE01">
      <w:pPr>
        <w:spacing w:before="100" w:beforeAutospacing="1" w:after="61" w:line="259" w:lineRule="auto"/>
        <w:ind w:right="0"/>
        <w:rPr>
          <w:color w:val="000000" w:themeColor="text1"/>
          <w:sz w:val="22"/>
        </w:rPr>
      </w:pPr>
      <w:r w:rsidRPr="159AEE01">
        <w:rPr>
          <w:b/>
          <w:bCs/>
          <w:color w:val="000000" w:themeColor="text1"/>
          <w:szCs w:val="18"/>
        </w:rPr>
        <w:t>46</w:t>
      </w:r>
      <w:r w:rsidRPr="159AEE01">
        <w:rPr>
          <w:color w:val="000000" w:themeColor="text1"/>
          <w:szCs w:val="18"/>
        </w:rPr>
        <w:t xml:space="preserve">. The special Conditions that apply to the Contract are:  </w:t>
      </w:r>
      <w:r w:rsidRPr="159AEE01">
        <w:rPr>
          <w:color w:val="000000" w:themeColor="text1"/>
          <w:sz w:val="22"/>
        </w:rPr>
        <w:t xml:space="preserve">   </w:t>
      </w:r>
    </w:p>
    <w:p w14:paraId="153E4BC8" w14:textId="406787C6" w:rsidR="002A4515" w:rsidRPr="002A4515" w:rsidRDefault="765724C8" w:rsidP="787FDBBA">
      <w:pPr>
        <w:keepNext/>
        <w:keepLines/>
        <w:spacing w:before="100" w:beforeAutospacing="1" w:after="78" w:line="249" w:lineRule="auto"/>
        <w:ind w:left="-2" w:right="5224" w:hanging="10"/>
        <w:rPr>
          <w:b/>
          <w:bCs/>
          <w:color w:val="000000" w:themeColor="text1"/>
          <w:szCs w:val="18"/>
        </w:rPr>
      </w:pPr>
      <w:r w:rsidRPr="787FDBBA">
        <w:rPr>
          <w:b/>
          <w:bCs/>
          <w:color w:val="000000" w:themeColor="text1"/>
          <w:szCs w:val="18"/>
        </w:rPr>
        <w:t xml:space="preserve">46.1 Limitation on Liability </w:t>
      </w:r>
    </w:p>
    <w:p w14:paraId="1E0BC330" w14:textId="77777777" w:rsidR="765724C8" w:rsidRDefault="765724C8" w:rsidP="787FDBBA">
      <w:pPr>
        <w:spacing w:after="0" w:line="240" w:lineRule="auto"/>
        <w:ind w:left="0" w:right="0" w:firstLine="0"/>
        <w:rPr>
          <w:rFonts w:eastAsia="Times New Roman"/>
          <w:color w:val="auto"/>
        </w:rPr>
      </w:pPr>
      <w:r w:rsidRPr="787FDBBA">
        <w:rPr>
          <w:rFonts w:eastAsia="Times New Roman"/>
          <w:b/>
          <w:bCs/>
          <w:color w:val="auto"/>
        </w:rPr>
        <w:t>Definitions</w:t>
      </w:r>
    </w:p>
    <w:p w14:paraId="0AA81E9A"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63D27D6E"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lastRenderedPageBreak/>
        <w:t>1.1       In this Condition [1] the following words and expressions shall have the meanings given to them, except where the context requires a different meaning:</w:t>
      </w:r>
    </w:p>
    <w:p w14:paraId="45BD3ADD"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16411565"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“Charges” means any of the charges for the provision of the Services, Contractor Deliverables and the performance of any of the Contractor’s other obligations under this Contract, as determined in accordance with this Contract;</w:t>
      </w:r>
    </w:p>
    <w:p w14:paraId="48BB5632"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66162DBF"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“Data Protection Legislation” means all applicable Law in force from time to time in the UK relating to the processing of personal data and privacy, including but not limited to:</w:t>
      </w:r>
    </w:p>
    <w:p w14:paraId="5C5B59D8"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(1) UK GDPR;</w:t>
      </w:r>
    </w:p>
    <w:p w14:paraId="5284F126"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(2) DPA 2018; and</w:t>
      </w:r>
    </w:p>
    <w:p w14:paraId="7C37F54B" w14:textId="77777777" w:rsidR="765724C8" w:rsidRDefault="765724C8" w:rsidP="787FDBBA">
      <w:pPr>
        <w:spacing w:after="0" w:line="240" w:lineRule="auto"/>
        <w:ind w:left="600" w:right="0" w:firstLine="0"/>
        <w:rPr>
          <w:rFonts w:eastAsia="Times New Roman"/>
          <w:color w:val="auto"/>
        </w:rPr>
      </w:pPr>
      <w:r w:rsidRPr="787FDBBA">
        <w:rPr>
          <w:rFonts w:eastAsia="Times New Roman"/>
          <w:color w:val="auto"/>
        </w:rPr>
        <w:t>(3) the Privacy and Electronic Communications (EC Directive) Regulations 2003 (SI 2003/2426) as amended, each to the extent that it relates to the processing of personal data and privacy;</w:t>
      </w:r>
    </w:p>
    <w:p w14:paraId="276D57F4"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42D1FD4F"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7BB972AA"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3DA25C99"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‘DPA 2018’ means the Data Protection Act 2018;</w:t>
      </w:r>
    </w:p>
    <w:p w14:paraId="23B4852B"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02907C9F"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1C941950"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6A015DDA"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“Service Credits” means the amount that the Contractor shall credit or pay to the Authority in the event of a failure by the Contractor to meet the agreed Service Levels as set out/referred to in [cross refer to service credit regime in the contract];</w:t>
      </w:r>
    </w:p>
    <w:p w14:paraId="563F4E92"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6E5C15A9"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“Term” means the period commencing on [the commencement date / the date on which this Contract is signed / the date on which this Contract takes effect] and ending [on the expiry of x years /on x date] or on earlier termination of this Contract.</w:t>
      </w:r>
    </w:p>
    <w:p w14:paraId="3F61FE91"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3A8258C3"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‘UK GDPR’ means the General Data Protection Regulation (Regulation (EU) 2016/679) as retained in UK law by the EU (Withdrawal) Act 2018 and the Data Protection, Privacy and Electronic Communications (Amendments etc) (EU Exit) Regulations 2019;</w:t>
      </w:r>
    </w:p>
    <w:p w14:paraId="6E6784A2"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73D08DFE" w14:textId="77777777" w:rsidR="765724C8" w:rsidRDefault="765724C8" w:rsidP="787FDBBA">
      <w:pPr>
        <w:spacing w:after="0" w:line="240" w:lineRule="auto"/>
        <w:ind w:left="0" w:right="0" w:firstLine="0"/>
        <w:rPr>
          <w:rFonts w:eastAsia="Times New Roman"/>
          <w:color w:val="auto"/>
        </w:rPr>
      </w:pPr>
      <w:r w:rsidRPr="787FDBBA">
        <w:rPr>
          <w:rFonts w:eastAsia="Times New Roman"/>
          <w:b/>
          <w:bCs/>
          <w:color w:val="auto"/>
        </w:rPr>
        <w:t>Unlimited liabilities</w:t>
      </w:r>
    </w:p>
    <w:p w14:paraId="7FABBE3F"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419317C5"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1.2       Neither Party limits its liability for:</w:t>
      </w:r>
    </w:p>
    <w:p w14:paraId="4CB2814C"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1822A6F7" w14:textId="77777777" w:rsidR="765724C8" w:rsidRDefault="765724C8" w:rsidP="787FDBBA">
      <w:pPr>
        <w:spacing w:after="0" w:line="240" w:lineRule="auto"/>
        <w:ind w:left="600" w:right="0" w:firstLine="0"/>
        <w:rPr>
          <w:rFonts w:eastAsia="Times New Roman"/>
          <w:color w:val="auto"/>
        </w:rPr>
      </w:pPr>
      <w:r w:rsidRPr="787FDBBA">
        <w:rPr>
          <w:rFonts w:eastAsia="Times New Roman"/>
          <w:color w:val="auto"/>
        </w:rPr>
        <w:t>1.2.1     death or personal injury caused by its negligence, or that of its employees, agents or sub-contractors (as applicable);</w:t>
      </w:r>
    </w:p>
    <w:p w14:paraId="79AA3F51"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10E83CB2"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1.2.2    fraud or fraudulent misrepresentation by it or its employees;</w:t>
      </w:r>
    </w:p>
    <w:p w14:paraId="0A698DE6"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1FA2DFAF" w14:textId="77777777" w:rsidR="765724C8" w:rsidRDefault="765724C8" w:rsidP="787FDBBA">
      <w:pPr>
        <w:spacing w:after="0" w:line="240" w:lineRule="auto"/>
        <w:ind w:left="600" w:right="0" w:firstLine="0"/>
        <w:rPr>
          <w:rFonts w:eastAsia="Times New Roman"/>
          <w:color w:val="auto"/>
        </w:rPr>
      </w:pPr>
      <w:r w:rsidRPr="787FDBBA">
        <w:rPr>
          <w:rFonts w:eastAsia="Times New Roman"/>
          <w:color w:val="auto"/>
        </w:rPr>
        <w:t>1.2.3     breach of any obligation as to title implied by section 12 of the Sale of Goods Act 1979 or section 2 of the Supply of Goods and Services Act 1982; or</w:t>
      </w:r>
    </w:p>
    <w:p w14:paraId="6DE4EB3C"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3B5AF586"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1.2.4    any liability to the extent it cannot be limited or excluded by law.</w:t>
      </w:r>
    </w:p>
    <w:p w14:paraId="4D7BAE22"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0EDB39DB"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2725C605"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1.3       The financial caps on liability set out in Clauses 1.4 and 1.5 below shall not apply to the following:</w:t>
      </w:r>
    </w:p>
    <w:p w14:paraId="472E541A"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68E54BD3" w14:textId="77777777" w:rsidR="765724C8" w:rsidRDefault="765724C8" w:rsidP="787FDBBA">
      <w:pPr>
        <w:spacing w:after="0" w:line="240" w:lineRule="auto"/>
        <w:ind w:left="600" w:right="0" w:firstLine="0"/>
        <w:rPr>
          <w:rFonts w:eastAsia="Times New Roman"/>
          <w:color w:val="auto"/>
        </w:rPr>
      </w:pPr>
      <w:r w:rsidRPr="787FDBBA">
        <w:rPr>
          <w:rFonts w:eastAsia="Times New Roman"/>
          <w:color w:val="auto"/>
        </w:rPr>
        <w:t>1.3.1     for any indemnity given by the Contractor to the Authority under this Contact, including but not limited to:</w:t>
      </w:r>
    </w:p>
    <w:p w14:paraId="3145C279"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7B11D4E7" w14:textId="77777777" w:rsidR="765724C8" w:rsidRDefault="765724C8" w:rsidP="787FDBBA">
      <w:pPr>
        <w:spacing w:after="0" w:line="240" w:lineRule="auto"/>
        <w:ind w:left="1200" w:right="0" w:firstLine="0"/>
        <w:rPr>
          <w:rFonts w:eastAsia="Times New Roman"/>
          <w:color w:val="auto"/>
        </w:rPr>
      </w:pPr>
      <w:r w:rsidRPr="787FDBBA">
        <w:rPr>
          <w:rFonts w:eastAsia="Times New Roman"/>
          <w:color w:val="auto"/>
        </w:rPr>
        <w:t>1.3.1.1  The Contractor's indemnity in relation to DEFCON 91 (Intellectual Property in Software) and Condition 34 (Third Party IP – Rights and Restrictions);</w:t>
      </w:r>
    </w:p>
    <w:p w14:paraId="0BCCD1CC"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235F93A3" w14:textId="77777777" w:rsidR="765724C8" w:rsidRDefault="765724C8" w:rsidP="787FDBBA">
      <w:pPr>
        <w:spacing w:after="0" w:line="240" w:lineRule="auto"/>
        <w:ind w:left="600" w:right="0" w:firstLine="0"/>
        <w:rPr>
          <w:rFonts w:eastAsia="Times New Roman"/>
          <w:color w:val="auto"/>
        </w:rPr>
      </w:pPr>
      <w:r w:rsidRPr="787FDBBA">
        <w:rPr>
          <w:rFonts w:eastAsia="Times New Roman"/>
          <w:color w:val="auto"/>
        </w:rPr>
        <w:t>1.3.1.2  the Contractor's indemnity in relation to TUPE at Schedule [(TUPE)];</w:t>
      </w:r>
    </w:p>
    <w:p w14:paraId="726E94AF"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249CEF1A" w14:textId="77777777" w:rsidR="765724C8" w:rsidRDefault="765724C8" w:rsidP="787FDBBA">
      <w:pPr>
        <w:spacing w:after="0" w:line="240" w:lineRule="auto"/>
        <w:ind w:left="600" w:right="0" w:firstLine="0"/>
        <w:rPr>
          <w:rFonts w:eastAsia="Times New Roman"/>
          <w:color w:val="auto"/>
        </w:rPr>
      </w:pPr>
      <w:r w:rsidRPr="787FDBBA">
        <w:rPr>
          <w:rFonts w:eastAsia="Times New Roman"/>
          <w:color w:val="auto"/>
        </w:rPr>
        <w:t>1.3.2     for any indemnity given by the Authority to the Contractor under this Contract, including but not limited to:</w:t>
      </w:r>
    </w:p>
    <w:p w14:paraId="399387AA"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5CB96C00" w14:textId="77777777" w:rsidR="765724C8" w:rsidRDefault="765724C8" w:rsidP="787FDBBA">
      <w:pPr>
        <w:spacing w:after="0" w:line="240" w:lineRule="auto"/>
        <w:ind w:left="1200" w:right="0" w:firstLine="0"/>
        <w:rPr>
          <w:rFonts w:eastAsia="Times New Roman"/>
          <w:color w:val="auto"/>
        </w:rPr>
      </w:pPr>
      <w:r w:rsidRPr="787FDBBA">
        <w:rPr>
          <w:rFonts w:eastAsia="Times New Roman"/>
          <w:color w:val="auto"/>
        </w:rPr>
        <w:t>1.3.2.1  the Authority’s indemnity under DEFCON 514A (Failure of Performance under Research and Development Contracts);</w:t>
      </w:r>
    </w:p>
    <w:p w14:paraId="6A46CD4D"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625C5B73" w14:textId="77777777" w:rsidR="765724C8" w:rsidRDefault="765724C8" w:rsidP="787FDBBA">
      <w:pPr>
        <w:spacing w:after="0" w:line="240" w:lineRule="auto"/>
        <w:ind w:left="600" w:right="0" w:firstLine="0"/>
        <w:rPr>
          <w:rFonts w:eastAsia="Times New Roman"/>
          <w:color w:val="auto"/>
        </w:rPr>
      </w:pPr>
      <w:r w:rsidRPr="787FDBBA">
        <w:rPr>
          <w:rFonts w:eastAsia="Times New Roman"/>
          <w:color w:val="auto"/>
        </w:rPr>
        <w:t>1.3.2.2  the Authority’s indemnity in relation to TUPE under Schedule [(TUPE)];</w:t>
      </w:r>
    </w:p>
    <w:p w14:paraId="343756E7"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30FE2580" w14:textId="77777777" w:rsidR="765724C8" w:rsidRDefault="765724C8" w:rsidP="787FDBBA">
      <w:pPr>
        <w:spacing w:after="0" w:line="240" w:lineRule="auto"/>
        <w:ind w:left="600" w:right="0" w:firstLine="0"/>
        <w:rPr>
          <w:rFonts w:eastAsia="Times New Roman"/>
          <w:color w:val="auto"/>
        </w:rPr>
      </w:pPr>
      <w:r w:rsidRPr="787FDBBA">
        <w:rPr>
          <w:rFonts w:eastAsia="Times New Roman"/>
          <w:color w:val="auto"/>
        </w:rPr>
        <w:t>1.3.3      breach by the Contractor of DEFCON 532A (SC2) and Data Protection Legislation; and</w:t>
      </w:r>
    </w:p>
    <w:p w14:paraId="1E125717"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30B293FB" w14:textId="77777777" w:rsidR="765724C8" w:rsidRDefault="765724C8" w:rsidP="787FDBBA">
      <w:pPr>
        <w:spacing w:after="0" w:line="240" w:lineRule="auto"/>
        <w:ind w:left="600" w:right="0" w:firstLine="0"/>
        <w:rPr>
          <w:rFonts w:eastAsia="Times New Roman"/>
          <w:color w:val="auto"/>
        </w:rPr>
      </w:pPr>
      <w:r w:rsidRPr="787FDBBA">
        <w:rPr>
          <w:rFonts w:eastAsia="Times New Roman"/>
          <w:color w:val="auto"/>
        </w:rPr>
        <w:t>1.3.4     to the extent it arises as a result of a Default by either Party, any fine or penalty incurred by the other Party pursuant to Law and any costs incurred by such other Party in defending any proceedings which result in such fine or penalty.</w:t>
      </w:r>
    </w:p>
    <w:p w14:paraId="61ACDEF5"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74B87AA4" w14:textId="77777777" w:rsidR="765724C8" w:rsidRDefault="765724C8" w:rsidP="787FDBBA">
      <w:pPr>
        <w:spacing w:after="0" w:line="240" w:lineRule="auto"/>
        <w:ind w:left="600" w:right="0" w:firstLine="0"/>
        <w:rPr>
          <w:rFonts w:eastAsia="Times New Roman"/>
          <w:color w:val="auto"/>
        </w:rPr>
      </w:pPr>
      <w:r w:rsidRPr="787FDBBA">
        <w:rPr>
          <w:rFonts w:eastAsia="Times New Roman"/>
          <w:color w:val="auto"/>
        </w:rPr>
        <w:lastRenderedPageBreak/>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543A4F11"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61743EF8" w14:textId="77777777" w:rsidR="765724C8" w:rsidRDefault="765724C8" w:rsidP="787FDBBA">
      <w:pPr>
        <w:spacing w:after="0" w:line="240" w:lineRule="auto"/>
        <w:ind w:left="0" w:right="0" w:firstLine="0"/>
        <w:rPr>
          <w:rFonts w:eastAsia="Times New Roman"/>
          <w:color w:val="auto"/>
        </w:rPr>
      </w:pPr>
      <w:r w:rsidRPr="787FDBBA">
        <w:rPr>
          <w:rFonts w:eastAsia="Times New Roman"/>
          <w:b/>
          <w:bCs/>
          <w:color w:val="auto"/>
        </w:rPr>
        <w:t>Financial limits</w:t>
      </w:r>
    </w:p>
    <w:p w14:paraId="29557B29"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3C7FD192"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1.4       Subject to Clauses 1.2 and 1.3 and to the maximum extent permitted by Law:</w:t>
      </w:r>
    </w:p>
    <w:p w14:paraId="414E2796"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3196EEB1" w14:textId="77777777" w:rsidR="765724C8" w:rsidRDefault="765724C8" w:rsidP="787FDBBA">
      <w:pPr>
        <w:spacing w:after="0" w:line="240" w:lineRule="auto"/>
        <w:ind w:left="600" w:right="0" w:firstLine="0"/>
        <w:rPr>
          <w:rFonts w:eastAsia="Times New Roman"/>
          <w:color w:val="auto"/>
        </w:rPr>
      </w:pPr>
      <w:r w:rsidRPr="787FDBBA">
        <w:rPr>
          <w:rFonts w:eastAsia="Times New Roman"/>
          <w:color w:val="auto"/>
        </w:rPr>
        <w:t>1.4.1     [throughout the Term] the Contractor's total liability in respect of losses that are caused by Defaults of the Contractor shall in no event exceed:</w:t>
      </w:r>
    </w:p>
    <w:p w14:paraId="044766E9"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5BAC135D" w14:textId="32D088D0" w:rsidR="765724C8" w:rsidRDefault="765724C8" w:rsidP="787FDBBA">
      <w:pPr>
        <w:spacing w:after="0" w:line="240" w:lineRule="auto"/>
        <w:ind w:left="600" w:right="0" w:firstLine="0"/>
        <w:rPr>
          <w:rFonts w:eastAsia="Times New Roman"/>
          <w:color w:val="auto"/>
        </w:rPr>
      </w:pPr>
      <w:r w:rsidRPr="787FDBBA">
        <w:rPr>
          <w:rFonts w:eastAsia="Times New Roman"/>
          <w:color w:val="auto"/>
        </w:rPr>
        <w:t>1.4.1.2  in respect of Condition 43b DEFCON 514 [£150,000] in aggregate;</w:t>
      </w:r>
    </w:p>
    <w:p w14:paraId="5590F763"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2F6E3F94" w14:textId="17EE5538" w:rsidR="765724C8" w:rsidRDefault="765724C8" w:rsidP="787FDBBA">
      <w:pPr>
        <w:spacing w:after="0" w:line="240" w:lineRule="auto"/>
        <w:ind w:left="600" w:right="0" w:firstLine="0"/>
        <w:rPr>
          <w:rFonts w:eastAsia="Times New Roman"/>
          <w:color w:val="auto"/>
        </w:rPr>
      </w:pPr>
      <w:r w:rsidRPr="787FDBBA">
        <w:rPr>
          <w:rFonts w:eastAsia="Times New Roman"/>
          <w:color w:val="auto"/>
        </w:rPr>
        <w:t>1.4.2      without limiting Clause 1.4.1 and subject always to Clauses 1.2, 1.3 and 1.4.3, the Contractor's total liability throughout the Term in respect of all other liabilities (but excluding any Service Credits paid or payable in accordance with [ insert cross reference to service credit/performance provisions ] and [insert cross reference to any other relevant provisions], whether in contract, in tort (including negligence), arising under warranty, under statute or otherwise under or in connection with this Contract shall be [£ pounds] (£550,000) in aggregate.</w:t>
      </w:r>
    </w:p>
    <w:p w14:paraId="3473D481"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0D116B54" w14:textId="77777777" w:rsidR="765724C8" w:rsidRDefault="765724C8" w:rsidP="787FDBBA">
      <w:pPr>
        <w:spacing w:after="0" w:line="240" w:lineRule="auto"/>
        <w:ind w:left="600" w:right="0" w:firstLine="0"/>
        <w:rPr>
          <w:rFonts w:eastAsia="Times New Roman"/>
          <w:color w:val="auto"/>
        </w:rPr>
      </w:pPr>
      <w:r w:rsidRPr="787FDBBA">
        <w:rPr>
          <w:rFonts w:eastAsia="Times New Roman"/>
          <w:color w:val="auto"/>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317384EA"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0291142D"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5BEFB42D"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5E5079C5"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6239247D"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1.6       Clause 1.5 shall not exclude or limit the Contractor's right under this Contract to claim for the Charges.</w:t>
      </w:r>
    </w:p>
    <w:p w14:paraId="18BB2C6F"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1B4D8ECA" w14:textId="77777777" w:rsidR="765724C8" w:rsidRDefault="765724C8" w:rsidP="787FDBBA">
      <w:pPr>
        <w:spacing w:after="0" w:line="240" w:lineRule="auto"/>
        <w:ind w:left="0" w:right="0" w:firstLine="0"/>
        <w:rPr>
          <w:rFonts w:eastAsia="Times New Roman"/>
          <w:color w:val="auto"/>
        </w:rPr>
      </w:pPr>
      <w:r w:rsidRPr="787FDBBA">
        <w:rPr>
          <w:rFonts w:eastAsia="Times New Roman"/>
          <w:b/>
          <w:bCs/>
          <w:color w:val="auto"/>
        </w:rPr>
        <w:t>Consequential loss</w:t>
      </w:r>
    </w:p>
    <w:p w14:paraId="6633F407"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09618F3D"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1.7       Subject to Clauses 1.2, 1.3 and 1.8, neither Party shall be liable to the other Party or to any third party, whether in contract (including under any warranty), in tort (including negligence), under statute or otherwise for or in respect of:</w:t>
      </w:r>
    </w:p>
    <w:p w14:paraId="74736D56"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49A9663E"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1.7.1    indirect loss or damage;</w:t>
      </w:r>
    </w:p>
    <w:p w14:paraId="28C67351"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583AE1FA"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1.7.2    special loss or damage;</w:t>
      </w:r>
    </w:p>
    <w:p w14:paraId="03CC1623"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68549BC3"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1.7.3    consequential loss or damage;</w:t>
      </w:r>
    </w:p>
    <w:p w14:paraId="7CB4FA5E"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73BCEE96"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1.7.4    loss of profits (whether direct or indirect);</w:t>
      </w:r>
    </w:p>
    <w:p w14:paraId="7A513CA3"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343FEB1A"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1.7.5    loss of turnover (whether direct or indirect);</w:t>
      </w:r>
    </w:p>
    <w:p w14:paraId="1FECD43C"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0D61A3B5"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1.7.6    loss of business opportunities (whether direct or indirect); or</w:t>
      </w:r>
    </w:p>
    <w:p w14:paraId="0571122F"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06014A0E"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1.7.7    damage to goodwill (whether direct or indirect),</w:t>
      </w:r>
    </w:p>
    <w:p w14:paraId="7380468D"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61F16564"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even if that Party was aware of the possibility of such loss or damage to the other Party.</w:t>
      </w:r>
    </w:p>
    <w:p w14:paraId="0129F990"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6A4175FD"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1.8       The provisions of Clause 1.7 shall not restrict the Authority's ability to recover any of the following losses incurred by the Authority to the extent that they arise as a result of a Default by the Contractor:</w:t>
      </w:r>
    </w:p>
    <w:p w14:paraId="11BD8A4B"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1D63C826" w14:textId="77777777" w:rsidR="765724C8" w:rsidRDefault="765724C8" w:rsidP="787FDBBA">
      <w:pPr>
        <w:spacing w:after="0" w:line="240" w:lineRule="auto"/>
        <w:ind w:left="600" w:right="0" w:firstLine="0"/>
        <w:rPr>
          <w:rFonts w:eastAsia="Times New Roman"/>
          <w:color w:val="auto"/>
        </w:rPr>
      </w:pPr>
      <w:r w:rsidRPr="787FDBBA">
        <w:rPr>
          <w:rFonts w:eastAsia="Times New Roman"/>
          <w:color w:val="auto"/>
        </w:rPr>
        <w:t>1.8.1     any additional operational and administrative costs and expenses arising from the Contractor's Default, including any costs paid or payable by the Authority:</w:t>
      </w:r>
    </w:p>
    <w:p w14:paraId="1D3F343D"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64C3D755" w14:textId="77777777" w:rsidR="765724C8" w:rsidRDefault="765724C8" w:rsidP="787FDBBA">
      <w:pPr>
        <w:spacing w:after="0" w:line="240" w:lineRule="auto"/>
        <w:ind w:left="600" w:right="0" w:firstLine="0"/>
        <w:rPr>
          <w:rFonts w:eastAsia="Times New Roman"/>
          <w:color w:val="auto"/>
        </w:rPr>
      </w:pPr>
      <w:r w:rsidRPr="787FDBBA">
        <w:rPr>
          <w:rFonts w:eastAsia="Times New Roman"/>
          <w:color w:val="auto"/>
        </w:rPr>
        <w:t>1.8.1.1  to any third party;</w:t>
      </w:r>
    </w:p>
    <w:p w14:paraId="09538A86"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w:t>
      </w:r>
    </w:p>
    <w:p w14:paraId="48A3A668" w14:textId="77777777" w:rsidR="765724C8" w:rsidRDefault="765724C8" w:rsidP="787FDBBA">
      <w:pPr>
        <w:spacing w:after="0" w:line="240" w:lineRule="auto"/>
        <w:ind w:left="1200" w:right="0" w:firstLine="0"/>
        <w:rPr>
          <w:rFonts w:eastAsia="Times New Roman"/>
          <w:color w:val="auto"/>
        </w:rPr>
      </w:pPr>
      <w:r w:rsidRPr="787FDBBA">
        <w:rPr>
          <w:rFonts w:eastAsia="Times New Roman"/>
          <w:color w:val="auto"/>
        </w:rPr>
        <w:t>1.8.1.2  for putting in place workarounds for the Contractor Deliverables and other deliverables that are reliant on the Contractor Deliverables; and</w:t>
      </w:r>
    </w:p>
    <w:p w14:paraId="2F587D36" w14:textId="662EA4C0" w:rsidR="765724C8" w:rsidRDefault="765724C8" w:rsidP="787FDBBA">
      <w:pPr>
        <w:spacing w:beforeAutospacing="1" w:after="120" w:line="240" w:lineRule="auto"/>
        <w:ind w:left="0" w:right="0" w:firstLine="0"/>
        <w:rPr>
          <w:rFonts w:eastAsia="Times New Roman"/>
          <w:color w:val="auto"/>
        </w:rPr>
      </w:pPr>
      <w:r w:rsidRPr="787FDBBA">
        <w:rPr>
          <w:rFonts w:eastAsia="Times New Roman"/>
          <w:color w:val="auto"/>
        </w:rPr>
        <w:t>  </w:t>
      </w:r>
    </w:p>
    <w:p w14:paraId="3CC43F6C" w14:textId="77777777" w:rsidR="765724C8" w:rsidRDefault="765724C8" w:rsidP="787FDBBA">
      <w:pPr>
        <w:numPr>
          <w:ilvl w:val="0"/>
          <w:numId w:val="60"/>
        </w:numPr>
        <w:spacing w:after="0" w:line="240" w:lineRule="auto"/>
        <w:ind w:right="0"/>
        <w:rPr>
          <w:rFonts w:eastAsia="Times New Roman"/>
          <w:color w:val="auto"/>
        </w:rPr>
      </w:pPr>
      <w:r w:rsidRPr="787FDBBA">
        <w:rPr>
          <w:rFonts w:eastAsia="Times New Roman"/>
          <w:color w:val="auto"/>
        </w:rPr>
        <w:t>The processes that apply to the Contract are:       </w:t>
      </w:r>
    </w:p>
    <w:p w14:paraId="2CE98E7C"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Rectification of Poor Performance</w:t>
      </w:r>
    </w:p>
    <w:p w14:paraId="6A8B869B"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 xml:space="preserve">a.           Recovery Plan and Rectification Procedure – If at the end of the next Contract month the action undertaken by the Contractor identified within the Exception Report does not remedy the problem the Contractor must produce and submit to the APM a Recovery Plan. The Plan shall detail the Contractor’s intentions (including timescales which must be agreed with the Authority) to resolve performance levels agreed. (Notwithstanding the Authority’s Contractual rights, the Contractor shall continue to undertake amendments to the Recovery Plan until such time as the Authority is satisfied that the proposed action will remedy the problem. For </w:t>
      </w:r>
      <w:r w:rsidRPr="787FDBBA">
        <w:rPr>
          <w:rFonts w:eastAsia="Times New Roman"/>
          <w:color w:val="auto"/>
        </w:rPr>
        <w:lastRenderedPageBreak/>
        <w:t>the avoidance of doubt, comment and discussion by the Authority on the remedial plan does not and shall not be interpreted as express or implied acceptance of the contents of the Recovery Plan. The responsibility remains that of the Contractor.)</w:t>
      </w:r>
    </w:p>
    <w:p w14:paraId="5B26CFD0"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b.           Implementation and progress on the action introduced by the Contractor as a result of the Recovery Plan shall be reviewed at the Quarterly Performance Review Meetings in accordance with the requirements of paragraph 6.d of Annex A to SC2  (Statement of Requirement).</w:t>
      </w:r>
    </w:p>
    <w:p w14:paraId="64E897FA"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c.            Emergency Recovery Plan – if the achieved performance remains below the standard at the end of the agreed timescale the Contractor shall submit an Emergency Recovery Plan for comments to the Authority’s Project Manager of his nominated representative. (For the avoidance of doubt, comment by the Authority on the acceptability or otherwise of the Emergency Recoverable Plan does not imply acceptance by the Authority of the suitability or otherwise of the Emergency Recovery Plan. The Contractor shall remain responsible for the adequacy, or otherwise, of the Emergency Recovery Plan.)</w:t>
      </w:r>
    </w:p>
    <w:p w14:paraId="572C1153" w14:textId="77777777" w:rsidR="765724C8" w:rsidRDefault="765724C8" w:rsidP="787FDBBA">
      <w:pPr>
        <w:spacing w:after="0" w:line="240" w:lineRule="auto"/>
        <w:ind w:left="0" w:right="0" w:firstLine="0"/>
        <w:rPr>
          <w:rFonts w:eastAsia="Times New Roman"/>
          <w:color w:val="auto"/>
        </w:rPr>
      </w:pPr>
      <w:r w:rsidRPr="787FDBBA">
        <w:rPr>
          <w:rFonts w:eastAsia="Times New Roman"/>
          <w:color w:val="auto"/>
        </w:rPr>
        <w:t>d. Subject to the Authority’s contractual remedies as detailed within the Contract, the Contractor shall implement the Emergency Recovery Plan presented to the APM or his authorised representative in accordance within the timescales detailed within the Emergency Recovery Plan.</w:t>
      </w:r>
    </w:p>
    <w:p w14:paraId="6A35EF9A" w14:textId="212A593B" w:rsidR="765724C8" w:rsidRDefault="765724C8" w:rsidP="787FDBBA">
      <w:pPr>
        <w:spacing w:after="0" w:line="240" w:lineRule="auto"/>
        <w:ind w:left="0" w:right="0" w:firstLine="0"/>
        <w:rPr>
          <w:rFonts w:eastAsia="Times New Roman"/>
          <w:color w:val="auto"/>
        </w:rPr>
      </w:pPr>
      <w:r w:rsidRPr="787FDBBA">
        <w:rPr>
          <w:rFonts w:eastAsia="Times New Roman"/>
          <w:color w:val="auto"/>
        </w:rPr>
        <w:t>d.           e. If the achieved performance level remains below standard at the Service Management Monthly meeting following the end of the agreed timescale for the implementation of the Emergency Recovery Plan, then the Authority shall treat this as a contractual default and may apply the remedies detailed in the Contract Clause 17 Material Breach.</w:t>
      </w:r>
    </w:p>
    <w:p w14:paraId="554CB04C" w14:textId="5D64B1EC" w:rsidR="787FDBBA" w:rsidRDefault="787FDBBA" w:rsidP="787FDBBA">
      <w:pPr>
        <w:spacing w:after="0" w:line="240" w:lineRule="auto"/>
        <w:ind w:left="0" w:right="0" w:firstLine="0"/>
        <w:rPr>
          <w:rFonts w:eastAsia="Times New Roman"/>
          <w:color w:val="auto"/>
        </w:rPr>
      </w:pPr>
    </w:p>
    <w:p w14:paraId="4AF184A0" w14:textId="0A08222F" w:rsidR="787FDBBA" w:rsidRDefault="787FDBBA" w:rsidP="787FDBBA">
      <w:pPr>
        <w:keepNext/>
        <w:keepLines/>
        <w:spacing w:beforeAutospacing="1" w:after="78" w:line="249" w:lineRule="auto"/>
        <w:ind w:left="-2" w:right="5224" w:hanging="10"/>
        <w:rPr>
          <w:b/>
          <w:bCs/>
          <w:color w:val="000000" w:themeColor="text1"/>
          <w:sz w:val="22"/>
        </w:rPr>
      </w:pPr>
    </w:p>
    <w:p w14:paraId="1567616D" w14:textId="16A8CD38" w:rsidR="002A4515" w:rsidRPr="002A4515" w:rsidRDefault="765724C8" w:rsidP="787FDBBA">
      <w:pPr>
        <w:spacing w:before="100" w:beforeAutospacing="1" w:after="120" w:line="240" w:lineRule="auto"/>
        <w:ind w:left="0" w:right="0"/>
        <w:rPr>
          <w:color w:val="000000" w:themeColor="text1"/>
          <w:szCs w:val="18"/>
        </w:rPr>
      </w:pPr>
      <w:r w:rsidRPr="787FDBBA">
        <w:rPr>
          <w:b/>
          <w:bCs/>
          <w:color w:val="000000" w:themeColor="text1"/>
          <w:szCs w:val="18"/>
        </w:rPr>
        <w:t xml:space="preserve">46.2 </w:t>
      </w:r>
      <w:r w:rsidR="427BECE1" w:rsidRPr="787FDBBA">
        <w:rPr>
          <w:b/>
          <w:bCs/>
          <w:color w:val="000000" w:themeColor="text1"/>
          <w:szCs w:val="18"/>
        </w:rPr>
        <w:t>Supply Chain</w:t>
      </w:r>
    </w:p>
    <w:p w14:paraId="0CFD82E9" w14:textId="730B6FB8" w:rsidR="002A4515" w:rsidRPr="002A4515" w:rsidRDefault="427BECE1" w:rsidP="787FDBBA">
      <w:pPr>
        <w:spacing w:before="100" w:beforeAutospacing="1" w:after="120" w:line="240" w:lineRule="auto"/>
        <w:ind w:left="0" w:right="0"/>
        <w:rPr>
          <w:color w:val="000000" w:themeColor="text1"/>
          <w:szCs w:val="18"/>
        </w:rPr>
      </w:pPr>
      <w:r w:rsidRPr="787FDBBA">
        <w:rPr>
          <w:color w:val="000000" w:themeColor="text1"/>
          <w:szCs w:val="18"/>
        </w:rPr>
        <w:t>4</w:t>
      </w:r>
      <w:r w:rsidR="12F2E04E" w:rsidRPr="787FDBBA">
        <w:rPr>
          <w:color w:val="000000" w:themeColor="text1"/>
          <w:szCs w:val="18"/>
        </w:rPr>
        <w:t>6</w:t>
      </w:r>
      <w:r w:rsidRPr="787FDBBA">
        <w:rPr>
          <w:color w:val="000000" w:themeColor="text1"/>
          <w:szCs w:val="18"/>
        </w:rPr>
        <w:t>.</w:t>
      </w:r>
      <w:r w:rsidR="3EDD9EBD" w:rsidRPr="787FDBBA">
        <w:rPr>
          <w:color w:val="000000" w:themeColor="text1"/>
          <w:szCs w:val="18"/>
        </w:rPr>
        <w:t>2.1</w:t>
      </w:r>
      <w:r w:rsidRPr="787FDBBA">
        <w:rPr>
          <w:color w:val="000000" w:themeColor="text1"/>
          <w:szCs w:val="18"/>
        </w:rPr>
        <w:t xml:space="preserve"> The Contractor shall, and shall procure that their Sub-contractors shall, notify the Authority in writing as soon as they become aware that:</w:t>
      </w:r>
    </w:p>
    <w:p w14:paraId="7CB1B584" w14:textId="6F62C5EA" w:rsidR="002A4515" w:rsidRPr="002A4515" w:rsidRDefault="427BECE1" w:rsidP="159AEE01">
      <w:pPr>
        <w:spacing w:before="100" w:beforeAutospacing="1" w:after="120" w:line="240" w:lineRule="auto"/>
        <w:ind w:left="0" w:right="0"/>
        <w:rPr>
          <w:color w:val="000000" w:themeColor="text1"/>
          <w:szCs w:val="18"/>
        </w:rPr>
      </w:pPr>
      <w:r w:rsidRPr="159AEE01">
        <w:rPr>
          <w:color w:val="000000" w:themeColor="text1"/>
          <w:szCs w:val="18"/>
        </w:rPr>
        <w:t> </w:t>
      </w:r>
    </w:p>
    <w:p w14:paraId="31C346DF" w14:textId="1E7338F2" w:rsidR="002A4515" w:rsidRPr="002A4515" w:rsidRDefault="427BECE1" w:rsidP="159AEE01">
      <w:pPr>
        <w:spacing w:before="100" w:beforeAutospacing="1" w:after="120" w:line="240" w:lineRule="auto"/>
        <w:ind w:left="0" w:right="0"/>
        <w:rPr>
          <w:color w:val="000000" w:themeColor="text1"/>
          <w:szCs w:val="18"/>
        </w:rPr>
      </w:pPr>
      <w:r w:rsidRPr="159AEE01">
        <w:rPr>
          <w:color w:val="000000" w:themeColor="text1"/>
          <w:szCs w:val="18"/>
        </w:rPr>
        <w:t>a. the Contract Deliverables and/or Services contain any Russian/Belarussian products and/or services; or</w:t>
      </w:r>
    </w:p>
    <w:p w14:paraId="2AC90749" w14:textId="6B45D1D9" w:rsidR="002A4515" w:rsidRPr="002A4515" w:rsidRDefault="427BECE1" w:rsidP="159AEE01">
      <w:pPr>
        <w:spacing w:before="100" w:beforeAutospacing="1" w:after="120" w:line="240" w:lineRule="auto"/>
        <w:ind w:left="0" w:right="0"/>
        <w:rPr>
          <w:color w:val="000000" w:themeColor="text1"/>
          <w:szCs w:val="18"/>
        </w:rPr>
      </w:pPr>
      <w:r w:rsidRPr="159AEE01">
        <w:rPr>
          <w:color w:val="000000" w:themeColor="text1"/>
          <w:szCs w:val="18"/>
        </w:rPr>
        <w:t> </w:t>
      </w:r>
    </w:p>
    <w:p w14:paraId="481FEFB8" w14:textId="421693D5" w:rsidR="002A4515" w:rsidRPr="002A4515" w:rsidRDefault="427BECE1" w:rsidP="159AEE01">
      <w:pPr>
        <w:spacing w:before="100" w:beforeAutospacing="1" w:after="120" w:line="240" w:lineRule="auto"/>
        <w:ind w:left="0" w:right="0"/>
        <w:rPr>
          <w:color w:val="000000" w:themeColor="text1"/>
          <w:szCs w:val="18"/>
        </w:rPr>
      </w:pPr>
      <w:r w:rsidRPr="159AEE01">
        <w:rPr>
          <w:color w:val="000000" w:themeColor="text1"/>
          <w:szCs w:val="18"/>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75CDCDA8" w14:textId="1DE104DF" w:rsidR="002A4515" w:rsidRPr="002A4515" w:rsidRDefault="427BECE1" w:rsidP="159AEE01">
      <w:pPr>
        <w:spacing w:before="100" w:beforeAutospacing="1" w:after="120" w:line="240" w:lineRule="auto"/>
        <w:ind w:left="0" w:right="0"/>
        <w:rPr>
          <w:color w:val="000000" w:themeColor="text1"/>
          <w:szCs w:val="18"/>
        </w:rPr>
      </w:pPr>
      <w:r w:rsidRPr="159AEE01">
        <w:rPr>
          <w:color w:val="000000" w:themeColor="text1"/>
          <w:szCs w:val="18"/>
        </w:rPr>
        <w:t> </w:t>
      </w:r>
    </w:p>
    <w:p w14:paraId="64D46847" w14:textId="68746BC3" w:rsidR="002A4515" w:rsidRPr="002A4515" w:rsidRDefault="427BECE1" w:rsidP="159AEE01">
      <w:pPr>
        <w:spacing w:before="100" w:beforeAutospacing="1" w:after="120" w:line="240" w:lineRule="auto"/>
        <w:ind w:left="0" w:right="0"/>
        <w:rPr>
          <w:color w:val="000000" w:themeColor="text1"/>
          <w:szCs w:val="18"/>
        </w:rPr>
      </w:pPr>
      <w:bookmarkStart w:id="55" w:name="_Int_nZwuwLRM"/>
      <w:r w:rsidRPr="159AEE01">
        <w:rPr>
          <w:color w:val="000000" w:themeColor="text1"/>
          <w:szCs w:val="18"/>
        </w:rPr>
        <w:t>(1) registered in the UK or in a country with which the UK has a relevant international agreement providing reciprocal rights of access in the relevant field of public procurement; and/or</w:t>
      </w:r>
      <w:bookmarkEnd w:id="55"/>
    </w:p>
    <w:p w14:paraId="56CC55D9" w14:textId="42F996C9" w:rsidR="002A4515" w:rsidRPr="002A4515" w:rsidRDefault="427BECE1" w:rsidP="159AEE01">
      <w:pPr>
        <w:spacing w:before="100" w:beforeAutospacing="1" w:after="120" w:line="240" w:lineRule="auto"/>
        <w:ind w:left="0" w:right="0"/>
        <w:rPr>
          <w:color w:val="000000" w:themeColor="text1"/>
          <w:szCs w:val="18"/>
        </w:rPr>
      </w:pPr>
      <w:r w:rsidRPr="159AEE01">
        <w:rPr>
          <w:color w:val="000000" w:themeColor="text1"/>
          <w:szCs w:val="18"/>
        </w:rPr>
        <w:t> </w:t>
      </w:r>
    </w:p>
    <w:p w14:paraId="340B636B" w14:textId="3CE1EE6E" w:rsidR="002A4515" w:rsidRPr="002A4515" w:rsidRDefault="427BECE1" w:rsidP="159AEE01">
      <w:pPr>
        <w:spacing w:before="100" w:beforeAutospacing="1" w:after="120" w:line="240" w:lineRule="auto"/>
        <w:ind w:left="0" w:right="0"/>
        <w:rPr>
          <w:color w:val="000000" w:themeColor="text1"/>
          <w:szCs w:val="18"/>
        </w:rPr>
      </w:pPr>
      <w:bookmarkStart w:id="56" w:name="_Int_9cznyboe"/>
      <w:r w:rsidRPr="159AEE01">
        <w:rPr>
          <w:color w:val="000000" w:themeColor="text1"/>
          <w:szCs w:val="18"/>
        </w:rPr>
        <w:t>(2) which have significant business operations in the UK or in a country with which the UK has a relevant international agreement providing reciprocal rights of access in the relevant field of public procurement.</w:t>
      </w:r>
      <w:bookmarkEnd w:id="56"/>
    </w:p>
    <w:p w14:paraId="71828587" w14:textId="648C6068" w:rsidR="002A4515" w:rsidRPr="002A4515" w:rsidRDefault="427BECE1" w:rsidP="159AEE01">
      <w:pPr>
        <w:spacing w:before="100" w:beforeAutospacing="1" w:after="120" w:line="240" w:lineRule="auto"/>
        <w:ind w:left="0" w:right="0"/>
        <w:rPr>
          <w:color w:val="000000" w:themeColor="text1"/>
          <w:szCs w:val="18"/>
        </w:rPr>
      </w:pPr>
      <w:r w:rsidRPr="159AEE01">
        <w:rPr>
          <w:color w:val="000000" w:themeColor="text1"/>
          <w:szCs w:val="18"/>
        </w:rPr>
        <w:t> </w:t>
      </w:r>
    </w:p>
    <w:p w14:paraId="3AC6F333" w14:textId="6A1B8EFB" w:rsidR="002A4515" w:rsidRPr="002A4515" w:rsidRDefault="60D33063" w:rsidP="787FDBBA">
      <w:pPr>
        <w:spacing w:before="100" w:beforeAutospacing="1" w:after="120" w:line="240" w:lineRule="auto"/>
        <w:ind w:left="0" w:right="0"/>
        <w:rPr>
          <w:color w:val="000000" w:themeColor="text1"/>
          <w:szCs w:val="18"/>
        </w:rPr>
      </w:pPr>
      <w:r w:rsidRPr="787FDBBA">
        <w:rPr>
          <w:color w:val="000000" w:themeColor="text1"/>
          <w:szCs w:val="18"/>
        </w:rPr>
        <w:t>46.2.2</w:t>
      </w:r>
      <w:r w:rsidR="427BECE1" w:rsidRPr="787FDBBA">
        <w:rPr>
          <w:color w:val="000000" w:themeColor="text1"/>
          <w:szCs w:val="18"/>
        </w:rPr>
        <w:t xml:space="preserve">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62764827" w14:textId="08DD7DA1" w:rsidR="002A4515" w:rsidRPr="002A4515" w:rsidRDefault="427BECE1" w:rsidP="159AEE01">
      <w:pPr>
        <w:spacing w:before="100" w:beforeAutospacing="1" w:after="120" w:line="240" w:lineRule="auto"/>
        <w:ind w:left="0" w:right="0"/>
        <w:rPr>
          <w:color w:val="000000" w:themeColor="text1"/>
          <w:szCs w:val="18"/>
        </w:rPr>
      </w:pPr>
      <w:r w:rsidRPr="159AEE01">
        <w:rPr>
          <w:color w:val="000000" w:themeColor="text1"/>
          <w:szCs w:val="18"/>
        </w:rPr>
        <w:t> </w:t>
      </w:r>
    </w:p>
    <w:p w14:paraId="6240E33C" w14:textId="00058DA7" w:rsidR="002A4515" w:rsidRPr="002A4515" w:rsidRDefault="5CEFB8F2" w:rsidP="787FDBBA">
      <w:pPr>
        <w:spacing w:before="100" w:beforeAutospacing="1" w:after="120" w:line="240" w:lineRule="auto"/>
        <w:ind w:left="0" w:right="0"/>
        <w:rPr>
          <w:color w:val="000000" w:themeColor="text1"/>
          <w:szCs w:val="18"/>
        </w:rPr>
      </w:pPr>
      <w:r w:rsidRPr="787FDBBA">
        <w:rPr>
          <w:color w:val="000000" w:themeColor="text1"/>
          <w:szCs w:val="18"/>
        </w:rPr>
        <w:t>46.2.3</w:t>
      </w:r>
      <w:r w:rsidR="427BECE1" w:rsidRPr="787FDBBA">
        <w:rPr>
          <w:color w:val="000000" w:themeColor="text1"/>
          <w:szCs w:val="18"/>
        </w:rPr>
        <w:t>.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2EC45852" w14:textId="09F05D1C" w:rsidR="002A4515" w:rsidRPr="002A4515" w:rsidRDefault="427BECE1" w:rsidP="159AEE01">
      <w:pPr>
        <w:spacing w:before="100" w:beforeAutospacing="1" w:after="120" w:line="240" w:lineRule="auto"/>
        <w:ind w:left="0" w:right="0"/>
        <w:rPr>
          <w:color w:val="000000" w:themeColor="text1"/>
          <w:szCs w:val="18"/>
        </w:rPr>
      </w:pPr>
      <w:r w:rsidRPr="159AEE01">
        <w:rPr>
          <w:color w:val="000000" w:themeColor="text1"/>
          <w:szCs w:val="18"/>
        </w:rPr>
        <w:t> </w:t>
      </w:r>
    </w:p>
    <w:p w14:paraId="163B1FC8" w14:textId="606E85B3" w:rsidR="002A4515" w:rsidRPr="002A4515" w:rsidRDefault="4E078810" w:rsidP="787FDBBA">
      <w:pPr>
        <w:spacing w:before="100" w:beforeAutospacing="1" w:after="120" w:line="240" w:lineRule="auto"/>
        <w:ind w:left="0" w:right="0"/>
        <w:rPr>
          <w:color w:val="000000" w:themeColor="text1"/>
          <w:szCs w:val="18"/>
        </w:rPr>
      </w:pPr>
      <w:r w:rsidRPr="787FDBBA">
        <w:rPr>
          <w:color w:val="000000" w:themeColor="text1"/>
          <w:szCs w:val="18"/>
        </w:rPr>
        <w:t>46.2.4</w:t>
      </w:r>
      <w:r w:rsidR="427BECE1" w:rsidRPr="787FDBBA">
        <w:rPr>
          <w:color w:val="000000" w:themeColor="text1"/>
          <w:szCs w:val="18"/>
        </w:rPr>
        <w:t xml:space="preserve"> The Contractor shall include provisions equivalent to those set out in this clause in all relevant Sub-contracts</w:t>
      </w:r>
    </w:p>
    <w:p w14:paraId="50320617" w14:textId="0AB98292" w:rsidR="002A4515" w:rsidRPr="002A4515" w:rsidRDefault="002A4515" w:rsidP="159AEE01"/>
    <w:p w14:paraId="36EDD01F" w14:textId="26759009" w:rsidR="002A4515" w:rsidRPr="002A4515" w:rsidRDefault="002A4515" w:rsidP="159AEE01">
      <w:pPr>
        <w:pStyle w:val="Heading1"/>
        <w:numPr>
          <w:ilvl w:val="0"/>
          <w:numId w:val="0"/>
        </w:numPr>
        <w:spacing w:before="100" w:beforeAutospacing="1" w:after="120" w:line="384" w:lineRule="auto"/>
        <w:ind w:left="554" w:right="2449" w:hanging="566"/>
        <w:rPr>
          <w:rFonts w:eastAsia="Times New Roman"/>
          <w:color w:val="auto"/>
        </w:rPr>
      </w:pPr>
      <w:bookmarkStart w:id="57" w:name="_Toc42871"/>
      <w:r w:rsidRPr="159AEE01">
        <w:rPr>
          <w:rFonts w:eastAsia="Times New Roman"/>
          <w:color w:val="auto"/>
        </w:rPr>
        <w:lastRenderedPageBreak/>
        <w:t> </w:t>
      </w:r>
    </w:p>
    <w:p w14:paraId="5C55F639" w14:textId="77777777" w:rsidR="002A4515" w:rsidRPr="002A4515" w:rsidRDefault="002A4515" w:rsidP="002A4515">
      <w:pPr>
        <w:spacing w:after="0" w:line="240" w:lineRule="auto"/>
        <w:ind w:left="0" w:right="0" w:firstLine="0"/>
        <w:rPr>
          <w:rFonts w:eastAsia="Times New Roman"/>
          <w:color w:val="auto"/>
          <w:szCs w:val="18"/>
        </w:rPr>
      </w:pPr>
      <w:r w:rsidRPr="787FDBBA">
        <w:rPr>
          <w:rFonts w:eastAsia="Times New Roman"/>
          <w:color w:val="auto"/>
        </w:rPr>
        <w:t> </w:t>
      </w:r>
    </w:p>
    <w:p w14:paraId="21A14697" w14:textId="77777777" w:rsidR="002A4515" w:rsidRPr="002A4515" w:rsidRDefault="002A4515" w:rsidP="787FDBBA">
      <w:pPr>
        <w:spacing w:after="0" w:line="240" w:lineRule="auto"/>
        <w:ind w:left="0" w:right="0" w:firstLine="0"/>
        <w:rPr>
          <w:rFonts w:eastAsia="Times New Roman"/>
          <w:b/>
          <w:bCs/>
          <w:color w:val="auto"/>
        </w:rPr>
      </w:pPr>
      <w:r w:rsidRPr="787FDBBA">
        <w:rPr>
          <w:rFonts w:eastAsia="Times New Roman"/>
          <w:b/>
          <w:bCs/>
          <w:color w:val="auto"/>
        </w:rPr>
        <w:t> </w:t>
      </w:r>
    </w:p>
    <w:p w14:paraId="7B0A8F82" w14:textId="27FA3063" w:rsidR="00C0412E" w:rsidRDefault="6473BA26" w:rsidP="787FDBBA">
      <w:pPr>
        <w:spacing w:after="0" w:line="240" w:lineRule="auto"/>
        <w:ind w:left="0" w:right="0" w:firstLine="0"/>
        <w:rPr>
          <w:rFonts w:eastAsia="Times New Roman"/>
          <w:b/>
          <w:bCs/>
          <w:color w:val="auto"/>
        </w:rPr>
      </w:pPr>
      <w:r w:rsidRPr="787FDBBA">
        <w:rPr>
          <w:rFonts w:eastAsia="Times New Roman"/>
          <w:b/>
          <w:bCs/>
          <w:color w:val="auto"/>
        </w:rPr>
        <w:t>46.3 Options</w:t>
      </w:r>
    </w:p>
    <w:p w14:paraId="5546A25A" w14:textId="21DCAF2D" w:rsidR="00C0412E" w:rsidRPr="002A4515" w:rsidRDefault="6473BA26" w:rsidP="787FDBBA">
      <w:pPr>
        <w:spacing w:after="0" w:line="240" w:lineRule="auto"/>
        <w:ind w:left="0" w:right="0"/>
        <w:rPr>
          <w:color w:val="000000" w:themeColor="text1"/>
          <w:szCs w:val="18"/>
        </w:rPr>
      </w:pPr>
      <w:r w:rsidRPr="787FDBBA">
        <w:rPr>
          <w:color w:val="000000" w:themeColor="text1"/>
          <w:szCs w:val="18"/>
        </w:rPr>
        <w:t>46.3.1 In addition to the initial term of the Contract detailed at Schedule 3 of the Contract, the Contractor hereby grants to the Authority the following irrevocable options.</w:t>
      </w:r>
    </w:p>
    <w:p w14:paraId="1AED5624" w14:textId="320F74BE" w:rsidR="00C0412E" w:rsidRPr="002A4515" w:rsidRDefault="6473BA26" w:rsidP="787FDBBA">
      <w:pPr>
        <w:spacing w:after="0" w:line="240" w:lineRule="auto"/>
        <w:ind w:left="0" w:right="0"/>
        <w:rPr>
          <w:color w:val="000000" w:themeColor="text1"/>
          <w:szCs w:val="18"/>
          <w:lang w:val="en-US"/>
        </w:rPr>
      </w:pPr>
      <w:r w:rsidRPr="787FDBBA">
        <w:rPr>
          <w:color w:val="000000" w:themeColor="text1"/>
          <w:szCs w:val="18"/>
        </w:rPr>
        <w:t xml:space="preserve"> </w:t>
      </w:r>
    </w:p>
    <w:p w14:paraId="63CB670F" w14:textId="7F4FA4D1" w:rsidR="00C0412E" w:rsidRPr="002A4515" w:rsidRDefault="6473BA26" w:rsidP="787FDBBA">
      <w:pPr>
        <w:spacing w:after="0" w:line="240" w:lineRule="auto"/>
        <w:ind w:left="0" w:right="0"/>
        <w:rPr>
          <w:color w:val="000000" w:themeColor="text1"/>
          <w:szCs w:val="18"/>
          <w:lang w:val="en-US"/>
        </w:rPr>
      </w:pPr>
      <w:r w:rsidRPr="787FDBBA">
        <w:rPr>
          <w:color w:val="000000" w:themeColor="text1"/>
          <w:szCs w:val="18"/>
        </w:rPr>
        <w:t>a. In accordance with items 1 and 2 at Schedule 2 Schedule of Requirement the Authority may extend the duration of this Contract via one-year options for three years (3) years in aggregate beyond the contract expiry date in Schedule 3.</w:t>
      </w:r>
    </w:p>
    <w:p w14:paraId="6AFF0C33" w14:textId="2C77E760" w:rsidR="00C0412E" w:rsidRPr="002A4515" w:rsidRDefault="6473BA26" w:rsidP="787FDBBA">
      <w:pPr>
        <w:spacing w:after="0" w:line="240" w:lineRule="auto"/>
        <w:ind w:left="0" w:right="0"/>
        <w:rPr>
          <w:color w:val="000000" w:themeColor="text1"/>
          <w:szCs w:val="18"/>
          <w:lang w:val="en-US"/>
        </w:rPr>
      </w:pPr>
      <w:r w:rsidRPr="787FDBBA">
        <w:rPr>
          <w:color w:val="000000" w:themeColor="text1"/>
          <w:szCs w:val="18"/>
        </w:rPr>
        <w:t xml:space="preserve"> </w:t>
      </w:r>
    </w:p>
    <w:p w14:paraId="67CCED38" w14:textId="76128132" w:rsidR="00C0412E" w:rsidRPr="002A4515" w:rsidRDefault="6473BA26" w:rsidP="787FDBBA">
      <w:pPr>
        <w:spacing w:after="0" w:line="240" w:lineRule="auto"/>
        <w:ind w:left="0" w:right="0"/>
        <w:rPr>
          <w:color w:val="000000" w:themeColor="text1"/>
          <w:szCs w:val="18"/>
          <w:lang w:val="en-US"/>
        </w:rPr>
      </w:pPr>
      <w:r w:rsidRPr="787FDBBA">
        <w:rPr>
          <w:color w:val="000000" w:themeColor="text1"/>
          <w:szCs w:val="18"/>
        </w:rPr>
        <w:t>46.3.2 The option prices detailed within Schedule 2 Annex B Pricing Schedule to this contract are firm prices.</w:t>
      </w:r>
    </w:p>
    <w:p w14:paraId="13A72D58" w14:textId="38DA3327" w:rsidR="00C0412E" w:rsidRPr="002A4515" w:rsidRDefault="00C0412E" w:rsidP="787FDBBA">
      <w:pPr>
        <w:spacing w:after="0" w:line="240" w:lineRule="auto"/>
        <w:ind w:left="0" w:right="0"/>
        <w:rPr>
          <w:color w:val="000000" w:themeColor="text1"/>
          <w:szCs w:val="18"/>
          <w:lang w:val="en-US"/>
        </w:rPr>
      </w:pPr>
    </w:p>
    <w:p w14:paraId="6EE3871F" w14:textId="2F809F3C" w:rsidR="00C0412E" w:rsidRPr="002A4515" w:rsidRDefault="6473BA26" w:rsidP="787FDBBA">
      <w:pPr>
        <w:spacing w:after="0" w:line="240" w:lineRule="auto"/>
        <w:ind w:left="0" w:right="0"/>
        <w:rPr>
          <w:color w:val="000000" w:themeColor="text1"/>
          <w:szCs w:val="18"/>
          <w:lang w:val="en-US"/>
        </w:rPr>
      </w:pPr>
      <w:r w:rsidRPr="787FDBBA">
        <w:rPr>
          <w:color w:val="000000" w:themeColor="text1"/>
          <w:szCs w:val="18"/>
        </w:rPr>
        <w:t>46.3.3 The Authority shall provide the Contractor with 30 days' notice before expiry of the Contract of its intent to activate the options set out within Schedule 2.</w:t>
      </w:r>
    </w:p>
    <w:p w14:paraId="3BC7210E" w14:textId="7F868F67" w:rsidR="00C0412E" w:rsidRPr="002A4515" w:rsidRDefault="6473BA26" w:rsidP="787FDBBA">
      <w:pPr>
        <w:spacing w:after="0" w:line="240" w:lineRule="auto"/>
        <w:ind w:left="0" w:right="0"/>
        <w:rPr>
          <w:color w:val="000000" w:themeColor="text1"/>
          <w:szCs w:val="18"/>
          <w:lang w:val="en-US"/>
        </w:rPr>
      </w:pPr>
      <w:r w:rsidRPr="787FDBBA">
        <w:rPr>
          <w:color w:val="000000" w:themeColor="text1"/>
          <w:szCs w:val="18"/>
        </w:rPr>
        <w:t xml:space="preserve"> </w:t>
      </w:r>
    </w:p>
    <w:p w14:paraId="1B451E5A" w14:textId="54960EA7" w:rsidR="00C0412E" w:rsidRPr="002A4515" w:rsidRDefault="6473BA26" w:rsidP="787FDBBA">
      <w:pPr>
        <w:spacing w:after="0" w:line="240" w:lineRule="auto"/>
        <w:ind w:left="0" w:right="0"/>
        <w:rPr>
          <w:color w:val="000000" w:themeColor="text1"/>
          <w:szCs w:val="18"/>
          <w:lang w:val="en-US"/>
        </w:rPr>
      </w:pPr>
      <w:r w:rsidRPr="787FDBBA">
        <w:rPr>
          <w:color w:val="000000" w:themeColor="text1"/>
          <w:szCs w:val="18"/>
        </w:rPr>
        <w:t>46.3.4. The Authority shall have the right to exercise the options within the Contract Period or within such further period as corresponds to the aggregate of any period(s):</w:t>
      </w:r>
    </w:p>
    <w:p w14:paraId="115E2778" w14:textId="5B607562" w:rsidR="00C0412E" w:rsidRPr="002A4515" w:rsidRDefault="6473BA26" w:rsidP="787FDBBA">
      <w:pPr>
        <w:spacing w:after="0" w:line="240" w:lineRule="auto"/>
        <w:ind w:left="0" w:right="0"/>
        <w:rPr>
          <w:color w:val="000000" w:themeColor="text1"/>
          <w:szCs w:val="18"/>
          <w:lang w:val="en-US"/>
        </w:rPr>
      </w:pPr>
      <w:r w:rsidRPr="787FDBBA">
        <w:rPr>
          <w:color w:val="000000" w:themeColor="text1"/>
          <w:szCs w:val="18"/>
        </w:rPr>
        <w:t>a. of delay in the delivery programme whether constituting any breach of the Contract or resulting from any force majeure event or,</w:t>
      </w:r>
    </w:p>
    <w:p w14:paraId="29BC9E21" w14:textId="0D94D1A8" w:rsidR="00C0412E" w:rsidRPr="002A4515" w:rsidRDefault="6473BA26" w:rsidP="787FDBBA">
      <w:pPr>
        <w:spacing w:after="0" w:line="240" w:lineRule="auto"/>
        <w:ind w:left="0" w:right="0"/>
        <w:rPr>
          <w:color w:val="000000" w:themeColor="text1"/>
          <w:szCs w:val="18"/>
          <w:lang w:val="en-US"/>
        </w:rPr>
      </w:pPr>
      <w:r w:rsidRPr="787FDBBA">
        <w:rPr>
          <w:color w:val="000000" w:themeColor="text1"/>
          <w:szCs w:val="18"/>
        </w:rPr>
        <w:t>b. for the duration of which the Authority is prevented from exercising any such option due to any other breach of the Contract by the Contractor.</w:t>
      </w:r>
    </w:p>
    <w:p w14:paraId="3EA8B963" w14:textId="3821B339" w:rsidR="00C0412E" w:rsidRPr="002A4515" w:rsidRDefault="6473BA26" w:rsidP="787FDBBA">
      <w:pPr>
        <w:spacing w:after="0" w:line="240" w:lineRule="auto"/>
        <w:ind w:left="0" w:right="0"/>
        <w:rPr>
          <w:color w:val="000000" w:themeColor="text1"/>
          <w:szCs w:val="18"/>
          <w:lang w:val="en-US"/>
        </w:rPr>
      </w:pPr>
      <w:r w:rsidRPr="787FDBBA">
        <w:rPr>
          <w:color w:val="000000" w:themeColor="text1"/>
          <w:szCs w:val="18"/>
        </w:rPr>
        <w:t xml:space="preserve"> </w:t>
      </w:r>
    </w:p>
    <w:p w14:paraId="1884FAD4" w14:textId="7A2CFDDF" w:rsidR="00C0412E" w:rsidRPr="002A4515" w:rsidRDefault="6473BA26" w:rsidP="787FDBBA">
      <w:pPr>
        <w:spacing w:after="0" w:line="240" w:lineRule="auto"/>
        <w:ind w:left="0" w:right="0"/>
        <w:rPr>
          <w:color w:val="000000" w:themeColor="text1"/>
          <w:szCs w:val="18"/>
          <w:lang w:val="en-US"/>
        </w:rPr>
      </w:pPr>
      <w:r w:rsidRPr="787FDBBA">
        <w:rPr>
          <w:color w:val="000000" w:themeColor="text1"/>
          <w:szCs w:val="18"/>
        </w:rPr>
        <w:t>46.3.5 The Authority shall not be obliged to exercise the options.</w:t>
      </w:r>
    </w:p>
    <w:p w14:paraId="61CC8F54" w14:textId="25F01D32" w:rsidR="00C0412E" w:rsidRPr="002A4515" w:rsidRDefault="00C0412E" w:rsidP="787FDBBA">
      <w:pPr>
        <w:spacing w:after="0" w:line="240" w:lineRule="auto"/>
        <w:ind w:left="0" w:right="0" w:firstLine="0"/>
        <w:rPr>
          <w:rFonts w:eastAsia="Times New Roman"/>
          <w:color w:val="auto"/>
        </w:rPr>
      </w:pPr>
    </w:p>
    <w:p w14:paraId="75901A85" w14:textId="71F3A923" w:rsidR="00C23AFE" w:rsidRDefault="00717D3F" w:rsidP="159AEE01">
      <w:pPr>
        <w:pStyle w:val="Heading1"/>
        <w:numPr>
          <w:ilvl w:val="0"/>
          <w:numId w:val="0"/>
        </w:numPr>
        <w:spacing w:after="78" w:line="259" w:lineRule="auto"/>
        <w:ind w:left="-2" w:right="5224"/>
      </w:pPr>
      <w:r>
        <w:rPr>
          <w:b w:val="0"/>
        </w:rPr>
        <w:t xml:space="preserve">   </w:t>
      </w:r>
      <w:bookmarkEnd w:id="57"/>
    </w:p>
    <w:p w14:paraId="01D2AD2E" w14:textId="47889B51" w:rsidR="004B4D89" w:rsidRDefault="004B4D89" w:rsidP="004B4D89">
      <w:pPr>
        <w:spacing w:after="0" w:line="259" w:lineRule="auto"/>
        <w:ind w:right="2" w:firstLine="2"/>
      </w:pPr>
      <w:r>
        <w:t xml:space="preserve">     Contract </w:t>
      </w:r>
      <w:r w:rsidRPr="749BE518">
        <w:rPr>
          <w:b/>
          <w:bCs/>
        </w:rPr>
        <w:t xml:space="preserve">710136450 </w:t>
      </w:r>
      <w:r>
        <w:t xml:space="preserve"> </w:t>
      </w:r>
      <w:r w:rsidRPr="749BE518">
        <w:rPr>
          <w:b/>
          <w:bCs/>
        </w:rPr>
        <w:t>Provision of Services For Exercise Snowjack 2024 - 202</w:t>
      </w:r>
      <w:r w:rsidR="002A6560" w:rsidRPr="749BE518">
        <w:rPr>
          <w:b/>
          <w:bCs/>
        </w:rPr>
        <w:t>8</w:t>
      </w:r>
    </w:p>
    <w:p w14:paraId="71EF7268" w14:textId="77777777" w:rsidR="00C23AFE" w:rsidRDefault="00717D3F">
      <w:pPr>
        <w:spacing w:after="223" w:line="259" w:lineRule="auto"/>
        <w:ind w:left="10" w:right="4035" w:hanging="10"/>
        <w:jc w:val="right"/>
      </w:pPr>
      <w:r>
        <w:t xml:space="preserve">This Contract shall come into effect on the date of signature by both parties.  </w:t>
      </w:r>
    </w:p>
    <w:p w14:paraId="0A04F4D3" w14:textId="77777777" w:rsidR="00C23AFE" w:rsidRDefault="00717D3F">
      <w:pPr>
        <w:spacing w:after="0" w:line="259" w:lineRule="auto"/>
        <w:ind w:left="0" w:right="3997" w:firstLine="0"/>
        <w:jc w:val="right"/>
      </w:pPr>
      <w:r>
        <w:rPr>
          <w:b/>
        </w:rPr>
        <w:t>For and on behalf of the Company Name [insert company name in full]:</w:t>
      </w:r>
      <w:r>
        <w:t xml:space="preserve"> </w:t>
      </w:r>
    </w:p>
    <w:tbl>
      <w:tblPr>
        <w:tblStyle w:val="TableGrid1"/>
        <w:tblW w:w="8911" w:type="dxa"/>
        <w:tblInd w:w="285" w:type="dxa"/>
        <w:tblCellMar>
          <w:top w:w="86" w:type="dxa"/>
          <w:left w:w="115" w:type="dxa"/>
          <w:right w:w="115" w:type="dxa"/>
        </w:tblCellMar>
        <w:tblLook w:val="04A0" w:firstRow="1" w:lastRow="0" w:firstColumn="1" w:lastColumn="0" w:noHBand="0" w:noVBand="1"/>
      </w:tblPr>
      <w:tblGrid>
        <w:gridCol w:w="2371"/>
        <w:gridCol w:w="6540"/>
      </w:tblGrid>
      <w:tr w:rsidR="00C23AFE" w14:paraId="2E19413E" w14:textId="77777777">
        <w:trPr>
          <w:trHeight w:val="662"/>
        </w:trPr>
        <w:tc>
          <w:tcPr>
            <w:tcW w:w="2371" w:type="dxa"/>
            <w:tcBorders>
              <w:top w:val="single" w:sz="4" w:space="0" w:color="000000"/>
              <w:left w:val="single" w:sz="4" w:space="0" w:color="000000"/>
              <w:bottom w:val="single" w:sz="4" w:space="0" w:color="000000"/>
              <w:right w:val="single" w:sz="4" w:space="0" w:color="000000"/>
            </w:tcBorders>
            <w:vAlign w:val="center"/>
          </w:tcPr>
          <w:p w14:paraId="7B30EBA3" w14:textId="77777777" w:rsidR="00C23AFE" w:rsidRDefault="00717D3F">
            <w:pPr>
              <w:spacing w:after="0" w:line="259" w:lineRule="auto"/>
              <w:ind w:left="141" w:right="0" w:firstLine="0"/>
            </w:pPr>
            <w:r>
              <w:t xml:space="preserve">Name, Title and Company Position </w:t>
            </w:r>
          </w:p>
        </w:tc>
        <w:tc>
          <w:tcPr>
            <w:tcW w:w="6540" w:type="dxa"/>
            <w:tcBorders>
              <w:top w:val="single" w:sz="4" w:space="0" w:color="000000"/>
              <w:left w:val="single" w:sz="4" w:space="0" w:color="000000"/>
              <w:bottom w:val="single" w:sz="4" w:space="0" w:color="000000"/>
              <w:right w:val="single" w:sz="4" w:space="0" w:color="000000"/>
            </w:tcBorders>
            <w:vAlign w:val="center"/>
          </w:tcPr>
          <w:p w14:paraId="1ECCB3C5" w14:textId="77777777" w:rsidR="00C23AFE" w:rsidRDefault="00717D3F">
            <w:pPr>
              <w:spacing w:after="0" w:line="259" w:lineRule="auto"/>
              <w:ind w:left="65" w:right="0" w:firstLine="0"/>
            </w:pPr>
            <w:r>
              <w:rPr>
                <w:sz w:val="22"/>
              </w:rPr>
              <w:t xml:space="preserve">     </w:t>
            </w:r>
            <w:r>
              <w:t xml:space="preserve"> </w:t>
            </w:r>
          </w:p>
        </w:tc>
      </w:tr>
      <w:tr w:rsidR="00C23AFE" w14:paraId="788A170E" w14:textId="77777777">
        <w:trPr>
          <w:trHeight w:val="458"/>
        </w:trPr>
        <w:tc>
          <w:tcPr>
            <w:tcW w:w="2371" w:type="dxa"/>
            <w:tcBorders>
              <w:top w:val="single" w:sz="4" w:space="0" w:color="000000"/>
              <w:left w:val="single" w:sz="4" w:space="0" w:color="000000"/>
              <w:bottom w:val="single" w:sz="4" w:space="0" w:color="000000"/>
              <w:right w:val="single" w:sz="4" w:space="0" w:color="000000"/>
            </w:tcBorders>
            <w:vAlign w:val="center"/>
          </w:tcPr>
          <w:p w14:paraId="19E8B59A" w14:textId="77777777" w:rsidR="00C23AFE" w:rsidRDefault="00717D3F">
            <w:pPr>
              <w:spacing w:after="0" w:line="259" w:lineRule="auto"/>
              <w:ind w:left="142" w:right="0" w:firstLine="0"/>
            </w:pPr>
            <w:r>
              <w:t xml:space="preserve">Signature </w:t>
            </w:r>
          </w:p>
        </w:tc>
        <w:tc>
          <w:tcPr>
            <w:tcW w:w="6540" w:type="dxa"/>
            <w:tcBorders>
              <w:top w:val="single" w:sz="4" w:space="0" w:color="000000"/>
              <w:left w:val="single" w:sz="4" w:space="0" w:color="000000"/>
              <w:bottom w:val="single" w:sz="4" w:space="0" w:color="000000"/>
              <w:right w:val="single" w:sz="4" w:space="0" w:color="000000"/>
            </w:tcBorders>
          </w:tcPr>
          <w:p w14:paraId="0F8B92C4" w14:textId="77777777" w:rsidR="00C23AFE" w:rsidRDefault="00717D3F">
            <w:pPr>
              <w:spacing w:after="0" w:line="259" w:lineRule="auto"/>
              <w:ind w:left="0" w:right="0" w:firstLine="0"/>
            </w:pPr>
            <w:r>
              <w:t xml:space="preserve"> </w:t>
            </w:r>
            <w:r>
              <w:rPr>
                <w:sz w:val="22"/>
              </w:rPr>
              <w:t xml:space="preserve">     </w:t>
            </w:r>
            <w:r>
              <w:t xml:space="preserve"> </w:t>
            </w:r>
          </w:p>
        </w:tc>
      </w:tr>
      <w:tr w:rsidR="00C23AFE" w14:paraId="6B591BA9" w14:textId="77777777">
        <w:trPr>
          <w:trHeight w:val="516"/>
        </w:trPr>
        <w:tc>
          <w:tcPr>
            <w:tcW w:w="2371" w:type="dxa"/>
            <w:tcBorders>
              <w:top w:val="single" w:sz="4" w:space="0" w:color="000000"/>
              <w:left w:val="single" w:sz="4" w:space="0" w:color="000000"/>
              <w:bottom w:val="single" w:sz="4" w:space="0" w:color="000000"/>
              <w:right w:val="single" w:sz="4" w:space="0" w:color="000000"/>
            </w:tcBorders>
            <w:vAlign w:val="center"/>
          </w:tcPr>
          <w:p w14:paraId="64A37A95" w14:textId="77777777" w:rsidR="00C23AFE" w:rsidRDefault="00717D3F">
            <w:pPr>
              <w:spacing w:after="0" w:line="259" w:lineRule="auto"/>
              <w:ind w:left="142" w:right="0" w:firstLine="0"/>
            </w:pPr>
            <w:r>
              <w:t xml:space="preserve">Date </w:t>
            </w:r>
          </w:p>
        </w:tc>
        <w:tc>
          <w:tcPr>
            <w:tcW w:w="6540" w:type="dxa"/>
            <w:tcBorders>
              <w:top w:val="single" w:sz="4" w:space="0" w:color="000000"/>
              <w:left w:val="single" w:sz="4" w:space="0" w:color="000000"/>
              <w:bottom w:val="single" w:sz="4" w:space="0" w:color="000000"/>
              <w:right w:val="single" w:sz="4" w:space="0" w:color="000000"/>
            </w:tcBorders>
            <w:vAlign w:val="center"/>
          </w:tcPr>
          <w:p w14:paraId="6EA281C4" w14:textId="77777777" w:rsidR="00C23AFE" w:rsidRDefault="00717D3F">
            <w:pPr>
              <w:spacing w:after="0" w:line="259" w:lineRule="auto"/>
              <w:ind w:left="0" w:right="0" w:firstLine="0"/>
            </w:pPr>
            <w:r>
              <w:t xml:space="preserve"> </w:t>
            </w:r>
            <w:r>
              <w:rPr>
                <w:sz w:val="22"/>
              </w:rPr>
              <w:t xml:space="preserve">     </w:t>
            </w:r>
            <w:r>
              <w:t xml:space="preserve"> </w:t>
            </w:r>
          </w:p>
        </w:tc>
      </w:tr>
    </w:tbl>
    <w:p w14:paraId="54870C1E" w14:textId="77777777" w:rsidR="00C23AFE" w:rsidRDefault="00717D3F">
      <w:pPr>
        <w:pStyle w:val="Heading3"/>
        <w:ind w:left="410"/>
      </w:pPr>
      <w:r>
        <w:t xml:space="preserve">For and on behalf of the Secretary of State for Defence </w:t>
      </w:r>
      <w:r>
        <w:rPr>
          <w:b w:val="0"/>
        </w:rPr>
        <w:t xml:space="preserve"> </w:t>
      </w:r>
    </w:p>
    <w:tbl>
      <w:tblPr>
        <w:tblStyle w:val="TableGrid1"/>
        <w:tblW w:w="8911" w:type="dxa"/>
        <w:tblInd w:w="285" w:type="dxa"/>
        <w:tblCellMar>
          <w:top w:w="100" w:type="dxa"/>
          <w:left w:w="115" w:type="dxa"/>
          <w:right w:w="115" w:type="dxa"/>
        </w:tblCellMar>
        <w:tblLook w:val="04A0" w:firstRow="1" w:lastRow="0" w:firstColumn="1" w:lastColumn="0" w:noHBand="0" w:noVBand="1"/>
      </w:tblPr>
      <w:tblGrid>
        <w:gridCol w:w="2371"/>
        <w:gridCol w:w="6540"/>
      </w:tblGrid>
      <w:tr w:rsidR="00C23AFE" w14:paraId="50CBDDA6" w14:textId="77777777">
        <w:trPr>
          <w:trHeight w:val="504"/>
        </w:trPr>
        <w:tc>
          <w:tcPr>
            <w:tcW w:w="2371" w:type="dxa"/>
            <w:tcBorders>
              <w:top w:val="single" w:sz="4" w:space="0" w:color="000000"/>
              <w:left w:val="single" w:sz="4" w:space="0" w:color="000000"/>
              <w:bottom w:val="single" w:sz="4" w:space="0" w:color="000000"/>
              <w:right w:val="single" w:sz="4" w:space="0" w:color="000000"/>
            </w:tcBorders>
            <w:vAlign w:val="center"/>
          </w:tcPr>
          <w:p w14:paraId="5BE8C020" w14:textId="77777777" w:rsidR="00C23AFE" w:rsidRDefault="00717D3F">
            <w:pPr>
              <w:spacing w:after="0" w:line="259" w:lineRule="auto"/>
              <w:ind w:left="142" w:right="0" w:firstLine="0"/>
            </w:pPr>
            <w:r>
              <w:t xml:space="preserve">Name and Title </w:t>
            </w:r>
          </w:p>
        </w:tc>
        <w:tc>
          <w:tcPr>
            <w:tcW w:w="6540" w:type="dxa"/>
            <w:tcBorders>
              <w:top w:val="single" w:sz="4" w:space="0" w:color="000000"/>
              <w:left w:val="single" w:sz="4" w:space="0" w:color="000000"/>
              <w:bottom w:val="single" w:sz="4" w:space="0" w:color="000000"/>
              <w:right w:val="single" w:sz="4" w:space="0" w:color="000000"/>
            </w:tcBorders>
            <w:vAlign w:val="center"/>
          </w:tcPr>
          <w:p w14:paraId="0B1F74AE" w14:textId="77777777" w:rsidR="00C23AFE" w:rsidRDefault="00717D3F">
            <w:pPr>
              <w:spacing w:after="0" w:line="259" w:lineRule="auto"/>
              <w:ind w:left="0" w:right="0" w:firstLine="0"/>
            </w:pPr>
            <w:r>
              <w:t xml:space="preserve"> </w:t>
            </w:r>
            <w:r>
              <w:rPr>
                <w:sz w:val="22"/>
              </w:rPr>
              <w:t xml:space="preserve">     </w:t>
            </w:r>
            <w:r>
              <w:t xml:space="preserve"> </w:t>
            </w:r>
          </w:p>
        </w:tc>
      </w:tr>
      <w:tr w:rsidR="00C23AFE" w14:paraId="2AB3CDC2" w14:textId="77777777">
        <w:trPr>
          <w:trHeight w:val="502"/>
        </w:trPr>
        <w:tc>
          <w:tcPr>
            <w:tcW w:w="2371" w:type="dxa"/>
            <w:tcBorders>
              <w:top w:val="single" w:sz="4" w:space="0" w:color="000000"/>
              <w:left w:val="single" w:sz="4" w:space="0" w:color="000000"/>
              <w:bottom w:val="single" w:sz="4" w:space="0" w:color="000000"/>
              <w:right w:val="single" w:sz="4" w:space="0" w:color="000000"/>
            </w:tcBorders>
            <w:vAlign w:val="center"/>
          </w:tcPr>
          <w:p w14:paraId="38030A1D" w14:textId="77777777" w:rsidR="00C23AFE" w:rsidRDefault="00717D3F">
            <w:pPr>
              <w:spacing w:after="0" w:line="259" w:lineRule="auto"/>
              <w:ind w:left="142" w:right="0" w:firstLine="0"/>
            </w:pPr>
            <w:r>
              <w:t xml:space="preserve">Signature </w:t>
            </w:r>
          </w:p>
        </w:tc>
        <w:tc>
          <w:tcPr>
            <w:tcW w:w="6540" w:type="dxa"/>
            <w:tcBorders>
              <w:top w:val="single" w:sz="4" w:space="0" w:color="000000"/>
              <w:left w:val="single" w:sz="4" w:space="0" w:color="000000"/>
              <w:bottom w:val="single" w:sz="4" w:space="0" w:color="000000"/>
              <w:right w:val="single" w:sz="4" w:space="0" w:color="000000"/>
            </w:tcBorders>
            <w:vAlign w:val="center"/>
          </w:tcPr>
          <w:p w14:paraId="67A7C815" w14:textId="77777777" w:rsidR="00C23AFE" w:rsidRDefault="00717D3F">
            <w:pPr>
              <w:spacing w:after="0" w:line="259" w:lineRule="auto"/>
              <w:ind w:left="0" w:right="0" w:firstLine="0"/>
            </w:pPr>
            <w:r>
              <w:t xml:space="preserve"> </w:t>
            </w:r>
            <w:r>
              <w:rPr>
                <w:sz w:val="22"/>
              </w:rPr>
              <w:t xml:space="preserve">     </w:t>
            </w:r>
            <w:r>
              <w:t xml:space="preserve"> </w:t>
            </w:r>
          </w:p>
        </w:tc>
      </w:tr>
      <w:tr w:rsidR="00C23AFE" w14:paraId="43C1588F" w14:textId="77777777">
        <w:trPr>
          <w:trHeight w:val="492"/>
        </w:trPr>
        <w:tc>
          <w:tcPr>
            <w:tcW w:w="2371" w:type="dxa"/>
            <w:tcBorders>
              <w:top w:val="single" w:sz="4" w:space="0" w:color="000000"/>
              <w:left w:val="single" w:sz="4" w:space="0" w:color="000000"/>
              <w:bottom w:val="single" w:sz="4" w:space="0" w:color="000000"/>
              <w:right w:val="single" w:sz="4" w:space="0" w:color="000000"/>
            </w:tcBorders>
            <w:vAlign w:val="center"/>
          </w:tcPr>
          <w:p w14:paraId="4EE9562E" w14:textId="77777777" w:rsidR="00C23AFE" w:rsidRDefault="00717D3F">
            <w:pPr>
              <w:spacing w:after="0" w:line="259" w:lineRule="auto"/>
              <w:ind w:left="142" w:right="0" w:firstLine="0"/>
            </w:pPr>
            <w:r>
              <w:t xml:space="preserve">Date </w:t>
            </w:r>
          </w:p>
        </w:tc>
        <w:tc>
          <w:tcPr>
            <w:tcW w:w="6540" w:type="dxa"/>
            <w:tcBorders>
              <w:top w:val="single" w:sz="4" w:space="0" w:color="000000"/>
              <w:left w:val="single" w:sz="4" w:space="0" w:color="000000"/>
              <w:bottom w:val="single" w:sz="4" w:space="0" w:color="000000"/>
              <w:right w:val="single" w:sz="4" w:space="0" w:color="000000"/>
            </w:tcBorders>
          </w:tcPr>
          <w:p w14:paraId="689C0038" w14:textId="77777777" w:rsidR="00C23AFE" w:rsidRDefault="00717D3F">
            <w:pPr>
              <w:spacing w:after="0" w:line="259" w:lineRule="auto"/>
              <w:ind w:left="65" w:right="0" w:firstLine="0"/>
            </w:pPr>
            <w:r>
              <w:rPr>
                <w:sz w:val="22"/>
              </w:rPr>
              <w:t xml:space="preserve">     </w:t>
            </w:r>
            <w:r>
              <w:t xml:space="preserve"> </w:t>
            </w:r>
          </w:p>
        </w:tc>
      </w:tr>
    </w:tbl>
    <w:p w14:paraId="6B6F3539" w14:textId="77777777" w:rsidR="00C23AFE" w:rsidRDefault="00717D3F">
      <w:pPr>
        <w:spacing w:after="0" w:line="259" w:lineRule="auto"/>
        <w:ind w:left="2" w:right="1275" w:firstLine="0"/>
      </w:pPr>
      <w:r>
        <w:t xml:space="preserve"> </w:t>
      </w:r>
    </w:p>
    <w:sectPr w:rsidR="00C23AFE">
      <w:headerReference w:type="even" r:id="rId22"/>
      <w:headerReference w:type="default" r:id="rId23"/>
      <w:footerReference w:type="even" r:id="rId24"/>
      <w:footerReference w:type="default" r:id="rId25"/>
      <w:headerReference w:type="first" r:id="rId26"/>
      <w:footerReference w:type="first" r:id="rId27"/>
      <w:pgSz w:w="11906" w:h="16838"/>
      <w:pgMar w:top="982" w:right="717" w:bottom="699" w:left="718" w:header="689" w:footer="336"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4213A" w14:textId="77777777" w:rsidR="00E41E9C" w:rsidRDefault="00E41E9C">
      <w:pPr>
        <w:spacing w:after="0" w:line="240" w:lineRule="auto"/>
      </w:pPr>
      <w:r>
        <w:separator/>
      </w:r>
    </w:p>
  </w:endnote>
  <w:endnote w:type="continuationSeparator" w:id="0">
    <w:p w14:paraId="4D508A38" w14:textId="77777777" w:rsidR="00E41E9C" w:rsidRDefault="00E41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6073" w14:textId="0E725EB4" w:rsidR="00C23AFE" w:rsidRDefault="002A4515">
    <w:pPr>
      <w:spacing w:after="160" w:line="259" w:lineRule="auto"/>
      <w:ind w:left="0" w:right="0" w:firstLine="0"/>
    </w:pPr>
    <w:r>
      <w:rPr>
        <w:noProof/>
      </w:rPr>
      <mc:AlternateContent>
        <mc:Choice Requires="wps">
          <w:drawing>
            <wp:anchor distT="0" distB="0" distL="0" distR="0" simplePos="0" relativeHeight="251665408" behindDoc="0" locked="0" layoutInCell="1" allowOverlap="1" wp14:anchorId="54A7CB5F" wp14:editId="7862BD6C">
              <wp:simplePos x="635" y="635"/>
              <wp:positionH relativeFrom="page">
                <wp:align>center</wp:align>
              </wp:positionH>
              <wp:positionV relativeFrom="page">
                <wp:align>bottom</wp:align>
              </wp:positionV>
              <wp:extent cx="443865" cy="443865"/>
              <wp:effectExtent l="0" t="0" r="16510" b="0"/>
              <wp:wrapNone/>
              <wp:docPr id="8" name="Text Box 8"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5C75AA" w14:textId="471AA70A"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A7CB5F" id="_x0000_t202" coordsize="21600,21600" o:spt="202" path="m,l,21600r21600,l21600,xe">
              <v:stroke joinstyle="miter"/>
              <v:path gradientshapeok="t" o:connecttype="rect"/>
            </v:shapetype>
            <v:shape id="Text Box 8" o:spid="_x0000_s1028" type="#_x0000_t202" alt="OFFICIAL-SENSITIVE - COMMERCIAL"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55C75AA" w14:textId="471AA70A"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FDF5D" w14:textId="39679F80" w:rsidR="00C23AFE" w:rsidRDefault="002A4515">
    <w:pPr>
      <w:spacing w:after="160" w:line="259" w:lineRule="auto"/>
      <w:ind w:left="0" w:right="0" w:firstLine="0"/>
    </w:pPr>
    <w:r>
      <w:rPr>
        <w:noProof/>
      </w:rPr>
      <mc:AlternateContent>
        <mc:Choice Requires="wps">
          <w:drawing>
            <wp:anchor distT="0" distB="0" distL="0" distR="0" simplePos="0" relativeHeight="251666432" behindDoc="0" locked="0" layoutInCell="1" allowOverlap="1" wp14:anchorId="575EBA8E" wp14:editId="4D426525">
              <wp:simplePos x="466725" y="9991725"/>
              <wp:positionH relativeFrom="page">
                <wp:align>center</wp:align>
              </wp:positionH>
              <wp:positionV relativeFrom="page">
                <wp:align>bottom</wp:align>
              </wp:positionV>
              <wp:extent cx="443865" cy="443865"/>
              <wp:effectExtent l="0" t="0" r="16510" b="0"/>
              <wp:wrapNone/>
              <wp:docPr id="9" name="Text Box 9"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D1FEE1" w14:textId="0A2BDF13"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5EBA8E" id="_x0000_t202" coordsize="21600,21600" o:spt="202" path="m,l,21600r21600,l21600,xe">
              <v:stroke joinstyle="miter"/>
              <v:path gradientshapeok="t" o:connecttype="rect"/>
            </v:shapetype>
            <v:shape id="Text Box 9" o:spid="_x0000_s1029" type="#_x0000_t202" alt="OFFICIAL-SENSITIVE - COMMERCIAL"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3D1FEE1" w14:textId="0A2BDF13"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9E0A9" w14:textId="7342CBAB" w:rsidR="00C23AFE" w:rsidRDefault="002A4515">
    <w:pPr>
      <w:spacing w:after="160" w:line="259" w:lineRule="auto"/>
      <w:ind w:left="0" w:right="0" w:firstLine="0"/>
    </w:pPr>
    <w:r>
      <w:rPr>
        <w:noProof/>
      </w:rPr>
      <mc:AlternateContent>
        <mc:Choice Requires="wps">
          <w:drawing>
            <wp:anchor distT="0" distB="0" distL="0" distR="0" simplePos="0" relativeHeight="251664384" behindDoc="0" locked="0" layoutInCell="1" allowOverlap="1" wp14:anchorId="648C6072" wp14:editId="0BB32C40">
              <wp:simplePos x="466725" y="9991725"/>
              <wp:positionH relativeFrom="page">
                <wp:align>center</wp:align>
              </wp:positionH>
              <wp:positionV relativeFrom="page">
                <wp:align>bottom</wp:align>
              </wp:positionV>
              <wp:extent cx="443865" cy="443865"/>
              <wp:effectExtent l="0" t="0" r="16510" b="0"/>
              <wp:wrapNone/>
              <wp:docPr id="7" name="Text Box 7"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D27731" w14:textId="77338523"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8C6072" id="_x0000_t202" coordsize="21600,21600" o:spt="202" path="m,l,21600r21600,l21600,xe">
              <v:stroke joinstyle="miter"/>
              <v:path gradientshapeok="t" o:connecttype="rect"/>
            </v:shapetype>
            <v:shape id="Text Box 7" o:spid="_x0000_s1031" type="#_x0000_t202" alt="OFFICIAL-SENSITIVE - COMMERCIAL"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AD27731" w14:textId="77338523"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32841" w14:textId="39EFC0FF" w:rsidR="00C23AFE" w:rsidRDefault="002A4515">
    <w:pPr>
      <w:spacing w:after="0" w:line="259" w:lineRule="auto"/>
      <w:ind w:left="0" w:right="5" w:firstLine="0"/>
      <w:jc w:val="center"/>
    </w:pPr>
    <w:r>
      <w:rPr>
        <w:noProof/>
      </w:rPr>
      <mc:AlternateContent>
        <mc:Choice Requires="wps">
          <w:drawing>
            <wp:anchor distT="0" distB="0" distL="0" distR="0" simplePos="0" relativeHeight="251668480" behindDoc="0" locked="0" layoutInCell="1" allowOverlap="1" wp14:anchorId="3DCBD5CC" wp14:editId="4E6F675D">
              <wp:simplePos x="635" y="635"/>
              <wp:positionH relativeFrom="page">
                <wp:align>center</wp:align>
              </wp:positionH>
              <wp:positionV relativeFrom="page">
                <wp:align>bottom</wp:align>
              </wp:positionV>
              <wp:extent cx="443865" cy="443865"/>
              <wp:effectExtent l="0" t="0" r="16510" b="0"/>
              <wp:wrapNone/>
              <wp:docPr id="11" name="Text Box 11"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BFDC61" w14:textId="27765380"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CBD5CC" id="_x0000_t202" coordsize="21600,21600" o:spt="202" path="m,l,21600r21600,l21600,xe">
              <v:stroke joinstyle="miter"/>
              <v:path gradientshapeok="t" o:connecttype="rect"/>
            </v:shapetype>
            <v:shape id="Text Box 11" o:spid="_x0000_s1034" type="#_x0000_t202" alt="OFFICIAL-SENSITIVE - COMMERCIAL" style="position:absolute;left:0;text-align:left;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3CBFDC61" w14:textId="27765380"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r>
      <w:fldChar w:fldCharType="begin"/>
    </w:r>
    <w:r>
      <w:instrText xml:space="preserve"> PAGE   \* MERGEFORMAT </w:instrText>
    </w:r>
    <w:r>
      <w:fldChar w:fldCharType="separate"/>
    </w:r>
    <w:r>
      <w:t>3</w:t>
    </w:r>
    <w:r>
      <w:fldChar w:fldCharType="end"/>
    </w: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3F755" w14:textId="1CEABC45" w:rsidR="00C23AFE" w:rsidRDefault="002A4515">
    <w:pPr>
      <w:spacing w:after="0" w:line="259" w:lineRule="auto"/>
      <w:ind w:left="0" w:right="5" w:firstLine="0"/>
      <w:jc w:val="center"/>
    </w:pPr>
    <w:r>
      <w:rPr>
        <w:noProof/>
      </w:rPr>
      <mc:AlternateContent>
        <mc:Choice Requires="wps">
          <w:drawing>
            <wp:anchor distT="0" distB="0" distL="0" distR="0" simplePos="0" relativeHeight="251669504" behindDoc="0" locked="0" layoutInCell="1" allowOverlap="1" wp14:anchorId="744573FC" wp14:editId="63F2440F">
              <wp:simplePos x="635" y="635"/>
              <wp:positionH relativeFrom="page">
                <wp:align>center</wp:align>
              </wp:positionH>
              <wp:positionV relativeFrom="page">
                <wp:align>bottom</wp:align>
              </wp:positionV>
              <wp:extent cx="443865" cy="443865"/>
              <wp:effectExtent l="0" t="0" r="16510" b="0"/>
              <wp:wrapNone/>
              <wp:docPr id="12" name="Text Box 12"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DF83E0" w14:textId="2CD2ED16"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4573FC" id="_x0000_t202" coordsize="21600,21600" o:spt="202" path="m,l,21600r21600,l21600,xe">
              <v:stroke joinstyle="miter"/>
              <v:path gradientshapeok="t" o:connecttype="rect"/>
            </v:shapetype>
            <v:shape id="Text Box 12" o:spid="_x0000_s1035" type="#_x0000_t202" alt="OFFICIAL-SENSITIVE - COMMERCIAL" style="position:absolute;left:0;text-align:left;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2FDF83E0" w14:textId="2CD2ED16"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r>
      <w:fldChar w:fldCharType="begin"/>
    </w:r>
    <w:r>
      <w:instrText xml:space="preserve"> PAGE   \* MERGEFORMAT </w:instrText>
    </w:r>
    <w:r>
      <w:fldChar w:fldCharType="separate"/>
    </w:r>
    <w:r>
      <w:t>3</w:t>
    </w:r>
    <w:r>
      <w:fldChar w:fldCharType="end"/>
    </w:r>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37C6" w14:textId="343FFC49" w:rsidR="00C23AFE" w:rsidRDefault="002A4515">
    <w:pPr>
      <w:spacing w:after="0" w:line="259" w:lineRule="auto"/>
      <w:ind w:left="0" w:right="5" w:firstLine="0"/>
      <w:jc w:val="center"/>
    </w:pPr>
    <w:r>
      <w:rPr>
        <w:noProof/>
      </w:rPr>
      <mc:AlternateContent>
        <mc:Choice Requires="wps">
          <w:drawing>
            <wp:anchor distT="0" distB="0" distL="0" distR="0" simplePos="0" relativeHeight="251667456" behindDoc="0" locked="0" layoutInCell="1" allowOverlap="1" wp14:anchorId="15BE577C" wp14:editId="50F11908">
              <wp:simplePos x="635" y="635"/>
              <wp:positionH relativeFrom="page">
                <wp:align>center</wp:align>
              </wp:positionH>
              <wp:positionV relativeFrom="page">
                <wp:align>bottom</wp:align>
              </wp:positionV>
              <wp:extent cx="443865" cy="443865"/>
              <wp:effectExtent l="0" t="0" r="16510" b="0"/>
              <wp:wrapNone/>
              <wp:docPr id="10" name="Text Box 10"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A97E71" w14:textId="72647257"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BE577C" id="_x0000_t202" coordsize="21600,21600" o:spt="202" path="m,l,21600r21600,l21600,xe">
              <v:stroke joinstyle="miter"/>
              <v:path gradientshapeok="t" o:connecttype="rect"/>
            </v:shapetype>
            <v:shape id="Text Box 10" o:spid="_x0000_s1037" type="#_x0000_t202" alt="OFFICIAL-SENSITIVE - COMMERCIAL" style="position:absolute;left:0;text-align:left;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25A97E71" w14:textId="72647257"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r>
      <w:fldChar w:fldCharType="begin"/>
    </w:r>
    <w:r>
      <w:instrText xml:space="preserve"> PAGE   \* MERGEFORMAT </w:instrText>
    </w:r>
    <w:r>
      <w:fldChar w:fldCharType="separate"/>
    </w:r>
    <w:r>
      <w:t>3</w:t>
    </w:r>
    <w: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EB9EB" w14:textId="77777777" w:rsidR="00E41E9C" w:rsidRDefault="00E41E9C">
      <w:pPr>
        <w:spacing w:after="0" w:line="240" w:lineRule="auto"/>
      </w:pPr>
      <w:r>
        <w:separator/>
      </w:r>
    </w:p>
  </w:footnote>
  <w:footnote w:type="continuationSeparator" w:id="0">
    <w:p w14:paraId="20DA120C" w14:textId="77777777" w:rsidR="00E41E9C" w:rsidRDefault="00E41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52C4A" w14:textId="3ACE8180" w:rsidR="00C23AFE" w:rsidRDefault="002A4515">
    <w:pPr>
      <w:spacing w:after="0" w:line="259" w:lineRule="auto"/>
      <w:ind w:left="0" w:right="-1" w:firstLine="0"/>
      <w:jc w:val="right"/>
    </w:pPr>
    <w:r>
      <w:rPr>
        <w:noProof/>
      </w:rPr>
      <mc:AlternateContent>
        <mc:Choice Requires="wps">
          <w:drawing>
            <wp:anchor distT="0" distB="0" distL="0" distR="0" simplePos="0" relativeHeight="251659264" behindDoc="0" locked="0" layoutInCell="1" allowOverlap="1" wp14:anchorId="1F4ADF0C" wp14:editId="1241FEEA">
              <wp:simplePos x="635" y="635"/>
              <wp:positionH relativeFrom="page">
                <wp:align>center</wp:align>
              </wp:positionH>
              <wp:positionV relativeFrom="page">
                <wp:align>top</wp:align>
              </wp:positionV>
              <wp:extent cx="443865" cy="443865"/>
              <wp:effectExtent l="0" t="0" r="16510" b="571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7A5D44" w14:textId="2058E0BB"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4ADF0C" id="_x0000_t202" coordsize="21600,21600" o:spt="202" path="m,l,21600r21600,l21600,xe">
              <v:stroke joinstyle="miter"/>
              <v:path gradientshapeok="t" o:connecttype="rect"/>
            </v:shapetype>
            <v:shape id="Text Box 2" o:spid="_x0000_s1026" type="#_x0000_t202" alt="OFFICIAL-SENSITIVE - COMMERCI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B7A5D44" w14:textId="2058E0BB"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r>
      <w:t xml:space="preserve">SC2 (Edn 09/23)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714C" w14:textId="23AB7FED" w:rsidR="00C23AFE" w:rsidRDefault="002A4515">
    <w:pPr>
      <w:spacing w:after="0" w:line="259" w:lineRule="auto"/>
      <w:ind w:left="0" w:right="-1" w:firstLine="0"/>
      <w:jc w:val="right"/>
    </w:pPr>
    <w:r>
      <w:rPr>
        <w:noProof/>
      </w:rPr>
      <mc:AlternateContent>
        <mc:Choice Requires="wps">
          <w:drawing>
            <wp:anchor distT="0" distB="0" distL="0" distR="0" simplePos="0" relativeHeight="251660288" behindDoc="0" locked="0" layoutInCell="1" allowOverlap="1" wp14:anchorId="055774CD" wp14:editId="6CECAA47">
              <wp:simplePos x="466725" y="457200"/>
              <wp:positionH relativeFrom="page">
                <wp:align>center</wp:align>
              </wp:positionH>
              <wp:positionV relativeFrom="page">
                <wp:align>top</wp:align>
              </wp:positionV>
              <wp:extent cx="443865" cy="443865"/>
              <wp:effectExtent l="0" t="0" r="16510" b="571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237F71" w14:textId="15DCD8DC"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5774CD" id="_x0000_t202" coordsize="21600,21600" o:spt="202" path="m,l,21600r21600,l21600,xe">
              <v:stroke joinstyle="miter"/>
              <v:path gradientshapeok="t" o:connecttype="rect"/>
            </v:shapetype>
            <v:shape id="Text Box 3" o:spid="_x0000_s1027" type="#_x0000_t202" alt="OFFICIAL-SENSITIVE - COMMER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D237F71" w14:textId="15DCD8DC"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r>
      <w:t xml:space="preserve">SC2 (Edn 09/23)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A69F" w14:textId="0EC49249" w:rsidR="00C23AFE" w:rsidRDefault="002A4515">
    <w:pPr>
      <w:spacing w:after="160" w:line="259" w:lineRule="auto"/>
      <w:ind w:left="0" w:right="0" w:firstLine="0"/>
    </w:pPr>
    <w:r>
      <w:rPr>
        <w:noProof/>
      </w:rPr>
      <mc:AlternateContent>
        <mc:Choice Requires="wps">
          <w:drawing>
            <wp:anchor distT="0" distB="0" distL="0" distR="0" simplePos="0" relativeHeight="251658240" behindDoc="0" locked="0" layoutInCell="1" allowOverlap="1" wp14:anchorId="262CC646" wp14:editId="23845B6B">
              <wp:simplePos x="466725" y="457200"/>
              <wp:positionH relativeFrom="page">
                <wp:align>center</wp:align>
              </wp:positionH>
              <wp:positionV relativeFrom="page">
                <wp:align>top</wp:align>
              </wp:positionV>
              <wp:extent cx="443865" cy="443865"/>
              <wp:effectExtent l="0" t="0" r="16510" b="571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BE5B48" w14:textId="4FC0886F"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CC646"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6BE5B48" w14:textId="4FC0886F"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33E62" w14:textId="392F0CA9" w:rsidR="00C23AFE" w:rsidRDefault="002A4515">
    <w:pPr>
      <w:spacing w:after="0" w:line="259" w:lineRule="auto"/>
      <w:ind w:left="0" w:right="18" w:firstLine="0"/>
      <w:jc w:val="right"/>
    </w:pPr>
    <w:r>
      <w:rPr>
        <w:noProof/>
      </w:rPr>
      <mc:AlternateContent>
        <mc:Choice Requires="wps">
          <w:drawing>
            <wp:anchor distT="0" distB="0" distL="0" distR="0" simplePos="0" relativeHeight="251662336" behindDoc="0" locked="0" layoutInCell="1" allowOverlap="1" wp14:anchorId="5D058962" wp14:editId="3B9F3D1B">
              <wp:simplePos x="635" y="635"/>
              <wp:positionH relativeFrom="page">
                <wp:align>center</wp:align>
              </wp:positionH>
              <wp:positionV relativeFrom="page">
                <wp:align>top</wp:align>
              </wp:positionV>
              <wp:extent cx="443865" cy="443865"/>
              <wp:effectExtent l="0" t="0" r="16510" b="5715"/>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8C6A2D" w14:textId="3ED22B6C"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058962" id="_x0000_t202" coordsize="21600,21600" o:spt="202" path="m,l,21600r21600,l21600,xe">
              <v:stroke joinstyle="miter"/>
              <v:path gradientshapeok="t" o:connecttype="rect"/>
            </v:shapetype>
            <v:shape id="Text Box 5" o:spid="_x0000_s1032" type="#_x0000_t202" alt="OFFICIAL-SENSITIVE - COMMERC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6D8C6A2D" w14:textId="3ED22B6C"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r>
      <w:t xml:space="preserve">SC2 (Edn 09/23)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4D96" w14:textId="56147F71" w:rsidR="00C23AFE" w:rsidRDefault="002A4515">
    <w:pPr>
      <w:spacing w:after="0" w:line="259" w:lineRule="auto"/>
      <w:ind w:left="0" w:right="18" w:firstLine="0"/>
      <w:jc w:val="right"/>
    </w:pPr>
    <w:r>
      <w:rPr>
        <w:noProof/>
      </w:rPr>
      <mc:AlternateContent>
        <mc:Choice Requires="wps">
          <w:drawing>
            <wp:anchor distT="0" distB="0" distL="0" distR="0" simplePos="0" relativeHeight="251663360" behindDoc="0" locked="0" layoutInCell="1" allowOverlap="1" wp14:anchorId="6B69E7FE" wp14:editId="31D3AEF0">
              <wp:simplePos x="635" y="635"/>
              <wp:positionH relativeFrom="page">
                <wp:align>center</wp:align>
              </wp:positionH>
              <wp:positionV relativeFrom="page">
                <wp:align>top</wp:align>
              </wp:positionV>
              <wp:extent cx="443865" cy="443865"/>
              <wp:effectExtent l="0" t="0" r="16510" b="5715"/>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FA6C41" w14:textId="4217B495"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69E7FE" id="_x0000_t202" coordsize="21600,21600" o:spt="202" path="m,l,21600r21600,l21600,xe">
              <v:stroke joinstyle="miter"/>
              <v:path gradientshapeok="t" o:connecttype="rect"/>
            </v:shapetype>
            <v:shape id="Text Box 6" o:spid="_x0000_s1033" type="#_x0000_t202" alt="OFFICIAL-SENSITIVE - COMMER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20FA6C41" w14:textId="4217B495"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r>
      <w:t xml:space="preserve">SC2 (Edn 09/23)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7380E" w14:textId="071B7E52" w:rsidR="00C23AFE" w:rsidRDefault="002A4515">
    <w:pPr>
      <w:spacing w:after="0" w:line="259" w:lineRule="auto"/>
      <w:ind w:left="0" w:right="18" w:firstLine="0"/>
      <w:jc w:val="right"/>
    </w:pPr>
    <w:r>
      <w:rPr>
        <w:noProof/>
      </w:rPr>
      <mc:AlternateContent>
        <mc:Choice Requires="wps">
          <w:drawing>
            <wp:anchor distT="0" distB="0" distL="0" distR="0" simplePos="0" relativeHeight="251661312" behindDoc="0" locked="0" layoutInCell="1" allowOverlap="1" wp14:anchorId="44C9C1FE" wp14:editId="120B7385">
              <wp:simplePos x="635" y="635"/>
              <wp:positionH relativeFrom="page">
                <wp:align>center</wp:align>
              </wp:positionH>
              <wp:positionV relativeFrom="page">
                <wp:align>top</wp:align>
              </wp:positionV>
              <wp:extent cx="443865" cy="443865"/>
              <wp:effectExtent l="0" t="0" r="16510" b="5715"/>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A5D87B" w14:textId="706EC803" w:rsidR="002A4515" w:rsidRPr="002A4515" w:rsidRDefault="002A4515" w:rsidP="002A4515">
                          <w:pPr>
                            <w:spacing w:after="0"/>
                            <w:rPr>
                              <w:noProof/>
                              <w:sz w:val="22"/>
                            </w:rPr>
                          </w:pPr>
                          <w:r w:rsidRPr="002A4515">
                            <w:rPr>
                              <w:noProof/>
                              <w:sz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C9C1FE" id="_x0000_t202" coordsize="21600,21600" o:spt="202" path="m,l,21600r21600,l21600,xe">
              <v:stroke joinstyle="miter"/>
              <v:path gradientshapeok="t" o:connecttype="rect"/>
            </v:shapetype>
            <v:shape id="Text Box 4" o:spid="_x0000_s1036" type="#_x0000_t202" alt="OFFICIAL-SENSITIVE - COMMER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37A5D87B" w14:textId="706EC803" w:rsidR="002A4515" w:rsidRPr="002A4515" w:rsidRDefault="002A4515" w:rsidP="002A4515">
                    <w:pPr>
                      <w:spacing w:after="0"/>
                      <w:rPr>
                        <w:noProof/>
                        <w:sz w:val="22"/>
                      </w:rPr>
                    </w:pPr>
                    <w:r w:rsidRPr="002A4515">
                      <w:rPr>
                        <w:noProof/>
                        <w:sz w:val="22"/>
                      </w:rPr>
                      <w:t>OFFICIAL-SENSITIVE - COMMERCIAL</w:t>
                    </w:r>
                  </w:p>
                </w:txbxContent>
              </v:textbox>
              <w10:wrap anchorx="page" anchory="page"/>
            </v:shape>
          </w:pict>
        </mc:Fallback>
      </mc:AlternateContent>
    </w:r>
    <w:r>
      <w:t xml:space="preserve">SC2 (Edn 09/23) </w:t>
    </w:r>
  </w:p>
</w:hdr>
</file>

<file path=word/intelligence2.xml><?xml version="1.0" encoding="utf-8"?>
<int2:intelligence xmlns:int2="http://schemas.microsoft.com/office/intelligence/2020/intelligence" xmlns:oel="http://schemas.microsoft.com/office/2019/extlst">
  <int2:observations>
    <int2:bookmark int2:bookmarkName="_Int_9cznyboe" int2:invalidationBookmarkName="" int2:hashCode="LAfeUjJ60NlSZy" int2:id="0M8yrO7f">
      <int2:state int2:value="Rejected" int2:type="WordDesignerDefaultAnnotation"/>
    </int2:bookmark>
    <int2:bookmark int2:bookmarkName="_Int_nZwuwLRM" int2:invalidationBookmarkName="" int2:hashCode="x+IDMb3eUcKY8P" int2:id="yUYrFNxz">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D2E"/>
    <w:multiLevelType w:val="hybridMultilevel"/>
    <w:tmpl w:val="4BE86EEC"/>
    <w:lvl w:ilvl="0" w:tplc="B29EFCB2">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E9C0DF4">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AC823C4">
      <w:start w:val="1"/>
      <w:numFmt w:val="lowerLetter"/>
      <w:lvlText w:val="(%3)"/>
      <w:lvlJc w:val="left"/>
      <w:pPr>
        <w:ind w:left="17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8E25C14">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1B0CCFE">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BDAFC9E">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5AAB114">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5B4E060">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F229B1E">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30208AB"/>
    <w:multiLevelType w:val="hybridMultilevel"/>
    <w:tmpl w:val="921E1A26"/>
    <w:lvl w:ilvl="0" w:tplc="74A6A128">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8D252E8">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F48818A">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B026384">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FE7E86">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2E86FAE">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45E84EE">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3EEAFBC">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666FB5E">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3546182"/>
    <w:multiLevelType w:val="hybridMultilevel"/>
    <w:tmpl w:val="1C1A636E"/>
    <w:lvl w:ilvl="0" w:tplc="E2963D04">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8086C00">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CC88E84">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0DE5B16">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3926FF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C40B17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9746B1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2C8F49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FE41634">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4531571"/>
    <w:multiLevelType w:val="hybridMultilevel"/>
    <w:tmpl w:val="8690E0E4"/>
    <w:lvl w:ilvl="0" w:tplc="263880C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7946AD8">
      <w:start w:val="2"/>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F0A2246">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FFC6650">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DB6DE06">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3686A3A">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9D64E5C">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5AA6720">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49AD418">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59B44DC"/>
    <w:multiLevelType w:val="hybridMultilevel"/>
    <w:tmpl w:val="F2A8C22E"/>
    <w:lvl w:ilvl="0" w:tplc="0BA88E76">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66864E0">
      <w:start w:val="2"/>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95AD096">
      <w:start w:val="1"/>
      <w:numFmt w:val="lowerRoman"/>
      <w:lvlText w:val="%3"/>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E0EC7CA">
      <w:start w:val="1"/>
      <w:numFmt w:val="decimal"/>
      <w:lvlText w:val="%4"/>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B8CFE40">
      <w:start w:val="1"/>
      <w:numFmt w:val="lowerLetter"/>
      <w:lvlText w:val="%5"/>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DB66ECC">
      <w:start w:val="1"/>
      <w:numFmt w:val="lowerRoman"/>
      <w:lvlText w:val="%6"/>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38062BE">
      <w:start w:val="1"/>
      <w:numFmt w:val="decimal"/>
      <w:lvlText w:val="%7"/>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AB69682">
      <w:start w:val="1"/>
      <w:numFmt w:val="lowerLetter"/>
      <w:lvlText w:val="%8"/>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680C120">
      <w:start w:val="1"/>
      <w:numFmt w:val="lowerRoman"/>
      <w:lvlText w:val="%9"/>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6DD74D0"/>
    <w:multiLevelType w:val="hybridMultilevel"/>
    <w:tmpl w:val="2D72BD04"/>
    <w:lvl w:ilvl="0" w:tplc="F50C5728">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F2AA73C">
      <w:start w:val="1"/>
      <w:numFmt w:val="decimal"/>
      <w:lvlText w:val="(%2)"/>
      <w:lvlJc w:val="left"/>
      <w:pPr>
        <w:ind w:left="5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8CA4C86">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D9A5264">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15EFBE2">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D64263C">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0F81526">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110609E">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ADC8B14">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9385C4F"/>
    <w:multiLevelType w:val="hybridMultilevel"/>
    <w:tmpl w:val="0CB004B2"/>
    <w:lvl w:ilvl="0" w:tplc="6BD8D088">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098A9D8">
      <w:start w:val="1"/>
      <w:numFmt w:val="decimal"/>
      <w:lvlText w:val="(%2)"/>
      <w:lvlJc w:val="left"/>
      <w:pPr>
        <w:ind w:left="11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9C004FE">
      <w:start w:val="1"/>
      <w:numFmt w:val="lowerLetter"/>
      <w:lvlText w:val="(%3)"/>
      <w:lvlJc w:val="left"/>
      <w:pPr>
        <w:ind w:left="11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74C5610">
      <w:start w:val="1"/>
      <w:numFmt w:val="decimal"/>
      <w:lvlText w:val="%4"/>
      <w:lvlJc w:val="left"/>
      <w:pPr>
        <w:ind w:left="22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18EEB8E">
      <w:start w:val="1"/>
      <w:numFmt w:val="lowerLetter"/>
      <w:lvlText w:val="%5"/>
      <w:lvlJc w:val="left"/>
      <w:pPr>
        <w:ind w:left="29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58820A6">
      <w:start w:val="1"/>
      <w:numFmt w:val="lowerRoman"/>
      <w:lvlText w:val="%6"/>
      <w:lvlJc w:val="left"/>
      <w:pPr>
        <w:ind w:left="36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46CD0A8">
      <w:start w:val="1"/>
      <w:numFmt w:val="decimal"/>
      <w:lvlText w:val="%7"/>
      <w:lvlJc w:val="left"/>
      <w:pPr>
        <w:ind w:left="43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760D08C">
      <w:start w:val="1"/>
      <w:numFmt w:val="lowerLetter"/>
      <w:lvlText w:val="%8"/>
      <w:lvlJc w:val="left"/>
      <w:pPr>
        <w:ind w:left="50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52A1630">
      <w:start w:val="1"/>
      <w:numFmt w:val="lowerRoman"/>
      <w:lvlText w:val="%9"/>
      <w:lvlJc w:val="left"/>
      <w:pPr>
        <w:ind w:left="58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E8666B2"/>
    <w:multiLevelType w:val="hybridMultilevel"/>
    <w:tmpl w:val="FEDAA8B0"/>
    <w:lvl w:ilvl="0" w:tplc="FFC61352">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D66D1C2">
      <w:start w:val="1"/>
      <w:numFmt w:val="decimal"/>
      <w:lvlText w:val="(%2)"/>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70E01AE">
      <w:start w:val="1"/>
      <w:numFmt w:val="lowerRoman"/>
      <w:lvlText w:val="%3"/>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53407A8">
      <w:start w:val="1"/>
      <w:numFmt w:val="decimal"/>
      <w:lvlText w:val="%4"/>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B66542C">
      <w:start w:val="1"/>
      <w:numFmt w:val="lowerLetter"/>
      <w:lvlText w:val="%5"/>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35091EC">
      <w:start w:val="1"/>
      <w:numFmt w:val="lowerRoman"/>
      <w:lvlText w:val="%6"/>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40EF96A">
      <w:start w:val="1"/>
      <w:numFmt w:val="decimal"/>
      <w:lvlText w:val="%7"/>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E6CA12C">
      <w:start w:val="1"/>
      <w:numFmt w:val="lowerLetter"/>
      <w:lvlText w:val="%8"/>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21CE6DC">
      <w:start w:val="1"/>
      <w:numFmt w:val="lowerRoman"/>
      <w:lvlText w:val="%9"/>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0F0444B9"/>
    <w:multiLevelType w:val="hybridMultilevel"/>
    <w:tmpl w:val="51D02AA4"/>
    <w:lvl w:ilvl="0" w:tplc="490CA180">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E56DB82">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596FD44">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38ED474">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A640BE2">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132F8DC">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BEAEF10">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6BCBFFC">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B28E88C">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1773652"/>
    <w:multiLevelType w:val="hybridMultilevel"/>
    <w:tmpl w:val="335CCFCC"/>
    <w:lvl w:ilvl="0" w:tplc="7D3AB60A">
      <w:start w:val="1"/>
      <w:numFmt w:val="lowerLetter"/>
      <w:lvlText w:val="%1."/>
      <w:lvlJc w:val="left"/>
      <w:pPr>
        <w:ind w:left="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4C8FC2A">
      <w:start w:val="1"/>
      <w:numFmt w:val="decimal"/>
      <w:lvlText w:val="(%2)"/>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16E16EE">
      <w:start w:val="1"/>
      <w:numFmt w:val="lowerLetter"/>
      <w:lvlText w:val="(%3)"/>
      <w:lvlJc w:val="left"/>
      <w:pPr>
        <w:ind w:left="17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A7AFA72">
      <w:start w:val="1"/>
      <w:numFmt w:val="decimal"/>
      <w:lvlText w:val="%4"/>
      <w:lvlJc w:val="left"/>
      <w:pPr>
        <w:ind w:left="22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514BD08">
      <w:start w:val="1"/>
      <w:numFmt w:val="lowerLetter"/>
      <w:lvlText w:val="%5"/>
      <w:lvlJc w:val="left"/>
      <w:pPr>
        <w:ind w:left="29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268EC2C">
      <w:start w:val="1"/>
      <w:numFmt w:val="lowerRoman"/>
      <w:lvlText w:val="%6"/>
      <w:lvlJc w:val="left"/>
      <w:pPr>
        <w:ind w:left="36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9FEBAB8">
      <w:start w:val="1"/>
      <w:numFmt w:val="decimal"/>
      <w:lvlText w:val="%7"/>
      <w:lvlJc w:val="left"/>
      <w:pPr>
        <w:ind w:left="43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BACE686">
      <w:start w:val="1"/>
      <w:numFmt w:val="lowerLetter"/>
      <w:lvlText w:val="%8"/>
      <w:lvlJc w:val="left"/>
      <w:pPr>
        <w:ind w:left="50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2FCA8AC">
      <w:start w:val="1"/>
      <w:numFmt w:val="lowerRoman"/>
      <w:lvlText w:val="%9"/>
      <w:lvlJc w:val="left"/>
      <w:pPr>
        <w:ind w:left="58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17F61D5"/>
    <w:multiLevelType w:val="hybridMultilevel"/>
    <w:tmpl w:val="CC3EDE4C"/>
    <w:lvl w:ilvl="0" w:tplc="CB6807D4">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B9C2218">
      <w:start w:val="1"/>
      <w:numFmt w:val="decimal"/>
      <w:lvlText w:val="(%2)"/>
      <w:lvlJc w:val="left"/>
      <w:pPr>
        <w:ind w:left="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5B0304C">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4723C82">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D3AE304">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342C9C0">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97299A8">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CD69724">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D0CAB6E">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4D90C39"/>
    <w:multiLevelType w:val="hybridMultilevel"/>
    <w:tmpl w:val="565445C8"/>
    <w:lvl w:ilvl="0" w:tplc="9E3CCBC2">
      <w:start w:val="1"/>
      <w:numFmt w:val="decimal"/>
      <w:lvlText w:val="(%1)"/>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9C2B888">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692591C">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EE4A7F0">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E3836BE">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A70E63E">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9BA5B7A">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096AAA4">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2F27722">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9742EDB"/>
    <w:multiLevelType w:val="hybridMultilevel"/>
    <w:tmpl w:val="A28690F6"/>
    <w:lvl w:ilvl="0" w:tplc="D5F0E8DC">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C5EFD4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1260DE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3DE789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950473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A20F22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F6012E4">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094281C">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1107BE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C5A5030"/>
    <w:multiLevelType w:val="hybridMultilevel"/>
    <w:tmpl w:val="20CED054"/>
    <w:lvl w:ilvl="0" w:tplc="AAC621DA">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BBE5D34">
      <w:start w:val="1"/>
      <w:numFmt w:val="decimal"/>
      <w:lvlText w:val="(%2)"/>
      <w:lvlJc w:val="left"/>
      <w:pPr>
        <w:ind w:left="1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85EE34C">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06C14D6">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B5A1322">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4F6EEEA">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670DB88">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C680E84">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2B4A806">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1EFA0445"/>
    <w:multiLevelType w:val="hybridMultilevel"/>
    <w:tmpl w:val="16D66C3C"/>
    <w:lvl w:ilvl="0" w:tplc="CD7A7188">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5E8D3C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3B476F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CF2309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E485C6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C283DB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1ECEE78">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482ECF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A0C808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1F291A45"/>
    <w:multiLevelType w:val="hybridMultilevel"/>
    <w:tmpl w:val="0D943A64"/>
    <w:lvl w:ilvl="0" w:tplc="88A6A7FA">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DDA254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1040A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254710A">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3444E3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9DCC02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B9E96E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9246344">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9F0B38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2F82AA5"/>
    <w:multiLevelType w:val="hybridMultilevel"/>
    <w:tmpl w:val="57EED8B0"/>
    <w:lvl w:ilvl="0" w:tplc="8C8A3574">
      <w:start w:val="3"/>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8B26024">
      <w:start w:val="1"/>
      <w:numFmt w:val="decimal"/>
      <w:lvlText w:val="(%2)"/>
      <w:lvlJc w:val="left"/>
      <w:pPr>
        <w:ind w:left="9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2C09D7A">
      <w:start w:val="1"/>
      <w:numFmt w:val="lowerRoman"/>
      <w:lvlText w:val="%3"/>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DB4A27E">
      <w:start w:val="1"/>
      <w:numFmt w:val="decimal"/>
      <w:lvlText w:val="%4"/>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9F01316">
      <w:start w:val="1"/>
      <w:numFmt w:val="lowerLetter"/>
      <w:lvlText w:val="%5"/>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A685AF2">
      <w:start w:val="1"/>
      <w:numFmt w:val="lowerRoman"/>
      <w:lvlText w:val="%6"/>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6BA854A">
      <w:start w:val="1"/>
      <w:numFmt w:val="decimal"/>
      <w:lvlText w:val="%7"/>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91A69EA">
      <w:start w:val="1"/>
      <w:numFmt w:val="lowerLetter"/>
      <w:lvlText w:val="%8"/>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48ABE1A">
      <w:start w:val="1"/>
      <w:numFmt w:val="lowerRoman"/>
      <w:lvlText w:val="%9"/>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3802C1D"/>
    <w:multiLevelType w:val="hybridMultilevel"/>
    <w:tmpl w:val="FEF83D88"/>
    <w:lvl w:ilvl="0" w:tplc="06207614">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7FE3524">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68AAEA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F6C6B4E">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310CF3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FF060B2">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CD4D88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A90F8B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4D83B8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DDE5A7A"/>
    <w:multiLevelType w:val="hybridMultilevel"/>
    <w:tmpl w:val="6A524EB0"/>
    <w:lvl w:ilvl="0" w:tplc="2E0AAC7E">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2FA63B6">
      <w:start w:val="1"/>
      <w:numFmt w:val="decimal"/>
      <w:lvlText w:val="(%2)"/>
      <w:lvlJc w:val="left"/>
      <w:pPr>
        <w:ind w:left="11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A48F468">
      <w:start w:val="1"/>
      <w:numFmt w:val="lowerLetter"/>
      <w:lvlText w:val="(%3)"/>
      <w:lvlJc w:val="left"/>
      <w:pPr>
        <w:ind w:left="17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64CF9FC">
      <w:start w:val="1"/>
      <w:numFmt w:val="lowerRoman"/>
      <w:lvlText w:val="%4."/>
      <w:lvlJc w:val="left"/>
      <w:pPr>
        <w:ind w:left="22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2FCBE92">
      <w:start w:val="1"/>
      <w:numFmt w:val="lowerLetter"/>
      <w:lvlText w:val="%5"/>
      <w:lvlJc w:val="left"/>
      <w:pPr>
        <w:ind w:left="26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1B6A00C">
      <w:start w:val="1"/>
      <w:numFmt w:val="lowerRoman"/>
      <w:lvlText w:val="%6"/>
      <w:lvlJc w:val="left"/>
      <w:pPr>
        <w:ind w:left="33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8183CBE">
      <w:start w:val="1"/>
      <w:numFmt w:val="decimal"/>
      <w:lvlText w:val="%7"/>
      <w:lvlJc w:val="left"/>
      <w:pPr>
        <w:ind w:left="41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514A98C">
      <w:start w:val="1"/>
      <w:numFmt w:val="lowerLetter"/>
      <w:lvlText w:val="%8"/>
      <w:lvlJc w:val="left"/>
      <w:pPr>
        <w:ind w:left="48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188E3A0">
      <w:start w:val="1"/>
      <w:numFmt w:val="lowerRoman"/>
      <w:lvlText w:val="%9"/>
      <w:lvlJc w:val="left"/>
      <w:pPr>
        <w:ind w:left="55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2F3A6D99"/>
    <w:multiLevelType w:val="hybridMultilevel"/>
    <w:tmpl w:val="C67E4C3A"/>
    <w:lvl w:ilvl="0" w:tplc="DD46491A">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F72BE08">
      <w:start w:val="2"/>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1843264">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4028ED6">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1C60252">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CBE265C">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2929FC2">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BCA7BD0">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25039C4">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33C343B"/>
    <w:multiLevelType w:val="hybridMultilevel"/>
    <w:tmpl w:val="CD302EC0"/>
    <w:lvl w:ilvl="0" w:tplc="CC9AC1DE">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3A4997C">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39CE972">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1BA8856">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81AE3FA">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6F4D366">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7702182">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35C3574">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3E2E72C">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35910E7"/>
    <w:multiLevelType w:val="hybridMultilevel"/>
    <w:tmpl w:val="29564C1E"/>
    <w:lvl w:ilvl="0" w:tplc="A7DC2F5E">
      <w:start w:val="16"/>
      <w:numFmt w:val="lowerLetter"/>
      <w:lvlText w:val="%1."/>
      <w:lvlJc w:val="left"/>
      <w:pPr>
        <w:ind w:left="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034B47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544FD3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F32C45C">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E808D90">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42EBBD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644237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08E9AB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8C4C914">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96A4DDF"/>
    <w:multiLevelType w:val="hybridMultilevel"/>
    <w:tmpl w:val="4CACEA06"/>
    <w:lvl w:ilvl="0" w:tplc="7480D716">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AD21176">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53A1D32">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BCAB554">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BA4C0F0">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D5A058C">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BEAEBCC">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B4C0A88">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F7C6D92">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3A6B546C"/>
    <w:multiLevelType w:val="hybridMultilevel"/>
    <w:tmpl w:val="FCFE453E"/>
    <w:lvl w:ilvl="0" w:tplc="BB68F38E">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1E6BF70">
      <w:start w:val="1"/>
      <w:numFmt w:val="decimal"/>
      <w:lvlText w:val="(%2)"/>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85854DA">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F24E474">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52CD8C4">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9ACF65E">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4DA8EDC">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0322FE2">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1FCE192">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3B656301"/>
    <w:multiLevelType w:val="hybridMultilevel"/>
    <w:tmpl w:val="E8DAB820"/>
    <w:lvl w:ilvl="0" w:tplc="3E20E468">
      <w:start w:val="4"/>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710FDB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08E90FE">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02A091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C5E2F0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A00B6A0">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9561A5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BCC721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8C40E7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1BF77BE"/>
    <w:multiLevelType w:val="hybridMultilevel"/>
    <w:tmpl w:val="0E90E84A"/>
    <w:lvl w:ilvl="0" w:tplc="18861DAC">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FCEE452">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EB0D61A">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586879E">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9A632D6">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6B28E90">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EB4467E">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48ABCA8">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BD65BEC">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42591356"/>
    <w:multiLevelType w:val="hybridMultilevel"/>
    <w:tmpl w:val="F47037B6"/>
    <w:lvl w:ilvl="0" w:tplc="9C1A2FEE">
      <w:start w:val="5"/>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410BA7A">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EA2B0E8">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29E57EA">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2EAE6EE">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AE24FCA">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C1AD3F0">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5821C62">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B924EA8">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42E16899"/>
    <w:multiLevelType w:val="multilevel"/>
    <w:tmpl w:val="0A78F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2117D7"/>
    <w:multiLevelType w:val="hybridMultilevel"/>
    <w:tmpl w:val="8BE69C86"/>
    <w:lvl w:ilvl="0" w:tplc="6E5E6A32">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EC8367E">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E54D56C">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E2C1A7C">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EE25DA">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77C6FFC">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2909A2A">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2283BA0">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352C290">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4014300"/>
    <w:multiLevelType w:val="hybridMultilevel"/>
    <w:tmpl w:val="4DCC0DE0"/>
    <w:lvl w:ilvl="0" w:tplc="A686CDB4">
      <w:start w:val="1"/>
      <w:numFmt w:val="bullet"/>
      <w:lvlText w:val=""/>
      <w:lvlJc w:val="left"/>
      <w:pPr>
        <w:ind w:left="720" w:hanging="360"/>
      </w:pPr>
      <w:rPr>
        <w:rFonts w:ascii="Symbol" w:hAnsi="Symbol" w:hint="default"/>
      </w:rPr>
    </w:lvl>
    <w:lvl w:ilvl="1" w:tplc="FAF66AFA">
      <w:start w:val="1"/>
      <w:numFmt w:val="bullet"/>
      <w:lvlText w:val="o"/>
      <w:lvlJc w:val="left"/>
      <w:pPr>
        <w:ind w:left="1440" w:hanging="360"/>
      </w:pPr>
      <w:rPr>
        <w:rFonts w:ascii="Courier New" w:hAnsi="Courier New" w:hint="default"/>
      </w:rPr>
    </w:lvl>
    <w:lvl w:ilvl="2" w:tplc="7BDC27B8">
      <w:start w:val="1"/>
      <w:numFmt w:val="bullet"/>
      <w:lvlText w:val=""/>
      <w:lvlJc w:val="left"/>
      <w:pPr>
        <w:ind w:left="2160" w:hanging="360"/>
      </w:pPr>
      <w:rPr>
        <w:rFonts w:ascii="Wingdings" w:hAnsi="Wingdings" w:hint="default"/>
      </w:rPr>
    </w:lvl>
    <w:lvl w:ilvl="3" w:tplc="33AA886C">
      <w:start w:val="1"/>
      <w:numFmt w:val="bullet"/>
      <w:lvlText w:val=""/>
      <w:lvlJc w:val="left"/>
      <w:pPr>
        <w:ind w:left="2880" w:hanging="360"/>
      </w:pPr>
      <w:rPr>
        <w:rFonts w:ascii="Symbol" w:hAnsi="Symbol" w:hint="default"/>
      </w:rPr>
    </w:lvl>
    <w:lvl w:ilvl="4" w:tplc="0B7E4C76">
      <w:start w:val="1"/>
      <w:numFmt w:val="bullet"/>
      <w:lvlText w:val="o"/>
      <w:lvlJc w:val="left"/>
      <w:pPr>
        <w:ind w:left="3600" w:hanging="360"/>
      </w:pPr>
      <w:rPr>
        <w:rFonts w:ascii="Courier New" w:hAnsi="Courier New" w:hint="default"/>
      </w:rPr>
    </w:lvl>
    <w:lvl w:ilvl="5" w:tplc="9EC8DECE">
      <w:start w:val="1"/>
      <w:numFmt w:val="bullet"/>
      <w:lvlText w:val=""/>
      <w:lvlJc w:val="left"/>
      <w:pPr>
        <w:ind w:left="4320" w:hanging="360"/>
      </w:pPr>
      <w:rPr>
        <w:rFonts w:ascii="Wingdings" w:hAnsi="Wingdings" w:hint="default"/>
      </w:rPr>
    </w:lvl>
    <w:lvl w:ilvl="6" w:tplc="1E96D116">
      <w:start w:val="1"/>
      <w:numFmt w:val="bullet"/>
      <w:lvlText w:val=""/>
      <w:lvlJc w:val="left"/>
      <w:pPr>
        <w:ind w:left="5040" w:hanging="360"/>
      </w:pPr>
      <w:rPr>
        <w:rFonts w:ascii="Symbol" w:hAnsi="Symbol" w:hint="default"/>
      </w:rPr>
    </w:lvl>
    <w:lvl w:ilvl="7" w:tplc="F394FFAC">
      <w:start w:val="1"/>
      <w:numFmt w:val="bullet"/>
      <w:lvlText w:val="o"/>
      <w:lvlJc w:val="left"/>
      <w:pPr>
        <w:ind w:left="5760" w:hanging="360"/>
      </w:pPr>
      <w:rPr>
        <w:rFonts w:ascii="Courier New" w:hAnsi="Courier New" w:hint="default"/>
      </w:rPr>
    </w:lvl>
    <w:lvl w:ilvl="8" w:tplc="3176D0D6">
      <w:start w:val="1"/>
      <w:numFmt w:val="bullet"/>
      <w:lvlText w:val=""/>
      <w:lvlJc w:val="left"/>
      <w:pPr>
        <w:ind w:left="6480" w:hanging="360"/>
      </w:pPr>
      <w:rPr>
        <w:rFonts w:ascii="Wingdings" w:hAnsi="Wingdings" w:hint="default"/>
      </w:rPr>
    </w:lvl>
  </w:abstractNum>
  <w:abstractNum w:abstractNumId="30" w15:restartNumberingAfterBreak="0">
    <w:nsid w:val="441925EE"/>
    <w:multiLevelType w:val="hybridMultilevel"/>
    <w:tmpl w:val="AB00CE52"/>
    <w:lvl w:ilvl="0" w:tplc="FFFFFFFF">
      <w:start w:val="1"/>
      <w:numFmt w:val="decimal"/>
      <w:pStyle w:val="Heading1"/>
      <w:lvlText w:val="%1."/>
      <w:lvlJc w:val="left"/>
      <w:pPr>
        <w:ind w:left="0"/>
      </w:pPr>
      <w:rPr>
        <w:b/>
        <w:bCs/>
        <w:i w:val="0"/>
        <w:strike w:val="0"/>
        <w:dstrike w:val="0"/>
        <w:color w:val="000000"/>
        <w:sz w:val="18"/>
        <w:szCs w:val="18"/>
        <w:u w:val="none" w:color="000000"/>
        <w:bdr w:val="none" w:sz="0" w:space="0" w:color="auto"/>
        <w:shd w:val="clear" w:color="auto" w:fill="auto"/>
        <w:vertAlign w:val="baseline"/>
      </w:rPr>
    </w:lvl>
    <w:lvl w:ilvl="1" w:tplc="0616F0E2">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A4C819EA">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818A2646">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A5B0D3E8">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F5F0BF7E">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B6427F4A">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D9C6AA2">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24A05C60">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4AC23184"/>
    <w:multiLevelType w:val="hybridMultilevel"/>
    <w:tmpl w:val="B23C5130"/>
    <w:lvl w:ilvl="0" w:tplc="07D6EB76">
      <w:start w:val="1"/>
      <w:numFmt w:val="lowerLetter"/>
      <w:lvlText w:val="%1."/>
      <w:lvlJc w:val="left"/>
      <w:pPr>
        <w:ind w:left="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45EDF3C">
      <w:start w:val="1"/>
      <w:numFmt w:val="decimal"/>
      <w:lvlText w:val="(%2)"/>
      <w:lvlJc w:val="left"/>
      <w:pPr>
        <w:ind w:left="1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31AFF10">
      <w:start w:val="1"/>
      <w:numFmt w:val="lowerLetter"/>
      <w:lvlText w:val="(%3)"/>
      <w:lvlJc w:val="left"/>
      <w:pPr>
        <w:ind w:left="8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14CF3C6">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D940C98">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600AD16">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E626D56">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0E4F32C">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836D424">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4CE66824"/>
    <w:multiLevelType w:val="hybridMultilevel"/>
    <w:tmpl w:val="EC48113C"/>
    <w:lvl w:ilvl="0" w:tplc="8D3010FC">
      <w:start w:val="3"/>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98C375C">
      <w:start w:val="1"/>
      <w:numFmt w:val="decimal"/>
      <w:lvlText w:val="(%2)"/>
      <w:lvlJc w:val="left"/>
      <w:pPr>
        <w:ind w:left="11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218E70E">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420D094">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A227BF6">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3985998">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4B4F352">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0C48CFE">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244D3BA">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4D3A7A38"/>
    <w:multiLevelType w:val="hybridMultilevel"/>
    <w:tmpl w:val="09487382"/>
    <w:lvl w:ilvl="0" w:tplc="A77E1BD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F66FB7C">
      <w:start w:val="2"/>
      <w:numFmt w:val="lowerLetter"/>
      <w:lvlText w:val="%2."/>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27CD18A">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1DAF990">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8868F50">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9546956">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148EF3C">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D7EEC48">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96C3390">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51BB4AEA"/>
    <w:multiLevelType w:val="hybridMultilevel"/>
    <w:tmpl w:val="7A082858"/>
    <w:lvl w:ilvl="0" w:tplc="1B38B96E">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688CC44">
      <w:start w:val="1"/>
      <w:numFmt w:val="decimal"/>
      <w:lvlText w:val="(%2)"/>
      <w:lvlJc w:val="left"/>
      <w:pPr>
        <w:ind w:left="11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7E49412">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FDCEFAA">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F28C128">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3AA718C">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47401EE">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F0AB2DE">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2D67FF4">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4267E49"/>
    <w:multiLevelType w:val="hybridMultilevel"/>
    <w:tmpl w:val="39E2E79A"/>
    <w:lvl w:ilvl="0" w:tplc="7FD6BDE4">
      <w:start w:val="18"/>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6A2C18A">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8AC8182">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3167BC6">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58AC0FE">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F527E18">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8C2D826">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57445EC">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CA02DB0">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4A754B0"/>
    <w:multiLevelType w:val="hybridMultilevel"/>
    <w:tmpl w:val="49501256"/>
    <w:lvl w:ilvl="0" w:tplc="CE6A67E4">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6867F22">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1A6C6B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3F2B1BA">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966872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6DE9A9E">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95C8C98">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95AED6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B9EB7EA">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58766473"/>
    <w:multiLevelType w:val="hybridMultilevel"/>
    <w:tmpl w:val="C47687F2"/>
    <w:lvl w:ilvl="0" w:tplc="B11CED74">
      <w:start w:val="1"/>
      <w:numFmt w:val="decimal"/>
      <w:lvlText w:val="(%1)"/>
      <w:lvlJc w:val="left"/>
      <w:pPr>
        <w:ind w:left="5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DBEFA40">
      <w:start w:val="1"/>
      <w:numFmt w:val="lowerLetter"/>
      <w:lvlText w:val="%2"/>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2C0DA9C">
      <w:start w:val="1"/>
      <w:numFmt w:val="lowerRoman"/>
      <w:lvlText w:val="%3"/>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4966734">
      <w:start w:val="1"/>
      <w:numFmt w:val="decimal"/>
      <w:lvlText w:val="%4"/>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42A56B0">
      <w:start w:val="1"/>
      <w:numFmt w:val="lowerLetter"/>
      <w:lvlText w:val="%5"/>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FCC0BA4">
      <w:start w:val="1"/>
      <w:numFmt w:val="lowerRoman"/>
      <w:lvlText w:val="%6"/>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ED4BA7A">
      <w:start w:val="1"/>
      <w:numFmt w:val="decimal"/>
      <w:lvlText w:val="%7"/>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DEC574A">
      <w:start w:val="1"/>
      <w:numFmt w:val="lowerLetter"/>
      <w:lvlText w:val="%8"/>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6D290B6">
      <w:start w:val="1"/>
      <w:numFmt w:val="lowerRoman"/>
      <w:lvlText w:val="%9"/>
      <w:lvlJc w:val="left"/>
      <w:pPr>
        <w:ind w:left="66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5A5E23E4"/>
    <w:multiLevelType w:val="hybridMultilevel"/>
    <w:tmpl w:val="4EB04B76"/>
    <w:lvl w:ilvl="0" w:tplc="4DDEB5FE">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FBED5AC">
      <w:start w:val="1"/>
      <w:numFmt w:val="decimal"/>
      <w:lvlText w:val="(%2)"/>
      <w:lvlJc w:val="left"/>
      <w:pPr>
        <w:ind w:left="5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38E07CC">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E6CC3DA">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E2A2CA6">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994449E">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32A2552">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DC444A4">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48A9736">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5B807B4C"/>
    <w:multiLevelType w:val="hybridMultilevel"/>
    <w:tmpl w:val="C63EC354"/>
    <w:lvl w:ilvl="0" w:tplc="1598EF74">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0EEFE72">
      <w:start w:val="1"/>
      <w:numFmt w:val="decimal"/>
      <w:lvlText w:val="(%2)"/>
      <w:lvlJc w:val="left"/>
      <w:pPr>
        <w:ind w:left="1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DAA03D2">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278B3CC">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B36E502">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DA0C390">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0CE1422">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A2C4DB4">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6E2B664">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60875C6A"/>
    <w:multiLevelType w:val="hybridMultilevel"/>
    <w:tmpl w:val="266ED46A"/>
    <w:lvl w:ilvl="0" w:tplc="78C23476">
      <w:start w:val="7"/>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B06673E">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AB4BA86">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5D0E64C">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98EE37C">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C22D120">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6DCF062">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6744AAC">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A566DAE">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45D1854"/>
    <w:multiLevelType w:val="hybridMultilevel"/>
    <w:tmpl w:val="FAFAF354"/>
    <w:lvl w:ilvl="0" w:tplc="63A2D288">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53EEE1A">
      <w:start w:val="2"/>
      <w:numFmt w:val="decimal"/>
      <w:lvlText w:val="(%2)"/>
      <w:lvlJc w:val="left"/>
      <w:pPr>
        <w:ind w:left="9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94AAC3C">
      <w:start w:val="1"/>
      <w:numFmt w:val="lowerRoman"/>
      <w:lvlText w:val="%3"/>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4E6ADCC">
      <w:start w:val="1"/>
      <w:numFmt w:val="decimal"/>
      <w:lvlText w:val="%4"/>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B4C5E22">
      <w:start w:val="1"/>
      <w:numFmt w:val="lowerLetter"/>
      <w:lvlText w:val="%5"/>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4F6AA74">
      <w:start w:val="1"/>
      <w:numFmt w:val="lowerRoman"/>
      <w:lvlText w:val="%6"/>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74A4FBE">
      <w:start w:val="1"/>
      <w:numFmt w:val="decimal"/>
      <w:lvlText w:val="%7"/>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1E8E554">
      <w:start w:val="1"/>
      <w:numFmt w:val="lowerLetter"/>
      <w:lvlText w:val="%8"/>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3249620">
      <w:start w:val="1"/>
      <w:numFmt w:val="lowerRoman"/>
      <w:lvlText w:val="%9"/>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64BF4875"/>
    <w:multiLevelType w:val="hybridMultilevel"/>
    <w:tmpl w:val="F222A088"/>
    <w:lvl w:ilvl="0" w:tplc="1D2A267E">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24AE4C2">
      <w:start w:val="1"/>
      <w:numFmt w:val="decimal"/>
      <w:lvlText w:val="(%2)"/>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ACC744A">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AA05A34">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CF038E4">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1AE699E">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F02967C">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F3C0E0A">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9AA0BF6">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64F0295F"/>
    <w:multiLevelType w:val="hybridMultilevel"/>
    <w:tmpl w:val="D57C7EF8"/>
    <w:lvl w:ilvl="0" w:tplc="7F0A05D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BB61DA8">
      <w:start w:val="1"/>
      <w:numFmt w:val="lowerLetter"/>
      <w:lvlText w:val="%2"/>
      <w:lvlJc w:val="left"/>
      <w:pPr>
        <w:ind w:left="9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7C86164">
      <w:start w:val="1"/>
      <w:numFmt w:val="lowerLetter"/>
      <w:lvlRestart w:val="0"/>
      <w:lvlText w:val="(%3)"/>
      <w:lvlJc w:val="left"/>
      <w:pPr>
        <w:ind w:left="17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9840478">
      <w:start w:val="1"/>
      <w:numFmt w:val="decimal"/>
      <w:lvlText w:val="%4"/>
      <w:lvlJc w:val="left"/>
      <w:pPr>
        <w:ind w:left="22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8CC6C9A">
      <w:start w:val="1"/>
      <w:numFmt w:val="lowerLetter"/>
      <w:lvlText w:val="%5"/>
      <w:lvlJc w:val="left"/>
      <w:pPr>
        <w:ind w:left="29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962B70E">
      <w:start w:val="1"/>
      <w:numFmt w:val="lowerRoman"/>
      <w:lvlText w:val="%6"/>
      <w:lvlJc w:val="left"/>
      <w:pPr>
        <w:ind w:left="36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9F8923A">
      <w:start w:val="1"/>
      <w:numFmt w:val="decimal"/>
      <w:lvlText w:val="%7"/>
      <w:lvlJc w:val="left"/>
      <w:pPr>
        <w:ind w:left="43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5241FBC">
      <w:start w:val="1"/>
      <w:numFmt w:val="lowerLetter"/>
      <w:lvlText w:val="%8"/>
      <w:lvlJc w:val="left"/>
      <w:pPr>
        <w:ind w:left="50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9F00F36">
      <w:start w:val="1"/>
      <w:numFmt w:val="lowerRoman"/>
      <w:lvlText w:val="%9"/>
      <w:lvlJc w:val="left"/>
      <w:pPr>
        <w:ind w:left="58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5303D05"/>
    <w:multiLevelType w:val="hybridMultilevel"/>
    <w:tmpl w:val="39C8F618"/>
    <w:lvl w:ilvl="0" w:tplc="77905D4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C2ABFFC">
      <w:start w:val="1"/>
      <w:numFmt w:val="lowerLetter"/>
      <w:lvlText w:val="%2"/>
      <w:lvlJc w:val="left"/>
      <w:pPr>
        <w:ind w:left="9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726A086">
      <w:start w:val="5"/>
      <w:numFmt w:val="lowerLetter"/>
      <w:lvlText w:val="(%3)"/>
      <w:lvlJc w:val="left"/>
      <w:pPr>
        <w:ind w:left="17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E2280A8">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0D85D06">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6F6569C">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ABAC834">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D64DB22">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DA6C364">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68CF1C1A"/>
    <w:multiLevelType w:val="hybridMultilevel"/>
    <w:tmpl w:val="6BCCE6B8"/>
    <w:lvl w:ilvl="0" w:tplc="E3FA7656">
      <w:start w:val="4"/>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17C886C">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25E296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2169DC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1D6AAE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6005FE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91C7170">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A986B58">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37607A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6B045171"/>
    <w:multiLevelType w:val="hybridMultilevel"/>
    <w:tmpl w:val="3C2E282C"/>
    <w:lvl w:ilvl="0" w:tplc="7B2841C4">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7268FF6">
      <w:start w:val="1"/>
      <w:numFmt w:val="decimal"/>
      <w:lvlText w:val="(%2)"/>
      <w:lvlJc w:val="left"/>
      <w:pPr>
        <w:ind w:left="5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B50E5B4">
      <w:start w:val="1"/>
      <w:numFmt w:val="lowerLetter"/>
      <w:lvlText w:val="(%3)"/>
      <w:lvlJc w:val="left"/>
      <w:pPr>
        <w:ind w:left="17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D66A824">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8B4FFFA">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F6ADA20">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4DEDDB0">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32429FE">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2C4BB7E">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6CC331ED"/>
    <w:multiLevelType w:val="hybridMultilevel"/>
    <w:tmpl w:val="4112CB5E"/>
    <w:lvl w:ilvl="0" w:tplc="7C1A6FB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AB87D7A">
      <w:start w:val="2"/>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862C1D6">
      <w:start w:val="1"/>
      <w:numFmt w:val="lowerRoman"/>
      <w:lvlText w:val="%3"/>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6DCA430">
      <w:start w:val="1"/>
      <w:numFmt w:val="decimal"/>
      <w:lvlText w:val="%4"/>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F1A2D68">
      <w:start w:val="1"/>
      <w:numFmt w:val="lowerLetter"/>
      <w:lvlText w:val="%5"/>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6D6D9C8">
      <w:start w:val="1"/>
      <w:numFmt w:val="lowerRoman"/>
      <w:lvlText w:val="%6"/>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D727D04">
      <w:start w:val="1"/>
      <w:numFmt w:val="decimal"/>
      <w:lvlText w:val="%7"/>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26AEF02">
      <w:start w:val="1"/>
      <w:numFmt w:val="lowerLetter"/>
      <w:lvlText w:val="%8"/>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EE23370">
      <w:start w:val="1"/>
      <w:numFmt w:val="lowerRoman"/>
      <w:lvlText w:val="%9"/>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8" w15:restartNumberingAfterBreak="0">
    <w:nsid w:val="6E9F186A"/>
    <w:multiLevelType w:val="hybridMultilevel"/>
    <w:tmpl w:val="8632A3EA"/>
    <w:lvl w:ilvl="0" w:tplc="F7CAB9D0">
      <w:start w:val="1"/>
      <w:numFmt w:val="decimal"/>
      <w:lvlText w:val="(%1)"/>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29C4CD6">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3667590">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F227EF4">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A42E140">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EB8B7DE">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E92EC82">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954C42E">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8C83962">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6F171CD6"/>
    <w:multiLevelType w:val="hybridMultilevel"/>
    <w:tmpl w:val="D7602FE8"/>
    <w:lvl w:ilvl="0" w:tplc="41FA9DA8">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20E1DB0">
      <w:start w:val="1"/>
      <w:numFmt w:val="lowerLetter"/>
      <w:lvlText w:val="%2"/>
      <w:lvlJc w:val="left"/>
      <w:pPr>
        <w:ind w:left="9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F604FB6">
      <w:start w:val="8"/>
      <w:numFmt w:val="lowerLetter"/>
      <w:lvlText w:val="(%3)"/>
      <w:lvlJc w:val="left"/>
      <w:pPr>
        <w:ind w:left="17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276F326">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78EC1FA">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FDA21F8">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54C010E">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512D620">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826174E">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0" w15:restartNumberingAfterBreak="0">
    <w:nsid w:val="6F5A3095"/>
    <w:multiLevelType w:val="hybridMultilevel"/>
    <w:tmpl w:val="EAFC6FDE"/>
    <w:lvl w:ilvl="0" w:tplc="0FF8009A">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4A0B796">
      <w:start w:val="9"/>
      <w:numFmt w:val="decimal"/>
      <w:lvlText w:val="(%2)"/>
      <w:lvlJc w:val="left"/>
      <w:pPr>
        <w:ind w:left="11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4B821EC">
      <w:start w:val="1"/>
      <w:numFmt w:val="lowerRoman"/>
      <w:lvlText w:val="%3"/>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598966A">
      <w:start w:val="1"/>
      <w:numFmt w:val="decimal"/>
      <w:lvlText w:val="%4"/>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C268052">
      <w:start w:val="1"/>
      <w:numFmt w:val="lowerLetter"/>
      <w:lvlText w:val="%5"/>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1D6D4FC">
      <w:start w:val="1"/>
      <w:numFmt w:val="lowerRoman"/>
      <w:lvlText w:val="%6"/>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7C800A6">
      <w:start w:val="1"/>
      <w:numFmt w:val="decimal"/>
      <w:lvlText w:val="%7"/>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224B4B2">
      <w:start w:val="1"/>
      <w:numFmt w:val="lowerLetter"/>
      <w:lvlText w:val="%8"/>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C4A1E18">
      <w:start w:val="1"/>
      <w:numFmt w:val="lowerRoman"/>
      <w:lvlText w:val="%9"/>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1" w15:restartNumberingAfterBreak="0">
    <w:nsid w:val="71273E15"/>
    <w:multiLevelType w:val="hybridMultilevel"/>
    <w:tmpl w:val="BF280D08"/>
    <w:lvl w:ilvl="0" w:tplc="6D04905C">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42C2A36">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C2C2868">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3ECF358">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04CAC2A">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0909D54">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9706826">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AC43B38">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2200586">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73357B82"/>
    <w:multiLevelType w:val="hybridMultilevel"/>
    <w:tmpl w:val="1F0EC826"/>
    <w:lvl w:ilvl="0" w:tplc="EA72A3EE">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FE20954">
      <w:start w:val="1"/>
      <w:numFmt w:val="decimal"/>
      <w:lvlText w:val="(%2)"/>
      <w:lvlJc w:val="left"/>
      <w:pPr>
        <w:ind w:left="5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5680320">
      <w:start w:val="1"/>
      <w:numFmt w:val="lowerRoman"/>
      <w:lvlText w:val="%3"/>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2AC6B12">
      <w:start w:val="1"/>
      <w:numFmt w:val="decimal"/>
      <w:lvlText w:val="%4"/>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E1AC146">
      <w:start w:val="1"/>
      <w:numFmt w:val="lowerLetter"/>
      <w:lvlText w:val="%5"/>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8C40240">
      <w:start w:val="1"/>
      <w:numFmt w:val="lowerRoman"/>
      <w:lvlText w:val="%6"/>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6F6DEC2">
      <w:start w:val="1"/>
      <w:numFmt w:val="decimal"/>
      <w:lvlText w:val="%7"/>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E7C03C4">
      <w:start w:val="1"/>
      <w:numFmt w:val="lowerLetter"/>
      <w:lvlText w:val="%8"/>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88CAF6C">
      <w:start w:val="1"/>
      <w:numFmt w:val="lowerRoman"/>
      <w:lvlText w:val="%9"/>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75145575"/>
    <w:multiLevelType w:val="hybridMultilevel"/>
    <w:tmpl w:val="5838E84C"/>
    <w:lvl w:ilvl="0" w:tplc="68306916">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4A89BB0">
      <w:start w:val="1"/>
      <w:numFmt w:val="decimal"/>
      <w:lvlText w:val="(%2)"/>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F08ADB0">
      <w:start w:val="1"/>
      <w:numFmt w:val="lowerLetter"/>
      <w:lvlText w:val="(%3)"/>
      <w:lvlJc w:val="left"/>
      <w:pPr>
        <w:ind w:left="170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94835C4">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9D87908">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EC42342">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F6239AA">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E308FE6">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8011D6">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75412043"/>
    <w:multiLevelType w:val="hybridMultilevel"/>
    <w:tmpl w:val="E31C32B2"/>
    <w:lvl w:ilvl="0" w:tplc="63B2082C">
      <w:start w:val="1"/>
      <w:numFmt w:val="decimal"/>
      <w:lvlText w:val="(%1)"/>
      <w:lvlJc w:val="left"/>
      <w:pPr>
        <w:ind w:left="11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63AF9C0">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4725B16">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FF691EE">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9F00D6C">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D5C7196">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0E2BD28">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2BE364E">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656B77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5" w15:restartNumberingAfterBreak="0">
    <w:nsid w:val="7604530D"/>
    <w:multiLevelType w:val="hybridMultilevel"/>
    <w:tmpl w:val="C4C0704C"/>
    <w:lvl w:ilvl="0" w:tplc="B4A00EC4">
      <w:start w:val="1"/>
      <w:numFmt w:val="lowerLetter"/>
      <w:lvlText w:val="%1."/>
      <w:lvlJc w:val="left"/>
      <w:pPr>
        <w:ind w:left="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D4C3A3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5966C18">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CE81FE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6986EE8">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336DA7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8D6B63A">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85A791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B82FDD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6" w15:restartNumberingAfterBreak="0">
    <w:nsid w:val="76C075E3"/>
    <w:multiLevelType w:val="hybridMultilevel"/>
    <w:tmpl w:val="BB2E56E2"/>
    <w:lvl w:ilvl="0" w:tplc="9A8219A8">
      <w:start w:val="1"/>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406AEA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F8845C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B8604CE">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582905C">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6602234">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596DCF8">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070D78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980730C">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7" w15:restartNumberingAfterBreak="0">
    <w:nsid w:val="77C10A33"/>
    <w:multiLevelType w:val="hybridMultilevel"/>
    <w:tmpl w:val="2AB6E8F6"/>
    <w:lvl w:ilvl="0" w:tplc="B9C2EC88">
      <w:start w:val="1"/>
      <w:numFmt w:val="bullet"/>
      <w:lvlText w:val=""/>
      <w:lvlJc w:val="left"/>
      <w:pPr>
        <w:ind w:left="720" w:hanging="360"/>
      </w:pPr>
      <w:rPr>
        <w:rFonts w:ascii="Symbol" w:hAnsi="Symbol" w:hint="default"/>
      </w:rPr>
    </w:lvl>
    <w:lvl w:ilvl="1" w:tplc="A6569A48">
      <w:start w:val="1"/>
      <w:numFmt w:val="bullet"/>
      <w:lvlText w:val="o"/>
      <w:lvlJc w:val="left"/>
      <w:pPr>
        <w:ind w:left="1440" w:hanging="360"/>
      </w:pPr>
      <w:rPr>
        <w:rFonts w:ascii="Courier New" w:hAnsi="Courier New" w:hint="default"/>
      </w:rPr>
    </w:lvl>
    <w:lvl w:ilvl="2" w:tplc="6C3E2670">
      <w:start w:val="1"/>
      <w:numFmt w:val="bullet"/>
      <w:lvlText w:val=""/>
      <w:lvlJc w:val="left"/>
      <w:pPr>
        <w:ind w:left="2160" w:hanging="360"/>
      </w:pPr>
      <w:rPr>
        <w:rFonts w:ascii="Wingdings" w:hAnsi="Wingdings" w:hint="default"/>
      </w:rPr>
    </w:lvl>
    <w:lvl w:ilvl="3" w:tplc="D99247CA">
      <w:start w:val="1"/>
      <w:numFmt w:val="bullet"/>
      <w:lvlText w:val=""/>
      <w:lvlJc w:val="left"/>
      <w:pPr>
        <w:ind w:left="2880" w:hanging="360"/>
      </w:pPr>
      <w:rPr>
        <w:rFonts w:ascii="Symbol" w:hAnsi="Symbol" w:hint="default"/>
      </w:rPr>
    </w:lvl>
    <w:lvl w:ilvl="4" w:tplc="A25E9146">
      <w:start w:val="1"/>
      <w:numFmt w:val="bullet"/>
      <w:lvlText w:val="o"/>
      <w:lvlJc w:val="left"/>
      <w:pPr>
        <w:ind w:left="3600" w:hanging="360"/>
      </w:pPr>
      <w:rPr>
        <w:rFonts w:ascii="Courier New" w:hAnsi="Courier New" w:hint="default"/>
      </w:rPr>
    </w:lvl>
    <w:lvl w:ilvl="5" w:tplc="9BEEA200">
      <w:start w:val="1"/>
      <w:numFmt w:val="bullet"/>
      <w:lvlText w:val=""/>
      <w:lvlJc w:val="left"/>
      <w:pPr>
        <w:ind w:left="4320" w:hanging="360"/>
      </w:pPr>
      <w:rPr>
        <w:rFonts w:ascii="Wingdings" w:hAnsi="Wingdings" w:hint="default"/>
      </w:rPr>
    </w:lvl>
    <w:lvl w:ilvl="6" w:tplc="605AD068">
      <w:start w:val="1"/>
      <w:numFmt w:val="bullet"/>
      <w:lvlText w:val=""/>
      <w:lvlJc w:val="left"/>
      <w:pPr>
        <w:ind w:left="5040" w:hanging="360"/>
      </w:pPr>
      <w:rPr>
        <w:rFonts w:ascii="Symbol" w:hAnsi="Symbol" w:hint="default"/>
      </w:rPr>
    </w:lvl>
    <w:lvl w:ilvl="7" w:tplc="BFD60DD4">
      <w:start w:val="1"/>
      <w:numFmt w:val="bullet"/>
      <w:lvlText w:val="o"/>
      <w:lvlJc w:val="left"/>
      <w:pPr>
        <w:ind w:left="5760" w:hanging="360"/>
      </w:pPr>
      <w:rPr>
        <w:rFonts w:ascii="Courier New" w:hAnsi="Courier New" w:hint="default"/>
      </w:rPr>
    </w:lvl>
    <w:lvl w:ilvl="8" w:tplc="C7721858">
      <w:start w:val="1"/>
      <w:numFmt w:val="bullet"/>
      <w:lvlText w:val=""/>
      <w:lvlJc w:val="left"/>
      <w:pPr>
        <w:ind w:left="6480" w:hanging="360"/>
      </w:pPr>
      <w:rPr>
        <w:rFonts w:ascii="Wingdings" w:hAnsi="Wingdings" w:hint="default"/>
      </w:rPr>
    </w:lvl>
  </w:abstractNum>
  <w:abstractNum w:abstractNumId="58" w15:restartNumberingAfterBreak="0">
    <w:nsid w:val="7C2D1673"/>
    <w:multiLevelType w:val="hybridMultilevel"/>
    <w:tmpl w:val="D4E629E2"/>
    <w:lvl w:ilvl="0" w:tplc="0E3EA3DE">
      <w:start w:val="20"/>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82EABCA">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7704998">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7920F36">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0A87E6C">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148A68E">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F9E4522">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D34C42E">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1684A50">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9" w15:restartNumberingAfterBreak="0">
    <w:nsid w:val="7EC35BC8"/>
    <w:multiLevelType w:val="hybridMultilevel"/>
    <w:tmpl w:val="C8EA40E2"/>
    <w:lvl w:ilvl="0" w:tplc="931E5BA4">
      <w:start w:val="9"/>
      <w:numFmt w:val="lowerLetter"/>
      <w:lvlText w:val="%1."/>
      <w:lvlJc w:val="left"/>
      <w:pPr>
        <w:ind w:left="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E56BA16">
      <w:start w:val="1"/>
      <w:numFmt w:val="decimal"/>
      <w:lvlText w:val="(%2)"/>
      <w:lvlJc w:val="left"/>
      <w:pPr>
        <w:ind w:left="11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F7A7B9A">
      <w:start w:val="1"/>
      <w:numFmt w:val="lowerRoman"/>
      <w:lvlText w:val="%3"/>
      <w:lvlJc w:val="left"/>
      <w:pPr>
        <w:ind w:left="16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B328F6C">
      <w:start w:val="1"/>
      <w:numFmt w:val="decimal"/>
      <w:lvlText w:val="%4"/>
      <w:lvlJc w:val="left"/>
      <w:pPr>
        <w:ind w:left="23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934FEAC">
      <w:start w:val="1"/>
      <w:numFmt w:val="lowerLetter"/>
      <w:lvlText w:val="%5"/>
      <w:lvlJc w:val="left"/>
      <w:pPr>
        <w:ind w:left="30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E1ED6C6">
      <w:start w:val="1"/>
      <w:numFmt w:val="lowerRoman"/>
      <w:lvlText w:val="%6"/>
      <w:lvlJc w:val="left"/>
      <w:pPr>
        <w:ind w:left="3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3B412CE">
      <w:start w:val="1"/>
      <w:numFmt w:val="decimal"/>
      <w:lvlText w:val="%7"/>
      <w:lvlJc w:val="left"/>
      <w:pPr>
        <w:ind w:left="4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A1A7B62">
      <w:start w:val="1"/>
      <w:numFmt w:val="lowerLetter"/>
      <w:lvlText w:val="%8"/>
      <w:lvlJc w:val="left"/>
      <w:pPr>
        <w:ind w:left="5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A7A34BA">
      <w:start w:val="1"/>
      <w:numFmt w:val="lowerRoman"/>
      <w:lvlText w:val="%9"/>
      <w:lvlJc w:val="left"/>
      <w:pPr>
        <w:ind w:left="5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294556065">
    <w:abstractNumId w:val="57"/>
  </w:num>
  <w:num w:numId="2" w16cid:durableId="1465153198">
    <w:abstractNumId w:val="29"/>
  </w:num>
  <w:num w:numId="3" w16cid:durableId="332731807">
    <w:abstractNumId w:val="42"/>
  </w:num>
  <w:num w:numId="4" w16cid:durableId="495534688">
    <w:abstractNumId w:val="54"/>
  </w:num>
  <w:num w:numId="5" w16cid:durableId="780877338">
    <w:abstractNumId w:val="2"/>
  </w:num>
  <w:num w:numId="6" w16cid:durableId="519661828">
    <w:abstractNumId w:val="33"/>
  </w:num>
  <w:num w:numId="7" w16cid:durableId="1914046326">
    <w:abstractNumId w:val="34"/>
  </w:num>
  <w:num w:numId="8" w16cid:durableId="1054233948">
    <w:abstractNumId w:val="56"/>
  </w:num>
  <w:num w:numId="9" w16cid:durableId="1912813447">
    <w:abstractNumId w:val="7"/>
  </w:num>
  <w:num w:numId="10" w16cid:durableId="560559871">
    <w:abstractNumId w:val="24"/>
  </w:num>
  <w:num w:numId="11" w16cid:durableId="583496596">
    <w:abstractNumId w:val="52"/>
  </w:num>
  <w:num w:numId="12" w16cid:durableId="134300068">
    <w:abstractNumId w:val="11"/>
  </w:num>
  <w:num w:numId="13" w16cid:durableId="792292049">
    <w:abstractNumId w:val="12"/>
  </w:num>
  <w:num w:numId="14" w16cid:durableId="752632040">
    <w:abstractNumId w:val="38"/>
  </w:num>
  <w:num w:numId="15" w16cid:durableId="644434903">
    <w:abstractNumId w:val="26"/>
  </w:num>
  <w:num w:numId="16" w16cid:durableId="1790927722">
    <w:abstractNumId w:val="53"/>
  </w:num>
  <w:num w:numId="17" w16cid:durableId="681857398">
    <w:abstractNumId w:val="40"/>
  </w:num>
  <w:num w:numId="18" w16cid:durableId="667368088">
    <w:abstractNumId w:val="28"/>
  </w:num>
  <w:num w:numId="19" w16cid:durableId="16663643">
    <w:abstractNumId w:val="13"/>
  </w:num>
  <w:num w:numId="20" w16cid:durableId="1811942956">
    <w:abstractNumId w:val="6"/>
  </w:num>
  <w:num w:numId="21" w16cid:durableId="1586914865">
    <w:abstractNumId w:val="41"/>
  </w:num>
  <w:num w:numId="22" w16cid:durableId="2055807173">
    <w:abstractNumId w:val="23"/>
  </w:num>
  <w:num w:numId="23" w16cid:durableId="1177185242">
    <w:abstractNumId w:val="25"/>
  </w:num>
  <w:num w:numId="24" w16cid:durableId="487402702">
    <w:abstractNumId w:val="18"/>
  </w:num>
  <w:num w:numId="25" w16cid:durableId="1394353834">
    <w:abstractNumId w:val="19"/>
  </w:num>
  <w:num w:numId="26" w16cid:durableId="738209387">
    <w:abstractNumId w:val="49"/>
  </w:num>
  <w:num w:numId="27" w16cid:durableId="1168138017">
    <w:abstractNumId w:val="44"/>
  </w:num>
  <w:num w:numId="28" w16cid:durableId="918372102">
    <w:abstractNumId w:val="43"/>
  </w:num>
  <w:num w:numId="29" w16cid:durableId="1395742985">
    <w:abstractNumId w:val="3"/>
  </w:num>
  <w:num w:numId="30" w16cid:durableId="2043086589">
    <w:abstractNumId w:val="21"/>
  </w:num>
  <w:num w:numId="31" w16cid:durableId="783036744">
    <w:abstractNumId w:val="10"/>
  </w:num>
  <w:num w:numId="32" w16cid:durableId="846746941">
    <w:abstractNumId w:val="37"/>
  </w:num>
  <w:num w:numId="33" w16cid:durableId="1738899075">
    <w:abstractNumId w:val="16"/>
  </w:num>
  <w:num w:numId="34" w16cid:durableId="1864636522">
    <w:abstractNumId w:val="0"/>
  </w:num>
  <w:num w:numId="35" w16cid:durableId="211161724">
    <w:abstractNumId w:val="4"/>
  </w:num>
  <w:num w:numId="36" w16cid:durableId="1688485794">
    <w:abstractNumId w:val="15"/>
  </w:num>
  <w:num w:numId="37" w16cid:durableId="199366831">
    <w:abstractNumId w:val="22"/>
  </w:num>
  <w:num w:numId="38" w16cid:durableId="1490171853">
    <w:abstractNumId w:val="48"/>
  </w:num>
  <w:num w:numId="39" w16cid:durableId="1194537798">
    <w:abstractNumId w:val="55"/>
  </w:num>
  <w:num w:numId="40" w16cid:durableId="1054888118">
    <w:abstractNumId w:val="32"/>
  </w:num>
  <w:num w:numId="41" w16cid:durableId="639728862">
    <w:abstractNumId w:val="59"/>
  </w:num>
  <w:num w:numId="42" w16cid:durableId="670183694">
    <w:abstractNumId w:val="36"/>
  </w:num>
  <w:num w:numId="43" w16cid:durableId="790516606">
    <w:abstractNumId w:val="45"/>
  </w:num>
  <w:num w:numId="44" w16cid:durableId="332686096">
    <w:abstractNumId w:val="46"/>
  </w:num>
  <w:num w:numId="45" w16cid:durableId="103427028">
    <w:abstractNumId w:val="58"/>
  </w:num>
  <w:num w:numId="46" w16cid:durableId="2093889342">
    <w:abstractNumId w:val="20"/>
  </w:num>
  <w:num w:numId="47" w16cid:durableId="1626764762">
    <w:abstractNumId w:val="47"/>
  </w:num>
  <w:num w:numId="48" w16cid:durableId="2002081872">
    <w:abstractNumId w:val="35"/>
  </w:num>
  <w:num w:numId="49" w16cid:durableId="1147935188">
    <w:abstractNumId w:val="17"/>
  </w:num>
  <w:num w:numId="50" w16cid:durableId="1175413580">
    <w:abstractNumId w:val="8"/>
  </w:num>
  <w:num w:numId="51" w16cid:durableId="1296566626">
    <w:abstractNumId w:val="1"/>
  </w:num>
  <w:num w:numId="52" w16cid:durableId="1556814896">
    <w:abstractNumId w:val="51"/>
  </w:num>
  <w:num w:numId="53" w16cid:durableId="847251343">
    <w:abstractNumId w:val="5"/>
  </w:num>
  <w:num w:numId="54" w16cid:durableId="905844745">
    <w:abstractNumId w:val="14"/>
  </w:num>
  <w:num w:numId="55" w16cid:durableId="1759474684">
    <w:abstractNumId w:val="9"/>
  </w:num>
  <w:num w:numId="56" w16cid:durableId="1766730236">
    <w:abstractNumId w:val="50"/>
  </w:num>
  <w:num w:numId="57" w16cid:durableId="64574609">
    <w:abstractNumId w:val="31"/>
  </w:num>
  <w:num w:numId="58" w16cid:durableId="172575468">
    <w:abstractNumId w:val="39"/>
  </w:num>
  <w:num w:numId="59" w16cid:durableId="785545611">
    <w:abstractNumId w:val="30"/>
  </w:num>
  <w:num w:numId="60" w16cid:durableId="1020472418">
    <w:abstractNumId w:val="2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AFE"/>
    <w:rsid w:val="000D3744"/>
    <w:rsid w:val="002A4515"/>
    <w:rsid w:val="002A6560"/>
    <w:rsid w:val="004347C9"/>
    <w:rsid w:val="004B4D89"/>
    <w:rsid w:val="00704165"/>
    <w:rsid w:val="00717D3F"/>
    <w:rsid w:val="008C3D68"/>
    <w:rsid w:val="009D4C8A"/>
    <w:rsid w:val="00A4575A"/>
    <w:rsid w:val="00B7432C"/>
    <w:rsid w:val="00C0412E"/>
    <w:rsid w:val="00C23AFE"/>
    <w:rsid w:val="00DB20B3"/>
    <w:rsid w:val="00DF0BF4"/>
    <w:rsid w:val="00E41E9C"/>
    <w:rsid w:val="00FE785E"/>
    <w:rsid w:val="030E4F5E"/>
    <w:rsid w:val="042C0DF3"/>
    <w:rsid w:val="042CCAAC"/>
    <w:rsid w:val="055CE5E1"/>
    <w:rsid w:val="09B14341"/>
    <w:rsid w:val="0B1281AD"/>
    <w:rsid w:val="0D170A45"/>
    <w:rsid w:val="10944259"/>
    <w:rsid w:val="12F2E04E"/>
    <w:rsid w:val="159AEE01"/>
    <w:rsid w:val="176003FC"/>
    <w:rsid w:val="1BDF30BF"/>
    <w:rsid w:val="1CA80733"/>
    <w:rsid w:val="1E0B8840"/>
    <w:rsid w:val="1F7226A6"/>
    <w:rsid w:val="21B04847"/>
    <w:rsid w:val="2627205B"/>
    <w:rsid w:val="26CF8791"/>
    <w:rsid w:val="27E44C3B"/>
    <w:rsid w:val="2AF030D2"/>
    <w:rsid w:val="2E117625"/>
    <w:rsid w:val="2E9865A5"/>
    <w:rsid w:val="30D7D345"/>
    <w:rsid w:val="398E6FCC"/>
    <w:rsid w:val="3EDD9EBD"/>
    <w:rsid w:val="3F444C1F"/>
    <w:rsid w:val="41A08324"/>
    <w:rsid w:val="427BECE1"/>
    <w:rsid w:val="432A25EE"/>
    <w:rsid w:val="45D244EE"/>
    <w:rsid w:val="47722851"/>
    <w:rsid w:val="489896A3"/>
    <w:rsid w:val="4C573BFB"/>
    <w:rsid w:val="4E078810"/>
    <w:rsid w:val="51A0C0B7"/>
    <w:rsid w:val="52B27F34"/>
    <w:rsid w:val="546101EA"/>
    <w:rsid w:val="5AEFCAFA"/>
    <w:rsid w:val="5CEFB8F2"/>
    <w:rsid w:val="60D33063"/>
    <w:rsid w:val="6451A08F"/>
    <w:rsid w:val="6473BA26"/>
    <w:rsid w:val="65E90C49"/>
    <w:rsid w:val="662AE362"/>
    <w:rsid w:val="72050FFA"/>
    <w:rsid w:val="72D1D31B"/>
    <w:rsid w:val="749BE518"/>
    <w:rsid w:val="74E1E529"/>
    <w:rsid w:val="760002A1"/>
    <w:rsid w:val="765724C8"/>
    <w:rsid w:val="787FDBBA"/>
    <w:rsid w:val="7A7E0539"/>
    <w:rsid w:val="7B06E788"/>
    <w:rsid w:val="7C3CCE6C"/>
    <w:rsid w:val="7D19DD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35E7D"/>
  <w15:docId w15:val="{8FD8F180-4D2F-49FC-A467-71AFFAFBC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8" w:right="4" w:hanging="8"/>
    </w:pPr>
    <w:rPr>
      <w:rFonts w:ascii="Arial" w:eastAsia="Arial" w:hAnsi="Arial" w:cs="Arial"/>
      <w:color w:val="000000"/>
      <w:sz w:val="18"/>
    </w:rPr>
  </w:style>
  <w:style w:type="paragraph" w:styleId="Heading1">
    <w:name w:val="heading 1"/>
    <w:next w:val="Normal"/>
    <w:link w:val="Heading1Char"/>
    <w:uiPriority w:val="9"/>
    <w:qFormat/>
    <w:pPr>
      <w:keepNext/>
      <w:keepLines/>
      <w:numPr>
        <w:numId w:val="59"/>
      </w:numPr>
      <w:spacing w:after="4" w:line="249" w:lineRule="auto"/>
      <w:ind w:left="12" w:hanging="10"/>
      <w:outlineLvl w:val="0"/>
    </w:pPr>
    <w:rPr>
      <w:rFonts w:ascii="Arial" w:eastAsia="Arial" w:hAnsi="Arial" w:cs="Arial"/>
      <w:b/>
      <w:color w:val="000000"/>
      <w:sz w:val="18"/>
    </w:rPr>
  </w:style>
  <w:style w:type="paragraph" w:styleId="Heading2">
    <w:name w:val="heading 2"/>
    <w:next w:val="Normal"/>
    <w:link w:val="Heading2Char"/>
    <w:uiPriority w:val="9"/>
    <w:unhideWhenUsed/>
    <w:qFormat/>
    <w:pPr>
      <w:keepNext/>
      <w:keepLines/>
      <w:spacing w:after="5" w:line="248" w:lineRule="auto"/>
      <w:ind w:left="8" w:right="4" w:hanging="8"/>
      <w:outlineLvl w:val="1"/>
    </w:pPr>
    <w:rPr>
      <w:rFonts w:ascii="Arial" w:eastAsia="Arial" w:hAnsi="Arial" w:cs="Arial"/>
      <w:color w:val="000000"/>
      <w:sz w:val="18"/>
    </w:rPr>
  </w:style>
  <w:style w:type="paragraph" w:styleId="Heading3">
    <w:name w:val="heading 3"/>
    <w:next w:val="Normal"/>
    <w:link w:val="Heading3Char"/>
    <w:uiPriority w:val="9"/>
    <w:unhideWhenUsed/>
    <w:qFormat/>
    <w:pPr>
      <w:keepNext/>
      <w:keepLines/>
      <w:spacing w:after="4" w:line="249" w:lineRule="auto"/>
      <w:ind w:left="12" w:hanging="10"/>
      <w:outlineLvl w:val="2"/>
    </w:pPr>
    <w:rPr>
      <w:rFonts w:ascii="Arial" w:eastAsia="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18"/>
    </w:rPr>
  </w:style>
  <w:style w:type="character" w:customStyle="1" w:styleId="Heading1Char">
    <w:name w:val="Heading 1 Char"/>
    <w:link w:val="Heading1"/>
    <w:rPr>
      <w:rFonts w:ascii="Arial" w:eastAsia="Arial" w:hAnsi="Arial" w:cs="Arial"/>
      <w:b/>
      <w:color w:val="000000"/>
      <w:sz w:val="18"/>
    </w:rPr>
  </w:style>
  <w:style w:type="character" w:customStyle="1" w:styleId="Heading2Char">
    <w:name w:val="Heading 2 Char"/>
    <w:link w:val="Heading2"/>
    <w:rPr>
      <w:rFonts w:ascii="Arial" w:eastAsia="Arial" w:hAnsi="Arial" w:cs="Arial"/>
      <w:color w:val="000000"/>
      <w:sz w:val="18"/>
    </w:rPr>
  </w:style>
  <w:style w:type="paragraph" w:styleId="TOC1">
    <w:name w:val="toc 1"/>
    <w:hidden/>
    <w:pPr>
      <w:spacing w:after="3" w:line="262" w:lineRule="auto"/>
      <w:ind w:left="242" w:right="20" w:hanging="9"/>
      <w:jc w:val="both"/>
    </w:pPr>
    <w:rPr>
      <w:rFonts w:ascii="Arial" w:eastAsia="Arial" w:hAnsi="Arial" w:cs="Arial"/>
      <w:color w:val="000000"/>
    </w:rPr>
  </w:style>
  <w:style w:type="paragraph" w:styleId="TOC2">
    <w:name w:val="toc 2"/>
    <w:hidden/>
    <w:pPr>
      <w:spacing w:after="58" w:line="313" w:lineRule="auto"/>
      <w:ind w:left="236" w:right="20" w:firstLine="109"/>
    </w:pPr>
    <w:rPr>
      <w:rFonts w:ascii="Calibri" w:eastAsia="Calibri" w:hAnsi="Calibri" w:cs="Calibri"/>
      <w:color w:val="00000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2A4515"/>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2A4515"/>
    <w:rPr>
      <w:b/>
      <w:bCs/>
    </w:rPr>
  </w:style>
  <w:style w:type="table" w:customStyle="1" w:styleId="TableGrid0">
    <w:name w:val="Table Grid0"/>
    <w:basedOn w:val="TableNormal"/>
    <w:rsid w:val="00C0412E"/>
    <w:pPr>
      <w:widowControl w:val="0"/>
      <w:spacing w:after="0" w:line="240" w:lineRule="auto"/>
    </w:pPr>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C0412E"/>
    <w:pPr>
      <w:suppressAutoHyphens/>
      <w:autoSpaceDN w:val="0"/>
      <w:spacing w:after="0" w:line="240" w:lineRule="auto"/>
      <w:ind w:left="0" w:right="0" w:firstLine="0"/>
      <w:jc w:val="both"/>
    </w:pPr>
    <w:rPr>
      <w:rFonts w:ascii="Times New Roman" w:eastAsia="Times New Roman" w:hAnsi="Times New Roman" w:cs="Times New Roman"/>
      <w:b/>
      <w:i/>
      <w:color w:val="auto"/>
      <w:sz w:val="20"/>
      <w:szCs w:val="20"/>
      <w:lang w:val="en-US" w:eastAsia="en-US"/>
    </w:rPr>
  </w:style>
  <w:style w:type="character" w:customStyle="1" w:styleId="BodyText2Char">
    <w:name w:val="Body Text 2 Char"/>
    <w:basedOn w:val="DefaultParagraphFont"/>
    <w:link w:val="BodyText2"/>
    <w:rsid w:val="00C0412E"/>
    <w:rPr>
      <w:rFonts w:ascii="Times New Roman" w:eastAsia="Times New Roman" w:hAnsi="Times New Roman" w:cs="Times New Roman"/>
      <w:b/>
      <w:i/>
      <w:sz w:val="20"/>
      <w:szCs w:val="20"/>
      <w:lang w:val="en-US" w:eastAsia="en-US"/>
    </w:rPr>
  </w:style>
  <w:style w:type="paragraph" w:customStyle="1" w:styleId="paragraph">
    <w:name w:val="paragraph"/>
    <w:basedOn w:val="Normal"/>
    <w:rsid w:val="00B7432C"/>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7432C"/>
  </w:style>
  <w:style w:type="character" w:customStyle="1" w:styleId="eop">
    <w:name w:val="eop"/>
    <w:basedOn w:val="DefaultParagraphFont"/>
    <w:rsid w:val="00B7432C"/>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556268">
      <w:bodyDiv w:val="1"/>
      <w:marLeft w:val="0"/>
      <w:marRight w:val="0"/>
      <w:marTop w:val="0"/>
      <w:marBottom w:val="0"/>
      <w:divBdr>
        <w:top w:val="none" w:sz="0" w:space="0" w:color="auto"/>
        <w:left w:val="none" w:sz="0" w:space="0" w:color="auto"/>
        <w:bottom w:val="none" w:sz="0" w:space="0" w:color="auto"/>
        <w:right w:val="none" w:sz="0" w:space="0" w:color="auto"/>
      </w:divBdr>
    </w:div>
    <w:div w:id="1952475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dstan.mod.uk/"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fao.org/home/en/"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dstan.mod.uk/"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forestryengland.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https://www.forestryengland.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6.xm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b_x0020_Group_x0020_By xmlns="a11f4c27-2878-462a-8801-ad4838eb070b">10 - Original Contract - not to be amended</Sub_x0020_Group_x0020_By>
    <Group_x0020_By xmlns="a11f4c27-2878-462a-8801-ad4838eb070b">10 - Master Contract (Original)</Group_x0020_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A836FA1D64F14DB030CAB39098CC57" ma:contentTypeVersion="6" ma:contentTypeDescription="Create a new document." ma:contentTypeScope="" ma:versionID="aa353b54f88cabd13eba6b36db230fe6">
  <xsd:schema xmlns:xsd="http://www.w3.org/2001/XMLSchema" xmlns:xs="http://www.w3.org/2001/XMLSchema" xmlns:p="http://schemas.microsoft.com/office/2006/metadata/properties" xmlns:ns2="a11f4c27-2878-462a-8801-ad4838eb070b" xmlns:ns3="c4218bff-6122-4274-b633-09150e93ad70" targetNamespace="http://schemas.microsoft.com/office/2006/metadata/properties" ma:root="true" ma:fieldsID="a6157bf8d3d248ab8b0a196375951223" ns2:_="" ns3:_="">
    <xsd:import namespace="a11f4c27-2878-462a-8801-ad4838eb070b"/>
    <xsd:import namespace="c4218bff-6122-4274-b633-09150e93ad70"/>
    <xsd:element name="properties">
      <xsd:complexType>
        <xsd:sequence>
          <xsd:element name="documentManagement">
            <xsd:complexType>
              <xsd:all>
                <xsd:element ref="ns2:Group_x0020_By"/>
                <xsd:element ref="ns2:Sub_x0020_Group_x0020_By"/>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f4c27-2878-462a-8801-ad4838eb070b" elementFormDefault="qualified">
    <xsd:import namespace="http://schemas.microsoft.com/office/2006/documentManagement/types"/>
    <xsd:import namespace="http://schemas.microsoft.com/office/infopath/2007/PartnerControls"/>
    <xsd:element name="Group_x0020_By" ma:index="8" ma:displayName="Group By" ma:format="Dropdown" ma:internalName="Group_x0020_By">
      <xsd:simpleType>
        <xsd:restriction base="dms:Choice">
          <xsd:enumeration value="01 - Pre-Sourcing "/>
          <xsd:enumeration value="02 - Approvals"/>
          <xsd:enumeration value="03 - Requirement"/>
          <xsd:enumeration value="04 - Notices"/>
          <xsd:enumeration value="05 - Expressions of Interest (EOI)"/>
          <xsd:enumeration value="06 - PQQ  / SAQ"/>
          <xsd:enumeration value="07 - ITT / RFQ"/>
          <xsd:enumeration value="08 - ITT Submissions / Evaluation"/>
          <xsd:enumeration value="09 - Contract Award"/>
          <xsd:enumeration value="10 - Master Contract (Original)"/>
          <xsd:enumeration value="11 - Master Contract (Updated)"/>
          <xsd:enumeration value="12 - Demand Orders /  Tasking Order Forms"/>
          <xsd:enumeration value="13 - Contract Management"/>
          <xsd:enumeration value="14 - CP&amp;F"/>
          <xsd:enumeration value="15 - File Minutes"/>
          <xsd:enumeration value="16 - Learning From Experience"/>
          <xsd:enumeration value="17 - MISC"/>
        </xsd:restriction>
      </xsd:simpleType>
    </xsd:element>
    <xsd:element name="Sub_x0020_Group_x0020_By" ma:index="9" ma:displayName="Sub Group By" ma:format="Dropdown" ma:internalName="Sub_x0020_Group_x0020_By">
      <xsd:simpleType>
        <xsd:restriction base="dms:Choice">
          <xsd:enumeration value="01 - Combined Comrcl Strat"/>
          <xsd:enumeration value="01 - IFRS 16"/>
          <xsd:enumeration value="01 - IR35"/>
          <xsd:enumeration value="01 - TUPE"/>
          <xsd:enumeration value="01 - LOCL (Limit of Contractors Liability)"/>
          <xsd:enumeration value="01 - Commercial Legal Services (CLS)"/>
          <xsd:enumeration value="01 - External Legal Services"/>
          <xsd:enumeration value="01 - Reverse Auction"/>
          <xsd:enumeration value="01 - Comrcl Risk Register"/>
          <xsd:enumeration value="02 - BCs to include revised/Updated"/>
          <xsd:enumeration value="02 - Single Source Approval"/>
          <xsd:enumeration value="02 - ASAT (Army Scrutiny Assurance Team) / AIC Approvals"/>
          <xsd:enumeration value="02 - ISGB / ISAB Approvals"/>
          <xsd:enumeration value="02 - Cabinet Office Approvals"/>
          <xsd:enumeration value="02 - Outline Business Case (OBC)"/>
          <xsd:enumeration value="02 - Full Business Case (FBC)"/>
          <xsd:enumeration value="02 - Strategic Outline Case (SOC)"/>
          <xsd:enumeration value="03 - SOR (Statement of Requirement)"/>
          <xsd:enumeration value="03 - Cyber Risk Assessment"/>
          <xsd:enumeration value="03 - SQACR (Standard Quality Assurance Contractual Requirements Check List)"/>
          <xsd:enumeration value="03 - SAL (Security Aspects Letter)"/>
          <xsd:enumeration value="03 - PDAL (Personal Data Aspects Letter)"/>
          <xsd:enumeration value="03 - GFE"/>
          <xsd:enumeration value="03 - Defence Intellectual Propoerty Rights (DIPR)"/>
          <xsd:enumeration value="04 - Prior Information Notice (PIN)"/>
          <xsd:enumeration value="04 - Voluntary Transparency Notice (VTN)"/>
          <xsd:enumeration value="04 - Transparency Notice"/>
          <xsd:enumeration value="04 - Contracts Bidders Notice"/>
          <xsd:enumeration value="04 - Advert (for CCS)"/>
          <xsd:enumeration value="04 - Customer Benefits Form"/>
          <xsd:enumeration value="04 - DSPCR Notice"/>
          <xsd:enumeration value="04 - FTS Notice (Ted)"/>
          <xsd:enumeration value="04 - Request for information (RFI)"/>
          <xsd:enumeration value="05 - EOI Request"/>
          <xsd:enumeration value="05 - EOI Clarification"/>
          <xsd:enumeration value="05 - EOI Submissions"/>
          <xsd:enumeration value="05 - EOI Evaluation"/>
          <xsd:enumeration value="06 - DPQQ Documentation"/>
          <xsd:enumeration value="06 - DPQQ Clarification"/>
          <xsd:enumeration value="06 - DPQQ Submission"/>
          <xsd:enumeration value="06 - DPQQ Evaluation"/>
          <xsd:enumeration value="06 - Statement of Good Standing"/>
          <xsd:enumeration value="06 - SAQ Documentation"/>
          <xsd:enumeration value="06 - SAQ Clarification"/>
          <xsd:enumeration value="06 - SAQ Submission"/>
          <xsd:enumeration value="06 - SAQ Evaluation"/>
          <xsd:enumeration value="06 - Decision Letters"/>
          <xsd:enumeration value="07 - ITT Documentation"/>
          <xsd:enumeration value="07 - ITT Clarifications"/>
          <xsd:enumeration value="07 - ITT Submissions"/>
          <xsd:enumeration value="07 - Customer Evaluation Guidance"/>
          <xsd:enumeration value="08 - Supplier Tender Documents"/>
          <xsd:enumeration value="08 - Revise or Confirm (RoCo)"/>
          <xsd:enumeration value="08 - Negotiations"/>
          <xsd:enumeration value="08 - Evaluation Matrix"/>
          <xsd:enumeration value="08 - Customer Declaration Forms / Emails"/>
          <xsd:enumeration value="08 - Mandatory Compliance Criteria"/>
          <xsd:enumeration value="08 - Tender Clarifications"/>
          <xsd:enumeration value="09 - Decision Letter"/>
          <xsd:enumeration value="09 - Award Letter"/>
          <xsd:enumeration value="09 - Legal Challenge"/>
          <xsd:enumeration value="10 - Original Contract - not to be amended"/>
          <xsd:enumeration value="10 - Redacted version Contract for Transparency / Transparency Notice"/>
          <xsd:enumeration value="11 - Update inaccordance with Contract Amendments"/>
          <xsd:enumeration value="11 - Amdt 1"/>
          <xsd:enumeration value="11 - Amdt 2"/>
          <xsd:enumeration value="11 - Amdt 3"/>
          <xsd:enumeration value="11 - Amdt 4"/>
          <xsd:enumeration value="11 - Amdt 5"/>
          <xsd:enumeration value="11 - Amdt Register"/>
          <xsd:enumeration value="12 - TOF 001"/>
          <xsd:enumeration value="12 - TOF 002"/>
          <xsd:enumeration value="12 - TOF 003"/>
          <xsd:enumeration value="12 - TOF 004"/>
          <xsd:enumeration value="12 - TOF 005"/>
          <xsd:enumeration value="12 - TOF Register"/>
          <xsd:enumeration value="13 - Contract Management Plan (CMP)"/>
          <xsd:enumeration value="13 - DIPR Development"/>
          <xsd:enumeration value="13 - Key Performance Indicators (KPIs)"/>
          <xsd:enumeration value="13 - Future Contract / Benchmarking"/>
          <xsd:enumeration value="13 - Legal"/>
          <xsd:enumeration value="13 - Disputes"/>
          <xsd:enumeration value="13 - Risk / Opportunities"/>
          <xsd:enumeration value="13 - GFE"/>
          <xsd:enumeration value="13 - Risk Management Plan"/>
          <xsd:enumeration value="14 - Contract Requisition"/>
          <xsd:enumeration value="14 - Non-Cat Request"/>
          <xsd:enumeration value="14 - Contract Amendment Requisition"/>
          <xsd:enumeration value="14 - Purchase Order"/>
          <xsd:enumeration value="14 - Invoices / Payment"/>
          <xsd:enumeration value="14 - CPA"/>
          <xsd:enumeration value="15 - One continuous File Note"/>
        </xsd:restriction>
      </xsd:simpleType>
    </xsd:element>
  </xsd:schema>
  <xsd:schema xmlns:xsd="http://www.w3.org/2001/XMLSchema" xmlns:xs="http://www.w3.org/2001/XMLSchema" xmlns:dms="http://schemas.microsoft.com/office/2006/documentManagement/types" xmlns:pc="http://schemas.microsoft.com/office/infopath/2007/PartnerControls" targetNamespace="c4218bff-6122-4274-b633-09150e93ad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37C659-72BC-4791-A5B2-A9E26E2B34EC}">
  <ds:schemaRefs>
    <ds:schemaRef ds:uri="http://schemas.microsoft.com/office/2006/metadata/properties"/>
    <ds:schemaRef ds:uri="http://schemas.microsoft.com/office/infopath/2007/PartnerControls"/>
    <ds:schemaRef ds:uri="a11f4c27-2878-462a-8801-ad4838eb070b"/>
  </ds:schemaRefs>
</ds:datastoreItem>
</file>

<file path=customXml/itemProps2.xml><?xml version="1.0" encoding="utf-8"?>
<ds:datastoreItem xmlns:ds="http://schemas.openxmlformats.org/officeDocument/2006/customXml" ds:itemID="{70A15904-95A7-4D60-B9C7-DE89A3DD9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f4c27-2878-462a-8801-ad4838eb070b"/>
    <ds:schemaRef ds:uri="c4218bff-6122-4274-b633-09150e93a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65FEE7-FF58-4C46-8F60-39E811AE3E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21673</Words>
  <Characters>123541</Characters>
  <Application>Microsoft Office Word</Application>
  <DocSecurity>0</DocSecurity>
  <Lines>1029</Lines>
  <Paragraphs>289</Paragraphs>
  <ScaleCrop>false</ScaleCrop>
  <Company/>
  <LinksUpToDate>false</LinksUpToDate>
  <CharactersWithSpaces>144925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SC2 Terms and Conditions Edn 09/23 - Commercial Toolkit - KiD</dc:title>
  <dc:subject/>
  <dc:creator>Neville, Andrew Contractor (Army StratCen-Comrcl-CommDP5)</dc:creator>
  <cp:keywords/>
  <cp:lastModifiedBy>Shields, Tom CON * (Army StratCen-Comrcl-CommDP4)</cp:lastModifiedBy>
  <cp:revision>2</cp:revision>
  <dcterms:created xsi:type="dcterms:W3CDTF">2024-07-18T14:16:00Z</dcterms:created>
  <dcterms:modified xsi:type="dcterms:W3CDTF">2024-07-18T14:16:00Z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1,2,3,4,5,6</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7,8,9,a,b,c</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2023-12-14T11:57:40Z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ccce7e84-e271-400c-91d2-0dff47f2a0b3</vt:lpwstr>
  </property>
  <property fmtid="{D5CDD505-2E9C-101B-9397-08002B2CF9AE}" pid="14" name="MSIP_Label_5e992740-1f89-4ed6-b51b-95a6d0136ac8_ContentBits">
    <vt:lpwstr>3</vt:lpwstr>
  </property>
  <property fmtid="{D5CDD505-2E9C-101B-9397-08002B2CF9AE}" pid="15" name="ContentTypeId">
    <vt:lpwstr>0x0101008EA836FA1D64F14DB030CAB39098CC57</vt:lpwstr>
  </property>
</Properties>
</file>