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bookmarkStart w:id="0" w:name="_GoBack"/>
      <w:bookmarkEnd w:id="0"/>
      <w:r>
        <w:rPr>
          <w:noProof/>
          <w:lang w:eastAsia="en-GB"/>
        </w:rPr>
        <w:drawing>
          <wp:inline distT="0" distB="0" distL="0" distR="0" wp14:anchorId="531219FF" wp14:editId="3815C421">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645920" cy="1371600"/>
                    </a:xfrm>
                    <a:prstGeom prst="rect">
                      <a:avLst/>
                    </a:prstGeom>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1" w:name="_xraukwuezq6d" w:colFirst="0" w:colLast="0"/>
      <w:bookmarkEnd w:id="1"/>
      <w:r>
        <w:rPr>
          <w:b/>
          <w:sz w:val="36"/>
          <w:szCs w:val="36"/>
        </w:rPr>
        <w:t>Attachment 3 – Statement of Requirements</w:t>
      </w:r>
    </w:p>
    <w:p w14:paraId="183FEB6A" w14:textId="3D7D55FE" w:rsidR="00AA1382" w:rsidRDefault="00933EF0" w:rsidP="00AA1382">
      <w:pPr>
        <w:spacing w:line="360" w:lineRule="auto"/>
        <w:ind w:left="2835" w:hanging="2835"/>
        <w:rPr>
          <w:sz w:val="32"/>
          <w:szCs w:val="32"/>
        </w:rPr>
      </w:pPr>
      <w:bookmarkStart w:id="2" w:name="_1fob9te" w:colFirst="0" w:colLast="0"/>
      <w:bookmarkEnd w:id="2"/>
      <w:r>
        <w:rPr>
          <w:sz w:val="32"/>
          <w:szCs w:val="32"/>
          <w:highlight w:val="white"/>
        </w:rPr>
        <w:t xml:space="preserve">Contract Reference: </w:t>
      </w:r>
      <w:r>
        <w:rPr>
          <w:sz w:val="32"/>
          <w:szCs w:val="32"/>
        </w:rPr>
        <w:t>CCCC20B53 Provision of</w:t>
      </w:r>
      <w:r w:rsidR="001F2420">
        <w:rPr>
          <w:sz w:val="32"/>
          <w:szCs w:val="32"/>
        </w:rPr>
        <w:t xml:space="preserve"> Headhunter Services for</w:t>
      </w:r>
      <w:r>
        <w:rPr>
          <w:sz w:val="32"/>
          <w:szCs w:val="32"/>
        </w:rPr>
        <w:t xml:space="preserve"> </w:t>
      </w:r>
      <w:r w:rsidR="00C82306">
        <w:rPr>
          <w:sz w:val="32"/>
          <w:szCs w:val="32"/>
        </w:rPr>
        <w:t xml:space="preserve">Director </w:t>
      </w:r>
      <w:r>
        <w:rPr>
          <w:sz w:val="32"/>
          <w:szCs w:val="32"/>
        </w:rPr>
        <w:t xml:space="preserve">of Contingent Liabilities </w:t>
      </w:r>
      <w:r w:rsidR="00C82306">
        <w:rPr>
          <w:sz w:val="32"/>
          <w:szCs w:val="32"/>
        </w:rPr>
        <w:t>Group and Chair of UKGI Board</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77777777"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77869DAC" w14:textId="77777777" w:rsidR="00252FFC" w:rsidRDefault="00DC537E">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025BB624" w14:textId="77777777" w:rsidR="00252FFC" w:rsidRDefault="00DC537E">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136730DD" w14:textId="77777777" w:rsidR="00252FFC" w:rsidRDefault="00DC537E">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78CA4116" w14:textId="77777777" w:rsidR="00252FFC" w:rsidRDefault="00DC537E">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022FDFAF" w14:textId="77777777" w:rsidR="00252FFC" w:rsidRDefault="00DC537E">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252FFC">
          <w:rPr>
            <w:noProof/>
            <w:webHidden/>
          </w:rPr>
          <w:t>2</w:t>
        </w:r>
        <w:r w:rsidR="00252FFC">
          <w:rPr>
            <w:noProof/>
            <w:webHidden/>
          </w:rPr>
          <w:fldChar w:fldCharType="end"/>
        </w:r>
      </w:hyperlink>
    </w:p>
    <w:p w14:paraId="01A4E544" w14:textId="77777777" w:rsidR="00252FFC" w:rsidRDefault="00DC537E">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2DFC0705" w14:textId="77777777" w:rsidR="00252FFC" w:rsidRDefault="00DC537E">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38A626D3" w14:textId="77777777" w:rsidR="00252FFC" w:rsidRDefault="00DC537E">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592C3572" w14:textId="77777777" w:rsidR="00252FFC" w:rsidRDefault="00DC537E">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100B2ED5" w14:textId="77777777" w:rsidR="00252FFC" w:rsidRDefault="00DC537E">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252FFC">
          <w:rPr>
            <w:noProof/>
            <w:webHidden/>
          </w:rPr>
          <w:t>3</w:t>
        </w:r>
        <w:r w:rsidR="00252FFC">
          <w:rPr>
            <w:noProof/>
            <w:webHidden/>
          </w:rPr>
          <w:fldChar w:fldCharType="end"/>
        </w:r>
      </w:hyperlink>
    </w:p>
    <w:p w14:paraId="181061BF" w14:textId="09FA268E" w:rsidR="00252FFC" w:rsidRDefault="00DC537E">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478290FC" w14:textId="77777777" w:rsidR="00252FFC" w:rsidRDefault="00DC537E">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77010104" w14:textId="77777777" w:rsidR="00252FFC" w:rsidRDefault="00DC537E">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7C90DEC0" w14:textId="77777777" w:rsidR="00252FFC" w:rsidRDefault="00DC537E">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252FFC">
          <w:rPr>
            <w:noProof/>
            <w:webHidden/>
          </w:rPr>
          <w:t>4</w:t>
        </w:r>
        <w:r w:rsidR="00252FFC">
          <w:rPr>
            <w:noProof/>
            <w:webHidden/>
          </w:rPr>
          <w:fldChar w:fldCharType="end"/>
        </w:r>
      </w:hyperlink>
    </w:p>
    <w:p w14:paraId="5CBE65F5" w14:textId="77777777" w:rsidR="00252FFC" w:rsidRDefault="00DC537E">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0F5A4BBD" w14:textId="77777777" w:rsidR="00252FFC" w:rsidRDefault="00DC537E">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16183C13" w14:textId="77777777" w:rsidR="00252FFC" w:rsidRDefault="00DC537E">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3AC55109" w14:textId="77777777" w:rsidR="00252FFC" w:rsidRDefault="00DC537E">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252FFC">
          <w:rPr>
            <w:noProof/>
            <w:webHidden/>
          </w:rPr>
          <w:t>5</w:t>
        </w:r>
        <w:r w:rsidR="00252FFC">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3"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6BD8CD39" w14:textId="77777777" w:rsidR="0031148B" w:rsidRPr="00877DF3" w:rsidRDefault="0031148B" w:rsidP="0031148B">
      <w:pPr>
        <w:pStyle w:val="Heading1"/>
        <w:numPr>
          <w:ilvl w:val="0"/>
          <w:numId w:val="32"/>
        </w:numPr>
        <w:tabs>
          <w:tab w:val="clear" w:pos="720"/>
        </w:tabs>
        <w:overflowPunct w:val="0"/>
        <w:autoSpaceDE w:val="0"/>
        <w:autoSpaceDN w:val="0"/>
        <w:spacing w:after="120"/>
        <w:textAlignment w:val="baseline"/>
        <w:rPr>
          <w:rFonts w:cs="Arial"/>
          <w:sz w:val="24"/>
          <w:szCs w:val="24"/>
        </w:rPr>
      </w:pPr>
      <w:bookmarkStart w:id="4" w:name="_Toc368573027"/>
      <w:bookmarkStart w:id="5" w:name="_Toc522714834"/>
      <w:r w:rsidRPr="00877DF3">
        <w:rPr>
          <w:rFonts w:cs="Arial"/>
          <w:caps w:val="0"/>
          <w:sz w:val="24"/>
          <w:szCs w:val="24"/>
        </w:rPr>
        <w:lastRenderedPageBreak/>
        <w:t>PURPOSE</w:t>
      </w:r>
    </w:p>
    <w:p w14:paraId="7745F55F" w14:textId="77777777" w:rsidR="0031148B" w:rsidRPr="00C82306" w:rsidRDefault="0031148B" w:rsidP="0031148B">
      <w:pPr>
        <w:pStyle w:val="Heading2"/>
        <w:tabs>
          <w:tab w:val="clear" w:pos="720"/>
          <w:tab w:val="num" w:pos="1428"/>
        </w:tabs>
        <w:overflowPunct w:val="0"/>
        <w:autoSpaceDE w:val="0"/>
        <w:autoSpaceDN w:val="0"/>
        <w:spacing w:after="120"/>
        <w:ind w:left="709" w:hanging="709"/>
        <w:jc w:val="left"/>
        <w:textAlignment w:val="baseline"/>
        <w:rPr>
          <w:rFonts w:cs="Arial"/>
          <w:sz w:val="24"/>
          <w:szCs w:val="24"/>
        </w:rPr>
      </w:pPr>
      <w:r w:rsidRPr="00E24BB2">
        <w:rPr>
          <w:rFonts w:cs="Arial"/>
          <w:sz w:val="24"/>
          <w:szCs w:val="24"/>
        </w:rPr>
        <w:t xml:space="preserve">This document sets out the conditions and intent of UK Government Investments (the “Contracting Authority”) in conducting an Invitation to Tender (“ITT”) for Executive </w:t>
      </w:r>
      <w:r w:rsidRPr="00510B49">
        <w:rPr>
          <w:rFonts w:cs="Arial"/>
          <w:sz w:val="24"/>
          <w:szCs w:val="24"/>
        </w:rPr>
        <w:t xml:space="preserve">Recruitment Services. The purpose of this ITT is to establish a contract with one </w:t>
      </w:r>
      <w:r w:rsidRPr="00D6240F">
        <w:rPr>
          <w:rFonts w:cs="Arial"/>
          <w:sz w:val="24"/>
          <w:szCs w:val="24"/>
        </w:rPr>
        <w:t>or two Suppliers across two lots.</w:t>
      </w:r>
    </w:p>
    <w:p w14:paraId="51E32C7B" w14:textId="77777777" w:rsidR="0031148B" w:rsidRPr="00173C52" w:rsidRDefault="0031148B" w:rsidP="0031148B">
      <w:pPr>
        <w:pStyle w:val="Heading2"/>
        <w:tabs>
          <w:tab w:val="clear" w:pos="720"/>
          <w:tab w:val="num" w:pos="709"/>
          <w:tab w:val="num" w:pos="1428"/>
        </w:tabs>
        <w:overflowPunct w:val="0"/>
        <w:autoSpaceDE w:val="0"/>
        <w:autoSpaceDN w:val="0"/>
        <w:spacing w:after="120"/>
        <w:ind w:left="709" w:hanging="709"/>
        <w:jc w:val="left"/>
        <w:textAlignment w:val="baseline"/>
        <w:rPr>
          <w:rFonts w:cs="Arial"/>
          <w:sz w:val="24"/>
          <w:szCs w:val="24"/>
        </w:rPr>
      </w:pPr>
      <w:r w:rsidRPr="00B02B43">
        <w:rPr>
          <w:rFonts w:cs="Arial"/>
          <w:sz w:val="24"/>
          <w:szCs w:val="24"/>
        </w:rPr>
        <w:t>Tenderers must ensure that they are familiar with the requirements of the Contracting Authority in seeking to respond to this ITT.</w:t>
      </w:r>
    </w:p>
    <w:p w14:paraId="132E44FA" w14:textId="77777777" w:rsidR="0031148B" w:rsidRPr="00B22CAA" w:rsidRDefault="0031148B" w:rsidP="0031148B">
      <w:pPr>
        <w:pStyle w:val="Heading2"/>
        <w:tabs>
          <w:tab w:val="clear" w:pos="720"/>
          <w:tab w:val="num" w:pos="709"/>
          <w:tab w:val="num" w:pos="1428"/>
        </w:tabs>
        <w:overflowPunct w:val="0"/>
        <w:autoSpaceDE w:val="0"/>
        <w:autoSpaceDN w:val="0"/>
        <w:spacing w:after="120"/>
        <w:ind w:left="709" w:hanging="709"/>
        <w:jc w:val="left"/>
        <w:textAlignment w:val="baseline"/>
        <w:rPr>
          <w:rFonts w:cs="Arial"/>
          <w:sz w:val="24"/>
          <w:szCs w:val="24"/>
        </w:rPr>
      </w:pPr>
      <w:r w:rsidRPr="00B22CAA">
        <w:rPr>
          <w:rFonts w:cs="Arial"/>
          <w:sz w:val="24"/>
          <w:szCs w:val="24"/>
        </w:rPr>
        <w:t>Potential Providers must be aware that this is a multi-lot procurement and will require bids to be provided on one or both lots if the bidder meets the requirement to bid.</w:t>
      </w:r>
    </w:p>
    <w:p w14:paraId="7118D993" w14:textId="4727424F" w:rsidR="0031148B" w:rsidRPr="00877DF3" w:rsidRDefault="0031148B" w:rsidP="0031148B">
      <w:pPr>
        <w:pStyle w:val="Heading3"/>
        <w:rPr>
          <w:rFonts w:cs="Arial"/>
          <w:sz w:val="24"/>
          <w:szCs w:val="24"/>
        </w:rPr>
      </w:pPr>
      <w:r w:rsidRPr="00877DF3">
        <w:rPr>
          <w:rFonts w:cs="Arial"/>
          <w:b/>
          <w:sz w:val="24"/>
          <w:szCs w:val="24"/>
        </w:rPr>
        <w:t xml:space="preserve">Lot 1 </w:t>
      </w:r>
      <w:r w:rsidRPr="00877DF3">
        <w:rPr>
          <w:rFonts w:cs="Arial"/>
          <w:sz w:val="24"/>
          <w:szCs w:val="24"/>
        </w:rPr>
        <w:t xml:space="preserve">relates to the recruitment of a </w:t>
      </w:r>
      <w:r w:rsidR="006C0B0E">
        <w:rPr>
          <w:rFonts w:cs="Arial"/>
          <w:sz w:val="24"/>
          <w:szCs w:val="24"/>
        </w:rPr>
        <w:t xml:space="preserve">Director </w:t>
      </w:r>
      <w:r w:rsidRPr="00877DF3">
        <w:rPr>
          <w:rFonts w:cs="Arial"/>
          <w:sz w:val="24"/>
          <w:szCs w:val="24"/>
        </w:rPr>
        <w:t>to lead the newly formed Contingent Liability Group</w:t>
      </w:r>
      <w:r w:rsidR="006C0B0E">
        <w:rPr>
          <w:rFonts w:cs="Arial"/>
          <w:sz w:val="24"/>
          <w:szCs w:val="24"/>
        </w:rPr>
        <w:t xml:space="preserve"> (CLG)</w:t>
      </w:r>
      <w:r w:rsidRPr="00877DF3">
        <w:rPr>
          <w:rFonts w:cs="Arial"/>
          <w:sz w:val="24"/>
          <w:szCs w:val="24"/>
        </w:rPr>
        <w:t xml:space="preserve"> within UKGI</w:t>
      </w:r>
      <w:r w:rsidR="006C0B0E" w:rsidRPr="006C0B0E">
        <w:rPr>
          <w:rFonts w:cs="Arial"/>
          <w:sz w:val="24"/>
          <w:szCs w:val="24"/>
        </w:rPr>
        <w:t xml:space="preserve">, </w:t>
      </w:r>
      <w:r w:rsidR="006C0B0E" w:rsidRPr="00877DF3">
        <w:rPr>
          <w:rFonts w:eastAsia="Times New Roman"/>
          <w:sz w:val="24"/>
          <w:szCs w:val="24"/>
        </w:rPr>
        <w:t>and potentially an Executive Director to lead the credit risk branch of the CLG</w:t>
      </w:r>
      <w:r w:rsidR="006C0B0E">
        <w:rPr>
          <w:rFonts w:eastAsia="Times New Roman"/>
          <w:sz w:val="24"/>
          <w:szCs w:val="24"/>
        </w:rPr>
        <w:t>.</w:t>
      </w:r>
    </w:p>
    <w:p w14:paraId="615FC36D" w14:textId="77777777" w:rsidR="0031148B" w:rsidRPr="00877DF3" w:rsidRDefault="0031148B" w:rsidP="0031148B">
      <w:pPr>
        <w:pStyle w:val="Heading3"/>
        <w:rPr>
          <w:rFonts w:cs="Arial"/>
          <w:sz w:val="24"/>
          <w:szCs w:val="24"/>
        </w:rPr>
      </w:pPr>
      <w:r w:rsidRPr="00877DF3">
        <w:rPr>
          <w:rFonts w:cs="Arial"/>
          <w:b/>
          <w:sz w:val="24"/>
          <w:szCs w:val="24"/>
        </w:rPr>
        <w:t>Lot 2</w:t>
      </w:r>
      <w:r w:rsidRPr="00877DF3">
        <w:rPr>
          <w:rFonts w:cs="Arial"/>
          <w:sz w:val="24"/>
          <w:szCs w:val="24"/>
        </w:rPr>
        <w:t xml:space="preserve"> relates to the recruitment of a Chair for the UKGI Board.</w:t>
      </w:r>
    </w:p>
    <w:p w14:paraId="31D92383" w14:textId="77777777" w:rsidR="0031148B" w:rsidRPr="00877DF3" w:rsidRDefault="0031148B" w:rsidP="0031148B">
      <w:pPr>
        <w:pStyle w:val="Heading1"/>
        <w:tabs>
          <w:tab w:val="clear" w:pos="720"/>
        </w:tabs>
        <w:overflowPunct w:val="0"/>
        <w:autoSpaceDE w:val="0"/>
        <w:autoSpaceDN w:val="0"/>
        <w:spacing w:after="120"/>
        <w:textAlignment w:val="baseline"/>
        <w:rPr>
          <w:rFonts w:cs="Arial"/>
          <w:sz w:val="24"/>
          <w:szCs w:val="24"/>
        </w:rPr>
      </w:pPr>
      <w:r w:rsidRPr="00877DF3">
        <w:rPr>
          <w:rFonts w:cs="Arial"/>
          <w:sz w:val="24"/>
          <w:szCs w:val="24"/>
        </w:rPr>
        <w:t>BACKGROUND TO THE CONTRACTING aUTHORITY</w:t>
      </w:r>
    </w:p>
    <w:p w14:paraId="7234162E" w14:textId="77777777" w:rsidR="0031148B" w:rsidRPr="00C82306" w:rsidRDefault="0031148B" w:rsidP="0031148B">
      <w:pPr>
        <w:pStyle w:val="Heading2"/>
        <w:tabs>
          <w:tab w:val="clear" w:pos="720"/>
          <w:tab w:val="num" w:pos="1428"/>
        </w:tabs>
        <w:overflowPunct w:val="0"/>
        <w:autoSpaceDE w:val="0"/>
        <w:autoSpaceDN w:val="0"/>
        <w:spacing w:after="120"/>
        <w:ind w:left="709" w:hanging="709"/>
        <w:jc w:val="left"/>
        <w:textAlignment w:val="baseline"/>
        <w:rPr>
          <w:rFonts w:cs="Arial"/>
          <w:sz w:val="24"/>
          <w:szCs w:val="24"/>
        </w:rPr>
      </w:pPr>
      <w:r w:rsidRPr="00E24BB2">
        <w:rPr>
          <w:rFonts w:cs="Arial"/>
          <w:sz w:val="24"/>
          <w:szCs w:val="24"/>
        </w:rPr>
        <w:t xml:space="preserve">The Contracting Authority is a limited company wholly owned by HM Treasury formed on 1 April </w:t>
      </w:r>
      <w:r w:rsidRPr="00510B49">
        <w:rPr>
          <w:rFonts w:cs="Arial"/>
          <w:sz w:val="24"/>
          <w:szCs w:val="24"/>
        </w:rPr>
        <w:t>2016. It is a cross-Whitehall resource located at 1 Victoria Street, SW1H and acts as a proactive, intelligent shareholder, working with Government departments and management teams to help Government-owned businesses perform better. It also acts as a centr</w:t>
      </w:r>
      <w:r w:rsidRPr="00D6240F">
        <w:rPr>
          <w:rFonts w:cs="Arial"/>
          <w:sz w:val="24"/>
          <w:szCs w:val="24"/>
        </w:rPr>
        <w:t xml:space="preserve">e of excellence and resource for corporate finance and corporate governance advice across Whitehall which includes commercial investments, special situations and the disposal of Government assets. </w:t>
      </w:r>
    </w:p>
    <w:p w14:paraId="5343C863" w14:textId="77777777" w:rsidR="0031148B" w:rsidRPr="00877DF3" w:rsidRDefault="0031148B" w:rsidP="0031148B">
      <w:pPr>
        <w:pStyle w:val="Heading2"/>
        <w:tabs>
          <w:tab w:val="clear" w:pos="720"/>
          <w:tab w:val="num" w:pos="1428"/>
        </w:tabs>
        <w:overflowPunct w:val="0"/>
        <w:autoSpaceDE w:val="0"/>
        <w:autoSpaceDN w:val="0"/>
        <w:spacing w:after="120"/>
        <w:ind w:left="709" w:hanging="709"/>
        <w:jc w:val="left"/>
        <w:textAlignment w:val="baseline"/>
        <w:rPr>
          <w:rFonts w:cs="Arial"/>
          <w:sz w:val="24"/>
          <w:szCs w:val="24"/>
        </w:rPr>
      </w:pPr>
      <w:r w:rsidRPr="00184B09">
        <w:rPr>
          <w:rFonts w:cs="Arial"/>
          <w:sz w:val="24"/>
          <w:szCs w:val="24"/>
        </w:rPr>
        <w:t>UKGI’s principal objectives are to: </w:t>
      </w:r>
    </w:p>
    <w:p w14:paraId="6A6B6A89" w14:textId="77777777" w:rsidR="0031148B" w:rsidRPr="00877DF3" w:rsidRDefault="0031148B" w:rsidP="0031148B">
      <w:pPr>
        <w:pStyle w:val="Heading3"/>
        <w:jc w:val="left"/>
        <w:rPr>
          <w:rFonts w:cs="Arial"/>
          <w:sz w:val="24"/>
          <w:szCs w:val="24"/>
        </w:rPr>
      </w:pPr>
      <w:r w:rsidRPr="00877DF3">
        <w:rPr>
          <w:rFonts w:cs="Arial"/>
          <w:sz w:val="24"/>
          <w:szCs w:val="24"/>
        </w:rPr>
        <w:t>Prepare and execute all significant corporate asset sales by the UK government; </w:t>
      </w:r>
    </w:p>
    <w:p w14:paraId="35E2EB2D" w14:textId="77777777" w:rsidR="0031148B" w:rsidRPr="00877DF3" w:rsidRDefault="0031148B" w:rsidP="0031148B">
      <w:pPr>
        <w:pStyle w:val="Heading3"/>
        <w:jc w:val="left"/>
        <w:rPr>
          <w:rFonts w:cs="Arial"/>
          <w:sz w:val="24"/>
          <w:szCs w:val="24"/>
        </w:rPr>
      </w:pPr>
      <w:r w:rsidRPr="00877DF3">
        <w:rPr>
          <w:rFonts w:cs="Arial"/>
          <w:sz w:val="24"/>
          <w:szCs w:val="24"/>
        </w:rPr>
        <w:t>Advise on all major UK government financial interventions into corporate structures; </w:t>
      </w:r>
    </w:p>
    <w:p w14:paraId="5D64FC48" w14:textId="77777777" w:rsidR="0031148B" w:rsidRPr="00877DF3" w:rsidRDefault="0031148B" w:rsidP="0031148B">
      <w:pPr>
        <w:pStyle w:val="Heading3"/>
        <w:jc w:val="left"/>
        <w:rPr>
          <w:rFonts w:cs="Arial"/>
          <w:sz w:val="24"/>
          <w:szCs w:val="24"/>
        </w:rPr>
      </w:pPr>
      <w:r w:rsidRPr="00877DF3">
        <w:rPr>
          <w:rFonts w:cs="Arial"/>
          <w:sz w:val="24"/>
          <w:szCs w:val="24"/>
        </w:rPr>
        <w:t>Act as shareholder for those arm’s length bodies of the UK government that are structured to allow a meaningful shareholder function and for other UK government assets facing complex transformations (especially if governance is at the heart of a model change); and advise on major UK government negotiations with corporates. </w:t>
      </w:r>
    </w:p>
    <w:p w14:paraId="062F3552" w14:textId="77777777" w:rsidR="0031148B" w:rsidRPr="00E24BB2" w:rsidRDefault="0031148B" w:rsidP="0031148B">
      <w:pPr>
        <w:pStyle w:val="Heading2"/>
        <w:tabs>
          <w:tab w:val="clear" w:pos="720"/>
          <w:tab w:val="num" w:pos="709"/>
          <w:tab w:val="num" w:pos="1428"/>
        </w:tabs>
        <w:spacing w:after="120"/>
        <w:ind w:left="709" w:hanging="709"/>
        <w:jc w:val="left"/>
        <w:rPr>
          <w:rFonts w:cs="Arial"/>
          <w:sz w:val="24"/>
          <w:szCs w:val="24"/>
        </w:rPr>
      </w:pPr>
      <w:r w:rsidRPr="00E24BB2">
        <w:rPr>
          <w:rFonts w:cs="Arial"/>
          <w:sz w:val="24"/>
          <w:szCs w:val="24"/>
        </w:rPr>
        <w:t xml:space="preserve">More information on </w:t>
      </w:r>
      <w:r w:rsidRPr="00510B49">
        <w:rPr>
          <w:rFonts w:cs="Arial"/>
          <w:sz w:val="24"/>
          <w:szCs w:val="24"/>
        </w:rPr>
        <w:t>UKGI is ava</w:t>
      </w:r>
      <w:r w:rsidRPr="00D6240F">
        <w:rPr>
          <w:rFonts w:cs="Arial"/>
          <w:sz w:val="24"/>
          <w:szCs w:val="24"/>
        </w:rPr>
        <w:t xml:space="preserve">ilable at its website </w:t>
      </w:r>
      <w:hyperlink r:id="rId13" w:history="1">
        <w:r w:rsidRPr="00877DF3">
          <w:rPr>
            <w:rStyle w:val="Hyperlink"/>
            <w:rFonts w:cs="Arial"/>
            <w:sz w:val="24"/>
            <w:szCs w:val="24"/>
          </w:rPr>
          <w:t>https://www.ukgi.org.uk/</w:t>
        </w:r>
      </w:hyperlink>
      <w:r w:rsidRPr="00877DF3">
        <w:rPr>
          <w:rFonts w:cs="Arial"/>
          <w:sz w:val="24"/>
          <w:szCs w:val="24"/>
        </w:rPr>
        <w:t>.</w:t>
      </w:r>
    </w:p>
    <w:p w14:paraId="5C1D3220" w14:textId="77777777" w:rsidR="0031148B" w:rsidRPr="00D6240F" w:rsidRDefault="0031148B" w:rsidP="0031148B">
      <w:pPr>
        <w:pStyle w:val="Heading2"/>
        <w:numPr>
          <w:ilvl w:val="0"/>
          <w:numId w:val="0"/>
        </w:numPr>
        <w:tabs>
          <w:tab w:val="num" w:pos="1428"/>
        </w:tabs>
        <w:spacing w:after="120"/>
        <w:ind w:left="709"/>
        <w:jc w:val="left"/>
        <w:rPr>
          <w:rFonts w:cs="Arial"/>
          <w:sz w:val="24"/>
          <w:szCs w:val="24"/>
        </w:rPr>
      </w:pPr>
    </w:p>
    <w:p w14:paraId="6718DD53" w14:textId="77777777" w:rsidR="0031148B" w:rsidRPr="00877DF3" w:rsidRDefault="0031148B" w:rsidP="0031148B">
      <w:pPr>
        <w:pStyle w:val="Heading1"/>
        <w:tabs>
          <w:tab w:val="clear" w:pos="720"/>
        </w:tabs>
        <w:overflowPunct w:val="0"/>
        <w:autoSpaceDE w:val="0"/>
        <w:autoSpaceDN w:val="0"/>
        <w:spacing w:after="120"/>
        <w:textAlignment w:val="baseline"/>
        <w:rPr>
          <w:rFonts w:cs="Arial"/>
          <w:sz w:val="24"/>
          <w:szCs w:val="24"/>
        </w:rPr>
      </w:pPr>
      <w:r w:rsidRPr="00877DF3">
        <w:rPr>
          <w:rFonts w:cs="Arial"/>
          <w:sz w:val="24"/>
          <w:szCs w:val="24"/>
        </w:rPr>
        <w:lastRenderedPageBreak/>
        <w:t>Background to requirement/OVERVIEW of requirement</w:t>
      </w:r>
    </w:p>
    <w:p w14:paraId="0C2B9747" w14:textId="494590E3" w:rsidR="00182B5F" w:rsidRDefault="0031148B">
      <w:pPr>
        <w:pStyle w:val="Heading2"/>
        <w:tabs>
          <w:tab w:val="clear" w:pos="720"/>
          <w:tab w:val="num" w:pos="1428"/>
        </w:tabs>
        <w:overflowPunct w:val="0"/>
        <w:autoSpaceDE w:val="0"/>
        <w:autoSpaceDN w:val="0"/>
        <w:spacing w:after="120"/>
        <w:ind w:left="709" w:hanging="709"/>
        <w:jc w:val="left"/>
        <w:textAlignment w:val="baseline"/>
        <w:rPr>
          <w:rFonts w:cs="Arial"/>
          <w:sz w:val="24"/>
          <w:szCs w:val="24"/>
        </w:rPr>
      </w:pPr>
      <w:r w:rsidRPr="00877DF3">
        <w:rPr>
          <w:rFonts w:cs="Arial"/>
          <w:sz w:val="24"/>
          <w:szCs w:val="24"/>
        </w:rPr>
        <w:t>The Contracting Authority is seeking Executive recruitment services to hire a Director to lead the newly created Contingent Liabilities Group</w:t>
      </w:r>
      <w:r w:rsidR="00182B5F">
        <w:rPr>
          <w:rFonts w:cs="Arial"/>
          <w:sz w:val="24"/>
          <w:szCs w:val="24"/>
        </w:rPr>
        <w:t xml:space="preserve"> (CLG) within UKGI, and </w:t>
      </w:r>
      <w:r w:rsidR="00182B5F" w:rsidRPr="00AF53E7">
        <w:rPr>
          <w:rFonts w:eastAsia="Times New Roman"/>
          <w:sz w:val="24"/>
          <w:szCs w:val="24"/>
        </w:rPr>
        <w:t>potentially an Executive Director to lead the credit risk branch of the CLG</w:t>
      </w:r>
      <w:r w:rsidR="00182B5F">
        <w:rPr>
          <w:rFonts w:eastAsia="Times New Roman"/>
          <w:sz w:val="24"/>
          <w:szCs w:val="24"/>
        </w:rPr>
        <w:t>.</w:t>
      </w:r>
    </w:p>
    <w:p w14:paraId="3FEFA1FA" w14:textId="366CEF78" w:rsidR="0031148B" w:rsidRPr="00877DF3" w:rsidRDefault="0031148B" w:rsidP="00877DF3">
      <w:pPr>
        <w:pStyle w:val="Heading2"/>
        <w:tabs>
          <w:tab w:val="clear" w:pos="720"/>
          <w:tab w:val="num" w:pos="1428"/>
        </w:tabs>
        <w:overflowPunct w:val="0"/>
        <w:autoSpaceDE w:val="0"/>
        <w:autoSpaceDN w:val="0"/>
        <w:spacing w:after="120"/>
        <w:ind w:left="709" w:hanging="709"/>
        <w:jc w:val="left"/>
        <w:textAlignment w:val="baseline"/>
        <w:rPr>
          <w:rFonts w:cs="Arial"/>
          <w:sz w:val="24"/>
          <w:szCs w:val="24"/>
        </w:rPr>
      </w:pPr>
      <w:r w:rsidRPr="00877DF3">
        <w:rPr>
          <w:rFonts w:cs="Arial"/>
          <w:sz w:val="24"/>
          <w:szCs w:val="24"/>
        </w:rPr>
        <w:t>The Contracting Authority is also seeking to hire a new chair for the UKGI board.</w:t>
      </w:r>
    </w:p>
    <w:p w14:paraId="6725D214" w14:textId="0CD41F52" w:rsidR="0031148B" w:rsidRPr="00247836" w:rsidRDefault="0031148B" w:rsidP="0031148B">
      <w:pPr>
        <w:pStyle w:val="Heading2"/>
        <w:tabs>
          <w:tab w:val="clear" w:pos="720"/>
          <w:tab w:val="num" w:pos="709"/>
          <w:tab w:val="num" w:pos="1428"/>
        </w:tabs>
        <w:spacing w:after="120"/>
        <w:ind w:left="709" w:hanging="709"/>
        <w:rPr>
          <w:rFonts w:cs="Arial"/>
          <w:sz w:val="24"/>
          <w:szCs w:val="24"/>
        </w:rPr>
      </w:pPr>
      <w:r w:rsidRPr="00223E12">
        <w:rPr>
          <w:rFonts w:cs="Arial"/>
          <w:b/>
          <w:sz w:val="24"/>
          <w:szCs w:val="24"/>
        </w:rPr>
        <w:t xml:space="preserve">Lot 1 - </w:t>
      </w:r>
      <w:r w:rsidRPr="00E24BB2">
        <w:rPr>
          <w:rFonts w:cs="Arial"/>
          <w:sz w:val="24"/>
          <w:szCs w:val="24"/>
        </w:rPr>
        <w:t>The Contingent Liabilities Group will provide an advisory, monitoring and reporting role to HMT and D</w:t>
      </w:r>
      <w:r w:rsidRPr="00510B49">
        <w:rPr>
          <w:rFonts w:cs="Arial"/>
          <w:sz w:val="24"/>
          <w:szCs w:val="24"/>
        </w:rPr>
        <w:t>epartments on existing and new contingent liabilities. The establishment of the unit is one of the recommendations of HMT’s March 2020 ‘Government as insurer of last resort’ report published as part of the Balance Sheet Review. As at 31 March 2019, HMG had c.£377bn of contingent liabilities. The central capability will be a newly formed function – the Contingent Liabilities Group (CLG) – within UKGI and is anticipated to go-live in April 2021.</w:t>
      </w:r>
      <w:r w:rsidRPr="00247836">
        <w:rPr>
          <w:rFonts w:cs="Arial"/>
          <w:sz w:val="24"/>
          <w:szCs w:val="24"/>
        </w:rPr>
        <w:t xml:space="preserve">  </w:t>
      </w:r>
    </w:p>
    <w:p w14:paraId="30F93670" w14:textId="77777777" w:rsidR="0031148B" w:rsidRPr="00877DF3" w:rsidRDefault="0031148B" w:rsidP="0031148B">
      <w:pPr>
        <w:pStyle w:val="Heading2"/>
        <w:tabs>
          <w:tab w:val="clear" w:pos="720"/>
          <w:tab w:val="num" w:pos="709"/>
          <w:tab w:val="num" w:pos="1428"/>
        </w:tabs>
        <w:spacing w:after="120"/>
        <w:ind w:left="709" w:hanging="709"/>
        <w:rPr>
          <w:rFonts w:cs="Arial"/>
          <w:sz w:val="24"/>
          <w:szCs w:val="24"/>
        </w:rPr>
      </w:pPr>
      <w:r w:rsidRPr="00E24BB2">
        <w:rPr>
          <w:rFonts w:cs="Arial"/>
          <w:b/>
          <w:sz w:val="24"/>
          <w:szCs w:val="24"/>
        </w:rPr>
        <w:t xml:space="preserve">Lot 2 - </w:t>
      </w:r>
      <w:r w:rsidRPr="00510B49">
        <w:rPr>
          <w:rFonts w:cs="Arial"/>
          <w:sz w:val="24"/>
          <w:szCs w:val="24"/>
        </w:rPr>
        <w:t xml:space="preserve">The UKGI Board provides strategic direction and ensures UKGI is equipped to perform its functions, including having sufficient resourcing and a suitable organisational structure. The Board also enables effective arrangements to be put in place to provide assurance on risk management, governance and internal </w:t>
      </w:r>
      <w:r w:rsidRPr="00D6240F">
        <w:rPr>
          <w:rFonts w:cs="Arial"/>
          <w:sz w:val="24"/>
          <w:szCs w:val="24"/>
        </w:rPr>
        <w:t xml:space="preserve">control. UKGI are looking for a Chair to lead the Board to ensure it is effective in setting and implementing the company’s direction and strategy. </w:t>
      </w:r>
    </w:p>
    <w:p w14:paraId="63AA331D" w14:textId="77777777" w:rsidR="0031148B" w:rsidRPr="00877DF3" w:rsidRDefault="0031148B" w:rsidP="0031148B">
      <w:pPr>
        <w:pStyle w:val="Heading2"/>
        <w:tabs>
          <w:tab w:val="clear" w:pos="720"/>
          <w:tab w:val="num" w:pos="709"/>
          <w:tab w:val="num" w:pos="1428"/>
        </w:tabs>
        <w:spacing w:after="120"/>
        <w:ind w:left="709" w:hanging="709"/>
        <w:rPr>
          <w:rFonts w:cs="Arial"/>
          <w:sz w:val="24"/>
          <w:szCs w:val="24"/>
        </w:rPr>
      </w:pPr>
    </w:p>
    <w:p w14:paraId="1377C3DE" w14:textId="77777777" w:rsidR="0031148B" w:rsidRPr="00877DF3" w:rsidRDefault="0031148B" w:rsidP="0031148B">
      <w:pPr>
        <w:pStyle w:val="Heading1"/>
        <w:tabs>
          <w:tab w:val="clear" w:pos="720"/>
        </w:tabs>
        <w:overflowPunct w:val="0"/>
        <w:autoSpaceDE w:val="0"/>
        <w:autoSpaceDN w:val="0"/>
        <w:spacing w:after="120"/>
        <w:textAlignment w:val="baseline"/>
        <w:rPr>
          <w:rFonts w:cs="Arial"/>
          <w:sz w:val="24"/>
          <w:szCs w:val="24"/>
        </w:rPr>
      </w:pPr>
      <w:r w:rsidRPr="00877DF3">
        <w:rPr>
          <w:rFonts w:cs="Arial"/>
          <w:sz w:val="24"/>
          <w:szCs w:val="24"/>
        </w:rPr>
        <w:t xml:space="preserve">definitions </w:t>
      </w:r>
    </w:p>
    <w:tbl>
      <w:tblPr>
        <w:tblStyle w:val="TableGrid"/>
        <w:tblW w:w="0" w:type="auto"/>
        <w:tblInd w:w="720" w:type="dxa"/>
        <w:tblLook w:val="04A0" w:firstRow="1" w:lastRow="0" w:firstColumn="1" w:lastColumn="0" w:noHBand="0" w:noVBand="1"/>
      </w:tblPr>
      <w:tblGrid>
        <w:gridCol w:w="1827"/>
        <w:gridCol w:w="6472"/>
      </w:tblGrid>
      <w:tr w:rsidR="0031148B" w:rsidRPr="00247836" w14:paraId="5832B6F0" w14:textId="77777777" w:rsidTr="00D45193">
        <w:tc>
          <w:tcPr>
            <w:tcW w:w="1827" w:type="dxa"/>
            <w:shd w:val="clear" w:color="auto" w:fill="B8CCE4" w:themeFill="accent1" w:themeFillTint="66"/>
          </w:tcPr>
          <w:p w14:paraId="74A1D770" w14:textId="77777777" w:rsidR="0031148B" w:rsidRPr="00877DF3" w:rsidRDefault="0031148B" w:rsidP="00D45193">
            <w:pPr>
              <w:pStyle w:val="Heading2"/>
              <w:numPr>
                <w:ilvl w:val="0"/>
                <w:numId w:val="0"/>
              </w:numPr>
              <w:spacing w:after="120"/>
              <w:ind w:left="18" w:hanging="18"/>
              <w:jc w:val="left"/>
              <w:outlineLvl w:val="1"/>
              <w:rPr>
                <w:rFonts w:cs="Arial"/>
                <w:b/>
                <w:sz w:val="24"/>
                <w:szCs w:val="24"/>
                <w:highlight w:val="yellow"/>
              </w:rPr>
            </w:pPr>
            <w:r w:rsidRPr="00877DF3">
              <w:rPr>
                <w:rFonts w:cs="Arial"/>
                <w:b/>
                <w:sz w:val="24"/>
                <w:szCs w:val="24"/>
              </w:rPr>
              <w:t>Expression or Acronym</w:t>
            </w:r>
          </w:p>
        </w:tc>
        <w:tc>
          <w:tcPr>
            <w:tcW w:w="6472" w:type="dxa"/>
            <w:shd w:val="clear" w:color="auto" w:fill="B8CCE4" w:themeFill="accent1" w:themeFillTint="66"/>
          </w:tcPr>
          <w:p w14:paraId="7FD2E1F0" w14:textId="77777777" w:rsidR="0031148B" w:rsidRPr="00877DF3" w:rsidRDefault="0031148B" w:rsidP="00D45193">
            <w:pPr>
              <w:pStyle w:val="Heading2"/>
              <w:numPr>
                <w:ilvl w:val="0"/>
                <w:numId w:val="0"/>
              </w:numPr>
              <w:spacing w:after="120"/>
              <w:ind w:left="720" w:hanging="720"/>
              <w:outlineLvl w:val="1"/>
              <w:rPr>
                <w:rFonts w:cs="Arial"/>
                <w:b/>
                <w:sz w:val="24"/>
                <w:szCs w:val="24"/>
                <w:highlight w:val="yellow"/>
              </w:rPr>
            </w:pPr>
            <w:r w:rsidRPr="00877DF3">
              <w:rPr>
                <w:rFonts w:cs="Arial"/>
                <w:b/>
                <w:sz w:val="24"/>
                <w:szCs w:val="24"/>
              </w:rPr>
              <w:t>Definition</w:t>
            </w:r>
          </w:p>
        </w:tc>
      </w:tr>
      <w:tr w:rsidR="0031148B" w:rsidRPr="00247836" w14:paraId="68EDF256" w14:textId="77777777" w:rsidTr="00D45193">
        <w:tc>
          <w:tcPr>
            <w:tcW w:w="1827" w:type="dxa"/>
          </w:tcPr>
          <w:p w14:paraId="2CA0EDAE" w14:textId="77777777" w:rsidR="0031148B" w:rsidRPr="00877DF3" w:rsidRDefault="0031148B" w:rsidP="00D45193">
            <w:pPr>
              <w:pStyle w:val="Heading2"/>
              <w:numPr>
                <w:ilvl w:val="0"/>
                <w:numId w:val="0"/>
              </w:numPr>
              <w:spacing w:after="120"/>
              <w:ind w:left="720" w:hanging="720"/>
              <w:outlineLvl w:val="1"/>
              <w:rPr>
                <w:rFonts w:cs="Arial"/>
                <w:sz w:val="24"/>
                <w:szCs w:val="24"/>
              </w:rPr>
            </w:pPr>
            <w:r w:rsidRPr="00877DF3">
              <w:rPr>
                <w:rFonts w:cs="Arial"/>
                <w:sz w:val="24"/>
                <w:szCs w:val="24"/>
              </w:rPr>
              <w:t>GDPR</w:t>
            </w:r>
          </w:p>
        </w:tc>
        <w:tc>
          <w:tcPr>
            <w:tcW w:w="6472" w:type="dxa"/>
          </w:tcPr>
          <w:p w14:paraId="34CAF38B" w14:textId="77777777" w:rsidR="0031148B" w:rsidRPr="00877DF3" w:rsidRDefault="0031148B" w:rsidP="00D45193">
            <w:pPr>
              <w:pStyle w:val="Heading2"/>
              <w:numPr>
                <w:ilvl w:val="0"/>
                <w:numId w:val="0"/>
              </w:numPr>
              <w:spacing w:after="120"/>
              <w:outlineLvl w:val="1"/>
              <w:rPr>
                <w:rFonts w:cs="Arial"/>
                <w:sz w:val="24"/>
                <w:szCs w:val="24"/>
              </w:rPr>
            </w:pPr>
            <w:r w:rsidRPr="00877DF3">
              <w:rPr>
                <w:rFonts w:cs="Arial"/>
                <w:sz w:val="24"/>
                <w:szCs w:val="24"/>
              </w:rPr>
              <w:t>means the General Data Protection Regulations</w:t>
            </w:r>
          </w:p>
        </w:tc>
      </w:tr>
      <w:tr w:rsidR="0031148B" w:rsidRPr="00247836" w14:paraId="0473AE2C" w14:textId="77777777" w:rsidTr="00D45193">
        <w:tc>
          <w:tcPr>
            <w:tcW w:w="1827" w:type="dxa"/>
          </w:tcPr>
          <w:p w14:paraId="0B76BB17" w14:textId="77777777" w:rsidR="0031148B" w:rsidRPr="00510B49" w:rsidRDefault="0031148B" w:rsidP="00D45193">
            <w:pPr>
              <w:pStyle w:val="Heading2"/>
              <w:numPr>
                <w:ilvl w:val="0"/>
                <w:numId w:val="0"/>
              </w:numPr>
              <w:spacing w:after="120"/>
              <w:ind w:left="720" w:hanging="720"/>
              <w:jc w:val="left"/>
              <w:outlineLvl w:val="1"/>
              <w:rPr>
                <w:rFonts w:cs="Arial"/>
                <w:sz w:val="24"/>
                <w:szCs w:val="24"/>
                <w:highlight w:val="yellow"/>
              </w:rPr>
            </w:pPr>
            <w:r w:rsidRPr="00E24BB2">
              <w:rPr>
                <w:rFonts w:cs="Arial"/>
                <w:sz w:val="24"/>
                <w:szCs w:val="24"/>
              </w:rPr>
              <w:t>HMG</w:t>
            </w:r>
          </w:p>
        </w:tc>
        <w:tc>
          <w:tcPr>
            <w:tcW w:w="6472" w:type="dxa"/>
          </w:tcPr>
          <w:p w14:paraId="64F41FC5" w14:textId="77777777" w:rsidR="0031148B" w:rsidRPr="00D6240F" w:rsidRDefault="0031148B" w:rsidP="00D45193">
            <w:pPr>
              <w:pStyle w:val="Heading2"/>
              <w:numPr>
                <w:ilvl w:val="0"/>
                <w:numId w:val="0"/>
              </w:numPr>
              <w:spacing w:after="120"/>
              <w:jc w:val="left"/>
              <w:outlineLvl w:val="1"/>
              <w:rPr>
                <w:rFonts w:cs="Arial"/>
                <w:sz w:val="24"/>
                <w:szCs w:val="24"/>
              </w:rPr>
            </w:pPr>
            <w:r w:rsidRPr="00D6240F">
              <w:rPr>
                <w:rFonts w:cs="Arial"/>
                <w:sz w:val="24"/>
                <w:szCs w:val="24"/>
              </w:rPr>
              <w:t>means Her Majesty’s Government</w:t>
            </w:r>
          </w:p>
        </w:tc>
      </w:tr>
      <w:tr w:rsidR="0031148B" w:rsidRPr="00247836" w14:paraId="04D5D778" w14:textId="77777777" w:rsidTr="00D45193">
        <w:tc>
          <w:tcPr>
            <w:tcW w:w="1827" w:type="dxa"/>
          </w:tcPr>
          <w:p w14:paraId="64ED8D26" w14:textId="77777777" w:rsidR="0031148B" w:rsidRPr="00510B49" w:rsidRDefault="0031148B" w:rsidP="00D45193">
            <w:pPr>
              <w:pStyle w:val="Heading2"/>
              <w:numPr>
                <w:ilvl w:val="0"/>
                <w:numId w:val="0"/>
              </w:numPr>
              <w:spacing w:after="120"/>
              <w:ind w:left="720" w:hanging="720"/>
              <w:jc w:val="left"/>
              <w:outlineLvl w:val="1"/>
              <w:rPr>
                <w:rFonts w:cs="Arial"/>
                <w:sz w:val="24"/>
                <w:szCs w:val="24"/>
                <w:highlight w:val="yellow"/>
              </w:rPr>
            </w:pPr>
            <w:r w:rsidRPr="00E24BB2">
              <w:rPr>
                <w:rFonts w:cs="Arial"/>
                <w:sz w:val="24"/>
                <w:szCs w:val="24"/>
              </w:rPr>
              <w:t>HMT</w:t>
            </w:r>
          </w:p>
        </w:tc>
        <w:tc>
          <w:tcPr>
            <w:tcW w:w="6472" w:type="dxa"/>
          </w:tcPr>
          <w:p w14:paraId="084CC95E" w14:textId="77777777" w:rsidR="0031148B" w:rsidRPr="00D6240F" w:rsidRDefault="0031148B" w:rsidP="00D45193">
            <w:pPr>
              <w:pStyle w:val="Heading2"/>
              <w:numPr>
                <w:ilvl w:val="0"/>
                <w:numId w:val="0"/>
              </w:numPr>
              <w:spacing w:after="120"/>
              <w:jc w:val="left"/>
              <w:outlineLvl w:val="1"/>
              <w:rPr>
                <w:rFonts w:cs="Arial"/>
                <w:sz w:val="24"/>
                <w:szCs w:val="24"/>
              </w:rPr>
            </w:pPr>
            <w:r w:rsidRPr="00D6240F">
              <w:rPr>
                <w:rFonts w:cs="Arial"/>
                <w:sz w:val="24"/>
                <w:szCs w:val="24"/>
              </w:rPr>
              <w:t>means Her Majesty’s Treasury</w:t>
            </w:r>
          </w:p>
        </w:tc>
      </w:tr>
      <w:tr w:rsidR="0031148B" w:rsidRPr="00247836" w14:paraId="4AD43CA7" w14:textId="77777777" w:rsidTr="00D45193">
        <w:tc>
          <w:tcPr>
            <w:tcW w:w="1827" w:type="dxa"/>
          </w:tcPr>
          <w:p w14:paraId="1AB7D28A" w14:textId="77777777" w:rsidR="0031148B" w:rsidRPr="00510B49" w:rsidRDefault="0031148B" w:rsidP="00D45193">
            <w:pPr>
              <w:pStyle w:val="Heading2"/>
              <w:numPr>
                <w:ilvl w:val="0"/>
                <w:numId w:val="0"/>
              </w:numPr>
              <w:spacing w:after="120"/>
              <w:ind w:left="720" w:hanging="720"/>
              <w:jc w:val="left"/>
              <w:outlineLvl w:val="1"/>
              <w:rPr>
                <w:rFonts w:cs="Arial"/>
                <w:sz w:val="24"/>
                <w:szCs w:val="24"/>
                <w:highlight w:val="yellow"/>
              </w:rPr>
            </w:pPr>
            <w:r w:rsidRPr="00E24BB2">
              <w:rPr>
                <w:rFonts w:cs="Arial"/>
                <w:sz w:val="24"/>
                <w:szCs w:val="24"/>
              </w:rPr>
              <w:t>IPR</w:t>
            </w:r>
          </w:p>
        </w:tc>
        <w:tc>
          <w:tcPr>
            <w:tcW w:w="6472" w:type="dxa"/>
          </w:tcPr>
          <w:p w14:paraId="1914B79A" w14:textId="77777777" w:rsidR="0031148B" w:rsidRPr="00C82306" w:rsidRDefault="0031148B" w:rsidP="00D45193">
            <w:pPr>
              <w:pStyle w:val="Heading2"/>
              <w:numPr>
                <w:ilvl w:val="0"/>
                <w:numId w:val="0"/>
              </w:numPr>
              <w:spacing w:after="120"/>
              <w:jc w:val="left"/>
              <w:outlineLvl w:val="1"/>
              <w:rPr>
                <w:rFonts w:cs="Arial"/>
                <w:sz w:val="24"/>
                <w:szCs w:val="24"/>
              </w:rPr>
            </w:pPr>
            <w:r w:rsidRPr="00D6240F">
              <w:rPr>
                <w:rFonts w:cs="Arial"/>
                <w:sz w:val="24"/>
                <w:szCs w:val="24"/>
              </w:rPr>
              <w:t>means Intellectual Property Rights</w:t>
            </w:r>
          </w:p>
        </w:tc>
      </w:tr>
      <w:tr w:rsidR="0031148B" w:rsidRPr="00247836" w14:paraId="7146C818" w14:textId="77777777" w:rsidTr="00D45193">
        <w:tc>
          <w:tcPr>
            <w:tcW w:w="1827" w:type="dxa"/>
          </w:tcPr>
          <w:p w14:paraId="4B27A4DD" w14:textId="77777777" w:rsidR="0031148B" w:rsidRPr="00877DF3" w:rsidRDefault="0031148B" w:rsidP="00D45193">
            <w:pPr>
              <w:pStyle w:val="Heading2"/>
              <w:numPr>
                <w:ilvl w:val="0"/>
                <w:numId w:val="0"/>
              </w:numPr>
              <w:spacing w:after="120"/>
              <w:ind w:left="720" w:hanging="720"/>
              <w:outlineLvl w:val="1"/>
              <w:rPr>
                <w:rFonts w:cs="Arial"/>
                <w:sz w:val="24"/>
                <w:szCs w:val="24"/>
              </w:rPr>
            </w:pPr>
            <w:r w:rsidRPr="00877DF3">
              <w:rPr>
                <w:rFonts w:cs="Arial"/>
                <w:sz w:val="24"/>
                <w:szCs w:val="24"/>
              </w:rPr>
              <w:t>ITT</w:t>
            </w:r>
          </w:p>
        </w:tc>
        <w:tc>
          <w:tcPr>
            <w:tcW w:w="6472" w:type="dxa"/>
          </w:tcPr>
          <w:p w14:paraId="4AEC9617" w14:textId="77777777" w:rsidR="0031148B" w:rsidRPr="00877DF3" w:rsidRDefault="0031148B" w:rsidP="00D45193">
            <w:pPr>
              <w:pStyle w:val="Heading2"/>
              <w:numPr>
                <w:ilvl w:val="0"/>
                <w:numId w:val="0"/>
              </w:numPr>
              <w:spacing w:after="120"/>
              <w:ind w:left="720" w:hanging="720"/>
              <w:outlineLvl w:val="1"/>
              <w:rPr>
                <w:rFonts w:cs="Arial"/>
                <w:sz w:val="24"/>
                <w:szCs w:val="24"/>
              </w:rPr>
            </w:pPr>
            <w:r w:rsidRPr="00877DF3">
              <w:rPr>
                <w:rFonts w:cs="Arial"/>
                <w:sz w:val="24"/>
                <w:szCs w:val="24"/>
              </w:rPr>
              <w:t>means Invitation to Tender</w:t>
            </w:r>
          </w:p>
        </w:tc>
      </w:tr>
      <w:tr w:rsidR="0031148B" w:rsidRPr="00247836" w14:paraId="7D6938A3" w14:textId="77777777" w:rsidTr="00D45193">
        <w:tc>
          <w:tcPr>
            <w:tcW w:w="1827" w:type="dxa"/>
          </w:tcPr>
          <w:p w14:paraId="43773575" w14:textId="77777777" w:rsidR="0031148B" w:rsidRPr="00510B49" w:rsidRDefault="0031148B" w:rsidP="00D45193">
            <w:pPr>
              <w:pStyle w:val="Heading2"/>
              <w:numPr>
                <w:ilvl w:val="0"/>
                <w:numId w:val="0"/>
              </w:numPr>
              <w:spacing w:after="120"/>
              <w:ind w:left="720" w:hanging="720"/>
              <w:jc w:val="left"/>
              <w:outlineLvl w:val="1"/>
              <w:rPr>
                <w:rFonts w:cs="Arial"/>
                <w:sz w:val="24"/>
                <w:szCs w:val="24"/>
              </w:rPr>
            </w:pPr>
            <w:r w:rsidRPr="00E24BB2">
              <w:rPr>
                <w:rFonts w:cs="Arial"/>
                <w:sz w:val="24"/>
                <w:szCs w:val="24"/>
              </w:rPr>
              <w:t>OCPA</w:t>
            </w:r>
          </w:p>
        </w:tc>
        <w:tc>
          <w:tcPr>
            <w:tcW w:w="6472" w:type="dxa"/>
          </w:tcPr>
          <w:p w14:paraId="4F4AA358" w14:textId="77777777" w:rsidR="0031148B" w:rsidRPr="00C82306" w:rsidRDefault="0031148B" w:rsidP="00D45193">
            <w:pPr>
              <w:pStyle w:val="Heading2"/>
              <w:numPr>
                <w:ilvl w:val="0"/>
                <w:numId w:val="0"/>
              </w:numPr>
              <w:spacing w:after="120"/>
              <w:jc w:val="left"/>
              <w:outlineLvl w:val="1"/>
              <w:rPr>
                <w:rFonts w:cs="Arial"/>
                <w:sz w:val="24"/>
                <w:szCs w:val="24"/>
              </w:rPr>
            </w:pPr>
            <w:r w:rsidRPr="00D6240F">
              <w:rPr>
                <w:rFonts w:cs="Arial"/>
                <w:sz w:val="24"/>
                <w:szCs w:val="24"/>
              </w:rPr>
              <w:t>means the Office of the Commissioner for Public Appointments</w:t>
            </w:r>
          </w:p>
        </w:tc>
      </w:tr>
      <w:tr w:rsidR="0031148B" w:rsidRPr="00247836" w14:paraId="3AFEF16A" w14:textId="77777777" w:rsidTr="00D45193">
        <w:tc>
          <w:tcPr>
            <w:tcW w:w="1827" w:type="dxa"/>
          </w:tcPr>
          <w:p w14:paraId="48AEC4F8" w14:textId="77777777" w:rsidR="0031148B" w:rsidRPr="00510B49" w:rsidRDefault="0031148B" w:rsidP="00D45193">
            <w:pPr>
              <w:pStyle w:val="Heading2"/>
              <w:numPr>
                <w:ilvl w:val="0"/>
                <w:numId w:val="0"/>
              </w:numPr>
              <w:spacing w:after="120"/>
              <w:ind w:left="720" w:hanging="720"/>
              <w:jc w:val="left"/>
              <w:outlineLvl w:val="1"/>
              <w:rPr>
                <w:rFonts w:cs="Arial"/>
                <w:sz w:val="24"/>
                <w:szCs w:val="24"/>
                <w:highlight w:val="yellow"/>
              </w:rPr>
            </w:pPr>
            <w:r w:rsidRPr="00E24BB2">
              <w:rPr>
                <w:rFonts w:cs="Arial"/>
                <w:sz w:val="24"/>
                <w:szCs w:val="24"/>
              </w:rPr>
              <w:t>UKGI</w:t>
            </w:r>
          </w:p>
        </w:tc>
        <w:tc>
          <w:tcPr>
            <w:tcW w:w="6472" w:type="dxa"/>
          </w:tcPr>
          <w:p w14:paraId="73C72C64" w14:textId="77777777" w:rsidR="0031148B" w:rsidRPr="00D6240F" w:rsidRDefault="0031148B" w:rsidP="00D45193">
            <w:pPr>
              <w:pStyle w:val="Heading2"/>
              <w:numPr>
                <w:ilvl w:val="0"/>
                <w:numId w:val="0"/>
              </w:numPr>
              <w:spacing w:after="120"/>
              <w:jc w:val="left"/>
              <w:outlineLvl w:val="1"/>
              <w:rPr>
                <w:rFonts w:cs="Arial"/>
                <w:sz w:val="24"/>
                <w:szCs w:val="24"/>
              </w:rPr>
            </w:pPr>
            <w:r w:rsidRPr="00D6240F">
              <w:rPr>
                <w:rFonts w:cs="Arial"/>
                <w:sz w:val="24"/>
                <w:szCs w:val="24"/>
              </w:rPr>
              <w:t>means UK Government Investments Limited</w:t>
            </w:r>
          </w:p>
        </w:tc>
      </w:tr>
    </w:tbl>
    <w:p w14:paraId="6180375D" w14:textId="77777777" w:rsidR="0031148B" w:rsidRPr="00877DF3" w:rsidRDefault="0031148B" w:rsidP="0031148B">
      <w:pPr>
        <w:pStyle w:val="Heading1"/>
        <w:numPr>
          <w:ilvl w:val="0"/>
          <w:numId w:val="0"/>
        </w:numPr>
        <w:overflowPunct w:val="0"/>
        <w:autoSpaceDE w:val="0"/>
        <w:autoSpaceDN w:val="0"/>
        <w:spacing w:before="240" w:after="120"/>
        <w:textAlignment w:val="baseline"/>
        <w:rPr>
          <w:rFonts w:cs="Arial"/>
          <w:sz w:val="24"/>
          <w:szCs w:val="24"/>
        </w:rPr>
      </w:pPr>
    </w:p>
    <w:p w14:paraId="0ED8CC0C" w14:textId="77777777" w:rsidR="0031148B" w:rsidRPr="00877DF3" w:rsidRDefault="0031148B" w:rsidP="0031148B">
      <w:pPr>
        <w:pStyle w:val="Heading1"/>
        <w:tabs>
          <w:tab w:val="clear" w:pos="720"/>
        </w:tabs>
        <w:overflowPunct w:val="0"/>
        <w:autoSpaceDE w:val="0"/>
        <w:autoSpaceDN w:val="0"/>
        <w:spacing w:before="240" w:after="120"/>
        <w:textAlignment w:val="baseline"/>
        <w:rPr>
          <w:rFonts w:cs="Arial"/>
          <w:sz w:val="24"/>
          <w:szCs w:val="24"/>
        </w:rPr>
      </w:pPr>
      <w:r w:rsidRPr="00877DF3">
        <w:rPr>
          <w:rFonts w:cs="Arial"/>
          <w:sz w:val="24"/>
          <w:szCs w:val="24"/>
        </w:rPr>
        <w:t xml:space="preserve">scope of requirement </w:t>
      </w:r>
    </w:p>
    <w:p w14:paraId="2E1892FF" w14:textId="77777777" w:rsidR="0031148B" w:rsidRPr="00E24BB2" w:rsidRDefault="0031148B" w:rsidP="0031148B">
      <w:pPr>
        <w:pStyle w:val="Heading2"/>
        <w:tabs>
          <w:tab w:val="clear" w:pos="720"/>
          <w:tab w:val="num" w:pos="862"/>
          <w:tab w:val="num" w:pos="1428"/>
        </w:tabs>
        <w:overflowPunct w:val="0"/>
        <w:autoSpaceDE w:val="0"/>
        <w:autoSpaceDN w:val="0"/>
        <w:spacing w:after="120"/>
        <w:ind w:left="709" w:hanging="709"/>
        <w:jc w:val="left"/>
        <w:textAlignment w:val="baseline"/>
        <w:rPr>
          <w:rFonts w:cs="Arial"/>
          <w:sz w:val="24"/>
          <w:szCs w:val="24"/>
        </w:rPr>
      </w:pPr>
      <w:r w:rsidRPr="00E24BB2">
        <w:rPr>
          <w:rFonts w:cs="Arial"/>
          <w:sz w:val="24"/>
          <w:szCs w:val="24"/>
        </w:rPr>
        <w:t xml:space="preserve">The Supplier should be aware that Government appointments to UKGI are regulated by the Office of the Commissioner for Public Appointments (OCPA) </w:t>
      </w:r>
      <w:r w:rsidRPr="00E24BB2">
        <w:rPr>
          <w:rFonts w:cs="Arial"/>
          <w:sz w:val="24"/>
          <w:szCs w:val="24"/>
        </w:rPr>
        <w:lastRenderedPageBreak/>
        <w:t xml:space="preserve">and undertaken in line with the Governance Code on Public Appointments. </w:t>
      </w:r>
      <w:hyperlink r:id="rId14" w:history="1">
        <w:r w:rsidRPr="00877DF3">
          <w:rPr>
            <w:rStyle w:val="Hyperlink"/>
            <w:rFonts w:cs="Arial"/>
            <w:sz w:val="24"/>
            <w:szCs w:val="24"/>
          </w:rPr>
          <w:t>https://www.gov.uk/government/publications/governance-code-for-public-appointments</w:t>
        </w:r>
      </w:hyperlink>
    </w:p>
    <w:p w14:paraId="7FCC01AC" w14:textId="77777777" w:rsidR="0031148B" w:rsidRPr="00877DF3" w:rsidRDefault="0031148B" w:rsidP="0031148B">
      <w:pPr>
        <w:pStyle w:val="Heading2"/>
        <w:tabs>
          <w:tab w:val="clear" w:pos="720"/>
          <w:tab w:val="num" w:pos="862"/>
          <w:tab w:val="num" w:pos="1428"/>
        </w:tabs>
        <w:overflowPunct w:val="0"/>
        <w:autoSpaceDE w:val="0"/>
        <w:autoSpaceDN w:val="0"/>
        <w:spacing w:after="120"/>
        <w:ind w:left="709" w:hanging="709"/>
        <w:textAlignment w:val="baseline"/>
        <w:rPr>
          <w:rFonts w:cs="Arial"/>
          <w:sz w:val="24"/>
          <w:szCs w:val="24"/>
        </w:rPr>
      </w:pPr>
      <w:r w:rsidRPr="00510B49">
        <w:rPr>
          <w:rFonts w:cs="Arial"/>
          <w:sz w:val="24"/>
          <w:szCs w:val="24"/>
        </w:rPr>
        <w:t>The Supplier will be responsible for the full range of</w:t>
      </w:r>
      <w:r w:rsidRPr="00D6240F">
        <w:rPr>
          <w:rFonts w:cs="Arial"/>
          <w:sz w:val="24"/>
          <w:szCs w:val="24"/>
        </w:rPr>
        <w:t xml:space="preserve"> executive search and selection activity. This will range from advising on advert placement, thoroughly researching the market place, identifying, approaching and engaging with candidates in relation to the role, long and short listing candidates and providing feedback to candidates.</w:t>
      </w:r>
    </w:p>
    <w:p w14:paraId="506916CC" w14:textId="77777777" w:rsidR="0031148B" w:rsidRPr="00877DF3" w:rsidRDefault="0031148B" w:rsidP="0031148B">
      <w:pPr>
        <w:pStyle w:val="Heading2"/>
        <w:tabs>
          <w:tab w:val="clear" w:pos="720"/>
          <w:tab w:val="num" w:pos="862"/>
          <w:tab w:val="num" w:pos="1428"/>
        </w:tabs>
        <w:overflowPunct w:val="0"/>
        <w:autoSpaceDE w:val="0"/>
        <w:autoSpaceDN w:val="0"/>
        <w:spacing w:after="120"/>
        <w:ind w:left="709" w:hanging="709"/>
        <w:textAlignment w:val="baseline"/>
        <w:rPr>
          <w:rFonts w:cs="Arial"/>
          <w:sz w:val="24"/>
          <w:szCs w:val="24"/>
        </w:rPr>
      </w:pPr>
      <w:r w:rsidRPr="00877DF3">
        <w:rPr>
          <w:rFonts w:cs="Arial"/>
          <w:b/>
          <w:sz w:val="24"/>
          <w:szCs w:val="24"/>
        </w:rPr>
        <w:t xml:space="preserve">Lot 1 – </w:t>
      </w:r>
      <w:r w:rsidRPr="00877DF3">
        <w:rPr>
          <w:rFonts w:cs="Arial"/>
          <w:sz w:val="24"/>
          <w:szCs w:val="24"/>
        </w:rPr>
        <w:t xml:space="preserve">The Contracting Authority is seeking a Director candidate with the following experience and attributes: </w:t>
      </w:r>
    </w:p>
    <w:p w14:paraId="6A9C7EED"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 xml:space="preserve">Proven track record in a leadership role working within a financial risk environment, overseeing expert teams to deliver outstanding results and synthesising analysis to provide high quality advice and inform decision making on financial risk at scale </w:t>
      </w:r>
    </w:p>
    <w:p w14:paraId="10BE3CBE"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Experience of evaluation, structuring and management of credit risk across a diverse range of sectors – with experience of general insurance risk desirable</w:t>
      </w:r>
    </w:p>
    <w:p w14:paraId="6D2CF50D"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 xml:space="preserve">Demonstrable ability to successfully manage financial risk both at a portfolio level and in structuring significant new individual exposures in a commercial environment, including directly exercising personal judgement and expertise on a highly diverse range of issues </w:t>
      </w:r>
    </w:p>
    <w:p w14:paraId="70C1DE1E"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Experience in the interpretation of the results of modelling and stress testing portfolios of financial risks including the evaluation of market risk and advising on actions to manage risk exposure</w:t>
      </w:r>
    </w:p>
    <w:p w14:paraId="58732267"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 xml:space="preserve">Demonstrable success at building and managing effective teams, attracting and retaining talented individuals as well as taking an active role in developing and mentoring at all levels. </w:t>
      </w:r>
    </w:p>
    <w:p w14:paraId="53FBACD9"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Outstanding communication and interpersonal skills, and the ability to demonstrate a high degree of professional credibility, maintaining the confidence of the UKGI Board, HM Treasury, Ministers and external stakeholders</w:t>
      </w:r>
    </w:p>
    <w:p w14:paraId="7922DC17"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Proven experience of delivering through people by collaborating and leveraging relationships and building capability</w:t>
      </w:r>
    </w:p>
    <w:p w14:paraId="496267B3"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Adept at building networks and able to influence senior stakeholders</w:t>
      </w:r>
    </w:p>
    <w:p w14:paraId="5F3115EB" w14:textId="77777777" w:rsidR="0031148B" w:rsidRPr="00877DF3" w:rsidRDefault="0031148B" w:rsidP="0031148B">
      <w:pPr>
        <w:pStyle w:val="ListParagraph"/>
        <w:autoSpaceDE w:val="0"/>
        <w:autoSpaceDN w:val="0"/>
        <w:adjustRightInd w:val="0"/>
        <w:ind w:left="1434"/>
        <w:contextualSpacing/>
        <w:rPr>
          <w:rFonts w:cs="Arial"/>
          <w:color w:val="000000"/>
          <w:sz w:val="24"/>
        </w:rPr>
      </w:pPr>
    </w:p>
    <w:p w14:paraId="7922B4AE" w14:textId="77777777" w:rsidR="0031148B" w:rsidRPr="00510B49" w:rsidRDefault="0031148B" w:rsidP="0031148B">
      <w:pPr>
        <w:pStyle w:val="Heading2"/>
        <w:tabs>
          <w:tab w:val="clear" w:pos="720"/>
          <w:tab w:val="num" w:pos="862"/>
          <w:tab w:val="num" w:pos="1428"/>
        </w:tabs>
        <w:overflowPunct w:val="0"/>
        <w:autoSpaceDE w:val="0"/>
        <w:autoSpaceDN w:val="0"/>
        <w:spacing w:after="120"/>
        <w:ind w:left="709" w:hanging="709"/>
        <w:jc w:val="left"/>
        <w:textAlignment w:val="baseline"/>
        <w:rPr>
          <w:rFonts w:cs="Arial"/>
          <w:color w:val="000000" w:themeColor="text1"/>
          <w:sz w:val="24"/>
          <w:szCs w:val="24"/>
        </w:rPr>
      </w:pPr>
      <w:r w:rsidRPr="00E24BB2">
        <w:rPr>
          <w:rFonts w:cs="Arial"/>
          <w:color w:val="000000" w:themeColor="text1"/>
          <w:sz w:val="24"/>
          <w:szCs w:val="24"/>
        </w:rPr>
        <w:t xml:space="preserve">The Contracting Authority may also appoint an Executive Director to lead the Credit Risk branch within the CLG from the shortlist of candidates developed for the Director position if appropriate candidates are put </w:t>
      </w:r>
      <w:r w:rsidRPr="00510B49">
        <w:rPr>
          <w:rFonts w:cs="Arial"/>
          <w:color w:val="000000" w:themeColor="text1"/>
          <w:sz w:val="24"/>
          <w:szCs w:val="24"/>
        </w:rPr>
        <w:t>forward. The Contracting Authority does not anticipate that a separate targeted search will be necessary for this position.</w:t>
      </w:r>
    </w:p>
    <w:p w14:paraId="437A6F05" w14:textId="77777777" w:rsidR="0031148B" w:rsidRPr="00D6240F" w:rsidRDefault="0031148B" w:rsidP="0031148B">
      <w:pPr>
        <w:pStyle w:val="Heading2"/>
        <w:numPr>
          <w:ilvl w:val="0"/>
          <w:numId w:val="0"/>
        </w:numPr>
        <w:tabs>
          <w:tab w:val="num" w:pos="862"/>
        </w:tabs>
        <w:overflowPunct w:val="0"/>
        <w:autoSpaceDE w:val="0"/>
        <w:autoSpaceDN w:val="0"/>
        <w:spacing w:after="120"/>
        <w:ind w:left="709"/>
        <w:jc w:val="left"/>
        <w:textAlignment w:val="baseline"/>
        <w:rPr>
          <w:rFonts w:cs="Arial"/>
          <w:color w:val="000000" w:themeColor="text1"/>
          <w:sz w:val="24"/>
          <w:szCs w:val="24"/>
        </w:rPr>
      </w:pPr>
    </w:p>
    <w:p w14:paraId="4B01FDBD" w14:textId="77777777" w:rsidR="0031148B" w:rsidRPr="00D6240F" w:rsidRDefault="0031148B" w:rsidP="00877DF3">
      <w:pPr>
        <w:pStyle w:val="Heading2"/>
        <w:keepNext/>
        <w:tabs>
          <w:tab w:val="clear" w:pos="720"/>
          <w:tab w:val="num" w:pos="862"/>
          <w:tab w:val="num" w:pos="1428"/>
        </w:tabs>
        <w:overflowPunct w:val="0"/>
        <w:autoSpaceDE w:val="0"/>
        <w:autoSpaceDN w:val="0"/>
        <w:spacing w:after="120"/>
        <w:ind w:left="709" w:hanging="709"/>
        <w:jc w:val="left"/>
        <w:textAlignment w:val="baseline"/>
        <w:rPr>
          <w:rFonts w:cs="Arial"/>
          <w:color w:val="000000" w:themeColor="text1"/>
          <w:sz w:val="24"/>
          <w:szCs w:val="24"/>
        </w:rPr>
      </w:pPr>
      <w:r w:rsidRPr="00877DF3">
        <w:rPr>
          <w:rFonts w:cs="Arial"/>
          <w:b/>
          <w:sz w:val="24"/>
          <w:szCs w:val="24"/>
        </w:rPr>
        <w:lastRenderedPageBreak/>
        <w:t xml:space="preserve">Lot 2 – </w:t>
      </w:r>
      <w:r w:rsidRPr="00E24BB2">
        <w:rPr>
          <w:rFonts w:cs="Arial"/>
          <w:color w:val="000000" w:themeColor="text1"/>
          <w:sz w:val="24"/>
          <w:szCs w:val="24"/>
        </w:rPr>
        <w:t>The Contracting Authority is seeking</w:t>
      </w:r>
      <w:r w:rsidRPr="00510B49">
        <w:rPr>
          <w:rFonts w:cs="Arial"/>
          <w:color w:val="000000" w:themeColor="text1"/>
          <w:sz w:val="24"/>
          <w:szCs w:val="24"/>
        </w:rPr>
        <w:t xml:space="preserve"> candidates to chair its Board with the following </w:t>
      </w:r>
      <w:r w:rsidRPr="00D6240F">
        <w:rPr>
          <w:rFonts w:cs="Arial"/>
          <w:color w:val="000000" w:themeColor="text1"/>
          <w:sz w:val="24"/>
          <w:szCs w:val="24"/>
        </w:rPr>
        <w:t>experience and attributes:</w:t>
      </w:r>
    </w:p>
    <w:p w14:paraId="26701D38" w14:textId="77777777" w:rsidR="0031148B" w:rsidRPr="00877DF3" w:rsidRDefault="0031148B" w:rsidP="00877DF3">
      <w:pPr>
        <w:keepNext/>
        <w:autoSpaceDE w:val="0"/>
        <w:autoSpaceDN w:val="0"/>
        <w:adjustRightInd w:val="0"/>
        <w:ind w:firstLine="709"/>
        <w:rPr>
          <w:rFonts w:cs="Arial"/>
          <w:b/>
          <w:color w:val="000000"/>
          <w:sz w:val="24"/>
        </w:rPr>
      </w:pPr>
      <w:r w:rsidRPr="00877DF3">
        <w:rPr>
          <w:rFonts w:cs="Arial"/>
          <w:b/>
          <w:color w:val="000000"/>
          <w:sz w:val="24"/>
        </w:rPr>
        <w:t>Essential Experience</w:t>
      </w:r>
    </w:p>
    <w:p w14:paraId="361DB3DA" w14:textId="77777777" w:rsidR="0031148B" w:rsidRPr="00877DF3" w:rsidRDefault="0031148B" w:rsidP="00877DF3">
      <w:pPr>
        <w:keepNext/>
        <w:autoSpaceDE w:val="0"/>
        <w:autoSpaceDN w:val="0"/>
        <w:adjustRightInd w:val="0"/>
        <w:rPr>
          <w:rFonts w:cs="Arial"/>
          <w:color w:val="000000"/>
          <w:sz w:val="24"/>
        </w:rPr>
      </w:pPr>
    </w:p>
    <w:p w14:paraId="2C89891D" w14:textId="77777777" w:rsidR="0031148B" w:rsidRPr="00877DF3" w:rsidRDefault="0031148B" w:rsidP="0031148B">
      <w:pPr>
        <w:pStyle w:val="ListParagraph"/>
        <w:numPr>
          <w:ilvl w:val="0"/>
          <w:numId w:val="42"/>
        </w:numPr>
        <w:autoSpaceDE w:val="0"/>
        <w:autoSpaceDN w:val="0"/>
        <w:adjustRightInd w:val="0"/>
        <w:contextualSpacing/>
        <w:rPr>
          <w:rFonts w:cs="Arial"/>
          <w:color w:val="000000"/>
          <w:sz w:val="24"/>
        </w:rPr>
      </w:pPr>
      <w:r w:rsidRPr="00877DF3">
        <w:rPr>
          <w:rFonts w:cs="Arial"/>
          <w:color w:val="000000"/>
          <w:sz w:val="24"/>
        </w:rPr>
        <w:t>An outstanding record of achievement; someone with strong personal credibility who has wide organisational leadership experience.</w:t>
      </w:r>
    </w:p>
    <w:p w14:paraId="335DEBFC" w14:textId="77777777" w:rsidR="0031148B" w:rsidRPr="00877DF3" w:rsidRDefault="0031148B" w:rsidP="0031148B">
      <w:pPr>
        <w:pStyle w:val="ListParagraph"/>
        <w:numPr>
          <w:ilvl w:val="0"/>
          <w:numId w:val="42"/>
        </w:numPr>
        <w:autoSpaceDE w:val="0"/>
        <w:autoSpaceDN w:val="0"/>
        <w:adjustRightInd w:val="0"/>
        <w:contextualSpacing/>
        <w:jc w:val="both"/>
        <w:rPr>
          <w:rFonts w:cs="Arial"/>
          <w:color w:val="000000"/>
          <w:sz w:val="24"/>
        </w:rPr>
      </w:pPr>
      <w:r w:rsidRPr="00877DF3">
        <w:rPr>
          <w:rFonts w:cs="Arial"/>
          <w:color w:val="000000"/>
          <w:sz w:val="24"/>
        </w:rPr>
        <w:t>Excellent communication skills, with an empathetic approach</w:t>
      </w:r>
      <w:r w:rsidRPr="00877DF3">
        <w:rPr>
          <w:rFonts w:cs="Arial"/>
          <w:sz w:val="24"/>
        </w:rPr>
        <w:t>. A</w:t>
      </w:r>
      <w:r w:rsidRPr="00877DF3">
        <w:rPr>
          <w:rFonts w:cs="Arial"/>
          <w:color w:val="000000"/>
          <w:sz w:val="24"/>
        </w:rPr>
        <w:t xml:space="preserve">ble to navigate complex relationships and build strong, productive and effective long-term partnerships externally and within UKGI’s portfolio, in order to optimise its unique operating model. </w:t>
      </w:r>
    </w:p>
    <w:p w14:paraId="35330335" w14:textId="77777777" w:rsidR="0031148B" w:rsidRPr="00877DF3" w:rsidRDefault="0031148B" w:rsidP="0031148B">
      <w:pPr>
        <w:pStyle w:val="ListParagraph"/>
        <w:numPr>
          <w:ilvl w:val="0"/>
          <w:numId w:val="42"/>
        </w:numPr>
        <w:contextualSpacing/>
        <w:jc w:val="both"/>
        <w:rPr>
          <w:rFonts w:cs="Arial"/>
          <w:sz w:val="24"/>
        </w:rPr>
      </w:pPr>
      <w:r w:rsidRPr="00877DF3">
        <w:rPr>
          <w:rFonts w:cs="Arial"/>
          <w:sz w:val="24"/>
        </w:rPr>
        <w:t>Deep experience of working on Boards and governance best practice, as Chair or, exceptionally, SID.</w:t>
      </w:r>
    </w:p>
    <w:p w14:paraId="010EC7DF" w14:textId="77777777" w:rsidR="0031148B" w:rsidRPr="00877DF3" w:rsidRDefault="0031148B" w:rsidP="0031148B">
      <w:pPr>
        <w:pStyle w:val="ListParagraph"/>
        <w:numPr>
          <w:ilvl w:val="0"/>
          <w:numId w:val="42"/>
        </w:numPr>
        <w:contextualSpacing/>
        <w:jc w:val="both"/>
        <w:rPr>
          <w:rFonts w:cs="Arial"/>
          <w:sz w:val="24"/>
        </w:rPr>
      </w:pPr>
      <w:r w:rsidRPr="00877DF3">
        <w:rPr>
          <w:rFonts w:cs="Arial"/>
          <w:sz w:val="24"/>
        </w:rPr>
        <w:t>Experience of working with government, an Arm’s Length Body or related body.</w:t>
      </w:r>
    </w:p>
    <w:p w14:paraId="2F1671A8" w14:textId="77777777" w:rsidR="0031148B" w:rsidRPr="00877DF3" w:rsidRDefault="0031148B" w:rsidP="0031148B">
      <w:pPr>
        <w:pStyle w:val="ListParagraph"/>
        <w:numPr>
          <w:ilvl w:val="0"/>
          <w:numId w:val="42"/>
        </w:numPr>
        <w:contextualSpacing/>
        <w:jc w:val="both"/>
        <w:rPr>
          <w:rFonts w:cs="Arial"/>
          <w:sz w:val="24"/>
        </w:rPr>
      </w:pPr>
      <w:r w:rsidRPr="00877DF3">
        <w:rPr>
          <w:rFonts w:cs="Arial"/>
          <w:sz w:val="24"/>
        </w:rPr>
        <w:t>Proven financial skills and significant experience of large transactions (M&amp;A, capital raising); background in corporate finance preferred.</w:t>
      </w:r>
    </w:p>
    <w:p w14:paraId="0B1303FD" w14:textId="77777777" w:rsidR="0031148B" w:rsidRPr="00877DF3" w:rsidRDefault="0031148B" w:rsidP="0031148B">
      <w:pPr>
        <w:pStyle w:val="ListParagraph"/>
        <w:numPr>
          <w:ilvl w:val="0"/>
          <w:numId w:val="42"/>
        </w:numPr>
        <w:contextualSpacing/>
        <w:jc w:val="both"/>
        <w:rPr>
          <w:rFonts w:cs="Arial"/>
          <w:sz w:val="24"/>
        </w:rPr>
      </w:pPr>
      <w:r w:rsidRPr="00877DF3">
        <w:rPr>
          <w:rFonts w:cs="Arial"/>
          <w:sz w:val="24"/>
        </w:rPr>
        <w:t>Proven record in championing diversity.</w:t>
      </w:r>
    </w:p>
    <w:p w14:paraId="738CCA99" w14:textId="77777777" w:rsidR="0031148B" w:rsidRPr="00877DF3" w:rsidRDefault="0031148B" w:rsidP="0031148B">
      <w:pPr>
        <w:pStyle w:val="ListParagraph"/>
        <w:rPr>
          <w:rFonts w:cs="Arial"/>
          <w:sz w:val="24"/>
        </w:rPr>
      </w:pPr>
    </w:p>
    <w:p w14:paraId="7B45554A" w14:textId="77777777" w:rsidR="0031148B" w:rsidRPr="00877DF3" w:rsidRDefault="0031148B" w:rsidP="0031148B">
      <w:pPr>
        <w:ind w:firstLine="714"/>
        <w:rPr>
          <w:rFonts w:cs="Arial"/>
          <w:b/>
          <w:sz w:val="24"/>
        </w:rPr>
      </w:pPr>
      <w:r w:rsidRPr="00877DF3">
        <w:rPr>
          <w:rFonts w:cs="Arial"/>
          <w:b/>
          <w:sz w:val="24"/>
        </w:rPr>
        <w:t>Desirable Experience</w:t>
      </w:r>
    </w:p>
    <w:p w14:paraId="2DE5EA4D" w14:textId="77777777" w:rsidR="0031148B" w:rsidRPr="00877DF3" w:rsidRDefault="0031148B" w:rsidP="0031148B">
      <w:pPr>
        <w:rPr>
          <w:rFonts w:cs="Arial"/>
          <w:b/>
          <w:sz w:val="24"/>
        </w:rPr>
      </w:pPr>
    </w:p>
    <w:p w14:paraId="685A4D88" w14:textId="77777777" w:rsidR="0031148B" w:rsidRPr="00877DF3" w:rsidRDefault="0031148B" w:rsidP="0031148B">
      <w:pPr>
        <w:pStyle w:val="ListParagraph"/>
        <w:numPr>
          <w:ilvl w:val="0"/>
          <w:numId w:val="43"/>
        </w:numPr>
        <w:contextualSpacing/>
        <w:jc w:val="both"/>
        <w:rPr>
          <w:rFonts w:cs="Arial"/>
          <w:sz w:val="24"/>
        </w:rPr>
      </w:pPr>
      <w:r w:rsidRPr="00877DF3">
        <w:rPr>
          <w:rFonts w:cs="Arial"/>
          <w:sz w:val="24"/>
        </w:rPr>
        <w:t>Wide experience of different businesses and business models gained through direct high-level executive experience or through consulting or advisory roles.</w:t>
      </w:r>
    </w:p>
    <w:p w14:paraId="6B5D5822" w14:textId="77777777" w:rsidR="0031148B" w:rsidRPr="00877DF3" w:rsidRDefault="0031148B" w:rsidP="0031148B">
      <w:pPr>
        <w:pStyle w:val="ListParagraph"/>
        <w:numPr>
          <w:ilvl w:val="0"/>
          <w:numId w:val="43"/>
        </w:numPr>
        <w:contextualSpacing/>
        <w:jc w:val="both"/>
        <w:rPr>
          <w:rFonts w:cs="Arial"/>
          <w:sz w:val="24"/>
        </w:rPr>
      </w:pPr>
      <w:r w:rsidRPr="00877DF3">
        <w:rPr>
          <w:rFonts w:cs="Arial"/>
          <w:sz w:val="24"/>
        </w:rPr>
        <w:t xml:space="preserve">Experience of leading and managing high performing advisory/consulting teams. </w:t>
      </w:r>
    </w:p>
    <w:p w14:paraId="770B089C" w14:textId="77777777" w:rsidR="0031148B" w:rsidRPr="00877DF3" w:rsidRDefault="0031148B" w:rsidP="0031148B">
      <w:pPr>
        <w:rPr>
          <w:rFonts w:cs="Arial"/>
          <w:sz w:val="24"/>
        </w:rPr>
      </w:pPr>
    </w:p>
    <w:p w14:paraId="7D56370A" w14:textId="77777777" w:rsidR="0031148B" w:rsidRPr="00877DF3" w:rsidRDefault="0031148B" w:rsidP="0031148B">
      <w:pPr>
        <w:ind w:firstLine="714"/>
        <w:rPr>
          <w:rFonts w:cs="Arial"/>
          <w:b/>
          <w:sz w:val="24"/>
        </w:rPr>
      </w:pPr>
      <w:r w:rsidRPr="00877DF3">
        <w:rPr>
          <w:rFonts w:cs="Arial"/>
          <w:b/>
          <w:sz w:val="24"/>
        </w:rPr>
        <w:t>Essential attributes</w:t>
      </w:r>
    </w:p>
    <w:p w14:paraId="6F8A69E6" w14:textId="77777777" w:rsidR="0031148B" w:rsidRPr="00877DF3" w:rsidRDefault="0031148B" w:rsidP="0031148B">
      <w:pPr>
        <w:rPr>
          <w:rFonts w:cs="Arial"/>
          <w:b/>
          <w:sz w:val="24"/>
        </w:rPr>
      </w:pPr>
    </w:p>
    <w:p w14:paraId="2C0D92B8" w14:textId="77777777" w:rsidR="0031148B" w:rsidRPr="00877DF3" w:rsidRDefault="0031148B" w:rsidP="0031148B">
      <w:pPr>
        <w:pStyle w:val="ListParagraph"/>
        <w:numPr>
          <w:ilvl w:val="0"/>
          <w:numId w:val="44"/>
        </w:numPr>
        <w:contextualSpacing/>
        <w:jc w:val="both"/>
        <w:rPr>
          <w:rFonts w:cs="Arial"/>
          <w:sz w:val="24"/>
        </w:rPr>
      </w:pPr>
      <w:r w:rsidRPr="00877DF3">
        <w:rPr>
          <w:rFonts w:cs="Arial"/>
          <w:sz w:val="24"/>
        </w:rPr>
        <w:t>Ability to cope with multiple stakeholders and ambiguity.</w:t>
      </w:r>
    </w:p>
    <w:p w14:paraId="1FC2618E" w14:textId="77777777" w:rsidR="0031148B" w:rsidRPr="00877DF3" w:rsidRDefault="0031148B" w:rsidP="0031148B">
      <w:pPr>
        <w:pStyle w:val="ListParagraph"/>
        <w:numPr>
          <w:ilvl w:val="0"/>
          <w:numId w:val="44"/>
        </w:numPr>
        <w:contextualSpacing/>
        <w:jc w:val="both"/>
        <w:rPr>
          <w:rFonts w:cs="Arial"/>
          <w:sz w:val="24"/>
        </w:rPr>
      </w:pPr>
      <w:r w:rsidRPr="00877DF3">
        <w:rPr>
          <w:rFonts w:cs="Arial"/>
          <w:sz w:val="24"/>
        </w:rPr>
        <w:t>Demanding and capable of holding CEO to account but with effectiveness underpinned by an empathetic approach.</w:t>
      </w:r>
    </w:p>
    <w:p w14:paraId="7F254DB6" w14:textId="77777777" w:rsidR="0031148B" w:rsidRPr="00877DF3" w:rsidRDefault="0031148B" w:rsidP="0031148B">
      <w:pPr>
        <w:pStyle w:val="ListParagraph"/>
        <w:numPr>
          <w:ilvl w:val="0"/>
          <w:numId w:val="44"/>
        </w:numPr>
        <w:contextualSpacing/>
        <w:jc w:val="both"/>
        <w:rPr>
          <w:rFonts w:cs="Arial"/>
          <w:sz w:val="24"/>
        </w:rPr>
      </w:pPr>
      <w:r w:rsidRPr="00877DF3">
        <w:rPr>
          <w:rFonts w:cs="Arial"/>
          <w:sz w:val="24"/>
        </w:rPr>
        <w:t>Ability to understand and promote UKGI culture and values.</w:t>
      </w:r>
    </w:p>
    <w:p w14:paraId="55234A1C" w14:textId="77777777" w:rsidR="0031148B" w:rsidRPr="00877DF3" w:rsidRDefault="0031148B" w:rsidP="0031148B">
      <w:pPr>
        <w:pStyle w:val="ListParagraph"/>
        <w:numPr>
          <w:ilvl w:val="0"/>
          <w:numId w:val="44"/>
        </w:numPr>
        <w:contextualSpacing/>
        <w:jc w:val="both"/>
        <w:rPr>
          <w:rFonts w:cs="Arial"/>
          <w:sz w:val="24"/>
        </w:rPr>
      </w:pPr>
      <w:r w:rsidRPr="00877DF3">
        <w:rPr>
          <w:rFonts w:cs="Arial"/>
          <w:sz w:val="24"/>
        </w:rPr>
        <w:t>A listener, team player, low ego, capable of influencing rather than directing.</w:t>
      </w:r>
    </w:p>
    <w:p w14:paraId="45DEEBEA" w14:textId="77777777" w:rsidR="0031148B" w:rsidRPr="00877DF3" w:rsidRDefault="0031148B" w:rsidP="0031148B">
      <w:pPr>
        <w:pStyle w:val="ListParagraph"/>
        <w:numPr>
          <w:ilvl w:val="0"/>
          <w:numId w:val="44"/>
        </w:numPr>
        <w:contextualSpacing/>
        <w:jc w:val="both"/>
        <w:rPr>
          <w:rFonts w:cs="Arial"/>
          <w:sz w:val="24"/>
        </w:rPr>
      </w:pPr>
      <w:r w:rsidRPr="00877DF3">
        <w:rPr>
          <w:rFonts w:cs="Arial"/>
          <w:sz w:val="24"/>
        </w:rPr>
        <w:t>Undoubted integrity, with an understanding of, and personal commitment to, the Seven Principles of Public Life.</w:t>
      </w:r>
    </w:p>
    <w:p w14:paraId="140D3E63" w14:textId="77777777" w:rsidR="0031148B" w:rsidRPr="00877DF3" w:rsidRDefault="0031148B" w:rsidP="0031148B">
      <w:pPr>
        <w:pStyle w:val="ListParagraph"/>
        <w:numPr>
          <w:ilvl w:val="0"/>
          <w:numId w:val="44"/>
        </w:numPr>
        <w:contextualSpacing/>
        <w:jc w:val="both"/>
        <w:rPr>
          <w:rFonts w:cs="Arial"/>
          <w:sz w:val="24"/>
        </w:rPr>
      </w:pPr>
      <w:r w:rsidRPr="00877DF3">
        <w:rPr>
          <w:rFonts w:cs="Arial"/>
          <w:sz w:val="24"/>
        </w:rPr>
        <w:t>Politically astute.</w:t>
      </w:r>
    </w:p>
    <w:p w14:paraId="519A73FB" w14:textId="77777777" w:rsidR="0031148B" w:rsidRPr="00C82306" w:rsidRDefault="0031148B" w:rsidP="0031148B">
      <w:pPr>
        <w:pStyle w:val="paragraph"/>
        <w:jc w:val="both"/>
        <w:textAlignment w:val="baseline"/>
        <w:rPr>
          <w:rFonts w:ascii="Arial" w:eastAsia="STZhongsong" w:hAnsi="Arial" w:cs="Arial"/>
          <w:lang w:eastAsia="zh-CN"/>
        </w:rPr>
      </w:pPr>
      <w:r w:rsidRPr="00D6240F">
        <w:rPr>
          <w:rFonts w:ascii="Arial" w:eastAsia="STZhongsong" w:hAnsi="Arial" w:cs="Arial"/>
          <w:lang w:eastAsia="zh-CN"/>
        </w:rPr>
        <w:t xml:space="preserve">5.4 </w:t>
      </w:r>
      <w:r w:rsidRPr="00D6240F">
        <w:rPr>
          <w:rFonts w:ascii="Arial" w:eastAsia="STZhongsong" w:hAnsi="Arial" w:cs="Arial"/>
          <w:lang w:eastAsia="zh-CN"/>
        </w:rPr>
        <w:tab/>
        <w:t xml:space="preserve">Given the unique requirements of the roles it is expected that the Suppliers will develop a highly tailored search process, across multiple channels. </w:t>
      </w:r>
    </w:p>
    <w:p w14:paraId="61633066" w14:textId="77777777" w:rsidR="0031148B" w:rsidRPr="00877DF3" w:rsidRDefault="0031148B" w:rsidP="0031148B">
      <w:pPr>
        <w:spacing w:after="160" w:line="252" w:lineRule="auto"/>
        <w:contextualSpacing/>
        <w:rPr>
          <w:rFonts w:cs="Arial"/>
          <w:sz w:val="24"/>
        </w:rPr>
      </w:pPr>
    </w:p>
    <w:p w14:paraId="3544B237" w14:textId="77777777" w:rsidR="0031148B" w:rsidRPr="00877DF3" w:rsidRDefault="0031148B" w:rsidP="00223E12">
      <w:pPr>
        <w:pStyle w:val="Heading1"/>
        <w:tabs>
          <w:tab w:val="clear" w:pos="720"/>
        </w:tabs>
        <w:overflowPunct w:val="0"/>
        <w:autoSpaceDE w:val="0"/>
        <w:autoSpaceDN w:val="0"/>
        <w:spacing w:before="240" w:after="120"/>
        <w:textAlignment w:val="baseline"/>
        <w:rPr>
          <w:rFonts w:cs="Arial"/>
          <w:sz w:val="24"/>
          <w:szCs w:val="24"/>
        </w:rPr>
      </w:pPr>
      <w:r w:rsidRPr="00877DF3">
        <w:rPr>
          <w:rFonts w:cs="Arial"/>
          <w:sz w:val="24"/>
          <w:szCs w:val="24"/>
        </w:rPr>
        <w:lastRenderedPageBreak/>
        <w:t>The requirement</w:t>
      </w:r>
    </w:p>
    <w:p w14:paraId="2775B6CF" w14:textId="77777777" w:rsidR="0031148B" w:rsidRPr="00877DF3" w:rsidRDefault="0031148B" w:rsidP="00877DF3">
      <w:pPr>
        <w:pStyle w:val="Heading2"/>
        <w:keepNext/>
        <w:tabs>
          <w:tab w:val="clear" w:pos="720"/>
          <w:tab w:val="num" w:pos="1428"/>
        </w:tabs>
        <w:spacing w:after="120"/>
        <w:ind w:left="709" w:hanging="709"/>
        <w:rPr>
          <w:rFonts w:cs="Arial"/>
          <w:b/>
          <w:sz w:val="24"/>
          <w:szCs w:val="24"/>
        </w:rPr>
      </w:pPr>
      <w:r w:rsidRPr="00877DF3">
        <w:rPr>
          <w:rFonts w:cs="Arial"/>
          <w:b/>
          <w:sz w:val="24"/>
          <w:szCs w:val="24"/>
        </w:rPr>
        <w:t>Lot 1 – Executive searches for Director (and, possibly, Executive Director)</w:t>
      </w:r>
    </w:p>
    <w:p w14:paraId="69F2D9F8" w14:textId="77777777" w:rsidR="0031148B" w:rsidRPr="00877DF3" w:rsidRDefault="0031148B" w:rsidP="0031148B">
      <w:pPr>
        <w:pStyle w:val="Heading2"/>
        <w:numPr>
          <w:ilvl w:val="0"/>
          <w:numId w:val="0"/>
        </w:numPr>
        <w:spacing w:after="120"/>
        <w:ind w:left="709"/>
        <w:rPr>
          <w:rFonts w:cs="Arial"/>
          <w:sz w:val="24"/>
          <w:szCs w:val="24"/>
        </w:rPr>
      </w:pPr>
      <w:r w:rsidRPr="00877DF3">
        <w:rPr>
          <w:rFonts w:cs="Arial"/>
          <w:sz w:val="24"/>
          <w:szCs w:val="24"/>
        </w:rPr>
        <w:t xml:space="preserve"> The Contracting Authority requires the following services for this executive search: </w:t>
      </w:r>
    </w:p>
    <w:p w14:paraId="7E6A2940" w14:textId="26A968D5" w:rsidR="001D0418" w:rsidRPr="001D0418" w:rsidRDefault="001D0418" w:rsidP="00877DF3">
      <w:pPr>
        <w:pStyle w:val="Heading3"/>
        <w:jc w:val="left"/>
        <w:rPr>
          <w:rFonts w:cs="Arial"/>
          <w:sz w:val="24"/>
          <w:szCs w:val="24"/>
        </w:rPr>
      </w:pPr>
      <w:r w:rsidRPr="00B02B43">
        <w:rPr>
          <w:rFonts w:cs="Arial"/>
          <w:sz w:val="24"/>
          <w:szCs w:val="24"/>
        </w:rPr>
        <w:t>Advice on advert design, candidate pack and media placement;</w:t>
      </w:r>
    </w:p>
    <w:p w14:paraId="24A0F6D5" w14:textId="4E7BCCBC" w:rsidR="0031148B" w:rsidRPr="00877DF3" w:rsidRDefault="0031148B" w:rsidP="0031148B">
      <w:pPr>
        <w:pStyle w:val="Heading3"/>
        <w:rPr>
          <w:rFonts w:cs="Arial"/>
          <w:sz w:val="24"/>
          <w:szCs w:val="24"/>
        </w:rPr>
      </w:pPr>
      <w:r w:rsidRPr="00877DF3">
        <w:rPr>
          <w:rFonts w:cs="Arial"/>
          <w:sz w:val="24"/>
          <w:szCs w:val="24"/>
        </w:rPr>
        <w:t xml:space="preserve">Market research and use of networks to source candidates; </w:t>
      </w:r>
    </w:p>
    <w:p w14:paraId="4E2A06E5" w14:textId="77777777" w:rsidR="0031148B" w:rsidRPr="00877DF3" w:rsidRDefault="0031148B" w:rsidP="0031148B">
      <w:pPr>
        <w:pStyle w:val="Heading3"/>
        <w:rPr>
          <w:rFonts w:cs="Arial"/>
          <w:sz w:val="24"/>
          <w:szCs w:val="24"/>
        </w:rPr>
      </w:pPr>
      <w:r w:rsidRPr="00877DF3">
        <w:rPr>
          <w:rFonts w:cs="Arial"/>
          <w:sz w:val="24"/>
          <w:szCs w:val="24"/>
        </w:rPr>
        <w:t>Weekly updates on progress</w:t>
      </w:r>
    </w:p>
    <w:p w14:paraId="3D575DE7" w14:textId="77777777" w:rsidR="0031148B" w:rsidRPr="00877DF3" w:rsidRDefault="0031148B" w:rsidP="0031148B">
      <w:pPr>
        <w:pStyle w:val="Heading3"/>
        <w:rPr>
          <w:rFonts w:cs="Arial"/>
          <w:sz w:val="24"/>
          <w:szCs w:val="24"/>
        </w:rPr>
      </w:pPr>
      <w:r w:rsidRPr="00877DF3">
        <w:rPr>
          <w:rFonts w:cs="Arial"/>
          <w:sz w:val="24"/>
          <w:szCs w:val="24"/>
        </w:rPr>
        <w:t xml:space="preserve">Receipt, administration and processing of applications (including provision of diversity and equality information); </w:t>
      </w:r>
    </w:p>
    <w:p w14:paraId="5BBA312C" w14:textId="77777777" w:rsidR="0031148B" w:rsidRPr="00877DF3" w:rsidRDefault="0031148B" w:rsidP="0031148B">
      <w:pPr>
        <w:pStyle w:val="Heading3"/>
        <w:rPr>
          <w:rFonts w:cs="Arial"/>
          <w:sz w:val="24"/>
          <w:szCs w:val="24"/>
        </w:rPr>
      </w:pPr>
      <w:r w:rsidRPr="00877DF3">
        <w:rPr>
          <w:rFonts w:cs="Arial"/>
          <w:sz w:val="24"/>
          <w:szCs w:val="24"/>
        </w:rPr>
        <w:t xml:space="preserve">Ad hoc discussions with the Buyer on candidates and sifting of applications to produce a shortlist of recommendations to the Buyer; </w:t>
      </w:r>
    </w:p>
    <w:p w14:paraId="10FD3F0D" w14:textId="77777777" w:rsidR="0031148B" w:rsidRPr="00877DF3" w:rsidRDefault="0031148B" w:rsidP="0031148B">
      <w:pPr>
        <w:pStyle w:val="Heading3"/>
        <w:rPr>
          <w:rFonts w:cs="Arial"/>
          <w:sz w:val="24"/>
          <w:szCs w:val="24"/>
        </w:rPr>
      </w:pPr>
      <w:r w:rsidRPr="00877DF3">
        <w:rPr>
          <w:rFonts w:cs="Arial"/>
          <w:sz w:val="24"/>
          <w:szCs w:val="24"/>
        </w:rPr>
        <w:t>Conduct due diligence checks of shortlisted candidates based of the requirements of the Code of Conduct for Board Members of Public Sector Bodies (</w:t>
      </w:r>
      <w:hyperlink r:id="rId15" w:history="1">
        <w:r w:rsidRPr="00877DF3">
          <w:rPr>
            <w:rFonts w:cs="Arial"/>
            <w:sz w:val="24"/>
            <w:szCs w:val="24"/>
          </w:rPr>
          <w:t>https://www.gov.uk/government/publications/code-of-conduct-for-board-members-of-public-bodies</w:t>
        </w:r>
      </w:hyperlink>
      <w:r w:rsidRPr="00877DF3">
        <w:rPr>
          <w:rFonts w:cs="Arial"/>
          <w:sz w:val="24"/>
          <w:szCs w:val="24"/>
        </w:rPr>
        <w:t xml:space="preserve">); </w:t>
      </w:r>
    </w:p>
    <w:p w14:paraId="5E6895EF" w14:textId="77777777" w:rsidR="0031148B" w:rsidRPr="00877DF3" w:rsidRDefault="0031148B" w:rsidP="0031148B">
      <w:pPr>
        <w:pStyle w:val="Heading3"/>
        <w:rPr>
          <w:rFonts w:cs="Arial"/>
          <w:sz w:val="24"/>
          <w:szCs w:val="24"/>
        </w:rPr>
      </w:pPr>
      <w:r w:rsidRPr="00877DF3">
        <w:rPr>
          <w:rFonts w:cs="Arial"/>
          <w:sz w:val="24"/>
          <w:szCs w:val="24"/>
        </w:rPr>
        <w:t xml:space="preserve">Assistance with preparation for final interviews (which will be conducted by the Buyer) and response handling; </w:t>
      </w:r>
    </w:p>
    <w:p w14:paraId="6D4CE536" w14:textId="77777777" w:rsidR="0031148B" w:rsidRPr="00877DF3" w:rsidRDefault="0031148B" w:rsidP="0031148B">
      <w:pPr>
        <w:pStyle w:val="Heading3"/>
        <w:rPr>
          <w:rFonts w:cs="Arial"/>
          <w:sz w:val="24"/>
          <w:szCs w:val="24"/>
        </w:rPr>
      </w:pPr>
      <w:r w:rsidRPr="00877DF3">
        <w:rPr>
          <w:rFonts w:cs="Arial"/>
          <w:sz w:val="24"/>
          <w:szCs w:val="24"/>
        </w:rPr>
        <w:t xml:space="preserve">Undertake relevant searching of candidates, including obtaining references as required; and </w:t>
      </w:r>
    </w:p>
    <w:p w14:paraId="3A023E55" w14:textId="77777777" w:rsidR="0031148B" w:rsidRPr="00877DF3" w:rsidRDefault="0031148B" w:rsidP="0031148B">
      <w:pPr>
        <w:pStyle w:val="Heading3"/>
        <w:rPr>
          <w:rFonts w:cs="Arial"/>
          <w:sz w:val="24"/>
          <w:szCs w:val="24"/>
        </w:rPr>
      </w:pPr>
      <w:r w:rsidRPr="00877DF3">
        <w:rPr>
          <w:rFonts w:cs="Arial"/>
          <w:sz w:val="24"/>
          <w:szCs w:val="24"/>
        </w:rPr>
        <w:t>Inform candidates of outcome, provide feedback to unsuccessful candidates</w:t>
      </w:r>
    </w:p>
    <w:p w14:paraId="031E0425" w14:textId="77777777" w:rsidR="0031148B" w:rsidRPr="00877DF3" w:rsidRDefault="0031148B" w:rsidP="0031148B">
      <w:pPr>
        <w:pStyle w:val="Heading2"/>
        <w:tabs>
          <w:tab w:val="clear" w:pos="720"/>
          <w:tab w:val="num" w:pos="709"/>
          <w:tab w:val="num" w:pos="1428"/>
        </w:tabs>
        <w:spacing w:after="120"/>
        <w:ind w:left="709" w:hanging="709"/>
        <w:rPr>
          <w:rFonts w:cs="Arial"/>
          <w:sz w:val="24"/>
          <w:szCs w:val="24"/>
        </w:rPr>
      </w:pPr>
      <w:r w:rsidRPr="00877DF3">
        <w:rPr>
          <w:rFonts w:cs="Arial"/>
          <w:sz w:val="24"/>
          <w:szCs w:val="24"/>
        </w:rPr>
        <w:t>The Buyer will be responsible for providing the job profile and undertaking the interviews.</w:t>
      </w:r>
    </w:p>
    <w:p w14:paraId="3191BAF0" w14:textId="77777777" w:rsidR="0031148B" w:rsidRPr="00877DF3" w:rsidRDefault="0031148B" w:rsidP="0031148B">
      <w:pPr>
        <w:pStyle w:val="Heading2"/>
        <w:tabs>
          <w:tab w:val="clear" w:pos="720"/>
          <w:tab w:val="num" w:pos="709"/>
          <w:tab w:val="num" w:pos="1428"/>
        </w:tabs>
        <w:spacing w:after="120"/>
        <w:ind w:left="709" w:hanging="709"/>
        <w:rPr>
          <w:rFonts w:cs="Arial"/>
          <w:sz w:val="24"/>
          <w:szCs w:val="24"/>
        </w:rPr>
      </w:pPr>
      <w:r w:rsidRPr="00877DF3">
        <w:rPr>
          <w:rFonts w:cs="Arial"/>
          <w:sz w:val="24"/>
          <w:szCs w:val="24"/>
        </w:rPr>
        <w:t xml:space="preserve">The Buyer will retain the shortlist, subject to GDPR compliance, with discretion to make appointments from this list for up to a period of twelve months post completion of the recruitment exercise. In particular, the Contracting Authority may appoint an Executive Director </w:t>
      </w:r>
      <w:r w:rsidRPr="00877DF3">
        <w:rPr>
          <w:rFonts w:cs="Arial"/>
          <w:color w:val="000000" w:themeColor="text1"/>
          <w:sz w:val="24"/>
          <w:szCs w:val="24"/>
        </w:rPr>
        <w:t xml:space="preserve">to lead the Credit Risk branch within the CLG </w:t>
      </w:r>
      <w:r w:rsidRPr="00877DF3">
        <w:rPr>
          <w:rFonts w:cs="Arial"/>
          <w:sz w:val="24"/>
          <w:szCs w:val="24"/>
        </w:rPr>
        <w:t>from the shortlist of candidates developed for the Director position if the appropriate candidates are put forward. The Contracting Authority does not anticipate that a separate targeted search will be necessary for this position.</w:t>
      </w:r>
    </w:p>
    <w:p w14:paraId="3EBD4535" w14:textId="77777777" w:rsidR="0031148B" w:rsidRPr="00877DF3" w:rsidRDefault="0031148B" w:rsidP="0031148B">
      <w:pPr>
        <w:pStyle w:val="Heading2"/>
        <w:numPr>
          <w:ilvl w:val="0"/>
          <w:numId w:val="0"/>
        </w:numPr>
        <w:spacing w:after="120"/>
        <w:ind w:left="709"/>
        <w:rPr>
          <w:rFonts w:cs="Arial"/>
          <w:sz w:val="24"/>
          <w:szCs w:val="24"/>
        </w:rPr>
      </w:pPr>
    </w:p>
    <w:p w14:paraId="7E14DFB0" w14:textId="77777777" w:rsidR="0031148B" w:rsidRPr="00877DF3" w:rsidRDefault="0031148B" w:rsidP="0031148B">
      <w:pPr>
        <w:pStyle w:val="Heading2"/>
        <w:tabs>
          <w:tab w:val="clear" w:pos="720"/>
          <w:tab w:val="num" w:pos="1428"/>
        </w:tabs>
        <w:spacing w:after="120"/>
        <w:ind w:left="709" w:hanging="709"/>
        <w:rPr>
          <w:rFonts w:cs="Arial"/>
          <w:b/>
          <w:sz w:val="24"/>
          <w:szCs w:val="24"/>
        </w:rPr>
      </w:pPr>
      <w:r w:rsidRPr="00877DF3">
        <w:rPr>
          <w:rFonts w:cs="Arial"/>
          <w:b/>
          <w:sz w:val="24"/>
          <w:szCs w:val="24"/>
        </w:rPr>
        <w:t>Lot 2 – Executive Searches for Chair of UKGI Board</w:t>
      </w:r>
    </w:p>
    <w:p w14:paraId="01D65030" w14:textId="77777777" w:rsidR="0031148B" w:rsidRPr="00D6240F" w:rsidRDefault="0031148B" w:rsidP="0031148B">
      <w:pPr>
        <w:pStyle w:val="Heading2"/>
        <w:tabs>
          <w:tab w:val="clear" w:pos="720"/>
          <w:tab w:val="num" w:pos="862"/>
          <w:tab w:val="num" w:pos="1428"/>
        </w:tabs>
        <w:overflowPunct w:val="0"/>
        <w:autoSpaceDE w:val="0"/>
        <w:autoSpaceDN w:val="0"/>
        <w:spacing w:after="120"/>
        <w:ind w:left="709" w:hanging="709"/>
        <w:jc w:val="left"/>
        <w:textAlignment w:val="baseline"/>
        <w:rPr>
          <w:rFonts w:cs="Arial"/>
          <w:sz w:val="24"/>
          <w:szCs w:val="24"/>
        </w:rPr>
      </w:pPr>
      <w:r w:rsidRPr="00E24BB2">
        <w:rPr>
          <w:rFonts w:cs="Arial"/>
          <w:sz w:val="24"/>
          <w:szCs w:val="24"/>
        </w:rPr>
        <w:t xml:space="preserve">The </w:t>
      </w:r>
      <w:r w:rsidRPr="00510B49">
        <w:rPr>
          <w:rFonts w:cs="Arial"/>
          <w:sz w:val="24"/>
          <w:szCs w:val="24"/>
        </w:rPr>
        <w:t>Contracting Authority requires the following services for this executive search:</w:t>
      </w:r>
    </w:p>
    <w:p w14:paraId="15CEEE9F" w14:textId="77777777" w:rsidR="0031148B" w:rsidRPr="00B02B43" w:rsidRDefault="0031148B" w:rsidP="0031148B">
      <w:pPr>
        <w:pStyle w:val="Heading3"/>
        <w:jc w:val="left"/>
        <w:rPr>
          <w:rFonts w:cs="Arial"/>
          <w:sz w:val="24"/>
          <w:szCs w:val="24"/>
        </w:rPr>
      </w:pPr>
      <w:r w:rsidRPr="00B02B43">
        <w:rPr>
          <w:rFonts w:cs="Arial"/>
          <w:sz w:val="24"/>
          <w:szCs w:val="24"/>
        </w:rPr>
        <w:t>Advice on advert design, candidate pack and media placement;</w:t>
      </w:r>
    </w:p>
    <w:p w14:paraId="3EA5118C" w14:textId="77777777" w:rsidR="0031148B" w:rsidRPr="001F2420" w:rsidRDefault="0031148B" w:rsidP="0031148B">
      <w:pPr>
        <w:pStyle w:val="Heading3"/>
        <w:jc w:val="left"/>
        <w:rPr>
          <w:rFonts w:cs="Arial"/>
          <w:sz w:val="24"/>
          <w:szCs w:val="24"/>
        </w:rPr>
      </w:pPr>
      <w:r w:rsidRPr="00173C52">
        <w:rPr>
          <w:rFonts w:cs="Arial"/>
          <w:sz w:val="24"/>
          <w:szCs w:val="24"/>
        </w:rPr>
        <w:lastRenderedPageBreak/>
        <w:t xml:space="preserve">Market place research and use of networks to source </w:t>
      </w:r>
      <w:r w:rsidRPr="00535EF3">
        <w:rPr>
          <w:rFonts w:cs="Arial"/>
          <w:sz w:val="24"/>
          <w:szCs w:val="24"/>
        </w:rPr>
        <w:t>candidates;</w:t>
      </w:r>
    </w:p>
    <w:p w14:paraId="5D9EF2C9" w14:textId="77777777" w:rsidR="0031148B" w:rsidRPr="00B22CAA" w:rsidRDefault="0031148B" w:rsidP="0031148B">
      <w:pPr>
        <w:pStyle w:val="Heading3"/>
        <w:jc w:val="left"/>
        <w:rPr>
          <w:rFonts w:cs="Arial"/>
          <w:sz w:val="24"/>
          <w:szCs w:val="24"/>
        </w:rPr>
      </w:pPr>
      <w:r w:rsidRPr="00B22CAA">
        <w:rPr>
          <w:rFonts w:cs="Arial"/>
          <w:sz w:val="24"/>
          <w:szCs w:val="24"/>
        </w:rPr>
        <w:t>Weekly updates on progress;</w:t>
      </w:r>
    </w:p>
    <w:p w14:paraId="35D4FB70" w14:textId="77777777" w:rsidR="0031148B" w:rsidRPr="003C0C34" w:rsidRDefault="0031148B" w:rsidP="0031148B">
      <w:pPr>
        <w:pStyle w:val="Heading3"/>
        <w:jc w:val="left"/>
        <w:rPr>
          <w:rFonts w:cs="Arial"/>
          <w:sz w:val="24"/>
          <w:szCs w:val="24"/>
        </w:rPr>
      </w:pPr>
      <w:r w:rsidRPr="00B22CAA">
        <w:rPr>
          <w:rFonts w:cs="Arial"/>
          <w:sz w:val="24"/>
          <w:szCs w:val="24"/>
        </w:rPr>
        <w:t>Receipt, administration and processing of applications (including provision of diversity and equality information); including applications submitted via the Cabinet Office Public Appointments website;</w:t>
      </w:r>
    </w:p>
    <w:p w14:paraId="46BEB92D" w14:textId="77777777" w:rsidR="0031148B" w:rsidRPr="00877DF3" w:rsidRDefault="0031148B" w:rsidP="0031148B">
      <w:pPr>
        <w:pStyle w:val="Heading3"/>
        <w:jc w:val="left"/>
        <w:rPr>
          <w:rFonts w:cs="Arial"/>
          <w:sz w:val="24"/>
          <w:szCs w:val="24"/>
        </w:rPr>
      </w:pPr>
      <w:r w:rsidRPr="00877DF3">
        <w:rPr>
          <w:rFonts w:cs="Arial"/>
          <w:sz w:val="24"/>
          <w:szCs w:val="24"/>
        </w:rPr>
        <w:t xml:space="preserve">Sifting of applications to produce a longlist of recommendations to the Contracting Authority, interviews of longlisted candidates to provide the recommended shortlist; </w:t>
      </w:r>
    </w:p>
    <w:p w14:paraId="1DD2C3C0" w14:textId="77777777" w:rsidR="0031148B" w:rsidRPr="00510B49" w:rsidRDefault="0031148B" w:rsidP="0031148B">
      <w:pPr>
        <w:pStyle w:val="Heading3"/>
        <w:jc w:val="left"/>
        <w:rPr>
          <w:rFonts w:cs="Arial"/>
          <w:sz w:val="24"/>
          <w:szCs w:val="24"/>
        </w:rPr>
      </w:pPr>
      <w:r w:rsidRPr="00877DF3">
        <w:rPr>
          <w:rFonts w:cs="Arial"/>
          <w:sz w:val="24"/>
          <w:szCs w:val="24"/>
        </w:rPr>
        <w:t>Conducting of due diligence checks of shortlisted candidates based on the requirements of the Code of Conduct for Board Members of Public Sector Bodies and as agreed with the Contracting Authority. (</w:t>
      </w:r>
      <w:hyperlink r:id="rId16" w:history="1">
        <w:r w:rsidRPr="00877DF3">
          <w:rPr>
            <w:rStyle w:val="Hyperlink"/>
            <w:rFonts w:cs="Arial"/>
            <w:sz w:val="24"/>
            <w:szCs w:val="24"/>
          </w:rPr>
          <w:t>https://www.gov.uk/government/publications/code-of-conduct-for-board-members-of-public-bodies</w:t>
        </w:r>
      </w:hyperlink>
      <w:r w:rsidRPr="00E24BB2">
        <w:rPr>
          <w:rFonts w:cs="Arial"/>
          <w:sz w:val="24"/>
          <w:szCs w:val="24"/>
        </w:rPr>
        <w:t>);</w:t>
      </w:r>
    </w:p>
    <w:p w14:paraId="39AC4C68" w14:textId="77777777" w:rsidR="0031148B" w:rsidRPr="00D6240F" w:rsidRDefault="0031148B" w:rsidP="0031148B">
      <w:pPr>
        <w:pStyle w:val="Heading3"/>
        <w:rPr>
          <w:rFonts w:cs="Arial"/>
          <w:sz w:val="24"/>
          <w:szCs w:val="24"/>
        </w:rPr>
      </w:pPr>
      <w:r w:rsidRPr="00D6240F">
        <w:rPr>
          <w:rFonts w:cs="Arial"/>
          <w:sz w:val="24"/>
          <w:szCs w:val="24"/>
        </w:rPr>
        <w:t xml:space="preserve">Assistance with preparation for final interviews (which will be conducted by the Contracting Authority) and response handling; </w:t>
      </w:r>
    </w:p>
    <w:p w14:paraId="21FBF957" w14:textId="77777777" w:rsidR="0031148B" w:rsidRPr="00173C52" w:rsidRDefault="0031148B" w:rsidP="0031148B">
      <w:pPr>
        <w:pStyle w:val="Heading3"/>
        <w:jc w:val="left"/>
        <w:rPr>
          <w:rFonts w:cs="Arial"/>
          <w:sz w:val="24"/>
          <w:szCs w:val="24"/>
        </w:rPr>
      </w:pPr>
      <w:r w:rsidRPr="00B02B43">
        <w:rPr>
          <w:rFonts w:cs="Arial"/>
          <w:sz w:val="24"/>
          <w:szCs w:val="24"/>
        </w:rPr>
        <w:t>Have ad hoc discussions with the Contracting Authority on candidates;</w:t>
      </w:r>
    </w:p>
    <w:p w14:paraId="5A9943FD" w14:textId="77777777" w:rsidR="0031148B" w:rsidRPr="00B22CAA" w:rsidRDefault="0031148B" w:rsidP="0031148B">
      <w:pPr>
        <w:pStyle w:val="Heading3"/>
        <w:jc w:val="left"/>
        <w:rPr>
          <w:rFonts w:cs="Arial"/>
          <w:sz w:val="24"/>
          <w:szCs w:val="24"/>
        </w:rPr>
      </w:pPr>
      <w:r w:rsidRPr="00B22CAA">
        <w:rPr>
          <w:rFonts w:cs="Arial"/>
          <w:sz w:val="24"/>
          <w:szCs w:val="24"/>
        </w:rPr>
        <w:t xml:space="preserve">Attend longlisting and shortlisting meetings with the appointment panel and any meetings with Ministers if required; </w:t>
      </w:r>
    </w:p>
    <w:p w14:paraId="44D22264" w14:textId="77777777" w:rsidR="0031148B" w:rsidRPr="00283271" w:rsidRDefault="0031148B" w:rsidP="0031148B">
      <w:pPr>
        <w:pStyle w:val="Heading3"/>
        <w:jc w:val="left"/>
        <w:rPr>
          <w:rFonts w:cs="Arial"/>
          <w:sz w:val="24"/>
          <w:szCs w:val="24"/>
        </w:rPr>
      </w:pPr>
      <w:r w:rsidRPr="003C0C34">
        <w:rPr>
          <w:rFonts w:cs="Arial"/>
          <w:sz w:val="24"/>
          <w:szCs w:val="24"/>
        </w:rPr>
        <w:t>Undertake relevant searches on Candidates, including obtaining references as required; and</w:t>
      </w:r>
    </w:p>
    <w:p w14:paraId="4C7E3C3B" w14:textId="77777777" w:rsidR="0031148B" w:rsidRPr="00877DF3" w:rsidRDefault="0031148B" w:rsidP="0031148B">
      <w:pPr>
        <w:pStyle w:val="Heading3"/>
        <w:rPr>
          <w:rFonts w:cs="Arial"/>
          <w:sz w:val="24"/>
          <w:szCs w:val="24"/>
        </w:rPr>
      </w:pPr>
      <w:r w:rsidRPr="00877DF3">
        <w:rPr>
          <w:rFonts w:cs="Arial"/>
          <w:sz w:val="24"/>
          <w:szCs w:val="24"/>
        </w:rPr>
        <w:t>Inform Candidates of outcome, provide feedback to unsuccessful Candidates.</w:t>
      </w:r>
    </w:p>
    <w:p w14:paraId="21D97E79" w14:textId="77777777" w:rsidR="0031148B" w:rsidRPr="00877DF3" w:rsidRDefault="0031148B" w:rsidP="0031148B">
      <w:pPr>
        <w:pStyle w:val="Heading2"/>
        <w:tabs>
          <w:tab w:val="num" w:pos="1428"/>
        </w:tabs>
        <w:rPr>
          <w:rFonts w:cs="Arial"/>
          <w:sz w:val="24"/>
          <w:szCs w:val="24"/>
        </w:rPr>
      </w:pPr>
      <w:r w:rsidRPr="00877DF3">
        <w:rPr>
          <w:rFonts w:cs="Arial"/>
          <w:sz w:val="24"/>
          <w:szCs w:val="24"/>
        </w:rPr>
        <w:t xml:space="preserve">The Contracting Authority will be responsible for providing the role specification, undertaking the interviews and the provision of a due diligence template.  </w:t>
      </w:r>
    </w:p>
    <w:p w14:paraId="2FD5B609" w14:textId="77777777" w:rsidR="0031148B" w:rsidRPr="00877DF3" w:rsidRDefault="0031148B" w:rsidP="0031148B">
      <w:pPr>
        <w:pStyle w:val="Heading2"/>
        <w:tabs>
          <w:tab w:val="num" w:pos="1428"/>
        </w:tabs>
        <w:rPr>
          <w:rFonts w:cs="Arial"/>
          <w:sz w:val="24"/>
          <w:szCs w:val="24"/>
        </w:rPr>
      </w:pPr>
      <w:r w:rsidRPr="00877DF3">
        <w:rPr>
          <w:rFonts w:cs="Arial"/>
          <w:sz w:val="24"/>
          <w:szCs w:val="24"/>
        </w:rPr>
        <w:t>The Contracting Authority will retain the shortlist, subject to General Data Protection Regulations (GDPR) compliance, with discretion to make appointments from this list for up to a period of 12 months post completion of the recruitment exercise.</w:t>
      </w:r>
    </w:p>
    <w:p w14:paraId="34B53516" w14:textId="77777777" w:rsidR="0031148B" w:rsidRPr="00877DF3" w:rsidRDefault="0031148B" w:rsidP="0031148B">
      <w:pPr>
        <w:pStyle w:val="Heading1"/>
        <w:spacing w:after="120"/>
        <w:rPr>
          <w:rFonts w:cs="Arial"/>
          <w:sz w:val="24"/>
          <w:szCs w:val="24"/>
        </w:rPr>
      </w:pPr>
      <w:bookmarkStart w:id="6" w:name="_Toc15308690"/>
      <w:r w:rsidRPr="00877DF3">
        <w:rPr>
          <w:rFonts w:cs="Arial"/>
          <w:sz w:val="24"/>
          <w:szCs w:val="24"/>
        </w:rPr>
        <w:t>Diversity and Inclusion</w:t>
      </w:r>
      <w:bookmarkEnd w:id="6"/>
    </w:p>
    <w:p w14:paraId="26C26137" w14:textId="77777777" w:rsidR="0031148B" w:rsidRPr="00247836" w:rsidRDefault="0031148B" w:rsidP="0031148B">
      <w:pPr>
        <w:pStyle w:val="Heading2"/>
        <w:tabs>
          <w:tab w:val="clear" w:pos="720"/>
          <w:tab w:val="num" w:pos="1428"/>
        </w:tabs>
        <w:ind w:left="709" w:hanging="709"/>
        <w:rPr>
          <w:rFonts w:cs="Arial"/>
          <w:sz w:val="24"/>
          <w:szCs w:val="24"/>
        </w:rPr>
      </w:pPr>
      <w:r w:rsidRPr="00223E12">
        <w:rPr>
          <w:rFonts w:cs="Arial"/>
          <w:sz w:val="24"/>
          <w:szCs w:val="24"/>
        </w:rPr>
        <w:t xml:space="preserve">The </w:t>
      </w:r>
      <w:r w:rsidRPr="00247836">
        <w:rPr>
          <w:rFonts w:cs="Arial"/>
          <w:sz w:val="24"/>
          <w:szCs w:val="24"/>
        </w:rPr>
        <w:t>Contracting Authority</w:t>
      </w:r>
      <w:r w:rsidRPr="00247836">
        <w:rPr>
          <w:rFonts w:cs="Arial" w:hint="eastAsia"/>
          <w:sz w:val="24"/>
          <w:szCs w:val="24"/>
        </w:rPr>
        <w:t xml:space="preserve"> value</w:t>
      </w:r>
      <w:r w:rsidRPr="00247836">
        <w:rPr>
          <w:rFonts w:cs="Arial"/>
          <w:sz w:val="24"/>
          <w:szCs w:val="24"/>
        </w:rPr>
        <w:t>s</w:t>
      </w:r>
      <w:r w:rsidRPr="00247836">
        <w:rPr>
          <w:rFonts w:cs="Arial" w:hint="eastAsia"/>
          <w:sz w:val="24"/>
          <w:szCs w:val="24"/>
        </w:rPr>
        <w:t xml:space="preserve"> a diverse workforce and inclusive culture where all employees feel included, empowered and able to bring their full selves to work. Employing people from different backgrounds and with unique and different experiences and perspectives helps </w:t>
      </w:r>
      <w:r w:rsidRPr="00247836">
        <w:rPr>
          <w:rFonts w:cs="Arial"/>
          <w:sz w:val="24"/>
          <w:szCs w:val="24"/>
        </w:rPr>
        <w:t>the Contracting Authority</w:t>
      </w:r>
      <w:r w:rsidRPr="00247836">
        <w:rPr>
          <w:rFonts w:cs="Arial" w:hint="eastAsia"/>
          <w:sz w:val="24"/>
          <w:szCs w:val="24"/>
        </w:rPr>
        <w:t xml:space="preserve"> develop better ideas and to be a stronger and more successful business. It also supports </w:t>
      </w:r>
      <w:r w:rsidRPr="00247836">
        <w:rPr>
          <w:rFonts w:cs="Arial" w:hint="eastAsia"/>
          <w:sz w:val="24"/>
          <w:szCs w:val="24"/>
        </w:rPr>
        <w:lastRenderedPageBreak/>
        <w:t xml:space="preserve">and strengthens </w:t>
      </w:r>
      <w:r w:rsidRPr="00247836">
        <w:rPr>
          <w:rFonts w:cs="Arial"/>
          <w:sz w:val="24"/>
          <w:szCs w:val="24"/>
        </w:rPr>
        <w:t>the Contracting Authority’</w:t>
      </w:r>
      <w:r w:rsidRPr="00247836">
        <w:rPr>
          <w:rFonts w:cs="Arial" w:hint="eastAsia"/>
          <w:sz w:val="24"/>
          <w:szCs w:val="24"/>
        </w:rPr>
        <w:t xml:space="preserve">s culture and reinforces the company as a great place to work. </w:t>
      </w:r>
      <w:r w:rsidRPr="00247836">
        <w:rPr>
          <w:rFonts w:cs="Arial"/>
          <w:sz w:val="24"/>
          <w:szCs w:val="24"/>
        </w:rPr>
        <w:t>The Contracting Authority’s</w:t>
      </w:r>
      <w:r w:rsidRPr="00247836">
        <w:rPr>
          <w:rFonts w:cs="Arial" w:hint="eastAsia"/>
          <w:sz w:val="24"/>
          <w:szCs w:val="24"/>
        </w:rPr>
        <w:t xml:space="preserve"> goal is to be a company which is open and accessible, recruiting unique, diverse and talented people.</w:t>
      </w:r>
    </w:p>
    <w:p w14:paraId="0A1834C1" w14:textId="77777777" w:rsidR="0031148B" w:rsidRPr="00247836" w:rsidRDefault="0031148B" w:rsidP="0031148B">
      <w:pPr>
        <w:pStyle w:val="Heading2"/>
        <w:tabs>
          <w:tab w:val="clear" w:pos="720"/>
          <w:tab w:val="num" w:pos="1428"/>
        </w:tabs>
        <w:ind w:left="709" w:hanging="709"/>
        <w:rPr>
          <w:rFonts w:cs="Arial"/>
          <w:sz w:val="24"/>
          <w:szCs w:val="24"/>
        </w:rPr>
      </w:pPr>
      <w:r w:rsidRPr="00247836">
        <w:rPr>
          <w:rFonts w:cs="Arial"/>
          <w:sz w:val="24"/>
          <w:szCs w:val="24"/>
        </w:rPr>
        <w:t xml:space="preserve">This includes signing up to the Women in Finance Charter - </w:t>
      </w:r>
      <w:hyperlink r:id="rId17" w:history="1">
        <w:r w:rsidRPr="00247836">
          <w:rPr>
            <w:rFonts w:cs="Arial"/>
            <w:sz w:val="24"/>
            <w:szCs w:val="24"/>
          </w:rPr>
          <w:t>https://www.ukgi.org.uk/who-we-are/women-in-finance-charter/</w:t>
        </w:r>
      </w:hyperlink>
      <w:r w:rsidRPr="00223E12">
        <w:rPr>
          <w:rFonts w:cs="Arial"/>
          <w:sz w:val="24"/>
          <w:szCs w:val="24"/>
        </w:rPr>
        <w:t>, and inclusion efforts focus on:</w:t>
      </w:r>
    </w:p>
    <w:p w14:paraId="5DAC8550" w14:textId="77777777" w:rsidR="0031148B" w:rsidRPr="00247836" w:rsidRDefault="0031148B" w:rsidP="0031148B">
      <w:pPr>
        <w:pStyle w:val="Heading3"/>
        <w:tabs>
          <w:tab w:val="clear" w:pos="1800"/>
        </w:tabs>
        <w:spacing w:after="0"/>
        <w:ind w:left="1418" w:hanging="698"/>
        <w:rPr>
          <w:rFonts w:cs="Arial"/>
          <w:sz w:val="24"/>
          <w:szCs w:val="24"/>
        </w:rPr>
      </w:pPr>
      <w:r w:rsidRPr="00247836">
        <w:rPr>
          <w:rFonts w:cs="Arial"/>
          <w:sz w:val="24"/>
          <w:szCs w:val="24"/>
        </w:rPr>
        <w:t>Leading and managing inclusively;</w:t>
      </w:r>
    </w:p>
    <w:p w14:paraId="3E83268E" w14:textId="77777777" w:rsidR="0031148B" w:rsidRPr="00247836" w:rsidRDefault="0031148B" w:rsidP="0031148B">
      <w:pPr>
        <w:pStyle w:val="Heading3"/>
        <w:tabs>
          <w:tab w:val="clear" w:pos="1800"/>
        </w:tabs>
        <w:spacing w:after="0"/>
        <w:ind w:left="1418" w:hanging="698"/>
        <w:rPr>
          <w:rFonts w:cs="Arial"/>
          <w:sz w:val="24"/>
          <w:szCs w:val="24"/>
        </w:rPr>
      </w:pPr>
      <w:r w:rsidRPr="00247836">
        <w:rPr>
          <w:rFonts w:cs="Arial"/>
          <w:sz w:val="24"/>
          <w:szCs w:val="24"/>
        </w:rPr>
        <w:t>Creating opportunities that enable development and learning; and</w:t>
      </w:r>
    </w:p>
    <w:p w14:paraId="486ADCEB" w14:textId="77777777" w:rsidR="0031148B" w:rsidRPr="00247836" w:rsidRDefault="0031148B" w:rsidP="0031148B">
      <w:pPr>
        <w:pStyle w:val="Heading3"/>
        <w:tabs>
          <w:tab w:val="clear" w:pos="1800"/>
        </w:tabs>
        <w:ind w:left="1418" w:hanging="698"/>
        <w:rPr>
          <w:rFonts w:cs="Arial"/>
          <w:sz w:val="24"/>
          <w:szCs w:val="24"/>
        </w:rPr>
      </w:pPr>
      <w:r w:rsidRPr="00247836">
        <w:rPr>
          <w:rFonts w:cs="Arial"/>
          <w:sz w:val="24"/>
          <w:szCs w:val="24"/>
        </w:rPr>
        <w:t>Creating a work environment where all staff feel involved and valued.</w:t>
      </w:r>
    </w:p>
    <w:p w14:paraId="46A9FA37" w14:textId="77777777" w:rsidR="0031148B" w:rsidRPr="00247836" w:rsidRDefault="0031148B" w:rsidP="0031148B">
      <w:pPr>
        <w:pStyle w:val="Heading2"/>
        <w:tabs>
          <w:tab w:val="clear" w:pos="720"/>
          <w:tab w:val="num" w:pos="1428"/>
        </w:tabs>
        <w:ind w:left="709" w:hanging="709"/>
        <w:rPr>
          <w:rFonts w:cs="Arial"/>
          <w:sz w:val="24"/>
          <w:szCs w:val="24"/>
        </w:rPr>
      </w:pPr>
      <w:r w:rsidRPr="00247836">
        <w:rPr>
          <w:rFonts w:cs="Arial"/>
          <w:sz w:val="24"/>
          <w:szCs w:val="24"/>
        </w:rPr>
        <w:t xml:space="preserve">The Supplier will ensure an understanding of and fully support the Contracting Authority’s requirement for a diverse and inclusive campaign. This should include developing innovative strategies which succeed in developing a strong and diverse candidate pool for the role. The Contracting Authority will require the candidate pool to be demonstrably strong and diverse before agreeing to proceed to long-list/short-list. </w:t>
      </w:r>
    </w:p>
    <w:p w14:paraId="01F0D777" w14:textId="77777777" w:rsidR="0031148B" w:rsidRPr="00247836" w:rsidRDefault="0031148B" w:rsidP="0031148B">
      <w:pPr>
        <w:pStyle w:val="Heading2"/>
        <w:tabs>
          <w:tab w:val="clear" w:pos="720"/>
          <w:tab w:val="num" w:pos="1428"/>
        </w:tabs>
        <w:ind w:left="709" w:hanging="709"/>
        <w:rPr>
          <w:rFonts w:cs="Arial"/>
          <w:sz w:val="24"/>
          <w:szCs w:val="24"/>
        </w:rPr>
      </w:pPr>
      <w:r w:rsidRPr="00247836">
        <w:rPr>
          <w:rFonts w:cs="Arial"/>
          <w:sz w:val="24"/>
          <w:szCs w:val="24"/>
        </w:rPr>
        <w:t>The Supplier shall have an equality and diversity policy which addresses the prevention of unlawful discrimination and promotes equality and diversity within their own workforce and candidate pool.</w:t>
      </w:r>
    </w:p>
    <w:p w14:paraId="0F86AEA6" w14:textId="77777777" w:rsidR="0031148B" w:rsidRPr="00247836" w:rsidRDefault="0031148B" w:rsidP="0031148B">
      <w:pPr>
        <w:pStyle w:val="Heading2"/>
        <w:tabs>
          <w:tab w:val="clear" w:pos="720"/>
          <w:tab w:val="num" w:pos="1428"/>
        </w:tabs>
        <w:ind w:left="709" w:hanging="709"/>
        <w:rPr>
          <w:rFonts w:cs="Arial"/>
          <w:sz w:val="24"/>
          <w:szCs w:val="24"/>
        </w:rPr>
      </w:pPr>
      <w:r w:rsidRPr="00247836">
        <w:rPr>
          <w:rFonts w:cs="Arial"/>
          <w:sz w:val="24"/>
          <w:szCs w:val="24"/>
        </w:rPr>
        <w:t>The Supplier shall commit to the highest ethical and professional standards in all of its activities and maintain high standards in relation to compliance with all current equality legislation.</w:t>
      </w:r>
    </w:p>
    <w:p w14:paraId="3CE6D58C" w14:textId="77777777" w:rsidR="0031148B" w:rsidRPr="00247836" w:rsidRDefault="0031148B" w:rsidP="0031148B">
      <w:pPr>
        <w:pStyle w:val="Heading2"/>
        <w:tabs>
          <w:tab w:val="clear" w:pos="720"/>
          <w:tab w:val="num" w:pos="1428"/>
        </w:tabs>
        <w:ind w:left="709" w:hanging="709"/>
        <w:rPr>
          <w:rFonts w:cs="Arial"/>
          <w:sz w:val="24"/>
          <w:szCs w:val="24"/>
        </w:rPr>
      </w:pPr>
      <w:r w:rsidRPr="00247836">
        <w:rPr>
          <w:rFonts w:cs="Arial"/>
          <w:sz w:val="24"/>
          <w:szCs w:val="24"/>
        </w:rPr>
        <w:t>The Supplier shall commit to focusing its employment procedures and practices on maximising the potential of each of its employees.</w:t>
      </w:r>
    </w:p>
    <w:p w14:paraId="7E9B3206" w14:textId="77777777" w:rsidR="0031148B" w:rsidRPr="00877DF3" w:rsidRDefault="0031148B" w:rsidP="0031148B">
      <w:pPr>
        <w:pStyle w:val="Heading1"/>
        <w:rPr>
          <w:rFonts w:cs="Arial"/>
          <w:sz w:val="24"/>
          <w:szCs w:val="24"/>
        </w:rPr>
      </w:pPr>
      <w:bookmarkStart w:id="7" w:name="_Toc15308691"/>
      <w:r w:rsidRPr="00877DF3">
        <w:rPr>
          <w:rFonts w:cs="Arial"/>
          <w:sz w:val="24"/>
          <w:szCs w:val="24"/>
        </w:rPr>
        <w:t>Candidate Care and Due Diligence</w:t>
      </w:r>
      <w:bookmarkEnd w:id="7"/>
    </w:p>
    <w:p w14:paraId="22DB0C0A" w14:textId="77777777" w:rsidR="0031148B" w:rsidRPr="00247836" w:rsidRDefault="0031148B" w:rsidP="0031148B">
      <w:pPr>
        <w:pStyle w:val="Heading2"/>
        <w:tabs>
          <w:tab w:val="clear" w:pos="720"/>
          <w:tab w:val="num" w:pos="1428"/>
        </w:tabs>
        <w:ind w:left="709" w:hanging="709"/>
        <w:rPr>
          <w:rFonts w:cs="Arial"/>
          <w:sz w:val="24"/>
          <w:szCs w:val="24"/>
        </w:rPr>
      </w:pPr>
      <w:r w:rsidRPr="00223E12">
        <w:rPr>
          <w:rFonts w:cs="Arial"/>
          <w:sz w:val="24"/>
          <w:szCs w:val="24"/>
        </w:rPr>
        <w:t>By their nature, public sector appointments are subject to a high degree of oversight by officials and ministers at all stages of the process and this can result in a longer appointment timescale than might be expected in the private sector.  The Contracti</w:t>
      </w:r>
      <w:r w:rsidRPr="00247836">
        <w:rPr>
          <w:rFonts w:cs="Arial"/>
          <w:sz w:val="24"/>
          <w:szCs w:val="24"/>
        </w:rPr>
        <w:t>ng Authority will aim to minimise any delays but suppliers will be expected to manage candidates during the appointment process and avoid wherever possible candidates withdrawing.  It is vital that candidates are not informed of the outcomes of sift or interview stages until ministers have agreed to appointment recommendations.</w:t>
      </w:r>
    </w:p>
    <w:p w14:paraId="486998D9" w14:textId="77777777" w:rsidR="0031148B" w:rsidRPr="00247836" w:rsidRDefault="0031148B" w:rsidP="0031148B">
      <w:pPr>
        <w:pStyle w:val="Heading2"/>
        <w:tabs>
          <w:tab w:val="num" w:pos="1428"/>
        </w:tabs>
        <w:rPr>
          <w:rFonts w:cs="Arial"/>
          <w:sz w:val="24"/>
          <w:szCs w:val="24"/>
        </w:rPr>
      </w:pPr>
      <w:r w:rsidRPr="00D6240F">
        <w:rPr>
          <w:rFonts w:cs="Arial"/>
          <w:sz w:val="24"/>
          <w:szCs w:val="24"/>
        </w:rPr>
        <w:t>Additionally, it is important that public appointments do not lead to embarrassment for the Government and d</w:t>
      </w:r>
      <w:r w:rsidRPr="00247836">
        <w:rPr>
          <w:rFonts w:cs="Arial"/>
          <w:sz w:val="24"/>
          <w:szCs w:val="24"/>
        </w:rPr>
        <w:t xml:space="preserve">epartments need to be confident that potential candidates meet the requirement of the public role they apply for including any potential issue with respect to the seven principles of public life.  Candidates must be aware of the importance of declaring any actual or potential conflicts and they should be given opportunities to do so e.g. in the declaration form, ahead of interview and at interview. </w:t>
      </w:r>
    </w:p>
    <w:p w14:paraId="1619A609" w14:textId="77777777" w:rsidR="0031148B" w:rsidRPr="00247836" w:rsidRDefault="0031148B" w:rsidP="0031148B">
      <w:pPr>
        <w:pStyle w:val="Heading2"/>
        <w:tabs>
          <w:tab w:val="clear" w:pos="720"/>
          <w:tab w:val="num" w:pos="1428"/>
        </w:tabs>
        <w:ind w:left="709" w:hanging="709"/>
        <w:rPr>
          <w:rFonts w:cs="Arial"/>
          <w:sz w:val="24"/>
          <w:szCs w:val="24"/>
        </w:rPr>
      </w:pPr>
      <w:r w:rsidRPr="00D6240F">
        <w:rPr>
          <w:rFonts w:cs="Arial"/>
          <w:sz w:val="24"/>
          <w:szCs w:val="24"/>
        </w:rPr>
        <w:lastRenderedPageBreak/>
        <w:t xml:space="preserve">In addition to declarations by candidates, suppliers will be expected to conduct appropriate candidate due diligence, including referencing during the appointment process including prior to interview.  </w:t>
      </w:r>
    </w:p>
    <w:p w14:paraId="71035BA4" w14:textId="77777777" w:rsidR="0031148B" w:rsidRPr="00877DF3" w:rsidRDefault="0031148B" w:rsidP="0031148B">
      <w:pPr>
        <w:pStyle w:val="Heading2"/>
        <w:numPr>
          <w:ilvl w:val="0"/>
          <w:numId w:val="0"/>
        </w:numPr>
        <w:spacing w:after="120"/>
        <w:ind w:left="709"/>
        <w:rPr>
          <w:rFonts w:cs="Arial"/>
          <w:sz w:val="24"/>
          <w:szCs w:val="24"/>
        </w:rPr>
      </w:pPr>
    </w:p>
    <w:p w14:paraId="28DFA182" w14:textId="77777777" w:rsidR="0031148B" w:rsidRPr="00877DF3" w:rsidRDefault="0031148B" w:rsidP="0031148B">
      <w:pPr>
        <w:pStyle w:val="Heading1"/>
        <w:spacing w:after="120"/>
        <w:rPr>
          <w:rFonts w:cs="Arial"/>
          <w:sz w:val="24"/>
          <w:szCs w:val="24"/>
        </w:rPr>
      </w:pPr>
      <w:r w:rsidRPr="00877DF3">
        <w:rPr>
          <w:rFonts w:cs="Arial"/>
          <w:sz w:val="24"/>
          <w:szCs w:val="24"/>
        </w:rPr>
        <w:t>key milestones and Deliverables</w:t>
      </w:r>
    </w:p>
    <w:p w14:paraId="2643C6AE" w14:textId="2BDF7DB3" w:rsidR="0031148B" w:rsidRPr="00877DF3" w:rsidRDefault="0031148B" w:rsidP="0031148B">
      <w:pPr>
        <w:pStyle w:val="Heading2"/>
        <w:tabs>
          <w:tab w:val="clear" w:pos="720"/>
          <w:tab w:val="num" w:pos="132"/>
          <w:tab w:val="num" w:pos="862"/>
          <w:tab w:val="num" w:pos="1428"/>
        </w:tabs>
        <w:overflowPunct w:val="0"/>
        <w:autoSpaceDE w:val="0"/>
        <w:autoSpaceDN w:val="0"/>
        <w:spacing w:after="120"/>
        <w:ind w:left="709" w:hanging="709"/>
        <w:textAlignment w:val="baseline"/>
        <w:rPr>
          <w:rFonts w:cs="Arial"/>
          <w:sz w:val="24"/>
          <w:szCs w:val="24"/>
        </w:rPr>
      </w:pPr>
      <w:r w:rsidRPr="00877DF3">
        <w:rPr>
          <w:rFonts w:cs="Arial"/>
          <w:b/>
          <w:sz w:val="24"/>
          <w:szCs w:val="24"/>
        </w:rPr>
        <w:t>Lot 1 -</w:t>
      </w:r>
      <w:r w:rsidRPr="00877DF3">
        <w:rPr>
          <w:rFonts w:cs="Arial"/>
          <w:sz w:val="24"/>
          <w:szCs w:val="24"/>
        </w:rPr>
        <w:t xml:space="preserve"> The following Contract milestones/deliverables shall apply</w:t>
      </w:r>
      <w:r w:rsidR="00C559D3">
        <w:rPr>
          <w:rFonts w:cs="Arial"/>
          <w:sz w:val="24"/>
          <w:szCs w:val="24"/>
        </w:rPr>
        <w:t xml:space="preserve"> (may be </w:t>
      </w:r>
      <w:r w:rsidR="00610110">
        <w:rPr>
          <w:rFonts w:cs="Arial"/>
          <w:sz w:val="24"/>
          <w:szCs w:val="24"/>
        </w:rPr>
        <w:t>discussed and agreed with Supplier)</w:t>
      </w:r>
      <w:r w:rsidRPr="00877DF3">
        <w:rPr>
          <w:rFonts w:cs="Arial"/>
          <w:sz w:val="24"/>
          <w:szCs w:val="24"/>
        </w:rPr>
        <w:t>:</w:t>
      </w:r>
    </w:p>
    <w:tbl>
      <w:tblPr>
        <w:tblStyle w:val="TableGrid"/>
        <w:tblW w:w="5184" w:type="pct"/>
        <w:tblLook w:val="04A0" w:firstRow="1" w:lastRow="0" w:firstColumn="1" w:lastColumn="0" w:noHBand="0" w:noVBand="1"/>
      </w:tblPr>
      <w:tblGrid>
        <w:gridCol w:w="2671"/>
        <w:gridCol w:w="4583"/>
        <w:gridCol w:w="2097"/>
      </w:tblGrid>
      <w:tr w:rsidR="0031148B" w:rsidRPr="00247836" w14:paraId="1A57C57E" w14:textId="77777777" w:rsidTr="00877DF3">
        <w:tc>
          <w:tcPr>
            <w:tcW w:w="680" w:type="pct"/>
            <w:shd w:val="clear" w:color="auto" w:fill="B8CCE4" w:themeFill="accent1" w:themeFillTint="66"/>
            <w:vAlign w:val="center"/>
          </w:tcPr>
          <w:p w14:paraId="1129BB82" w14:textId="77777777" w:rsidR="0031148B" w:rsidRPr="00877DF3" w:rsidRDefault="0031148B" w:rsidP="00D45193">
            <w:pPr>
              <w:pStyle w:val="Heading3"/>
              <w:numPr>
                <w:ilvl w:val="0"/>
                <w:numId w:val="0"/>
              </w:numPr>
              <w:spacing w:after="120"/>
              <w:outlineLvl w:val="2"/>
              <w:rPr>
                <w:rFonts w:cs="Arial"/>
                <w:b/>
                <w:sz w:val="24"/>
                <w:szCs w:val="24"/>
              </w:rPr>
            </w:pPr>
            <w:r w:rsidRPr="00877DF3">
              <w:rPr>
                <w:rFonts w:cs="Arial"/>
                <w:b/>
                <w:sz w:val="24"/>
                <w:szCs w:val="24"/>
              </w:rPr>
              <w:t>Milestone/Deliverable</w:t>
            </w:r>
          </w:p>
        </w:tc>
        <w:tc>
          <w:tcPr>
            <w:tcW w:w="2858" w:type="pct"/>
            <w:shd w:val="clear" w:color="auto" w:fill="B8CCE4" w:themeFill="accent1" w:themeFillTint="66"/>
            <w:vAlign w:val="center"/>
          </w:tcPr>
          <w:p w14:paraId="090B29D8" w14:textId="77777777" w:rsidR="0031148B" w:rsidRPr="00877DF3" w:rsidRDefault="0031148B" w:rsidP="00D45193">
            <w:pPr>
              <w:pStyle w:val="Heading3"/>
              <w:numPr>
                <w:ilvl w:val="0"/>
                <w:numId w:val="0"/>
              </w:numPr>
              <w:spacing w:after="120"/>
              <w:jc w:val="center"/>
              <w:outlineLvl w:val="2"/>
              <w:rPr>
                <w:rFonts w:cs="Arial"/>
                <w:b/>
                <w:sz w:val="24"/>
                <w:szCs w:val="24"/>
              </w:rPr>
            </w:pPr>
            <w:r w:rsidRPr="00877DF3">
              <w:rPr>
                <w:rFonts w:cs="Arial"/>
                <w:b/>
                <w:sz w:val="24"/>
                <w:szCs w:val="24"/>
              </w:rPr>
              <w:t>Description</w:t>
            </w:r>
          </w:p>
        </w:tc>
        <w:tc>
          <w:tcPr>
            <w:tcW w:w="1462" w:type="pct"/>
            <w:shd w:val="clear" w:color="auto" w:fill="B8CCE4" w:themeFill="accent1" w:themeFillTint="66"/>
            <w:vAlign w:val="center"/>
          </w:tcPr>
          <w:p w14:paraId="0C50FF1D" w14:textId="40C251E0" w:rsidR="0031148B" w:rsidRPr="00877DF3" w:rsidRDefault="0031148B" w:rsidP="00D45193">
            <w:pPr>
              <w:pStyle w:val="Heading3"/>
              <w:numPr>
                <w:ilvl w:val="0"/>
                <w:numId w:val="0"/>
              </w:numPr>
              <w:spacing w:after="120"/>
              <w:jc w:val="center"/>
              <w:outlineLvl w:val="2"/>
              <w:rPr>
                <w:rFonts w:cs="Arial"/>
                <w:b/>
                <w:sz w:val="24"/>
                <w:szCs w:val="24"/>
              </w:rPr>
            </w:pPr>
            <w:r w:rsidRPr="00877DF3">
              <w:rPr>
                <w:rFonts w:cs="Arial"/>
                <w:b/>
                <w:sz w:val="24"/>
                <w:szCs w:val="24"/>
              </w:rPr>
              <w:t>Timeframe or Delivery Date</w:t>
            </w:r>
          </w:p>
        </w:tc>
      </w:tr>
      <w:tr w:rsidR="0031148B" w:rsidRPr="00247836" w14:paraId="57B0C7D8" w14:textId="77777777" w:rsidTr="00877DF3">
        <w:tc>
          <w:tcPr>
            <w:tcW w:w="680" w:type="pct"/>
            <w:vAlign w:val="center"/>
          </w:tcPr>
          <w:p w14:paraId="344030F7" w14:textId="77777777" w:rsidR="0031148B" w:rsidRPr="00877DF3" w:rsidRDefault="0031148B" w:rsidP="00D45193">
            <w:pPr>
              <w:pStyle w:val="Heading3"/>
              <w:numPr>
                <w:ilvl w:val="0"/>
                <w:numId w:val="0"/>
              </w:numPr>
              <w:spacing w:after="120"/>
              <w:jc w:val="center"/>
              <w:outlineLvl w:val="2"/>
              <w:rPr>
                <w:rFonts w:cs="Arial"/>
                <w:sz w:val="24"/>
                <w:szCs w:val="24"/>
              </w:rPr>
            </w:pPr>
            <w:r w:rsidRPr="00877DF3">
              <w:rPr>
                <w:rFonts w:cs="Arial"/>
                <w:sz w:val="24"/>
                <w:szCs w:val="24"/>
              </w:rPr>
              <w:t xml:space="preserve">Diverse pipeline of candidates </w:t>
            </w:r>
          </w:p>
        </w:tc>
        <w:tc>
          <w:tcPr>
            <w:tcW w:w="2858" w:type="pct"/>
            <w:vAlign w:val="center"/>
          </w:tcPr>
          <w:p w14:paraId="1DA3446E" w14:textId="77777777" w:rsidR="0031148B" w:rsidRPr="00877DF3" w:rsidRDefault="0031148B" w:rsidP="00D45193">
            <w:pPr>
              <w:pStyle w:val="Heading3"/>
              <w:numPr>
                <w:ilvl w:val="0"/>
                <w:numId w:val="0"/>
              </w:numPr>
              <w:spacing w:after="120"/>
              <w:jc w:val="left"/>
              <w:outlineLvl w:val="2"/>
              <w:rPr>
                <w:rFonts w:cs="Arial"/>
                <w:sz w:val="24"/>
                <w:szCs w:val="24"/>
              </w:rPr>
            </w:pPr>
            <w:r w:rsidRPr="00877DF3">
              <w:rPr>
                <w:rFonts w:cs="Arial"/>
                <w:sz w:val="24"/>
                <w:szCs w:val="24"/>
              </w:rPr>
              <w:t xml:space="preserve">The Supplier will ensure an understanding of and fully support the Buyer’s diversity and inclusion strategies and requirements for each role or campaign. This should include developing innovative strategies which succeed in contributing towards diversity targets </w:t>
            </w:r>
          </w:p>
        </w:tc>
        <w:tc>
          <w:tcPr>
            <w:tcW w:w="1462" w:type="pct"/>
            <w:vAlign w:val="center"/>
          </w:tcPr>
          <w:p w14:paraId="1B84FB7E" w14:textId="77777777" w:rsidR="0031148B" w:rsidRPr="00877DF3" w:rsidRDefault="0031148B" w:rsidP="00D45193">
            <w:pPr>
              <w:pStyle w:val="Heading3"/>
              <w:numPr>
                <w:ilvl w:val="0"/>
                <w:numId w:val="0"/>
              </w:numPr>
              <w:spacing w:after="120"/>
              <w:jc w:val="center"/>
              <w:outlineLvl w:val="2"/>
              <w:rPr>
                <w:rFonts w:cs="Arial"/>
                <w:sz w:val="24"/>
                <w:szCs w:val="24"/>
              </w:rPr>
            </w:pPr>
            <w:r w:rsidRPr="00877DF3">
              <w:rPr>
                <w:rFonts w:cs="Arial"/>
                <w:sz w:val="24"/>
                <w:szCs w:val="24"/>
              </w:rPr>
              <w:t xml:space="preserve">Immediately </w:t>
            </w:r>
          </w:p>
        </w:tc>
      </w:tr>
      <w:tr w:rsidR="0031148B" w:rsidRPr="00247836" w14:paraId="3CC2A8A9" w14:textId="77777777" w:rsidTr="00877DF3">
        <w:tc>
          <w:tcPr>
            <w:tcW w:w="680" w:type="pct"/>
            <w:vAlign w:val="center"/>
          </w:tcPr>
          <w:p w14:paraId="33EF96B7" w14:textId="77777777" w:rsidR="0031148B" w:rsidRPr="00510B49" w:rsidRDefault="0031148B" w:rsidP="00D45193">
            <w:pPr>
              <w:pStyle w:val="Heading3"/>
              <w:numPr>
                <w:ilvl w:val="0"/>
                <w:numId w:val="0"/>
              </w:numPr>
              <w:spacing w:after="120"/>
              <w:jc w:val="center"/>
              <w:outlineLvl w:val="2"/>
              <w:rPr>
                <w:rFonts w:cs="Arial"/>
                <w:sz w:val="24"/>
                <w:szCs w:val="24"/>
              </w:rPr>
            </w:pPr>
            <w:r w:rsidRPr="00E24BB2">
              <w:rPr>
                <w:rFonts w:cs="Arial"/>
                <w:sz w:val="24"/>
                <w:szCs w:val="24"/>
              </w:rPr>
              <w:t>1</w:t>
            </w:r>
          </w:p>
        </w:tc>
        <w:tc>
          <w:tcPr>
            <w:tcW w:w="2858" w:type="pct"/>
            <w:vAlign w:val="center"/>
          </w:tcPr>
          <w:p w14:paraId="0975BDE1" w14:textId="77777777" w:rsidR="0031148B" w:rsidRPr="00D6240F" w:rsidRDefault="0031148B" w:rsidP="00D45193">
            <w:pPr>
              <w:pStyle w:val="Heading3"/>
              <w:numPr>
                <w:ilvl w:val="0"/>
                <w:numId w:val="0"/>
              </w:numPr>
              <w:spacing w:after="120"/>
              <w:jc w:val="left"/>
              <w:outlineLvl w:val="2"/>
              <w:rPr>
                <w:rFonts w:cs="Arial"/>
                <w:sz w:val="24"/>
                <w:szCs w:val="24"/>
              </w:rPr>
            </w:pPr>
            <w:r w:rsidRPr="00D6240F">
              <w:rPr>
                <w:rFonts w:cs="Arial"/>
                <w:sz w:val="24"/>
                <w:szCs w:val="24"/>
              </w:rPr>
              <w:t>Placing of advert and begin search</w:t>
            </w:r>
          </w:p>
        </w:tc>
        <w:tc>
          <w:tcPr>
            <w:tcW w:w="1462" w:type="pct"/>
            <w:vAlign w:val="center"/>
          </w:tcPr>
          <w:p w14:paraId="05021A96" w14:textId="77777777" w:rsidR="0031148B" w:rsidRPr="00173C52" w:rsidRDefault="0031148B" w:rsidP="00D45193">
            <w:pPr>
              <w:pStyle w:val="Heading3"/>
              <w:numPr>
                <w:ilvl w:val="0"/>
                <w:numId w:val="0"/>
              </w:numPr>
              <w:spacing w:after="120"/>
              <w:jc w:val="center"/>
              <w:outlineLvl w:val="2"/>
              <w:rPr>
                <w:rFonts w:cs="Arial"/>
                <w:sz w:val="24"/>
                <w:szCs w:val="24"/>
              </w:rPr>
            </w:pPr>
            <w:r w:rsidRPr="00B02B43">
              <w:rPr>
                <w:rFonts w:cs="Arial"/>
                <w:sz w:val="24"/>
                <w:szCs w:val="24"/>
              </w:rPr>
              <w:t xml:space="preserve">Within 2 days of contract award </w:t>
            </w:r>
          </w:p>
        </w:tc>
      </w:tr>
      <w:tr w:rsidR="0031148B" w:rsidRPr="00247836" w14:paraId="457746F8" w14:textId="77777777" w:rsidTr="00877DF3">
        <w:tc>
          <w:tcPr>
            <w:tcW w:w="680" w:type="pct"/>
            <w:vAlign w:val="center"/>
          </w:tcPr>
          <w:p w14:paraId="12CD2FC4" w14:textId="77777777" w:rsidR="0031148B" w:rsidRPr="00510B49" w:rsidRDefault="0031148B" w:rsidP="00D45193">
            <w:pPr>
              <w:pStyle w:val="Heading3"/>
              <w:numPr>
                <w:ilvl w:val="0"/>
                <w:numId w:val="0"/>
              </w:numPr>
              <w:spacing w:after="120"/>
              <w:jc w:val="center"/>
              <w:outlineLvl w:val="2"/>
              <w:rPr>
                <w:rFonts w:cs="Arial"/>
                <w:sz w:val="24"/>
                <w:szCs w:val="24"/>
              </w:rPr>
            </w:pPr>
            <w:r w:rsidRPr="00E24BB2">
              <w:rPr>
                <w:rFonts w:cs="Arial"/>
                <w:sz w:val="24"/>
                <w:szCs w:val="24"/>
              </w:rPr>
              <w:t>2</w:t>
            </w:r>
          </w:p>
        </w:tc>
        <w:tc>
          <w:tcPr>
            <w:tcW w:w="2858" w:type="pct"/>
            <w:vAlign w:val="center"/>
          </w:tcPr>
          <w:p w14:paraId="64AE39E8" w14:textId="77777777" w:rsidR="0031148B" w:rsidRPr="00D6240F" w:rsidRDefault="0031148B" w:rsidP="00D45193">
            <w:pPr>
              <w:pStyle w:val="Heading3"/>
              <w:numPr>
                <w:ilvl w:val="0"/>
                <w:numId w:val="0"/>
              </w:numPr>
              <w:spacing w:after="120"/>
              <w:jc w:val="left"/>
              <w:outlineLvl w:val="2"/>
              <w:rPr>
                <w:rFonts w:cs="Arial"/>
                <w:sz w:val="24"/>
                <w:szCs w:val="24"/>
              </w:rPr>
            </w:pPr>
            <w:r w:rsidRPr="00D6240F">
              <w:rPr>
                <w:rFonts w:cs="Arial"/>
                <w:sz w:val="24"/>
                <w:szCs w:val="24"/>
              </w:rPr>
              <w:t>Closing date for applications</w:t>
            </w:r>
          </w:p>
        </w:tc>
        <w:tc>
          <w:tcPr>
            <w:tcW w:w="1462" w:type="pct"/>
            <w:vAlign w:val="center"/>
          </w:tcPr>
          <w:p w14:paraId="0AF072F8" w14:textId="77777777" w:rsidR="0031148B" w:rsidRPr="00173C52" w:rsidRDefault="0031148B" w:rsidP="00D45193">
            <w:pPr>
              <w:pStyle w:val="Heading3"/>
              <w:numPr>
                <w:ilvl w:val="0"/>
                <w:numId w:val="0"/>
              </w:numPr>
              <w:spacing w:after="120"/>
              <w:jc w:val="center"/>
              <w:outlineLvl w:val="2"/>
              <w:rPr>
                <w:rFonts w:cs="Arial"/>
                <w:sz w:val="24"/>
                <w:szCs w:val="24"/>
                <w:highlight w:val="yellow"/>
              </w:rPr>
            </w:pPr>
            <w:r w:rsidRPr="00B02B43">
              <w:rPr>
                <w:rFonts w:cs="Arial"/>
                <w:sz w:val="24"/>
                <w:szCs w:val="24"/>
              </w:rPr>
              <w:t>3 Weeks from Placing Advert</w:t>
            </w:r>
          </w:p>
        </w:tc>
      </w:tr>
      <w:tr w:rsidR="0031148B" w:rsidRPr="00247836" w14:paraId="0ABABFF2" w14:textId="77777777" w:rsidTr="00877DF3">
        <w:tc>
          <w:tcPr>
            <w:tcW w:w="680" w:type="pct"/>
            <w:vAlign w:val="center"/>
          </w:tcPr>
          <w:p w14:paraId="0BEA7EC0" w14:textId="77777777" w:rsidR="0031148B" w:rsidRPr="00510B49" w:rsidRDefault="0031148B" w:rsidP="00D45193">
            <w:pPr>
              <w:pStyle w:val="Heading3"/>
              <w:numPr>
                <w:ilvl w:val="0"/>
                <w:numId w:val="0"/>
              </w:numPr>
              <w:spacing w:after="120"/>
              <w:jc w:val="center"/>
              <w:outlineLvl w:val="2"/>
              <w:rPr>
                <w:rFonts w:cs="Arial"/>
                <w:sz w:val="24"/>
                <w:szCs w:val="24"/>
              </w:rPr>
            </w:pPr>
            <w:r w:rsidRPr="00E24BB2">
              <w:rPr>
                <w:rFonts w:cs="Arial"/>
                <w:sz w:val="24"/>
                <w:szCs w:val="24"/>
              </w:rPr>
              <w:t>3</w:t>
            </w:r>
          </w:p>
        </w:tc>
        <w:tc>
          <w:tcPr>
            <w:tcW w:w="2858" w:type="pct"/>
            <w:vAlign w:val="center"/>
          </w:tcPr>
          <w:p w14:paraId="3E0D3962" w14:textId="77777777" w:rsidR="0031148B" w:rsidRPr="00C82306" w:rsidRDefault="0031148B" w:rsidP="00D45193">
            <w:pPr>
              <w:pStyle w:val="Heading3"/>
              <w:numPr>
                <w:ilvl w:val="0"/>
                <w:numId w:val="0"/>
              </w:numPr>
              <w:spacing w:after="120"/>
              <w:jc w:val="left"/>
              <w:outlineLvl w:val="2"/>
              <w:rPr>
                <w:rFonts w:cs="Arial"/>
                <w:sz w:val="24"/>
                <w:szCs w:val="24"/>
              </w:rPr>
            </w:pPr>
            <w:r w:rsidRPr="00D6240F">
              <w:rPr>
                <w:rFonts w:cs="Arial"/>
                <w:sz w:val="24"/>
                <w:szCs w:val="24"/>
              </w:rPr>
              <w:t>Provide details of candidate pool with gradings / long-list recommendations</w:t>
            </w:r>
          </w:p>
        </w:tc>
        <w:tc>
          <w:tcPr>
            <w:tcW w:w="1462" w:type="pct"/>
            <w:vAlign w:val="center"/>
          </w:tcPr>
          <w:p w14:paraId="1C5F2FD5" w14:textId="77777777" w:rsidR="0031148B" w:rsidRPr="00173C52" w:rsidRDefault="0031148B" w:rsidP="00D45193">
            <w:pPr>
              <w:pStyle w:val="Heading3"/>
              <w:numPr>
                <w:ilvl w:val="0"/>
                <w:numId w:val="0"/>
              </w:numPr>
              <w:spacing w:after="120"/>
              <w:ind w:left="1080" w:hanging="1080"/>
              <w:outlineLvl w:val="2"/>
              <w:rPr>
                <w:rFonts w:cs="Arial"/>
                <w:sz w:val="24"/>
                <w:szCs w:val="24"/>
                <w:highlight w:val="yellow"/>
              </w:rPr>
            </w:pPr>
            <w:r w:rsidRPr="00B02B43">
              <w:rPr>
                <w:rFonts w:cs="Arial"/>
                <w:sz w:val="24"/>
                <w:szCs w:val="24"/>
              </w:rPr>
              <w:t>2 Days after Closing Date</w:t>
            </w:r>
          </w:p>
        </w:tc>
      </w:tr>
      <w:tr w:rsidR="0031148B" w:rsidRPr="00247836" w14:paraId="0F4CC8DE" w14:textId="77777777" w:rsidTr="00877DF3">
        <w:tc>
          <w:tcPr>
            <w:tcW w:w="680" w:type="pct"/>
            <w:vAlign w:val="center"/>
          </w:tcPr>
          <w:p w14:paraId="396257EB" w14:textId="77777777" w:rsidR="0031148B" w:rsidRPr="00510B49" w:rsidRDefault="0031148B" w:rsidP="00D45193">
            <w:pPr>
              <w:pStyle w:val="Heading3"/>
              <w:numPr>
                <w:ilvl w:val="0"/>
                <w:numId w:val="0"/>
              </w:numPr>
              <w:spacing w:after="120"/>
              <w:jc w:val="center"/>
              <w:outlineLvl w:val="2"/>
              <w:rPr>
                <w:rFonts w:cs="Arial"/>
                <w:sz w:val="24"/>
                <w:szCs w:val="24"/>
              </w:rPr>
            </w:pPr>
            <w:r w:rsidRPr="00E24BB2">
              <w:rPr>
                <w:rFonts w:cs="Arial"/>
                <w:sz w:val="24"/>
                <w:szCs w:val="24"/>
              </w:rPr>
              <w:t>4</w:t>
            </w:r>
          </w:p>
        </w:tc>
        <w:tc>
          <w:tcPr>
            <w:tcW w:w="2858" w:type="pct"/>
            <w:vAlign w:val="center"/>
          </w:tcPr>
          <w:p w14:paraId="0CD3A445" w14:textId="77777777" w:rsidR="0031148B" w:rsidRPr="00C82306" w:rsidRDefault="0031148B" w:rsidP="00D45193">
            <w:pPr>
              <w:pStyle w:val="Heading3"/>
              <w:numPr>
                <w:ilvl w:val="0"/>
                <w:numId w:val="0"/>
              </w:numPr>
              <w:spacing w:after="120"/>
              <w:jc w:val="left"/>
              <w:outlineLvl w:val="2"/>
              <w:rPr>
                <w:rFonts w:cs="Arial"/>
                <w:sz w:val="24"/>
                <w:szCs w:val="24"/>
              </w:rPr>
            </w:pPr>
            <w:r w:rsidRPr="00D6240F">
              <w:rPr>
                <w:rFonts w:cs="Arial"/>
                <w:sz w:val="24"/>
                <w:szCs w:val="24"/>
              </w:rPr>
              <w:t xml:space="preserve">Prepare short-list report for short-list meeting. Agree short-list. </w:t>
            </w:r>
          </w:p>
        </w:tc>
        <w:tc>
          <w:tcPr>
            <w:tcW w:w="1462" w:type="pct"/>
            <w:vAlign w:val="center"/>
          </w:tcPr>
          <w:p w14:paraId="2E51B300" w14:textId="77777777" w:rsidR="0031148B" w:rsidRPr="00173C52" w:rsidRDefault="0031148B" w:rsidP="00D45193">
            <w:pPr>
              <w:pStyle w:val="Heading3"/>
              <w:numPr>
                <w:ilvl w:val="0"/>
                <w:numId w:val="0"/>
              </w:numPr>
              <w:spacing w:after="120"/>
              <w:jc w:val="center"/>
              <w:outlineLvl w:val="2"/>
              <w:rPr>
                <w:rFonts w:cs="Arial"/>
                <w:sz w:val="24"/>
                <w:szCs w:val="24"/>
              </w:rPr>
            </w:pPr>
            <w:r w:rsidRPr="00B02B43">
              <w:rPr>
                <w:rFonts w:cs="Arial"/>
                <w:sz w:val="24"/>
                <w:szCs w:val="24"/>
              </w:rPr>
              <w:t xml:space="preserve">Within a week of advert closing </w:t>
            </w:r>
          </w:p>
        </w:tc>
      </w:tr>
      <w:tr w:rsidR="0031148B" w:rsidRPr="00247836" w14:paraId="71E12925" w14:textId="77777777" w:rsidTr="00877DF3">
        <w:tc>
          <w:tcPr>
            <w:tcW w:w="680" w:type="pct"/>
            <w:vAlign w:val="center"/>
          </w:tcPr>
          <w:p w14:paraId="0FC2932A" w14:textId="77777777" w:rsidR="0031148B" w:rsidRPr="00510B49" w:rsidRDefault="0031148B" w:rsidP="00D45193">
            <w:pPr>
              <w:pStyle w:val="Heading3"/>
              <w:numPr>
                <w:ilvl w:val="0"/>
                <w:numId w:val="0"/>
              </w:numPr>
              <w:spacing w:after="120"/>
              <w:jc w:val="center"/>
              <w:outlineLvl w:val="2"/>
              <w:rPr>
                <w:rFonts w:cs="Arial"/>
                <w:sz w:val="24"/>
                <w:szCs w:val="24"/>
              </w:rPr>
            </w:pPr>
            <w:r w:rsidRPr="00E24BB2">
              <w:rPr>
                <w:rFonts w:cs="Arial"/>
                <w:sz w:val="24"/>
                <w:szCs w:val="24"/>
              </w:rPr>
              <w:t>5</w:t>
            </w:r>
          </w:p>
        </w:tc>
        <w:tc>
          <w:tcPr>
            <w:tcW w:w="2858" w:type="pct"/>
            <w:vAlign w:val="center"/>
          </w:tcPr>
          <w:p w14:paraId="369473AC" w14:textId="77777777" w:rsidR="0031148B" w:rsidRPr="00C82306" w:rsidRDefault="0031148B" w:rsidP="00D45193">
            <w:pPr>
              <w:pStyle w:val="Heading3"/>
              <w:numPr>
                <w:ilvl w:val="0"/>
                <w:numId w:val="0"/>
              </w:numPr>
              <w:spacing w:after="120"/>
              <w:jc w:val="left"/>
              <w:outlineLvl w:val="2"/>
              <w:rPr>
                <w:rFonts w:cs="Arial"/>
                <w:sz w:val="24"/>
                <w:szCs w:val="24"/>
              </w:rPr>
            </w:pPr>
            <w:r w:rsidRPr="00D6240F">
              <w:rPr>
                <w:rFonts w:cs="Arial"/>
                <w:sz w:val="24"/>
                <w:szCs w:val="24"/>
              </w:rPr>
              <w:t>Prepare interview guidance, suggested questions, undertake candidate due diligence and provide candidate profiles</w:t>
            </w:r>
          </w:p>
        </w:tc>
        <w:tc>
          <w:tcPr>
            <w:tcW w:w="1462" w:type="pct"/>
            <w:vAlign w:val="center"/>
          </w:tcPr>
          <w:p w14:paraId="782656E9" w14:textId="77777777" w:rsidR="0031148B" w:rsidRPr="00535EF3" w:rsidRDefault="0031148B" w:rsidP="00D45193">
            <w:pPr>
              <w:pStyle w:val="Heading3"/>
              <w:numPr>
                <w:ilvl w:val="0"/>
                <w:numId w:val="0"/>
              </w:numPr>
              <w:spacing w:after="120"/>
              <w:jc w:val="center"/>
              <w:outlineLvl w:val="2"/>
              <w:rPr>
                <w:rFonts w:cs="Arial"/>
                <w:sz w:val="24"/>
                <w:szCs w:val="24"/>
              </w:rPr>
            </w:pPr>
            <w:r w:rsidRPr="00B02B43">
              <w:rPr>
                <w:rFonts w:cs="Arial"/>
                <w:sz w:val="24"/>
                <w:szCs w:val="24"/>
              </w:rPr>
              <w:t>Within 5 working days of scheduled inte</w:t>
            </w:r>
            <w:r w:rsidRPr="00173C52">
              <w:rPr>
                <w:rFonts w:cs="Arial"/>
                <w:sz w:val="24"/>
                <w:szCs w:val="24"/>
              </w:rPr>
              <w:t>rviews</w:t>
            </w:r>
          </w:p>
        </w:tc>
      </w:tr>
      <w:tr w:rsidR="0031148B" w:rsidRPr="00247836" w14:paraId="1C4C0E94" w14:textId="77777777" w:rsidTr="00877DF3">
        <w:tc>
          <w:tcPr>
            <w:tcW w:w="680" w:type="pct"/>
            <w:vAlign w:val="center"/>
          </w:tcPr>
          <w:p w14:paraId="65F45E0F" w14:textId="77777777" w:rsidR="0031148B" w:rsidRPr="00510B49" w:rsidRDefault="0031148B" w:rsidP="00D45193">
            <w:pPr>
              <w:pStyle w:val="Heading3"/>
              <w:numPr>
                <w:ilvl w:val="0"/>
                <w:numId w:val="0"/>
              </w:numPr>
              <w:spacing w:after="120"/>
              <w:jc w:val="center"/>
              <w:outlineLvl w:val="2"/>
              <w:rPr>
                <w:rFonts w:cs="Arial"/>
                <w:sz w:val="24"/>
                <w:szCs w:val="24"/>
              </w:rPr>
            </w:pPr>
            <w:r w:rsidRPr="00E24BB2">
              <w:rPr>
                <w:rFonts w:cs="Arial"/>
                <w:sz w:val="24"/>
                <w:szCs w:val="24"/>
              </w:rPr>
              <w:t>6</w:t>
            </w:r>
          </w:p>
        </w:tc>
        <w:tc>
          <w:tcPr>
            <w:tcW w:w="2858" w:type="pct"/>
            <w:vAlign w:val="center"/>
          </w:tcPr>
          <w:p w14:paraId="6AC95BC2" w14:textId="77777777" w:rsidR="0031148B" w:rsidRPr="00D6240F" w:rsidRDefault="0031148B" w:rsidP="00D45193">
            <w:pPr>
              <w:pStyle w:val="Heading3"/>
              <w:numPr>
                <w:ilvl w:val="0"/>
                <w:numId w:val="0"/>
              </w:numPr>
              <w:spacing w:after="120"/>
              <w:jc w:val="left"/>
              <w:outlineLvl w:val="2"/>
              <w:rPr>
                <w:rFonts w:cs="Arial"/>
                <w:sz w:val="24"/>
                <w:szCs w:val="24"/>
              </w:rPr>
            </w:pPr>
            <w:r w:rsidRPr="00D6240F">
              <w:rPr>
                <w:rFonts w:cs="Arial"/>
                <w:sz w:val="24"/>
                <w:szCs w:val="24"/>
              </w:rPr>
              <w:t>Panel interviews undertaken</w:t>
            </w:r>
          </w:p>
        </w:tc>
        <w:tc>
          <w:tcPr>
            <w:tcW w:w="1462" w:type="pct"/>
            <w:vAlign w:val="center"/>
          </w:tcPr>
          <w:p w14:paraId="49D21A69" w14:textId="77777777" w:rsidR="0031148B" w:rsidRPr="00173C52" w:rsidRDefault="0031148B" w:rsidP="00D45193">
            <w:pPr>
              <w:pStyle w:val="Heading3"/>
              <w:numPr>
                <w:ilvl w:val="0"/>
                <w:numId w:val="0"/>
              </w:numPr>
              <w:spacing w:after="120"/>
              <w:jc w:val="center"/>
              <w:outlineLvl w:val="2"/>
              <w:rPr>
                <w:rFonts w:cs="Arial"/>
                <w:sz w:val="24"/>
                <w:szCs w:val="24"/>
              </w:rPr>
            </w:pPr>
            <w:r w:rsidRPr="00B02B43">
              <w:rPr>
                <w:rFonts w:cs="Arial"/>
                <w:sz w:val="24"/>
                <w:szCs w:val="24"/>
              </w:rPr>
              <w:t>As Agreed with Supplier</w:t>
            </w:r>
          </w:p>
        </w:tc>
      </w:tr>
      <w:tr w:rsidR="0031148B" w:rsidRPr="00247836" w14:paraId="36673FE8" w14:textId="77777777" w:rsidTr="00877DF3">
        <w:tc>
          <w:tcPr>
            <w:tcW w:w="680" w:type="pct"/>
            <w:vAlign w:val="center"/>
          </w:tcPr>
          <w:p w14:paraId="2CD814D7" w14:textId="77777777" w:rsidR="0031148B" w:rsidRPr="00510B49" w:rsidRDefault="0031148B" w:rsidP="00D45193">
            <w:pPr>
              <w:pStyle w:val="Heading3"/>
              <w:numPr>
                <w:ilvl w:val="0"/>
                <w:numId w:val="0"/>
              </w:numPr>
              <w:spacing w:after="120"/>
              <w:jc w:val="center"/>
              <w:outlineLvl w:val="2"/>
              <w:rPr>
                <w:rFonts w:cs="Arial"/>
                <w:sz w:val="24"/>
                <w:szCs w:val="24"/>
              </w:rPr>
            </w:pPr>
            <w:r w:rsidRPr="00E24BB2">
              <w:rPr>
                <w:rFonts w:cs="Arial"/>
                <w:sz w:val="24"/>
                <w:szCs w:val="24"/>
              </w:rPr>
              <w:t>7</w:t>
            </w:r>
          </w:p>
        </w:tc>
        <w:tc>
          <w:tcPr>
            <w:tcW w:w="2858" w:type="pct"/>
            <w:vAlign w:val="center"/>
          </w:tcPr>
          <w:p w14:paraId="78A4441C" w14:textId="77777777" w:rsidR="0031148B" w:rsidRPr="00C82306" w:rsidRDefault="0031148B" w:rsidP="00D45193">
            <w:pPr>
              <w:pStyle w:val="Heading3"/>
              <w:numPr>
                <w:ilvl w:val="0"/>
                <w:numId w:val="0"/>
              </w:numPr>
              <w:spacing w:after="120"/>
              <w:jc w:val="left"/>
              <w:outlineLvl w:val="2"/>
              <w:rPr>
                <w:rFonts w:cs="Arial"/>
                <w:sz w:val="24"/>
                <w:szCs w:val="24"/>
              </w:rPr>
            </w:pPr>
            <w:r w:rsidRPr="00D6240F">
              <w:rPr>
                <w:rFonts w:cs="Arial"/>
                <w:sz w:val="24"/>
                <w:szCs w:val="24"/>
              </w:rPr>
              <w:t>Final due diligence and searches on appointable candidates undertaken (including references). Candidates appointed.</w:t>
            </w:r>
          </w:p>
        </w:tc>
        <w:tc>
          <w:tcPr>
            <w:tcW w:w="1462" w:type="pct"/>
            <w:vAlign w:val="center"/>
          </w:tcPr>
          <w:p w14:paraId="50D5D55D" w14:textId="77777777" w:rsidR="0031148B" w:rsidRPr="00535EF3" w:rsidRDefault="0031148B" w:rsidP="00D45193">
            <w:pPr>
              <w:pStyle w:val="Heading3"/>
              <w:numPr>
                <w:ilvl w:val="0"/>
                <w:numId w:val="0"/>
              </w:numPr>
              <w:spacing w:after="120"/>
              <w:jc w:val="center"/>
              <w:outlineLvl w:val="2"/>
              <w:rPr>
                <w:rFonts w:cs="Arial"/>
                <w:sz w:val="24"/>
                <w:szCs w:val="24"/>
              </w:rPr>
            </w:pPr>
            <w:r w:rsidRPr="00B02B43">
              <w:rPr>
                <w:rFonts w:cs="Arial"/>
                <w:sz w:val="24"/>
                <w:szCs w:val="24"/>
              </w:rPr>
              <w:t>1</w:t>
            </w:r>
            <w:r w:rsidRPr="00B02B43">
              <w:rPr>
                <w:rFonts w:cs="Arial"/>
                <w:sz w:val="24"/>
                <w:szCs w:val="24"/>
                <w:vertAlign w:val="superscript"/>
              </w:rPr>
              <w:t>st</w:t>
            </w:r>
            <w:r w:rsidRPr="00173C52">
              <w:rPr>
                <w:rFonts w:cs="Arial"/>
                <w:sz w:val="24"/>
                <w:szCs w:val="24"/>
              </w:rPr>
              <w:t xml:space="preserve"> April 2021</w:t>
            </w:r>
          </w:p>
        </w:tc>
      </w:tr>
    </w:tbl>
    <w:p w14:paraId="320B6912" w14:textId="77777777" w:rsidR="0031148B" w:rsidRPr="00877DF3" w:rsidRDefault="0031148B" w:rsidP="0031148B">
      <w:pPr>
        <w:ind w:left="715" w:hanging="715"/>
        <w:rPr>
          <w:rFonts w:cs="Arial"/>
          <w:sz w:val="24"/>
        </w:rPr>
      </w:pPr>
    </w:p>
    <w:p w14:paraId="7ACA9D72" w14:textId="15F214B7" w:rsidR="0031148B" w:rsidRPr="00877DF3" w:rsidRDefault="0031148B" w:rsidP="00877DF3">
      <w:pPr>
        <w:pStyle w:val="Heading2"/>
        <w:keepNext/>
        <w:tabs>
          <w:tab w:val="clear" w:pos="720"/>
          <w:tab w:val="num" w:pos="1428"/>
        </w:tabs>
        <w:ind w:left="1429"/>
        <w:rPr>
          <w:rFonts w:cs="Arial"/>
          <w:sz w:val="24"/>
          <w:szCs w:val="24"/>
        </w:rPr>
      </w:pPr>
      <w:r w:rsidRPr="00877DF3">
        <w:rPr>
          <w:rFonts w:cs="Arial"/>
          <w:b/>
          <w:sz w:val="24"/>
          <w:szCs w:val="24"/>
        </w:rPr>
        <w:lastRenderedPageBreak/>
        <w:t>Lot 2 -</w:t>
      </w:r>
      <w:r w:rsidRPr="00877DF3">
        <w:rPr>
          <w:rFonts w:cs="Arial"/>
          <w:sz w:val="24"/>
          <w:szCs w:val="24"/>
        </w:rPr>
        <w:t xml:space="preserve"> The following Contract milestones/deliverables shall apply</w:t>
      </w:r>
      <w:r w:rsidR="00610110" w:rsidRPr="00610110">
        <w:rPr>
          <w:rFonts w:cs="Arial"/>
          <w:sz w:val="24"/>
          <w:szCs w:val="24"/>
        </w:rPr>
        <w:t xml:space="preserve"> </w:t>
      </w:r>
      <w:r w:rsidR="00610110">
        <w:rPr>
          <w:rFonts w:cs="Arial"/>
          <w:sz w:val="24"/>
          <w:szCs w:val="24"/>
        </w:rPr>
        <w:t>(may be discussed and agreed with Supplier)</w:t>
      </w:r>
      <w:r w:rsidRPr="00877DF3">
        <w:rPr>
          <w:rFonts w:cs="Arial"/>
          <w:sz w:val="24"/>
          <w:szCs w:val="24"/>
        </w:rPr>
        <w:t>:</w:t>
      </w:r>
    </w:p>
    <w:tbl>
      <w:tblPr>
        <w:tblStyle w:val="TableGrid"/>
        <w:tblW w:w="4999" w:type="pct"/>
        <w:tblLook w:val="04A0" w:firstRow="1" w:lastRow="0" w:firstColumn="1" w:lastColumn="0" w:noHBand="0" w:noVBand="1"/>
      </w:tblPr>
      <w:tblGrid>
        <w:gridCol w:w="1554"/>
        <w:gridCol w:w="4110"/>
        <w:gridCol w:w="3353"/>
      </w:tblGrid>
      <w:tr w:rsidR="0012093B" w:rsidRPr="00247836" w14:paraId="43AEE9E2" w14:textId="77777777" w:rsidTr="0012093B">
        <w:tc>
          <w:tcPr>
            <w:tcW w:w="862" w:type="pct"/>
          </w:tcPr>
          <w:p w14:paraId="3D6B7774" w14:textId="77777777" w:rsidR="0012093B" w:rsidRPr="00D6240F" w:rsidRDefault="0012093B" w:rsidP="00A9580B">
            <w:pPr>
              <w:pStyle w:val="Heading3"/>
              <w:numPr>
                <w:ilvl w:val="0"/>
                <w:numId w:val="0"/>
              </w:numPr>
              <w:spacing w:after="120"/>
              <w:jc w:val="center"/>
              <w:outlineLvl w:val="2"/>
              <w:rPr>
                <w:rFonts w:cs="Arial"/>
                <w:b/>
                <w:sz w:val="24"/>
                <w:szCs w:val="24"/>
              </w:rPr>
            </w:pPr>
            <w:r w:rsidRPr="00E24BB2">
              <w:rPr>
                <w:rFonts w:cs="Arial"/>
                <w:b/>
                <w:sz w:val="24"/>
                <w:szCs w:val="24"/>
              </w:rPr>
              <w:t>Milestone / Deliverable</w:t>
            </w:r>
          </w:p>
        </w:tc>
        <w:tc>
          <w:tcPr>
            <w:tcW w:w="2279" w:type="pct"/>
          </w:tcPr>
          <w:p w14:paraId="5ED26F7C" w14:textId="77777777" w:rsidR="0012093B" w:rsidRPr="00B02B43" w:rsidRDefault="0012093B" w:rsidP="00A9580B">
            <w:pPr>
              <w:pStyle w:val="Heading3"/>
              <w:numPr>
                <w:ilvl w:val="0"/>
                <w:numId w:val="0"/>
              </w:numPr>
              <w:spacing w:after="120"/>
              <w:jc w:val="center"/>
              <w:outlineLvl w:val="2"/>
              <w:rPr>
                <w:rFonts w:cs="Arial"/>
                <w:b/>
                <w:sz w:val="24"/>
                <w:szCs w:val="24"/>
              </w:rPr>
            </w:pPr>
            <w:r w:rsidRPr="00B02B43">
              <w:rPr>
                <w:rFonts w:cs="Arial"/>
                <w:b/>
                <w:sz w:val="24"/>
                <w:szCs w:val="24"/>
              </w:rPr>
              <w:t>Description</w:t>
            </w:r>
          </w:p>
        </w:tc>
        <w:tc>
          <w:tcPr>
            <w:tcW w:w="1859" w:type="pct"/>
          </w:tcPr>
          <w:p w14:paraId="4A0BD9CA" w14:textId="77777777" w:rsidR="0012093B" w:rsidRPr="00535EF3" w:rsidRDefault="0012093B" w:rsidP="00A9580B">
            <w:pPr>
              <w:pStyle w:val="Heading3"/>
              <w:numPr>
                <w:ilvl w:val="0"/>
                <w:numId w:val="0"/>
              </w:numPr>
              <w:spacing w:after="120"/>
              <w:jc w:val="center"/>
              <w:outlineLvl w:val="2"/>
              <w:rPr>
                <w:rFonts w:cs="Arial"/>
                <w:b/>
                <w:sz w:val="24"/>
                <w:szCs w:val="24"/>
              </w:rPr>
            </w:pPr>
            <w:r w:rsidRPr="00173C52">
              <w:rPr>
                <w:rFonts w:cs="Arial"/>
                <w:b/>
                <w:sz w:val="24"/>
                <w:szCs w:val="24"/>
              </w:rPr>
              <w:t>Timeframe or Delivery Date</w:t>
            </w:r>
          </w:p>
        </w:tc>
      </w:tr>
      <w:tr w:rsidR="0012093B" w:rsidRPr="00247836" w14:paraId="2F588750" w14:textId="77777777" w:rsidTr="0012093B">
        <w:tc>
          <w:tcPr>
            <w:tcW w:w="862" w:type="pct"/>
          </w:tcPr>
          <w:p w14:paraId="284F523A" w14:textId="77777777" w:rsidR="0012093B" w:rsidRPr="00877DF3" w:rsidRDefault="0012093B" w:rsidP="00A9580B">
            <w:pPr>
              <w:pStyle w:val="Heading3"/>
              <w:numPr>
                <w:ilvl w:val="0"/>
                <w:numId w:val="0"/>
              </w:numPr>
              <w:spacing w:after="120"/>
              <w:jc w:val="center"/>
              <w:outlineLvl w:val="2"/>
              <w:rPr>
                <w:rFonts w:cs="Arial"/>
                <w:sz w:val="24"/>
                <w:szCs w:val="24"/>
              </w:rPr>
            </w:pPr>
            <w:r w:rsidRPr="00877DF3">
              <w:rPr>
                <w:rFonts w:cs="Arial"/>
                <w:sz w:val="24"/>
                <w:szCs w:val="24"/>
              </w:rPr>
              <w:t xml:space="preserve">Diverse pipeline of candidates </w:t>
            </w:r>
          </w:p>
        </w:tc>
        <w:tc>
          <w:tcPr>
            <w:tcW w:w="2279" w:type="pct"/>
          </w:tcPr>
          <w:p w14:paraId="06124DB8" w14:textId="77777777" w:rsidR="0012093B" w:rsidRPr="00877DF3" w:rsidRDefault="0012093B" w:rsidP="00A9580B">
            <w:pPr>
              <w:pStyle w:val="Heading3"/>
              <w:numPr>
                <w:ilvl w:val="0"/>
                <w:numId w:val="0"/>
              </w:numPr>
              <w:spacing w:after="120"/>
              <w:jc w:val="left"/>
              <w:outlineLvl w:val="2"/>
              <w:rPr>
                <w:rFonts w:cs="Arial"/>
                <w:sz w:val="24"/>
                <w:szCs w:val="24"/>
              </w:rPr>
            </w:pPr>
            <w:r w:rsidRPr="00877DF3">
              <w:rPr>
                <w:rFonts w:cs="Arial"/>
                <w:sz w:val="24"/>
                <w:szCs w:val="24"/>
              </w:rPr>
              <w:t xml:space="preserve">The Supplier will ensure an understanding of and fully support the Buyer’s diversity and inclusion strategies and requirements for each role or campaign. This should include developing innovative strategies which succeed in contributing towards diversity targets </w:t>
            </w:r>
          </w:p>
        </w:tc>
        <w:tc>
          <w:tcPr>
            <w:tcW w:w="1859" w:type="pct"/>
          </w:tcPr>
          <w:p w14:paraId="073C4CBC" w14:textId="77777777" w:rsidR="0012093B" w:rsidRPr="00877DF3" w:rsidRDefault="0012093B" w:rsidP="00A9580B">
            <w:pPr>
              <w:pStyle w:val="Heading3"/>
              <w:numPr>
                <w:ilvl w:val="0"/>
                <w:numId w:val="0"/>
              </w:numPr>
              <w:spacing w:after="120"/>
              <w:jc w:val="center"/>
              <w:outlineLvl w:val="2"/>
              <w:rPr>
                <w:rFonts w:cs="Arial"/>
                <w:sz w:val="24"/>
                <w:szCs w:val="24"/>
              </w:rPr>
            </w:pPr>
            <w:r w:rsidRPr="00877DF3">
              <w:rPr>
                <w:rFonts w:cs="Arial"/>
                <w:sz w:val="24"/>
                <w:szCs w:val="24"/>
              </w:rPr>
              <w:t xml:space="preserve">Immediately </w:t>
            </w:r>
          </w:p>
        </w:tc>
      </w:tr>
      <w:tr w:rsidR="0012093B" w:rsidRPr="00247836" w14:paraId="49E2740B" w14:textId="77777777" w:rsidTr="0012093B">
        <w:tc>
          <w:tcPr>
            <w:tcW w:w="862" w:type="pct"/>
          </w:tcPr>
          <w:p w14:paraId="724BD8AF" w14:textId="77777777" w:rsidR="0012093B" w:rsidRPr="00510B49" w:rsidRDefault="0012093B" w:rsidP="00A9580B">
            <w:pPr>
              <w:pStyle w:val="Heading3"/>
              <w:numPr>
                <w:ilvl w:val="0"/>
                <w:numId w:val="0"/>
              </w:numPr>
              <w:spacing w:after="120"/>
              <w:jc w:val="center"/>
              <w:outlineLvl w:val="2"/>
              <w:rPr>
                <w:rFonts w:cs="Arial"/>
                <w:sz w:val="24"/>
                <w:szCs w:val="24"/>
              </w:rPr>
            </w:pPr>
            <w:r w:rsidRPr="00E24BB2">
              <w:rPr>
                <w:rFonts w:cs="Arial"/>
                <w:sz w:val="24"/>
                <w:szCs w:val="24"/>
              </w:rPr>
              <w:t>1</w:t>
            </w:r>
          </w:p>
        </w:tc>
        <w:tc>
          <w:tcPr>
            <w:tcW w:w="2279" w:type="pct"/>
          </w:tcPr>
          <w:p w14:paraId="62C49C7F" w14:textId="77777777" w:rsidR="0012093B" w:rsidRPr="00D6240F" w:rsidRDefault="0012093B" w:rsidP="00A9580B">
            <w:pPr>
              <w:pStyle w:val="Heading3"/>
              <w:numPr>
                <w:ilvl w:val="0"/>
                <w:numId w:val="0"/>
              </w:numPr>
              <w:spacing w:after="120"/>
              <w:jc w:val="left"/>
              <w:outlineLvl w:val="2"/>
              <w:rPr>
                <w:rFonts w:cs="Arial"/>
                <w:sz w:val="24"/>
                <w:szCs w:val="24"/>
              </w:rPr>
            </w:pPr>
            <w:r w:rsidRPr="008C4469">
              <w:rPr>
                <w:rFonts w:cs="Arial"/>
                <w:sz w:val="24"/>
                <w:szCs w:val="24"/>
              </w:rPr>
              <w:t>Recruitment a</w:t>
            </w:r>
            <w:r w:rsidRPr="00F1199C">
              <w:rPr>
                <w:rFonts w:cs="Arial"/>
                <w:sz w:val="24"/>
                <w:szCs w:val="24"/>
              </w:rPr>
              <w:t>gent placing of advert and begin search</w:t>
            </w:r>
            <w:r w:rsidRPr="008C4469">
              <w:rPr>
                <w:rFonts w:ascii="Humnst777 Lt BT" w:eastAsia="Times New Roman" w:hAnsi="Humnst777 Lt BT" w:cs="Segoe UI"/>
                <w:sz w:val="24"/>
                <w:lang w:eastAsia="en-GB"/>
              </w:rPr>
              <w:t> </w:t>
            </w:r>
          </w:p>
        </w:tc>
        <w:tc>
          <w:tcPr>
            <w:tcW w:w="1859" w:type="pct"/>
          </w:tcPr>
          <w:p w14:paraId="2BB495C5" w14:textId="77777777" w:rsidR="0012093B" w:rsidRPr="00C82306" w:rsidRDefault="0012093B" w:rsidP="00A9580B">
            <w:pPr>
              <w:pStyle w:val="Heading3"/>
              <w:numPr>
                <w:ilvl w:val="2"/>
                <w:numId w:val="0"/>
              </w:numPr>
              <w:spacing w:after="120"/>
              <w:jc w:val="left"/>
              <w:outlineLvl w:val="2"/>
              <w:rPr>
                <w:rFonts w:cs="Arial"/>
                <w:sz w:val="24"/>
                <w:szCs w:val="24"/>
              </w:rPr>
            </w:pPr>
            <w:r>
              <w:rPr>
                <w:rFonts w:cs="Arial"/>
                <w:sz w:val="24"/>
                <w:szCs w:val="24"/>
              </w:rPr>
              <w:t>By 15 January 2021</w:t>
            </w:r>
          </w:p>
        </w:tc>
      </w:tr>
      <w:tr w:rsidR="0012093B" w:rsidRPr="00247836" w14:paraId="4F3E2BB8" w14:textId="77777777" w:rsidTr="0012093B">
        <w:tc>
          <w:tcPr>
            <w:tcW w:w="862" w:type="pct"/>
          </w:tcPr>
          <w:p w14:paraId="0F8A9CCC" w14:textId="77777777" w:rsidR="0012093B" w:rsidRPr="00510B49" w:rsidRDefault="0012093B" w:rsidP="00A9580B">
            <w:pPr>
              <w:pStyle w:val="Heading3"/>
              <w:numPr>
                <w:ilvl w:val="0"/>
                <w:numId w:val="0"/>
              </w:numPr>
              <w:spacing w:after="120"/>
              <w:jc w:val="center"/>
              <w:outlineLvl w:val="2"/>
              <w:rPr>
                <w:rFonts w:cs="Arial"/>
                <w:sz w:val="24"/>
                <w:szCs w:val="24"/>
              </w:rPr>
            </w:pPr>
            <w:r w:rsidRPr="00E24BB2">
              <w:rPr>
                <w:rFonts w:cs="Arial"/>
                <w:sz w:val="24"/>
                <w:szCs w:val="24"/>
              </w:rPr>
              <w:t>2</w:t>
            </w:r>
          </w:p>
        </w:tc>
        <w:tc>
          <w:tcPr>
            <w:tcW w:w="2279" w:type="pct"/>
          </w:tcPr>
          <w:p w14:paraId="53ADE692" w14:textId="77777777" w:rsidR="0012093B" w:rsidRPr="00D6240F" w:rsidRDefault="0012093B" w:rsidP="00A9580B">
            <w:pPr>
              <w:pStyle w:val="Heading3"/>
              <w:numPr>
                <w:ilvl w:val="0"/>
                <w:numId w:val="0"/>
              </w:numPr>
              <w:spacing w:after="120"/>
              <w:outlineLvl w:val="2"/>
              <w:rPr>
                <w:rFonts w:cs="Arial"/>
                <w:sz w:val="24"/>
                <w:szCs w:val="24"/>
              </w:rPr>
            </w:pPr>
            <w:r w:rsidRPr="00D6240F">
              <w:rPr>
                <w:rFonts w:cs="Arial"/>
                <w:sz w:val="24"/>
                <w:szCs w:val="24"/>
              </w:rPr>
              <w:t>Closing date for applications</w:t>
            </w:r>
          </w:p>
        </w:tc>
        <w:tc>
          <w:tcPr>
            <w:tcW w:w="1859" w:type="pct"/>
          </w:tcPr>
          <w:p w14:paraId="51734C2D" w14:textId="77777777" w:rsidR="0012093B" w:rsidRPr="00877DF3" w:rsidRDefault="0012093B" w:rsidP="00A9580B">
            <w:pPr>
              <w:spacing w:after="120"/>
              <w:jc w:val="left"/>
              <w:outlineLvl w:val="2"/>
              <w:rPr>
                <w:rFonts w:eastAsia="STZhongsong" w:cs="Arial"/>
                <w:sz w:val="24"/>
              </w:rPr>
            </w:pPr>
            <w:r w:rsidRPr="00F1199C">
              <w:rPr>
                <w:rFonts w:eastAsia="STZhongsong" w:cs="Arial"/>
                <w:sz w:val="24"/>
              </w:rPr>
              <w:t>4 Weeks from Placing Advert (subject to sufficient applications and diversity, if this is lacking, we will extend the deadline up to 2 weeks)</w:t>
            </w:r>
          </w:p>
        </w:tc>
      </w:tr>
      <w:tr w:rsidR="0012093B" w:rsidRPr="00247836" w14:paraId="0A1D2931" w14:textId="77777777" w:rsidTr="0012093B">
        <w:tc>
          <w:tcPr>
            <w:tcW w:w="862" w:type="pct"/>
          </w:tcPr>
          <w:p w14:paraId="1F2015BA" w14:textId="77777777" w:rsidR="0012093B" w:rsidRPr="00510B49" w:rsidRDefault="0012093B" w:rsidP="00A9580B">
            <w:pPr>
              <w:pStyle w:val="Heading3"/>
              <w:numPr>
                <w:ilvl w:val="0"/>
                <w:numId w:val="0"/>
              </w:numPr>
              <w:spacing w:after="120"/>
              <w:jc w:val="center"/>
              <w:outlineLvl w:val="2"/>
              <w:rPr>
                <w:rFonts w:cs="Arial"/>
                <w:sz w:val="24"/>
                <w:szCs w:val="24"/>
              </w:rPr>
            </w:pPr>
            <w:r w:rsidRPr="00E24BB2">
              <w:rPr>
                <w:rFonts w:cs="Arial"/>
                <w:sz w:val="24"/>
                <w:szCs w:val="24"/>
              </w:rPr>
              <w:t>3</w:t>
            </w:r>
          </w:p>
        </w:tc>
        <w:tc>
          <w:tcPr>
            <w:tcW w:w="2279" w:type="pct"/>
          </w:tcPr>
          <w:p w14:paraId="2CEE38EB" w14:textId="77777777" w:rsidR="0012093B" w:rsidRPr="00C82306" w:rsidRDefault="0012093B" w:rsidP="00A9580B">
            <w:pPr>
              <w:pStyle w:val="Heading3"/>
              <w:numPr>
                <w:ilvl w:val="0"/>
                <w:numId w:val="0"/>
              </w:numPr>
              <w:spacing w:after="120"/>
              <w:jc w:val="left"/>
              <w:outlineLvl w:val="2"/>
              <w:rPr>
                <w:rFonts w:cs="Arial"/>
                <w:sz w:val="24"/>
                <w:szCs w:val="24"/>
              </w:rPr>
            </w:pPr>
            <w:r w:rsidRPr="00D6240F">
              <w:rPr>
                <w:rFonts w:cs="Arial"/>
                <w:sz w:val="24"/>
                <w:szCs w:val="24"/>
              </w:rPr>
              <w:t>Provide details of candidate pool with gradings / long-list recommendations</w:t>
            </w:r>
          </w:p>
        </w:tc>
        <w:tc>
          <w:tcPr>
            <w:tcW w:w="1859" w:type="pct"/>
          </w:tcPr>
          <w:p w14:paraId="4A0A59A0" w14:textId="77777777" w:rsidR="0012093B" w:rsidRPr="00F1199C" w:rsidRDefault="0012093B" w:rsidP="00877DF3">
            <w:pPr>
              <w:pStyle w:val="Heading3"/>
              <w:numPr>
                <w:ilvl w:val="0"/>
                <w:numId w:val="0"/>
              </w:numPr>
              <w:spacing w:after="120"/>
              <w:jc w:val="left"/>
              <w:outlineLvl w:val="2"/>
              <w:rPr>
                <w:rFonts w:cs="Arial"/>
                <w:sz w:val="24"/>
                <w:szCs w:val="24"/>
              </w:rPr>
            </w:pPr>
            <w:r>
              <w:rPr>
                <w:rFonts w:cs="Arial"/>
                <w:sz w:val="24"/>
                <w:szCs w:val="24"/>
              </w:rPr>
              <w:t>3 working d</w:t>
            </w:r>
            <w:r w:rsidRPr="00B02B43">
              <w:rPr>
                <w:rFonts w:cs="Arial"/>
                <w:sz w:val="24"/>
                <w:szCs w:val="24"/>
              </w:rPr>
              <w:t>ays after Closing Date</w:t>
            </w:r>
          </w:p>
        </w:tc>
      </w:tr>
      <w:tr w:rsidR="0012093B" w14:paraId="73E0A787" w14:textId="77777777" w:rsidTr="0012093B">
        <w:tc>
          <w:tcPr>
            <w:tcW w:w="862" w:type="pct"/>
          </w:tcPr>
          <w:p w14:paraId="1BC1FD04" w14:textId="77777777" w:rsidR="0012093B" w:rsidRPr="00F1199C" w:rsidRDefault="0012093B" w:rsidP="00877DF3">
            <w:pPr>
              <w:pStyle w:val="Heading3"/>
              <w:numPr>
                <w:ilvl w:val="0"/>
                <w:numId w:val="0"/>
              </w:numPr>
              <w:spacing w:after="120"/>
              <w:jc w:val="center"/>
              <w:rPr>
                <w:rFonts w:cs="Arial"/>
                <w:sz w:val="24"/>
              </w:rPr>
            </w:pPr>
            <w:r w:rsidRPr="00F1199C">
              <w:rPr>
                <w:rFonts w:cs="Arial"/>
                <w:sz w:val="24"/>
                <w:szCs w:val="24"/>
              </w:rPr>
              <w:t>4</w:t>
            </w:r>
          </w:p>
        </w:tc>
        <w:tc>
          <w:tcPr>
            <w:tcW w:w="2279" w:type="pct"/>
          </w:tcPr>
          <w:p w14:paraId="7C144F7A" w14:textId="77777777" w:rsidR="0012093B" w:rsidRPr="00F1199C" w:rsidRDefault="0012093B" w:rsidP="00A9580B">
            <w:pPr>
              <w:spacing w:after="120"/>
              <w:jc w:val="left"/>
              <w:rPr>
                <w:rFonts w:eastAsia="STZhongsong" w:cs="Arial"/>
                <w:sz w:val="24"/>
              </w:rPr>
            </w:pPr>
            <w:r w:rsidRPr="00F1199C">
              <w:rPr>
                <w:rFonts w:eastAsia="STZhongsong" w:cs="Arial"/>
                <w:sz w:val="24"/>
              </w:rPr>
              <w:t>Panel review long list of candidates and complete due diligence</w:t>
            </w:r>
          </w:p>
        </w:tc>
        <w:tc>
          <w:tcPr>
            <w:tcW w:w="1859" w:type="pct"/>
          </w:tcPr>
          <w:p w14:paraId="3239F109" w14:textId="77777777" w:rsidR="0012093B" w:rsidRPr="00F1199C" w:rsidRDefault="0012093B" w:rsidP="00877DF3">
            <w:pPr>
              <w:pStyle w:val="Heading3"/>
              <w:numPr>
                <w:ilvl w:val="2"/>
                <w:numId w:val="0"/>
              </w:numPr>
              <w:spacing w:after="120"/>
              <w:jc w:val="left"/>
              <w:rPr>
                <w:rFonts w:cs="Arial"/>
                <w:sz w:val="24"/>
              </w:rPr>
            </w:pPr>
            <w:r w:rsidRPr="00F1199C">
              <w:rPr>
                <w:rFonts w:cs="Arial"/>
                <w:sz w:val="24"/>
                <w:szCs w:val="24"/>
              </w:rPr>
              <w:t>As agreed with Supplier</w:t>
            </w:r>
          </w:p>
        </w:tc>
      </w:tr>
      <w:tr w:rsidR="0012093B" w:rsidRPr="00247836" w14:paraId="38154C4F" w14:textId="77777777" w:rsidTr="0012093B">
        <w:tc>
          <w:tcPr>
            <w:tcW w:w="862" w:type="pct"/>
          </w:tcPr>
          <w:p w14:paraId="0C87EE44" w14:textId="77777777" w:rsidR="0012093B" w:rsidRPr="00510B49" w:rsidRDefault="0012093B" w:rsidP="00A9580B">
            <w:pPr>
              <w:pStyle w:val="Heading3"/>
              <w:numPr>
                <w:ilvl w:val="0"/>
                <w:numId w:val="0"/>
              </w:numPr>
              <w:spacing w:after="120"/>
              <w:jc w:val="center"/>
              <w:outlineLvl w:val="2"/>
              <w:rPr>
                <w:rFonts w:cs="Arial"/>
                <w:sz w:val="24"/>
                <w:szCs w:val="24"/>
              </w:rPr>
            </w:pPr>
            <w:r>
              <w:rPr>
                <w:rFonts w:cs="Arial"/>
                <w:sz w:val="24"/>
                <w:szCs w:val="24"/>
              </w:rPr>
              <w:t>5</w:t>
            </w:r>
          </w:p>
        </w:tc>
        <w:tc>
          <w:tcPr>
            <w:tcW w:w="2279" w:type="pct"/>
          </w:tcPr>
          <w:p w14:paraId="55CC62DF" w14:textId="77777777" w:rsidR="0012093B" w:rsidRPr="00C82306" w:rsidRDefault="0012093B" w:rsidP="00A9580B">
            <w:pPr>
              <w:pStyle w:val="Heading3"/>
              <w:numPr>
                <w:ilvl w:val="2"/>
                <w:numId w:val="0"/>
              </w:numPr>
              <w:spacing w:after="120"/>
              <w:jc w:val="left"/>
              <w:outlineLvl w:val="2"/>
              <w:rPr>
                <w:rFonts w:cs="Arial"/>
                <w:sz w:val="24"/>
                <w:szCs w:val="24"/>
              </w:rPr>
            </w:pPr>
            <w:r w:rsidRPr="00F677F1">
              <w:rPr>
                <w:rFonts w:cs="Arial"/>
                <w:sz w:val="24"/>
                <w:szCs w:val="24"/>
              </w:rPr>
              <w:t>Prepare short-list report for short-list meeting</w:t>
            </w:r>
          </w:p>
        </w:tc>
        <w:tc>
          <w:tcPr>
            <w:tcW w:w="1859" w:type="pct"/>
          </w:tcPr>
          <w:p w14:paraId="1CF9D962" w14:textId="77777777" w:rsidR="0012093B" w:rsidRPr="00173C52" w:rsidRDefault="0012093B" w:rsidP="00A9580B">
            <w:pPr>
              <w:pStyle w:val="Heading3"/>
              <w:numPr>
                <w:ilvl w:val="0"/>
                <w:numId w:val="0"/>
              </w:numPr>
              <w:spacing w:after="120"/>
              <w:jc w:val="left"/>
              <w:outlineLvl w:val="2"/>
              <w:rPr>
                <w:rFonts w:cs="Arial"/>
                <w:sz w:val="24"/>
                <w:szCs w:val="24"/>
              </w:rPr>
            </w:pPr>
            <w:r w:rsidRPr="00B02B43">
              <w:rPr>
                <w:rFonts w:cs="Arial"/>
                <w:sz w:val="24"/>
                <w:szCs w:val="24"/>
              </w:rPr>
              <w:t xml:space="preserve">Within </w:t>
            </w:r>
            <w:r>
              <w:rPr>
                <w:rFonts w:cs="Arial"/>
                <w:sz w:val="24"/>
                <w:szCs w:val="24"/>
              </w:rPr>
              <w:t xml:space="preserve">10 days </w:t>
            </w:r>
            <w:r w:rsidRPr="00B02B43">
              <w:rPr>
                <w:rFonts w:cs="Arial"/>
                <w:sz w:val="24"/>
                <w:szCs w:val="24"/>
              </w:rPr>
              <w:t xml:space="preserve">of advert closing </w:t>
            </w:r>
          </w:p>
        </w:tc>
      </w:tr>
      <w:tr w:rsidR="0012093B" w:rsidRPr="00247836" w14:paraId="5D5A48A7" w14:textId="77777777" w:rsidTr="0012093B">
        <w:tc>
          <w:tcPr>
            <w:tcW w:w="862" w:type="pct"/>
          </w:tcPr>
          <w:p w14:paraId="241D4606" w14:textId="77777777" w:rsidR="0012093B" w:rsidRPr="00E24BB2" w:rsidRDefault="0012093B" w:rsidP="00A9580B">
            <w:pPr>
              <w:pStyle w:val="Heading3"/>
              <w:numPr>
                <w:ilvl w:val="0"/>
                <w:numId w:val="0"/>
              </w:numPr>
              <w:spacing w:after="120"/>
              <w:jc w:val="center"/>
              <w:outlineLvl w:val="2"/>
              <w:rPr>
                <w:rFonts w:cs="Arial"/>
                <w:sz w:val="24"/>
                <w:szCs w:val="24"/>
              </w:rPr>
            </w:pPr>
            <w:r>
              <w:rPr>
                <w:rFonts w:cs="Arial"/>
                <w:sz w:val="24"/>
                <w:szCs w:val="24"/>
              </w:rPr>
              <w:t>6</w:t>
            </w:r>
          </w:p>
        </w:tc>
        <w:tc>
          <w:tcPr>
            <w:tcW w:w="2279" w:type="pct"/>
          </w:tcPr>
          <w:p w14:paraId="1214070F" w14:textId="77777777" w:rsidR="0012093B" w:rsidRPr="00F677F1" w:rsidRDefault="0012093B" w:rsidP="00A9580B">
            <w:pPr>
              <w:pStyle w:val="Heading3"/>
              <w:numPr>
                <w:ilvl w:val="2"/>
                <w:numId w:val="0"/>
              </w:numPr>
              <w:spacing w:after="120"/>
              <w:jc w:val="left"/>
              <w:outlineLvl w:val="2"/>
              <w:rPr>
                <w:rFonts w:cs="Arial"/>
                <w:sz w:val="24"/>
                <w:szCs w:val="24"/>
              </w:rPr>
            </w:pPr>
            <w:r>
              <w:rPr>
                <w:rFonts w:cs="Arial"/>
                <w:sz w:val="24"/>
                <w:szCs w:val="24"/>
              </w:rPr>
              <w:t>Panel review short list of candidates and SpAds to complete due diligence. Ministers consulted on the quality and diversity of the field of candidates</w:t>
            </w:r>
          </w:p>
        </w:tc>
        <w:tc>
          <w:tcPr>
            <w:tcW w:w="1859" w:type="pct"/>
          </w:tcPr>
          <w:p w14:paraId="255F8ABD" w14:textId="77777777" w:rsidR="0012093B" w:rsidRPr="00B02B43" w:rsidRDefault="0012093B" w:rsidP="00A9580B">
            <w:pPr>
              <w:pStyle w:val="Heading3"/>
              <w:numPr>
                <w:ilvl w:val="0"/>
                <w:numId w:val="0"/>
              </w:numPr>
              <w:spacing w:after="120"/>
              <w:jc w:val="left"/>
              <w:outlineLvl w:val="2"/>
              <w:rPr>
                <w:rFonts w:cs="Arial"/>
                <w:sz w:val="24"/>
                <w:szCs w:val="24"/>
              </w:rPr>
            </w:pPr>
            <w:r>
              <w:rPr>
                <w:rFonts w:cs="Arial"/>
                <w:sz w:val="24"/>
                <w:szCs w:val="24"/>
              </w:rPr>
              <w:t>As agreed with Supplier.</w:t>
            </w:r>
          </w:p>
        </w:tc>
      </w:tr>
      <w:tr w:rsidR="0012093B" w:rsidRPr="00247836" w14:paraId="37A5264A" w14:textId="77777777" w:rsidTr="0012093B">
        <w:tc>
          <w:tcPr>
            <w:tcW w:w="862" w:type="pct"/>
          </w:tcPr>
          <w:p w14:paraId="6BA22042" w14:textId="77777777" w:rsidR="0012093B" w:rsidRPr="00510B49" w:rsidRDefault="0012093B" w:rsidP="00A9580B">
            <w:pPr>
              <w:pStyle w:val="Heading3"/>
              <w:numPr>
                <w:ilvl w:val="0"/>
                <w:numId w:val="0"/>
              </w:numPr>
              <w:spacing w:after="120"/>
              <w:jc w:val="center"/>
              <w:outlineLvl w:val="2"/>
              <w:rPr>
                <w:rFonts w:cs="Arial"/>
                <w:sz w:val="24"/>
                <w:szCs w:val="24"/>
              </w:rPr>
            </w:pPr>
            <w:r>
              <w:rPr>
                <w:rFonts w:cs="Arial"/>
                <w:sz w:val="24"/>
                <w:szCs w:val="24"/>
              </w:rPr>
              <w:t>7</w:t>
            </w:r>
          </w:p>
        </w:tc>
        <w:tc>
          <w:tcPr>
            <w:tcW w:w="2279" w:type="pct"/>
          </w:tcPr>
          <w:p w14:paraId="45BC6BE7" w14:textId="77777777" w:rsidR="0012093B" w:rsidRPr="00C82306" w:rsidRDefault="0012093B" w:rsidP="00A9580B">
            <w:pPr>
              <w:pStyle w:val="Heading3"/>
              <w:numPr>
                <w:ilvl w:val="0"/>
                <w:numId w:val="0"/>
              </w:numPr>
              <w:spacing w:after="120"/>
              <w:jc w:val="left"/>
              <w:outlineLvl w:val="2"/>
              <w:rPr>
                <w:rFonts w:cs="Arial"/>
                <w:sz w:val="24"/>
                <w:szCs w:val="24"/>
              </w:rPr>
            </w:pPr>
            <w:r w:rsidRPr="00D6240F">
              <w:rPr>
                <w:rFonts w:cs="Arial"/>
                <w:sz w:val="24"/>
                <w:szCs w:val="24"/>
              </w:rPr>
              <w:t>Prepare interview guidance, suggested questions, undertake candidate due diligence and provide candidate profiles</w:t>
            </w:r>
          </w:p>
        </w:tc>
        <w:tc>
          <w:tcPr>
            <w:tcW w:w="1859" w:type="pct"/>
          </w:tcPr>
          <w:p w14:paraId="6884545B" w14:textId="77777777" w:rsidR="0012093B" w:rsidRPr="001F2420" w:rsidRDefault="0012093B" w:rsidP="00A9580B">
            <w:pPr>
              <w:pStyle w:val="Heading3"/>
              <w:numPr>
                <w:ilvl w:val="0"/>
                <w:numId w:val="0"/>
              </w:numPr>
              <w:spacing w:after="120"/>
              <w:jc w:val="left"/>
              <w:outlineLvl w:val="2"/>
              <w:rPr>
                <w:rFonts w:cs="Arial"/>
                <w:sz w:val="24"/>
                <w:szCs w:val="24"/>
              </w:rPr>
            </w:pPr>
            <w:r w:rsidRPr="00B02B43">
              <w:rPr>
                <w:rFonts w:cs="Arial"/>
                <w:sz w:val="24"/>
                <w:szCs w:val="24"/>
              </w:rPr>
              <w:t xml:space="preserve">Within 5 working days of </w:t>
            </w:r>
            <w:r w:rsidRPr="00173C52">
              <w:rPr>
                <w:rFonts w:cs="Arial"/>
                <w:sz w:val="24"/>
                <w:szCs w:val="24"/>
              </w:rPr>
              <w:t>sch</w:t>
            </w:r>
            <w:r w:rsidRPr="00535EF3">
              <w:rPr>
                <w:rFonts w:cs="Arial"/>
                <w:sz w:val="24"/>
                <w:szCs w:val="24"/>
              </w:rPr>
              <w:t>eduled interviews</w:t>
            </w:r>
          </w:p>
        </w:tc>
      </w:tr>
      <w:tr w:rsidR="0012093B" w:rsidRPr="00247836" w14:paraId="7CAA61AC" w14:textId="77777777" w:rsidTr="0012093B">
        <w:tc>
          <w:tcPr>
            <w:tcW w:w="862" w:type="pct"/>
          </w:tcPr>
          <w:p w14:paraId="55BAA8B1" w14:textId="77777777" w:rsidR="0012093B" w:rsidRPr="00510B49" w:rsidRDefault="0012093B" w:rsidP="00A9580B">
            <w:pPr>
              <w:pStyle w:val="Heading3"/>
              <w:numPr>
                <w:ilvl w:val="0"/>
                <w:numId w:val="0"/>
              </w:numPr>
              <w:spacing w:after="120"/>
              <w:jc w:val="center"/>
              <w:outlineLvl w:val="2"/>
              <w:rPr>
                <w:rFonts w:cs="Arial"/>
                <w:sz w:val="24"/>
                <w:szCs w:val="24"/>
              </w:rPr>
            </w:pPr>
            <w:r>
              <w:rPr>
                <w:rFonts w:cs="Arial"/>
                <w:sz w:val="24"/>
                <w:szCs w:val="24"/>
              </w:rPr>
              <w:t>8</w:t>
            </w:r>
          </w:p>
        </w:tc>
        <w:tc>
          <w:tcPr>
            <w:tcW w:w="2279" w:type="pct"/>
          </w:tcPr>
          <w:p w14:paraId="74E676E6" w14:textId="77777777" w:rsidR="0012093B" w:rsidRPr="00D6240F" w:rsidRDefault="0012093B" w:rsidP="00A9580B">
            <w:pPr>
              <w:pStyle w:val="Heading3"/>
              <w:numPr>
                <w:ilvl w:val="0"/>
                <w:numId w:val="0"/>
              </w:numPr>
              <w:spacing w:after="120"/>
              <w:jc w:val="left"/>
              <w:outlineLvl w:val="2"/>
              <w:rPr>
                <w:rFonts w:cs="Arial"/>
                <w:sz w:val="24"/>
                <w:szCs w:val="24"/>
              </w:rPr>
            </w:pPr>
            <w:r w:rsidRPr="00D6240F">
              <w:rPr>
                <w:rFonts w:cs="Arial"/>
                <w:sz w:val="24"/>
                <w:szCs w:val="24"/>
              </w:rPr>
              <w:t>Panel interviews undertaken</w:t>
            </w:r>
          </w:p>
        </w:tc>
        <w:tc>
          <w:tcPr>
            <w:tcW w:w="1859" w:type="pct"/>
          </w:tcPr>
          <w:p w14:paraId="486C4546" w14:textId="77777777" w:rsidR="0012093B" w:rsidRPr="00B02B43" w:rsidRDefault="0012093B" w:rsidP="00A9580B">
            <w:pPr>
              <w:pStyle w:val="Heading3"/>
              <w:numPr>
                <w:ilvl w:val="0"/>
                <w:numId w:val="0"/>
              </w:numPr>
              <w:spacing w:after="120"/>
              <w:jc w:val="left"/>
              <w:outlineLvl w:val="2"/>
              <w:rPr>
                <w:rFonts w:cs="Arial"/>
                <w:sz w:val="24"/>
                <w:szCs w:val="24"/>
              </w:rPr>
            </w:pPr>
            <w:r w:rsidRPr="00B02B43">
              <w:rPr>
                <w:rFonts w:cs="Arial"/>
                <w:sz w:val="24"/>
                <w:szCs w:val="24"/>
              </w:rPr>
              <w:t>As Agreed with Supplier</w:t>
            </w:r>
          </w:p>
        </w:tc>
      </w:tr>
      <w:tr w:rsidR="0012093B" w:rsidRPr="00247836" w14:paraId="2FC9FD57" w14:textId="77777777" w:rsidTr="0012093B">
        <w:tc>
          <w:tcPr>
            <w:tcW w:w="862" w:type="pct"/>
          </w:tcPr>
          <w:p w14:paraId="2F71FC1F" w14:textId="77777777" w:rsidR="0012093B" w:rsidRPr="00510B49" w:rsidRDefault="0012093B" w:rsidP="00A9580B">
            <w:pPr>
              <w:pStyle w:val="Heading3"/>
              <w:numPr>
                <w:ilvl w:val="0"/>
                <w:numId w:val="0"/>
              </w:numPr>
              <w:spacing w:after="120"/>
              <w:jc w:val="center"/>
              <w:outlineLvl w:val="2"/>
              <w:rPr>
                <w:rFonts w:cs="Arial"/>
                <w:sz w:val="24"/>
                <w:szCs w:val="24"/>
              </w:rPr>
            </w:pPr>
            <w:r>
              <w:rPr>
                <w:rFonts w:cs="Arial"/>
                <w:sz w:val="24"/>
                <w:szCs w:val="24"/>
              </w:rPr>
              <w:t>9</w:t>
            </w:r>
          </w:p>
        </w:tc>
        <w:tc>
          <w:tcPr>
            <w:tcW w:w="2279" w:type="pct"/>
          </w:tcPr>
          <w:p w14:paraId="42E1F5D2" w14:textId="77777777" w:rsidR="0012093B" w:rsidRPr="00C82306" w:rsidRDefault="0012093B" w:rsidP="00A9580B">
            <w:pPr>
              <w:pStyle w:val="Heading3"/>
              <w:numPr>
                <w:ilvl w:val="0"/>
                <w:numId w:val="0"/>
              </w:numPr>
              <w:spacing w:after="120"/>
              <w:jc w:val="left"/>
              <w:outlineLvl w:val="2"/>
              <w:rPr>
                <w:rFonts w:cs="Arial"/>
                <w:sz w:val="24"/>
                <w:szCs w:val="24"/>
              </w:rPr>
            </w:pPr>
            <w:r w:rsidRPr="00D6240F">
              <w:rPr>
                <w:rFonts w:cs="Arial"/>
                <w:sz w:val="24"/>
                <w:szCs w:val="24"/>
              </w:rPr>
              <w:t xml:space="preserve">Final due diligence and searches on appointable candidates undertaken (including references). </w:t>
            </w:r>
            <w:r>
              <w:rPr>
                <w:rFonts w:cs="Arial"/>
                <w:sz w:val="24"/>
                <w:szCs w:val="24"/>
              </w:rPr>
              <w:t xml:space="preserve">Ministers to </w:t>
            </w:r>
            <w:r>
              <w:rPr>
                <w:rFonts w:cs="Arial"/>
                <w:sz w:val="24"/>
                <w:szCs w:val="24"/>
              </w:rPr>
              <w:lastRenderedPageBreak/>
              <w:t xml:space="preserve">make a decision on the appointment. </w:t>
            </w:r>
          </w:p>
        </w:tc>
        <w:tc>
          <w:tcPr>
            <w:tcW w:w="1859" w:type="pct"/>
          </w:tcPr>
          <w:p w14:paraId="71A05AD8" w14:textId="77777777" w:rsidR="0012093B" w:rsidRPr="00535EF3" w:rsidRDefault="0012093B" w:rsidP="00A9580B">
            <w:pPr>
              <w:pStyle w:val="Heading3"/>
              <w:numPr>
                <w:ilvl w:val="0"/>
                <w:numId w:val="0"/>
              </w:numPr>
              <w:spacing w:after="120"/>
              <w:jc w:val="left"/>
              <w:outlineLvl w:val="2"/>
              <w:rPr>
                <w:rFonts w:cs="Arial"/>
                <w:sz w:val="24"/>
                <w:szCs w:val="24"/>
              </w:rPr>
            </w:pPr>
            <w:r w:rsidRPr="00B02B43">
              <w:rPr>
                <w:rFonts w:cs="Arial"/>
                <w:sz w:val="24"/>
                <w:szCs w:val="24"/>
              </w:rPr>
              <w:lastRenderedPageBreak/>
              <w:t>As Agreed with Supplier</w:t>
            </w:r>
          </w:p>
        </w:tc>
      </w:tr>
      <w:tr w:rsidR="0012093B" w:rsidRPr="00247836" w14:paraId="51B4621F" w14:textId="77777777" w:rsidTr="0012093B">
        <w:tc>
          <w:tcPr>
            <w:tcW w:w="862" w:type="pct"/>
          </w:tcPr>
          <w:p w14:paraId="7308C998" w14:textId="77777777" w:rsidR="0012093B" w:rsidRPr="00E24BB2" w:rsidRDefault="0012093B" w:rsidP="00A9580B">
            <w:pPr>
              <w:pStyle w:val="Heading3"/>
              <w:numPr>
                <w:ilvl w:val="0"/>
                <w:numId w:val="0"/>
              </w:numPr>
              <w:spacing w:after="120"/>
              <w:jc w:val="center"/>
              <w:outlineLvl w:val="2"/>
              <w:rPr>
                <w:rFonts w:cs="Arial"/>
                <w:sz w:val="24"/>
                <w:szCs w:val="24"/>
              </w:rPr>
            </w:pPr>
            <w:r>
              <w:rPr>
                <w:rFonts w:cs="Arial"/>
                <w:sz w:val="24"/>
                <w:szCs w:val="24"/>
              </w:rPr>
              <w:t>10</w:t>
            </w:r>
          </w:p>
        </w:tc>
        <w:tc>
          <w:tcPr>
            <w:tcW w:w="2279" w:type="pct"/>
          </w:tcPr>
          <w:p w14:paraId="332AC800" w14:textId="77777777" w:rsidR="0012093B" w:rsidRPr="00D6240F" w:rsidRDefault="0012093B" w:rsidP="00A9580B">
            <w:pPr>
              <w:pStyle w:val="Heading3"/>
              <w:numPr>
                <w:ilvl w:val="0"/>
                <w:numId w:val="0"/>
              </w:numPr>
              <w:spacing w:after="120"/>
              <w:jc w:val="left"/>
              <w:outlineLvl w:val="2"/>
              <w:rPr>
                <w:rFonts w:cs="Arial"/>
                <w:sz w:val="24"/>
                <w:szCs w:val="24"/>
              </w:rPr>
            </w:pPr>
            <w:r>
              <w:rPr>
                <w:rFonts w:cs="Arial"/>
                <w:sz w:val="24"/>
                <w:szCs w:val="24"/>
              </w:rPr>
              <w:t>Candidate appointed</w:t>
            </w:r>
          </w:p>
        </w:tc>
        <w:tc>
          <w:tcPr>
            <w:tcW w:w="1859" w:type="pct"/>
          </w:tcPr>
          <w:p w14:paraId="0B47848A" w14:textId="77777777" w:rsidR="0012093B" w:rsidRDefault="0012093B" w:rsidP="00A9580B">
            <w:pPr>
              <w:pStyle w:val="Heading3"/>
              <w:numPr>
                <w:ilvl w:val="0"/>
                <w:numId w:val="0"/>
              </w:numPr>
              <w:spacing w:after="120"/>
              <w:jc w:val="left"/>
              <w:outlineLvl w:val="2"/>
              <w:rPr>
                <w:rFonts w:cs="Arial"/>
                <w:sz w:val="24"/>
                <w:szCs w:val="24"/>
              </w:rPr>
            </w:pPr>
            <w:r>
              <w:rPr>
                <w:rFonts w:cs="Arial"/>
                <w:sz w:val="24"/>
                <w:szCs w:val="24"/>
              </w:rPr>
              <w:t>July 2021</w:t>
            </w:r>
          </w:p>
        </w:tc>
      </w:tr>
    </w:tbl>
    <w:p w14:paraId="64E1496A" w14:textId="4B6D7AA1" w:rsidR="062EF8CC" w:rsidRPr="00877DF3" w:rsidRDefault="062EF8CC" w:rsidP="00877DF3">
      <w:pPr>
        <w:pStyle w:val="Heading2"/>
        <w:numPr>
          <w:ilvl w:val="1"/>
          <w:numId w:val="0"/>
        </w:numPr>
        <w:rPr>
          <w:rFonts w:cs="Arial"/>
          <w:sz w:val="24"/>
          <w:szCs w:val="24"/>
        </w:rPr>
      </w:pPr>
    </w:p>
    <w:p w14:paraId="2A04EBCC" w14:textId="77777777" w:rsidR="0031148B" w:rsidRPr="00877DF3" w:rsidRDefault="0031148B" w:rsidP="0031148B">
      <w:pPr>
        <w:pStyle w:val="Heading1"/>
        <w:tabs>
          <w:tab w:val="clear" w:pos="720"/>
          <w:tab w:val="num" w:pos="0"/>
        </w:tabs>
        <w:overflowPunct w:val="0"/>
        <w:autoSpaceDE w:val="0"/>
        <w:autoSpaceDN w:val="0"/>
        <w:spacing w:after="120"/>
        <w:ind w:left="709" w:hanging="709"/>
        <w:textAlignment w:val="baseline"/>
        <w:rPr>
          <w:rFonts w:cs="Arial"/>
          <w:sz w:val="24"/>
          <w:szCs w:val="24"/>
        </w:rPr>
      </w:pPr>
      <w:r w:rsidRPr="00877DF3">
        <w:rPr>
          <w:rFonts w:cs="Arial"/>
          <w:sz w:val="24"/>
          <w:szCs w:val="24"/>
        </w:rPr>
        <w:t>MANAGEMENT INFORMATION/reporting</w:t>
      </w:r>
    </w:p>
    <w:p w14:paraId="19D6A8C9" w14:textId="77777777" w:rsidR="0031148B" w:rsidRPr="00510B49" w:rsidRDefault="0031148B" w:rsidP="0031148B">
      <w:pPr>
        <w:pStyle w:val="Heading2"/>
        <w:tabs>
          <w:tab w:val="clear" w:pos="720"/>
          <w:tab w:val="num" w:pos="709"/>
          <w:tab w:val="num" w:pos="1428"/>
        </w:tabs>
        <w:spacing w:after="120"/>
        <w:ind w:left="709" w:hanging="709"/>
        <w:rPr>
          <w:rFonts w:cs="Arial"/>
          <w:sz w:val="24"/>
          <w:szCs w:val="24"/>
        </w:rPr>
      </w:pPr>
      <w:r w:rsidRPr="00E24BB2">
        <w:rPr>
          <w:rFonts w:cs="Arial"/>
          <w:sz w:val="24"/>
          <w:szCs w:val="24"/>
        </w:rPr>
        <w:t>During the delivery of the Services, the Supplier will provide regular (weekly, or as agreed with the Contracting Authority) updates on the recruitment exercise. The Supplier will also provide all cost updates in advance for sign-off,</w:t>
      </w:r>
      <w:r w:rsidRPr="00510B49">
        <w:rPr>
          <w:rFonts w:cs="Arial"/>
          <w:sz w:val="24"/>
          <w:szCs w:val="24"/>
        </w:rPr>
        <w:t xml:space="preserve"> prior to submitting an invoice for payment.</w:t>
      </w:r>
    </w:p>
    <w:p w14:paraId="5B15D8EC" w14:textId="77777777" w:rsidR="0031148B" w:rsidRPr="00877DF3" w:rsidRDefault="0031148B" w:rsidP="0031148B">
      <w:pPr>
        <w:pStyle w:val="Heading1"/>
        <w:tabs>
          <w:tab w:val="clear" w:pos="720"/>
          <w:tab w:val="num" w:pos="0"/>
        </w:tabs>
        <w:overflowPunct w:val="0"/>
        <w:autoSpaceDE w:val="0"/>
        <w:autoSpaceDN w:val="0"/>
        <w:spacing w:after="120"/>
        <w:ind w:left="709" w:hanging="709"/>
        <w:textAlignment w:val="baseline"/>
        <w:rPr>
          <w:rFonts w:cs="Arial"/>
          <w:sz w:val="24"/>
          <w:szCs w:val="24"/>
        </w:rPr>
      </w:pPr>
      <w:r w:rsidRPr="00877DF3">
        <w:rPr>
          <w:rFonts w:cs="Arial"/>
          <w:sz w:val="24"/>
          <w:szCs w:val="24"/>
        </w:rPr>
        <w:t>volumes</w:t>
      </w:r>
    </w:p>
    <w:p w14:paraId="702FAE86" w14:textId="77777777" w:rsidR="0031148B" w:rsidRPr="00877DF3" w:rsidRDefault="0031148B" w:rsidP="00877DF3">
      <w:pPr>
        <w:pStyle w:val="Heading2"/>
        <w:tabs>
          <w:tab w:val="clear" w:pos="720"/>
          <w:tab w:val="num" w:pos="709"/>
          <w:tab w:val="num" w:pos="1428"/>
        </w:tabs>
        <w:ind w:left="709"/>
        <w:rPr>
          <w:rFonts w:cs="Arial"/>
          <w:sz w:val="24"/>
          <w:szCs w:val="24"/>
        </w:rPr>
      </w:pPr>
      <w:r w:rsidRPr="00877DF3">
        <w:rPr>
          <w:rFonts w:cs="Arial"/>
          <w:sz w:val="24"/>
          <w:szCs w:val="24"/>
        </w:rPr>
        <w:t>The Buyer is seeking to make up to two appointments from Lot 1 and up to one appointment from Lot 2. This is not a guarantee of volumes during the contract term.</w:t>
      </w:r>
    </w:p>
    <w:p w14:paraId="70472DE2" w14:textId="77777777" w:rsidR="0031148B" w:rsidRPr="00877DF3" w:rsidRDefault="0031148B" w:rsidP="0031148B">
      <w:pPr>
        <w:pStyle w:val="Heading1"/>
        <w:tabs>
          <w:tab w:val="clear" w:pos="720"/>
          <w:tab w:val="num" w:pos="0"/>
        </w:tabs>
        <w:overflowPunct w:val="0"/>
        <w:autoSpaceDE w:val="0"/>
        <w:autoSpaceDN w:val="0"/>
        <w:spacing w:after="120"/>
        <w:ind w:left="709" w:hanging="709"/>
        <w:textAlignment w:val="baseline"/>
        <w:rPr>
          <w:rFonts w:cs="Arial"/>
          <w:sz w:val="24"/>
          <w:szCs w:val="24"/>
        </w:rPr>
      </w:pPr>
      <w:r w:rsidRPr="00877DF3">
        <w:rPr>
          <w:rFonts w:cs="Arial"/>
          <w:sz w:val="24"/>
          <w:szCs w:val="24"/>
        </w:rPr>
        <w:t>continuous improvement</w:t>
      </w:r>
    </w:p>
    <w:p w14:paraId="75B823D2" w14:textId="77777777" w:rsidR="0031148B" w:rsidRPr="00510B49" w:rsidRDefault="0031148B" w:rsidP="0031148B">
      <w:pPr>
        <w:pStyle w:val="Heading2"/>
        <w:tabs>
          <w:tab w:val="clear" w:pos="720"/>
          <w:tab w:val="num" w:pos="709"/>
          <w:tab w:val="num" w:pos="1428"/>
        </w:tabs>
        <w:ind w:left="709"/>
        <w:rPr>
          <w:rFonts w:cs="Arial"/>
          <w:sz w:val="24"/>
          <w:szCs w:val="24"/>
        </w:rPr>
      </w:pPr>
      <w:r w:rsidRPr="00E24BB2">
        <w:rPr>
          <w:rFonts w:cs="Arial"/>
          <w:sz w:val="24"/>
          <w:szCs w:val="24"/>
        </w:rPr>
        <w:t>The Supplier is encouraged to continually improve the way in which the required Services are to be delivered throughout the Contract duration.</w:t>
      </w:r>
    </w:p>
    <w:p w14:paraId="34431EB5" w14:textId="77777777" w:rsidR="0031148B" w:rsidRPr="00D6240F" w:rsidRDefault="0031148B" w:rsidP="0031148B">
      <w:pPr>
        <w:pStyle w:val="Heading2"/>
        <w:tabs>
          <w:tab w:val="clear" w:pos="720"/>
          <w:tab w:val="num" w:pos="709"/>
          <w:tab w:val="num" w:pos="1428"/>
        </w:tabs>
        <w:ind w:left="709"/>
        <w:rPr>
          <w:rFonts w:cs="Arial"/>
          <w:sz w:val="24"/>
          <w:szCs w:val="24"/>
        </w:rPr>
      </w:pPr>
      <w:r w:rsidRPr="00D6240F">
        <w:rPr>
          <w:rFonts w:cs="Arial"/>
          <w:sz w:val="24"/>
          <w:szCs w:val="24"/>
        </w:rPr>
        <w:t xml:space="preserve">The Supplier is encouraged to present new and/or innovative ways of working to the Contracting Authority during regular project review meetings. </w:t>
      </w:r>
    </w:p>
    <w:p w14:paraId="0DFDE37E" w14:textId="77777777" w:rsidR="0031148B" w:rsidRPr="00173C52" w:rsidRDefault="0031148B" w:rsidP="0031148B">
      <w:pPr>
        <w:pStyle w:val="Heading2"/>
        <w:tabs>
          <w:tab w:val="clear" w:pos="720"/>
          <w:tab w:val="num" w:pos="709"/>
          <w:tab w:val="num" w:pos="1428"/>
        </w:tabs>
        <w:spacing w:after="120"/>
        <w:ind w:left="709" w:hanging="709"/>
        <w:rPr>
          <w:rFonts w:cs="Arial"/>
          <w:sz w:val="24"/>
          <w:szCs w:val="24"/>
        </w:rPr>
      </w:pPr>
      <w:r w:rsidRPr="00B02B43">
        <w:rPr>
          <w:rFonts w:cs="Arial"/>
          <w:sz w:val="24"/>
          <w:szCs w:val="24"/>
        </w:rPr>
        <w:t>Changes to the way in which the Services are to be delivered must be brought to the Contracting Authority’s attention and agreed prior to any changes being implemented.</w:t>
      </w:r>
    </w:p>
    <w:p w14:paraId="600D152A" w14:textId="77777777" w:rsidR="0031148B" w:rsidRPr="00877DF3" w:rsidRDefault="0031148B" w:rsidP="0031148B">
      <w:pPr>
        <w:pStyle w:val="Heading1"/>
        <w:rPr>
          <w:rFonts w:cs="Arial"/>
          <w:sz w:val="24"/>
          <w:szCs w:val="24"/>
        </w:rPr>
      </w:pPr>
      <w:r w:rsidRPr="00877DF3">
        <w:rPr>
          <w:rFonts w:cs="Arial"/>
          <w:sz w:val="24"/>
          <w:szCs w:val="24"/>
        </w:rPr>
        <w:t>Sustainability</w:t>
      </w:r>
    </w:p>
    <w:p w14:paraId="70F1D588" w14:textId="77777777" w:rsidR="0031148B" w:rsidRPr="00877DF3" w:rsidRDefault="0031148B" w:rsidP="00877DF3">
      <w:pPr>
        <w:pStyle w:val="Heading2"/>
        <w:tabs>
          <w:tab w:val="clear" w:pos="720"/>
          <w:tab w:val="num" w:pos="709"/>
          <w:tab w:val="num" w:pos="1428"/>
        </w:tabs>
        <w:spacing w:after="120"/>
        <w:ind w:left="709" w:hanging="709"/>
        <w:rPr>
          <w:rFonts w:cs="Arial"/>
          <w:sz w:val="24"/>
          <w:szCs w:val="24"/>
        </w:rPr>
      </w:pPr>
      <w:r w:rsidRPr="00877DF3">
        <w:rPr>
          <w:rFonts w:cs="Arial"/>
          <w:sz w:val="24"/>
          <w:szCs w:val="24"/>
        </w:rPr>
        <w:t>N/A</w:t>
      </w:r>
    </w:p>
    <w:p w14:paraId="0899A41E" w14:textId="77777777" w:rsidR="0031148B" w:rsidRPr="00877DF3" w:rsidRDefault="0031148B" w:rsidP="0031148B">
      <w:pPr>
        <w:pStyle w:val="Heading1"/>
        <w:tabs>
          <w:tab w:val="clear" w:pos="720"/>
          <w:tab w:val="num" w:pos="0"/>
        </w:tabs>
        <w:overflowPunct w:val="0"/>
        <w:autoSpaceDE w:val="0"/>
        <w:autoSpaceDN w:val="0"/>
        <w:spacing w:after="120"/>
        <w:ind w:left="709" w:hanging="709"/>
        <w:textAlignment w:val="baseline"/>
        <w:rPr>
          <w:rFonts w:cs="Arial"/>
          <w:sz w:val="24"/>
          <w:szCs w:val="24"/>
        </w:rPr>
      </w:pPr>
      <w:r w:rsidRPr="00877DF3">
        <w:rPr>
          <w:rFonts w:cs="Arial"/>
          <w:sz w:val="24"/>
          <w:szCs w:val="24"/>
        </w:rPr>
        <w:t>quality</w:t>
      </w:r>
    </w:p>
    <w:p w14:paraId="0939C0FC" w14:textId="77777777" w:rsidR="0031148B" w:rsidRPr="00184B09" w:rsidRDefault="0031148B" w:rsidP="0031148B">
      <w:pPr>
        <w:pStyle w:val="Heading2"/>
        <w:tabs>
          <w:tab w:val="num" w:pos="1428"/>
        </w:tabs>
        <w:spacing w:after="120"/>
        <w:ind w:left="709" w:hanging="709"/>
        <w:rPr>
          <w:rFonts w:cs="Arial"/>
          <w:sz w:val="24"/>
          <w:szCs w:val="24"/>
        </w:rPr>
      </w:pPr>
      <w:r w:rsidRPr="00E24BB2">
        <w:rPr>
          <w:rFonts w:cs="Arial"/>
          <w:sz w:val="24"/>
          <w:szCs w:val="24"/>
        </w:rPr>
        <w:t xml:space="preserve">The </w:t>
      </w:r>
      <w:r w:rsidRPr="00510B49">
        <w:rPr>
          <w:rFonts w:cs="Arial"/>
          <w:sz w:val="24"/>
          <w:szCs w:val="24"/>
        </w:rPr>
        <w:t xml:space="preserve">Supplier will be expected to undertake robust quality assurance while delivering the </w:t>
      </w:r>
      <w:r w:rsidRPr="00D6240F">
        <w:rPr>
          <w:rFonts w:cs="Arial"/>
          <w:sz w:val="24"/>
          <w:szCs w:val="24"/>
        </w:rPr>
        <w:t>Services, especially before sharing content with the Customer or publishing content publicly to deliver the Contract services. In turn, the Customer will provide regular feedback on the Supplier outputs, which are expected to be incorporated into further revisions of the Services.</w:t>
      </w:r>
      <w:r w:rsidRPr="00C82306">
        <w:rPr>
          <w:rFonts w:cs="Arial"/>
          <w:sz w:val="24"/>
          <w:szCs w:val="24"/>
        </w:rPr>
        <w:t xml:space="preserve"> </w:t>
      </w:r>
    </w:p>
    <w:p w14:paraId="07AD2BDD" w14:textId="77777777" w:rsidR="0031148B" w:rsidRPr="00223E12" w:rsidRDefault="0031148B" w:rsidP="0031148B">
      <w:pPr>
        <w:pStyle w:val="Heading1"/>
        <w:rPr>
          <w:rFonts w:cs="Arial"/>
          <w:color w:val="000000"/>
          <w:sz w:val="24"/>
          <w:szCs w:val="24"/>
          <w:shd w:val="clear" w:color="auto" w:fill="FFFFFF"/>
        </w:rPr>
      </w:pPr>
      <w:r w:rsidRPr="00877DF3">
        <w:rPr>
          <w:rFonts w:cs="Arial"/>
          <w:sz w:val="24"/>
          <w:szCs w:val="24"/>
        </w:rPr>
        <w:t>Price</w:t>
      </w:r>
    </w:p>
    <w:p w14:paraId="19786620" w14:textId="79CBC3FB" w:rsidR="0031148B" w:rsidRPr="00247836" w:rsidRDefault="0031148B" w:rsidP="0031148B">
      <w:pPr>
        <w:pStyle w:val="Heading2"/>
        <w:tabs>
          <w:tab w:val="clear" w:pos="720"/>
          <w:tab w:val="num" w:pos="709"/>
          <w:tab w:val="num" w:pos="1004"/>
          <w:tab w:val="num" w:pos="1430"/>
        </w:tabs>
        <w:spacing w:after="120"/>
        <w:ind w:left="709" w:hanging="709"/>
        <w:rPr>
          <w:rFonts w:cs="Arial"/>
          <w:color w:val="000000"/>
          <w:sz w:val="24"/>
          <w:szCs w:val="24"/>
          <w:shd w:val="clear" w:color="auto" w:fill="FFFFFF"/>
        </w:rPr>
      </w:pPr>
      <w:r w:rsidRPr="00247836">
        <w:rPr>
          <w:rFonts w:cs="Arial"/>
          <w:color w:val="000000"/>
          <w:sz w:val="24"/>
          <w:szCs w:val="24"/>
          <w:shd w:val="clear" w:color="auto" w:fill="FFFFFF"/>
        </w:rPr>
        <w:t>The payment model for both lots of this campaign will follow a percentage</w:t>
      </w:r>
      <w:r w:rsidR="009B0D86">
        <w:rPr>
          <w:rFonts w:cs="Arial"/>
          <w:color w:val="000000"/>
          <w:sz w:val="24"/>
          <w:szCs w:val="24"/>
          <w:shd w:val="clear" w:color="auto" w:fill="FFFFFF"/>
        </w:rPr>
        <w:t>-</w:t>
      </w:r>
      <w:r w:rsidRPr="00247836">
        <w:rPr>
          <w:rFonts w:cs="Arial"/>
          <w:color w:val="000000"/>
          <w:sz w:val="24"/>
          <w:szCs w:val="24"/>
          <w:shd w:val="clear" w:color="auto" w:fill="FFFFFF"/>
        </w:rPr>
        <w:t>based schedule of 25% retainer, 25% payable upon acceptance of a shortlist and the remaining 50% upon a candidate whom the supplier introduced accepting an offer.</w:t>
      </w:r>
    </w:p>
    <w:p w14:paraId="3AF28CE0" w14:textId="0B473C95" w:rsidR="0031148B" w:rsidRPr="00247836" w:rsidRDefault="0031148B" w:rsidP="0031148B">
      <w:pPr>
        <w:pStyle w:val="Heading2"/>
        <w:tabs>
          <w:tab w:val="clear" w:pos="720"/>
          <w:tab w:val="num" w:pos="709"/>
          <w:tab w:val="num" w:pos="1004"/>
          <w:tab w:val="num" w:pos="1430"/>
        </w:tabs>
        <w:spacing w:after="120"/>
        <w:ind w:left="709" w:hanging="709"/>
        <w:rPr>
          <w:rFonts w:cs="Arial"/>
          <w:color w:val="000000"/>
          <w:sz w:val="24"/>
          <w:szCs w:val="24"/>
          <w:shd w:val="clear" w:color="auto" w:fill="FFFFFF"/>
        </w:rPr>
      </w:pPr>
      <w:r w:rsidRPr="00247836">
        <w:rPr>
          <w:rFonts w:cs="Arial"/>
          <w:color w:val="000000"/>
          <w:sz w:val="24"/>
          <w:szCs w:val="24"/>
          <w:shd w:val="clear" w:color="auto" w:fill="FFFFFF"/>
        </w:rPr>
        <w:t>If a</w:t>
      </w:r>
      <w:r w:rsidR="00CF0ED8" w:rsidRPr="00247836">
        <w:rPr>
          <w:rFonts w:cs="Arial"/>
          <w:color w:val="000000"/>
          <w:sz w:val="24"/>
          <w:szCs w:val="24"/>
          <w:shd w:val="clear" w:color="auto" w:fill="FFFFFF"/>
        </w:rPr>
        <w:t xml:space="preserve"> </w:t>
      </w:r>
      <w:r w:rsidR="00E632A3" w:rsidRPr="00247836">
        <w:rPr>
          <w:rFonts w:cs="Arial"/>
          <w:color w:val="000000"/>
          <w:sz w:val="24"/>
          <w:szCs w:val="24"/>
          <w:shd w:val="clear" w:color="auto" w:fill="FFFFFF"/>
        </w:rPr>
        <w:t>suitable</w:t>
      </w:r>
      <w:r w:rsidRPr="00247836">
        <w:rPr>
          <w:rFonts w:cs="Arial"/>
          <w:color w:val="000000"/>
          <w:sz w:val="24"/>
          <w:szCs w:val="24"/>
          <w:shd w:val="clear" w:color="auto" w:fill="FFFFFF"/>
        </w:rPr>
        <w:t xml:space="preserve"> Executive Director is </w:t>
      </w:r>
      <w:r w:rsidR="00011D34" w:rsidRPr="00247836">
        <w:rPr>
          <w:rFonts w:cs="Arial"/>
          <w:color w:val="000000"/>
          <w:sz w:val="24"/>
          <w:szCs w:val="24"/>
          <w:shd w:val="clear" w:color="auto" w:fill="FFFFFF"/>
        </w:rPr>
        <w:t xml:space="preserve">identified </w:t>
      </w:r>
      <w:r w:rsidRPr="00247836">
        <w:rPr>
          <w:rFonts w:cs="Arial"/>
          <w:color w:val="000000"/>
          <w:sz w:val="24"/>
          <w:szCs w:val="24"/>
          <w:shd w:val="clear" w:color="auto" w:fill="FFFFFF"/>
        </w:rPr>
        <w:t>under Lot 1 in addition to the Director position</w:t>
      </w:r>
      <w:r w:rsidR="00CF0ED8" w:rsidRPr="00247836">
        <w:rPr>
          <w:rFonts w:cs="Arial"/>
          <w:color w:val="000000"/>
          <w:sz w:val="24"/>
          <w:szCs w:val="24"/>
          <w:shd w:val="clear" w:color="auto" w:fill="FFFFFF"/>
        </w:rPr>
        <w:t xml:space="preserve"> depending on the short-list of candidates put forward</w:t>
      </w:r>
      <w:r w:rsidRPr="00247836">
        <w:rPr>
          <w:rFonts w:cs="Arial"/>
          <w:color w:val="000000"/>
          <w:sz w:val="24"/>
          <w:szCs w:val="24"/>
          <w:shd w:val="clear" w:color="auto" w:fill="FFFFFF"/>
        </w:rPr>
        <w:t xml:space="preserve">, this will be as an additional appointment from the shortlist prepared for the Director position. No </w:t>
      </w:r>
      <w:r w:rsidRPr="00247836">
        <w:rPr>
          <w:rFonts w:cs="Arial"/>
          <w:color w:val="000000"/>
          <w:sz w:val="24"/>
          <w:szCs w:val="24"/>
          <w:shd w:val="clear" w:color="auto" w:fill="FFFFFF"/>
        </w:rPr>
        <w:lastRenderedPageBreak/>
        <w:t>additional retainer or shortlist payments will be due for the Executive Director position.</w:t>
      </w:r>
    </w:p>
    <w:p w14:paraId="06135082" w14:textId="77777777" w:rsidR="0031148B" w:rsidRPr="00247836" w:rsidRDefault="0031148B" w:rsidP="0031148B">
      <w:pPr>
        <w:pStyle w:val="Heading2"/>
        <w:tabs>
          <w:tab w:val="clear" w:pos="720"/>
          <w:tab w:val="num" w:pos="709"/>
          <w:tab w:val="num" w:pos="1004"/>
          <w:tab w:val="num" w:pos="1430"/>
        </w:tabs>
        <w:spacing w:after="120"/>
        <w:ind w:left="709" w:hanging="709"/>
        <w:rPr>
          <w:rFonts w:cs="Arial"/>
          <w:color w:val="000000"/>
          <w:sz w:val="24"/>
          <w:szCs w:val="24"/>
          <w:shd w:val="clear" w:color="auto" w:fill="FFFFFF"/>
        </w:rPr>
      </w:pPr>
      <w:r w:rsidRPr="00247836">
        <w:rPr>
          <w:rFonts w:cs="Arial"/>
          <w:color w:val="000000"/>
          <w:sz w:val="24"/>
          <w:szCs w:val="24"/>
          <w:shd w:val="clear" w:color="auto" w:fill="FFFFFF"/>
        </w:rPr>
        <w:t>Expenses incurred by the Supplier will not be met by the Contracting Authority. Additional costs incurred for placement of adverts in agreed media will be reimbursed separately to the recruitment exercise cap agreed, where such agreement for costs is confirmed in writing with the Contracting Authority prior to their being incurred.</w:t>
      </w:r>
    </w:p>
    <w:p w14:paraId="2E044A9E" w14:textId="77777777" w:rsidR="0031148B" w:rsidRPr="00E24BB2" w:rsidRDefault="0031148B" w:rsidP="0031148B">
      <w:pPr>
        <w:pStyle w:val="Heading2"/>
        <w:tabs>
          <w:tab w:val="clear" w:pos="720"/>
          <w:tab w:val="num" w:pos="709"/>
          <w:tab w:val="num" w:pos="1004"/>
          <w:tab w:val="num" w:pos="1428"/>
        </w:tabs>
        <w:spacing w:after="120"/>
        <w:ind w:left="709" w:hanging="709"/>
        <w:rPr>
          <w:rFonts w:cs="Arial"/>
          <w:color w:val="000000"/>
          <w:sz w:val="24"/>
          <w:szCs w:val="24"/>
          <w:shd w:val="clear" w:color="auto" w:fill="FFFFFF"/>
        </w:rPr>
      </w:pPr>
      <w:r w:rsidRPr="00247836">
        <w:rPr>
          <w:rFonts w:cs="Arial"/>
          <w:color w:val="000000"/>
          <w:sz w:val="24"/>
          <w:szCs w:val="24"/>
          <w:shd w:val="clear" w:color="auto" w:fill="FFFFFF"/>
        </w:rPr>
        <w:t>In the event that the Supplier cancels a recruitment campaign at any point, the supplier will remain entitled only to any payments that had become due at the time the campaign was cancelled.</w:t>
      </w:r>
    </w:p>
    <w:p w14:paraId="75AF5C7F" w14:textId="77777777" w:rsidR="0031148B" w:rsidRPr="00D6240F" w:rsidRDefault="0031148B" w:rsidP="0031148B">
      <w:pPr>
        <w:pStyle w:val="Heading2"/>
        <w:numPr>
          <w:ilvl w:val="0"/>
          <w:numId w:val="0"/>
        </w:numPr>
        <w:tabs>
          <w:tab w:val="num" w:pos="1004"/>
          <w:tab w:val="num" w:pos="1428"/>
        </w:tabs>
        <w:spacing w:after="120"/>
        <w:ind w:left="709"/>
        <w:rPr>
          <w:rFonts w:cs="Arial"/>
          <w:color w:val="000000"/>
          <w:sz w:val="24"/>
          <w:szCs w:val="24"/>
          <w:shd w:val="clear" w:color="auto" w:fill="FFFFFF"/>
        </w:rPr>
      </w:pPr>
    </w:p>
    <w:p w14:paraId="637C70D1" w14:textId="77777777" w:rsidR="0031148B" w:rsidRPr="00877DF3" w:rsidRDefault="0031148B" w:rsidP="0031148B">
      <w:pPr>
        <w:pStyle w:val="Heading1"/>
        <w:rPr>
          <w:rFonts w:cs="Arial"/>
          <w:sz w:val="24"/>
          <w:szCs w:val="24"/>
        </w:rPr>
      </w:pPr>
      <w:r w:rsidRPr="00877DF3">
        <w:rPr>
          <w:rFonts w:cs="Arial"/>
          <w:sz w:val="24"/>
          <w:szCs w:val="24"/>
        </w:rPr>
        <w:t>STAFF AND CUSTOMER SERVICE</w:t>
      </w:r>
    </w:p>
    <w:p w14:paraId="3800E55B" w14:textId="77777777" w:rsidR="0031148B" w:rsidRPr="00D6240F" w:rsidRDefault="0031148B" w:rsidP="0031148B">
      <w:pPr>
        <w:pStyle w:val="Heading2"/>
        <w:numPr>
          <w:ilvl w:val="0"/>
          <w:numId w:val="0"/>
        </w:numPr>
        <w:spacing w:after="120"/>
        <w:ind w:left="1287" w:hanging="720"/>
        <w:rPr>
          <w:rFonts w:cs="Arial"/>
          <w:sz w:val="24"/>
          <w:szCs w:val="24"/>
        </w:rPr>
      </w:pPr>
      <w:r w:rsidRPr="00E24BB2">
        <w:rPr>
          <w:rFonts w:cs="Arial"/>
          <w:sz w:val="24"/>
          <w:szCs w:val="24"/>
        </w:rPr>
        <w:t xml:space="preserve">16.1 </w:t>
      </w:r>
      <w:r w:rsidRPr="00510B49">
        <w:rPr>
          <w:rFonts w:cs="Arial"/>
          <w:sz w:val="24"/>
          <w:szCs w:val="24"/>
        </w:rPr>
        <w:t>The Supplier shall provide a sufficient level of resource throughout the duration of the Contract in order to consistently deliver a quality service.</w:t>
      </w:r>
    </w:p>
    <w:p w14:paraId="156BAF53" w14:textId="77777777" w:rsidR="0031148B" w:rsidRPr="00173C52" w:rsidRDefault="0031148B" w:rsidP="0031148B">
      <w:pPr>
        <w:pStyle w:val="Heading2"/>
        <w:numPr>
          <w:ilvl w:val="0"/>
          <w:numId w:val="0"/>
        </w:numPr>
        <w:spacing w:after="120"/>
        <w:ind w:left="1287" w:hanging="720"/>
        <w:jc w:val="left"/>
        <w:rPr>
          <w:rFonts w:cs="Arial"/>
          <w:sz w:val="24"/>
          <w:szCs w:val="24"/>
        </w:rPr>
      </w:pPr>
      <w:r w:rsidRPr="00B02B43">
        <w:rPr>
          <w:rFonts w:cs="Arial"/>
          <w:sz w:val="24"/>
          <w:szCs w:val="24"/>
        </w:rPr>
        <w:t xml:space="preserve">16.2 The Supplier’s staff assigned to the Contract shall have the relevant qualifications and experience to deliver the Contract to the required standard. </w:t>
      </w:r>
    </w:p>
    <w:p w14:paraId="5F31BFC5" w14:textId="77777777" w:rsidR="0031148B" w:rsidRPr="00B22CAA" w:rsidRDefault="0031148B" w:rsidP="0031148B">
      <w:pPr>
        <w:pStyle w:val="Heading2"/>
        <w:numPr>
          <w:ilvl w:val="1"/>
          <w:numId w:val="45"/>
        </w:numPr>
        <w:tabs>
          <w:tab w:val="clear" w:pos="720"/>
          <w:tab w:val="num" w:pos="1428"/>
        </w:tabs>
        <w:spacing w:after="120"/>
        <w:ind w:left="1428"/>
        <w:rPr>
          <w:rFonts w:cs="Arial"/>
          <w:sz w:val="24"/>
          <w:szCs w:val="24"/>
        </w:rPr>
      </w:pPr>
      <w:r w:rsidRPr="00B22CAA">
        <w:rPr>
          <w:rFonts w:cs="Arial"/>
          <w:sz w:val="24"/>
          <w:szCs w:val="24"/>
        </w:rPr>
        <w:t xml:space="preserve">The Supplier shall ensure that staff understand the Contracting Authority’s vision and objectives and will provide excellent customer service to the Contracting Authority throughout the duration of the Contract.  </w:t>
      </w:r>
    </w:p>
    <w:p w14:paraId="1296C063" w14:textId="77777777" w:rsidR="0031148B" w:rsidRPr="00877DF3" w:rsidRDefault="0031148B" w:rsidP="0031148B">
      <w:pPr>
        <w:pStyle w:val="Heading1"/>
        <w:tabs>
          <w:tab w:val="clear" w:pos="720"/>
          <w:tab w:val="num" w:pos="0"/>
        </w:tabs>
        <w:overflowPunct w:val="0"/>
        <w:autoSpaceDE w:val="0"/>
        <w:autoSpaceDN w:val="0"/>
        <w:spacing w:after="120"/>
        <w:ind w:left="709" w:hanging="709"/>
        <w:textAlignment w:val="baseline"/>
        <w:rPr>
          <w:rFonts w:cs="Arial"/>
          <w:sz w:val="24"/>
          <w:szCs w:val="24"/>
        </w:rPr>
      </w:pPr>
      <w:r w:rsidRPr="00877DF3">
        <w:rPr>
          <w:rFonts w:cs="Arial"/>
          <w:sz w:val="24"/>
          <w:szCs w:val="24"/>
        </w:rPr>
        <w:t>service levels and performance</w:t>
      </w:r>
    </w:p>
    <w:p w14:paraId="3C5F44F2" w14:textId="77777777" w:rsidR="0031148B" w:rsidRPr="00877DF3" w:rsidRDefault="0031148B" w:rsidP="0031148B">
      <w:pPr>
        <w:pStyle w:val="Heading2"/>
        <w:tabs>
          <w:tab w:val="clear" w:pos="720"/>
          <w:tab w:val="num" w:pos="132"/>
          <w:tab w:val="num" w:pos="862"/>
          <w:tab w:val="num" w:pos="1428"/>
        </w:tabs>
        <w:overflowPunct w:val="0"/>
        <w:autoSpaceDE w:val="0"/>
        <w:autoSpaceDN w:val="0"/>
        <w:spacing w:after="120"/>
        <w:ind w:left="709" w:hanging="709"/>
        <w:textAlignment w:val="baseline"/>
        <w:rPr>
          <w:rFonts w:cs="Arial"/>
          <w:sz w:val="24"/>
          <w:szCs w:val="24"/>
        </w:rPr>
      </w:pPr>
      <w:r w:rsidRPr="00877DF3">
        <w:rPr>
          <w:rFonts w:cs="Arial"/>
          <w:sz w:val="24"/>
          <w:szCs w:val="24"/>
        </w:rPr>
        <w:t>The Buyer will measure the quality of the Supplier’s delivery across both lots by:</w:t>
      </w:r>
    </w:p>
    <w:tbl>
      <w:tblPr>
        <w:tblStyle w:val="TableGrid"/>
        <w:tblW w:w="0" w:type="auto"/>
        <w:tblInd w:w="720" w:type="dxa"/>
        <w:tblLook w:val="04A0" w:firstRow="1" w:lastRow="0" w:firstColumn="1" w:lastColumn="0" w:noHBand="0" w:noVBand="1"/>
      </w:tblPr>
      <w:tblGrid>
        <w:gridCol w:w="1138"/>
        <w:gridCol w:w="1512"/>
        <w:gridCol w:w="2529"/>
        <w:gridCol w:w="3120"/>
      </w:tblGrid>
      <w:tr w:rsidR="0031148B" w:rsidRPr="00247836" w14:paraId="5F58403B" w14:textId="77777777" w:rsidTr="00581F6F">
        <w:tc>
          <w:tcPr>
            <w:tcW w:w="1138" w:type="dxa"/>
          </w:tcPr>
          <w:p w14:paraId="2DE4CD7C" w14:textId="77777777" w:rsidR="0031148B" w:rsidRPr="00510B49" w:rsidRDefault="0031148B" w:rsidP="00D45193">
            <w:pPr>
              <w:pStyle w:val="Heading2"/>
              <w:numPr>
                <w:ilvl w:val="0"/>
                <w:numId w:val="0"/>
              </w:numPr>
              <w:jc w:val="center"/>
              <w:outlineLvl w:val="1"/>
              <w:rPr>
                <w:rFonts w:cs="Arial"/>
                <w:sz w:val="24"/>
                <w:szCs w:val="24"/>
              </w:rPr>
            </w:pPr>
            <w:r w:rsidRPr="00510B49">
              <w:rPr>
                <w:rFonts w:cs="Arial"/>
                <w:sz w:val="24"/>
                <w:szCs w:val="24"/>
              </w:rPr>
              <w:t>KPI/SLA</w:t>
            </w:r>
          </w:p>
        </w:tc>
        <w:tc>
          <w:tcPr>
            <w:tcW w:w="1512" w:type="dxa"/>
          </w:tcPr>
          <w:p w14:paraId="3DABD228" w14:textId="77777777" w:rsidR="0031148B" w:rsidRPr="00D6240F" w:rsidRDefault="0031148B" w:rsidP="00D45193">
            <w:pPr>
              <w:pStyle w:val="Heading2"/>
              <w:numPr>
                <w:ilvl w:val="0"/>
                <w:numId w:val="0"/>
              </w:numPr>
              <w:jc w:val="center"/>
              <w:outlineLvl w:val="1"/>
              <w:rPr>
                <w:rFonts w:cs="Arial"/>
                <w:sz w:val="24"/>
                <w:szCs w:val="24"/>
              </w:rPr>
            </w:pPr>
            <w:r w:rsidRPr="00510B49">
              <w:rPr>
                <w:rFonts w:cs="Arial"/>
                <w:sz w:val="24"/>
                <w:szCs w:val="24"/>
              </w:rPr>
              <w:t>Service Area</w:t>
            </w:r>
          </w:p>
        </w:tc>
        <w:tc>
          <w:tcPr>
            <w:tcW w:w="2529" w:type="dxa"/>
          </w:tcPr>
          <w:p w14:paraId="03AA26A5" w14:textId="77777777" w:rsidR="0031148B" w:rsidRPr="00B02B43" w:rsidRDefault="0031148B" w:rsidP="00D45193">
            <w:pPr>
              <w:pStyle w:val="Heading2"/>
              <w:numPr>
                <w:ilvl w:val="0"/>
                <w:numId w:val="0"/>
              </w:numPr>
              <w:jc w:val="center"/>
              <w:outlineLvl w:val="1"/>
              <w:rPr>
                <w:rFonts w:cs="Arial"/>
                <w:sz w:val="24"/>
                <w:szCs w:val="24"/>
              </w:rPr>
            </w:pPr>
            <w:r w:rsidRPr="00B02B43">
              <w:rPr>
                <w:rFonts w:cs="Arial"/>
                <w:sz w:val="24"/>
                <w:szCs w:val="24"/>
              </w:rPr>
              <w:t>KPI/SLA description</w:t>
            </w:r>
          </w:p>
        </w:tc>
        <w:tc>
          <w:tcPr>
            <w:tcW w:w="3120" w:type="dxa"/>
          </w:tcPr>
          <w:p w14:paraId="319940D0" w14:textId="77777777" w:rsidR="0031148B" w:rsidRPr="00535EF3" w:rsidRDefault="0031148B" w:rsidP="00D45193">
            <w:pPr>
              <w:pStyle w:val="Heading2"/>
              <w:numPr>
                <w:ilvl w:val="0"/>
                <w:numId w:val="0"/>
              </w:numPr>
              <w:jc w:val="center"/>
              <w:outlineLvl w:val="1"/>
              <w:rPr>
                <w:rFonts w:cs="Arial"/>
                <w:sz w:val="24"/>
                <w:szCs w:val="24"/>
              </w:rPr>
            </w:pPr>
            <w:r w:rsidRPr="00173C52">
              <w:rPr>
                <w:rFonts w:cs="Arial"/>
                <w:sz w:val="24"/>
                <w:szCs w:val="24"/>
              </w:rPr>
              <w:t>Target</w:t>
            </w:r>
          </w:p>
        </w:tc>
      </w:tr>
      <w:tr w:rsidR="0031148B" w:rsidRPr="00247836" w14:paraId="4480B0B0" w14:textId="77777777" w:rsidTr="00581F6F">
        <w:tc>
          <w:tcPr>
            <w:tcW w:w="1138" w:type="dxa"/>
          </w:tcPr>
          <w:p w14:paraId="57A4FB03" w14:textId="77777777" w:rsidR="0031148B" w:rsidRPr="00510B49" w:rsidRDefault="0031148B" w:rsidP="00D45193">
            <w:pPr>
              <w:pStyle w:val="Heading2"/>
              <w:numPr>
                <w:ilvl w:val="0"/>
                <w:numId w:val="0"/>
              </w:numPr>
              <w:jc w:val="center"/>
              <w:outlineLvl w:val="1"/>
              <w:rPr>
                <w:rFonts w:cs="Arial"/>
                <w:sz w:val="24"/>
                <w:szCs w:val="24"/>
              </w:rPr>
            </w:pPr>
            <w:r w:rsidRPr="00510B49">
              <w:rPr>
                <w:rFonts w:cs="Arial"/>
                <w:sz w:val="24"/>
                <w:szCs w:val="24"/>
              </w:rPr>
              <w:t>1</w:t>
            </w:r>
          </w:p>
        </w:tc>
        <w:tc>
          <w:tcPr>
            <w:tcW w:w="1512" w:type="dxa"/>
          </w:tcPr>
          <w:p w14:paraId="6F3E8B49" w14:textId="77777777" w:rsidR="0031148B" w:rsidRPr="00D6240F" w:rsidRDefault="0031148B" w:rsidP="00D45193">
            <w:pPr>
              <w:pStyle w:val="Heading2"/>
              <w:numPr>
                <w:ilvl w:val="0"/>
                <w:numId w:val="0"/>
              </w:numPr>
              <w:jc w:val="left"/>
              <w:outlineLvl w:val="1"/>
              <w:rPr>
                <w:rFonts w:cs="Arial"/>
                <w:sz w:val="24"/>
                <w:szCs w:val="24"/>
              </w:rPr>
            </w:pPr>
            <w:r w:rsidRPr="00510B49">
              <w:rPr>
                <w:rFonts w:cs="Arial"/>
                <w:sz w:val="24"/>
                <w:szCs w:val="24"/>
              </w:rPr>
              <w:t>Delivery timescales</w:t>
            </w:r>
          </w:p>
        </w:tc>
        <w:tc>
          <w:tcPr>
            <w:tcW w:w="2529" w:type="dxa"/>
          </w:tcPr>
          <w:p w14:paraId="4D72709F" w14:textId="77777777" w:rsidR="0031148B" w:rsidRPr="00173C52" w:rsidRDefault="0031148B" w:rsidP="00D45193">
            <w:pPr>
              <w:pStyle w:val="Heading2"/>
              <w:numPr>
                <w:ilvl w:val="0"/>
                <w:numId w:val="0"/>
              </w:numPr>
              <w:jc w:val="left"/>
              <w:outlineLvl w:val="1"/>
              <w:rPr>
                <w:rFonts w:cs="Arial"/>
                <w:sz w:val="24"/>
                <w:szCs w:val="24"/>
              </w:rPr>
            </w:pPr>
            <w:r w:rsidRPr="00B02B43">
              <w:rPr>
                <w:rFonts w:cs="Arial"/>
                <w:sz w:val="24"/>
                <w:szCs w:val="24"/>
              </w:rPr>
              <w:t xml:space="preserve">Services to be delivered within timescales as agreed as part of the project plan at paragraph 9. </w:t>
            </w:r>
          </w:p>
        </w:tc>
        <w:tc>
          <w:tcPr>
            <w:tcW w:w="3120" w:type="dxa"/>
          </w:tcPr>
          <w:p w14:paraId="3A575C67" w14:textId="77777777" w:rsidR="0031148B" w:rsidRPr="00581F6F" w:rsidRDefault="0031148B" w:rsidP="00D45193">
            <w:pPr>
              <w:pStyle w:val="Heading2"/>
              <w:numPr>
                <w:ilvl w:val="0"/>
                <w:numId w:val="0"/>
              </w:numPr>
              <w:outlineLvl w:val="1"/>
              <w:rPr>
                <w:rFonts w:cs="Arial"/>
                <w:sz w:val="24"/>
                <w:szCs w:val="24"/>
              </w:rPr>
            </w:pPr>
            <w:r w:rsidRPr="00581F6F">
              <w:rPr>
                <w:rFonts w:cs="Arial"/>
                <w:sz w:val="24"/>
                <w:szCs w:val="24"/>
              </w:rPr>
              <w:t xml:space="preserve">90%. </w:t>
            </w:r>
          </w:p>
        </w:tc>
      </w:tr>
      <w:tr w:rsidR="0031148B" w:rsidRPr="00247836" w14:paraId="021E49F8" w14:textId="77777777" w:rsidTr="00581F6F">
        <w:tc>
          <w:tcPr>
            <w:tcW w:w="1138" w:type="dxa"/>
          </w:tcPr>
          <w:p w14:paraId="18071E8A" w14:textId="77777777" w:rsidR="0031148B" w:rsidRPr="00510B49" w:rsidRDefault="0031148B" w:rsidP="00D45193">
            <w:pPr>
              <w:pStyle w:val="Heading2"/>
              <w:numPr>
                <w:ilvl w:val="0"/>
                <w:numId w:val="0"/>
              </w:numPr>
              <w:jc w:val="center"/>
              <w:outlineLvl w:val="1"/>
              <w:rPr>
                <w:rFonts w:cs="Arial"/>
                <w:sz w:val="24"/>
                <w:szCs w:val="24"/>
              </w:rPr>
            </w:pPr>
            <w:r w:rsidRPr="00877DF3">
              <w:rPr>
                <w:rFonts w:cs="Arial"/>
                <w:sz w:val="24"/>
                <w:szCs w:val="24"/>
              </w:rPr>
              <w:t>2</w:t>
            </w:r>
          </w:p>
        </w:tc>
        <w:tc>
          <w:tcPr>
            <w:tcW w:w="1512" w:type="dxa"/>
          </w:tcPr>
          <w:p w14:paraId="642B5C5D" w14:textId="77777777" w:rsidR="0031148B" w:rsidRPr="00510B49" w:rsidRDefault="0031148B" w:rsidP="00D45193">
            <w:pPr>
              <w:pStyle w:val="Heading2"/>
              <w:numPr>
                <w:ilvl w:val="0"/>
                <w:numId w:val="0"/>
              </w:numPr>
              <w:outlineLvl w:val="1"/>
              <w:rPr>
                <w:rFonts w:cs="Arial"/>
                <w:sz w:val="24"/>
                <w:szCs w:val="24"/>
              </w:rPr>
            </w:pPr>
            <w:r w:rsidRPr="00877DF3">
              <w:rPr>
                <w:rFonts w:cs="Arial"/>
                <w:sz w:val="24"/>
                <w:szCs w:val="24"/>
              </w:rPr>
              <w:t>Handling of candidates</w:t>
            </w:r>
          </w:p>
        </w:tc>
        <w:tc>
          <w:tcPr>
            <w:tcW w:w="2529" w:type="dxa"/>
          </w:tcPr>
          <w:p w14:paraId="6E833985" w14:textId="77777777" w:rsidR="0031148B" w:rsidRPr="00510B49" w:rsidRDefault="0031148B" w:rsidP="00D45193">
            <w:pPr>
              <w:pStyle w:val="Heading2"/>
              <w:numPr>
                <w:ilvl w:val="0"/>
                <w:numId w:val="0"/>
              </w:numPr>
              <w:outlineLvl w:val="1"/>
              <w:rPr>
                <w:rFonts w:cs="Arial"/>
                <w:sz w:val="24"/>
                <w:szCs w:val="24"/>
              </w:rPr>
            </w:pPr>
            <w:r w:rsidRPr="00877DF3">
              <w:rPr>
                <w:rFonts w:cs="Arial"/>
                <w:sz w:val="24"/>
                <w:szCs w:val="24"/>
              </w:rPr>
              <w:t xml:space="preserve">Unsuccessful candidates to be handled sensitively and promptly at each stage of the process. </w:t>
            </w:r>
          </w:p>
        </w:tc>
        <w:tc>
          <w:tcPr>
            <w:tcW w:w="3120" w:type="dxa"/>
          </w:tcPr>
          <w:p w14:paraId="3B428613" w14:textId="77777777" w:rsidR="0031148B" w:rsidRPr="00510B49" w:rsidRDefault="0031148B" w:rsidP="00D45193">
            <w:pPr>
              <w:pStyle w:val="Heading2"/>
              <w:numPr>
                <w:ilvl w:val="0"/>
                <w:numId w:val="0"/>
              </w:numPr>
              <w:outlineLvl w:val="1"/>
              <w:rPr>
                <w:rFonts w:cs="Arial"/>
                <w:sz w:val="24"/>
                <w:szCs w:val="24"/>
              </w:rPr>
            </w:pPr>
            <w:r w:rsidRPr="00877DF3">
              <w:rPr>
                <w:rFonts w:cs="Arial"/>
                <w:sz w:val="24"/>
                <w:szCs w:val="24"/>
              </w:rPr>
              <w:t xml:space="preserve">Absence of any complaints. </w:t>
            </w:r>
          </w:p>
        </w:tc>
      </w:tr>
      <w:tr w:rsidR="00581F6F" w:rsidRPr="00247836" w14:paraId="05FADA2C" w14:textId="77777777" w:rsidTr="00581F6F">
        <w:tc>
          <w:tcPr>
            <w:tcW w:w="1138" w:type="dxa"/>
          </w:tcPr>
          <w:p w14:paraId="5F085202" w14:textId="77777777" w:rsidR="00581F6F" w:rsidRPr="00510B49" w:rsidRDefault="00581F6F" w:rsidP="00581F6F">
            <w:pPr>
              <w:pStyle w:val="Heading2"/>
              <w:numPr>
                <w:ilvl w:val="0"/>
                <w:numId w:val="0"/>
              </w:numPr>
              <w:jc w:val="center"/>
              <w:outlineLvl w:val="1"/>
              <w:rPr>
                <w:rFonts w:cs="Arial"/>
                <w:sz w:val="24"/>
                <w:szCs w:val="24"/>
              </w:rPr>
            </w:pPr>
            <w:r w:rsidRPr="00877DF3">
              <w:rPr>
                <w:rFonts w:cs="Arial"/>
                <w:sz w:val="24"/>
                <w:szCs w:val="24"/>
              </w:rPr>
              <w:lastRenderedPageBreak/>
              <w:t>3</w:t>
            </w:r>
          </w:p>
        </w:tc>
        <w:tc>
          <w:tcPr>
            <w:tcW w:w="1512" w:type="dxa"/>
          </w:tcPr>
          <w:p w14:paraId="5D3F094B" w14:textId="77777777" w:rsidR="00581F6F" w:rsidRPr="00510B49" w:rsidRDefault="00581F6F" w:rsidP="00581F6F">
            <w:pPr>
              <w:pStyle w:val="Heading2"/>
              <w:numPr>
                <w:ilvl w:val="0"/>
                <w:numId w:val="0"/>
              </w:numPr>
              <w:outlineLvl w:val="1"/>
              <w:rPr>
                <w:rFonts w:cs="Arial"/>
                <w:sz w:val="24"/>
                <w:szCs w:val="24"/>
              </w:rPr>
            </w:pPr>
            <w:r w:rsidRPr="00877DF3">
              <w:rPr>
                <w:rFonts w:cs="Arial"/>
                <w:sz w:val="24"/>
                <w:szCs w:val="24"/>
              </w:rPr>
              <w:t>Diversity of long- and short-list</w:t>
            </w:r>
          </w:p>
        </w:tc>
        <w:tc>
          <w:tcPr>
            <w:tcW w:w="2529" w:type="dxa"/>
          </w:tcPr>
          <w:p w14:paraId="38C0F2D9" w14:textId="3412B73A" w:rsidR="00581F6F" w:rsidRPr="006E1791" w:rsidRDefault="00581F6F" w:rsidP="00581F6F">
            <w:pPr>
              <w:pStyle w:val="Heading2"/>
              <w:numPr>
                <w:ilvl w:val="0"/>
                <w:numId w:val="0"/>
              </w:numPr>
              <w:outlineLvl w:val="1"/>
              <w:rPr>
                <w:rFonts w:cs="Arial"/>
                <w:sz w:val="24"/>
                <w:szCs w:val="24"/>
              </w:rPr>
            </w:pPr>
            <w:r w:rsidRPr="006E1791">
              <w:rPr>
                <w:rFonts w:cs="Arial"/>
                <w:sz w:val="24"/>
                <w:szCs w:val="24"/>
              </w:rPr>
              <w:t>Long—listed candidates recommended for short list plus border line candidates (i.e. excl, fishing and irrelevant applications responding to advert) will include at least</w:t>
            </w:r>
            <w:r w:rsidR="00655882">
              <w:rPr>
                <w:rFonts w:cs="Arial"/>
                <w:sz w:val="24"/>
                <w:szCs w:val="24"/>
              </w:rPr>
              <w:t xml:space="preserve"> </w:t>
            </w:r>
            <w:r>
              <w:rPr>
                <w:rFonts w:cs="Arial"/>
                <w:sz w:val="24"/>
                <w:szCs w:val="24"/>
              </w:rPr>
              <w:t>14</w:t>
            </w:r>
            <w:r w:rsidRPr="006E1791">
              <w:rPr>
                <w:rFonts w:cs="Arial"/>
                <w:sz w:val="24"/>
                <w:szCs w:val="24"/>
              </w:rPr>
              <w:t xml:space="preserve">% BAME candidates and at least </w:t>
            </w:r>
            <w:r>
              <w:rPr>
                <w:rFonts w:cs="Arial"/>
                <w:sz w:val="24"/>
                <w:szCs w:val="24"/>
              </w:rPr>
              <w:t>50</w:t>
            </w:r>
            <w:r w:rsidRPr="006E1791">
              <w:rPr>
                <w:rFonts w:cs="Arial"/>
                <w:sz w:val="24"/>
                <w:szCs w:val="24"/>
              </w:rPr>
              <w:t>% of candidates that identify as female</w:t>
            </w:r>
          </w:p>
          <w:p w14:paraId="7F4073EF" w14:textId="7F5981AD" w:rsidR="00581F6F" w:rsidRPr="00510B49" w:rsidRDefault="00581F6F" w:rsidP="00581F6F">
            <w:pPr>
              <w:pStyle w:val="Heading2"/>
              <w:numPr>
                <w:ilvl w:val="0"/>
                <w:numId w:val="0"/>
              </w:numPr>
              <w:outlineLvl w:val="1"/>
              <w:rPr>
                <w:rFonts w:cs="Arial"/>
                <w:sz w:val="24"/>
                <w:szCs w:val="24"/>
              </w:rPr>
            </w:pPr>
            <w:r w:rsidRPr="006E1791">
              <w:rPr>
                <w:rFonts w:cs="Arial"/>
                <w:i/>
                <w:sz w:val="24"/>
                <w:szCs w:val="24"/>
              </w:rPr>
              <w:t>In meeting these targets, the Supplier is required to provide a comprehensive plan to achieve the target and identify possible channels with regular reporting against progress ahead of lists being finalised.</w:t>
            </w:r>
          </w:p>
        </w:tc>
        <w:tc>
          <w:tcPr>
            <w:tcW w:w="3120" w:type="dxa"/>
          </w:tcPr>
          <w:p w14:paraId="44B0A7FE" w14:textId="77777777" w:rsidR="00581F6F" w:rsidRDefault="00581F6F" w:rsidP="00581F6F">
            <w:pPr>
              <w:pStyle w:val="Heading2"/>
              <w:numPr>
                <w:ilvl w:val="0"/>
                <w:numId w:val="0"/>
              </w:numPr>
              <w:outlineLvl w:val="1"/>
              <w:rPr>
                <w:rFonts w:cs="Arial"/>
                <w:sz w:val="24"/>
                <w:szCs w:val="24"/>
              </w:rPr>
            </w:pPr>
            <w:r>
              <w:rPr>
                <w:rFonts w:cs="Arial"/>
                <w:sz w:val="24"/>
                <w:szCs w:val="24"/>
              </w:rPr>
              <w:t>14% BAME</w:t>
            </w:r>
          </w:p>
          <w:p w14:paraId="66AC95C7" w14:textId="0FD2E740" w:rsidR="00581F6F" w:rsidRPr="00510B49" w:rsidRDefault="00581F6F" w:rsidP="00581F6F">
            <w:pPr>
              <w:pStyle w:val="Heading2"/>
              <w:numPr>
                <w:ilvl w:val="0"/>
                <w:numId w:val="0"/>
              </w:numPr>
              <w:outlineLvl w:val="1"/>
              <w:rPr>
                <w:rFonts w:cs="Arial"/>
                <w:sz w:val="24"/>
                <w:szCs w:val="24"/>
              </w:rPr>
            </w:pPr>
            <w:r>
              <w:rPr>
                <w:rFonts w:cs="Arial"/>
                <w:sz w:val="24"/>
                <w:szCs w:val="24"/>
              </w:rPr>
              <w:t>50% Female</w:t>
            </w:r>
          </w:p>
        </w:tc>
      </w:tr>
      <w:tr w:rsidR="0031148B" w:rsidRPr="00247836" w14:paraId="59CE4F33" w14:textId="77777777" w:rsidTr="00581F6F">
        <w:tc>
          <w:tcPr>
            <w:tcW w:w="1138" w:type="dxa"/>
          </w:tcPr>
          <w:p w14:paraId="03908C86" w14:textId="77777777" w:rsidR="0031148B" w:rsidRPr="00877DF3" w:rsidRDefault="0031148B" w:rsidP="00D45193">
            <w:pPr>
              <w:pStyle w:val="Heading2"/>
              <w:numPr>
                <w:ilvl w:val="0"/>
                <w:numId w:val="0"/>
              </w:numPr>
              <w:jc w:val="center"/>
              <w:outlineLvl w:val="1"/>
              <w:rPr>
                <w:rFonts w:cs="Arial"/>
                <w:sz w:val="24"/>
                <w:szCs w:val="24"/>
              </w:rPr>
            </w:pPr>
            <w:r w:rsidRPr="00877DF3">
              <w:rPr>
                <w:rFonts w:cs="Arial"/>
                <w:sz w:val="24"/>
                <w:szCs w:val="24"/>
              </w:rPr>
              <w:t>4</w:t>
            </w:r>
          </w:p>
        </w:tc>
        <w:tc>
          <w:tcPr>
            <w:tcW w:w="1512" w:type="dxa"/>
          </w:tcPr>
          <w:p w14:paraId="5B6BAF8B" w14:textId="77777777" w:rsidR="0031148B" w:rsidRPr="00877DF3" w:rsidRDefault="0031148B" w:rsidP="00D45193">
            <w:pPr>
              <w:pStyle w:val="Heading2"/>
              <w:numPr>
                <w:ilvl w:val="0"/>
                <w:numId w:val="0"/>
              </w:numPr>
              <w:outlineLvl w:val="1"/>
              <w:rPr>
                <w:rFonts w:cs="Arial"/>
                <w:sz w:val="24"/>
                <w:szCs w:val="24"/>
              </w:rPr>
            </w:pPr>
            <w:r w:rsidRPr="00877DF3">
              <w:rPr>
                <w:rFonts w:cs="Arial"/>
                <w:sz w:val="24"/>
                <w:szCs w:val="24"/>
              </w:rPr>
              <w:t>Quality</w:t>
            </w:r>
          </w:p>
        </w:tc>
        <w:tc>
          <w:tcPr>
            <w:tcW w:w="2529" w:type="dxa"/>
          </w:tcPr>
          <w:p w14:paraId="4D3A508C" w14:textId="77777777" w:rsidR="0031148B" w:rsidRPr="00877DF3" w:rsidRDefault="0031148B" w:rsidP="00D45193">
            <w:pPr>
              <w:pStyle w:val="Heading2"/>
              <w:numPr>
                <w:ilvl w:val="0"/>
                <w:numId w:val="0"/>
              </w:numPr>
              <w:outlineLvl w:val="1"/>
              <w:rPr>
                <w:rFonts w:cs="Arial"/>
                <w:sz w:val="24"/>
                <w:szCs w:val="24"/>
              </w:rPr>
            </w:pPr>
            <w:r w:rsidRPr="00E24BB2">
              <w:rPr>
                <w:rFonts w:cs="Arial"/>
                <w:sz w:val="24"/>
                <w:szCs w:val="24"/>
              </w:rPr>
              <w:t>50</w:t>
            </w:r>
            <w:r w:rsidRPr="00247836">
              <w:rPr>
                <w:rFonts w:cs="Arial"/>
                <w:sz w:val="24"/>
                <w:szCs w:val="24"/>
              </w:rPr>
              <w:t xml:space="preserve">% of shortlisted candidates deemed suitable for interview by the Customer. </w:t>
            </w:r>
          </w:p>
        </w:tc>
        <w:tc>
          <w:tcPr>
            <w:tcW w:w="3120" w:type="dxa"/>
          </w:tcPr>
          <w:p w14:paraId="5130D7A9" w14:textId="77777777" w:rsidR="0031148B" w:rsidRPr="00877DF3" w:rsidRDefault="0031148B" w:rsidP="00D45193">
            <w:pPr>
              <w:pStyle w:val="Heading2"/>
              <w:numPr>
                <w:ilvl w:val="0"/>
                <w:numId w:val="0"/>
              </w:numPr>
              <w:outlineLvl w:val="1"/>
              <w:rPr>
                <w:rFonts w:cs="Arial"/>
                <w:sz w:val="24"/>
                <w:szCs w:val="24"/>
              </w:rPr>
            </w:pPr>
            <w:r w:rsidRPr="00E24BB2">
              <w:rPr>
                <w:rFonts w:cs="Arial"/>
                <w:sz w:val="24"/>
                <w:szCs w:val="24"/>
              </w:rPr>
              <w:t>50% invited to interview</w:t>
            </w:r>
          </w:p>
        </w:tc>
      </w:tr>
    </w:tbl>
    <w:p w14:paraId="5AC14B71" w14:textId="77777777" w:rsidR="0031148B" w:rsidRPr="00877DF3" w:rsidRDefault="0031148B" w:rsidP="0031148B">
      <w:pPr>
        <w:pStyle w:val="Heading2"/>
        <w:numPr>
          <w:ilvl w:val="0"/>
          <w:numId w:val="0"/>
        </w:numPr>
        <w:ind w:left="720"/>
        <w:rPr>
          <w:rFonts w:cs="Arial"/>
          <w:sz w:val="24"/>
          <w:szCs w:val="24"/>
        </w:rPr>
      </w:pPr>
    </w:p>
    <w:p w14:paraId="447807D1" w14:textId="77777777" w:rsidR="0031148B" w:rsidRPr="00D6240F" w:rsidRDefault="0031148B" w:rsidP="0031148B">
      <w:pPr>
        <w:pStyle w:val="Heading2"/>
        <w:rPr>
          <w:rFonts w:cs="Arial"/>
          <w:sz w:val="24"/>
          <w:szCs w:val="24"/>
        </w:rPr>
      </w:pPr>
      <w:r w:rsidRPr="00510B49">
        <w:rPr>
          <w:rFonts w:cs="Arial"/>
          <w:sz w:val="24"/>
          <w:szCs w:val="24"/>
        </w:rPr>
        <w:t>In the event of the Supplier not meeting the SLA or contractual milestones, the Contracting Authority will have the discretion to seek a performance improvement plan from the Supplier, to seek to remedy the issues. This does not replace or prevent the</w:t>
      </w:r>
      <w:r w:rsidRPr="00D6240F">
        <w:rPr>
          <w:rFonts w:cs="Arial"/>
          <w:sz w:val="24"/>
          <w:szCs w:val="24"/>
        </w:rPr>
        <w:t xml:space="preserve"> Contracting Authority from using any contractual rights as per the Contract.</w:t>
      </w:r>
    </w:p>
    <w:p w14:paraId="4BD0A7A1" w14:textId="77777777" w:rsidR="0031148B" w:rsidRPr="00877DF3" w:rsidRDefault="0031148B" w:rsidP="0031148B">
      <w:pPr>
        <w:pStyle w:val="Heading1"/>
        <w:spacing w:after="120"/>
        <w:rPr>
          <w:rFonts w:cs="Arial"/>
          <w:sz w:val="24"/>
          <w:szCs w:val="24"/>
        </w:rPr>
      </w:pPr>
      <w:r w:rsidRPr="00877DF3">
        <w:rPr>
          <w:rFonts w:cs="Arial"/>
          <w:sz w:val="24"/>
          <w:szCs w:val="24"/>
        </w:rPr>
        <w:t>Security and CONFIDENTIALITY requirements</w:t>
      </w:r>
    </w:p>
    <w:p w14:paraId="1EBBA900" w14:textId="77777777" w:rsidR="0031148B" w:rsidRPr="00877DF3" w:rsidRDefault="0031148B" w:rsidP="0031148B">
      <w:pPr>
        <w:ind w:left="715" w:hanging="715"/>
        <w:rPr>
          <w:rFonts w:cs="Arial"/>
          <w:sz w:val="24"/>
        </w:rPr>
      </w:pPr>
      <w:r w:rsidRPr="00877DF3">
        <w:rPr>
          <w:rFonts w:cs="Arial"/>
          <w:sz w:val="24"/>
        </w:rPr>
        <w:t xml:space="preserve">16.1 </w:t>
      </w:r>
      <w:r w:rsidRPr="00877DF3">
        <w:rPr>
          <w:rFonts w:cs="Arial"/>
          <w:sz w:val="24"/>
        </w:rPr>
        <w:tab/>
        <w:t xml:space="preserve">On occasions that the Supplier visits the premises of the Buyer they will abide by the security provisions in place and agree to being escorted at all times whilst on the Buyer’s premises.  </w:t>
      </w:r>
    </w:p>
    <w:p w14:paraId="204F32DA" w14:textId="77777777" w:rsidR="0031148B" w:rsidRPr="00877DF3" w:rsidRDefault="0031148B" w:rsidP="0031148B">
      <w:pPr>
        <w:ind w:left="715" w:hanging="715"/>
        <w:rPr>
          <w:rFonts w:cs="Arial"/>
          <w:sz w:val="24"/>
        </w:rPr>
      </w:pPr>
    </w:p>
    <w:p w14:paraId="195EA479" w14:textId="77777777" w:rsidR="0031148B" w:rsidRPr="00877DF3" w:rsidRDefault="0031148B" w:rsidP="0031148B">
      <w:pPr>
        <w:ind w:left="715" w:hanging="715"/>
        <w:rPr>
          <w:rFonts w:cs="Arial"/>
          <w:sz w:val="24"/>
        </w:rPr>
      </w:pPr>
      <w:r w:rsidRPr="00877DF3">
        <w:rPr>
          <w:rFonts w:cs="Arial"/>
          <w:sz w:val="24"/>
        </w:rPr>
        <w:t xml:space="preserve">16.2 </w:t>
      </w:r>
      <w:r w:rsidRPr="00877DF3">
        <w:rPr>
          <w:rFonts w:cs="Arial"/>
          <w:sz w:val="24"/>
        </w:rPr>
        <w:tab/>
        <w:t xml:space="preserve">In respect to data security, the Supplier will need to demonstrate annual compliance with the Cyber Essentials framework </w:t>
      </w:r>
    </w:p>
    <w:p w14:paraId="5ED8702D" w14:textId="77777777" w:rsidR="0031148B" w:rsidRPr="00877DF3" w:rsidRDefault="0031148B" w:rsidP="0031148B">
      <w:pPr>
        <w:spacing w:after="185"/>
        <w:ind w:left="720"/>
        <w:rPr>
          <w:rFonts w:cs="Arial"/>
          <w:sz w:val="24"/>
        </w:rPr>
      </w:pPr>
      <w:r w:rsidRPr="00877DF3">
        <w:rPr>
          <w:rFonts w:cs="Arial"/>
          <w:sz w:val="24"/>
        </w:rPr>
        <w:lastRenderedPageBreak/>
        <w:t xml:space="preserve">(https://www.ncsc.gov.uk/cyberessentials/overview) as a minimum. The successful Supplier will be expected to comply with all necessary aspects of the Information Commissioner’s Office guidance on GDPR and Data Protection Act 2018. See Attachment 2 for information on how this will be assessed in this procurement. </w:t>
      </w:r>
    </w:p>
    <w:p w14:paraId="30544D5C" w14:textId="77777777" w:rsidR="0031148B" w:rsidRPr="00877DF3" w:rsidRDefault="0031148B" w:rsidP="0031148B">
      <w:pPr>
        <w:pStyle w:val="Heading1"/>
        <w:tabs>
          <w:tab w:val="clear" w:pos="720"/>
          <w:tab w:val="num" w:pos="0"/>
        </w:tabs>
        <w:overflowPunct w:val="0"/>
        <w:autoSpaceDE w:val="0"/>
        <w:autoSpaceDN w:val="0"/>
        <w:spacing w:after="120"/>
        <w:ind w:left="709" w:hanging="709"/>
        <w:textAlignment w:val="baseline"/>
        <w:rPr>
          <w:rFonts w:cs="Arial"/>
          <w:sz w:val="24"/>
          <w:szCs w:val="24"/>
        </w:rPr>
      </w:pPr>
      <w:r w:rsidRPr="00877DF3">
        <w:rPr>
          <w:rFonts w:cs="Arial"/>
          <w:sz w:val="24"/>
          <w:szCs w:val="24"/>
        </w:rPr>
        <w:t xml:space="preserve">payment AND INVOICING </w:t>
      </w:r>
    </w:p>
    <w:p w14:paraId="2D288230" w14:textId="77777777" w:rsidR="0031148B" w:rsidRPr="00877DF3" w:rsidRDefault="0031148B" w:rsidP="0031148B">
      <w:pPr>
        <w:pStyle w:val="Heading2"/>
        <w:tabs>
          <w:tab w:val="clear" w:pos="720"/>
          <w:tab w:val="num" w:pos="1428"/>
        </w:tabs>
        <w:ind w:left="1428"/>
        <w:rPr>
          <w:rFonts w:cs="Arial"/>
          <w:sz w:val="24"/>
          <w:szCs w:val="24"/>
        </w:rPr>
      </w:pPr>
      <w:r w:rsidRPr="00877DF3">
        <w:rPr>
          <w:rFonts w:cs="Arial"/>
          <w:sz w:val="24"/>
          <w:szCs w:val="24"/>
        </w:rPr>
        <w:t xml:space="preserve">Before payment can be considered, an invoice detailed name of successful candidate must be supplied. </w:t>
      </w:r>
      <w:r w:rsidRPr="00877DF3">
        <w:rPr>
          <w:rFonts w:cs="Arial"/>
          <w:color w:val="000000"/>
          <w:sz w:val="24"/>
          <w:szCs w:val="24"/>
          <w:shd w:val="clear" w:color="auto" w:fill="FFFFFF"/>
        </w:rPr>
        <w:t xml:space="preserve"> </w:t>
      </w:r>
    </w:p>
    <w:p w14:paraId="06173505" w14:textId="77777777" w:rsidR="0031148B" w:rsidRPr="00877DF3" w:rsidRDefault="0031148B" w:rsidP="0031148B">
      <w:pPr>
        <w:pStyle w:val="Heading2"/>
        <w:tabs>
          <w:tab w:val="clear" w:pos="720"/>
          <w:tab w:val="num" w:pos="1428"/>
        </w:tabs>
        <w:ind w:left="1428"/>
        <w:rPr>
          <w:rFonts w:cs="Arial"/>
          <w:sz w:val="24"/>
          <w:szCs w:val="24"/>
        </w:rPr>
      </w:pPr>
      <w:r w:rsidRPr="00877DF3">
        <w:rPr>
          <w:rFonts w:cs="Arial"/>
          <w:color w:val="000000"/>
          <w:sz w:val="24"/>
          <w:szCs w:val="24"/>
          <w:shd w:val="clear" w:color="auto" w:fill="FFFFFF"/>
        </w:rPr>
        <w:t xml:space="preserve">Invoices should be submitted to: </w:t>
      </w:r>
      <w:r w:rsidRPr="00877DF3">
        <w:rPr>
          <w:rFonts w:cs="Arial"/>
          <w:color w:val="0000FF"/>
          <w:sz w:val="24"/>
          <w:szCs w:val="24"/>
          <w:u w:val="single" w:color="0000FF"/>
        </w:rPr>
        <w:t>UKGIFinance@ukgi.org.uk</w:t>
      </w:r>
      <w:r w:rsidRPr="00877DF3">
        <w:rPr>
          <w:rFonts w:cs="Arial"/>
          <w:sz w:val="24"/>
          <w:szCs w:val="24"/>
        </w:rPr>
        <w:t>.</w:t>
      </w:r>
    </w:p>
    <w:p w14:paraId="4359C287" w14:textId="77777777" w:rsidR="0031148B" w:rsidRPr="00877DF3" w:rsidRDefault="0031148B" w:rsidP="0031148B">
      <w:pPr>
        <w:pStyle w:val="Heading1"/>
        <w:tabs>
          <w:tab w:val="clear" w:pos="720"/>
          <w:tab w:val="num" w:pos="0"/>
        </w:tabs>
        <w:overflowPunct w:val="0"/>
        <w:autoSpaceDE w:val="0"/>
        <w:autoSpaceDN w:val="0"/>
        <w:spacing w:after="120"/>
        <w:ind w:left="709" w:hanging="709"/>
        <w:textAlignment w:val="baseline"/>
        <w:rPr>
          <w:rFonts w:cs="Arial"/>
          <w:sz w:val="24"/>
          <w:szCs w:val="24"/>
        </w:rPr>
      </w:pPr>
      <w:r w:rsidRPr="00877DF3">
        <w:rPr>
          <w:rFonts w:cs="Arial"/>
          <w:sz w:val="24"/>
          <w:szCs w:val="24"/>
        </w:rPr>
        <w:t xml:space="preserve">CONTRACT MANAGEMENT </w:t>
      </w:r>
    </w:p>
    <w:p w14:paraId="65889A58" w14:textId="77777777" w:rsidR="0031148B" w:rsidRPr="00877DF3" w:rsidRDefault="0031148B" w:rsidP="0031148B">
      <w:pPr>
        <w:pStyle w:val="Heading2"/>
        <w:tabs>
          <w:tab w:val="clear" w:pos="720"/>
          <w:tab w:val="num" w:pos="1428"/>
        </w:tabs>
        <w:spacing w:after="120"/>
        <w:ind w:left="709" w:hanging="709"/>
        <w:rPr>
          <w:rFonts w:cs="Arial"/>
          <w:sz w:val="24"/>
          <w:szCs w:val="24"/>
        </w:rPr>
      </w:pPr>
      <w:r w:rsidRPr="00877DF3">
        <w:rPr>
          <w:rFonts w:cs="Arial"/>
          <w:sz w:val="24"/>
          <w:szCs w:val="24"/>
        </w:rPr>
        <w:t>Attendance at Contract Review meetings shall be at the Supplier’s own expense.</w:t>
      </w:r>
    </w:p>
    <w:p w14:paraId="449611FD" w14:textId="77777777" w:rsidR="0031148B" w:rsidRPr="00877DF3" w:rsidRDefault="0031148B" w:rsidP="0031148B">
      <w:pPr>
        <w:pStyle w:val="Heading1"/>
        <w:spacing w:after="120"/>
        <w:rPr>
          <w:rFonts w:cs="Arial"/>
          <w:sz w:val="24"/>
          <w:szCs w:val="24"/>
        </w:rPr>
      </w:pPr>
      <w:r w:rsidRPr="00877DF3">
        <w:rPr>
          <w:rFonts w:cs="Arial"/>
          <w:sz w:val="24"/>
          <w:szCs w:val="24"/>
        </w:rPr>
        <w:t xml:space="preserve">Location </w:t>
      </w:r>
    </w:p>
    <w:p w14:paraId="4C3CDF97" w14:textId="77777777" w:rsidR="0031148B" w:rsidRPr="00877DF3" w:rsidRDefault="0031148B" w:rsidP="0031148B">
      <w:pPr>
        <w:pStyle w:val="Heading2"/>
        <w:tabs>
          <w:tab w:val="clear" w:pos="720"/>
          <w:tab w:val="num" w:pos="1428"/>
        </w:tabs>
        <w:spacing w:after="120"/>
        <w:ind w:left="709" w:hanging="709"/>
        <w:rPr>
          <w:rFonts w:cs="Arial"/>
          <w:sz w:val="24"/>
          <w:szCs w:val="24"/>
        </w:rPr>
      </w:pPr>
      <w:r w:rsidRPr="00877DF3">
        <w:rPr>
          <w:rFonts w:cs="Arial"/>
          <w:sz w:val="24"/>
          <w:szCs w:val="24"/>
        </w:rPr>
        <w:t>The location of the Services will be carried out at the Supplier’s premises. Meetings with the Contracting authority on individual recruitment exercises and contract management meetings may take place at the Buyer’s premises as directed by the Buyer. This may be subject to change due to COVID-19 restrictions and will be discussed when meetings are required.</w:t>
      </w:r>
      <w:r w:rsidRPr="00877DF3" w:rsidDel="00EB1F7B">
        <w:rPr>
          <w:rFonts w:cs="Arial"/>
          <w:sz w:val="24"/>
          <w:szCs w:val="24"/>
        </w:rPr>
        <w:t xml:space="preserve"> </w:t>
      </w:r>
    </w:p>
    <w:bookmarkEnd w:id="3"/>
    <w:bookmarkEnd w:id="4"/>
    <w:bookmarkEnd w:id="5"/>
    <w:p w14:paraId="0E531ACC" w14:textId="77777777" w:rsidR="00926958" w:rsidRPr="00A74FE3" w:rsidRDefault="00926958" w:rsidP="0031148B">
      <w:pPr>
        <w:pStyle w:val="Heading1"/>
        <w:numPr>
          <w:ilvl w:val="0"/>
          <w:numId w:val="0"/>
        </w:numPr>
        <w:overflowPunct w:val="0"/>
        <w:autoSpaceDE w:val="0"/>
        <w:autoSpaceDN w:val="0"/>
        <w:spacing w:after="120"/>
        <w:ind w:left="720"/>
        <w:textAlignment w:val="baseline"/>
      </w:pPr>
    </w:p>
    <w:sectPr w:rsidR="00926958" w:rsidRPr="00A74FE3" w:rsidSect="00703BFD">
      <w:headerReference w:type="default" r:id="rId18"/>
      <w:footerReference w:type="default" r:id="rId19"/>
      <w:endnotePr>
        <w:numFmt w:val="decimal"/>
      </w:endnotePr>
      <w:pgSz w:w="11909" w:h="16834" w:code="9"/>
      <w:pgMar w:top="1440" w:right="1440" w:bottom="1559" w:left="1440" w:header="425" w:footer="431" w:gutter="0"/>
      <w:pgNumType w:start="1"/>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78B1CB" w16cid:durableId="23721F23"/>
  <w16cid:commentId w16cid:paraId="68B8795E" w16cid:durableId="2372230C"/>
  <w16cid:commentId w16cid:paraId="5A8D174E" w16cid:durableId="237223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62C7C" w14:textId="77777777" w:rsidR="00DC537E" w:rsidRDefault="00DC537E">
      <w:pPr>
        <w:spacing w:line="20" w:lineRule="exact"/>
      </w:pPr>
    </w:p>
  </w:endnote>
  <w:endnote w:type="continuationSeparator" w:id="0">
    <w:p w14:paraId="55CCC7E3" w14:textId="77777777" w:rsidR="00DC537E" w:rsidRDefault="00DC537E">
      <w:pPr>
        <w:spacing w:line="20" w:lineRule="exact"/>
      </w:pPr>
      <w:r>
        <w:t xml:space="preserve"> </w:t>
      </w:r>
    </w:p>
  </w:endnote>
  <w:endnote w:type="continuationNotice" w:id="1">
    <w:p w14:paraId="791940B9" w14:textId="77777777" w:rsidR="00DC537E" w:rsidRDefault="00DC537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Humnst777 Lt BT">
    <w:altName w:val="Calibri"/>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7A1FDC">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25pt,3.65pt" to="450pt,4.4pt" w14:anchorId="44CDB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2ADA2942" w14:textId="3A4EDE87" w:rsidR="00933EF0" w:rsidRDefault="00933EF0" w:rsidP="00B574FD">
        <w:pPr>
          <w:pBdr>
            <w:top w:val="none" w:sz="0" w:space="0" w:color="000000"/>
            <w:left w:val="none" w:sz="0" w:space="0" w:color="000000"/>
            <w:bottom w:val="none" w:sz="0" w:space="0" w:color="000000"/>
            <w:right w:val="none" w:sz="0" w:space="0" w:color="000000"/>
            <w:between w:val="none" w:sz="0" w:space="0" w:color="000000"/>
          </w:pBdr>
          <w:rPr>
            <w:sz w:val="20"/>
            <w:szCs w:val="20"/>
            <w:highlight w:val="white"/>
          </w:rPr>
        </w:pPr>
        <w:r>
          <w:rPr>
            <w:sz w:val="20"/>
            <w:szCs w:val="20"/>
          </w:rPr>
          <w:t xml:space="preserve">Bid pack for Provision of </w:t>
        </w:r>
        <w:r w:rsidR="001F2420">
          <w:rPr>
            <w:sz w:val="20"/>
            <w:szCs w:val="20"/>
          </w:rPr>
          <w:t>Headhunter Services</w:t>
        </w:r>
      </w:p>
      <w:p w14:paraId="475E2209" w14:textId="4DEFDB26" w:rsidR="00B574FD"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sidR="00933EF0">
          <w:rPr>
            <w:sz w:val="20"/>
            <w:szCs w:val="20"/>
          </w:rPr>
          <w:t xml:space="preserve">: CCCC20B53                   </w:t>
        </w: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877DF3">
          <w:rPr>
            <w:noProof/>
            <w:sz w:val="20"/>
            <w:szCs w:val="20"/>
          </w:rPr>
          <w:t>3</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877DF3">
          <w:rPr>
            <w:noProof/>
            <w:sz w:val="20"/>
            <w:szCs w:val="20"/>
          </w:rPr>
          <w:t>15</w:t>
        </w:r>
        <w:r>
          <w:rPr>
            <w:sz w:val="20"/>
            <w:szCs w:val="20"/>
          </w:rPr>
          <w:fldChar w:fldCharType="end"/>
        </w:r>
        <w:r>
          <w:rPr>
            <w:sz w:val="20"/>
            <w:szCs w:val="20"/>
          </w:rPr>
          <w:tab/>
          <w:t xml:space="preserve">                                                                                                             </w:t>
        </w:r>
      </w:p>
      <w:p w14:paraId="014C7B5B" w14:textId="7422E8F7" w:rsidR="00B574FD" w:rsidRDefault="00933EF0"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v 4.1 19</w:t>
        </w:r>
        <w:r w:rsidRPr="00933EF0">
          <w:rPr>
            <w:sz w:val="20"/>
            <w:szCs w:val="20"/>
            <w:vertAlign w:val="superscript"/>
          </w:rPr>
          <w:t>th</w:t>
        </w:r>
        <w:r>
          <w:rPr>
            <w:sz w:val="20"/>
            <w:szCs w:val="20"/>
          </w:rPr>
          <w:t xml:space="preserve"> October 2020</w:t>
        </w:r>
      </w:p>
      <w:p w14:paraId="42D6E6E6" w14:textId="4567E4C2" w:rsidR="00C52C2C" w:rsidRPr="00985B4D" w:rsidRDefault="00B574FD" w:rsidP="00B574FD">
        <w:pPr>
          <w:pStyle w:val="Footer"/>
          <w:rPr>
            <w:sz w:val="20"/>
            <w:szCs w:val="20"/>
          </w:rPr>
        </w:pPr>
        <w:r>
          <w:rPr>
            <w:sz w:val="20"/>
            <w:szCs w:val="20"/>
          </w:rPr>
          <w:t>© Crown Copyright 2018</w:t>
        </w:r>
        <w:r>
          <w:rPr>
            <w:sz w:val="20"/>
            <w:szCs w:val="20"/>
          </w:rPr>
          <w:tab/>
        </w:r>
      </w:p>
      <w:p w14:paraId="5214230D" w14:textId="5BF08456"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877DF3">
          <w:rPr>
            <w:noProof/>
            <w:sz w:val="20"/>
            <w:szCs w:val="20"/>
          </w:rPr>
          <w:t>3</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EF094" w14:textId="77777777" w:rsidR="00DC537E" w:rsidRDefault="00DC537E">
      <w:r>
        <w:separator/>
      </w:r>
    </w:p>
  </w:footnote>
  <w:footnote w:type="continuationSeparator" w:id="0">
    <w:p w14:paraId="54DE1365" w14:textId="77777777" w:rsidR="00DC537E" w:rsidRDefault="00DC537E">
      <w:r>
        <w:continuationSeparator/>
      </w:r>
    </w:p>
  </w:footnote>
  <w:footnote w:type="continuationNotice" w:id="1">
    <w:p w14:paraId="60D25629" w14:textId="77777777" w:rsidR="00DC537E" w:rsidRDefault="00DC53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hybridMultilevel"/>
    <w:tmpl w:val="3074441E"/>
    <w:lvl w:ilvl="0" w:tplc="E190EAE4">
      <w:start w:val="1"/>
      <w:numFmt w:val="decimal"/>
      <w:pStyle w:val="ListNumber4"/>
      <w:lvlText w:val="%1."/>
      <w:lvlJc w:val="left"/>
      <w:pPr>
        <w:tabs>
          <w:tab w:val="num" w:pos="1209"/>
        </w:tabs>
        <w:ind w:left="1209" w:hanging="360"/>
      </w:pPr>
    </w:lvl>
    <w:lvl w:ilvl="1" w:tplc="B3E88344">
      <w:numFmt w:val="decimal"/>
      <w:lvlText w:val=""/>
      <w:lvlJc w:val="left"/>
    </w:lvl>
    <w:lvl w:ilvl="2" w:tplc="5DB09B2A">
      <w:numFmt w:val="decimal"/>
      <w:lvlText w:val=""/>
      <w:lvlJc w:val="left"/>
    </w:lvl>
    <w:lvl w:ilvl="3" w:tplc="097E9B98">
      <w:numFmt w:val="decimal"/>
      <w:lvlText w:val=""/>
      <w:lvlJc w:val="left"/>
    </w:lvl>
    <w:lvl w:ilvl="4" w:tplc="B5A89396">
      <w:numFmt w:val="decimal"/>
      <w:lvlText w:val=""/>
      <w:lvlJc w:val="left"/>
    </w:lvl>
    <w:lvl w:ilvl="5" w:tplc="485EAB36">
      <w:numFmt w:val="decimal"/>
      <w:lvlText w:val=""/>
      <w:lvlJc w:val="left"/>
    </w:lvl>
    <w:lvl w:ilvl="6" w:tplc="AEE61CF6">
      <w:numFmt w:val="decimal"/>
      <w:lvlText w:val=""/>
      <w:lvlJc w:val="left"/>
    </w:lvl>
    <w:lvl w:ilvl="7" w:tplc="8F6E0F92">
      <w:numFmt w:val="decimal"/>
      <w:lvlText w:val=""/>
      <w:lvlJc w:val="left"/>
    </w:lvl>
    <w:lvl w:ilvl="8" w:tplc="D922B0BC">
      <w:numFmt w:val="decimal"/>
      <w:lvlText w:val=""/>
      <w:lvlJc w:val="left"/>
    </w:lvl>
  </w:abstractNum>
  <w:abstractNum w:abstractNumId="2" w15:restartNumberingAfterBreak="0">
    <w:nsid w:val="FFFFFF7E"/>
    <w:multiLevelType w:val="hybridMultilevel"/>
    <w:tmpl w:val="3C6A26A8"/>
    <w:lvl w:ilvl="0" w:tplc="F670EFBC">
      <w:start w:val="1"/>
      <w:numFmt w:val="decimal"/>
      <w:pStyle w:val="ListNumber3"/>
      <w:lvlText w:val="%1."/>
      <w:lvlJc w:val="left"/>
      <w:pPr>
        <w:tabs>
          <w:tab w:val="num" w:pos="926"/>
        </w:tabs>
        <w:ind w:left="926" w:hanging="360"/>
      </w:pPr>
    </w:lvl>
    <w:lvl w:ilvl="1" w:tplc="83EA45C0">
      <w:numFmt w:val="decimal"/>
      <w:lvlText w:val=""/>
      <w:lvlJc w:val="left"/>
    </w:lvl>
    <w:lvl w:ilvl="2" w:tplc="223CCD68">
      <w:numFmt w:val="decimal"/>
      <w:lvlText w:val=""/>
      <w:lvlJc w:val="left"/>
    </w:lvl>
    <w:lvl w:ilvl="3" w:tplc="B8B8E54C">
      <w:numFmt w:val="decimal"/>
      <w:lvlText w:val=""/>
      <w:lvlJc w:val="left"/>
    </w:lvl>
    <w:lvl w:ilvl="4" w:tplc="59FC9436">
      <w:numFmt w:val="decimal"/>
      <w:lvlText w:val=""/>
      <w:lvlJc w:val="left"/>
    </w:lvl>
    <w:lvl w:ilvl="5" w:tplc="565EC818">
      <w:numFmt w:val="decimal"/>
      <w:lvlText w:val=""/>
      <w:lvlJc w:val="left"/>
    </w:lvl>
    <w:lvl w:ilvl="6" w:tplc="EBDC135A">
      <w:numFmt w:val="decimal"/>
      <w:lvlText w:val=""/>
      <w:lvlJc w:val="left"/>
    </w:lvl>
    <w:lvl w:ilvl="7" w:tplc="D97CE67C">
      <w:numFmt w:val="decimal"/>
      <w:lvlText w:val=""/>
      <w:lvlJc w:val="left"/>
    </w:lvl>
    <w:lvl w:ilvl="8" w:tplc="DCD8D806">
      <w:numFmt w:val="decimal"/>
      <w:lvlText w:val=""/>
      <w:lvlJc w:val="left"/>
    </w:lvl>
  </w:abstractNum>
  <w:abstractNum w:abstractNumId="3" w15:restartNumberingAfterBreak="0">
    <w:nsid w:val="FFFFFF7F"/>
    <w:multiLevelType w:val="hybridMultilevel"/>
    <w:tmpl w:val="67605AE6"/>
    <w:lvl w:ilvl="0" w:tplc="B4D8413C">
      <w:start w:val="1"/>
      <w:numFmt w:val="decimal"/>
      <w:pStyle w:val="ListNumber2"/>
      <w:lvlText w:val="%1."/>
      <w:lvlJc w:val="left"/>
      <w:pPr>
        <w:tabs>
          <w:tab w:val="num" w:pos="643"/>
        </w:tabs>
        <w:ind w:left="643" w:hanging="360"/>
      </w:pPr>
    </w:lvl>
    <w:lvl w:ilvl="1" w:tplc="E530E900">
      <w:numFmt w:val="decimal"/>
      <w:lvlText w:val=""/>
      <w:lvlJc w:val="left"/>
    </w:lvl>
    <w:lvl w:ilvl="2" w:tplc="6C52DE18">
      <w:numFmt w:val="decimal"/>
      <w:lvlText w:val=""/>
      <w:lvlJc w:val="left"/>
    </w:lvl>
    <w:lvl w:ilvl="3" w:tplc="C4D0DB26">
      <w:numFmt w:val="decimal"/>
      <w:lvlText w:val=""/>
      <w:lvlJc w:val="left"/>
    </w:lvl>
    <w:lvl w:ilvl="4" w:tplc="FA066DB2">
      <w:numFmt w:val="decimal"/>
      <w:lvlText w:val=""/>
      <w:lvlJc w:val="left"/>
    </w:lvl>
    <w:lvl w:ilvl="5" w:tplc="C7EC3678">
      <w:numFmt w:val="decimal"/>
      <w:lvlText w:val=""/>
      <w:lvlJc w:val="left"/>
    </w:lvl>
    <w:lvl w:ilvl="6" w:tplc="00BA472E">
      <w:numFmt w:val="decimal"/>
      <w:lvlText w:val=""/>
      <w:lvlJc w:val="left"/>
    </w:lvl>
    <w:lvl w:ilvl="7" w:tplc="2B0CDEAE">
      <w:numFmt w:val="decimal"/>
      <w:lvlText w:val=""/>
      <w:lvlJc w:val="left"/>
    </w:lvl>
    <w:lvl w:ilvl="8" w:tplc="3DAA2B66">
      <w:numFmt w:val="decimal"/>
      <w:lvlText w:val=""/>
      <w:lvlJc w:val="left"/>
    </w:lvl>
  </w:abstractNum>
  <w:abstractNum w:abstractNumId="4" w15:restartNumberingAfterBreak="0">
    <w:nsid w:val="FFFFFF88"/>
    <w:multiLevelType w:val="multilevel"/>
    <w:tmpl w:val="B6AC813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723DB5"/>
    <w:multiLevelType w:val="hybridMultilevel"/>
    <w:tmpl w:val="A85AEEC0"/>
    <w:lvl w:ilvl="0" w:tplc="E446D5F0">
      <w:start w:val="1"/>
      <w:numFmt w:val="none"/>
      <w:lvlRestart w:val="0"/>
      <w:pStyle w:val="BodyTextIndent"/>
      <w:suff w:val="nothing"/>
      <w:lvlText w:val=""/>
      <w:lvlJc w:val="left"/>
      <w:pPr>
        <w:tabs>
          <w:tab w:val="num" w:pos="720"/>
        </w:tabs>
        <w:ind w:left="720" w:firstLine="0"/>
      </w:pPr>
      <w:rPr>
        <w:caps w:val="0"/>
        <w:effect w:val="none"/>
      </w:rPr>
    </w:lvl>
    <w:lvl w:ilvl="1" w:tplc="D20C992A">
      <w:start w:val="1"/>
      <w:numFmt w:val="none"/>
      <w:lvlRestart w:val="0"/>
      <w:pStyle w:val="BodyTextIndent2"/>
      <w:suff w:val="nothing"/>
      <w:lvlText w:val=""/>
      <w:lvlJc w:val="left"/>
      <w:pPr>
        <w:tabs>
          <w:tab w:val="num" w:pos="720"/>
        </w:tabs>
        <w:ind w:left="720" w:firstLine="0"/>
      </w:pPr>
      <w:rPr>
        <w:caps w:val="0"/>
        <w:effect w:val="none"/>
      </w:rPr>
    </w:lvl>
    <w:lvl w:ilvl="2" w:tplc="560EA8A4">
      <w:start w:val="1"/>
      <w:numFmt w:val="lowerLetter"/>
      <w:pStyle w:val="DefinitionNumbering1"/>
      <w:lvlText w:val="(%3)"/>
      <w:lvlJc w:val="left"/>
      <w:pPr>
        <w:tabs>
          <w:tab w:val="num" w:pos="1800"/>
        </w:tabs>
        <w:ind w:left="1800" w:hanging="1080"/>
      </w:pPr>
      <w:rPr>
        <w:caps w:val="0"/>
        <w:effect w:val="none"/>
      </w:rPr>
    </w:lvl>
    <w:lvl w:ilvl="3" w:tplc="4AEC9B42">
      <w:start w:val="1"/>
      <w:numFmt w:val="lowerRoman"/>
      <w:pStyle w:val="DefinitionNumbering2"/>
      <w:lvlText w:val="(%4)"/>
      <w:lvlJc w:val="left"/>
      <w:pPr>
        <w:tabs>
          <w:tab w:val="num" w:pos="2880"/>
        </w:tabs>
        <w:ind w:left="2880" w:hanging="1080"/>
      </w:pPr>
      <w:rPr>
        <w:caps w:val="0"/>
        <w:effect w:val="none"/>
      </w:rPr>
    </w:lvl>
    <w:lvl w:ilvl="4" w:tplc="D65E6174">
      <w:start w:val="1"/>
      <w:numFmt w:val="upperLetter"/>
      <w:pStyle w:val="DefinitionNumbering3"/>
      <w:lvlText w:val="(%5)"/>
      <w:lvlJc w:val="left"/>
      <w:pPr>
        <w:tabs>
          <w:tab w:val="num" w:pos="3600"/>
        </w:tabs>
        <w:ind w:left="3600" w:hanging="720"/>
      </w:pPr>
      <w:rPr>
        <w:caps w:val="0"/>
        <w:effect w:val="none"/>
      </w:rPr>
    </w:lvl>
    <w:lvl w:ilvl="5" w:tplc="14BCE986">
      <w:start w:val="1"/>
      <w:numFmt w:val="none"/>
      <w:pStyle w:val="DefinitionNumbering4"/>
      <w:lvlText w:val=""/>
      <w:lvlJc w:val="left"/>
      <w:pPr>
        <w:tabs>
          <w:tab w:val="num" w:pos="2880"/>
        </w:tabs>
        <w:ind w:left="2880" w:hanging="1080"/>
      </w:pPr>
      <w:rPr>
        <w:caps w:val="0"/>
        <w:effect w:val="none"/>
      </w:rPr>
    </w:lvl>
    <w:lvl w:ilvl="6" w:tplc="71568BBC">
      <w:start w:val="1"/>
      <w:numFmt w:val="none"/>
      <w:pStyle w:val="DefinitionNumbering5"/>
      <w:lvlText w:val=""/>
      <w:lvlJc w:val="left"/>
      <w:pPr>
        <w:tabs>
          <w:tab w:val="num" w:pos="2880"/>
        </w:tabs>
        <w:ind w:left="2880" w:hanging="1080"/>
      </w:pPr>
      <w:rPr>
        <w:caps w:val="0"/>
        <w:effect w:val="none"/>
      </w:rPr>
    </w:lvl>
    <w:lvl w:ilvl="7" w:tplc="136A278A">
      <w:start w:val="1"/>
      <w:numFmt w:val="none"/>
      <w:pStyle w:val="DefinitionNumbering6"/>
      <w:lvlText w:val=""/>
      <w:lvlJc w:val="left"/>
      <w:pPr>
        <w:tabs>
          <w:tab w:val="num" w:pos="2880"/>
        </w:tabs>
        <w:ind w:left="2880" w:hanging="1080"/>
      </w:pPr>
      <w:rPr>
        <w:caps w:val="0"/>
        <w:effect w:val="none"/>
      </w:rPr>
    </w:lvl>
    <w:lvl w:ilvl="8" w:tplc="36F010EA">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CD26D302"/>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7BC5E47"/>
    <w:multiLevelType w:val="hybridMultilevel"/>
    <w:tmpl w:val="57B069C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8C669D0A"/>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0B4847EE"/>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7333F0"/>
    <w:multiLevelType w:val="hybridMultilevel"/>
    <w:tmpl w:val="FFFFFFFF"/>
    <w:lvl w:ilvl="0" w:tplc="69A8BB38">
      <w:start w:val="1"/>
      <w:numFmt w:val="decimal"/>
      <w:lvlText w:val="%1.."/>
      <w:lvlJc w:val="left"/>
      <w:pPr>
        <w:ind w:left="720" w:hanging="360"/>
      </w:pPr>
    </w:lvl>
    <w:lvl w:ilvl="1" w:tplc="06C6372A">
      <w:start w:val="1"/>
      <w:numFmt w:val="lowerLetter"/>
      <w:lvlText w:val="%2."/>
      <w:lvlJc w:val="left"/>
      <w:pPr>
        <w:ind w:left="1440" w:hanging="360"/>
      </w:pPr>
    </w:lvl>
    <w:lvl w:ilvl="2" w:tplc="C4849058">
      <w:start w:val="1"/>
      <w:numFmt w:val="lowerRoman"/>
      <w:lvlText w:val="%3."/>
      <w:lvlJc w:val="right"/>
      <w:pPr>
        <w:ind w:left="2160" w:hanging="180"/>
      </w:pPr>
    </w:lvl>
    <w:lvl w:ilvl="3" w:tplc="E21A88C4">
      <w:start w:val="1"/>
      <w:numFmt w:val="decimal"/>
      <w:lvlText w:val="%4."/>
      <w:lvlJc w:val="left"/>
      <w:pPr>
        <w:ind w:left="2880" w:hanging="360"/>
      </w:pPr>
    </w:lvl>
    <w:lvl w:ilvl="4" w:tplc="56009F80">
      <w:start w:val="1"/>
      <w:numFmt w:val="lowerLetter"/>
      <w:lvlText w:val="%5."/>
      <w:lvlJc w:val="left"/>
      <w:pPr>
        <w:ind w:left="3600" w:hanging="360"/>
      </w:pPr>
    </w:lvl>
    <w:lvl w:ilvl="5" w:tplc="80B89BBA">
      <w:start w:val="1"/>
      <w:numFmt w:val="lowerRoman"/>
      <w:lvlText w:val="%6."/>
      <w:lvlJc w:val="right"/>
      <w:pPr>
        <w:ind w:left="4320" w:hanging="180"/>
      </w:pPr>
    </w:lvl>
    <w:lvl w:ilvl="6" w:tplc="A3BCCD02">
      <w:start w:val="1"/>
      <w:numFmt w:val="decimal"/>
      <w:lvlText w:val="%7."/>
      <w:lvlJc w:val="left"/>
      <w:pPr>
        <w:ind w:left="5040" w:hanging="360"/>
      </w:pPr>
    </w:lvl>
    <w:lvl w:ilvl="7" w:tplc="6C6AA3A0">
      <w:start w:val="1"/>
      <w:numFmt w:val="lowerLetter"/>
      <w:lvlText w:val="%8."/>
      <w:lvlJc w:val="left"/>
      <w:pPr>
        <w:ind w:left="5760" w:hanging="360"/>
      </w:pPr>
    </w:lvl>
    <w:lvl w:ilvl="8" w:tplc="DB9684EA">
      <w:start w:val="1"/>
      <w:numFmt w:val="lowerRoman"/>
      <w:lvlText w:val="%9."/>
      <w:lvlJc w:val="right"/>
      <w:pPr>
        <w:ind w:left="6480" w:hanging="180"/>
      </w:pPr>
    </w:lvl>
  </w:abstractNum>
  <w:abstractNum w:abstractNumId="13" w15:restartNumberingAfterBreak="0">
    <w:nsid w:val="19382DE9"/>
    <w:multiLevelType w:val="hybridMultilevel"/>
    <w:tmpl w:val="673615C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4" w15:restartNumberingAfterBreak="0">
    <w:nsid w:val="1EEB5684"/>
    <w:multiLevelType w:val="hybridMultilevel"/>
    <w:tmpl w:val="C05032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hybridMultilevel"/>
    <w:tmpl w:val="22A8FDF6"/>
    <w:lvl w:ilvl="0" w:tplc="6136D4EA">
      <w:start w:val="1"/>
      <w:numFmt w:val="upperLetter"/>
      <w:lvlRestart w:val="0"/>
      <w:pStyle w:val="RecitalNumbering"/>
      <w:lvlText w:val="%1"/>
      <w:lvlJc w:val="left"/>
      <w:pPr>
        <w:tabs>
          <w:tab w:val="num" w:pos="720"/>
        </w:tabs>
        <w:ind w:left="720" w:hanging="720"/>
      </w:pPr>
      <w:rPr>
        <w:caps w:val="0"/>
        <w:effect w:val="none"/>
      </w:rPr>
    </w:lvl>
    <w:lvl w:ilvl="1" w:tplc="C7F6DD2C">
      <w:start w:val="1"/>
      <w:numFmt w:val="lowerRoman"/>
      <w:pStyle w:val="RecitalNumbering2"/>
      <w:lvlText w:val="(%2)"/>
      <w:lvlJc w:val="left"/>
      <w:pPr>
        <w:tabs>
          <w:tab w:val="num" w:pos="1800"/>
        </w:tabs>
        <w:ind w:left="1800" w:hanging="1080"/>
      </w:pPr>
      <w:rPr>
        <w:caps w:val="0"/>
        <w:effect w:val="none"/>
      </w:rPr>
    </w:lvl>
    <w:lvl w:ilvl="2" w:tplc="810E9880">
      <w:start w:val="1"/>
      <w:numFmt w:val="lowerLetter"/>
      <w:pStyle w:val="RecitalNumbering3"/>
      <w:lvlText w:val="(%3)"/>
      <w:lvlJc w:val="left"/>
      <w:pPr>
        <w:tabs>
          <w:tab w:val="num" w:pos="2880"/>
        </w:tabs>
        <w:ind w:left="2880" w:hanging="1080"/>
      </w:pPr>
      <w:rPr>
        <w:caps w:val="0"/>
        <w:effect w:val="none"/>
      </w:rPr>
    </w:lvl>
    <w:lvl w:ilvl="3" w:tplc="FE7EBAD2">
      <w:start w:val="1"/>
      <w:numFmt w:val="none"/>
      <w:lvlRestart w:val="0"/>
      <w:lvlText w:val=""/>
      <w:lvlJc w:val="left"/>
      <w:pPr>
        <w:tabs>
          <w:tab w:val="num" w:pos="1800"/>
        </w:tabs>
        <w:ind w:left="1800" w:hanging="1080"/>
      </w:pPr>
      <w:rPr>
        <w:caps w:val="0"/>
        <w:effect w:val="none"/>
      </w:rPr>
    </w:lvl>
    <w:lvl w:ilvl="4" w:tplc="ADC25A16">
      <w:start w:val="1"/>
      <w:numFmt w:val="none"/>
      <w:lvlRestart w:val="0"/>
      <w:lvlText w:val=""/>
      <w:lvlJc w:val="left"/>
      <w:pPr>
        <w:tabs>
          <w:tab w:val="num" w:pos="1800"/>
        </w:tabs>
        <w:ind w:left="1800" w:hanging="1080"/>
      </w:pPr>
      <w:rPr>
        <w:caps w:val="0"/>
        <w:effect w:val="none"/>
      </w:rPr>
    </w:lvl>
    <w:lvl w:ilvl="5" w:tplc="517EBAC0">
      <w:start w:val="1"/>
      <w:numFmt w:val="none"/>
      <w:lvlRestart w:val="0"/>
      <w:lvlText w:val=""/>
      <w:lvlJc w:val="left"/>
      <w:pPr>
        <w:tabs>
          <w:tab w:val="num" w:pos="1800"/>
        </w:tabs>
        <w:ind w:left="1800" w:hanging="1080"/>
      </w:pPr>
      <w:rPr>
        <w:caps w:val="0"/>
        <w:effect w:val="none"/>
      </w:rPr>
    </w:lvl>
    <w:lvl w:ilvl="6" w:tplc="FF6C65E0">
      <w:start w:val="1"/>
      <w:numFmt w:val="none"/>
      <w:lvlRestart w:val="0"/>
      <w:lvlText w:val=""/>
      <w:lvlJc w:val="left"/>
      <w:pPr>
        <w:tabs>
          <w:tab w:val="num" w:pos="1800"/>
        </w:tabs>
        <w:ind w:left="1800" w:hanging="1080"/>
      </w:pPr>
      <w:rPr>
        <w:caps w:val="0"/>
        <w:effect w:val="none"/>
      </w:rPr>
    </w:lvl>
    <w:lvl w:ilvl="7" w:tplc="9C20EE78">
      <w:start w:val="1"/>
      <w:numFmt w:val="none"/>
      <w:lvlRestart w:val="0"/>
      <w:lvlText w:val=""/>
      <w:lvlJc w:val="left"/>
      <w:pPr>
        <w:tabs>
          <w:tab w:val="num" w:pos="1800"/>
        </w:tabs>
        <w:ind w:left="1800" w:hanging="1080"/>
      </w:pPr>
      <w:rPr>
        <w:caps w:val="0"/>
        <w:effect w:val="none"/>
      </w:rPr>
    </w:lvl>
    <w:lvl w:ilvl="8" w:tplc="EFC88B4E">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05C6D964"/>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hybridMultilevel"/>
    <w:tmpl w:val="C3042826"/>
    <w:lvl w:ilvl="0" w:tplc="39C829B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3707F62">
      <w:start w:val="1"/>
      <w:numFmt w:val="decimal"/>
      <w:pStyle w:val="AppPart"/>
      <w:suff w:val="space"/>
      <w:lvlText w:val="Part %2: "/>
      <w:lvlJc w:val="left"/>
      <w:pPr>
        <w:ind w:left="0" w:firstLine="0"/>
      </w:pPr>
      <w:rPr>
        <w:rFonts w:hint="default"/>
        <w:caps w:val="0"/>
        <w:effect w:val="none"/>
      </w:rPr>
    </w:lvl>
    <w:lvl w:ilvl="2" w:tplc="3BE63ECC">
      <w:start w:val="1"/>
      <w:numFmt w:val="none"/>
      <w:lvlRestart w:val="0"/>
      <w:lvlText w:val=""/>
      <w:lvlJc w:val="left"/>
      <w:pPr>
        <w:tabs>
          <w:tab w:val="num" w:pos="0"/>
        </w:tabs>
        <w:ind w:left="0" w:firstLine="0"/>
      </w:pPr>
      <w:rPr>
        <w:rFonts w:hint="default"/>
        <w:caps w:val="0"/>
        <w:effect w:val="none"/>
      </w:rPr>
    </w:lvl>
    <w:lvl w:ilvl="3" w:tplc="93103022">
      <w:start w:val="1"/>
      <w:numFmt w:val="none"/>
      <w:lvlRestart w:val="0"/>
      <w:lvlText w:val=""/>
      <w:lvlJc w:val="left"/>
      <w:pPr>
        <w:tabs>
          <w:tab w:val="num" w:pos="0"/>
        </w:tabs>
        <w:ind w:left="0" w:firstLine="0"/>
      </w:pPr>
      <w:rPr>
        <w:rFonts w:hint="default"/>
        <w:caps w:val="0"/>
        <w:effect w:val="none"/>
      </w:rPr>
    </w:lvl>
    <w:lvl w:ilvl="4" w:tplc="F03A7B74">
      <w:start w:val="1"/>
      <w:numFmt w:val="none"/>
      <w:lvlRestart w:val="0"/>
      <w:lvlText w:val=""/>
      <w:lvlJc w:val="left"/>
      <w:pPr>
        <w:tabs>
          <w:tab w:val="num" w:pos="0"/>
        </w:tabs>
        <w:ind w:left="0" w:firstLine="0"/>
      </w:pPr>
      <w:rPr>
        <w:rFonts w:hint="default"/>
        <w:caps w:val="0"/>
        <w:effect w:val="none"/>
      </w:rPr>
    </w:lvl>
    <w:lvl w:ilvl="5" w:tplc="9714888A">
      <w:start w:val="1"/>
      <w:numFmt w:val="none"/>
      <w:lvlRestart w:val="0"/>
      <w:lvlText w:val=""/>
      <w:lvlJc w:val="left"/>
      <w:pPr>
        <w:tabs>
          <w:tab w:val="num" w:pos="0"/>
        </w:tabs>
        <w:ind w:left="0" w:firstLine="0"/>
      </w:pPr>
      <w:rPr>
        <w:rFonts w:hint="default"/>
        <w:caps w:val="0"/>
        <w:effect w:val="none"/>
      </w:rPr>
    </w:lvl>
    <w:lvl w:ilvl="6" w:tplc="BC7EACF2">
      <w:start w:val="1"/>
      <w:numFmt w:val="none"/>
      <w:lvlRestart w:val="0"/>
      <w:lvlText w:val=""/>
      <w:lvlJc w:val="left"/>
      <w:pPr>
        <w:tabs>
          <w:tab w:val="num" w:pos="0"/>
        </w:tabs>
        <w:ind w:left="0" w:firstLine="0"/>
      </w:pPr>
      <w:rPr>
        <w:rFonts w:hint="default"/>
        <w:caps w:val="0"/>
        <w:effect w:val="none"/>
      </w:rPr>
    </w:lvl>
    <w:lvl w:ilvl="7" w:tplc="60D41C64">
      <w:start w:val="1"/>
      <w:numFmt w:val="none"/>
      <w:lvlRestart w:val="0"/>
      <w:lvlText w:val=""/>
      <w:lvlJc w:val="left"/>
      <w:pPr>
        <w:tabs>
          <w:tab w:val="num" w:pos="0"/>
        </w:tabs>
        <w:ind w:left="0" w:firstLine="0"/>
      </w:pPr>
      <w:rPr>
        <w:rFonts w:hint="default"/>
        <w:caps w:val="0"/>
        <w:effect w:val="none"/>
      </w:rPr>
    </w:lvl>
    <w:lvl w:ilvl="8" w:tplc="783E62C0">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hybridMultilevel"/>
    <w:tmpl w:val="4EFC6FB4"/>
    <w:lvl w:ilvl="0" w:tplc="AC9089F4">
      <w:start w:val="1"/>
      <w:numFmt w:val="decimal"/>
      <w:pStyle w:val="AppSub"/>
      <w:lvlText w:val="Appendix %1"/>
      <w:lvlJc w:val="left"/>
      <w:pPr>
        <w:tabs>
          <w:tab w:val="num" w:pos="1440"/>
        </w:tabs>
        <w:ind w:left="0" w:firstLine="0"/>
      </w:pPr>
      <w:rPr>
        <w:rFonts w:ascii="Arial" w:hAnsi="Arial" w:hint="default"/>
        <w:b/>
        <w:i w:val="0"/>
        <w:caps/>
        <w:sz w:val="22"/>
      </w:rPr>
    </w:lvl>
    <w:lvl w:ilvl="1" w:tplc="EC7E3076">
      <w:numFmt w:val="decimal"/>
      <w:lvlText w:val=""/>
      <w:lvlJc w:val="left"/>
    </w:lvl>
    <w:lvl w:ilvl="2" w:tplc="75E2D692">
      <w:numFmt w:val="decimal"/>
      <w:lvlText w:val=""/>
      <w:lvlJc w:val="left"/>
    </w:lvl>
    <w:lvl w:ilvl="3" w:tplc="5D3C4B6A">
      <w:numFmt w:val="decimal"/>
      <w:lvlText w:val=""/>
      <w:lvlJc w:val="left"/>
    </w:lvl>
    <w:lvl w:ilvl="4" w:tplc="A4F84A16">
      <w:numFmt w:val="decimal"/>
      <w:lvlText w:val=""/>
      <w:lvlJc w:val="left"/>
    </w:lvl>
    <w:lvl w:ilvl="5" w:tplc="B0CE7B6E">
      <w:numFmt w:val="decimal"/>
      <w:lvlText w:val=""/>
      <w:lvlJc w:val="left"/>
    </w:lvl>
    <w:lvl w:ilvl="6" w:tplc="C2D03B04">
      <w:numFmt w:val="decimal"/>
      <w:lvlText w:val=""/>
      <w:lvlJc w:val="left"/>
    </w:lvl>
    <w:lvl w:ilvl="7" w:tplc="6044869A">
      <w:numFmt w:val="decimal"/>
      <w:lvlText w:val=""/>
      <w:lvlJc w:val="left"/>
    </w:lvl>
    <w:lvl w:ilvl="8" w:tplc="3BC6A64C">
      <w:numFmt w:val="decimal"/>
      <w:lvlText w:val=""/>
      <w:lvlJc w:val="left"/>
    </w:lvl>
  </w:abstractNum>
  <w:abstractNum w:abstractNumId="22" w15:restartNumberingAfterBreak="0">
    <w:nsid w:val="34E168DE"/>
    <w:multiLevelType w:val="hybridMultilevel"/>
    <w:tmpl w:val="99862F86"/>
    <w:lvl w:ilvl="0" w:tplc="38C41E28">
      <w:start w:val="1"/>
      <w:numFmt w:val="bullet"/>
      <w:lvlRestart w:val="0"/>
      <w:pStyle w:val="ListBullet1"/>
      <w:lvlText w:val="·"/>
      <w:lvlJc w:val="left"/>
      <w:pPr>
        <w:tabs>
          <w:tab w:val="num" w:pos="720"/>
        </w:tabs>
        <w:ind w:left="720" w:hanging="720"/>
      </w:pPr>
      <w:rPr>
        <w:rFonts w:ascii="Symbol" w:hAnsi="Symbol" w:hint="default"/>
      </w:rPr>
    </w:lvl>
    <w:lvl w:ilvl="1" w:tplc="41000136">
      <w:start w:val="1"/>
      <w:numFmt w:val="bullet"/>
      <w:pStyle w:val="ListBullet2"/>
      <w:lvlText w:val="·"/>
      <w:lvlJc w:val="left"/>
      <w:pPr>
        <w:tabs>
          <w:tab w:val="num" w:pos="720"/>
        </w:tabs>
        <w:ind w:left="720" w:hanging="720"/>
      </w:pPr>
      <w:rPr>
        <w:rFonts w:ascii="Symbol" w:hAnsi="Symbol" w:hint="default"/>
      </w:rPr>
    </w:lvl>
    <w:lvl w:ilvl="2" w:tplc="C49C3A78">
      <w:start w:val="1"/>
      <w:numFmt w:val="bullet"/>
      <w:pStyle w:val="ListBullet3"/>
      <w:lvlText w:val="·"/>
      <w:lvlJc w:val="left"/>
      <w:pPr>
        <w:tabs>
          <w:tab w:val="num" w:pos="1800"/>
        </w:tabs>
        <w:ind w:left="1800" w:hanging="1080"/>
      </w:pPr>
      <w:rPr>
        <w:rFonts w:ascii="Symbol" w:hAnsi="Symbol" w:hint="default"/>
      </w:rPr>
    </w:lvl>
    <w:lvl w:ilvl="3" w:tplc="92740858">
      <w:start w:val="1"/>
      <w:numFmt w:val="bullet"/>
      <w:pStyle w:val="ListBullet4"/>
      <w:lvlText w:val="·"/>
      <w:lvlJc w:val="left"/>
      <w:pPr>
        <w:tabs>
          <w:tab w:val="num" w:pos="2880"/>
        </w:tabs>
        <w:ind w:left="2880" w:hanging="1080"/>
      </w:pPr>
      <w:rPr>
        <w:rFonts w:ascii="Symbol" w:hAnsi="Symbol" w:hint="default"/>
      </w:rPr>
    </w:lvl>
    <w:lvl w:ilvl="4" w:tplc="5276DD78">
      <w:start w:val="1"/>
      <w:numFmt w:val="bullet"/>
      <w:pStyle w:val="ListBullet5"/>
      <w:lvlText w:val="·"/>
      <w:lvlJc w:val="left"/>
      <w:pPr>
        <w:tabs>
          <w:tab w:val="num" w:pos="3600"/>
        </w:tabs>
        <w:ind w:left="3600" w:hanging="720"/>
      </w:pPr>
      <w:rPr>
        <w:rFonts w:ascii="Symbol" w:hAnsi="Symbol" w:hint="default"/>
      </w:rPr>
    </w:lvl>
    <w:lvl w:ilvl="5" w:tplc="055A968E">
      <w:start w:val="1"/>
      <w:numFmt w:val="bullet"/>
      <w:pStyle w:val="ListBullet6"/>
      <w:lvlText w:val="·"/>
      <w:lvlJc w:val="left"/>
      <w:pPr>
        <w:tabs>
          <w:tab w:val="num" w:pos="4320"/>
        </w:tabs>
        <w:ind w:left="4320" w:hanging="720"/>
      </w:pPr>
      <w:rPr>
        <w:rFonts w:ascii="Symbol" w:hAnsi="Symbol" w:hint="default"/>
      </w:rPr>
    </w:lvl>
    <w:lvl w:ilvl="6" w:tplc="59C2E13A">
      <w:start w:val="1"/>
      <w:numFmt w:val="bullet"/>
      <w:pStyle w:val="ListBullet7"/>
      <w:lvlText w:val="·"/>
      <w:lvlJc w:val="left"/>
      <w:pPr>
        <w:tabs>
          <w:tab w:val="num" w:pos="5040"/>
        </w:tabs>
        <w:ind w:left="5040" w:hanging="720"/>
      </w:pPr>
      <w:rPr>
        <w:rFonts w:ascii="Symbol" w:hAnsi="Symbol" w:hint="default"/>
      </w:rPr>
    </w:lvl>
    <w:lvl w:ilvl="7" w:tplc="1EA27D00">
      <w:start w:val="1"/>
      <w:numFmt w:val="bullet"/>
      <w:pStyle w:val="ListBullet8"/>
      <w:lvlText w:val=""/>
      <w:lvlJc w:val="left"/>
      <w:pPr>
        <w:tabs>
          <w:tab w:val="num" w:pos="5040"/>
        </w:tabs>
        <w:ind w:left="5040" w:hanging="720"/>
      </w:pPr>
    </w:lvl>
    <w:lvl w:ilvl="8" w:tplc="EFB0F58A">
      <w:start w:val="1"/>
      <w:numFmt w:val="bullet"/>
      <w:pStyle w:val="ListBullet9"/>
      <w:lvlText w:val=""/>
      <w:lvlJc w:val="left"/>
      <w:pPr>
        <w:tabs>
          <w:tab w:val="num" w:pos="5040"/>
        </w:tabs>
        <w:ind w:left="5040" w:hanging="720"/>
      </w:p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3B129B8"/>
    <w:multiLevelType w:val="hybridMultilevel"/>
    <w:tmpl w:val="765E7A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4EEC49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B6C2C5C"/>
    <w:multiLevelType w:val="multilevel"/>
    <w:tmpl w:val="CD26D302"/>
    <w:name w:val="Plato Schedule Numbering List"/>
    <w:numStyleLink w:val="111111"/>
  </w:abstractNum>
  <w:abstractNum w:abstractNumId="29" w15:restartNumberingAfterBreak="0">
    <w:nsid w:val="50965CCA"/>
    <w:multiLevelType w:val="multilevel"/>
    <w:tmpl w:val="CD26D302"/>
    <w:name w:val="Appendicies Heading List"/>
    <w:numStyleLink w:val="111111"/>
  </w:abstractNum>
  <w:abstractNum w:abstractNumId="30"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06D696CC"/>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8D4AD13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6CB3A18"/>
    <w:multiLevelType w:val="hybridMultilevel"/>
    <w:tmpl w:val="6288556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7" w15:restartNumberingAfterBreak="0">
    <w:nsid w:val="66D246C6"/>
    <w:multiLevelType w:val="hybridMultilevel"/>
    <w:tmpl w:val="FFFFFFFF"/>
    <w:lvl w:ilvl="0" w:tplc="C4101C76">
      <w:start w:val="1"/>
      <w:numFmt w:val="decimal"/>
      <w:lvlText w:val="%1.."/>
      <w:lvlJc w:val="left"/>
      <w:pPr>
        <w:ind w:left="720" w:hanging="360"/>
      </w:pPr>
    </w:lvl>
    <w:lvl w:ilvl="1" w:tplc="4980095E">
      <w:start w:val="1"/>
      <w:numFmt w:val="lowerLetter"/>
      <w:lvlText w:val="%2."/>
      <w:lvlJc w:val="left"/>
      <w:pPr>
        <w:ind w:left="1440" w:hanging="360"/>
      </w:pPr>
    </w:lvl>
    <w:lvl w:ilvl="2" w:tplc="98A09C00">
      <w:start w:val="1"/>
      <w:numFmt w:val="lowerRoman"/>
      <w:lvlText w:val="%3."/>
      <w:lvlJc w:val="right"/>
      <w:pPr>
        <w:ind w:left="2160" w:hanging="180"/>
      </w:pPr>
    </w:lvl>
    <w:lvl w:ilvl="3" w:tplc="4A52AC7C">
      <w:start w:val="1"/>
      <w:numFmt w:val="decimal"/>
      <w:lvlText w:val="%4."/>
      <w:lvlJc w:val="left"/>
      <w:pPr>
        <w:ind w:left="2880" w:hanging="360"/>
      </w:pPr>
    </w:lvl>
    <w:lvl w:ilvl="4" w:tplc="9FECC51C">
      <w:start w:val="1"/>
      <w:numFmt w:val="lowerLetter"/>
      <w:lvlText w:val="%5."/>
      <w:lvlJc w:val="left"/>
      <w:pPr>
        <w:ind w:left="3600" w:hanging="360"/>
      </w:pPr>
    </w:lvl>
    <w:lvl w:ilvl="5" w:tplc="6478DE1A">
      <w:start w:val="1"/>
      <w:numFmt w:val="lowerRoman"/>
      <w:lvlText w:val="%6."/>
      <w:lvlJc w:val="right"/>
      <w:pPr>
        <w:ind w:left="4320" w:hanging="180"/>
      </w:pPr>
    </w:lvl>
    <w:lvl w:ilvl="6" w:tplc="473634F2">
      <w:start w:val="1"/>
      <w:numFmt w:val="decimal"/>
      <w:lvlText w:val="%7."/>
      <w:lvlJc w:val="left"/>
      <w:pPr>
        <w:ind w:left="5040" w:hanging="360"/>
      </w:pPr>
    </w:lvl>
    <w:lvl w:ilvl="7" w:tplc="B8180BBA">
      <w:start w:val="1"/>
      <w:numFmt w:val="lowerLetter"/>
      <w:lvlText w:val="%8."/>
      <w:lvlJc w:val="left"/>
      <w:pPr>
        <w:ind w:left="5760" w:hanging="360"/>
      </w:pPr>
    </w:lvl>
    <w:lvl w:ilvl="8" w:tplc="60C4977C">
      <w:start w:val="1"/>
      <w:numFmt w:val="lowerRoman"/>
      <w:lvlText w:val="%9."/>
      <w:lvlJc w:val="right"/>
      <w:pPr>
        <w:ind w:left="6480" w:hanging="180"/>
      </w:p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37"/>
  </w:num>
  <w:num w:numId="2">
    <w:abstractNumId w:val="12"/>
  </w:num>
  <w:num w:numId="3">
    <w:abstractNumId w:val="6"/>
  </w:num>
  <w:num w:numId="4">
    <w:abstractNumId w:val="30"/>
  </w:num>
  <w:num w:numId="5">
    <w:abstractNumId w:val="19"/>
  </w:num>
  <w:num w:numId="6">
    <w:abstractNumId w:val="20"/>
  </w:num>
  <w:num w:numId="7">
    <w:abstractNumId w:val="5"/>
  </w:num>
  <w:num w:numId="8">
    <w:abstractNumId w:val="26"/>
  </w:num>
  <w:num w:numId="9">
    <w:abstractNumId w:val="22"/>
  </w:num>
  <w:num w:numId="10">
    <w:abstractNumId w:val="18"/>
  </w:num>
  <w:num w:numId="11">
    <w:abstractNumId w:val="4"/>
  </w:num>
  <w:num w:numId="12">
    <w:abstractNumId w:val="3"/>
  </w:num>
  <w:num w:numId="13">
    <w:abstractNumId w:val="2"/>
  </w:num>
  <w:num w:numId="14">
    <w:abstractNumId w:val="1"/>
  </w:num>
  <w:num w:numId="15">
    <w:abstractNumId w:val="0"/>
  </w:num>
  <w:num w:numId="16">
    <w:abstractNumId w:val="40"/>
  </w:num>
  <w:num w:numId="17">
    <w:abstractNumId w:val="10"/>
  </w:num>
  <w:num w:numId="18">
    <w:abstractNumId w:val="34"/>
  </w:num>
  <w:num w:numId="19">
    <w:abstractNumId w:val="9"/>
  </w:num>
  <w:num w:numId="20">
    <w:abstractNumId w:val="23"/>
  </w:num>
  <w:num w:numId="21">
    <w:abstractNumId w:val="21"/>
  </w:num>
  <w:num w:numId="22">
    <w:abstractNumId w:val="32"/>
  </w:num>
  <w:num w:numId="23">
    <w:abstractNumId w:val="17"/>
  </w:num>
  <w:num w:numId="24">
    <w:abstractNumId w:val="38"/>
  </w:num>
  <w:num w:numId="25">
    <w:abstractNumId w:val="27"/>
  </w:num>
  <w:num w:numId="26">
    <w:abstractNumId w:val="16"/>
  </w:num>
  <w:num w:numId="27">
    <w:abstractNumId w:val="35"/>
  </w:num>
  <w:num w:numId="28">
    <w:abstractNumId w:val="8"/>
  </w:num>
  <w:num w:numId="29">
    <w:abstractNumId w:val="31"/>
  </w:num>
  <w:num w:numId="30">
    <w:abstractNumId w:val="24"/>
  </w:num>
  <w:num w:numId="31">
    <w:abstractNumId w:val="39"/>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num>
  <w:num w:numId="35">
    <w:abstractNumId w:val="15"/>
  </w:num>
  <w:num w:numId="36">
    <w:abstractNumId w:val="25"/>
  </w:num>
  <w:num w:numId="37">
    <w:abstractNumId w:val="14"/>
  </w:num>
  <w:num w:numId="38">
    <w:abstractNumId w:val="30"/>
  </w:num>
  <w:num w:numId="39">
    <w:abstractNumId w:val="30"/>
  </w:num>
  <w:num w:numId="40">
    <w:abstractNumId w:val="30"/>
  </w:num>
  <w:num w:numId="41">
    <w:abstractNumId w:val="30"/>
  </w:num>
  <w:num w:numId="42">
    <w:abstractNumId w:val="36"/>
  </w:num>
  <w:num w:numId="43">
    <w:abstractNumId w:val="13"/>
  </w:num>
  <w:num w:numId="44">
    <w:abstractNumId w:val="7"/>
  </w:num>
  <w:num w:numId="45">
    <w:abstractNumId w:val="30"/>
    <w:lvlOverride w:ilvl="0">
      <w:startOverride w:val="16"/>
    </w:lvlOverride>
    <w:lvlOverride w:ilvl="1">
      <w:startOverride w:val="3"/>
    </w:lvlOverride>
  </w:num>
  <w:num w:numId="46">
    <w:abstractNumId w:val="30"/>
  </w:num>
  <w:num w:numId="47">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1D34"/>
    <w:rsid w:val="00012987"/>
    <w:rsid w:val="0001386E"/>
    <w:rsid w:val="0001408F"/>
    <w:rsid w:val="000146A3"/>
    <w:rsid w:val="0001495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20B"/>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2DEC"/>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5AC6"/>
    <w:rsid w:val="000C68BF"/>
    <w:rsid w:val="000C6BD6"/>
    <w:rsid w:val="000C7C2B"/>
    <w:rsid w:val="000D0030"/>
    <w:rsid w:val="000D3608"/>
    <w:rsid w:val="000D3719"/>
    <w:rsid w:val="000D383E"/>
    <w:rsid w:val="000D4605"/>
    <w:rsid w:val="000D4C54"/>
    <w:rsid w:val="000E031B"/>
    <w:rsid w:val="000E286F"/>
    <w:rsid w:val="000E4C53"/>
    <w:rsid w:val="000E6052"/>
    <w:rsid w:val="000F232D"/>
    <w:rsid w:val="000F3348"/>
    <w:rsid w:val="000F3500"/>
    <w:rsid w:val="000F3BA4"/>
    <w:rsid w:val="000F3E1D"/>
    <w:rsid w:val="000F52E6"/>
    <w:rsid w:val="00100B77"/>
    <w:rsid w:val="0010318E"/>
    <w:rsid w:val="001040CE"/>
    <w:rsid w:val="0010453E"/>
    <w:rsid w:val="0010577C"/>
    <w:rsid w:val="00105FBC"/>
    <w:rsid w:val="00106F24"/>
    <w:rsid w:val="00107795"/>
    <w:rsid w:val="00110F67"/>
    <w:rsid w:val="00113459"/>
    <w:rsid w:val="00113CF2"/>
    <w:rsid w:val="001173D2"/>
    <w:rsid w:val="0012093B"/>
    <w:rsid w:val="001223EC"/>
    <w:rsid w:val="00122891"/>
    <w:rsid w:val="0012390E"/>
    <w:rsid w:val="00123FAD"/>
    <w:rsid w:val="001245F5"/>
    <w:rsid w:val="001256D9"/>
    <w:rsid w:val="0012683D"/>
    <w:rsid w:val="001313AB"/>
    <w:rsid w:val="00131AF8"/>
    <w:rsid w:val="001321F1"/>
    <w:rsid w:val="00133ADF"/>
    <w:rsid w:val="00133FC1"/>
    <w:rsid w:val="001345B2"/>
    <w:rsid w:val="00134C60"/>
    <w:rsid w:val="001350CF"/>
    <w:rsid w:val="00135690"/>
    <w:rsid w:val="001360AB"/>
    <w:rsid w:val="001368D7"/>
    <w:rsid w:val="00136BDD"/>
    <w:rsid w:val="00136D23"/>
    <w:rsid w:val="0013718C"/>
    <w:rsid w:val="0013771E"/>
    <w:rsid w:val="00141017"/>
    <w:rsid w:val="001418E3"/>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3C52"/>
    <w:rsid w:val="00174F64"/>
    <w:rsid w:val="00176CBE"/>
    <w:rsid w:val="00176DF8"/>
    <w:rsid w:val="0018020B"/>
    <w:rsid w:val="001802DD"/>
    <w:rsid w:val="00181D58"/>
    <w:rsid w:val="00181E75"/>
    <w:rsid w:val="00182B5F"/>
    <w:rsid w:val="001837E9"/>
    <w:rsid w:val="001838F8"/>
    <w:rsid w:val="00183DAF"/>
    <w:rsid w:val="00183EB0"/>
    <w:rsid w:val="001842F4"/>
    <w:rsid w:val="00184673"/>
    <w:rsid w:val="00184B09"/>
    <w:rsid w:val="001863E6"/>
    <w:rsid w:val="001866C8"/>
    <w:rsid w:val="0018756A"/>
    <w:rsid w:val="00187F4E"/>
    <w:rsid w:val="00190525"/>
    <w:rsid w:val="00193F00"/>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BAB85"/>
    <w:rsid w:val="001C210F"/>
    <w:rsid w:val="001C2D04"/>
    <w:rsid w:val="001C4CDC"/>
    <w:rsid w:val="001C609B"/>
    <w:rsid w:val="001C63F8"/>
    <w:rsid w:val="001D0418"/>
    <w:rsid w:val="001D0473"/>
    <w:rsid w:val="001D0D12"/>
    <w:rsid w:val="001D1ADF"/>
    <w:rsid w:val="001D1C5A"/>
    <w:rsid w:val="001D3018"/>
    <w:rsid w:val="001D3881"/>
    <w:rsid w:val="001D54F2"/>
    <w:rsid w:val="001D5C65"/>
    <w:rsid w:val="001D60D7"/>
    <w:rsid w:val="001D6212"/>
    <w:rsid w:val="001E13B3"/>
    <w:rsid w:val="001E378F"/>
    <w:rsid w:val="001E3BC9"/>
    <w:rsid w:val="001E49D6"/>
    <w:rsid w:val="001E6953"/>
    <w:rsid w:val="001E7680"/>
    <w:rsid w:val="001F0B69"/>
    <w:rsid w:val="001F13E1"/>
    <w:rsid w:val="001F2420"/>
    <w:rsid w:val="001F2926"/>
    <w:rsid w:val="001F2F1C"/>
    <w:rsid w:val="001F300D"/>
    <w:rsid w:val="001F3B05"/>
    <w:rsid w:val="001F4B65"/>
    <w:rsid w:val="001F560D"/>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3E12"/>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47836"/>
    <w:rsid w:val="002503A3"/>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3271"/>
    <w:rsid w:val="002848C1"/>
    <w:rsid w:val="0028589F"/>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21BF"/>
    <w:rsid w:val="002E5436"/>
    <w:rsid w:val="002E6400"/>
    <w:rsid w:val="002F13FD"/>
    <w:rsid w:val="002F1F7F"/>
    <w:rsid w:val="002F3129"/>
    <w:rsid w:val="002F42F4"/>
    <w:rsid w:val="002F7AA1"/>
    <w:rsid w:val="0030038A"/>
    <w:rsid w:val="0030185A"/>
    <w:rsid w:val="0030285B"/>
    <w:rsid w:val="0030439A"/>
    <w:rsid w:val="003047E0"/>
    <w:rsid w:val="0030606A"/>
    <w:rsid w:val="0031148B"/>
    <w:rsid w:val="00312AE1"/>
    <w:rsid w:val="00313675"/>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2232"/>
    <w:rsid w:val="003B4727"/>
    <w:rsid w:val="003B4B25"/>
    <w:rsid w:val="003B74BC"/>
    <w:rsid w:val="003C0C34"/>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1DF7"/>
    <w:rsid w:val="003E3E8C"/>
    <w:rsid w:val="003E4FA3"/>
    <w:rsid w:val="003E7509"/>
    <w:rsid w:val="003F06FF"/>
    <w:rsid w:val="003F1C5D"/>
    <w:rsid w:val="003F2FF7"/>
    <w:rsid w:val="003F626A"/>
    <w:rsid w:val="00400F7C"/>
    <w:rsid w:val="00401C86"/>
    <w:rsid w:val="00402F0D"/>
    <w:rsid w:val="00404F9C"/>
    <w:rsid w:val="0040508D"/>
    <w:rsid w:val="00405A77"/>
    <w:rsid w:val="004126C0"/>
    <w:rsid w:val="004128DA"/>
    <w:rsid w:val="00413A43"/>
    <w:rsid w:val="004147A7"/>
    <w:rsid w:val="00414CDA"/>
    <w:rsid w:val="00415016"/>
    <w:rsid w:val="0041576D"/>
    <w:rsid w:val="00416045"/>
    <w:rsid w:val="00422823"/>
    <w:rsid w:val="0042602C"/>
    <w:rsid w:val="00426AB4"/>
    <w:rsid w:val="00427A64"/>
    <w:rsid w:val="00430054"/>
    <w:rsid w:val="004300D8"/>
    <w:rsid w:val="0043067F"/>
    <w:rsid w:val="004324B4"/>
    <w:rsid w:val="00433761"/>
    <w:rsid w:val="004401D5"/>
    <w:rsid w:val="00441B7F"/>
    <w:rsid w:val="00442EDE"/>
    <w:rsid w:val="00447D60"/>
    <w:rsid w:val="00447F11"/>
    <w:rsid w:val="004516D6"/>
    <w:rsid w:val="0045279B"/>
    <w:rsid w:val="00453EE6"/>
    <w:rsid w:val="0045425C"/>
    <w:rsid w:val="00455C47"/>
    <w:rsid w:val="00456D72"/>
    <w:rsid w:val="00461688"/>
    <w:rsid w:val="00461944"/>
    <w:rsid w:val="00462365"/>
    <w:rsid w:val="00462E6A"/>
    <w:rsid w:val="004659FB"/>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12D3"/>
    <w:rsid w:val="004F2229"/>
    <w:rsid w:val="004F2D68"/>
    <w:rsid w:val="004F4E7F"/>
    <w:rsid w:val="004F6B43"/>
    <w:rsid w:val="004F6EE0"/>
    <w:rsid w:val="0050062B"/>
    <w:rsid w:val="005009A0"/>
    <w:rsid w:val="0050116C"/>
    <w:rsid w:val="00502279"/>
    <w:rsid w:val="00502DB6"/>
    <w:rsid w:val="0050537E"/>
    <w:rsid w:val="00505473"/>
    <w:rsid w:val="005054EC"/>
    <w:rsid w:val="005066AF"/>
    <w:rsid w:val="00510B49"/>
    <w:rsid w:val="005147FE"/>
    <w:rsid w:val="00515D51"/>
    <w:rsid w:val="00517904"/>
    <w:rsid w:val="0052086C"/>
    <w:rsid w:val="00522AAC"/>
    <w:rsid w:val="0052365A"/>
    <w:rsid w:val="0052487A"/>
    <w:rsid w:val="00527040"/>
    <w:rsid w:val="005276F1"/>
    <w:rsid w:val="00531417"/>
    <w:rsid w:val="0053220D"/>
    <w:rsid w:val="005334EA"/>
    <w:rsid w:val="00533F76"/>
    <w:rsid w:val="00535EF3"/>
    <w:rsid w:val="005364E3"/>
    <w:rsid w:val="005429C8"/>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1F6F"/>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B75D6"/>
    <w:rsid w:val="005C0826"/>
    <w:rsid w:val="005C2951"/>
    <w:rsid w:val="005C2A84"/>
    <w:rsid w:val="005C3B95"/>
    <w:rsid w:val="005C4331"/>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22CC"/>
    <w:rsid w:val="0060374B"/>
    <w:rsid w:val="00604AB1"/>
    <w:rsid w:val="00605194"/>
    <w:rsid w:val="006054F0"/>
    <w:rsid w:val="006061D3"/>
    <w:rsid w:val="006072D7"/>
    <w:rsid w:val="00610110"/>
    <w:rsid w:val="00610600"/>
    <w:rsid w:val="0061104D"/>
    <w:rsid w:val="006121F2"/>
    <w:rsid w:val="00613C61"/>
    <w:rsid w:val="00616BD2"/>
    <w:rsid w:val="00617027"/>
    <w:rsid w:val="006231D2"/>
    <w:rsid w:val="00627B4B"/>
    <w:rsid w:val="00627D1B"/>
    <w:rsid w:val="00630AFE"/>
    <w:rsid w:val="0063134B"/>
    <w:rsid w:val="00631AE2"/>
    <w:rsid w:val="00632838"/>
    <w:rsid w:val="00635B31"/>
    <w:rsid w:val="00636209"/>
    <w:rsid w:val="00636E2D"/>
    <w:rsid w:val="006373DB"/>
    <w:rsid w:val="00641ACD"/>
    <w:rsid w:val="0064354C"/>
    <w:rsid w:val="00644149"/>
    <w:rsid w:val="006455A0"/>
    <w:rsid w:val="00645C12"/>
    <w:rsid w:val="0064629E"/>
    <w:rsid w:val="00646588"/>
    <w:rsid w:val="00646B4C"/>
    <w:rsid w:val="006502CE"/>
    <w:rsid w:val="00650B3E"/>
    <w:rsid w:val="00653D40"/>
    <w:rsid w:val="00654173"/>
    <w:rsid w:val="006549BE"/>
    <w:rsid w:val="00655882"/>
    <w:rsid w:val="00657DE2"/>
    <w:rsid w:val="006600A8"/>
    <w:rsid w:val="00660E0B"/>
    <w:rsid w:val="006641E1"/>
    <w:rsid w:val="006645BF"/>
    <w:rsid w:val="00664919"/>
    <w:rsid w:val="00671798"/>
    <w:rsid w:val="00671C2E"/>
    <w:rsid w:val="00674040"/>
    <w:rsid w:val="006754B9"/>
    <w:rsid w:val="00676973"/>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0B0E"/>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5E5"/>
    <w:rsid w:val="006E5B51"/>
    <w:rsid w:val="006E5FFB"/>
    <w:rsid w:val="006E7326"/>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1AF"/>
    <w:rsid w:val="00724885"/>
    <w:rsid w:val="00733ACF"/>
    <w:rsid w:val="0073540C"/>
    <w:rsid w:val="00735596"/>
    <w:rsid w:val="00735D7F"/>
    <w:rsid w:val="00740A86"/>
    <w:rsid w:val="00740B2E"/>
    <w:rsid w:val="00740EF3"/>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5FAB"/>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3BEE"/>
    <w:rsid w:val="007F48F8"/>
    <w:rsid w:val="007F521C"/>
    <w:rsid w:val="007F78F3"/>
    <w:rsid w:val="007F7976"/>
    <w:rsid w:val="00800097"/>
    <w:rsid w:val="00801D76"/>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9F1"/>
    <w:rsid w:val="00830EA9"/>
    <w:rsid w:val="008311F8"/>
    <w:rsid w:val="008340D9"/>
    <w:rsid w:val="0083566B"/>
    <w:rsid w:val="008367F3"/>
    <w:rsid w:val="00842735"/>
    <w:rsid w:val="00843256"/>
    <w:rsid w:val="008433A5"/>
    <w:rsid w:val="00843CA8"/>
    <w:rsid w:val="00843FCC"/>
    <w:rsid w:val="00845DE9"/>
    <w:rsid w:val="00846256"/>
    <w:rsid w:val="008465F9"/>
    <w:rsid w:val="00847791"/>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77DF3"/>
    <w:rsid w:val="00880C0D"/>
    <w:rsid w:val="00881157"/>
    <w:rsid w:val="0088161D"/>
    <w:rsid w:val="00882465"/>
    <w:rsid w:val="008856B8"/>
    <w:rsid w:val="00890886"/>
    <w:rsid w:val="008916A4"/>
    <w:rsid w:val="00897DB5"/>
    <w:rsid w:val="008A004A"/>
    <w:rsid w:val="008A17B5"/>
    <w:rsid w:val="008A20B1"/>
    <w:rsid w:val="008A2A33"/>
    <w:rsid w:val="008A3F1A"/>
    <w:rsid w:val="008A3FCF"/>
    <w:rsid w:val="008A41ED"/>
    <w:rsid w:val="008A5EAC"/>
    <w:rsid w:val="008A74AE"/>
    <w:rsid w:val="008A7C5C"/>
    <w:rsid w:val="008B2760"/>
    <w:rsid w:val="008B3DC8"/>
    <w:rsid w:val="008B4EC5"/>
    <w:rsid w:val="008B5210"/>
    <w:rsid w:val="008B7859"/>
    <w:rsid w:val="008C05F1"/>
    <w:rsid w:val="008C1B9C"/>
    <w:rsid w:val="008C218B"/>
    <w:rsid w:val="008C384A"/>
    <w:rsid w:val="008C38A7"/>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66B3"/>
    <w:rsid w:val="009175F3"/>
    <w:rsid w:val="00922A4C"/>
    <w:rsid w:val="00923A8C"/>
    <w:rsid w:val="00923ACC"/>
    <w:rsid w:val="0092439D"/>
    <w:rsid w:val="00926958"/>
    <w:rsid w:val="00926A79"/>
    <w:rsid w:val="00926AFD"/>
    <w:rsid w:val="009317B0"/>
    <w:rsid w:val="00932346"/>
    <w:rsid w:val="0093247C"/>
    <w:rsid w:val="00932D6C"/>
    <w:rsid w:val="00933EF0"/>
    <w:rsid w:val="00934359"/>
    <w:rsid w:val="009372EF"/>
    <w:rsid w:val="00943815"/>
    <w:rsid w:val="009448C5"/>
    <w:rsid w:val="0094512F"/>
    <w:rsid w:val="009509D8"/>
    <w:rsid w:val="00951437"/>
    <w:rsid w:val="00951FEC"/>
    <w:rsid w:val="00953FE8"/>
    <w:rsid w:val="009572E2"/>
    <w:rsid w:val="00961264"/>
    <w:rsid w:val="00964906"/>
    <w:rsid w:val="00965F55"/>
    <w:rsid w:val="00970943"/>
    <w:rsid w:val="00970C86"/>
    <w:rsid w:val="00971A11"/>
    <w:rsid w:val="009738CD"/>
    <w:rsid w:val="0097525F"/>
    <w:rsid w:val="00977040"/>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D86"/>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442"/>
    <w:rsid w:val="009E3739"/>
    <w:rsid w:val="009E38B3"/>
    <w:rsid w:val="009E46E8"/>
    <w:rsid w:val="009E7CA6"/>
    <w:rsid w:val="009F0B88"/>
    <w:rsid w:val="009F0C3F"/>
    <w:rsid w:val="009F0C62"/>
    <w:rsid w:val="009F0DAB"/>
    <w:rsid w:val="009F44CA"/>
    <w:rsid w:val="00A04242"/>
    <w:rsid w:val="00A053FC"/>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383"/>
    <w:rsid w:val="00A845EC"/>
    <w:rsid w:val="00A852B4"/>
    <w:rsid w:val="00A85EC3"/>
    <w:rsid w:val="00A90772"/>
    <w:rsid w:val="00A913D3"/>
    <w:rsid w:val="00A91BED"/>
    <w:rsid w:val="00A93E74"/>
    <w:rsid w:val="00A949A8"/>
    <w:rsid w:val="00A9580B"/>
    <w:rsid w:val="00A959B8"/>
    <w:rsid w:val="00A9628B"/>
    <w:rsid w:val="00A96390"/>
    <w:rsid w:val="00A97BB0"/>
    <w:rsid w:val="00AA03D7"/>
    <w:rsid w:val="00AA1382"/>
    <w:rsid w:val="00AA196D"/>
    <w:rsid w:val="00AA220C"/>
    <w:rsid w:val="00AA31FA"/>
    <w:rsid w:val="00AA341B"/>
    <w:rsid w:val="00AA43D0"/>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0DD4"/>
    <w:rsid w:val="00AC28DE"/>
    <w:rsid w:val="00AC4A36"/>
    <w:rsid w:val="00AC5219"/>
    <w:rsid w:val="00AC6A1B"/>
    <w:rsid w:val="00AC6CBD"/>
    <w:rsid w:val="00AD047E"/>
    <w:rsid w:val="00AD2B5A"/>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2B43"/>
    <w:rsid w:val="00B0302C"/>
    <w:rsid w:val="00B04EC8"/>
    <w:rsid w:val="00B06365"/>
    <w:rsid w:val="00B1155E"/>
    <w:rsid w:val="00B1289A"/>
    <w:rsid w:val="00B12987"/>
    <w:rsid w:val="00B13340"/>
    <w:rsid w:val="00B13763"/>
    <w:rsid w:val="00B22CAA"/>
    <w:rsid w:val="00B238B0"/>
    <w:rsid w:val="00B240CE"/>
    <w:rsid w:val="00B25132"/>
    <w:rsid w:val="00B2520D"/>
    <w:rsid w:val="00B25BB6"/>
    <w:rsid w:val="00B262F8"/>
    <w:rsid w:val="00B27A67"/>
    <w:rsid w:val="00B316A1"/>
    <w:rsid w:val="00B319BF"/>
    <w:rsid w:val="00B35BFC"/>
    <w:rsid w:val="00B366A1"/>
    <w:rsid w:val="00B36CA9"/>
    <w:rsid w:val="00B37052"/>
    <w:rsid w:val="00B40CCC"/>
    <w:rsid w:val="00B42707"/>
    <w:rsid w:val="00B432A0"/>
    <w:rsid w:val="00B44194"/>
    <w:rsid w:val="00B46D5E"/>
    <w:rsid w:val="00B4720A"/>
    <w:rsid w:val="00B50716"/>
    <w:rsid w:val="00B50FC5"/>
    <w:rsid w:val="00B55F78"/>
    <w:rsid w:val="00B561E8"/>
    <w:rsid w:val="00B574FD"/>
    <w:rsid w:val="00B57549"/>
    <w:rsid w:val="00B60A7D"/>
    <w:rsid w:val="00B64C19"/>
    <w:rsid w:val="00B672FF"/>
    <w:rsid w:val="00B67970"/>
    <w:rsid w:val="00B67996"/>
    <w:rsid w:val="00B720D3"/>
    <w:rsid w:val="00B7286F"/>
    <w:rsid w:val="00B72C7B"/>
    <w:rsid w:val="00B7431E"/>
    <w:rsid w:val="00B74E47"/>
    <w:rsid w:val="00B768E2"/>
    <w:rsid w:val="00B769AD"/>
    <w:rsid w:val="00B779A5"/>
    <w:rsid w:val="00B81025"/>
    <w:rsid w:val="00B81D11"/>
    <w:rsid w:val="00B82F46"/>
    <w:rsid w:val="00B905EC"/>
    <w:rsid w:val="00B90C10"/>
    <w:rsid w:val="00B919C4"/>
    <w:rsid w:val="00B9252C"/>
    <w:rsid w:val="00B92A35"/>
    <w:rsid w:val="00B9498B"/>
    <w:rsid w:val="00B951B1"/>
    <w:rsid w:val="00B96277"/>
    <w:rsid w:val="00B979BD"/>
    <w:rsid w:val="00B97A23"/>
    <w:rsid w:val="00BA0F78"/>
    <w:rsid w:val="00BA4A84"/>
    <w:rsid w:val="00BA4C9A"/>
    <w:rsid w:val="00BA53B5"/>
    <w:rsid w:val="00BA5C98"/>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E6A10"/>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59D3"/>
    <w:rsid w:val="00C569A3"/>
    <w:rsid w:val="00C60FF1"/>
    <w:rsid w:val="00C613B7"/>
    <w:rsid w:val="00C61512"/>
    <w:rsid w:val="00C61ED0"/>
    <w:rsid w:val="00C644A6"/>
    <w:rsid w:val="00C64CE8"/>
    <w:rsid w:val="00C65D6F"/>
    <w:rsid w:val="00C65E9D"/>
    <w:rsid w:val="00C67D1A"/>
    <w:rsid w:val="00C704B7"/>
    <w:rsid w:val="00C71D94"/>
    <w:rsid w:val="00C73155"/>
    <w:rsid w:val="00C7447E"/>
    <w:rsid w:val="00C74C5F"/>
    <w:rsid w:val="00C75B3B"/>
    <w:rsid w:val="00C75C73"/>
    <w:rsid w:val="00C76852"/>
    <w:rsid w:val="00C7767B"/>
    <w:rsid w:val="00C77D9C"/>
    <w:rsid w:val="00C81EC7"/>
    <w:rsid w:val="00C82306"/>
    <w:rsid w:val="00C847AF"/>
    <w:rsid w:val="00C860DD"/>
    <w:rsid w:val="00C8752E"/>
    <w:rsid w:val="00C901B4"/>
    <w:rsid w:val="00C92F49"/>
    <w:rsid w:val="00C944BE"/>
    <w:rsid w:val="00C959C7"/>
    <w:rsid w:val="00CA2595"/>
    <w:rsid w:val="00CA3052"/>
    <w:rsid w:val="00CA3130"/>
    <w:rsid w:val="00CA3806"/>
    <w:rsid w:val="00CA69A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51D2"/>
    <w:rsid w:val="00CD7168"/>
    <w:rsid w:val="00CE0116"/>
    <w:rsid w:val="00CE0AE1"/>
    <w:rsid w:val="00CE0E02"/>
    <w:rsid w:val="00CE267D"/>
    <w:rsid w:val="00CE285C"/>
    <w:rsid w:val="00CE2942"/>
    <w:rsid w:val="00CE43E0"/>
    <w:rsid w:val="00CE44DA"/>
    <w:rsid w:val="00CE5D7B"/>
    <w:rsid w:val="00CF09E4"/>
    <w:rsid w:val="00CF0ED8"/>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3BA1"/>
    <w:rsid w:val="00D25E4D"/>
    <w:rsid w:val="00D26A0C"/>
    <w:rsid w:val="00D2700C"/>
    <w:rsid w:val="00D32B32"/>
    <w:rsid w:val="00D336B8"/>
    <w:rsid w:val="00D353B7"/>
    <w:rsid w:val="00D37365"/>
    <w:rsid w:val="00D3778B"/>
    <w:rsid w:val="00D37F0C"/>
    <w:rsid w:val="00D40FF2"/>
    <w:rsid w:val="00D4133C"/>
    <w:rsid w:val="00D42A06"/>
    <w:rsid w:val="00D440C9"/>
    <w:rsid w:val="00D44A45"/>
    <w:rsid w:val="00D45193"/>
    <w:rsid w:val="00D47B67"/>
    <w:rsid w:val="00D5114F"/>
    <w:rsid w:val="00D51A48"/>
    <w:rsid w:val="00D53F84"/>
    <w:rsid w:val="00D5485A"/>
    <w:rsid w:val="00D551DF"/>
    <w:rsid w:val="00D56944"/>
    <w:rsid w:val="00D56954"/>
    <w:rsid w:val="00D6240F"/>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610D"/>
    <w:rsid w:val="00DB7133"/>
    <w:rsid w:val="00DB7A70"/>
    <w:rsid w:val="00DC0208"/>
    <w:rsid w:val="00DC465C"/>
    <w:rsid w:val="00DC4F6F"/>
    <w:rsid w:val="00DC537E"/>
    <w:rsid w:val="00DC6E1E"/>
    <w:rsid w:val="00DD01D8"/>
    <w:rsid w:val="00DD4374"/>
    <w:rsid w:val="00DD6502"/>
    <w:rsid w:val="00DD6E07"/>
    <w:rsid w:val="00DD714C"/>
    <w:rsid w:val="00DE0CDD"/>
    <w:rsid w:val="00DE1254"/>
    <w:rsid w:val="00DE29D7"/>
    <w:rsid w:val="00DE3681"/>
    <w:rsid w:val="00DE4B4B"/>
    <w:rsid w:val="00DE4B85"/>
    <w:rsid w:val="00DF55DF"/>
    <w:rsid w:val="00DF5A32"/>
    <w:rsid w:val="00DF61D8"/>
    <w:rsid w:val="00DF6431"/>
    <w:rsid w:val="00E0083E"/>
    <w:rsid w:val="00E024D2"/>
    <w:rsid w:val="00E030C9"/>
    <w:rsid w:val="00E05439"/>
    <w:rsid w:val="00E05F1D"/>
    <w:rsid w:val="00E10534"/>
    <w:rsid w:val="00E10E97"/>
    <w:rsid w:val="00E13CFC"/>
    <w:rsid w:val="00E14310"/>
    <w:rsid w:val="00E16E8F"/>
    <w:rsid w:val="00E20D35"/>
    <w:rsid w:val="00E22084"/>
    <w:rsid w:val="00E22767"/>
    <w:rsid w:val="00E245A6"/>
    <w:rsid w:val="00E24BB2"/>
    <w:rsid w:val="00E24EE7"/>
    <w:rsid w:val="00E25C2D"/>
    <w:rsid w:val="00E266C0"/>
    <w:rsid w:val="00E2791D"/>
    <w:rsid w:val="00E32A1D"/>
    <w:rsid w:val="00E33788"/>
    <w:rsid w:val="00E3410E"/>
    <w:rsid w:val="00E3799B"/>
    <w:rsid w:val="00E4045B"/>
    <w:rsid w:val="00E41D60"/>
    <w:rsid w:val="00E420B0"/>
    <w:rsid w:val="00E42A3E"/>
    <w:rsid w:val="00E450B0"/>
    <w:rsid w:val="00E50B0C"/>
    <w:rsid w:val="00E53E5F"/>
    <w:rsid w:val="00E53E9A"/>
    <w:rsid w:val="00E57A45"/>
    <w:rsid w:val="00E613F6"/>
    <w:rsid w:val="00E63261"/>
    <w:rsid w:val="00E632A3"/>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5DF4"/>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52E7"/>
    <w:rsid w:val="00EE6DC8"/>
    <w:rsid w:val="00EE7827"/>
    <w:rsid w:val="00EF0368"/>
    <w:rsid w:val="00EF1231"/>
    <w:rsid w:val="00EF14C7"/>
    <w:rsid w:val="00EF5B11"/>
    <w:rsid w:val="00F00060"/>
    <w:rsid w:val="00F000D3"/>
    <w:rsid w:val="00F015C6"/>
    <w:rsid w:val="00F0311A"/>
    <w:rsid w:val="00F068FD"/>
    <w:rsid w:val="00F072DE"/>
    <w:rsid w:val="00F07323"/>
    <w:rsid w:val="00F0772F"/>
    <w:rsid w:val="00F10B2A"/>
    <w:rsid w:val="00F10E1E"/>
    <w:rsid w:val="00F1110B"/>
    <w:rsid w:val="00F1392B"/>
    <w:rsid w:val="00F15160"/>
    <w:rsid w:val="00F16205"/>
    <w:rsid w:val="00F1633B"/>
    <w:rsid w:val="00F172D8"/>
    <w:rsid w:val="00F17D6E"/>
    <w:rsid w:val="00F2043B"/>
    <w:rsid w:val="00F20EC9"/>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51B8"/>
    <w:rsid w:val="00F576F1"/>
    <w:rsid w:val="00F62DC9"/>
    <w:rsid w:val="00F6463B"/>
    <w:rsid w:val="00F656D5"/>
    <w:rsid w:val="00F65C1B"/>
    <w:rsid w:val="00F677F1"/>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0B64"/>
    <w:rsid w:val="00FB1A3D"/>
    <w:rsid w:val="00FB1E81"/>
    <w:rsid w:val="00FB2431"/>
    <w:rsid w:val="00FC0100"/>
    <w:rsid w:val="00FC0D7C"/>
    <w:rsid w:val="00FC1A5A"/>
    <w:rsid w:val="00FC2894"/>
    <w:rsid w:val="00FC38BB"/>
    <w:rsid w:val="00FC3A1F"/>
    <w:rsid w:val="00FC7CF2"/>
    <w:rsid w:val="00FD0835"/>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038E2AA1"/>
    <w:rsid w:val="046CAB6C"/>
    <w:rsid w:val="062EF8CC"/>
    <w:rsid w:val="0671C4AC"/>
    <w:rsid w:val="0AD09579"/>
    <w:rsid w:val="0F4F2597"/>
    <w:rsid w:val="18BC2F03"/>
    <w:rsid w:val="19CC415E"/>
    <w:rsid w:val="1A74308C"/>
    <w:rsid w:val="1AEE2A85"/>
    <w:rsid w:val="1E2BC1B1"/>
    <w:rsid w:val="1F483D90"/>
    <w:rsid w:val="22594E58"/>
    <w:rsid w:val="2AA8283C"/>
    <w:rsid w:val="33AF1C70"/>
    <w:rsid w:val="34B31E1B"/>
    <w:rsid w:val="3554D295"/>
    <w:rsid w:val="429566E0"/>
    <w:rsid w:val="48B5FD07"/>
    <w:rsid w:val="4C5F055A"/>
    <w:rsid w:val="4F2154FB"/>
    <w:rsid w:val="51119466"/>
    <w:rsid w:val="51D2648F"/>
    <w:rsid w:val="54161088"/>
    <w:rsid w:val="5830CFAD"/>
    <w:rsid w:val="5BC4FC5A"/>
    <w:rsid w:val="5E64CE66"/>
    <w:rsid w:val="5F295D35"/>
    <w:rsid w:val="5FEF95C6"/>
    <w:rsid w:val="608F83D8"/>
    <w:rsid w:val="6677FFA7"/>
    <w:rsid w:val="66A39B68"/>
    <w:rsid w:val="6D2A0D0B"/>
    <w:rsid w:val="70394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FAD24FE8-3AC3-4475-8144-3D91EE9C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4"/>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rsid w:val="00AA7115"/>
    <w:pPr>
      <w:numPr>
        <w:ilvl w:val="1"/>
        <w:numId w:val="4"/>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4"/>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4"/>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4"/>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4"/>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4"/>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4"/>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7"/>
      </w:numPr>
    </w:pPr>
  </w:style>
  <w:style w:type="paragraph" w:styleId="BodyTextIndent2">
    <w:name w:val="Body Text Indent 2"/>
    <w:basedOn w:val="HouseStyleBase"/>
    <w:link w:val="BodyTextIndent2Char"/>
    <w:rsid w:val="00AA7115"/>
    <w:pPr>
      <w:numPr>
        <w:ilvl w:val="1"/>
        <w:numId w:val="7"/>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8"/>
      </w:numPr>
      <w:jc w:val="center"/>
      <w:outlineLvl w:val="0"/>
    </w:pPr>
    <w:rPr>
      <w:b/>
      <w:caps/>
    </w:rPr>
  </w:style>
  <w:style w:type="paragraph" w:customStyle="1" w:styleId="ListBullet1">
    <w:name w:val="List Bullet 1"/>
    <w:basedOn w:val="HouseStyleBase"/>
    <w:rsid w:val="00AA7115"/>
    <w:pPr>
      <w:numPr>
        <w:numId w:val="9"/>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9"/>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3"/>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6"/>
      </w:numPr>
      <w:jc w:val="center"/>
      <w:outlineLvl w:val="0"/>
    </w:pPr>
    <w:rPr>
      <w:b/>
      <w:caps/>
    </w:rPr>
  </w:style>
  <w:style w:type="paragraph" w:customStyle="1" w:styleId="RecitalNumbering">
    <w:name w:val="Recital Numbering"/>
    <w:basedOn w:val="HouseStyleBase"/>
    <w:rsid w:val="00AA7115"/>
    <w:pPr>
      <w:numPr>
        <w:numId w:val="10"/>
      </w:numPr>
      <w:outlineLvl w:val="0"/>
    </w:pPr>
  </w:style>
  <w:style w:type="paragraph" w:customStyle="1" w:styleId="DefinitionNumbering1">
    <w:name w:val="Definition Numbering 1"/>
    <w:basedOn w:val="HouseStyleBase"/>
    <w:rsid w:val="00AA7115"/>
    <w:pPr>
      <w:numPr>
        <w:ilvl w:val="2"/>
        <w:numId w:val="7"/>
      </w:numPr>
      <w:outlineLvl w:val="0"/>
    </w:pPr>
  </w:style>
  <w:style w:type="paragraph" w:customStyle="1" w:styleId="DefinitionNumbering2">
    <w:name w:val="Definition Numbering 2"/>
    <w:basedOn w:val="HouseStyleBase"/>
    <w:rsid w:val="00AA7115"/>
    <w:pPr>
      <w:numPr>
        <w:ilvl w:val="3"/>
        <w:numId w:val="7"/>
      </w:numPr>
      <w:outlineLvl w:val="1"/>
    </w:pPr>
  </w:style>
  <w:style w:type="paragraph" w:customStyle="1" w:styleId="DefinitionNumbering3">
    <w:name w:val="Definition Numbering 3"/>
    <w:basedOn w:val="HouseStyleBase"/>
    <w:rsid w:val="00AA7115"/>
    <w:pPr>
      <w:numPr>
        <w:ilvl w:val="4"/>
        <w:numId w:val="7"/>
      </w:numPr>
      <w:outlineLvl w:val="2"/>
    </w:pPr>
  </w:style>
  <w:style w:type="paragraph" w:customStyle="1" w:styleId="DefinitionNumbering4">
    <w:name w:val="Definition Numbering 4"/>
    <w:basedOn w:val="HouseStyleBase"/>
    <w:rsid w:val="00AA7115"/>
    <w:pPr>
      <w:numPr>
        <w:ilvl w:val="5"/>
        <w:numId w:val="7"/>
      </w:numPr>
      <w:outlineLvl w:val="3"/>
    </w:pPr>
  </w:style>
  <w:style w:type="paragraph" w:customStyle="1" w:styleId="DefinitionNumbering5">
    <w:name w:val="Definition Numbering 5"/>
    <w:basedOn w:val="HouseStyleBase"/>
    <w:rsid w:val="00AA7115"/>
    <w:pPr>
      <w:numPr>
        <w:ilvl w:val="6"/>
        <w:numId w:val="7"/>
      </w:numPr>
      <w:outlineLvl w:val="4"/>
    </w:pPr>
  </w:style>
  <w:style w:type="paragraph" w:customStyle="1" w:styleId="DefinitionNumbering6">
    <w:name w:val="Definition Numbering 6"/>
    <w:basedOn w:val="HouseStyleBase"/>
    <w:rsid w:val="00AA7115"/>
    <w:pPr>
      <w:numPr>
        <w:ilvl w:val="7"/>
        <w:numId w:val="7"/>
      </w:numPr>
      <w:outlineLvl w:val="5"/>
    </w:pPr>
  </w:style>
  <w:style w:type="paragraph" w:customStyle="1" w:styleId="DefinitionNumbering7">
    <w:name w:val="Definition Numbering 7"/>
    <w:basedOn w:val="HouseStyleBase"/>
    <w:rsid w:val="00AA7115"/>
    <w:pPr>
      <w:numPr>
        <w:ilvl w:val="8"/>
        <w:numId w:val="7"/>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8"/>
      </w:numPr>
      <w:jc w:val="center"/>
      <w:outlineLvl w:val="1"/>
    </w:pPr>
    <w:rPr>
      <w:b/>
    </w:rPr>
  </w:style>
  <w:style w:type="paragraph" w:styleId="ListBullet3">
    <w:name w:val="List Bullet 3"/>
    <w:basedOn w:val="HouseStyleBase"/>
    <w:rsid w:val="00AA7115"/>
    <w:pPr>
      <w:numPr>
        <w:ilvl w:val="2"/>
        <w:numId w:val="9"/>
      </w:numPr>
    </w:pPr>
  </w:style>
  <w:style w:type="paragraph" w:styleId="ListBullet4">
    <w:name w:val="List Bullet 4"/>
    <w:basedOn w:val="HouseStyleBase"/>
    <w:rsid w:val="00AA7115"/>
    <w:pPr>
      <w:numPr>
        <w:ilvl w:val="3"/>
        <w:numId w:val="9"/>
      </w:numPr>
    </w:pPr>
  </w:style>
  <w:style w:type="paragraph" w:styleId="ListBullet5">
    <w:name w:val="List Bullet 5"/>
    <w:basedOn w:val="HouseStyleBase"/>
    <w:rsid w:val="00AA7115"/>
    <w:pPr>
      <w:numPr>
        <w:ilvl w:val="4"/>
        <w:numId w:val="9"/>
      </w:numPr>
    </w:pPr>
  </w:style>
  <w:style w:type="paragraph" w:customStyle="1" w:styleId="ListBullet6">
    <w:name w:val="List Bullet 6"/>
    <w:basedOn w:val="HouseStyleBase"/>
    <w:rsid w:val="00AA7115"/>
    <w:pPr>
      <w:numPr>
        <w:ilvl w:val="5"/>
        <w:numId w:val="9"/>
      </w:numPr>
    </w:pPr>
  </w:style>
  <w:style w:type="paragraph" w:customStyle="1" w:styleId="ListBullet7">
    <w:name w:val="List Bullet 7"/>
    <w:basedOn w:val="HouseStyleBase"/>
    <w:rsid w:val="00AA7115"/>
    <w:pPr>
      <w:numPr>
        <w:ilvl w:val="6"/>
        <w:numId w:val="9"/>
      </w:numPr>
    </w:pPr>
  </w:style>
  <w:style w:type="paragraph" w:customStyle="1" w:styleId="ListBullet8">
    <w:name w:val="List Bullet 8"/>
    <w:basedOn w:val="HouseStyleBase"/>
    <w:rsid w:val="00AA7115"/>
    <w:pPr>
      <w:numPr>
        <w:ilvl w:val="7"/>
        <w:numId w:val="9"/>
      </w:numPr>
    </w:pPr>
  </w:style>
  <w:style w:type="paragraph" w:customStyle="1" w:styleId="ListBullet9">
    <w:name w:val="List Bullet 9"/>
    <w:basedOn w:val="HouseStyleBase"/>
    <w:rsid w:val="00AA7115"/>
    <w:pPr>
      <w:numPr>
        <w:ilvl w:val="8"/>
        <w:numId w:val="9"/>
      </w:numPr>
    </w:pPr>
  </w:style>
  <w:style w:type="paragraph" w:customStyle="1" w:styleId="ScheduleL1">
    <w:name w:val="Schedule L1"/>
    <w:basedOn w:val="HouseStyleBase"/>
    <w:rsid w:val="00AA7115"/>
    <w:pPr>
      <w:numPr>
        <w:numId w:val="5"/>
      </w:numPr>
      <w:outlineLvl w:val="0"/>
    </w:pPr>
  </w:style>
  <w:style w:type="paragraph" w:customStyle="1" w:styleId="ScheduleL2">
    <w:name w:val="Schedule L2"/>
    <w:basedOn w:val="HouseStyleBase"/>
    <w:rsid w:val="00AA7115"/>
    <w:pPr>
      <w:numPr>
        <w:ilvl w:val="1"/>
        <w:numId w:val="5"/>
      </w:numPr>
      <w:outlineLvl w:val="1"/>
    </w:pPr>
  </w:style>
  <w:style w:type="paragraph" w:customStyle="1" w:styleId="ScheduleL3">
    <w:name w:val="Schedule L3"/>
    <w:basedOn w:val="HouseStyleBase"/>
    <w:rsid w:val="00AA7115"/>
    <w:pPr>
      <w:numPr>
        <w:ilvl w:val="2"/>
        <w:numId w:val="5"/>
      </w:numPr>
      <w:outlineLvl w:val="2"/>
    </w:pPr>
  </w:style>
  <w:style w:type="paragraph" w:customStyle="1" w:styleId="ScheduleL4">
    <w:name w:val="Schedule L4"/>
    <w:basedOn w:val="HouseStyleBase"/>
    <w:rsid w:val="00AA7115"/>
    <w:pPr>
      <w:numPr>
        <w:ilvl w:val="3"/>
        <w:numId w:val="5"/>
      </w:numPr>
      <w:outlineLvl w:val="3"/>
    </w:pPr>
  </w:style>
  <w:style w:type="paragraph" w:customStyle="1" w:styleId="ScheduleL5">
    <w:name w:val="Schedule L5"/>
    <w:basedOn w:val="HouseStyleBase"/>
    <w:rsid w:val="00AA7115"/>
    <w:pPr>
      <w:numPr>
        <w:ilvl w:val="4"/>
        <w:numId w:val="5"/>
      </w:numPr>
      <w:outlineLvl w:val="4"/>
    </w:pPr>
  </w:style>
  <w:style w:type="paragraph" w:customStyle="1" w:styleId="ScheduleL6">
    <w:name w:val="Schedule L6"/>
    <w:basedOn w:val="HouseStyleBase"/>
    <w:rsid w:val="00AA7115"/>
    <w:pPr>
      <w:numPr>
        <w:ilvl w:val="5"/>
        <w:numId w:val="5"/>
      </w:numPr>
      <w:outlineLvl w:val="5"/>
    </w:pPr>
  </w:style>
  <w:style w:type="paragraph" w:customStyle="1" w:styleId="ScheduleL7">
    <w:name w:val="Schedule L7"/>
    <w:basedOn w:val="HouseStyleBase"/>
    <w:rsid w:val="00AA7115"/>
    <w:pPr>
      <w:numPr>
        <w:ilvl w:val="6"/>
        <w:numId w:val="5"/>
      </w:numPr>
      <w:outlineLvl w:val="6"/>
    </w:pPr>
  </w:style>
  <w:style w:type="paragraph" w:customStyle="1" w:styleId="ScheduleL8">
    <w:name w:val="Schedule L8"/>
    <w:basedOn w:val="HouseStyleBase"/>
    <w:rsid w:val="00AA7115"/>
    <w:pPr>
      <w:numPr>
        <w:ilvl w:val="7"/>
        <w:numId w:val="5"/>
      </w:numPr>
      <w:outlineLvl w:val="7"/>
    </w:pPr>
  </w:style>
  <w:style w:type="paragraph" w:customStyle="1" w:styleId="ScheduleL9">
    <w:name w:val="Schedule L9"/>
    <w:basedOn w:val="HouseStyleBase"/>
    <w:rsid w:val="00AA7115"/>
    <w:pPr>
      <w:numPr>
        <w:ilvl w:val="8"/>
        <w:numId w:val="5"/>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8"/>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6"/>
      </w:numPr>
      <w:jc w:val="center"/>
      <w:outlineLvl w:val="1"/>
    </w:pPr>
    <w:rPr>
      <w:b/>
    </w:rPr>
  </w:style>
  <w:style w:type="paragraph" w:customStyle="1" w:styleId="RecitalNumbering2">
    <w:name w:val="Recital Numbering 2"/>
    <w:basedOn w:val="HouseStyleBase"/>
    <w:rsid w:val="00AA7115"/>
    <w:pPr>
      <w:numPr>
        <w:ilvl w:val="1"/>
        <w:numId w:val="10"/>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11"/>
      </w:numPr>
    </w:pPr>
  </w:style>
  <w:style w:type="paragraph" w:styleId="ListNumber2">
    <w:name w:val="List Number 2"/>
    <w:basedOn w:val="Normal"/>
    <w:rsid w:val="00AA7115"/>
    <w:pPr>
      <w:numPr>
        <w:numId w:val="12"/>
      </w:numPr>
    </w:pPr>
  </w:style>
  <w:style w:type="paragraph" w:styleId="ListNumber3">
    <w:name w:val="List Number 3"/>
    <w:basedOn w:val="Normal"/>
    <w:rsid w:val="00AA7115"/>
    <w:pPr>
      <w:numPr>
        <w:numId w:val="13"/>
      </w:numPr>
    </w:pPr>
  </w:style>
  <w:style w:type="paragraph" w:styleId="ListNumber4">
    <w:name w:val="List Number 4"/>
    <w:basedOn w:val="Normal"/>
    <w:rsid w:val="00AA7115"/>
    <w:pPr>
      <w:numPr>
        <w:numId w:val="14"/>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6"/>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6"/>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6"/>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6"/>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6"/>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6"/>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6"/>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6"/>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7"/>
      </w:numPr>
      <w:spacing w:after="240"/>
      <w:jc w:val="both"/>
    </w:pPr>
    <w:rPr>
      <w:rFonts w:eastAsia="Times New Roman"/>
      <w:szCs w:val="20"/>
      <w:lang w:eastAsia="en-US"/>
    </w:rPr>
  </w:style>
  <w:style w:type="paragraph" w:customStyle="1" w:styleId="Level2">
    <w:name w:val="Level 2"/>
    <w:basedOn w:val="Normal"/>
    <w:rsid w:val="00AA7115"/>
    <w:pPr>
      <w:numPr>
        <w:ilvl w:val="1"/>
        <w:numId w:val="17"/>
      </w:numPr>
      <w:spacing w:after="240"/>
      <w:jc w:val="both"/>
    </w:pPr>
    <w:rPr>
      <w:rFonts w:eastAsia="Times New Roman"/>
      <w:szCs w:val="22"/>
      <w:lang w:eastAsia="en-US"/>
    </w:rPr>
  </w:style>
  <w:style w:type="paragraph" w:customStyle="1" w:styleId="Level3">
    <w:name w:val="Level 3"/>
    <w:basedOn w:val="Normal"/>
    <w:rsid w:val="00AA7115"/>
    <w:pPr>
      <w:numPr>
        <w:ilvl w:val="2"/>
        <w:numId w:val="17"/>
      </w:numPr>
      <w:spacing w:after="240"/>
      <w:jc w:val="both"/>
    </w:pPr>
    <w:rPr>
      <w:rFonts w:eastAsia="Times New Roman"/>
      <w:szCs w:val="20"/>
      <w:lang w:eastAsia="en-US"/>
    </w:rPr>
  </w:style>
  <w:style w:type="paragraph" w:customStyle="1" w:styleId="Level4">
    <w:name w:val="Level 4"/>
    <w:basedOn w:val="Normal"/>
    <w:rsid w:val="00AA7115"/>
    <w:pPr>
      <w:numPr>
        <w:ilvl w:val="3"/>
        <w:numId w:val="17"/>
      </w:numPr>
      <w:spacing w:after="240"/>
      <w:jc w:val="both"/>
    </w:pPr>
    <w:rPr>
      <w:rFonts w:eastAsia="Times New Roman"/>
      <w:szCs w:val="20"/>
      <w:lang w:eastAsia="en-US"/>
    </w:rPr>
  </w:style>
  <w:style w:type="paragraph" w:customStyle="1" w:styleId="Level5">
    <w:name w:val="Level 5"/>
    <w:basedOn w:val="Normal"/>
    <w:rsid w:val="00AA7115"/>
    <w:pPr>
      <w:numPr>
        <w:ilvl w:val="4"/>
        <w:numId w:val="17"/>
      </w:numPr>
      <w:spacing w:after="240"/>
      <w:jc w:val="both"/>
    </w:pPr>
    <w:rPr>
      <w:rFonts w:eastAsia="Times New Roman"/>
      <w:szCs w:val="20"/>
      <w:lang w:eastAsia="en-US"/>
    </w:rPr>
  </w:style>
  <w:style w:type="paragraph" w:customStyle="1" w:styleId="Level6">
    <w:name w:val="Level 6"/>
    <w:basedOn w:val="Normal"/>
    <w:rsid w:val="00AA7115"/>
    <w:pPr>
      <w:numPr>
        <w:ilvl w:val="5"/>
        <w:numId w:val="17"/>
      </w:numPr>
      <w:spacing w:after="240"/>
      <w:jc w:val="both"/>
    </w:pPr>
    <w:rPr>
      <w:rFonts w:eastAsia="Times New Roman"/>
      <w:szCs w:val="20"/>
      <w:lang w:eastAsia="en-US"/>
    </w:rPr>
  </w:style>
  <w:style w:type="paragraph" w:customStyle="1" w:styleId="Level7">
    <w:name w:val="Level 7"/>
    <w:basedOn w:val="Normal"/>
    <w:rsid w:val="00AA7115"/>
    <w:pPr>
      <w:numPr>
        <w:ilvl w:val="6"/>
        <w:numId w:val="17"/>
      </w:numPr>
      <w:spacing w:after="240"/>
      <w:jc w:val="both"/>
    </w:pPr>
    <w:rPr>
      <w:rFonts w:eastAsia="Times New Roman"/>
      <w:szCs w:val="20"/>
      <w:lang w:eastAsia="en-US"/>
    </w:rPr>
  </w:style>
  <w:style w:type="paragraph" w:customStyle="1" w:styleId="Level8">
    <w:name w:val="Level 8"/>
    <w:basedOn w:val="Normal"/>
    <w:rsid w:val="00AA7115"/>
    <w:pPr>
      <w:numPr>
        <w:ilvl w:val="7"/>
        <w:numId w:val="17"/>
      </w:numPr>
      <w:spacing w:after="240"/>
      <w:jc w:val="both"/>
    </w:pPr>
    <w:rPr>
      <w:rFonts w:eastAsia="Times New Roman"/>
      <w:szCs w:val="20"/>
      <w:lang w:eastAsia="en-US"/>
    </w:rPr>
  </w:style>
  <w:style w:type="paragraph" w:customStyle="1" w:styleId="Level9">
    <w:name w:val="Level 9"/>
    <w:basedOn w:val="Normal"/>
    <w:rsid w:val="00AA7115"/>
    <w:pPr>
      <w:numPr>
        <w:ilvl w:val="8"/>
        <w:numId w:val="17"/>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5"/>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8"/>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8"/>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8"/>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8"/>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9"/>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9"/>
      </w:numPr>
      <w:jc w:val="both"/>
    </w:pPr>
    <w:rPr>
      <w:rFonts w:eastAsia="Times New Roman"/>
      <w:szCs w:val="20"/>
      <w:lang w:eastAsia="en-US"/>
    </w:rPr>
  </w:style>
  <w:style w:type="paragraph" w:customStyle="1" w:styleId="01-Level3-BB">
    <w:name w:val="01-Level3-BB"/>
    <w:basedOn w:val="Normal"/>
    <w:next w:val="Normal"/>
    <w:rsid w:val="00AA7115"/>
    <w:pPr>
      <w:numPr>
        <w:ilvl w:val="2"/>
        <w:numId w:val="19"/>
      </w:numPr>
      <w:jc w:val="both"/>
    </w:pPr>
    <w:rPr>
      <w:rFonts w:eastAsia="Times New Roman"/>
      <w:szCs w:val="20"/>
      <w:lang w:eastAsia="en-US"/>
    </w:rPr>
  </w:style>
  <w:style w:type="paragraph" w:customStyle="1" w:styleId="01-Level4-BB">
    <w:name w:val="01-Level4-BB"/>
    <w:basedOn w:val="Normal"/>
    <w:next w:val="Normal"/>
    <w:rsid w:val="00AA7115"/>
    <w:pPr>
      <w:numPr>
        <w:ilvl w:val="3"/>
        <w:numId w:val="19"/>
      </w:numPr>
      <w:jc w:val="both"/>
    </w:pPr>
    <w:rPr>
      <w:rFonts w:eastAsia="Times New Roman"/>
      <w:szCs w:val="20"/>
      <w:lang w:eastAsia="en-US"/>
    </w:rPr>
  </w:style>
  <w:style w:type="paragraph" w:customStyle="1" w:styleId="01-Level5-BB">
    <w:name w:val="01-Level5-BB"/>
    <w:basedOn w:val="Normal"/>
    <w:next w:val="Normal"/>
    <w:rsid w:val="00AA7115"/>
    <w:pPr>
      <w:numPr>
        <w:ilvl w:val="4"/>
        <w:numId w:val="19"/>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20"/>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21"/>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3"/>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3"/>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3"/>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2"/>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paragraph">
    <w:name w:val="paragraph"/>
    <w:basedOn w:val="Normal"/>
    <w:rsid w:val="0031148B"/>
    <w:pPr>
      <w:spacing w:before="100" w:beforeAutospacing="1" w:after="100" w:afterAutospacing="1"/>
    </w:pPr>
    <w:rPr>
      <w:rFonts w:ascii="Times New Roman" w:eastAsia="Times New Roman" w:hAnsi="Times New Roman"/>
      <w:sz w:val="24"/>
      <w:lang w:eastAsia="en-GB"/>
    </w:rPr>
  </w:style>
  <w:style w:type="character" w:customStyle="1" w:styleId="UnresolvedMention">
    <w:name w:val="Unresolved Mention"/>
    <w:basedOn w:val="DefaultParagraphFont"/>
    <w:uiPriority w:val="99"/>
    <w:unhideWhenUsed/>
    <w:rsid w:val="00313675"/>
    <w:rPr>
      <w:color w:val="605E5C"/>
      <w:shd w:val="clear" w:color="auto" w:fill="E1DFDD"/>
    </w:rPr>
  </w:style>
  <w:style w:type="character" w:customStyle="1" w:styleId="Mention">
    <w:name w:val="Mention"/>
    <w:basedOn w:val="DefaultParagraphFont"/>
    <w:uiPriority w:val="99"/>
    <w:unhideWhenUsed/>
    <w:rsid w:val="003136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gi.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gi.org.uk/who-we-are/women-in-finance-charter/" TargetMode="External"/><Relationship Id="rId2" Type="http://schemas.openxmlformats.org/officeDocument/2006/relationships/customXml" Target="../customXml/item2.xml"/><Relationship Id="rId16" Type="http://schemas.openxmlformats.org/officeDocument/2006/relationships/hyperlink" Target="https://www.gov.uk/government/publications/code-of-conduct-for-board-members-of-public-bod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code-of-conduct-for-board-members-of-public-bodi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overnance-code-for-public-appointment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632" ma:contentTypeDescription="Create an InfoStore Document" ma:contentTypeScope="" ma:versionID="7fad528843c2a3cdb9099a7da4731ca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dcde3c1a70dff877ed5551d8e90e72f8"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Value>
    </TaxCatchAll>
    <dlc_EmailReceivedUTC xmlns="http://schemas.microsoft.com/sharepoint/v3">2020-12-02T13:37:00+00:00</dlc_EmailReceivedUTC>
    <dlc_EmailSentUTC xmlns="http://schemas.microsoft.com/sharepoint/v3">2020-12-02T13:32:00+00:00</dlc_EmailSentUTC>
    <HMT_ClosedbyOrig xmlns="8485635d-cf54-460b-8438-0e2015e08040">
      <UserInfo>
        <DisplayName/>
        <AccountId xsi:nil="true"/>
        <AccountType/>
      </UserInfo>
    </HMT_ClosedbyOrig>
    <dlc_EmailSubject xmlns="http://schemas.microsoft.com/sharepoint/v3">CCCC20B53-  Attachment 3  - Statement of Requirements - V4.0.docx</dlc_EmailSubject>
    <dlc_EmailTo xmlns="http://schemas.microsoft.com/sharepoint/v3">Gillis, Zoe - UKGI; Kennedy, Benjamin - UKGI; Fraenzel, Jenny - UKGI</dlc_EmailTo>
    <dlc_EmailFrom xmlns="http://schemas.microsoft.com/sharepoint/v3">CCS Service Ops - HMT Commercial</dlc_EmailFrom>
    <dlc_EmailCC xmlns="http://schemas.microsoft.com/sharepoint/v3">Khattir, Anthony - HMT</dlc_EmailCC>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dlc_EmailMailbox xmlns="http://schemas.microsoft.com/sharepoint/v3">
      <UserInfo>
        <DisplayName>Kennedy, Benjamin - UKGI</DisplayName>
        <AccountId>79</AccountId>
        <AccountType/>
      </UserInfo>
    </dlc_EmailMailbox>
    <HMT_ClosedArchive xmlns="8485635d-cf54-460b-8438-0e2015e08040">false</HMT_ClosedArchive>
    <HMT_LegacyRecord xmlns="8485635d-cf54-460b-8438-0e2015e08040">false</HMT_LegacyRecord>
    <_dlc_DocId xmlns="8485635d-cf54-460b-8438-0e2015e08040">UKGICORP-1117923011-7640</_dlc_DocId>
    <HMT_LegacySensitive xmlns="8485635d-cf54-460b-8438-0e2015e08040">false</HMT_LegacySensitive>
    <_dlc_DocIdUrl xmlns="8485635d-cf54-460b-8438-0e2015e08040">
      <Url>https://tris42.sharepoint.com/sites/ukgi_is_corpsupport/_layouts/15/DocIdRedir.aspx?ID=UKGICORP-1117923011-7640</Url>
      <Description>UKGICORP-1117923011-7640</Description>
    </_dlc_DocIdUrl>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C4C48-53F2-436E-82DC-4D6D48DCC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6C228-33A1-4137-AB38-D8A88EBA177B}">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3.xml><?xml version="1.0" encoding="utf-8"?>
<ds:datastoreItem xmlns:ds="http://schemas.openxmlformats.org/officeDocument/2006/customXml" ds:itemID="{B92B8D0E-6A6A-421D-82E1-B8CB6E2DC1E6}">
  <ds:schemaRefs>
    <ds:schemaRef ds:uri="http://schemas.microsoft.com/sharepoint/v3/contenttype/forms"/>
  </ds:schemaRefs>
</ds:datastoreItem>
</file>

<file path=customXml/itemProps4.xml><?xml version="1.0" encoding="utf-8"?>
<ds:datastoreItem xmlns:ds="http://schemas.openxmlformats.org/officeDocument/2006/customXml" ds:itemID="{7CCA7BB2-B6B1-40FA-A004-349E60237ABC}">
  <ds:schemaRefs>
    <ds:schemaRef ds:uri="http://schemas.microsoft.com/sharepoint/events"/>
  </ds:schemaRefs>
</ds:datastoreItem>
</file>

<file path=customXml/itemProps5.xml><?xml version="1.0" encoding="utf-8"?>
<ds:datastoreItem xmlns:ds="http://schemas.openxmlformats.org/officeDocument/2006/customXml" ds:itemID="{7164B483-B43E-4A99-8361-6108413A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CCCC20B53-  Attachment 3  - Statement of Requirements - V4.0.docx</vt:lpstr>
    </vt:vector>
  </TitlesOfParts>
  <Company/>
  <LinksUpToDate>false</LinksUpToDate>
  <CharactersWithSpaces>25929</CharactersWithSpaces>
  <SharedDoc>false</SharedDoc>
  <HyperlinkBase/>
  <HLinks>
    <vt:vector size="162" baseType="variant">
      <vt:variant>
        <vt:i4>1703962</vt:i4>
      </vt:variant>
      <vt:variant>
        <vt:i4>129</vt:i4>
      </vt:variant>
      <vt:variant>
        <vt:i4>0</vt:i4>
      </vt:variant>
      <vt:variant>
        <vt:i4>5</vt:i4>
      </vt:variant>
      <vt:variant>
        <vt:lpwstr>https://www.ukgi.org.uk/who-we-are/women-in-finance-charter/</vt:lpwstr>
      </vt:variant>
      <vt:variant>
        <vt:lpwstr/>
      </vt:variant>
      <vt:variant>
        <vt:i4>4259933</vt:i4>
      </vt:variant>
      <vt:variant>
        <vt:i4>126</vt:i4>
      </vt:variant>
      <vt:variant>
        <vt:i4>0</vt:i4>
      </vt:variant>
      <vt:variant>
        <vt:i4>5</vt:i4>
      </vt:variant>
      <vt:variant>
        <vt:lpwstr>https://www.gov.uk/government/publications/code-of-conduct-for-board-members-of-public-bodies</vt:lpwstr>
      </vt:variant>
      <vt:variant>
        <vt:lpwstr/>
      </vt:variant>
      <vt:variant>
        <vt:i4>4259933</vt:i4>
      </vt:variant>
      <vt:variant>
        <vt:i4>123</vt:i4>
      </vt:variant>
      <vt:variant>
        <vt:i4>0</vt:i4>
      </vt:variant>
      <vt:variant>
        <vt:i4>5</vt:i4>
      </vt:variant>
      <vt:variant>
        <vt:lpwstr>https://www.gov.uk/government/publications/code-of-conduct-for-board-members-of-public-bodies</vt:lpwstr>
      </vt:variant>
      <vt:variant>
        <vt:lpwstr/>
      </vt:variant>
      <vt:variant>
        <vt:i4>3801132</vt:i4>
      </vt:variant>
      <vt:variant>
        <vt:i4>120</vt:i4>
      </vt:variant>
      <vt:variant>
        <vt:i4>0</vt:i4>
      </vt:variant>
      <vt:variant>
        <vt:i4>5</vt:i4>
      </vt:variant>
      <vt:variant>
        <vt:lpwstr>https://www.gov.uk/government/publications/governance-code-for-public-appointments</vt:lpwstr>
      </vt:variant>
      <vt:variant>
        <vt:lpwstr/>
      </vt:variant>
      <vt:variant>
        <vt:i4>1572939</vt:i4>
      </vt:variant>
      <vt:variant>
        <vt:i4>117</vt:i4>
      </vt:variant>
      <vt:variant>
        <vt:i4>0</vt:i4>
      </vt:variant>
      <vt:variant>
        <vt:i4>5</vt:i4>
      </vt:variant>
      <vt:variant>
        <vt:lpwstr>https://www.ukgi.org.uk/</vt:lpwstr>
      </vt:variant>
      <vt:variant>
        <vt:lpwstr/>
      </vt:variant>
      <vt:variant>
        <vt:i4>1245246</vt:i4>
      </vt:variant>
      <vt:variant>
        <vt:i4>110</vt:i4>
      </vt:variant>
      <vt:variant>
        <vt:i4>0</vt:i4>
      </vt:variant>
      <vt:variant>
        <vt:i4>5</vt:i4>
      </vt:variant>
      <vt:variant>
        <vt:lpwstr/>
      </vt:variant>
      <vt:variant>
        <vt:lpwstr>_Toc522714852</vt:lpwstr>
      </vt:variant>
      <vt:variant>
        <vt:i4>1245246</vt:i4>
      </vt:variant>
      <vt:variant>
        <vt:i4>104</vt:i4>
      </vt:variant>
      <vt:variant>
        <vt:i4>0</vt:i4>
      </vt:variant>
      <vt:variant>
        <vt:i4>5</vt:i4>
      </vt:variant>
      <vt:variant>
        <vt:lpwstr/>
      </vt:variant>
      <vt:variant>
        <vt:lpwstr>_Toc522714851</vt:lpwstr>
      </vt:variant>
      <vt:variant>
        <vt:i4>1245246</vt:i4>
      </vt:variant>
      <vt:variant>
        <vt:i4>98</vt:i4>
      </vt:variant>
      <vt:variant>
        <vt:i4>0</vt:i4>
      </vt:variant>
      <vt:variant>
        <vt:i4>5</vt:i4>
      </vt:variant>
      <vt:variant>
        <vt:lpwstr/>
      </vt:variant>
      <vt:variant>
        <vt:lpwstr>_Toc522714850</vt:lpwstr>
      </vt:variant>
      <vt:variant>
        <vt:i4>1179710</vt:i4>
      </vt:variant>
      <vt:variant>
        <vt:i4>92</vt:i4>
      </vt:variant>
      <vt:variant>
        <vt:i4>0</vt:i4>
      </vt:variant>
      <vt:variant>
        <vt:i4>5</vt:i4>
      </vt:variant>
      <vt:variant>
        <vt:lpwstr/>
      </vt:variant>
      <vt:variant>
        <vt:lpwstr>_Toc522714849</vt:lpwstr>
      </vt:variant>
      <vt:variant>
        <vt:i4>1179710</vt:i4>
      </vt:variant>
      <vt:variant>
        <vt:i4>86</vt:i4>
      </vt:variant>
      <vt:variant>
        <vt:i4>0</vt:i4>
      </vt:variant>
      <vt:variant>
        <vt:i4>5</vt:i4>
      </vt:variant>
      <vt:variant>
        <vt:lpwstr/>
      </vt:variant>
      <vt:variant>
        <vt:lpwstr>_Toc522714848</vt:lpwstr>
      </vt:variant>
      <vt:variant>
        <vt:i4>1179710</vt:i4>
      </vt:variant>
      <vt:variant>
        <vt:i4>80</vt:i4>
      </vt:variant>
      <vt:variant>
        <vt:i4>0</vt:i4>
      </vt:variant>
      <vt:variant>
        <vt:i4>5</vt:i4>
      </vt:variant>
      <vt:variant>
        <vt:lpwstr/>
      </vt:variant>
      <vt:variant>
        <vt:lpwstr>_Toc522714847</vt:lpwstr>
      </vt:variant>
      <vt:variant>
        <vt:i4>1179710</vt:i4>
      </vt:variant>
      <vt:variant>
        <vt:i4>74</vt:i4>
      </vt:variant>
      <vt:variant>
        <vt:i4>0</vt:i4>
      </vt:variant>
      <vt:variant>
        <vt:i4>5</vt:i4>
      </vt:variant>
      <vt:variant>
        <vt:lpwstr/>
      </vt:variant>
      <vt:variant>
        <vt:lpwstr>_Toc522714846</vt:lpwstr>
      </vt:variant>
      <vt:variant>
        <vt:i4>1179710</vt:i4>
      </vt:variant>
      <vt:variant>
        <vt:i4>68</vt:i4>
      </vt:variant>
      <vt:variant>
        <vt:i4>0</vt:i4>
      </vt:variant>
      <vt:variant>
        <vt:i4>5</vt:i4>
      </vt:variant>
      <vt:variant>
        <vt:lpwstr/>
      </vt:variant>
      <vt:variant>
        <vt:lpwstr>_Toc522714845</vt:lpwstr>
      </vt:variant>
      <vt:variant>
        <vt:i4>1179710</vt:i4>
      </vt:variant>
      <vt:variant>
        <vt:i4>62</vt:i4>
      </vt:variant>
      <vt:variant>
        <vt:i4>0</vt:i4>
      </vt:variant>
      <vt:variant>
        <vt:i4>5</vt:i4>
      </vt:variant>
      <vt:variant>
        <vt:lpwstr/>
      </vt:variant>
      <vt:variant>
        <vt:lpwstr>_Toc522714844</vt:lpwstr>
      </vt:variant>
      <vt:variant>
        <vt:i4>1179710</vt:i4>
      </vt:variant>
      <vt:variant>
        <vt:i4>56</vt:i4>
      </vt:variant>
      <vt:variant>
        <vt:i4>0</vt:i4>
      </vt:variant>
      <vt:variant>
        <vt:i4>5</vt:i4>
      </vt:variant>
      <vt:variant>
        <vt:lpwstr/>
      </vt:variant>
      <vt:variant>
        <vt:lpwstr>_Toc522714843</vt:lpwstr>
      </vt:variant>
      <vt:variant>
        <vt:i4>1179710</vt:i4>
      </vt:variant>
      <vt:variant>
        <vt:i4>50</vt:i4>
      </vt:variant>
      <vt:variant>
        <vt:i4>0</vt:i4>
      </vt:variant>
      <vt:variant>
        <vt:i4>5</vt:i4>
      </vt:variant>
      <vt:variant>
        <vt:lpwstr/>
      </vt:variant>
      <vt:variant>
        <vt:lpwstr>_Toc522714842</vt:lpwstr>
      </vt:variant>
      <vt:variant>
        <vt:i4>1179710</vt:i4>
      </vt:variant>
      <vt:variant>
        <vt:i4>44</vt:i4>
      </vt:variant>
      <vt:variant>
        <vt:i4>0</vt:i4>
      </vt:variant>
      <vt:variant>
        <vt:i4>5</vt:i4>
      </vt:variant>
      <vt:variant>
        <vt:lpwstr/>
      </vt:variant>
      <vt:variant>
        <vt:lpwstr>_Toc522714841</vt:lpwstr>
      </vt:variant>
      <vt:variant>
        <vt:i4>1179710</vt:i4>
      </vt:variant>
      <vt:variant>
        <vt:i4>38</vt:i4>
      </vt:variant>
      <vt:variant>
        <vt:i4>0</vt:i4>
      </vt:variant>
      <vt:variant>
        <vt:i4>5</vt:i4>
      </vt:variant>
      <vt:variant>
        <vt:lpwstr/>
      </vt:variant>
      <vt:variant>
        <vt:lpwstr>_Toc522714840</vt:lpwstr>
      </vt:variant>
      <vt:variant>
        <vt:i4>1376318</vt:i4>
      </vt:variant>
      <vt:variant>
        <vt:i4>32</vt:i4>
      </vt:variant>
      <vt:variant>
        <vt:i4>0</vt:i4>
      </vt:variant>
      <vt:variant>
        <vt:i4>5</vt:i4>
      </vt:variant>
      <vt:variant>
        <vt:lpwstr/>
      </vt:variant>
      <vt:variant>
        <vt:lpwstr>_Toc522714839</vt:lpwstr>
      </vt:variant>
      <vt:variant>
        <vt:i4>1376318</vt:i4>
      </vt:variant>
      <vt:variant>
        <vt:i4>26</vt:i4>
      </vt:variant>
      <vt:variant>
        <vt:i4>0</vt:i4>
      </vt:variant>
      <vt:variant>
        <vt:i4>5</vt:i4>
      </vt:variant>
      <vt:variant>
        <vt:lpwstr/>
      </vt:variant>
      <vt:variant>
        <vt:lpwstr>_Toc522714838</vt:lpwstr>
      </vt:variant>
      <vt:variant>
        <vt:i4>1376318</vt:i4>
      </vt:variant>
      <vt:variant>
        <vt:i4>20</vt:i4>
      </vt:variant>
      <vt:variant>
        <vt:i4>0</vt:i4>
      </vt:variant>
      <vt:variant>
        <vt:i4>5</vt:i4>
      </vt:variant>
      <vt:variant>
        <vt:lpwstr/>
      </vt:variant>
      <vt:variant>
        <vt:lpwstr>_Toc522714837</vt:lpwstr>
      </vt:variant>
      <vt:variant>
        <vt:i4>1376318</vt:i4>
      </vt:variant>
      <vt:variant>
        <vt:i4>14</vt:i4>
      </vt:variant>
      <vt:variant>
        <vt:i4>0</vt:i4>
      </vt:variant>
      <vt:variant>
        <vt:i4>5</vt:i4>
      </vt:variant>
      <vt:variant>
        <vt:lpwstr/>
      </vt:variant>
      <vt:variant>
        <vt:lpwstr>_Toc522714836</vt:lpwstr>
      </vt:variant>
      <vt:variant>
        <vt:i4>1376318</vt:i4>
      </vt:variant>
      <vt:variant>
        <vt:i4>8</vt:i4>
      </vt:variant>
      <vt:variant>
        <vt:i4>0</vt:i4>
      </vt:variant>
      <vt:variant>
        <vt:i4>5</vt:i4>
      </vt:variant>
      <vt:variant>
        <vt:lpwstr/>
      </vt:variant>
      <vt:variant>
        <vt:lpwstr>_Toc522714835</vt:lpwstr>
      </vt:variant>
      <vt:variant>
        <vt:i4>1376318</vt:i4>
      </vt:variant>
      <vt:variant>
        <vt:i4>2</vt:i4>
      </vt:variant>
      <vt:variant>
        <vt:i4>0</vt:i4>
      </vt:variant>
      <vt:variant>
        <vt:i4>5</vt:i4>
      </vt:variant>
      <vt:variant>
        <vt:lpwstr/>
      </vt:variant>
      <vt:variant>
        <vt:lpwstr>_Toc522714834</vt:lpwstr>
      </vt:variant>
      <vt:variant>
        <vt:i4>2883598</vt:i4>
      </vt:variant>
      <vt:variant>
        <vt:i4>6</vt:i4>
      </vt:variant>
      <vt:variant>
        <vt:i4>0</vt:i4>
      </vt:variant>
      <vt:variant>
        <vt:i4>5</vt:i4>
      </vt:variant>
      <vt:variant>
        <vt:lpwstr>mailto:Jenny.Fraenzel@ukgi.org.uk</vt:lpwstr>
      </vt:variant>
      <vt:variant>
        <vt:lpwstr/>
      </vt:variant>
      <vt:variant>
        <vt:i4>2097181</vt:i4>
      </vt:variant>
      <vt:variant>
        <vt:i4>3</vt:i4>
      </vt:variant>
      <vt:variant>
        <vt:i4>0</vt:i4>
      </vt:variant>
      <vt:variant>
        <vt:i4>5</vt:i4>
      </vt:variant>
      <vt:variant>
        <vt:lpwstr>mailto:Zoe.Gillis@ukgi.org.uk</vt:lpwstr>
      </vt:variant>
      <vt:variant>
        <vt:lpwstr/>
      </vt:variant>
      <vt:variant>
        <vt:i4>6684757</vt:i4>
      </vt:variant>
      <vt:variant>
        <vt:i4>0</vt:i4>
      </vt:variant>
      <vt:variant>
        <vt:i4>0</vt:i4>
      </vt:variant>
      <vt:variant>
        <vt:i4>5</vt:i4>
      </vt:variant>
      <vt:variant>
        <vt:lpwstr>mailto:Robert.Razzell@ukgi.org.uk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CCCC20B53-  Attachment 3  - Statement of Requirements - V4.0.docx</dc:title>
  <dc:subject/>
  <dc:creator>James Bergin</dc:creator>
  <cp:keywords/>
  <cp:lastModifiedBy>Jonathan Meah</cp:lastModifiedBy>
  <cp:revision>2</cp:revision>
  <dcterms:created xsi:type="dcterms:W3CDTF">2020-12-03T12:51:00Z</dcterms:created>
  <dcterms:modified xsi:type="dcterms:W3CDTF">2020-12-03T12:51:00Z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0x010100F3DA492754083E45834DB37B66A75980002454126442A7C2449AD126FF976FBEA0</vt:lpwstr>
  </property>
  <property fmtid="{D5CDD505-2E9C-101B-9397-08002B2CF9AE}" pid="8" name="_dlc_DocIdItemGuid">
    <vt:lpwstr>fc4c7105-f493-47e5-8ee0-8be0201273bd</vt:lpwstr>
  </property>
  <property fmtid="{D5CDD505-2E9C-101B-9397-08002B2CF9AE}" pid="9" name="HMT_DocumentType">
    <vt:lpwstr>1;#Other|0f0ea800-7a6d-4fca-81fa-369d94a53d3e</vt:lpwstr>
  </property>
  <property fmtid="{D5CDD505-2E9C-101B-9397-08002B2CF9AE}" pid="10" name="HMT_Group">
    <vt:lpwstr/>
  </property>
  <property fmtid="{D5CDD505-2E9C-101B-9397-08002B2CF9AE}" pid="11" name="HMT_Category">
    <vt:lpwstr/>
  </property>
  <property fmtid="{D5CDD505-2E9C-101B-9397-08002B2CF9AE}" pid="12" name="HMT_Classification">
    <vt:lpwstr/>
  </property>
  <property fmtid="{D5CDD505-2E9C-101B-9397-08002B2CF9AE}" pid="13" name="HMT_SubTeam">
    <vt:lpwstr/>
  </property>
  <property fmtid="{D5CDD505-2E9C-101B-9397-08002B2CF9AE}" pid="14" name="HMT_Team">
    <vt:lpwstr/>
  </property>
</Properties>
</file>