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5C013" w14:textId="77777777" w:rsidR="00196A37" w:rsidRDefault="00EA1A81">
      <w:pPr>
        <w:rPr>
          <w:rFonts w:ascii="Arial" w:eastAsia="Arial" w:hAnsi="Arial" w:cs="Arial"/>
          <w:b/>
          <w:sz w:val="36"/>
          <w:szCs w:val="36"/>
        </w:rPr>
      </w:pPr>
      <w:r>
        <w:rPr>
          <w:rFonts w:ascii="Arial" w:eastAsia="Arial" w:hAnsi="Arial" w:cs="Arial"/>
          <w:b/>
          <w:sz w:val="36"/>
          <w:szCs w:val="36"/>
        </w:rPr>
        <w:t xml:space="preserve">Schedule </w:t>
      </w:r>
      <w:bookmarkStart w:id="0" w:name="Schedule_3"/>
      <w:r>
        <w:rPr>
          <w:rFonts w:ascii="Arial" w:eastAsia="Arial" w:hAnsi="Arial" w:cs="Arial"/>
          <w:b/>
          <w:sz w:val="36"/>
          <w:szCs w:val="36"/>
        </w:rPr>
        <w:t>3</w:t>
      </w:r>
      <w:bookmarkEnd w:id="0"/>
      <w:r>
        <w:rPr>
          <w:rFonts w:ascii="Arial" w:eastAsia="Arial" w:hAnsi="Arial" w:cs="Arial"/>
          <w:b/>
          <w:sz w:val="36"/>
          <w:szCs w:val="36"/>
        </w:rPr>
        <w:t xml:space="preserve"> (</w:t>
      </w:r>
      <w:bookmarkStart w:id="1" w:name="Schedule_3_Description"/>
      <w:r>
        <w:rPr>
          <w:rFonts w:ascii="Arial" w:eastAsia="Arial" w:hAnsi="Arial" w:cs="Arial"/>
          <w:b/>
          <w:sz w:val="36"/>
          <w:szCs w:val="36"/>
        </w:rPr>
        <w:t>Charges</w:t>
      </w:r>
      <w:bookmarkEnd w:id="1"/>
      <w:r>
        <w:rPr>
          <w:rFonts w:ascii="Arial" w:eastAsia="Arial" w:hAnsi="Arial" w:cs="Arial"/>
          <w:b/>
          <w:sz w:val="36"/>
          <w:szCs w:val="36"/>
        </w:rPr>
        <w:t>)</w:t>
      </w:r>
    </w:p>
    <w:p w14:paraId="314543C1" w14:textId="6154442B" w:rsidR="00196A37" w:rsidRPr="00A03E09" w:rsidRDefault="00EA1A81" w:rsidP="00A03E09">
      <w:pPr>
        <w:keepNext/>
        <w:numPr>
          <w:ilvl w:val="0"/>
          <w:numId w:val="2"/>
        </w:numPr>
        <w:pBdr>
          <w:top w:val="nil"/>
          <w:left w:val="nil"/>
          <w:bottom w:val="nil"/>
          <w:right w:val="nil"/>
          <w:between w:val="nil"/>
        </w:pBdr>
        <w:tabs>
          <w:tab w:val="left" w:pos="0"/>
        </w:tabs>
        <w:spacing w:before="120" w:after="240" w:line="240" w:lineRule="auto"/>
        <w:rPr>
          <w:rFonts w:ascii="Arial Bold" w:eastAsia="Arial Bold" w:hAnsi="Arial Bold" w:cs="Arial Bold"/>
          <w:b/>
          <w:color w:val="000000"/>
          <w:sz w:val="24"/>
          <w:szCs w:val="24"/>
        </w:rPr>
      </w:pPr>
      <w:bookmarkStart w:id="2" w:name="_heading=h.30j0zll" w:colFirst="0" w:colLast="0"/>
      <w:bookmarkStart w:id="3" w:name="_Ref141089924"/>
      <w:bookmarkEnd w:id="2"/>
      <w:r>
        <w:rPr>
          <w:rFonts w:ascii="Arial Bold" w:eastAsia="Arial Bold" w:hAnsi="Arial Bold" w:cs="Arial Bold"/>
          <w:b/>
          <w:color w:val="000000"/>
          <w:sz w:val="24"/>
          <w:szCs w:val="24"/>
        </w:rPr>
        <w:t>Definitions</w:t>
      </w:r>
      <w:bookmarkEnd w:id="3"/>
    </w:p>
    <w:p w14:paraId="494519CE" w14:textId="679631B1" w:rsidR="00196A37" w:rsidRDefault="00F97026">
      <w:pPr>
        <w:keepNext/>
        <w:numPr>
          <w:ilvl w:val="1"/>
          <w:numId w:val="1"/>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Used</w:t>
      </w:r>
    </w:p>
    <w:p w14:paraId="74995204" w14:textId="4E5EA59C" w:rsidR="00196A37" w:rsidRDefault="00EA1A81">
      <w:pPr>
        <w:keepNext/>
        <w:numPr>
          <w:ilvl w:val="0"/>
          <w:numId w:val="2"/>
        </w:numPr>
        <w:pBdr>
          <w:top w:val="nil"/>
          <w:left w:val="nil"/>
          <w:bottom w:val="nil"/>
          <w:right w:val="nil"/>
          <w:between w:val="nil"/>
        </w:pBdr>
        <w:tabs>
          <w:tab w:val="left" w:pos="0"/>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How Charges are calculated</w:t>
      </w:r>
    </w:p>
    <w:p w14:paraId="38EC6947" w14:textId="77777777" w:rsidR="00196A37" w:rsidRDefault="00EA1A81">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Charges:</w:t>
      </w:r>
    </w:p>
    <w:p w14:paraId="608F8C27" w14:textId="20044284" w:rsidR="00196A37"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shall be calculated in accordance with the terms of this </w:t>
      </w:r>
      <w:proofErr w:type="gramStart"/>
      <w:r>
        <w:rPr>
          <w:rFonts w:ascii="Arial" w:eastAsia="Arial" w:hAnsi="Arial" w:cs="Arial"/>
          <w:color w:val="000000"/>
          <w:sz w:val="24"/>
          <w:szCs w:val="24"/>
        </w:rPr>
        <w:t>Schedule;</w:t>
      </w:r>
      <w:proofErr w:type="gramEnd"/>
    </w:p>
    <w:p w14:paraId="7806C0DE" w14:textId="29785379" w:rsidR="00196A37" w:rsidRDefault="00EA1A81" w:rsidP="00E905FD">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cannot be increased except as specifically permitted by this Schedule and in particular shall only be subject to Indexation where specifically stated in the Award </w:t>
      </w:r>
      <w:proofErr w:type="gramStart"/>
      <w:r>
        <w:rPr>
          <w:rFonts w:ascii="Arial" w:eastAsia="Arial" w:hAnsi="Arial" w:cs="Arial"/>
          <w:color w:val="000000"/>
          <w:sz w:val="24"/>
          <w:szCs w:val="24"/>
        </w:rPr>
        <w:t>Form;</w:t>
      </w:r>
      <w:proofErr w:type="gramEnd"/>
      <w:r>
        <w:rPr>
          <w:rFonts w:ascii="Arial" w:eastAsia="Arial" w:hAnsi="Arial" w:cs="Arial"/>
          <w:color w:val="000000"/>
          <w:sz w:val="24"/>
          <w:szCs w:val="24"/>
        </w:rPr>
        <w:t xml:space="preserve"> </w:t>
      </w:r>
      <w:bookmarkStart w:id="4" w:name="_heading=h.1fob9te" w:colFirst="0" w:colLast="0"/>
      <w:bookmarkEnd w:id="4"/>
    </w:p>
    <w:p w14:paraId="502EACB1" w14:textId="6236A202" w:rsidR="00E2746E" w:rsidRPr="005724DF" w:rsidRDefault="006B1B9D" w:rsidP="005724DF">
      <w:pPr>
        <w:pStyle w:val="GPSDefinitionL2"/>
        <w:rPr>
          <w:rFonts w:eastAsia="Arial"/>
          <w:sz w:val="24"/>
          <w:szCs w:val="24"/>
        </w:rPr>
      </w:pPr>
      <w:r w:rsidRPr="005724DF">
        <w:rPr>
          <w:rFonts w:eastAsia="Arial"/>
          <w:sz w:val="24"/>
          <w:szCs w:val="24"/>
        </w:rPr>
        <w:t>Any variation to the Charges payable under a Contract must be agreed between the Supplier and the Buyer and implemented using the procedure set out in this Schedule.</w:t>
      </w:r>
    </w:p>
    <w:p w14:paraId="3621FC03" w14:textId="77777777" w:rsidR="00196A37" w:rsidRDefault="00EA1A81">
      <w:pPr>
        <w:keepNext/>
        <w:numPr>
          <w:ilvl w:val="0"/>
          <w:numId w:val="2"/>
        </w:numPr>
        <w:pBdr>
          <w:top w:val="nil"/>
          <w:left w:val="nil"/>
          <w:bottom w:val="nil"/>
          <w:right w:val="nil"/>
          <w:between w:val="nil"/>
        </w:pBdr>
        <w:tabs>
          <w:tab w:val="left" w:pos="0"/>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The pricing mechanisms</w:t>
      </w:r>
    </w:p>
    <w:p w14:paraId="50CDC034" w14:textId="531A275D" w:rsidR="00196A37" w:rsidRDefault="00EA1A81">
      <w:pPr>
        <w:pBdr>
          <w:top w:val="nil"/>
          <w:left w:val="nil"/>
          <w:bottom w:val="nil"/>
          <w:right w:val="nil"/>
          <w:between w:val="nil"/>
        </w:pBdr>
        <w:tabs>
          <w:tab w:val="left" w:pos="1134"/>
        </w:tabs>
        <w:spacing w:before="120" w:after="120" w:line="240" w:lineRule="auto"/>
        <w:ind w:left="360"/>
        <w:rPr>
          <w:rFonts w:ascii="Arial" w:eastAsia="Arial" w:hAnsi="Arial" w:cs="Arial"/>
          <w:color w:val="000000"/>
          <w:sz w:val="24"/>
          <w:szCs w:val="24"/>
        </w:rPr>
      </w:pPr>
      <w:r>
        <w:rPr>
          <w:rFonts w:ascii="Arial" w:eastAsia="Arial" w:hAnsi="Arial" w:cs="Arial"/>
          <w:color w:val="000000"/>
          <w:sz w:val="24"/>
          <w:szCs w:val="24"/>
        </w:rPr>
        <w:t xml:space="preserve">The pricing mechanisms and prices set out in Annex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Annex_1 \h  \* MERGEFORMAT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ED1B02" w:rsidRPr="00ED1B02">
        <w:rPr>
          <w:rFonts w:ascii="Arial" w:eastAsia="Arial" w:hAnsi="Arial" w:cs="Arial"/>
          <w:sz w:val="24"/>
          <w:szCs w:val="24"/>
        </w:rPr>
        <w:t>1</w:t>
      </w:r>
      <w:r>
        <w:rPr>
          <w:rFonts w:ascii="Arial" w:eastAsia="Arial" w:hAnsi="Arial" w:cs="Arial"/>
          <w:color w:val="000000"/>
          <w:sz w:val="24"/>
          <w:szCs w:val="24"/>
        </w:rPr>
        <w:fldChar w:fldCharType="end"/>
      </w:r>
      <w:r>
        <w:rPr>
          <w:rFonts w:ascii="Arial" w:eastAsia="Arial" w:hAnsi="Arial" w:cs="Arial"/>
          <w:color w:val="000000"/>
          <w:sz w:val="24"/>
          <w:szCs w:val="24"/>
        </w:rPr>
        <w:t xml:space="preserve"> shall be available for use in calculation of Charges in </w:t>
      </w:r>
      <w:r w:rsidR="00A27CC3">
        <w:rPr>
          <w:rFonts w:ascii="Arial" w:eastAsia="Arial" w:hAnsi="Arial" w:cs="Arial"/>
          <w:color w:val="000000"/>
          <w:sz w:val="24"/>
          <w:szCs w:val="24"/>
        </w:rPr>
        <w:t>this Contract</w:t>
      </w:r>
      <w:r>
        <w:rPr>
          <w:rFonts w:ascii="Arial" w:eastAsia="Arial" w:hAnsi="Arial" w:cs="Arial"/>
          <w:color w:val="000000"/>
          <w:sz w:val="24"/>
          <w:szCs w:val="24"/>
        </w:rPr>
        <w:t>.</w:t>
      </w:r>
    </w:p>
    <w:p w14:paraId="00535ED1" w14:textId="77777777" w:rsidR="00196A37" w:rsidRDefault="00EA1A81">
      <w:pPr>
        <w:keepNext/>
        <w:numPr>
          <w:ilvl w:val="0"/>
          <w:numId w:val="2"/>
        </w:numPr>
        <w:pBdr>
          <w:top w:val="nil"/>
          <w:left w:val="nil"/>
          <w:bottom w:val="nil"/>
          <w:right w:val="nil"/>
          <w:between w:val="nil"/>
        </w:pBdr>
        <w:tabs>
          <w:tab w:val="left" w:pos="0"/>
        </w:tabs>
        <w:spacing w:before="120" w:after="240" w:line="240" w:lineRule="auto"/>
        <w:rPr>
          <w:rFonts w:ascii="Arial" w:eastAsia="Arial" w:hAnsi="Arial" w:cs="Arial"/>
          <w:b/>
          <w:color w:val="000000"/>
          <w:sz w:val="24"/>
          <w:szCs w:val="24"/>
        </w:rPr>
      </w:pPr>
      <w:bookmarkStart w:id="5" w:name="bookmark=id.2et92p0" w:colFirst="0" w:colLast="0"/>
      <w:bookmarkStart w:id="6" w:name="_heading=h.3znysh7" w:colFirst="0" w:colLast="0"/>
      <w:bookmarkEnd w:id="5"/>
      <w:bookmarkEnd w:id="6"/>
      <w:r>
        <w:rPr>
          <w:rFonts w:ascii="Arial" w:eastAsia="Arial" w:hAnsi="Arial" w:cs="Arial"/>
          <w:b/>
          <w:color w:val="000000"/>
          <w:sz w:val="24"/>
          <w:szCs w:val="24"/>
        </w:rPr>
        <w:t>Are costs and expenses included in the Charges</w:t>
      </w:r>
    </w:p>
    <w:p w14:paraId="196915D3" w14:textId="50151199" w:rsidR="00196A37" w:rsidRDefault="004F63D7">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00CC2BC0">
        <w:rPr>
          <w:rFonts w:ascii="Arial" w:eastAsia="Arial" w:hAnsi="Arial" w:cs="Arial"/>
          <w:color w:val="000000"/>
          <w:sz w:val="24"/>
          <w:szCs w:val="24"/>
        </w:rPr>
        <w:t>Except as expressly set out in Paragraph </w:t>
      </w:r>
      <w:r w:rsidRPr="00CC2BC0">
        <w:rPr>
          <w:rFonts w:ascii="Arial" w:eastAsia="Arial" w:hAnsi="Arial" w:cs="Arial"/>
          <w:color w:val="000000"/>
          <w:sz w:val="24"/>
          <w:szCs w:val="24"/>
        </w:rPr>
        <w:fldChar w:fldCharType="begin"/>
      </w:r>
      <w:r w:rsidRPr="00CC2BC0">
        <w:rPr>
          <w:rFonts w:ascii="Arial" w:eastAsia="Arial" w:hAnsi="Arial" w:cs="Arial"/>
          <w:color w:val="000000"/>
          <w:sz w:val="24"/>
          <w:szCs w:val="24"/>
        </w:rPr>
        <w:instrText xml:space="preserve"> REF _Ref141089951 \w \h  \* MERGEFORMAT </w:instrText>
      </w:r>
      <w:r w:rsidRPr="00CC2BC0">
        <w:rPr>
          <w:rFonts w:ascii="Arial" w:eastAsia="Arial" w:hAnsi="Arial" w:cs="Arial"/>
          <w:color w:val="000000"/>
          <w:sz w:val="24"/>
          <w:szCs w:val="24"/>
        </w:rPr>
      </w:r>
      <w:r w:rsidRPr="00CC2BC0">
        <w:rPr>
          <w:rFonts w:ascii="Arial" w:eastAsia="Arial" w:hAnsi="Arial" w:cs="Arial"/>
          <w:color w:val="000000"/>
          <w:sz w:val="24"/>
          <w:szCs w:val="24"/>
        </w:rPr>
        <w:fldChar w:fldCharType="separate"/>
      </w:r>
      <w:r w:rsidRPr="00CC2BC0">
        <w:rPr>
          <w:rFonts w:ascii="Arial" w:eastAsia="Arial" w:hAnsi="Arial" w:cs="Arial"/>
          <w:color w:val="000000"/>
          <w:sz w:val="24"/>
          <w:szCs w:val="24"/>
        </w:rPr>
        <w:t>5</w:t>
      </w:r>
      <w:r w:rsidRPr="00CC2BC0">
        <w:rPr>
          <w:rFonts w:ascii="Arial" w:eastAsia="Arial" w:hAnsi="Arial" w:cs="Arial"/>
          <w:color w:val="000000"/>
          <w:sz w:val="24"/>
          <w:szCs w:val="24"/>
        </w:rPr>
        <w:fldChar w:fldCharType="end"/>
      </w:r>
      <w:r w:rsidRPr="00CC2BC0">
        <w:rPr>
          <w:rFonts w:ascii="Arial" w:eastAsia="Arial" w:hAnsi="Arial" w:cs="Arial"/>
          <w:color w:val="000000"/>
          <w:sz w:val="24"/>
          <w:szCs w:val="24"/>
        </w:rPr>
        <w:t xml:space="preserve"> below, or otherwise stated in the Award Form,</w:t>
      </w:r>
      <w:r>
        <w:rPr>
          <w:rFonts w:ascii="Arial" w:eastAsia="Arial" w:hAnsi="Arial" w:cs="Arial"/>
          <w:color w:val="000000"/>
          <w:sz w:val="24"/>
          <w:szCs w:val="24"/>
        </w:rPr>
        <w:t xml:space="preserve"> t</w:t>
      </w:r>
      <w:r w:rsidR="00EA1A81">
        <w:rPr>
          <w:rFonts w:ascii="Arial" w:eastAsia="Arial" w:hAnsi="Arial" w:cs="Arial"/>
          <w:color w:val="000000"/>
          <w:sz w:val="24"/>
          <w:szCs w:val="24"/>
        </w:rPr>
        <w:t>he Charges shall include all costs and expenses relating to the provision of Deliverables. No further amounts shall be payable in respect of matters such as:</w:t>
      </w:r>
    </w:p>
    <w:p w14:paraId="0AFB93F9" w14:textId="10051121" w:rsidR="007265E2" w:rsidRDefault="00EA1A81" w:rsidP="004C0152">
      <w:pPr>
        <w:pStyle w:val="GPSDefinitionL2"/>
        <w:rPr>
          <w:rFonts w:eastAsia="Arial"/>
          <w:color w:val="000000"/>
        </w:rPr>
      </w:pPr>
      <w:r w:rsidRPr="50B54FBF">
        <w:rPr>
          <w:rFonts w:eastAsia="Arial"/>
          <w:color w:val="000000" w:themeColor="text1"/>
          <w:sz w:val="24"/>
          <w:szCs w:val="24"/>
        </w:rPr>
        <w:t xml:space="preserve">costs incurred prior to the commencement of </w:t>
      </w:r>
      <w:r w:rsidR="00A27CC3" w:rsidRPr="50B54FBF">
        <w:rPr>
          <w:rFonts w:eastAsia="Arial"/>
          <w:color w:val="000000" w:themeColor="text1"/>
          <w:sz w:val="24"/>
          <w:szCs w:val="24"/>
        </w:rPr>
        <w:t>this Contract</w:t>
      </w:r>
      <w:r w:rsidRPr="50B54FBF">
        <w:rPr>
          <w:rFonts w:eastAsia="Arial"/>
          <w:color w:val="000000" w:themeColor="text1"/>
          <w:sz w:val="24"/>
          <w:szCs w:val="24"/>
        </w:rPr>
        <w:t>.</w:t>
      </w:r>
    </w:p>
    <w:p w14:paraId="6555816F" w14:textId="77777777" w:rsidR="00196A37" w:rsidRDefault="00EA1A81">
      <w:pPr>
        <w:keepNext/>
        <w:numPr>
          <w:ilvl w:val="0"/>
          <w:numId w:val="2"/>
        </w:numPr>
        <w:pBdr>
          <w:top w:val="nil"/>
          <w:left w:val="nil"/>
          <w:bottom w:val="nil"/>
          <w:right w:val="nil"/>
          <w:between w:val="nil"/>
        </w:pBdr>
        <w:tabs>
          <w:tab w:val="left" w:pos="0"/>
        </w:tabs>
        <w:spacing w:before="120" w:after="240" w:line="240" w:lineRule="auto"/>
        <w:rPr>
          <w:rFonts w:ascii="Arial" w:eastAsia="Arial" w:hAnsi="Arial" w:cs="Arial"/>
          <w:b/>
          <w:color w:val="000000"/>
          <w:sz w:val="24"/>
          <w:szCs w:val="24"/>
        </w:rPr>
      </w:pPr>
      <w:bookmarkStart w:id="7" w:name="_heading=h.2et92p0" w:colFirst="0" w:colLast="0"/>
      <w:bookmarkStart w:id="8" w:name="_Ref141089951"/>
      <w:bookmarkEnd w:id="7"/>
      <w:r>
        <w:rPr>
          <w:rFonts w:ascii="Arial" w:eastAsia="Arial" w:hAnsi="Arial" w:cs="Arial"/>
          <w:b/>
          <w:color w:val="000000"/>
          <w:sz w:val="24"/>
          <w:szCs w:val="24"/>
        </w:rPr>
        <w:t>When the Supplier can ask to change the Charges</w:t>
      </w:r>
      <w:bookmarkEnd w:id="8"/>
    </w:p>
    <w:p w14:paraId="1C536D06" w14:textId="36209EEA" w:rsidR="00196A37" w:rsidRDefault="00EA1A81">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Charges will be fixed for the first </w:t>
      </w:r>
      <w:r w:rsidR="002F3C5F">
        <w:rPr>
          <w:rFonts w:ascii="Arial" w:eastAsia="Arial" w:hAnsi="Arial" w:cs="Arial"/>
          <w:b/>
          <w:color w:val="000000"/>
          <w:sz w:val="24"/>
          <w:szCs w:val="24"/>
        </w:rPr>
        <w:t>three</w:t>
      </w:r>
      <w:r>
        <w:rPr>
          <w:rFonts w:ascii="Arial" w:eastAsia="Arial" w:hAnsi="Arial" w:cs="Arial"/>
          <w:color w:val="000000"/>
          <w:sz w:val="24"/>
          <w:szCs w:val="24"/>
        </w:rPr>
        <w:t xml:space="preserve"> years following the Start Date (the date of expiry of such period is a "</w:t>
      </w:r>
      <w:r>
        <w:rPr>
          <w:rFonts w:ascii="Arial" w:eastAsia="Arial" w:hAnsi="Arial" w:cs="Arial"/>
          <w:b/>
          <w:color w:val="000000"/>
          <w:sz w:val="24"/>
          <w:szCs w:val="24"/>
        </w:rPr>
        <w:t>Review Date</w:t>
      </w:r>
      <w:r>
        <w:rPr>
          <w:rFonts w:ascii="Arial" w:eastAsia="Arial" w:hAnsi="Arial" w:cs="Arial"/>
          <w:color w:val="000000"/>
          <w:sz w:val="24"/>
          <w:szCs w:val="24"/>
        </w:rPr>
        <w:t>").  After this Charges can only be adjusted on each following yearly anniversary (the date of each such anniversary is also a "</w:t>
      </w:r>
      <w:r>
        <w:rPr>
          <w:rFonts w:ascii="Arial" w:eastAsia="Arial" w:hAnsi="Arial" w:cs="Arial"/>
          <w:b/>
          <w:color w:val="000000"/>
          <w:sz w:val="24"/>
          <w:szCs w:val="24"/>
        </w:rPr>
        <w:t>Review Date</w:t>
      </w:r>
      <w:r>
        <w:rPr>
          <w:rFonts w:ascii="Arial" w:eastAsia="Arial" w:hAnsi="Arial" w:cs="Arial"/>
          <w:color w:val="000000"/>
          <w:sz w:val="24"/>
          <w:szCs w:val="24"/>
        </w:rPr>
        <w:t>").</w:t>
      </w:r>
    </w:p>
    <w:p w14:paraId="478A2FA8" w14:textId="77777777" w:rsidR="00196A37" w:rsidRDefault="00EA1A81">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9" w:name="_heading=h.tyjcwt" w:colFirst="0" w:colLast="0"/>
      <w:bookmarkEnd w:id="9"/>
      <w:r>
        <w:rPr>
          <w:rFonts w:ascii="Arial" w:eastAsia="Arial" w:hAnsi="Arial" w:cs="Arial"/>
          <w:color w:val="000000"/>
          <w:sz w:val="24"/>
          <w:szCs w:val="24"/>
        </w:rPr>
        <w:t xml:space="preserve">The Supplier shall give the Buyer at least three (3) Months' notice in writing prior to a Review Date where it wants to request an increase.  If the Supplier does not give notice in </w:t>
      </w:r>
      <w:proofErr w:type="gramStart"/>
      <w:r>
        <w:rPr>
          <w:rFonts w:ascii="Arial" w:eastAsia="Arial" w:hAnsi="Arial" w:cs="Arial"/>
          <w:color w:val="000000"/>
          <w:sz w:val="24"/>
          <w:szCs w:val="24"/>
        </w:rPr>
        <w:t>time</w:t>
      </w:r>
      <w:proofErr w:type="gramEnd"/>
      <w:r>
        <w:rPr>
          <w:rFonts w:ascii="Arial" w:eastAsia="Arial" w:hAnsi="Arial" w:cs="Arial"/>
          <w:color w:val="000000"/>
          <w:sz w:val="24"/>
          <w:szCs w:val="24"/>
        </w:rPr>
        <w:t xml:space="preserve"> then it will only be able to request an increase prior to the next Review Date.</w:t>
      </w:r>
    </w:p>
    <w:p w14:paraId="1B532DE1" w14:textId="77777777" w:rsidR="00196A37" w:rsidRDefault="00EA1A81">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notice requesting an increase shall include:</w:t>
      </w:r>
    </w:p>
    <w:p w14:paraId="6113CF27" w14:textId="77777777" w:rsidR="00196A37"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list of the Charges to be </w:t>
      </w:r>
      <w:proofErr w:type="gramStart"/>
      <w:r>
        <w:rPr>
          <w:rFonts w:ascii="Arial" w:eastAsia="Arial" w:hAnsi="Arial" w:cs="Arial"/>
          <w:color w:val="000000"/>
          <w:sz w:val="24"/>
          <w:szCs w:val="24"/>
        </w:rPr>
        <w:t>reviewed;</w:t>
      </w:r>
      <w:proofErr w:type="gramEnd"/>
    </w:p>
    <w:p w14:paraId="4FFEF0C5" w14:textId="77777777" w:rsidR="00196A37" w:rsidRDefault="00EA1A81">
      <w:pPr>
        <w:keepNext/>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each of the Charges under review, written evidence of the justification for the requested increase including:</w:t>
      </w:r>
    </w:p>
    <w:p w14:paraId="02679B19" w14:textId="56F67837" w:rsidR="00196A37" w:rsidRPr="00734CB8" w:rsidRDefault="00EA1A81" w:rsidP="2078B1FB">
      <w:pPr>
        <w:pStyle w:val="GPSDefinitionL4"/>
        <w:rPr>
          <w:rFonts w:eastAsia="Arial"/>
          <w:i/>
          <w:iCs/>
        </w:rPr>
      </w:pPr>
      <w:r w:rsidRPr="2078B1FB">
        <w:rPr>
          <w:rFonts w:eastAsia="Arial"/>
        </w:rPr>
        <w:t xml:space="preserve">a breakdown of the profit and cost components that comprise the relevant part of the </w:t>
      </w:r>
      <w:proofErr w:type="gramStart"/>
      <w:r w:rsidRPr="2078B1FB">
        <w:rPr>
          <w:rFonts w:eastAsia="Arial"/>
        </w:rPr>
        <w:t>Charges;</w:t>
      </w:r>
      <w:proofErr w:type="gramEnd"/>
      <w:r w:rsidRPr="2078B1FB">
        <w:rPr>
          <w:rFonts w:eastAsia="Arial"/>
        </w:rPr>
        <w:t xml:space="preserve"> </w:t>
      </w:r>
    </w:p>
    <w:p w14:paraId="67847479" w14:textId="588FC624" w:rsidR="00196A37" w:rsidRPr="00734CB8" w:rsidRDefault="00EA1A81">
      <w:pPr>
        <w:pStyle w:val="GPSDefinitionL4"/>
        <w:rPr>
          <w:rFonts w:eastAsia="Arial"/>
        </w:rPr>
      </w:pPr>
      <w:r w:rsidRPr="00734CB8">
        <w:rPr>
          <w:rFonts w:eastAsia="Arial"/>
        </w:rPr>
        <w:lastRenderedPageBreak/>
        <w:t xml:space="preserve">details of the movement in the different identified cost components of the relevant </w:t>
      </w:r>
      <w:proofErr w:type="gramStart"/>
      <w:r w:rsidRPr="00734CB8">
        <w:rPr>
          <w:rFonts w:eastAsia="Arial"/>
        </w:rPr>
        <w:t>Charge;</w:t>
      </w:r>
      <w:proofErr w:type="gramEnd"/>
    </w:p>
    <w:p w14:paraId="5F753F44" w14:textId="119E7C4F" w:rsidR="00196A37" w:rsidRPr="00734CB8" w:rsidRDefault="00EA1A81">
      <w:pPr>
        <w:pStyle w:val="GPSDefinitionL4"/>
        <w:rPr>
          <w:rFonts w:eastAsia="Arial"/>
        </w:rPr>
      </w:pPr>
      <w:r w:rsidRPr="00734CB8">
        <w:rPr>
          <w:rFonts w:eastAsia="Arial"/>
        </w:rPr>
        <w:t xml:space="preserve">reasons for the movement in the different identified cost components of the relevant </w:t>
      </w:r>
      <w:proofErr w:type="gramStart"/>
      <w:r w:rsidRPr="00734CB8">
        <w:rPr>
          <w:rFonts w:eastAsia="Arial"/>
        </w:rPr>
        <w:t>Charge;</w:t>
      </w:r>
      <w:proofErr w:type="gramEnd"/>
    </w:p>
    <w:p w14:paraId="3008F077" w14:textId="7352640F" w:rsidR="00196A37" w:rsidRPr="00734CB8" w:rsidRDefault="00EA1A81">
      <w:pPr>
        <w:pStyle w:val="GPSDefinitionL4"/>
        <w:rPr>
          <w:rFonts w:eastAsia="Arial"/>
          <w:sz w:val="22"/>
        </w:rPr>
      </w:pPr>
      <w:r w:rsidRPr="00734CB8">
        <w:rPr>
          <w:rFonts w:eastAsia="Arial"/>
          <w:sz w:val="22"/>
        </w:rPr>
        <w:t>evidence that the Supplier has attempted to mitigate against the increase in the relevant cost components; and</w:t>
      </w:r>
    </w:p>
    <w:p w14:paraId="61FDDA1F" w14:textId="28AEA12A" w:rsidR="00196A37" w:rsidRPr="00734CB8" w:rsidRDefault="00EA1A81">
      <w:pPr>
        <w:pStyle w:val="GPSDefinitionL4"/>
        <w:rPr>
          <w:rFonts w:eastAsia="Arial"/>
          <w:sz w:val="22"/>
        </w:rPr>
      </w:pPr>
      <w:r w:rsidRPr="00734CB8">
        <w:rPr>
          <w:rFonts w:eastAsia="Arial"/>
          <w:sz w:val="22"/>
        </w:rPr>
        <w:t xml:space="preserve">evidence that the Supplier’s profit component of the relevant Charge is no greater than that applying to Charges using the same pricing mechanism as at the </w:t>
      </w:r>
      <w:sdt>
        <w:sdtPr>
          <w:rPr>
            <w:rFonts w:eastAsia="Arial"/>
          </w:rPr>
          <w:tag w:val="goog_rdk_0"/>
          <w:id w:val="961774944"/>
        </w:sdtPr>
        <w:sdtEndPr/>
        <w:sdtContent>
          <w:r w:rsidRPr="00734CB8">
            <w:rPr>
              <w:rFonts w:eastAsia="Arial"/>
              <w:sz w:val="22"/>
            </w:rPr>
            <w:t>Effective</w:t>
          </w:r>
        </w:sdtContent>
      </w:sdt>
      <w:r w:rsidR="00734CB8" w:rsidRPr="00734CB8">
        <w:rPr>
          <w:rFonts w:eastAsia="Arial"/>
        </w:rPr>
        <w:t xml:space="preserve"> </w:t>
      </w:r>
      <w:r w:rsidRPr="00734CB8">
        <w:rPr>
          <w:rFonts w:eastAsia="Arial"/>
          <w:sz w:val="22"/>
        </w:rPr>
        <w:t>Date.</w:t>
      </w:r>
    </w:p>
    <w:p w14:paraId="0E1FAF3A" w14:textId="77777777" w:rsidR="00196A37" w:rsidRPr="00434FE1" w:rsidRDefault="00EA1A81">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10" w:name="_heading=h.2s8eyo1" w:colFirst="0" w:colLast="0"/>
      <w:bookmarkStart w:id="11" w:name="_Ref141089981"/>
      <w:bookmarkEnd w:id="10"/>
      <w:r w:rsidRPr="00434FE1">
        <w:rPr>
          <w:rFonts w:ascii="Arial" w:eastAsia="Arial" w:hAnsi="Arial" w:cs="Arial"/>
          <w:color w:val="000000"/>
          <w:sz w:val="24"/>
          <w:szCs w:val="24"/>
        </w:rPr>
        <w:t>The Buyer shall consider each request for a price increase.  The Buyer may grant Approval to an increase at its sole discretion.</w:t>
      </w:r>
      <w:bookmarkEnd w:id="11"/>
    </w:p>
    <w:p w14:paraId="2B20240B" w14:textId="32F79474" w:rsidR="00196A37" w:rsidRPr="00434FE1" w:rsidRDefault="00EA1A81">
      <w:pPr>
        <w:keepNext/>
        <w:keepLines/>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12" w:name="_heading=h.17dp8vu" w:colFirst="0" w:colLast="0"/>
      <w:bookmarkEnd w:id="12"/>
      <w:r w:rsidRPr="00434FE1">
        <w:rPr>
          <w:rFonts w:ascii="Arial" w:eastAsia="Arial" w:hAnsi="Arial" w:cs="Arial"/>
          <w:color w:val="000000"/>
          <w:sz w:val="24"/>
          <w:szCs w:val="24"/>
        </w:rPr>
        <w:t xml:space="preserve">Where the Buyer approves an increase then it will be implemented from the first (1st) Working Day following the relevant Review Date or such later date as the Buyer may determine at its sole discretion and Annex </w:t>
      </w:r>
      <w:r w:rsidRPr="00434FE1">
        <w:rPr>
          <w:rFonts w:ascii="Arial" w:eastAsia="Arial" w:hAnsi="Arial" w:cs="Arial"/>
          <w:color w:val="000000"/>
          <w:sz w:val="24"/>
          <w:szCs w:val="24"/>
        </w:rPr>
        <w:fldChar w:fldCharType="begin"/>
      </w:r>
      <w:r w:rsidRPr="00434FE1">
        <w:rPr>
          <w:rFonts w:ascii="Arial" w:eastAsia="Arial" w:hAnsi="Arial" w:cs="Arial"/>
          <w:color w:val="000000"/>
          <w:sz w:val="24"/>
          <w:szCs w:val="24"/>
        </w:rPr>
        <w:instrText xml:space="preserve"> REF Annex_1 \h  \* MERGEFORMAT </w:instrText>
      </w:r>
      <w:r w:rsidRPr="00434FE1">
        <w:rPr>
          <w:rFonts w:ascii="Arial" w:eastAsia="Arial" w:hAnsi="Arial" w:cs="Arial"/>
          <w:color w:val="000000"/>
          <w:sz w:val="24"/>
          <w:szCs w:val="24"/>
        </w:rPr>
      </w:r>
      <w:r w:rsidRPr="00434FE1">
        <w:rPr>
          <w:rFonts w:ascii="Arial" w:eastAsia="Arial" w:hAnsi="Arial" w:cs="Arial"/>
          <w:color w:val="000000"/>
          <w:sz w:val="24"/>
          <w:szCs w:val="24"/>
        </w:rPr>
        <w:fldChar w:fldCharType="separate"/>
      </w:r>
      <w:r w:rsidR="00ED1B02" w:rsidRPr="00434FE1">
        <w:rPr>
          <w:rFonts w:ascii="Arial" w:eastAsia="Arial" w:hAnsi="Arial" w:cs="Arial"/>
          <w:sz w:val="24"/>
          <w:szCs w:val="24"/>
        </w:rPr>
        <w:t>1</w:t>
      </w:r>
      <w:r w:rsidRPr="00434FE1">
        <w:rPr>
          <w:rFonts w:ascii="Arial" w:eastAsia="Arial" w:hAnsi="Arial" w:cs="Arial"/>
          <w:color w:val="000000"/>
          <w:sz w:val="24"/>
          <w:szCs w:val="24"/>
        </w:rPr>
        <w:fldChar w:fldCharType="end"/>
      </w:r>
      <w:r w:rsidRPr="00434FE1">
        <w:rPr>
          <w:rFonts w:ascii="Arial" w:eastAsia="Arial" w:hAnsi="Arial" w:cs="Arial"/>
          <w:color w:val="000000"/>
          <w:sz w:val="24"/>
          <w:szCs w:val="24"/>
        </w:rPr>
        <w:t xml:space="preserve"> shall be updated accordingly.</w:t>
      </w:r>
    </w:p>
    <w:p w14:paraId="0B1370EC" w14:textId="5E595829" w:rsidR="00196A37" w:rsidRDefault="4292A070" w:rsidP="2078B1FB">
      <w:pPr>
        <w:keepNext/>
        <w:numPr>
          <w:ilvl w:val="0"/>
          <w:numId w:val="2"/>
        </w:numPr>
        <w:pBdr>
          <w:top w:val="nil"/>
          <w:left w:val="nil"/>
          <w:bottom w:val="nil"/>
          <w:right w:val="nil"/>
          <w:between w:val="nil"/>
        </w:pBdr>
        <w:spacing w:before="120" w:after="240" w:line="240" w:lineRule="auto"/>
        <w:rPr>
          <w:rFonts w:ascii="Arial Bold" w:eastAsia="Arial Bold" w:hAnsi="Arial Bold" w:cs="Arial Bold"/>
          <w:b/>
          <w:bCs/>
          <w:color w:val="000000"/>
          <w:sz w:val="24"/>
          <w:szCs w:val="24"/>
        </w:rPr>
      </w:pPr>
      <w:r w:rsidRPr="2078B1FB">
        <w:rPr>
          <w:rFonts w:ascii="Arial Bold" w:eastAsia="Arial Bold" w:hAnsi="Arial Bold" w:cs="Arial Bold"/>
          <w:b/>
          <w:bCs/>
          <w:color w:val="000000" w:themeColor="text1"/>
          <w:sz w:val="24"/>
          <w:szCs w:val="24"/>
        </w:rPr>
        <w:t>E</w:t>
      </w:r>
      <w:r w:rsidR="00EA1A81" w:rsidRPr="2078B1FB">
        <w:rPr>
          <w:rFonts w:ascii="Arial Bold" w:eastAsia="Arial Bold" w:hAnsi="Arial Bold" w:cs="Arial Bold"/>
          <w:b/>
          <w:bCs/>
          <w:color w:val="000000" w:themeColor="text1"/>
          <w:sz w:val="24"/>
          <w:szCs w:val="24"/>
        </w:rPr>
        <w:t>vents that allow the Supplier to change the Charges</w:t>
      </w:r>
    </w:p>
    <w:p w14:paraId="03DFC6AF" w14:textId="5F06F005" w:rsidR="00196A37" w:rsidRDefault="00EA1A81" w:rsidP="2078B1FB">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Charges can be varied (and Annex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Annex_1 \h  \* MERGEFORMAT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ED1B02" w:rsidRPr="00ED1B02">
        <w:rPr>
          <w:rFonts w:ascii="Arial" w:eastAsia="Arial" w:hAnsi="Arial" w:cs="Arial"/>
          <w:sz w:val="24"/>
          <w:szCs w:val="24"/>
        </w:rPr>
        <w:t>1</w:t>
      </w:r>
      <w:r>
        <w:rPr>
          <w:rFonts w:ascii="Arial" w:eastAsia="Arial" w:hAnsi="Arial" w:cs="Arial"/>
          <w:color w:val="000000"/>
          <w:sz w:val="24"/>
          <w:szCs w:val="24"/>
        </w:rPr>
        <w:fldChar w:fldCharType="end"/>
      </w:r>
      <w:r>
        <w:rPr>
          <w:rFonts w:ascii="Arial" w:eastAsia="Arial" w:hAnsi="Arial" w:cs="Arial"/>
          <w:color w:val="000000"/>
          <w:sz w:val="24"/>
          <w:szCs w:val="24"/>
        </w:rPr>
        <w:t xml:space="preserve"> will be updated accordingly) due to:</w:t>
      </w:r>
    </w:p>
    <w:p w14:paraId="3986504B" w14:textId="06393C0C" w:rsidR="00196A37" w:rsidRPr="0081420C" w:rsidRDefault="00EA1A81" w:rsidP="0081420C">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Specific Change in Law in accordance with Clauses 28.6 to </w:t>
      </w:r>
      <w:proofErr w:type="gramStart"/>
      <w:r>
        <w:rPr>
          <w:rFonts w:ascii="Arial" w:eastAsia="Arial" w:hAnsi="Arial" w:cs="Arial"/>
          <w:color w:val="000000"/>
          <w:sz w:val="24"/>
          <w:szCs w:val="24"/>
        </w:rPr>
        <w:t>28.8;</w:t>
      </w:r>
      <w:proofErr w:type="gramEnd"/>
    </w:p>
    <w:p w14:paraId="70C31074" w14:textId="77777777" w:rsidR="00196A37"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request from the Supplier, which it can make at any time, to decrease the </w:t>
      </w:r>
      <w:proofErr w:type="gramStart"/>
      <w:r>
        <w:rPr>
          <w:rFonts w:ascii="Arial" w:eastAsia="Arial" w:hAnsi="Arial" w:cs="Arial"/>
          <w:color w:val="000000"/>
          <w:sz w:val="24"/>
          <w:szCs w:val="24"/>
        </w:rPr>
        <w:t>Charges;</w:t>
      </w:r>
      <w:proofErr w:type="gramEnd"/>
      <w:r>
        <w:rPr>
          <w:rFonts w:ascii="Arial" w:eastAsia="Arial" w:hAnsi="Arial" w:cs="Arial"/>
          <w:color w:val="000000"/>
          <w:sz w:val="24"/>
          <w:szCs w:val="24"/>
        </w:rPr>
        <w:t xml:space="preserve"> </w:t>
      </w:r>
    </w:p>
    <w:p w14:paraId="7342902A" w14:textId="36B313AB" w:rsidR="00196A37" w:rsidRPr="00770251" w:rsidRDefault="00EA1A81" w:rsidP="0077025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3" w:name="_heading=h.3rdcrjn" w:colFirst="0" w:colLast="0"/>
      <w:bookmarkEnd w:id="13"/>
      <w:r>
        <w:rPr>
          <w:rFonts w:ascii="Arial" w:eastAsia="Arial" w:hAnsi="Arial" w:cs="Arial"/>
          <w:color w:val="000000"/>
          <w:sz w:val="24"/>
          <w:szCs w:val="24"/>
        </w:rPr>
        <w:t xml:space="preserve">indexation, where Annex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Annex_1 \h  \* MERGEFORMAT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ED1B02" w:rsidRPr="00ED1B02">
        <w:rPr>
          <w:rFonts w:ascii="Arial" w:eastAsia="Arial" w:hAnsi="Arial" w:cs="Arial"/>
          <w:sz w:val="24"/>
          <w:szCs w:val="24"/>
        </w:rPr>
        <w:t>1</w:t>
      </w:r>
      <w:r>
        <w:rPr>
          <w:rFonts w:ascii="Arial" w:eastAsia="Arial" w:hAnsi="Arial" w:cs="Arial"/>
          <w:color w:val="000000"/>
          <w:sz w:val="24"/>
          <w:szCs w:val="24"/>
        </w:rPr>
        <w:fldChar w:fldCharType="end"/>
      </w:r>
      <w:r>
        <w:rPr>
          <w:rFonts w:ascii="Arial" w:eastAsia="Arial" w:hAnsi="Arial" w:cs="Arial"/>
          <w:color w:val="000000"/>
          <w:sz w:val="24"/>
          <w:szCs w:val="24"/>
        </w:rPr>
        <w:t xml:space="preserve"> states that a particular Charge or any component is “subject to Indexation” in which event Paragraph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_Ref141090247 \w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ED1B02">
        <w:rPr>
          <w:rFonts w:ascii="Arial" w:eastAsia="Arial" w:hAnsi="Arial" w:cs="Arial"/>
          <w:color w:val="000000"/>
          <w:sz w:val="24"/>
          <w:szCs w:val="24"/>
        </w:rPr>
        <w:t>7</w:t>
      </w:r>
      <w:r>
        <w:rPr>
          <w:rFonts w:ascii="Arial" w:eastAsia="Arial" w:hAnsi="Arial" w:cs="Arial"/>
          <w:color w:val="000000"/>
          <w:sz w:val="24"/>
          <w:szCs w:val="24"/>
        </w:rPr>
        <w:fldChar w:fldCharType="end"/>
      </w:r>
      <w:r>
        <w:rPr>
          <w:rFonts w:ascii="Arial" w:eastAsia="Arial" w:hAnsi="Arial" w:cs="Arial"/>
          <w:color w:val="000000"/>
          <w:sz w:val="24"/>
          <w:szCs w:val="24"/>
        </w:rPr>
        <w:t xml:space="preserve"> below shall </w:t>
      </w:r>
      <w:proofErr w:type="gramStart"/>
      <w:r>
        <w:rPr>
          <w:rFonts w:ascii="Arial" w:eastAsia="Arial" w:hAnsi="Arial" w:cs="Arial"/>
          <w:color w:val="000000"/>
          <w:sz w:val="24"/>
          <w:szCs w:val="24"/>
        </w:rPr>
        <w:t>apply;</w:t>
      </w:r>
      <w:proofErr w:type="gramEnd"/>
      <w:r>
        <w:rPr>
          <w:rFonts w:ascii="Arial" w:eastAsia="Arial" w:hAnsi="Arial" w:cs="Arial"/>
          <w:color w:val="000000"/>
          <w:sz w:val="24"/>
          <w:szCs w:val="24"/>
        </w:rPr>
        <w:t xml:space="preserve">  </w:t>
      </w:r>
    </w:p>
    <w:p w14:paraId="5BA191CB" w14:textId="15207619" w:rsidR="00196A37" w:rsidRPr="00E70C3E" w:rsidRDefault="00EA1A81">
      <w:pPr>
        <w:keepNext/>
        <w:numPr>
          <w:ilvl w:val="0"/>
          <w:numId w:val="2"/>
        </w:numPr>
        <w:pBdr>
          <w:top w:val="nil"/>
          <w:left w:val="nil"/>
          <w:bottom w:val="nil"/>
          <w:right w:val="nil"/>
          <w:between w:val="nil"/>
        </w:pBdr>
        <w:tabs>
          <w:tab w:val="left" w:pos="0"/>
        </w:tabs>
        <w:spacing w:before="120" w:after="240" w:line="240" w:lineRule="auto"/>
        <w:rPr>
          <w:rFonts w:ascii="Arial" w:eastAsia="Arial" w:hAnsi="Arial" w:cs="Arial"/>
          <w:b/>
          <w:color w:val="000000"/>
          <w:sz w:val="24"/>
          <w:szCs w:val="24"/>
        </w:rPr>
      </w:pPr>
      <w:bookmarkStart w:id="14" w:name="_heading=h.26in1rg" w:colFirst="0" w:colLast="0"/>
      <w:bookmarkStart w:id="15" w:name="_Ref141090247"/>
      <w:bookmarkEnd w:id="14"/>
      <w:r w:rsidRPr="00E70C3E">
        <w:rPr>
          <w:rFonts w:ascii="Arial" w:eastAsia="Arial" w:hAnsi="Arial" w:cs="Arial"/>
          <w:b/>
          <w:color w:val="000000"/>
          <w:sz w:val="24"/>
          <w:szCs w:val="24"/>
        </w:rPr>
        <w:t>When the Charges are linked to inflation</w:t>
      </w:r>
      <w:bookmarkEnd w:id="15"/>
    </w:p>
    <w:p w14:paraId="6063005F" w14:textId="2F93D40A" w:rsidR="00196A37" w:rsidRDefault="00EA1A81" w:rsidP="1F60EFA3">
      <w:pPr>
        <w:numPr>
          <w:ilvl w:val="1"/>
          <w:numId w:val="2"/>
        </w:numPr>
        <w:tabs>
          <w:tab w:val="left" w:pos="1134"/>
        </w:tabs>
        <w:spacing w:before="120" w:after="120" w:line="240" w:lineRule="auto"/>
        <w:rPr>
          <w:rFonts w:ascii="Arial" w:eastAsia="Arial" w:hAnsi="Arial" w:cs="Arial"/>
          <w:color w:val="000000"/>
          <w:sz w:val="24"/>
          <w:szCs w:val="24"/>
        </w:rPr>
      </w:pPr>
      <w:bookmarkStart w:id="16" w:name="_heading=h.lnxbz9" w:colFirst="0" w:colLast="0"/>
      <w:bookmarkStart w:id="17" w:name="_Ref141090400"/>
      <w:bookmarkEnd w:id="16"/>
      <w:r w:rsidRPr="00CE5E8C">
        <w:rPr>
          <w:rFonts w:ascii="Arial" w:eastAsia="Arial" w:hAnsi="Arial" w:cs="Arial"/>
          <w:color w:val="000000"/>
          <w:sz w:val="24"/>
          <w:szCs w:val="24"/>
        </w:rPr>
        <w:t>Where the Charges</w:t>
      </w:r>
      <w:r>
        <w:rPr>
          <w:rFonts w:ascii="Arial" w:eastAsia="Arial" w:hAnsi="Arial" w:cs="Arial"/>
          <w:color w:val="000000"/>
          <w:sz w:val="24"/>
          <w:szCs w:val="24"/>
        </w:rPr>
        <w:t xml:space="preserve"> are stated to be "subject to Indexation" they shall be adjusted in line with changes in the</w:t>
      </w:r>
      <w:r w:rsidR="08CFD48C" w:rsidRPr="519E7053">
        <w:rPr>
          <w:rFonts w:ascii="Arial" w:eastAsia="Arial" w:hAnsi="Arial" w:cs="Arial"/>
          <w:color w:val="000000" w:themeColor="text1"/>
          <w:sz w:val="24"/>
          <w:szCs w:val="24"/>
        </w:rPr>
        <w:t xml:space="preserve"> </w:t>
      </w:r>
      <w:r w:rsidR="08CFD48C" w:rsidRPr="519E7053">
        <w:rPr>
          <w:rFonts w:ascii="Arial" w:eastAsia="Arial" w:hAnsi="Arial" w:cs="Arial"/>
          <w:sz w:val="24"/>
          <w:szCs w:val="24"/>
        </w:rPr>
        <w:t xml:space="preserve">K5EU - AWE: Professional, Scientific &amp; Tech Activities Index: </w:t>
      </w:r>
      <w:proofErr w:type="spellStart"/>
      <w:r w:rsidR="08CFD48C" w:rsidRPr="519E7053">
        <w:rPr>
          <w:rFonts w:ascii="Arial" w:eastAsia="Arial" w:hAnsi="Arial" w:cs="Arial"/>
          <w:sz w:val="24"/>
          <w:szCs w:val="24"/>
        </w:rPr>
        <w:t>Non Seasonally</w:t>
      </w:r>
      <w:proofErr w:type="spellEnd"/>
      <w:r w:rsidR="08CFD48C" w:rsidRPr="519E7053">
        <w:rPr>
          <w:rFonts w:ascii="Arial" w:eastAsia="Arial" w:hAnsi="Arial" w:cs="Arial"/>
          <w:sz w:val="24"/>
          <w:szCs w:val="24"/>
        </w:rPr>
        <w:t xml:space="preserve"> Adjusted Regular Pay Including Arrears</w:t>
      </w:r>
      <w:r w:rsidR="08CFD48C" w:rsidRPr="519E7053">
        <w:rPr>
          <w:b/>
          <w:bCs/>
        </w:rPr>
        <w:t xml:space="preserve"> </w:t>
      </w:r>
      <w:r w:rsidRPr="004C44E7">
        <w:rPr>
          <w:rFonts w:ascii="Arial" w:eastAsia="Arial" w:hAnsi="Arial" w:cs="Arial"/>
          <w:sz w:val="24"/>
          <w:szCs w:val="24"/>
        </w:rPr>
        <w:t xml:space="preserve"> published by the Office of National Statistics or other reputable source</w:t>
      </w:r>
      <w:r>
        <w:rPr>
          <w:rFonts w:ascii="Arial" w:eastAsia="Arial" w:hAnsi="Arial" w:cs="Arial"/>
          <w:color w:val="000000"/>
          <w:sz w:val="24"/>
          <w:szCs w:val="24"/>
        </w:rPr>
        <w:t xml:space="preserve"> (the </w:t>
      </w:r>
      <w:r>
        <w:rPr>
          <w:rFonts w:ascii="Arial" w:eastAsia="Arial" w:hAnsi="Arial" w:cs="Arial"/>
          <w:sz w:val="24"/>
          <w:szCs w:val="24"/>
        </w:rPr>
        <w:t>“</w:t>
      </w:r>
      <w:r w:rsidRPr="2C08D7FE">
        <w:rPr>
          <w:rFonts w:ascii="Arial" w:eastAsia="Arial" w:hAnsi="Arial" w:cs="Arial"/>
          <w:b/>
          <w:bCs/>
          <w:sz w:val="24"/>
          <w:szCs w:val="24"/>
        </w:rPr>
        <w:t>Index</w:t>
      </w:r>
      <w:r>
        <w:rPr>
          <w:rFonts w:ascii="Arial" w:eastAsia="Arial" w:hAnsi="Arial" w:cs="Arial"/>
          <w:sz w:val="24"/>
          <w:szCs w:val="24"/>
        </w:rPr>
        <w:t xml:space="preserve">”) pursuant to </w:t>
      </w:r>
      <w:sdt>
        <w:sdtPr>
          <w:tag w:val="goog_rdk_7"/>
          <w:id w:val="-573280024"/>
          <w:placeholder>
            <w:docPart w:val="DefaultPlaceholder_1081868574"/>
          </w:placeholder>
        </w:sdtPr>
        <w:sdtEndPr/>
        <w:sdtContent/>
      </w:sdt>
      <w:r>
        <w:rPr>
          <w:rFonts w:ascii="Arial" w:eastAsia="Arial" w:hAnsi="Arial" w:cs="Arial"/>
          <w:sz w:val="24"/>
          <w:szCs w:val="24"/>
        </w:rPr>
        <w:t xml:space="preserve">Paragraph </w:t>
      </w:r>
      <w:r>
        <w:rPr>
          <w:rFonts w:ascii="Arial" w:eastAsia="Arial" w:hAnsi="Arial" w:cs="Arial"/>
          <w:sz w:val="24"/>
          <w:szCs w:val="24"/>
        </w:rPr>
        <w:fldChar w:fldCharType="begin"/>
      </w:r>
      <w:r>
        <w:rPr>
          <w:rFonts w:ascii="Arial" w:eastAsia="Arial" w:hAnsi="Arial" w:cs="Arial"/>
          <w:sz w:val="24"/>
          <w:szCs w:val="24"/>
        </w:rPr>
        <w:instrText xml:space="preserve"> REF _Ref141090361 \w \h </w:instrText>
      </w:r>
      <w:r>
        <w:rPr>
          <w:rFonts w:ascii="Arial" w:eastAsia="Arial" w:hAnsi="Arial" w:cs="Arial"/>
          <w:sz w:val="24"/>
          <w:szCs w:val="24"/>
        </w:rPr>
      </w:r>
      <w:r>
        <w:rPr>
          <w:rFonts w:ascii="Arial" w:eastAsia="Arial" w:hAnsi="Arial" w:cs="Arial"/>
          <w:sz w:val="24"/>
          <w:szCs w:val="24"/>
        </w:rPr>
        <w:fldChar w:fldCharType="separate"/>
      </w:r>
      <w:r w:rsidR="00ED1B02">
        <w:rPr>
          <w:rFonts w:ascii="Arial" w:eastAsia="Arial" w:hAnsi="Arial" w:cs="Arial"/>
          <w:sz w:val="24"/>
          <w:szCs w:val="24"/>
        </w:rPr>
        <w:t>7.4</w:t>
      </w:r>
      <w:r>
        <w:rPr>
          <w:rFonts w:ascii="Arial" w:eastAsia="Arial" w:hAnsi="Arial" w:cs="Arial"/>
          <w:sz w:val="24"/>
          <w:szCs w:val="24"/>
        </w:rPr>
        <w:fldChar w:fldCharType="end"/>
      </w:r>
      <w:r>
        <w:rPr>
          <w:rFonts w:ascii="Arial" w:eastAsia="Arial" w:hAnsi="Arial" w:cs="Arial"/>
          <w:color w:val="000000"/>
          <w:sz w:val="24"/>
          <w:szCs w:val="24"/>
        </w:rPr>
        <w:t>.  All other costs, expenses, fees and charges shall not be adjusted to take account of any inflation, change to exchange rate, change to interest rate or any other factor or element which might otherwise increase the cost to the Supplier.</w:t>
      </w:r>
      <w:bookmarkEnd w:id="17"/>
    </w:p>
    <w:sdt>
      <w:sdtPr>
        <w:tag w:val="goog_rdk_12"/>
        <w:id w:val="-1511439808"/>
        <w:placeholder>
          <w:docPart w:val="DefaultPlaceholder_1081868574"/>
        </w:placeholder>
      </w:sdtPr>
      <w:sdtEndPr>
        <w:rPr>
          <w:rFonts w:ascii="Arial" w:hAnsi="Arial" w:cs="Arial"/>
          <w:sz w:val="24"/>
          <w:szCs w:val="24"/>
        </w:rPr>
      </w:sdtEndPr>
      <w:sdtContent>
        <w:p w14:paraId="51121E5E" w14:textId="04A1C87E" w:rsidR="00196A37" w:rsidRDefault="006E5723">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sdt>
            <w:sdtPr>
              <w:tag w:val="goog_rdk_9"/>
              <w:id w:val="-1468281094"/>
              <w:placeholder>
                <w:docPart w:val="DefaultPlaceholder_1081868574"/>
              </w:placeholder>
            </w:sdtPr>
            <w:sdtEndPr>
              <w:rPr>
                <w:rFonts w:ascii="Arial" w:hAnsi="Arial" w:cs="Arial"/>
                <w:sz w:val="24"/>
                <w:szCs w:val="24"/>
              </w:rPr>
            </w:sdtEndPr>
            <w:sdtContent>
              <w:r w:rsidR="00EA1A81">
                <w:rPr>
                  <w:rFonts w:ascii="Arial" w:eastAsia="Arial" w:hAnsi="Arial" w:cs="Arial"/>
                  <w:color w:val="000000"/>
                  <w:sz w:val="24"/>
                  <w:szCs w:val="24"/>
                </w:rPr>
                <w:t xml:space="preserve">The following costs, expenses, fees or charges included in the Charges shall not be subject to adjustment under this Paragraph </w:t>
              </w:r>
              <w:r w:rsidR="00EA1A81">
                <w:rPr>
                  <w:rFonts w:ascii="Arial" w:eastAsia="Arial" w:hAnsi="Arial" w:cs="Arial"/>
                  <w:color w:val="000000"/>
                  <w:sz w:val="24"/>
                  <w:szCs w:val="24"/>
                </w:rPr>
                <w:fldChar w:fldCharType="begin"/>
              </w:r>
              <w:r w:rsidR="00EA1A81">
                <w:rPr>
                  <w:rFonts w:ascii="Arial" w:eastAsia="Arial" w:hAnsi="Arial" w:cs="Arial"/>
                  <w:color w:val="000000"/>
                  <w:sz w:val="24"/>
                  <w:szCs w:val="24"/>
                </w:rPr>
                <w:instrText xml:space="preserve"> REF _Ref141090247 \w \h  \* MERGEFORMAT </w:instrText>
              </w:r>
              <w:r w:rsidR="00EA1A81">
                <w:rPr>
                  <w:rFonts w:ascii="Arial" w:eastAsia="Arial" w:hAnsi="Arial" w:cs="Arial"/>
                  <w:color w:val="000000"/>
                  <w:sz w:val="24"/>
                  <w:szCs w:val="24"/>
                </w:rPr>
              </w:r>
              <w:r w:rsidR="00EA1A81">
                <w:rPr>
                  <w:rFonts w:ascii="Arial" w:eastAsia="Arial" w:hAnsi="Arial" w:cs="Arial"/>
                  <w:color w:val="000000"/>
                  <w:sz w:val="24"/>
                  <w:szCs w:val="24"/>
                </w:rPr>
                <w:fldChar w:fldCharType="separate"/>
              </w:r>
              <w:r w:rsidR="00ED1B02">
                <w:rPr>
                  <w:rFonts w:ascii="Arial" w:eastAsia="Arial" w:hAnsi="Arial" w:cs="Arial"/>
                  <w:color w:val="000000"/>
                  <w:sz w:val="24"/>
                  <w:szCs w:val="24"/>
                </w:rPr>
                <w:t>7</w:t>
              </w:r>
              <w:r w:rsidR="00EA1A81">
                <w:rPr>
                  <w:rFonts w:ascii="Arial" w:eastAsia="Arial" w:hAnsi="Arial" w:cs="Arial"/>
                  <w:color w:val="000000"/>
                  <w:sz w:val="24"/>
                  <w:szCs w:val="24"/>
                </w:rPr>
                <w:fldChar w:fldCharType="end"/>
              </w:r>
              <w:r w:rsidR="00EA1A81">
                <w:rPr>
                  <w:rFonts w:ascii="Arial" w:eastAsia="Arial" w:hAnsi="Arial" w:cs="Arial"/>
                  <w:color w:val="000000"/>
                  <w:sz w:val="24"/>
                  <w:szCs w:val="24"/>
                </w:rPr>
                <w:t xml:space="preserve"> and shall not be included in the relevant amount or sum for the purposes of Paragraph </w:t>
              </w:r>
              <w:r w:rsidR="00EA1A81">
                <w:rPr>
                  <w:rFonts w:ascii="Arial" w:eastAsia="Arial" w:hAnsi="Arial" w:cs="Arial"/>
                  <w:color w:val="000000"/>
                  <w:sz w:val="24"/>
                  <w:szCs w:val="24"/>
                </w:rPr>
                <w:fldChar w:fldCharType="begin"/>
              </w:r>
              <w:r w:rsidR="00EA1A81">
                <w:rPr>
                  <w:rFonts w:ascii="Arial" w:hAnsi="Arial" w:cs="Arial"/>
                  <w:sz w:val="24"/>
                  <w:szCs w:val="24"/>
                </w:rPr>
                <w:instrText xml:space="preserve"> REF _Ref141090400 \w \h </w:instrText>
              </w:r>
              <w:r w:rsidR="00EA1A81">
                <w:rPr>
                  <w:rFonts w:ascii="Arial" w:eastAsia="Arial" w:hAnsi="Arial" w:cs="Arial"/>
                  <w:color w:val="000000"/>
                  <w:sz w:val="24"/>
                  <w:szCs w:val="24"/>
                </w:rPr>
                <w:instrText xml:space="preserve"> \* MERGEFORMAT </w:instrText>
              </w:r>
              <w:r w:rsidR="00EA1A81">
                <w:rPr>
                  <w:rFonts w:ascii="Arial" w:eastAsia="Arial" w:hAnsi="Arial" w:cs="Arial"/>
                  <w:color w:val="000000"/>
                  <w:sz w:val="24"/>
                  <w:szCs w:val="24"/>
                </w:rPr>
              </w:r>
              <w:r w:rsidR="00EA1A81">
                <w:rPr>
                  <w:rFonts w:ascii="Arial" w:eastAsia="Arial" w:hAnsi="Arial" w:cs="Arial"/>
                  <w:color w:val="000000"/>
                  <w:sz w:val="24"/>
                  <w:szCs w:val="24"/>
                </w:rPr>
                <w:fldChar w:fldCharType="separate"/>
              </w:r>
              <w:r w:rsidR="00ED1B02">
                <w:rPr>
                  <w:rFonts w:ascii="Arial" w:hAnsi="Arial" w:cs="Arial"/>
                  <w:sz w:val="24"/>
                  <w:szCs w:val="24"/>
                </w:rPr>
                <w:t>7.1</w:t>
              </w:r>
              <w:r w:rsidR="00EA1A81">
                <w:rPr>
                  <w:rFonts w:ascii="Arial" w:eastAsia="Arial" w:hAnsi="Arial" w:cs="Arial"/>
                  <w:color w:val="000000"/>
                  <w:sz w:val="24"/>
                  <w:szCs w:val="24"/>
                </w:rPr>
                <w:fldChar w:fldCharType="end"/>
              </w:r>
              <w:r w:rsidR="00EA1A81">
                <w:rPr>
                  <w:rFonts w:ascii="Arial" w:eastAsia="Arial" w:hAnsi="Arial" w:cs="Arial"/>
                  <w:color w:val="000000"/>
                  <w:sz w:val="24"/>
                  <w:szCs w:val="24"/>
                </w:rPr>
                <w:t>:</w:t>
              </w:r>
            </w:sdtContent>
          </w:sdt>
        </w:p>
      </w:sdtContent>
    </w:sdt>
    <w:p w14:paraId="3F23DE88" w14:textId="77777777" w:rsidR="00196A37"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1F60EFA3">
        <w:rPr>
          <w:rFonts w:ascii="Arial" w:eastAsia="Arial" w:hAnsi="Arial" w:cs="Arial"/>
          <w:color w:val="000000" w:themeColor="text1"/>
          <w:sz w:val="24"/>
          <w:szCs w:val="24"/>
        </w:rPr>
        <w:t>Any costs charged by the Supplier to the Buyer in respect of Supplier Assets or Buyer Assets (including capital costs and installation, maintenance and support costs) which are incurred by the Supplier prior to the relevant adjustment date but which remain to be recovered through the Charges.</w:t>
      </w:r>
    </w:p>
    <w:p w14:paraId="5E1CCDD6" w14:textId="0C7281FC" w:rsidR="00196A37" w:rsidRDefault="00EA1A81">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1F60EFA3">
        <w:rPr>
          <w:rFonts w:ascii="Arial" w:eastAsia="Arial" w:hAnsi="Arial" w:cs="Arial"/>
          <w:color w:val="000000" w:themeColor="text1"/>
          <w:sz w:val="24"/>
          <w:szCs w:val="24"/>
        </w:rPr>
        <w:lastRenderedPageBreak/>
        <w:t xml:space="preserve">Charges shall not be indexed during the first </w:t>
      </w:r>
      <w:r w:rsidR="00B3318A" w:rsidRPr="1F60EFA3">
        <w:rPr>
          <w:rFonts w:ascii="Arial" w:eastAsia="Arial" w:hAnsi="Arial" w:cs="Arial"/>
          <w:b/>
          <w:bCs/>
          <w:color w:val="000000" w:themeColor="text1"/>
          <w:sz w:val="24"/>
          <w:szCs w:val="24"/>
        </w:rPr>
        <w:t>three</w:t>
      </w:r>
      <w:r w:rsidRPr="1F60EFA3">
        <w:rPr>
          <w:rFonts w:ascii="Arial" w:eastAsia="Arial" w:hAnsi="Arial" w:cs="Arial"/>
          <w:color w:val="000000" w:themeColor="text1"/>
          <w:sz w:val="24"/>
          <w:szCs w:val="24"/>
        </w:rPr>
        <w:t xml:space="preserve"> years following the </w:t>
      </w:r>
      <w:r w:rsidRPr="1F60EFA3">
        <w:rPr>
          <w:rFonts w:ascii="Arial" w:eastAsia="Arial" w:hAnsi="Arial" w:cs="Arial"/>
          <w:sz w:val="24"/>
          <w:szCs w:val="24"/>
        </w:rPr>
        <w:t xml:space="preserve">Start </w:t>
      </w:r>
      <w:r w:rsidRPr="1F60EFA3">
        <w:rPr>
          <w:rFonts w:ascii="Arial" w:eastAsia="Arial" w:hAnsi="Arial" w:cs="Arial"/>
          <w:color w:val="000000" w:themeColor="text1"/>
          <w:sz w:val="24"/>
          <w:szCs w:val="24"/>
        </w:rPr>
        <w:t xml:space="preserve">Date (the </w:t>
      </w:r>
      <w:r w:rsidRPr="1F60EFA3">
        <w:rPr>
          <w:rFonts w:ascii="Arial" w:eastAsia="Arial" w:hAnsi="Arial" w:cs="Arial"/>
          <w:sz w:val="24"/>
          <w:szCs w:val="24"/>
        </w:rPr>
        <w:t>“</w:t>
      </w:r>
      <w:r w:rsidRPr="1F60EFA3">
        <w:rPr>
          <w:rFonts w:ascii="Arial" w:eastAsia="Arial" w:hAnsi="Arial" w:cs="Arial"/>
          <w:b/>
          <w:bCs/>
          <w:color w:val="000000" w:themeColor="text1"/>
          <w:sz w:val="24"/>
          <w:szCs w:val="24"/>
        </w:rPr>
        <w:t>Non-Indexa</w:t>
      </w:r>
      <w:r w:rsidRPr="1F60EFA3">
        <w:rPr>
          <w:rFonts w:ascii="Arial" w:eastAsia="Arial" w:hAnsi="Arial" w:cs="Arial"/>
          <w:b/>
          <w:bCs/>
          <w:sz w:val="24"/>
          <w:szCs w:val="24"/>
        </w:rPr>
        <w:t>tion Period</w:t>
      </w:r>
      <w:r w:rsidRPr="1F60EFA3">
        <w:rPr>
          <w:rFonts w:ascii="Arial" w:eastAsia="Arial" w:hAnsi="Arial" w:cs="Arial"/>
          <w:sz w:val="24"/>
          <w:szCs w:val="24"/>
        </w:rPr>
        <w:t>”)</w:t>
      </w:r>
      <w:r w:rsidRPr="1F60EFA3">
        <w:rPr>
          <w:rFonts w:ascii="Arial" w:eastAsia="Arial" w:hAnsi="Arial" w:cs="Arial"/>
          <w:color w:val="000000" w:themeColor="text1"/>
          <w:sz w:val="24"/>
          <w:szCs w:val="24"/>
        </w:rPr>
        <w:t>.</w:t>
      </w:r>
    </w:p>
    <w:p w14:paraId="1211810F" w14:textId="33DCC11B" w:rsidR="00196A37" w:rsidRDefault="00EA1A81">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18" w:name="_Ref141090361"/>
      <w:r>
        <w:rPr>
          <w:rFonts w:ascii="Arial" w:eastAsia="Arial" w:hAnsi="Arial" w:cs="Arial"/>
          <w:color w:val="000000"/>
          <w:sz w:val="24"/>
          <w:szCs w:val="24"/>
        </w:rPr>
        <w:t xml:space="preserve">Where Annex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Annex_1 \h  \* MERGEFORMAT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ED1B02" w:rsidRPr="00ED1B02">
        <w:rPr>
          <w:rFonts w:ascii="Arial" w:eastAsia="Arial" w:hAnsi="Arial" w:cs="Arial"/>
          <w:sz w:val="24"/>
          <w:szCs w:val="24"/>
        </w:rPr>
        <w:t>1</w:t>
      </w:r>
      <w:r>
        <w:rPr>
          <w:rFonts w:ascii="Arial" w:eastAsia="Arial" w:hAnsi="Arial" w:cs="Arial"/>
          <w:color w:val="000000"/>
          <w:sz w:val="24"/>
          <w:szCs w:val="24"/>
        </w:rPr>
        <w:fldChar w:fldCharType="end"/>
      </w:r>
      <w:r>
        <w:rPr>
          <w:rFonts w:ascii="Arial" w:eastAsia="Arial" w:hAnsi="Arial" w:cs="Arial"/>
          <w:color w:val="000000"/>
          <w:sz w:val="24"/>
          <w:szCs w:val="24"/>
        </w:rPr>
        <w:t xml:space="preserve"> states a Charge is subject to Indexation then it will be indexed on the date which is</w:t>
      </w:r>
      <w:sdt>
        <w:sdtPr>
          <w:tag w:val="goog_rdk_14"/>
          <w:id w:val="-1690833017"/>
          <w:placeholder>
            <w:docPart w:val="DefaultPlaceholder_1081868574"/>
          </w:placeholder>
        </w:sdtPr>
        <w:sdtEndPr/>
        <w:sdtContent>
          <w:r>
            <w:rPr>
              <w:rFonts w:ascii="Arial" w:eastAsia="Arial" w:hAnsi="Arial" w:cs="Arial"/>
              <w:color w:val="000000"/>
              <w:sz w:val="24"/>
              <w:szCs w:val="24"/>
            </w:rPr>
            <w:t xml:space="preserve"> one year</w:t>
          </w:r>
        </w:sdtContent>
      </w:sdt>
      <w:r>
        <w:rPr>
          <w:rFonts w:ascii="Arial" w:eastAsia="Arial" w:hAnsi="Arial" w:cs="Arial"/>
          <w:color w:val="000000"/>
          <w:sz w:val="24"/>
          <w:szCs w:val="24"/>
        </w:rPr>
        <w:t xml:space="preserve"> after the </w:t>
      </w:r>
      <w:sdt>
        <w:sdtPr>
          <w:tag w:val="goog_rdk_19"/>
          <w:id w:val="-441449969"/>
          <w:placeholder>
            <w:docPart w:val="DefaultPlaceholder_1081868574"/>
          </w:placeholder>
        </w:sdtPr>
        <w:sdtEndPr/>
        <w:sdtContent>
          <w:r>
            <w:rPr>
              <w:rFonts w:ascii="Arial" w:eastAsia="Arial" w:hAnsi="Arial" w:cs="Arial"/>
              <w:color w:val="000000"/>
              <w:sz w:val="24"/>
              <w:szCs w:val="24"/>
            </w:rPr>
            <w:t xml:space="preserve">end of the Non-Indexation Period </w:t>
          </w:r>
        </w:sdtContent>
      </w:sdt>
      <w:r>
        <w:rPr>
          <w:rFonts w:ascii="Arial" w:eastAsia="Arial" w:hAnsi="Arial" w:cs="Arial"/>
          <w:color w:val="000000"/>
          <w:sz w:val="24"/>
          <w:szCs w:val="24"/>
        </w:rPr>
        <w:t xml:space="preserve">to reflect the percentage change in the </w:t>
      </w:r>
      <w:r>
        <w:rPr>
          <w:rFonts w:ascii="Arial" w:eastAsia="Arial" w:hAnsi="Arial" w:cs="Arial"/>
          <w:sz w:val="24"/>
          <w:szCs w:val="24"/>
        </w:rPr>
        <w:t xml:space="preserve">Index during the one year period immediately </w:t>
      </w:r>
      <w:sdt>
        <w:sdtPr>
          <w:tag w:val="goog_rdk_21"/>
          <w:id w:val="-1202238992"/>
          <w:placeholder>
            <w:docPart w:val="DefaultPlaceholder_1081868574"/>
          </w:placeholder>
        </w:sdtPr>
        <w:sdtEndPr/>
        <w:sdtContent>
          <w:r>
            <w:rPr>
              <w:rFonts w:ascii="Arial" w:eastAsia="Arial" w:hAnsi="Arial" w:cs="Arial"/>
              <w:sz w:val="24"/>
              <w:szCs w:val="24"/>
            </w:rPr>
            <w:t>following</w:t>
          </w:r>
        </w:sdtContent>
      </w:sdt>
      <w:sdt>
        <w:sdtPr>
          <w:tag w:val="goog_rdk_23"/>
          <w:id w:val="-1987614929"/>
          <w:placeholder>
            <w:docPart w:val="DefaultPlaceholder_1081868574"/>
          </w:placeholder>
        </w:sdtPr>
        <w:sdtEndPr/>
        <w:sdtContent>
          <w:r>
            <w:rPr>
              <w:rFonts w:ascii="Arial" w:eastAsia="Arial" w:hAnsi="Arial" w:cs="Arial"/>
              <w:sz w:val="24"/>
              <w:szCs w:val="24"/>
            </w:rPr>
            <w:t xml:space="preserve"> </w:t>
          </w:r>
        </w:sdtContent>
      </w:sdt>
      <w:r>
        <w:rPr>
          <w:rFonts w:ascii="Arial" w:eastAsia="Arial" w:hAnsi="Arial" w:cs="Arial"/>
          <w:sz w:val="24"/>
          <w:szCs w:val="24"/>
        </w:rPr>
        <w:t>the end of the Non-Indexation Period</w:t>
      </w:r>
      <w:r>
        <w:rPr>
          <w:rFonts w:ascii="Arial" w:eastAsia="Arial" w:hAnsi="Arial" w:cs="Arial"/>
          <w:color w:val="000000"/>
          <w:sz w:val="24"/>
          <w:szCs w:val="24"/>
        </w:rPr>
        <w:t xml:space="preserve">.  Subsequent adjustments </w:t>
      </w:r>
      <w:r>
        <w:rPr>
          <w:rFonts w:ascii="Arial" w:eastAsia="Arial" w:hAnsi="Arial" w:cs="Arial"/>
          <w:sz w:val="24"/>
          <w:szCs w:val="24"/>
        </w:rPr>
        <w:t xml:space="preserve">shall take place </w:t>
      </w:r>
      <w:r>
        <w:rPr>
          <w:rFonts w:ascii="Arial" w:eastAsia="Arial" w:hAnsi="Arial" w:cs="Arial"/>
          <w:color w:val="000000"/>
          <w:sz w:val="24"/>
          <w:szCs w:val="24"/>
        </w:rPr>
        <w:t xml:space="preserve">on each following yearly anniversary to reflect the percentage change in the </w:t>
      </w:r>
      <w:r>
        <w:rPr>
          <w:rFonts w:ascii="Arial" w:eastAsia="Arial" w:hAnsi="Arial" w:cs="Arial"/>
          <w:sz w:val="24"/>
          <w:szCs w:val="24"/>
        </w:rPr>
        <w:t xml:space="preserve">Index </w:t>
      </w:r>
      <w:r>
        <w:rPr>
          <w:rFonts w:ascii="Arial" w:eastAsia="Arial" w:hAnsi="Arial" w:cs="Arial"/>
          <w:color w:val="000000"/>
          <w:sz w:val="24"/>
          <w:szCs w:val="24"/>
        </w:rPr>
        <w:t>since the previous change.</w:t>
      </w:r>
      <w:bookmarkEnd w:id="18"/>
    </w:p>
    <w:p w14:paraId="4490C8A8" w14:textId="77777777" w:rsidR="00196A37" w:rsidRDefault="00EA1A81">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1F60EFA3">
        <w:rPr>
          <w:rFonts w:ascii="Arial" w:eastAsia="Arial" w:hAnsi="Arial" w:cs="Arial"/>
          <w:color w:val="000000" w:themeColor="text1"/>
          <w:sz w:val="24"/>
          <w:szCs w:val="24"/>
        </w:rPr>
        <w:t xml:space="preserve">Where the </w:t>
      </w:r>
      <w:r w:rsidRPr="1F60EFA3">
        <w:rPr>
          <w:rFonts w:ascii="Arial" w:eastAsia="Arial" w:hAnsi="Arial" w:cs="Arial"/>
          <w:sz w:val="24"/>
          <w:szCs w:val="24"/>
        </w:rPr>
        <w:t>Index</w:t>
      </w:r>
      <w:r w:rsidRPr="1F60EFA3">
        <w:rPr>
          <w:rFonts w:ascii="Arial" w:eastAsia="Arial" w:hAnsi="Arial" w:cs="Arial"/>
          <w:color w:val="000000" w:themeColor="text1"/>
          <w:sz w:val="24"/>
          <w:szCs w:val="24"/>
        </w:rPr>
        <w:t>:</w:t>
      </w:r>
    </w:p>
    <w:p w14:paraId="016EB551" w14:textId="77777777" w:rsidR="00196A37"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1F60EFA3">
        <w:rPr>
          <w:rFonts w:ascii="Arial" w:eastAsia="Arial" w:hAnsi="Arial" w:cs="Arial"/>
          <w:color w:val="000000" w:themeColor="text1"/>
          <w:sz w:val="24"/>
          <w:szCs w:val="24"/>
        </w:rPr>
        <w:t>used to carry out an indexation calculation is updated (for example due to it being provisional) then the indexation calculation shall also be updated unless the Buyer and the Supplier agree otherwise; or</w:t>
      </w:r>
    </w:p>
    <w:p w14:paraId="0F2EA791" w14:textId="06B1B9BB" w:rsidR="00196A37"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1F60EFA3">
        <w:rPr>
          <w:rFonts w:ascii="Arial" w:eastAsia="Arial" w:hAnsi="Arial" w:cs="Arial"/>
          <w:sz w:val="24"/>
          <w:szCs w:val="24"/>
        </w:rPr>
        <w:t xml:space="preserve">is </w:t>
      </w:r>
      <w:r w:rsidRPr="1F60EFA3">
        <w:rPr>
          <w:rFonts w:ascii="Arial" w:eastAsia="Arial" w:hAnsi="Arial" w:cs="Arial"/>
          <w:color w:val="000000" w:themeColor="text1"/>
          <w:sz w:val="24"/>
          <w:szCs w:val="24"/>
        </w:rPr>
        <w:t xml:space="preserve">no longer published, the Buyer and the Supplier shall agree </w:t>
      </w:r>
      <w:r w:rsidRPr="1F60EFA3">
        <w:rPr>
          <w:rFonts w:ascii="Arial" w:eastAsia="Arial" w:hAnsi="Arial" w:cs="Arial"/>
          <w:sz w:val="24"/>
          <w:szCs w:val="24"/>
        </w:rPr>
        <w:t xml:space="preserve">an </w:t>
      </w:r>
      <w:sdt>
        <w:sdtPr>
          <w:tag w:val="goog_rdk_24"/>
          <w:id w:val="-567963377"/>
          <w:placeholder>
            <w:docPart w:val="DefaultPlaceholder_1081868574"/>
          </w:placeholder>
        </w:sdtPr>
        <w:sdtEndPr/>
        <w:sdtContent/>
      </w:sdt>
      <w:r w:rsidRPr="1F60EFA3">
        <w:rPr>
          <w:rFonts w:ascii="Arial" w:eastAsia="Arial" w:hAnsi="Arial" w:cs="Arial"/>
          <w:sz w:val="24"/>
          <w:szCs w:val="24"/>
        </w:rPr>
        <w:t>appropriate replacement index which shall cover to the maximum extent possible the same economic activities as the original index</w:t>
      </w:r>
      <w:r w:rsidRPr="1F60EFA3">
        <w:rPr>
          <w:rFonts w:ascii="Arial" w:eastAsia="Arial" w:hAnsi="Arial" w:cs="Arial"/>
          <w:color w:val="000000" w:themeColor="text1"/>
          <w:sz w:val="24"/>
          <w:szCs w:val="24"/>
        </w:rPr>
        <w:t>.</w:t>
      </w:r>
    </w:p>
    <w:p w14:paraId="52BE7E34" w14:textId="64A287AB" w:rsidR="00AC62F3" w:rsidRPr="00EA1A81" w:rsidRDefault="00AC62F3" w:rsidP="506B8DDA">
      <w:pPr>
        <w:keepNext/>
        <w:numPr>
          <w:ilvl w:val="0"/>
          <w:numId w:val="2"/>
        </w:numPr>
        <w:pBdr>
          <w:top w:val="nil"/>
          <w:left w:val="nil"/>
          <w:bottom w:val="nil"/>
          <w:right w:val="nil"/>
          <w:between w:val="nil"/>
        </w:pBdr>
        <w:spacing w:before="120" w:after="240" w:line="240" w:lineRule="auto"/>
        <w:rPr>
          <w:rFonts w:ascii="Arial" w:eastAsia="Arial" w:hAnsi="Arial" w:cs="Arial"/>
          <w:b/>
          <w:bCs/>
          <w:color w:val="000000"/>
          <w:sz w:val="24"/>
          <w:szCs w:val="24"/>
        </w:rPr>
      </w:pPr>
      <w:r w:rsidRPr="506B8DDA">
        <w:rPr>
          <w:rFonts w:ascii="Arial" w:eastAsia="Arial" w:hAnsi="Arial" w:cs="Arial"/>
          <w:color w:val="000000" w:themeColor="text1"/>
          <w:sz w:val="24"/>
          <w:szCs w:val="24"/>
        </w:rPr>
        <w:t>When you will be reimbursed for travel and subsistence</w:t>
      </w:r>
    </w:p>
    <w:p w14:paraId="70FC7E0F" w14:textId="77777777" w:rsidR="00AC62F3" w:rsidRPr="00EA1A81" w:rsidRDefault="00AC62F3" w:rsidP="506B8DDA">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sidRPr="506B8DDA">
        <w:rPr>
          <w:rFonts w:ascii="Arial" w:eastAsia="Arial" w:hAnsi="Arial" w:cs="Arial"/>
          <w:color w:val="000000" w:themeColor="text1"/>
          <w:sz w:val="24"/>
          <w:szCs w:val="24"/>
        </w:rPr>
        <w:t>Expenses shall only be recoverable where:</w:t>
      </w:r>
    </w:p>
    <w:p w14:paraId="217CF83E" w14:textId="77777777" w:rsidR="00AC62F3" w:rsidRPr="00EA1A81" w:rsidRDefault="00AC62F3" w:rsidP="506B8DDA">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506B8DDA">
        <w:rPr>
          <w:rFonts w:ascii="Arial" w:eastAsia="Arial" w:hAnsi="Arial" w:cs="Arial"/>
          <w:color w:val="000000" w:themeColor="text1"/>
          <w:sz w:val="24"/>
          <w:szCs w:val="24"/>
        </w:rPr>
        <w:t>the Time and Materials pricing mechanism is used; and</w:t>
      </w:r>
    </w:p>
    <w:p w14:paraId="524C207D" w14:textId="77777777" w:rsidR="00AC62F3" w:rsidRPr="00EA1A81" w:rsidRDefault="00AC62F3" w:rsidP="506B8DDA">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506B8DDA">
        <w:rPr>
          <w:rFonts w:ascii="Arial" w:eastAsia="Arial" w:hAnsi="Arial" w:cs="Arial"/>
          <w:color w:val="000000" w:themeColor="text1"/>
          <w:sz w:val="24"/>
          <w:szCs w:val="24"/>
        </w:rPr>
        <w:t>the Award Form states that recovery is permitted; and</w:t>
      </w:r>
    </w:p>
    <w:p w14:paraId="4D873D91" w14:textId="77777777" w:rsidR="00AC62F3" w:rsidRPr="00EA1A81" w:rsidRDefault="00AC62F3" w:rsidP="506B8DDA">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sidRPr="506B8DDA">
        <w:rPr>
          <w:rFonts w:ascii="Arial" w:eastAsia="Arial" w:hAnsi="Arial" w:cs="Arial"/>
          <w:color w:val="000000" w:themeColor="text1"/>
          <w:sz w:val="24"/>
          <w:szCs w:val="24"/>
        </w:rPr>
        <w:t>they are Reimbursable Expenses and are supported by Supporting Documentation.</w:t>
      </w:r>
    </w:p>
    <w:p w14:paraId="544C9937" w14:textId="32E9FA9D" w:rsidR="00AC62F3" w:rsidRPr="00A91233" w:rsidRDefault="00AC62F3" w:rsidP="00A91233">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19" w:name="_heading=h.3dy6vkm"/>
      <w:bookmarkEnd w:id="19"/>
      <w:r w:rsidRPr="1F60EFA3">
        <w:rPr>
          <w:rFonts w:ascii="Arial" w:eastAsia="Arial" w:hAnsi="Arial" w:cs="Arial"/>
          <w:color w:val="000000" w:themeColor="text1"/>
          <w:sz w:val="24"/>
          <w:szCs w:val="24"/>
        </w:rPr>
        <w:t xml:space="preserve">The Buyer shall provide a copy of their current expenses policy to the Supplier upon request. </w:t>
      </w:r>
    </w:p>
    <w:p w14:paraId="189EF65E" w14:textId="77777777" w:rsidR="00196A37" w:rsidRDefault="00196A37">
      <w:pPr>
        <w:pBdr>
          <w:top w:val="nil"/>
          <w:left w:val="nil"/>
          <w:bottom w:val="nil"/>
          <w:right w:val="nil"/>
          <w:between w:val="nil"/>
        </w:pBdr>
        <w:tabs>
          <w:tab w:val="left" w:pos="1134"/>
        </w:tabs>
        <w:spacing w:before="120" w:after="120" w:line="240" w:lineRule="auto"/>
        <w:ind w:left="285" w:hanging="547"/>
        <w:rPr>
          <w:rFonts w:ascii="Arial" w:eastAsia="Arial" w:hAnsi="Arial" w:cs="Arial"/>
          <w:color w:val="000000"/>
          <w:sz w:val="24"/>
          <w:szCs w:val="24"/>
        </w:rPr>
      </w:pPr>
      <w:bookmarkStart w:id="20" w:name="_heading=h.35nkun2" w:colFirst="0" w:colLast="0"/>
      <w:bookmarkEnd w:id="20"/>
    </w:p>
    <w:p w14:paraId="255E38B6" w14:textId="77777777" w:rsidR="00196A37" w:rsidRDefault="00EA1A81">
      <w:pPr>
        <w:rPr>
          <w:rFonts w:ascii="Arial" w:eastAsia="Arial" w:hAnsi="Arial" w:cs="Arial"/>
          <w:b/>
          <w:sz w:val="36"/>
          <w:szCs w:val="36"/>
        </w:rPr>
      </w:pPr>
      <w:bookmarkStart w:id="21" w:name="_heading=h.1t3h5sf" w:colFirst="0" w:colLast="0"/>
      <w:bookmarkEnd w:id="21"/>
      <w:r>
        <w:br w:type="page"/>
      </w:r>
      <w:r>
        <w:rPr>
          <w:rFonts w:ascii="Arial" w:eastAsia="Arial" w:hAnsi="Arial" w:cs="Arial"/>
          <w:b/>
          <w:sz w:val="36"/>
          <w:szCs w:val="36"/>
        </w:rPr>
        <w:lastRenderedPageBreak/>
        <w:t xml:space="preserve">Annex </w:t>
      </w:r>
      <w:bookmarkStart w:id="22" w:name="Annex_1"/>
      <w:r>
        <w:rPr>
          <w:rFonts w:ascii="Arial" w:eastAsia="Arial" w:hAnsi="Arial" w:cs="Arial"/>
          <w:b/>
          <w:sz w:val="36"/>
          <w:szCs w:val="36"/>
        </w:rPr>
        <w:t>1</w:t>
      </w:r>
      <w:bookmarkEnd w:id="22"/>
      <w:r>
        <w:rPr>
          <w:rFonts w:ascii="Arial" w:eastAsia="Arial" w:hAnsi="Arial" w:cs="Arial"/>
          <w:b/>
          <w:sz w:val="36"/>
          <w:szCs w:val="36"/>
        </w:rPr>
        <w:t>: Rates and Prices</w:t>
      </w:r>
    </w:p>
    <w:p w14:paraId="2F62B5B8" w14:textId="430A99EC" w:rsidR="00196A37" w:rsidRDefault="1F0F92F9" w:rsidP="506B8DDA">
      <w:pPr>
        <w:keepNext/>
        <w:spacing w:before="240" w:after="240" w:line="240" w:lineRule="auto"/>
        <w:ind w:left="-20" w:right="-20"/>
        <w:rPr>
          <w:rFonts w:ascii="Arial" w:eastAsia="Arial" w:hAnsi="Arial" w:cs="Arial"/>
          <w:b/>
          <w:bCs/>
          <w:color w:val="000000" w:themeColor="text1"/>
          <w:sz w:val="24"/>
          <w:szCs w:val="24"/>
        </w:rPr>
      </w:pPr>
      <w:r w:rsidRPr="506B8DDA">
        <w:rPr>
          <w:rFonts w:ascii="Arial" w:eastAsia="Arial" w:hAnsi="Arial" w:cs="Arial"/>
          <w:b/>
          <w:bCs/>
          <w:color w:val="000000" w:themeColor="text1"/>
          <w:sz w:val="24"/>
          <w:szCs w:val="24"/>
        </w:rPr>
        <w:t>Table 1: Time and Materials</w:t>
      </w:r>
    </w:p>
    <w:p w14:paraId="28A2DF39" w14:textId="32A87754" w:rsidR="00196A37" w:rsidRDefault="1F0F92F9" w:rsidP="00CC2BC0">
      <w:pPr>
        <w:keepNext/>
        <w:spacing w:before="120" w:after="120" w:line="240" w:lineRule="auto"/>
        <w:ind w:left="-20" w:right="-20"/>
        <w:rPr>
          <w:rFonts w:ascii="Arial" w:eastAsia="Arial" w:hAnsi="Arial" w:cs="Arial"/>
          <w:color w:val="000000" w:themeColor="text1"/>
          <w:sz w:val="24"/>
          <w:szCs w:val="24"/>
        </w:rPr>
      </w:pPr>
      <w:r w:rsidRPr="506B8DDA">
        <w:rPr>
          <w:rFonts w:ascii="Arial" w:eastAsia="Arial" w:hAnsi="Arial" w:cs="Arial"/>
          <w:color w:val="000000" w:themeColor="text1"/>
          <w:sz w:val="24"/>
          <w:szCs w:val="24"/>
        </w:rPr>
        <w:t>The Supplier (and its Subcontractor) shall not be entitled to include any uplift for risks or contingencies within its day rates</w:t>
      </w:r>
      <w:r w:rsidR="00354EDA">
        <w:rPr>
          <w:rFonts w:ascii="Arial" w:eastAsia="Arial" w:hAnsi="Arial" w:cs="Arial"/>
          <w:color w:val="000000" w:themeColor="text1"/>
          <w:sz w:val="24"/>
          <w:szCs w:val="24"/>
        </w:rPr>
        <w:t>.</w:t>
      </w:r>
    </w:p>
    <w:p w14:paraId="7B33CC58" w14:textId="002FAB61" w:rsidR="00196A37" w:rsidRDefault="1F0F92F9" w:rsidP="00CC2BC0">
      <w:pPr>
        <w:keepNext/>
        <w:spacing w:before="120" w:after="120" w:line="240" w:lineRule="auto"/>
        <w:ind w:left="-20" w:right="-20"/>
        <w:rPr>
          <w:rFonts w:ascii="Arial" w:eastAsia="Arial" w:hAnsi="Arial" w:cs="Arial"/>
          <w:color w:val="000000" w:themeColor="text1"/>
          <w:sz w:val="24"/>
          <w:szCs w:val="24"/>
        </w:rPr>
      </w:pPr>
      <w:r w:rsidRPr="5D3C2354">
        <w:rPr>
          <w:rFonts w:ascii="Arial" w:eastAsia="Arial" w:hAnsi="Arial" w:cs="Arial"/>
          <w:color w:val="000000" w:themeColor="text1"/>
          <w:sz w:val="24"/>
          <w:szCs w:val="24"/>
        </w:rPr>
        <w:t>The rates below shall be subject to variation by way of Indexation</w:t>
      </w:r>
      <w:r w:rsidR="00354EDA" w:rsidRPr="5D3C2354">
        <w:rPr>
          <w:rFonts w:ascii="Arial" w:eastAsia="Arial" w:hAnsi="Arial" w:cs="Arial"/>
          <w:color w:val="000000" w:themeColor="text1"/>
          <w:sz w:val="24"/>
          <w:szCs w:val="24"/>
        </w:rPr>
        <w:t xml:space="preserve"> as per clause 7</w:t>
      </w:r>
      <w:r w:rsidR="77D52926" w:rsidRPr="5D3C2354">
        <w:rPr>
          <w:rFonts w:ascii="Arial" w:eastAsia="Arial" w:hAnsi="Arial" w:cs="Arial"/>
          <w:color w:val="000000" w:themeColor="text1"/>
          <w:sz w:val="24"/>
          <w:szCs w:val="24"/>
        </w:rPr>
        <w:t xml:space="preserve"> and will vary the prices listed for the </w:t>
      </w:r>
      <w:r w:rsidR="71F4CCB3" w:rsidRPr="5D3C2354">
        <w:rPr>
          <w:rFonts w:ascii="Arial" w:eastAsia="Arial" w:hAnsi="Arial" w:cs="Arial"/>
          <w:color w:val="000000" w:themeColor="text1"/>
          <w:sz w:val="24"/>
          <w:szCs w:val="24"/>
        </w:rPr>
        <w:t>d</w:t>
      </w:r>
      <w:r w:rsidR="77D52926" w:rsidRPr="5D3C2354">
        <w:rPr>
          <w:rFonts w:ascii="Arial" w:eastAsia="Arial" w:hAnsi="Arial" w:cs="Arial"/>
          <w:color w:val="000000" w:themeColor="text1"/>
          <w:sz w:val="24"/>
          <w:szCs w:val="24"/>
        </w:rPr>
        <w:t>eliverable</w:t>
      </w:r>
      <w:r w:rsidR="40935691" w:rsidRPr="5D3C2354">
        <w:rPr>
          <w:rFonts w:ascii="Arial" w:eastAsia="Arial" w:hAnsi="Arial" w:cs="Arial"/>
          <w:color w:val="000000" w:themeColor="text1"/>
          <w:sz w:val="24"/>
          <w:szCs w:val="24"/>
        </w:rPr>
        <w:t>s</w:t>
      </w:r>
      <w:r w:rsidR="77D52926" w:rsidRPr="5D3C2354">
        <w:rPr>
          <w:rFonts w:ascii="Arial" w:eastAsia="Arial" w:hAnsi="Arial" w:cs="Arial"/>
          <w:color w:val="000000" w:themeColor="text1"/>
          <w:sz w:val="24"/>
          <w:szCs w:val="24"/>
        </w:rPr>
        <w:t xml:space="preserve"> in</w:t>
      </w:r>
      <w:r w:rsidR="5EB00266" w:rsidRPr="5D3C2354">
        <w:rPr>
          <w:rFonts w:ascii="Arial" w:eastAsia="Arial" w:hAnsi="Arial" w:cs="Arial"/>
          <w:color w:val="000000" w:themeColor="text1"/>
          <w:sz w:val="24"/>
          <w:szCs w:val="24"/>
        </w:rPr>
        <w:t xml:space="preserve"> Annex </w:t>
      </w:r>
      <w:r w:rsidR="70D966A8" w:rsidRPr="5D3C2354">
        <w:rPr>
          <w:rFonts w:ascii="Arial" w:eastAsia="Arial" w:hAnsi="Arial" w:cs="Arial"/>
          <w:color w:val="000000" w:themeColor="text1"/>
          <w:sz w:val="24"/>
          <w:szCs w:val="24"/>
        </w:rPr>
        <w:t>2:</w:t>
      </w:r>
      <w:r w:rsidR="5EB00266" w:rsidRPr="5D3C2354">
        <w:rPr>
          <w:rFonts w:ascii="Arial" w:eastAsia="Arial" w:hAnsi="Arial" w:cs="Arial"/>
          <w:color w:val="000000" w:themeColor="text1"/>
          <w:sz w:val="24"/>
          <w:szCs w:val="24"/>
        </w:rPr>
        <w:t xml:space="preserve"> Price Schedule</w:t>
      </w:r>
      <w:r w:rsidR="00354EDA" w:rsidRPr="5D3C2354">
        <w:rPr>
          <w:rFonts w:ascii="Arial" w:eastAsia="Arial" w:hAnsi="Arial" w:cs="Arial"/>
          <w:color w:val="000000" w:themeColor="text1"/>
          <w:sz w:val="24"/>
          <w:szCs w:val="24"/>
        </w:rPr>
        <w:t>.</w:t>
      </w:r>
    </w:p>
    <w:tbl>
      <w:tblPr>
        <w:tblW w:w="0" w:type="auto"/>
        <w:tblLayout w:type="fixed"/>
        <w:tblLook w:val="06A0" w:firstRow="1" w:lastRow="0" w:firstColumn="1" w:lastColumn="0" w:noHBand="1" w:noVBand="1"/>
      </w:tblPr>
      <w:tblGrid>
        <w:gridCol w:w="4219"/>
        <w:gridCol w:w="4317"/>
      </w:tblGrid>
      <w:tr w:rsidR="506B8DDA" w14:paraId="20A33189" w14:textId="77777777" w:rsidTr="37CFFD2A">
        <w:trPr>
          <w:trHeight w:val="300"/>
        </w:trPr>
        <w:tc>
          <w:tcPr>
            <w:tcW w:w="42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548DD4" w:themeFill="text2" w:themeFillTint="99"/>
            <w:tcMar>
              <w:left w:w="108" w:type="dxa"/>
              <w:right w:w="108" w:type="dxa"/>
            </w:tcMar>
          </w:tcPr>
          <w:p w14:paraId="224454E1" w14:textId="36D3D4D6" w:rsidR="1F0F92F9" w:rsidRDefault="1F0F92F9" w:rsidP="00CC2BC0">
            <w:pPr>
              <w:spacing w:before="240" w:after="120"/>
              <w:ind w:left="142" w:right="-20" w:hanging="142"/>
              <w:rPr>
                <w:rFonts w:ascii="Arial" w:eastAsia="Arial" w:hAnsi="Arial" w:cs="Arial"/>
                <w:b/>
                <w:bCs/>
                <w:color w:val="000000" w:themeColor="text1"/>
                <w:sz w:val="24"/>
                <w:szCs w:val="24"/>
              </w:rPr>
            </w:pPr>
            <w:r w:rsidRPr="506B8DDA">
              <w:rPr>
                <w:rFonts w:ascii="Arial" w:eastAsia="Arial" w:hAnsi="Arial" w:cs="Arial"/>
                <w:b/>
                <w:bCs/>
                <w:color w:val="000000" w:themeColor="text1"/>
                <w:sz w:val="24"/>
                <w:szCs w:val="24"/>
              </w:rPr>
              <w:t>Role</w:t>
            </w:r>
          </w:p>
        </w:tc>
        <w:tc>
          <w:tcPr>
            <w:tcW w:w="431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548DD4" w:themeFill="text2" w:themeFillTint="99"/>
            <w:tcMar>
              <w:left w:w="108" w:type="dxa"/>
              <w:right w:w="108" w:type="dxa"/>
            </w:tcMar>
          </w:tcPr>
          <w:p w14:paraId="21F4E154" w14:textId="56115032" w:rsidR="1F0F92F9" w:rsidRDefault="1F0F92F9" w:rsidP="00CC2BC0">
            <w:pPr>
              <w:spacing w:before="240" w:after="120"/>
              <w:ind w:left="142" w:right="-20" w:hanging="142"/>
              <w:rPr>
                <w:rFonts w:ascii="Arial" w:eastAsia="Arial" w:hAnsi="Arial" w:cs="Arial"/>
                <w:b/>
                <w:bCs/>
                <w:color w:val="000000" w:themeColor="text1"/>
                <w:sz w:val="24"/>
                <w:szCs w:val="24"/>
              </w:rPr>
            </w:pPr>
            <w:r w:rsidRPr="506B8DDA">
              <w:rPr>
                <w:rFonts w:ascii="Arial" w:eastAsia="Arial" w:hAnsi="Arial" w:cs="Arial"/>
                <w:b/>
                <w:bCs/>
                <w:color w:val="000000" w:themeColor="text1"/>
                <w:sz w:val="24"/>
                <w:szCs w:val="24"/>
              </w:rPr>
              <w:t>Hourly</w:t>
            </w:r>
            <w:r w:rsidR="506B8DDA" w:rsidRPr="506B8DDA">
              <w:rPr>
                <w:rFonts w:ascii="Arial" w:eastAsia="Arial" w:hAnsi="Arial" w:cs="Arial"/>
                <w:b/>
                <w:bCs/>
                <w:color w:val="000000" w:themeColor="text1"/>
                <w:sz w:val="24"/>
                <w:szCs w:val="24"/>
              </w:rPr>
              <w:t xml:space="preserve"> Rate (£)</w:t>
            </w:r>
          </w:p>
        </w:tc>
      </w:tr>
      <w:tr w:rsidR="506B8DDA" w14:paraId="27043D8B" w14:textId="77777777" w:rsidTr="37CFFD2A">
        <w:trPr>
          <w:trHeight w:val="300"/>
        </w:trPr>
        <w:tc>
          <w:tcPr>
            <w:tcW w:w="42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968B09B" w14:textId="70D3EDB3" w:rsidR="506B8DDA" w:rsidRDefault="506B8DDA" w:rsidP="00CC2BC0">
            <w:pPr>
              <w:spacing w:before="240" w:after="120"/>
              <w:ind w:left="142" w:right="-20" w:hanging="142"/>
              <w:rPr>
                <w:rFonts w:ascii="Arial" w:eastAsia="Arial" w:hAnsi="Arial" w:cs="Arial"/>
                <w:color w:val="000000" w:themeColor="text1"/>
                <w:sz w:val="24"/>
                <w:szCs w:val="24"/>
              </w:rPr>
            </w:pPr>
            <w:r w:rsidRPr="37CFFD2A">
              <w:rPr>
                <w:rFonts w:ascii="Arial" w:eastAsia="Arial" w:hAnsi="Arial" w:cs="Arial"/>
                <w:color w:val="000000" w:themeColor="text1"/>
                <w:sz w:val="24"/>
                <w:szCs w:val="24"/>
              </w:rPr>
              <w:t xml:space="preserve"> </w:t>
            </w:r>
            <w:r w:rsidR="71B61B95" w:rsidRPr="37CFFD2A">
              <w:rPr>
                <w:rFonts w:ascii="Arial" w:eastAsia="Arial" w:hAnsi="Arial" w:cs="Arial"/>
                <w:color w:val="000000" w:themeColor="text1"/>
                <w:sz w:val="24"/>
                <w:szCs w:val="24"/>
              </w:rPr>
              <w:t>Programme Director (King's)</w:t>
            </w:r>
          </w:p>
        </w:tc>
        <w:tc>
          <w:tcPr>
            <w:tcW w:w="431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30336D6" w14:textId="17ABE478" w:rsidR="506B8DDA" w:rsidRDefault="006E5723" w:rsidP="00CC2BC0">
            <w:pPr>
              <w:spacing w:before="240" w:after="120"/>
              <w:ind w:left="142" w:right="-20" w:hanging="142"/>
              <w:rPr>
                <w:rFonts w:ascii="Arial" w:eastAsia="Arial" w:hAnsi="Arial" w:cs="Arial"/>
                <w:color w:val="000000" w:themeColor="text1"/>
                <w:sz w:val="24"/>
                <w:szCs w:val="24"/>
              </w:rPr>
            </w:pPr>
            <w:r w:rsidRPr="006E5723">
              <w:rPr>
                <w:rFonts w:ascii="Arial" w:eastAsia="Arial" w:hAnsi="Arial" w:cs="Arial"/>
                <w:color w:val="000000" w:themeColor="text1"/>
                <w:sz w:val="24"/>
                <w:szCs w:val="24"/>
              </w:rPr>
              <w:t>XXXXXX redacted under FOIA section No 43</w:t>
            </w:r>
          </w:p>
        </w:tc>
      </w:tr>
      <w:tr w:rsidR="506B8DDA" w14:paraId="1227B72B" w14:textId="77777777" w:rsidTr="37CFFD2A">
        <w:trPr>
          <w:trHeight w:val="300"/>
        </w:trPr>
        <w:tc>
          <w:tcPr>
            <w:tcW w:w="42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4B5ECFEA" w14:textId="79545F29" w:rsidR="506B8DDA" w:rsidRDefault="506B8DDA" w:rsidP="00CC2BC0">
            <w:pPr>
              <w:spacing w:before="240" w:after="120"/>
              <w:ind w:left="142" w:right="-20" w:hanging="142"/>
              <w:rPr>
                <w:rFonts w:ascii="Arial" w:eastAsia="Arial" w:hAnsi="Arial" w:cs="Arial"/>
                <w:color w:val="000000" w:themeColor="text1"/>
                <w:sz w:val="24"/>
                <w:szCs w:val="24"/>
              </w:rPr>
            </w:pPr>
            <w:r w:rsidRPr="37CFFD2A">
              <w:rPr>
                <w:rFonts w:ascii="Arial" w:eastAsia="Arial" w:hAnsi="Arial" w:cs="Arial"/>
                <w:color w:val="000000" w:themeColor="text1"/>
                <w:sz w:val="24"/>
                <w:szCs w:val="24"/>
              </w:rPr>
              <w:t xml:space="preserve"> </w:t>
            </w:r>
            <w:r w:rsidR="07D82FE3" w:rsidRPr="37CFFD2A">
              <w:rPr>
                <w:rFonts w:ascii="Arial" w:eastAsia="Arial" w:hAnsi="Arial" w:cs="Arial"/>
                <w:color w:val="000000" w:themeColor="text1"/>
                <w:sz w:val="24"/>
                <w:szCs w:val="24"/>
              </w:rPr>
              <w:t>Academic Lead (King's)</w:t>
            </w:r>
          </w:p>
        </w:tc>
        <w:tc>
          <w:tcPr>
            <w:tcW w:w="431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C1533B3" w14:textId="1B978CEB" w:rsidR="506B8DDA" w:rsidRDefault="006E5723" w:rsidP="00CC2BC0">
            <w:pPr>
              <w:spacing w:before="240" w:after="120"/>
              <w:ind w:left="142" w:right="-20" w:hanging="142"/>
              <w:rPr>
                <w:rFonts w:ascii="Arial" w:eastAsia="Arial" w:hAnsi="Arial" w:cs="Arial"/>
                <w:color w:val="000000" w:themeColor="text1"/>
                <w:sz w:val="24"/>
                <w:szCs w:val="24"/>
              </w:rPr>
            </w:pPr>
            <w:r w:rsidRPr="006E5723">
              <w:rPr>
                <w:rFonts w:ascii="Arial" w:eastAsia="Arial" w:hAnsi="Arial" w:cs="Arial"/>
                <w:color w:val="000000" w:themeColor="text1"/>
                <w:sz w:val="24"/>
                <w:szCs w:val="24"/>
              </w:rPr>
              <w:t>XXXXXX redacted under FOIA section No 43</w:t>
            </w:r>
          </w:p>
        </w:tc>
      </w:tr>
      <w:tr w:rsidR="00317FD8" w14:paraId="193A94D8" w14:textId="77777777" w:rsidTr="37CFFD2A">
        <w:trPr>
          <w:trHeight w:val="300"/>
        </w:trPr>
        <w:tc>
          <w:tcPr>
            <w:tcW w:w="42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4A6D3C82" w14:textId="1F16E557" w:rsidR="00317FD8" w:rsidRPr="506B8DDA" w:rsidRDefault="736A52E3">
            <w:pPr>
              <w:spacing w:before="240" w:after="120"/>
              <w:ind w:left="142" w:right="-20" w:hanging="142"/>
              <w:rPr>
                <w:rFonts w:ascii="Arial" w:eastAsia="Arial" w:hAnsi="Arial" w:cs="Arial"/>
                <w:color w:val="000000" w:themeColor="text1"/>
                <w:sz w:val="24"/>
                <w:szCs w:val="24"/>
              </w:rPr>
            </w:pPr>
            <w:r w:rsidRPr="37CFFD2A">
              <w:rPr>
                <w:rFonts w:ascii="Arial" w:eastAsia="Arial" w:hAnsi="Arial" w:cs="Arial"/>
                <w:color w:val="000000" w:themeColor="text1"/>
                <w:sz w:val="24"/>
                <w:szCs w:val="24"/>
              </w:rPr>
              <w:t>Personal Tutor (</w:t>
            </w:r>
            <w:proofErr w:type="spellStart"/>
            <w:r w:rsidRPr="37CFFD2A">
              <w:rPr>
                <w:rFonts w:ascii="Arial" w:eastAsia="Arial" w:hAnsi="Arial" w:cs="Arial"/>
                <w:color w:val="000000" w:themeColor="text1"/>
                <w:sz w:val="24"/>
                <w:szCs w:val="24"/>
              </w:rPr>
              <w:t>ChangeSchool</w:t>
            </w:r>
            <w:proofErr w:type="spellEnd"/>
            <w:r w:rsidRPr="37CFFD2A">
              <w:rPr>
                <w:rFonts w:ascii="Arial" w:eastAsia="Arial" w:hAnsi="Arial" w:cs="Arial"/>
                <w:color w:val="000000" w:themeColor="text1"/>
                <w:sz w:val="24"/>
                <w:szCs w:val="24"/>
              </w:rPr>
              <w:t>)</w:t>
            </w:r>
          </w:p>
        </w:tc>
        <w:tc>
          <w:tcPr>
            <w:tcW w:w="431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BB71201" w14:textId="28023F00" w:rsidR="00317FD8" w:rsidRPr="506B8DDA" w:rsidRDefault="006E5723" w:rsidP="37CFFD2A">
            <w:pPr>
              <w:spacing w:before="240" w:after="120"/>
              <w:ind w:left="142" w:right="-20" w:hanging="142"/>
              <w:rPr>
                <w:rFonts w:ascii="Arial" w:eastAsia="Arial" w:hAnsi="Arial" w:cs="Arial"/>
                <w:color w:val="000000" w:themeColor="text1"/>
                <w:sz w:val="24"/>
                <w:szCs w:val="24"/>
              </w:rPr>
            </w:pPr>
            <w:r w:rsidRPr="006E5723">
              <w:rPr>
                <w:rFonts w:ascii="Arial" w:eastAsia="Arial" w:hAnsi="Arial" w:cs="Arial"/>
                <w:color w:val="000000" w:themeColor="text1"/>
                <w:sz w:val="24"/>
                <w:szCs w:val="24"/>
              </w:rPr>
              <w:t>XXXXXX redacted under FOIA section No 43</w:t>
            </w:r>
          </w:p>
        </w:tc>
      </w:tr>
      <w:tr w:rsidR="00317FD8" w14:paraId="70639DBF" w14:textId="77777777" w:rsidTr="37CFFD2A">
        <w:trPr>
          <w:trHeight w:val="300"/>
        </w:trPr>
        <w:tc>
          <w:tcPr>
            <w:tcW w:w="42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D7B0B7C" w14:textId="4DB022C7" w:rsidR="00317FD8" w:rsidRPr="506B8DDA" w:rsidRDefault="736A52E3">
            <w:pPr>
              <w:spacing w:before="240" w:after="120"/>
              <w:ind w:left="142" w:right="-20" w:hanging="142"/>
              <w:rPr>
                <w:rFonts w:ascii="Arial" w:eastAsia="Arial" w:hAnsi="Arial" w:cs="Arial"/>
                <w:color w:val="000000" w:themeColor="text1"/>
                <w:sz w:val="24"/>
                <w:szCs w:val="24"/>
              </w:rPr>
            </w:pPr>
            <w:r w:rsidRPr="37CFFD2A">
              <w:rPr>
                <w:rFonts w:ascii="Arial" w:eastAsia="Arial" w:hAnsi="Arial" w:cs="Arial"/>
                <w:color w:val="000000" w:themeColor="text1"/>
                <w:sz w:val="24"/>
                <w:szCs w:val="24"/>
              </w:rPr>
              <w:t>Coach (King's)</w:t>
            </w:r>
          </w:p>
        </w:tc>
        <w:tc>
          <w:tcPr>
            <w:tcW w:w="431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474656C" w14:textId="75B77377" w:rsidR="00317FD8" w:rsidRPr="506B8DDA" w:rsidRDefault="006E5723" w:rsidP="37CFFD2A">
            <w:pPr>
              <w:spacing w:before="240" w:after="120"/>
              <w:ind w:left="142" w:right="-20" w:hanging="142"/>
              <w:rPr>
                <w:rFonts w:ascii="Arial" w:eastAsia="Arial" w:hAnsi="Arial" w:cs="Arial"/>
                <w:color w:val="000000" w:themeColor="text1"/>
                <w:sz w:val="24"/>
                <w:szCs w:val="24"/>
              </w:rPr>
            </w:pPr>
            <w:r w:rsidRPr="006E5723">
              <w:rPr>
                <w:rFonts w:ascii="Arial" w:eastAsia="Arial" w:hAnsi="Arial" w:cs="Arial"/>
                <w:color w:val="000000" w:themeColor="text1"/>
                <w:sz w:val="24"/>
                <w:szCs w:val="24"/>
              </w:rPr>
              <w:t>XXXXXX redacted under FOIA section No 43</w:t>
            </w:r>
          </w:p>
        </w:tc>
      </w:tr>
      <w:tr w:rsidR="00317FD8" w14:paraId="0B4061F7" w14:textId="77777777" w:rsidTr="37CFFD2A">
        <w:trPr>
          <w:trHeight w:val="300"/>
        </w:trPr>
        <w:tc>
          <w:tcPr>
            <w:tcW w:w="42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4794953" w14:textId="40602CEE" w:rsidR="00317FD8" w:rsidRPr="506B8DDA" w:rsidRDefault="736A52E3">
            <w:pPr>
              <w:spacing w:before="240" w:after="120"/>
              <w:ind w:left="142" w:right="-20" w:hanging="142"/>
              <w:rPr>
                <w:rFonts w:ascii="Arial" w:eastAsia="Arial" w:hAnsi="Arial" w:cs="Arial"/>
                <w:color w:val="000000" w:themeColor="text1"/>
                <w:sz w:val="24"/>
                <w:szCs w:val="24"/>
              </w:rPr>
            </w:pPr>
            <w:r w:rsidRPr="37CFFD2A">
              <w:rPr>
                <w:rFonts w:ascii="Arial" w:eastAsia="Arial" w:hAnsi="Arial" w:cs="Arial"/>
                <w:color w:val="000000" w:themeColor="text1"/>
                <w:sz w:val="24"/>
                <w:szCs w:val="24"/>
              </w:rPr>
              <w:t>Programme Administrator</w:t>
            </w:r>
          </w:p>
        </w:tc>
        <w:tc>
          <w:tcPr>
            <w:tcW w:w="431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4BFEDBBB" w14:textId="44E603EB" w:rsidR="00317FD8" w:rsidRPr="506B8DDA" w:rsidRDefault="006E5723">
            <w:pPr>
              <w:spacing w:before="240" w:after="120"/>
              <w:ind w:left="142" w:right="-20" w:hanging="142"/>
              <w:rPr>
                <w:rFonts w:ascii="Arial" w:eastAsia="Arial" w:hAnsi="Arial" w:cs="Arial"/>
                <w:color w:val="000000" w:themeColor="text1"/>
                <w:sz w:val="24"/>
                <w:szCs w:val="24"/>
              </w:rPr>
            </w:pPr>
            <w:r w:rsidRPr="006E5723">
              <w:rPr>
                <w:rFonts w:ascii="Arial" w:eastAsia="Arial" w:hAnsi="Arial" w:cs="Arial"/>
                <w:color w:val="000000" w:themeColor="text1"/>
                <w:sz w:val="24"/>
                <w:szCs w:val="24"/>
              </w:rPr>
              <w:t>XXXXXX redacted under FOIA section No 43</w:t>
            </w:r>
          </w:p>
        </w:tc>
      </w:tr>
    </w:tbl>
    <w:p w14:paraId="15069C12" w14:textId="6C9B5B28" w:rsidR="00196A37" w:rsidRDefault="00961B2D" w:rsidP="06DB1659">
      <w:pPr>
        <w:keepNext/>
        <w:pBdr>
          <w:top w:val="nil"/>
          <w:left w:val="nil"/>
          <w:bottom w:val="nil"/>
          <w:right w:val="nil"/>
          <w:between w:val="nil"/>
        </w:pBdr>
        <w:spacing w:before="240" w:after="240" w:line="240" w:lineRule="auto"/>
        <w:rPr>
          <w:rStyle w:val="normaltextrun"/>
          <w:rFonts w:ascii="Arial" w:hAnsi="Arial" w:cs="Arial"/>
          <w:b/>
          <w:bCs/>
          <w:color w:val="000000"/>
          <w:bdr w:val="none" w:sz="0" w:space="0" w:color="auto" w:frame="1"/>
        </w:rPr>
      </w:pPr>
      <w:bookmarkStart w:id="23" w:name="_heading=h.4d34og8"/>
      <w:bookmarkEnd w:id="23"/>
      <w:r w:rsidRPr="00CC2BC0">
        <w:rPr>
          <w:rFonts w:ascii="Arial" w:eastAsia="Arial" w:hAnsi="Arial" w:cs="Arial"/>
          <w:b/>
          <w:bCs/>
          <w:sz w:val="24"/>
          <w:szCs w:val="24"/>
        </w:rPr>
        <w:t xml:space="preserve">Table </w:t>
      </w:r>
      <w:r w:rsidR="6D4C109A" w:rsidRPr="06DB1659">
        <w:rPr>
          <w:rFonts w:ascii="Arial" w:eastAsia="Arial" w:hAnsi="Arial" w:cs="Arial"/>
          <w:b/>
          <w:bCs/>
          <w:sz w:val="24"/>
          <w:szCs w:val="24"/>
        </w:rPr>
        <w:t>2</w:t>
      </w:r>
      <w:r w:rsidRPr="00CC2BC0">
        <w:rPr>
          <w:rFonts w:ascii="Arial" w:eastAsia="Arial" w:hAnsi="Arial" w:cs="Arial"/>
          <w:b/>
          <w:bCs/>
          <w:sz w:val="24"/>
          <w:szCs w:val="24"/>
        </w:rPr>
        <w:t xml:space="preserve">: </w:t>
      </w:r>
      <w:r w:rsidR="00A959CC" w:rsidRPr="00CC2BC0">
        <w:rPr>
          <w:rStyle w:val="normaltextrun"/>
          <w:rFonts w:ascii="Arial" w:hAnsi="Arial" w:cs="Arial"/>
          <w:b/>
          <w:bCs/>
          <w:color w:val="000000" w:themeColor="text1"/>
        </w:rPr>
        <w:t>DVSA Travel and Subsistence Policy rates</w:t>
      </w:r>
    </w:p>
    <w:p w14:paraId="15C1B6AF" w14:textId="77777777" w:rsidR="00F4401B" w:rsidRPr="00CC2BC0"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b/>
          <w:bCs/>
          <w:color w:val="000000"/>
          <w:sz w:val="18"/>
          <w:szCs w:val="18"/>
          <w:u w:val="single"/>
        </w:rPr>
      </w:pPr>
      <w:r w:rsidRPr="00CC2BC0">
        <w:rPr>
          <w:rStyle w:val="normaltextrun"/>
          <w:rFonts w:ascii="Arial" w:hAnsi="Arial" w:cs="Arial"/>
          <w:b/>
          <w:bCs/>
          <w:color w:val="000000"/>
          <w:u w:val="single"/>
        </w:rPr>
        <w:t>UK travel rates First 10,000 miles Over 10,000 miles per tax year per tax year </w:t>
      </w:r>
      <w:r w:rsidRPr="00CC2BC0">
        <w:rPr>
          <w:rStyle w:val="eop"/>
          <w:rFonts w:ascii="Arial" w:hAnsi="Arial" w:cs="Arial"/>
          <w:b/>
          <w:bCs/>
          <w:color w:val="000000"/>
          <w:u w:val="single"/>
        </w:rPr>
        <w:t> </w:t>
      </w:r>
    </w:p>
    <w:p w14:paraId="438A2606"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rPr>
        <w:t xml:space="preserve">Cars and vans </w:t>
      </w:r>
      <w:r>
        <w:rPr>
          <w:rStyle w:val="tabchar"/>
          <w:rFonts w:ascii="Calibri" w:hAnsi="Calibri" w:cs="Calibri"/>
          <w:color w:val="000000"/>
        </w:rPr>
        <w:tab/>
      </w:r>
      <w:r>
        <w:rPr>
          <w:rStyle w:val="normaltextrun"/>
          <w:rFonts w:ascii="Arial" w:hAnsi="Arial" w:cs="Arial"/>
          <w:color w:val="000000"/>
        </w:rPr>
        <w:t xml:space="preserve">45p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rFonts w:ascii="Arial" w:hAnsi="Arial" w:cs="Arial"/>
          <w:color w:val="000000"/>
        </w:rPr>
        <w:t>25p </w:t>
      </w:r>
      <w:r>
        <w:rPr>
          <w:rStyle w:val="eop"/>
          <w:rFonts w:ascii="Arial" w:hAnsi="Arial" w:cs="Arial"/>
          <w:color w:val="000000"/>
        </w:rPr>
        <w:t> </w:t>
      </w:r>
    </w:p>
    <w:p w14:paraId="25E194D7"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proofErr w:type="gramStart"/>
      <w:r>
        <w:rPr>
          <w:rStyle w:val="normaltextrun"/>
          <w:rFonts w:ascii="Arial" w:hAnsi="Arial" w:cs="Arial"/>
          <w:color w:val="000000"/>
        </w:rPr>
        <w:t>Motor cycles</w:t>
      </w:r>
      <w:proofErr w:type="gramEnd"/>
      <w:r>
        <w:rPr>
          <w:rStyle w:val="normaltextrun"/>
          <w:rFonts w:ascii="Arial" w:hAnsi="Arial" w:cs="Arial"/>
          <w:color w:val="000000"/>
        </w:rPr>
        <w:t xml:space="preserve"> </w:t>
      </w:r>
      <w:r>
        <w:rPr>
          <w:rStyle w:val="tabchar"/>
          <w:rFonts w:ascii="Calibri" w:hAnsi="Calibri" w:cs="Calibri"/>
          <w:color w:val="000000"/>
        </w:rPr>
        <w:tab/>
      </w:r>
      <w:r>
        <w:rPr>
          <w:rStyle w:val="tabchar"/>
          <w:rFonts w:ascii="Calibri" w:hAnsi="Calibri" w:cs="Calibri"/>
          <w:color w:val="000000"/>
        </w:rPr>
        <w:tab/>
      </w:r>
      <w:r>
        <w:rPr>
          <w:rStyle w:val="normaltextrun"/>
          <w:rFonts w:ascii="Arial" w:hAnsi="Arial" w:cs="Arial"/>
          <w:color w:val="000000"/>
        </w:rPr>
        <w:t xml:space="preserve">24p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proofErr w:type="spellStart"/>
      <w:r>
        <w:rPr>
          <w:rStyle w:val="normaltextrun"/>
          <w:rFonts w:ascii="Arial" w:hAnsi="Arial" w:cs="Arial"/>
          <w:color w:val="000000"/>
        </w:rPr>
        <w:t>24p</w:t>
      </w:r>
      <w:proofErr w:type="spellEnd"/>
      <w:r>
        <w:rPr>
          <w:rStyle w:val="normaltextrun"/>
          <w:rFonts w:ascii="Arial" w:hAnsi="Arial" w:cs="Arial"/>
          <w:color w:val="000000"/>
        </w:rPr>
        <w:t> </w:t>
      </w:r>
      <w:r>
        <w:rPr>
          <w:rStyle w:val="eop"/>
          <w:rFonts w:ascii="Arial" w:hAnsi="Arial" w:cs="Arial"/>
          <w:color w:val="000000"/>
        </w:rPr>
        <w:t> </w:t>
      </w:r>
    </w:p>
    <w:p w14:paraId="5A17BBB8"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rPr>
        <w:t>Bicycles</w:t>
      </w:r>
      <w:r>
        <w:rPr>
          <w:rStyle w:val="tabchar"/>
          <w:rFonts w:ascii="Calibri" w:hAnsi="Calibri" w:cs="Calibri"/>
          <w:color w:val="000000"/>
        </w:rPr>
        <w:tab/>
      </w:r>
      <w:r>
        <w:rPr>
          <w:rStyle w:val="tabchar"/>
          <w:rFonts w:ascii="Calibri" w:hAnsi="Calibri" w:cs="Calibri"/>
          <w:color w:val="000000"/>
        </w:rPr>
        <w:tab/>
      </w:r>
      <w:r>
        <w:rPr>
          <w:rStyle w:val="normaltextrun"/>
          <w:rFonts w:ascii="Arial" w:hAnsi="Arial" w:cs="Arial"/>
          <w:color w:val="000000"/>
        </w:rPr>
        <w:t xml:space="preserve"> 20p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proofErr w:type="spellStart"/>
      <w:r>
        <w:rPr>
          <w:rStyle w:val="normaltextrun"/>
          <w:rFonts w:ascii="Arial" w:hAnsi="Arial" w:cs="Arial"/>
          <w:color w:val="000000"/>
        </w:rPr>
        <w:t>20p</w:t>
      </w:r>
      <w:proofErr w:type="spellEnd"/>
      <w:r>
        <w:rPr>
          <w:rStyle w:val="normaltextrun"/>
          <w:rFonts w:ascii="Arial" w:hAnsi="Arial" w:cs="Arial"/>
          <w:color w:val="000000"/>
        </w:rPr>
        <w:t> </w:t>
      </w:r>
      <w:r>
        <w:rPr>
          <w:rStyle w:val="eop"/>
          <w:rFonts w:ascii="Arial" w:hAnsi="Arial" w:cs="Arial"/>
          <w:color w:val="000000"/>
        </w:rPr>
        <w:t> </w:t>
      </w:r>
    </w:p>
    <w:p w14:paraId="5B8963D9"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rPr>
        <w:t>Passenger rate</w:t>
      </w:r>
      <w:r>
        <w:rPr>
          <w:rStyle w:val="tabchar"/>
          <w:rFonts w:ascii="Calibri" w:hAnsi="Calibri" w:cs="Calibri"/>
          <w:color w:val="000000"/>
        </w:rPr>
        <w:tab/>
      </w:r>
      <w:r>
        <w:rPr>
          <w:rStyle w:val="normaltextrun"/>
          <w:rFonts w:ascii="Arial" w:hAnsi="Arial" w:cs="Arial"/>
          <w:color w:val="000000"/>
        </w:rPr>
        <w:t xml:space="preserve"> 5p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proofErr w:type="spellStart"/>
      <w:r>
        <w:rPr>
          <w:rStyle w:val="normaltextrun"/>
          <w:rFonts w:ascii="Arial" w:hAnsi="Arial" w:cs="Arial"/>
          <w:color w:val="000000"/>
        </w:rPr>
        <w:t>5p</w:t>
      </w:r>
      <w:proofErr w:type="spellEnd"/>
      <w:r>
        <w:rPr>
          <w:rStyle w:val="normaltextrun"/>
          <w:rFonts w:ascii="Arial" w:hAnsi="Arial" w:cs="Arial"/>
          <w:color w:val="000000"/>
        </w:rPr>
        <w:t> </w:t>
      </w:r>
      <w:r>
        <w:rPr>
          <w:rStyle w:val="eop"/>
          <w:rFonts w:ascii="Arial" w:hAnsi="Arial" w:cs="Arial"/>
          <w:color w:val="000000"/>
        </w:rPr>
        <w:t> </w:t>
      </w:r>
    </w:p>
    <w:p w14:paraId="40C86C26"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rPr>
        <w:t xml:space="preserve">Public Transport rate 25p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proofErr w:type="spellStart"/>
      <w:r>
        <w:rPr>
          <w:rStyle w:val="normaltextrun"/>
          <w:rFonts w:ascii="Arial" w:hAnsi="Arial" w:cs="Arial"/>
          <w:color w:val="000000"/>
        </w:rPr>
        <w:t>25p</w:t>
      </w:r>
      <w:proofErr w:type="spellEnd"/>
      <w:r>
        <w:rPr>
          <w:rStyle w:val="normaltextrun"/>
          <w:rFonts w:ascii="Arial" w:hAnsi="Arial" w:cs="Arial"/>
          <w:color w:val="000000"/>
        </w:rPr>
        <w:t> </w:t>
      </w:r>
      <w:r>
        <w:rPr>
          <w:rStyle w:val="eop"/>
          <w:rFonts w:ascii="Arial" w:hAnsi="Arial" w:cs="Arial"/>
          <w:color w:val="000000"/>
        </w:rPr>
        <w:t> </w:t>
      </w:r>
    </w:p>
    <w:p w14:paraId="63E9D25B"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eop"/>
          <w:rFonts w:ascii="Arial" w:hAnsi="Arial" w:cs="Arial"/>
          <w:color w:val="000000"/>
        </w:rPr>
        <w:t> </w:t>
      </w:r>
    </w:p>
    <w:p w14:paraId="1C37E41F" w14:textId="77777777" w:rsidR="00F4401B" w:rsidRPr="00CC2BC0"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b/>
          <w:bCs/>
          <w:color w:val="000000"/>
          <w:sz w:val="18"/>
          <w:szCs w:val="18"/>
          <w:u w:val="single"/>
        </w:rPr>
      </w:pPr>
      <w:r w:rsidRPr="00CC2BC0">
        <w:rPr>
          <w:rStyle w:val="normaltextrun"/>
          <w:rFonts w:ascii="Arial" w:hAnsi="Arial" w:cs="Arial"/>
          <w:b/>
          <w:bCs/>
          <w:color w:val="000000"/>
          <w:u w:val="single"/>
        </w:rPr>
        <w:t>Day subsistence</w:t>
      </w:r>
      <w:r w:rsidRPr="00CC2BC0">
        <w:rPr>
          <w:rStyle w:val="eop"/>
          <w:rFonts w:ascii="Arial" w:hAnsi="Arial" w:cs="Arial"/>
          <w:b/>
          <w:bCs/>
          <w:color w:val="000000"/>
          <w:u w:val="single"/>
        </w:rPr>
        <w:t> </w:t>
      </w:r>
    </w:p>
    <w:p w14:paraId="273744CB"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rPr>
        <w:t>Breakfast indicative level (irregular start before 6.00 am)</w:t>
      </w:r>
      <w:r>
        <w:rPr>
          <w:rStyle w:val="eop"/>
          <w:rFonts w:ascii="Arial" w:hAnsi="Arial" w:cs="Arial"/>
          <w:color w:val="000000"/>
        </w:rPr>
        <w:t> </w:t>
      </w:r>
    </w:p>
    <w:p w14:paraId="0E56D6D2"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rPr>
        <w:t>up to £7.00</w:t>
      </w:r>
      <w:r>
        <w:rPr>
          <w:rStyle w:val="eop"/>
          <w:rFonts w:ascii="Arial" w:hAnsi="Arial" w:cs="Arial"/>
          <w:color w:val="000000"/>
        </w:rPr>
        <w:t> </w:t>
      </w:r>
    </w:p>
    <w:p w14:paraId="347BFD2C"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rPr>
        <w:t>One meal indicative level (</w:t>
      </w:r>
      <w:proofErr w:type="gramStart"/>
      <w:r>
        <w:rPr>
          <w:rStyle w:val="normaltextrun"/>
          <w:rFonts w:ascii="Arial" w:hAnsi="Arial" w:cs="Arial"/>
          <w:color w:val="000000"/>
        </w:rPr>
        <w:t>Five hour</w:t>
      </w:r>
      <w:proofErr w:type="gramEnd"/>
      <w:r>
        <w:rPr>
          <w:rStyle w:val="normaltextrun"/>
          <w:rFonts w:ascii="Arial" w:hAnsi="Arial" w:cs="Arial"/>
          <w:color w:val="000000"/>
        </w:rPr>
        <w:t xml:space="preserve"> rate)</w:t>
      </w:r>
      <w:r>
        <w:rPr>
          <w:rStyle w:val="eop"/>
          <w:rFonts w:ascii="Arial" w:hAnsi="Arial" w:cs="Arial"/>
          <w:color w:val="000000"/>
        </w:rPr>
        <w:t> </w:t>
      </w:r>
    </w:p>
    <w:p w14:paraId="13AC5462"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rPr>
        <w:t>up to £7.00</w:t>
      </w:r>
      <w:r>
        <w:rPr>
          <w:rStyle w:val="eop"/>
          <w:rFonts w:ascii="Arial" w:hAnsi="Arial" w:cs="Arial"/>
          <w:color w:val="000000"/>
        </w:rPr>
        <w:t> </w:t>
      </w:r>
    </w:p>
    <w:p w14:paraId="552DED72"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rPr>
        <w:t>Two meal indicative level (</w:t>
      </w:r>
      <w:proofErr w:type="gramStart"/>
      <w:r>
        <w:rPr>
          <w:rStyle w:val="normaltextrun"/>
          <w:rFonts w:ascii="Arial" w:hAnsi="Arial" w:cs="Arial"/>
          <w:color w:val="000000"/>
        </w:rPr>
        <w:t>Ten hour</w:t>
      </w:r>
      <w:proofErr w:type="gramEnd"/>
      <w:r>
        <w:rPr>
          <w:rStyle w:val="normaltextrun"/>
          <w:rFonts w:ascii="Arial" w:hAnsi="Arial" w:cs="Arial"/>
          <w:color w:val="000000"/>
        </w:rPr>
        <w:t xml:space="preserve"> rate)</w:t>
      </w:r>
      <w:r>
        <w:rPr>
          <w:rStyle w:val="eop"/>
          <w:rFonts w:ascii="Arial" w:hAnsi="Arial" w:cs="Arial"/>
          <w:color w:val="000000"/>
        </w:rPr>
        <w:t> </w:t>
      </w:r>
    </w:p>
    <w:p w14:paraId="5DFB10F1"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rPr>
        <w:lastRenderedPageBreak/>
        <w:t>up to £14.00</w:t>
      </w:r>
      <w:r>
        <w:rPr>
          <w:rStyle w:val="eop"/>
          <w:rFonts w:ascii="Arial" w:hAnsi="Arial" w:cs="Arial"/>
          <w:color w:val="000000"/>
        </w:rPr>
        <w:t> </w:t>
      </w:r>
    </w:p>
    <w:p w14:paraId="03C5E84A"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eop"/>
          <w:rFonts w:ascii="Arial" w:hAnsi="Arial" w:cs="Arial"/>
          <w:color w:val="000000"/>
        </w:rPr>
        <w:t> </w:t>
      </w:r>
    </w:p>
    <w:p w14:paraId="5A6D003A"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eop"/>
          <w:rFonts w:ascii="Arial" w:hAnsi="Arial" w:cs="Arial"/>
          <w:color w:val="000000"/>
        </w:rPr>
        <w:t> </w:t>
      </w:r>
    </w:p>
    <w:p w14:paraId="22AE8465" w14:textId="77777777" w:rsidR="00F4401B" w:rsidRPr="00CC2BC0"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b/>
          <w:bCs/>
          <w:color w:val="000000"/>
          <w:sz w:val="18"/>
          <w:szCs w:val="18"/>
          <w:u w:val="single"/>
        </w:rPr>
      </w:pPr>
      <w:r w:rsidRPr="00CC2BC0">
        <w:rPr>
          <w:rStyle w:val="normaltextrun"/>
          <w:rFonts w:ascii="Arial" w:hAnsi="Arial" w:cs="Arial"/>
          <w:b/>
          <w:bCs/>
          <w:color w:val="000000"/>
          <w:u w:val="single"/>
        </w:rPr>
        <w:t>Night subsistence</w:t>
      </w:r>
      <w:r w:rsidRPr="00CC2BC0">
        <w:rPr>
          <w:rStyle w:val="eop"/>
          <w:rFonts w:ascii="Arial" w:hAnsi="Arial" w:cs="Arial"/>
          <w:b/>
          <w:bCs/>
          <w:color w:val="000000"/>
          <w:u w:val="single"/>
        </w:rPr>
        <w:t> </w:t>
      </w:r>
    </w:p>
    <w:p w14:paraId="1C19C992"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rPr>
        <w:t>Hotel indicative level London</w:t>
      </w:r>
      <w:r>
        <w:rPr>
          <w:rStyle w:val="eop"/>
          <w:rFonts w:ascii="Arial" w:hAnsi="Arial" w:cs="Arial"/>
          <w:color w:val="000000"/>
        </w:rPr>
        <w:t> </w:t>
      </w:r>
    </w:p>
    <w:p w14:paraId="2456A654"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rPr>
        <w:t>up to £150 per night</w:t>
      </w:r>
      <w:r>
        <w:rPr>
          <w:rStyle w:val="eop"/>
          <w:rFonts w:ascii="Arial" w:hAnsi="Arial" w:cs="Arial"/>
          <w:color w:val="000000"/>
        </w:rPr>
        <w:t> </w:t>
      </w:r>
    </w:p>
    <w:p w14:paraId="2B37B883"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rPr>
        <w:t>Hotel indicative level elsewhere</w:t>
      </w:r>
      <w:r>
        <w:rPr>
          <w:rStyle w:val="eop"/>
          <w:rFonts w:ascii="Arial" w:hAnsi="Arial" w:cs="Arial"/>
          <w:color w:val="000000"/>
        </w:rPr>
        <w:t> </w:t>
      </w:r>
    </w:p>
    <w:p w14:paraId="13AE44D2"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rPr>
        <w:t>up to £100 per night</w:t>
      </w:r>
      <w:r>
        <w:rPr>
          <w:rStyle w:val="eop"/>
          <w:rFonts w:ascii="Arial" w:hAnsi="Arial" w:cs="Arial"/>
          <w:color w:val="000000"/>
        </w:rPr>
        <w:t> </w:t>
      </w:r>
    </w:p>
    <w:p w14:paraId="1F92EDDB"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rPr>
        <w:t>Overnight stay evening meal indicative level</w:t>
      </w:r>
      <w:r>
        <w:rPr>
          <w:rStyle w:val="eop"/>
          <w:rFonts w:ascii="Arial" w:hAnsi="Arial" w:cs="Arial"/>
          <w:color w:val="000000"/>
        </w:rPr>
        <w:t> </w:t>
      </w:r>
    </w:p>
    <w:p w14:paraId="62BB9B8F" w14:textId="77777777" w:rsidR="00F4401B" w:rsidRDefault="00F4401B" w:rsidP="00CC2BC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ind w:left="-15"/>
        <w:textAlignment w:val="baseline"/>
        <w:rPr>
          <w:rFonts w:ascii="Segoe UI" w:hAnsi="Segoe UI" w:cs="Segoe UI"/>
          <w:color w:val="000000"/>
          <w:sz w:val="18"/>
          <w:szCs w:val="18"/>
        </w:rPr>
      </w:pPr>
      <w:r>
        <w:rPr>
          <w:rStyle w:val="normaltextrun"/>
          <w:rFonts w:ascii="Arial" w:hAnsi="Arial" w:cs="Arial"/>
          <w:color w:val="000000"/>
        </w:rPr>
        <w:t>up to £20.00</w:t>
      </w:r>
      <w:r>
        <w:rPr>
          <w:rStyle w:val="eop"/>
          <w:rFonts w:ascii="Arial" w:hAnsi="Arial" w:cs="Arial"/>
          <w:color w:val="000000"/>
        </w:rPr>
        <w:t> </w:t>
      </w:r>
    </w:p>
    <w:p w14:paraId="4A6CA5D6" w14:textId="77777777" w:rsidR="00F4401B" w:rsidRPr="00CC2BC0" w:rsidRDefault="00F4401B" w:rsidP="00C160ED">
      <w:pPr>
        <w:keepNext/>
        <w:pBdr>
          <w:top w:val="nil"/>
          <w:left w:val="nil"/>
          <w:bottom w:val="nil"/>
          <w:right w:val="nil"/>
          <w:between w:val="nil"/>
        </w:pBdr>
        <w:spacing w:before="240" w:after="240" w:line="240" w:lineRule="auto"/>
        <w:rPr>
          <w:rFonts w:ascii="Arial" w:eastAsia="Arial" w:hAnsi="Arial" w:cs="Arial"/>
          <w:b/>
          <w:bCs/>
          <w:sz w:val="24"/>
          <w:szCs w:val="24"/>
        </w:rPr>
      </w:pPr>
    </w:p>
    <w:sectPr w:rsidR="00F4401B" w:rsidRPr="00CC2BC0" w:rsidSect="00EC1EF6">
      <w:footerReference w:type="default" r:id="rId12"/>
      <w:pgSz w:w="11906" w:h="16838"/>
      <w:pgMar w:top="1888" w:right="1440" w:bottom="1440" w:left="1440" w:header="709" w:footer="709"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155E3" w14:textId="77777777" w:rsidR="00EC1EF6" w:rsidRDefault="00EC1EF6">
      <w:pPr>
        <w:spacing w:after="0" w:line="240" w:lineRule="auto"/>
      </w:pPr>
      <w:r>
        <w:separator/>
      </w:r>
    </w:p>
  </w:endnote>
  <w:endnote w:type="continuationSeparator" w:id="0">
    <w:p w14:paraId="1ED1DADA" w14:textId="77777777" w:rsidR="00EC1EF6" w:rsidRDefault="00EC1EF6">
      <w:pPr>
        <w:spacing w:after="0" w:line="240" w:lineRule="auto"/>
      </w:pPr>
      <w:r>
        <w:continuationSeparator/>
      </w:r>
    </w:p>
  </w:endnote>
  <w:endnote w:type="continuationNotice" w:id="1">
    <w:p w14:paraId="003A2668" w14:textId="77777777" w:rsidR="00EC1EF6" w:rsidRDefault="00EC1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A056" w14:textId="18F18A41" w:rsidR="00196A37" w:rsidRDefault="001B71C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v.</w:t>
    </w:r>
    <w:r w:rsidR="00EA1A81">
      <w:rPr>
        <w:rFonts w:ascii="Arial" w:eastAsia="Arial" w:hAnsi="Arial" w:cs="Arial"/>
        <w:color w:val="000000"/>
        <w:sz w:val="20"/>
        <w:szCs w:val="20"/>
      </w:rPr>
      <w:t>1.2</w:t>
    </w:r>
  </w:p>
  <w:p w14:paraId="138CD4FE" w14:textId="77777777" w:rsidR="00196A37" w:rsidRDefault="00EA1A81">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color w:val="BFBFBF"/>
        <w:sz w:val="20"/>
        <w:szCs w:val="20"/>
      </w:rPr>
    </w:pP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C9790" w14:textId="77777777" w:rsidR="00EC1EF6" w:rsidRDefault="00EC1EF6">
      <w:pPr>
        <w:spacing w:after="0" w:line="240" w:lineRule="auto"/>
      </w:pPr>
      <w:r>
        <w:separator/>
      </w:r>
    </w:p>
  </w:footnote>
  <w:footnote w:type="continuationSeparator" w:id="0">
    <w:p w14:paraId="6DF47963" w14:textId="77777777" w:rsidR="00EC1EF6" w:rsidRDefault="00EC1EF6">
      <w:pPr>
        <w:spacing w:after="0" w:line="240" w:lineRule="auto"/>
      </w:pPr>
      <w:r>
        <w:continuationSeparator/>
      </w:r>
    </w:p>
  </w:footnote>
  <w:footnote w:type="continuationNotice" w:id="1">
    <w:p w14:paraId="2B620EA7" w14:textId="77777777" w:rsidR="00EC1EF6" w:rsidRDefault="00EC1E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C3BCF"/>
    <w:multiLevelType w:val="multilevel"/>
    <w:tmpl w:val="43FEE7CC"/>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clause"/>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2995"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6959DE"/>
    <w:multiLevelType w:val="multilevel"/>
    <w:tmpl w:val="C4D828BA"/>
    <w:styleLink w:val="CurrentList1"/>
    <w:lvl w:ilvl="0">
      <w:start w:val="1"/>
      <w:numFmt w:val="decimal"/>
      <w:lvlText w:val="%1."/>
      <w:lvlJc w:val="left"/>
      <w:pPr>
        <w:ind w:left="360" w:hanging="360"/>
      </w:pPr>
      <w:rPr>
        <w:rFonts w:ascii="Arial" w:eastAsia="Arial" w:hAnsi="Arial" w:cs="Arial"/>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EEF0F76"/>
    <w:multiLevelType w:val="multilevel"/>
    <w:tmpl w:val="D96CC088"/>
    <w:styleLink w:val="CurrentList3"/>
    <w:lvl w:ilvl="0">
      <w:start w:val="1"/>
      <w:numFmt w:val="decimal"/>
      <w:lvlText w:val="%1."/>
      <w:lvlJc w:val="left"/>
      <w:pPr>
        <w:ind w:left="360" w:hanging="360"/>
      </w:pPr>
      <w:rPr>
        <w:rFonts w:ascii="Arial" w:eastAsia="Arial" w:hAnsi="Arial" w:cs="Arial" w:hint="default"/>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lvlText w:val="(%4)"/>
      <w:lvlJc w:val="left"/>
      <w:pPr>
        <w:ind w:left="2880" w:hanging="1122"/>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467E03C4"/>
    <w:multiLevelType w:val="multilevel"/>
    <w:tmpl w:val="E3329AFC"/>
    <w:styleLink w:val="CurrentList4"/>
    <w:lvl w:ilvl="0">
      <w:start w:val="1"/>
      <w:numFmt w:val="decimal"/>
      <w:lvlText w:val="%1."/>
      <w:lvlJc w:val="left"/>
      <w:pPr>
        <w:ind w:left="360" w:hanging="360"/>
      </w:pPr>
      <w:rPr>
        <w:rFonts w:ascii="Arial" w:eastAsia="Arial" w:hAnsi="Arial" w:cs="Arial" w:hint="default"/>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lvlText w:val="(%4)"/>
      <w:lvlJc w:val="left"/>
      <w:pPr>
        <w:tabs>
          <w:tab w:val="num" w:pos="3024"/>
        </w:tabs>
        <w:ind w:left="2880" w:hanging="1122"/>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52E439F5"/>
    <w:multiLevelType w:val="multilevel"/>
    <w:tmpl w:val="20C0B1EA"/>
    <w:styleLink w:val="CurrentList2"/>
    <w:lvl w:ilvl="0">
      <w:start w:val="1"/>
      <w:numFmt w:val="decimal"/>
      <w:lvlText w:val="%1."/>
      <w:lvlJc w:val="left"/>
      <w:pPr>
        <w:ind w:left="360" w:hanging="360"/>
      </w:pPr>
      <w:rPr>
        <w:rFonts w:ascii="Arial" w:eastAsia="Arial" w:hAnsi="Arial" w:cs="Arial" w:hint="default"/>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lvlText w:val="(%4)"/>
      <w:lvlJc w:val="left"/>
      <w:pPr>
        <w:ind w:left="2606" w:hanging="848"/>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5A5A6AAE"/>
    <w:multiLevelType w:val="multilevel"/>
    <w:tmpl w:val="1DB61848"/>
    <w:styleLink w:val="CurrentList5"/>
    <w:lvl w:ilvl="0">
      <w:start w:val="1"/>
      <w:numFmt w:val="decimal"/>
      <w:lvlText w:val="%1."/>
      <w:lvlJc w:val="left"/>
      <w:pPr>
        <w:ind w:left="360" w:hanging="360"/>
      </w:pPr>
      <w:rPr>
        <w:rFonts w:ascii="Arial" w:eastAsia="Arial" w:hAnsi="Arial" w:cs="Arial" w:hint="default"/>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lvlText w:val="(%4)"/>
      <w:lvlJc w:val="left"/>
      <w:pPr>
        <w:tabs>
          <w:tab w:val="num" w:pos="2880"/>
        </w:tabs>
        <w:ind w:left="2880" w:hanging="1122"/>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6BC0613B"/>
    <w:multiLevelType w:val="multilevel"/>
    <w:tmpl w:val="15604502"/>
    <w:lvl w:ilvl="0">
      <w:start w:val="1"/>
      <w:numFmt w:val="decimal"/>
      <w:pStyle w:val="GPsDefinition"/>
      <w:lvlText w:val="%1."/>
      <w:lvlJc w:val="left"/>
      <w:pPr>
        <w:ind w:left="360" w:hanging="360"/>
      </w:pPr>
      <w:rPr>
        <w:rFonts w:ascii="Arial" w:eastAsia="Arial" w:hAnsi="Arial" w:cs="Arial" w:hint="default"/>
        <w:b/>
        <w:smallCaps w:val="0"/>
        <w:strike w:val="0"/>
        <w:color w:val="000000"/>
        <w:sz w:val="24"/>
        <w:szCs w:val="24"/>
        <w:u w:val="none"/>
        <w:vertAlign w:val="baseline"/>
      </w:rPr>
    </w:lvl>
    <w:lvl w:ilvl="1">
      <w:start w:val="1"/>
      <w:numFmt w:val="decimal"/>
      <w:pStyle w:val="GPSDefinitionL2"/>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DefinitionL3"/>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pStyle w:val="GPSDefinitionL4"/>
      <w:lvlText w:val="(%4)"/>
      <w:lvlJc w:val="left"/>
      <w:pPr>
        <w:tabs>
          <w:tab w:val="num" w:pos="2592"/>
        </w:tabs>
        <w:ind w:left="2592" w:hanging="864"/>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707215978">
    <w:abstractNumId w:val="0"/>
  </w:num>
  <w:num w:numId="2" w16cid:durableId="1509905328">
    <w:abstractNumId w:val="6"/>
  </w:num>
  <w:num w:numId="3" w16cid:durableId="1563784355">
    <w:abstractNumId w:val="1"/>
  </w:num>
  <w:num w:numId="4" w16cid:durableId="1026830515">
    <w:abstractNumId w:val="4"/>
  </w:num>
  <w:num w:numId="5" w16cid:durableId="1423721945">
    <w:abstractNumId w:val="2"/>
  </w:num>
  <w:num w:numId="6" w16cid:durableId="909657953">
    <w:abstractNumId w:val="3"/>
  </w:num>
  <w:num w:numId="7" w16cid:durableId="487942563">
    <w:abstractNumId w:val="6"/>
  </w:num>
  <w:num w:numId="8" w16cid:durableId="215507040">
    <w:abstractNumId w:val="6"/>
  </w:num>
  <w:num w:numId="9" w16cid:durableId="1657763779">
    <w:abstractNumId w:val="6"/>
  </w:num>
  <w:num w:numId="10" w16cid:durableId="1844856614">
    <w:abstractNumId w:val="6"/>
  </w:num>
  <w:num w:numId="11" w16cid:durableId="1412629012">
    <w:abstractNumId w:val="5"/>
  </w:num>
  <w:num w:numId="12" w16cid:durableId="1136215917">
    <w:abstractNumId w:val="6"/>
  </w:num>
  <w:num w:numId="13" w16cid:durableId="1807162143">
    <w:abstractNumId w:val="6"/>
  </w:num>
  <w:num w:numId="14" w16cid:durableId="465663972">
    <w:abstractNumId w:val="6"/>
  </w:num>
  <w:num w:numId="15" w16cid:durableId="1243249081">
    <w:abstractNumId w:val="6"/>
  </w:num>
  <w:num w:numId="16" w16cid:durableId="282005299">
    <w:abstractNumId w:val="6"/>
  </w:num>
  <w:num w:numId="17" w16cid:durableId="306011224">
    <w:abstractNumId w:val="6"/>
  </w:num>
  <w:num w:numId="18" w16cid:durableId="2125070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MORANTJ|24 July 2023 11:12:42" w:val="V2 Accept all tracking and amend clean. NEW VERSION"/>
    <w:docVar w:name="gemDN2|newellc|25 July 2023 13:51:14" w:val="V3 - amends"/>
    <w:docVar w:name="gemDN3|GAYLEJ|25 July 2023 18:47:52" w:val="V4 - Amends TRK, NV"/>
    <w:docVar w:name="gemDocNotesCount" w:val="3"/>
  </w:docVars>
  <w:rsids>
    <w:rsidRoot w:val="00196A37"/>
    <w:rsid w:val="000532F5"/>
    <w:rsid w:val="00083FA9"/>
    <w:rsid w:val="000C71FC"/>
    <w:rsid w:val="000E0CF4"/>
    <w:rsid w:val="000E7990"/>
    <w:rsid w:val="0010399E"/>
    <w:rsid w:val="001216FA"/>
    <w:rsid w:val="00196A37"/>
    <w:rsid w:val="001A0CD6"/>
    <w:rsid w:val="001B71C3"/>
    <w:rsid w:val="001E59F7"/>
    <w:rsid w:val="00210628"/>
    <w:rsid w:val="0021491B"/>
    <w:rsid w:val="00217357"/>
    <w:rsid w:val="00266FDB"/>
    <w:rsid w:val="002A5D70"/>
    <w:rsid w:val="002E15D9"/>
    <w:rsid w:val="002F3C5F"/>
    <w:rsid w:val="003109AB"/>
    <w:rsid w:val="00317FD8"/>
    <w:rsid w:val="00327D72"/>
    <w:rsid w:val="00354EDA"/>
    <w:rsid w:val="003B1598"/>
    <w:rsid w:val="003E5AA8"/>
    <w:rsid w:val="003F567C"/>
    <w:rsid w:val="00430155"/>
    <w:rsid w:val="00434FE1"/>
    <w:rsid w:val="00447B59"/>
    <w:rsid w:val="004C0152"/>
    <w:rsid w:val="004C44E7"/>
    <w:rsid w:val="004D62BF"/>
    <w:rsid w:val="004E74A1"/>
    <w:rsid w:val="004F63D7"/>
    <w:rsid w:val="00504BA3"/>
    <w:rsid w:val="005104B3"/>
    <w:rsid w:val="00570438"/>
    <w:rsid w:val="005724DF"/>
    <w:rsid w:val="0058488B"/>
    <w:rsid w:val="00587C81"/>
    <w:rsid w:val="005B31ED"/>
    <w:rsid w:val="005E37A3"/>
    <w:rsid w:val="0060210C"/>
    <w:rsid w:val="00674EE7"/>
    <w:rsid w:val="006A7955"/>
    <w:rsid w:val="006B1B9D"/>
    <w:rsid w:val="006E5723"/>
    <w:rsid w:val="006E6C75"/>
    <w:rsid w:val="007265E2"/>
    <w:rsid w:val="00734CB8"/>
    <w:rsid w:val="007455BB"/>
    <w:rsid w:val="00770251"/>
    <w:rsid w:val="007A4409"/>
    <w:rsid w:val="007D778D"/>
    <w:rsid w:val="0081420C"/>
    <w:rsid w:val="008162C9"/>
    <w:rsid w:val="0083150B"/>
    <w:rsid w:val="008B6B76"/>
    <w:rsid w:val="00927EC2"/>
    <w:rsid w:val="00936A31"/>
    <w:rsid w:val="00955B9D"/>
    <w:rsid w:val="00961B2D"/>
    <w:rsid w:val="00975126"/>
    <w:rsid w:val="009A0891"/>
    <w:rsid w:val="009A5763"/>
    <w:rsid w:val="00A03E09"/>
    <w:rsid w:val="00A27CC3"/>
    <w:rsid w:val="00A53F14"/>
    <w:rsid w:val="00A56062"/>
    <w:rsid w:val="00A91233"/>
    <w:rsid w:val="00A959CC"/>
    <w:rsid w:val="00AA44BE"/>
    <w:rsid w:val="00AC62F3"/>
    <w:rsid w:val="00B32095"/>
    <w:rsid w:val="00B3318A"/>
    <w:rsid w:val="00BA164E"/>
    <w:rsid w:val="00BC1F45"/>
    <w:rsid w:val="00BD0836"/>
    <w:rsid w:val="00BE4F5D"/>
    <w:rsid w:val="00C160ED"/>
    <w:rsid w:val="00C36EF1"/>
    <w:rsid w:val="00CC2BC0"/>
    <w:rsid w:val="00CE5E8C"/>
    <w:rsid w:val="00D426CD"/>
    <w:rsid w:val="00D434D0"/>
    <w:rsid w:val="00D65FF0"/>
    <w:rsid w:val="00DD361D"/>
    <w:rsid w:val="00DF3636"/>
    <w:rsid w:val="00E006B9"/>
    <w:rsid w:val="00E20419"/>
    <w:rsid w:val="00E2746E"/>
    <w:rsid w:val="00E30055"/>
    <w:rsid w:val="00E70C3E"/>
    <w:rsid w:val="00E743B0"/>
    <w:rsid w:val="00E905FD"/>
    <w:rsid w:val="00EA1A81"/>
    <w:rsid w:val="00EC1EF6"/>
    <w:rsid w:val="00ED1B02"/>
    <w:rsid w:val="00EE25C3"/>
    <w:rsid w:val="00F4401B"/>
    <w:rsid w:val="00F62D97"/>
    <w:rsid w:val="00F97026"/>
    <w:rsid w:val="00F97076"/>
    <w:rsid w:val="00FA6F77"/>
    <w:rsid w:val="06A88703"/>
    <w:rsid w:val="06DB1659"/>
    <w:rsid w:val="07BE26FA"/>
    <w:rsid w:val="07C29C88"/>
    <w:rsid w:val="07D82FE3"/>
    <w:rsid w:val="083138E9"/>
    <w:rsid w:val="08CFD48C"/>
    <w:rsid w:val="18275DE8"/>
    <w:rsid w:val="18EBC268"/>
    <w:rsid w:val="1C10DF7F"/>
    <w:rsid w:val="1C1168D1"/>
    <w:rsid w:val="1E50AD2D"/>
    <w:rsid w:val="1EE9E588"/>
    <w:rsid w:val="1F0F92F9"/>
    <w:rsid w:val="1F540A36"/>
    <w:rsid w:val="1F60EFA3"/>
    <w:rsid w:val="2078B1FB"/>
    <w:rsid w:val="219CA6A7"/>
    <w:rsid w:val="278B6F97"/>
    <w:rsid w:val="2A2EBB8A"/>
    <w:rsid w:val="2C08D7FE"/>
    <w:rsid w:val="2FBB6DA5"/>
    <w:rsid w:val="30BBE98C"/>
    <w:rsid w:val="313AF1E1"/>
    <w:rsid w:val="36A69A44"/>
    <w:rsid w:val="37421F50"/>
    <w:rsid w:val="37CFFD2A"/>
    <w:rsid w:val="3A79C012"/>
    <w:rsid w:val="3EFE3A94"/>
    <w:rsid w:val="40935691"/>
    <w:rsid w:val="41413F7D"/>
    <w:rsid w:val="415D156F"/>
    <w:rsid w:val="4292A070"/>
    <w:rsid w:val="43360EC3"/>
    <w:rsid w:val="4AEACF58"/>
    <w:rsid w:val="4CD0C8A8"/>
    <w:rsid w:val="506B8DDA"/>
    <w:rsid w:val="507DD86E"/>
    <w:rsid w:val="50B54FBF"/>
    <w:rsid w:val="50C32AFE"/>
    <w:rsid w:val="519E7053"/>
    <w:rsid w:val="564E307E"/>
    <w:rsid w:val="574BE041"/>
    <w:rsid w:val="585CC14B"/>
    <w:rsid w:val="5D3C2354"/>
    <w:rsid w:val="5EB00266"/>
    <w:rsid w:val="61B54B1F"/>
    <w:rsid w:val="62F81C9B"/>
    <w:rsid w:val="631D48E6"/>
    <w:rsid w:val="67CB8DBE"/>
    <w:rsid w:val="6AC2C0EF"/>
    <w:rsid w:val="6CD8A17A"/>
    <w:rsid w:val="6D4C109A"/>
    <w:rsid w:val="6F98D15D"/>
    <w:rsid w:val="70D966A8"/>
    <w:rsid w:val="71B61B95"/>
    <w:rsid w:val="71F4CCB3"/>
    <w:rsid w:val="736A52E3"/>
    <w:rsid w:val="75CBAEB5"/>
    <w:rsid w:val="76466D76"/>
    <w:rsid w:val="77D52926"/>
    <w:rsid w:val="7B78DCF4"/>
    <w:rsid w:val="7D14AD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D63FE"/>
  <w15:docId w15:val="{458F2DD9-C56A-4286-A0AD-8F633FD8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link w:val="Heading7Char"/>
    <w:qFormat/>
    <w:pPr>
      <w:tabs>
        <w:tab w:val="num" w:pos="4320"/>
      </w:tabs>
      <w:adjustRightInd w:val="0"/>
      <w:spacing w:after="240" w:line="240" w:lineRule="auto"/>
      <w:ind w:left="4320" w:hanging="720"/>
      <w:jc w:val="both"/>
      <w:outlineLvl w:val="6"/>
    </w:pPr>
    <w:rPr>
      <w:rFonts w:ascii="Times New Roman" w:eastAsia="STZhongsong" w:hAnsi="Times New Roman" w:cs="Times New Roman"/>
      <w:szCs w:val="20"/>
      <w:lang w:eastAsia="zh-CN"/>
    </w:rPr>
  </w:style>
  <w:style w:type="paragraph" w:styleId="Heading8">
    <w:name w:val="heading 8"/>
    <w:basedOn w:val="Normal"/>
    <w:link w:val="Heading8Char"/>
    <w:qFormat/>
    <w:pPr>
      <w:tabs>
        <w:tab w:val="num" w:pos="4320"/>
      </w:tabs>
      <w:adjustRightInd w:val="0"/>
      <w:spacing w:after="240" w:line="240" w:lineRule="auto"/>
      <w:ind w:left="4320" w:hanging="720"/>
      <w:jc w:val="both"/>
      <w:outlineLvl w:val="7"/>
    </w:pPr>
    <w:rPr>
      <w:rFonts w:ascii="Times New Roman" w:eastAsia="STZhongsong" w:hAnsi="Times New Roman" w:cs="Times New Roman"/>
      <w:szCs w:val="20"/>
      <w:lang w:eastAsia="zh-CN"/>
    </w:rPr>
  </w:style>
  <w:style w:type="paragraph" w:styleId="Heading9">
    <w:name w:val="heading 9"/>
    <w:basedOn w:val="Normal"/>
    <w:link w:val="Heading9Char"/>
    <w:qFormat/>
    <w:pPr>
      <w:tabs>
        <w:tab w:val="num" w:pos="4320"/>
      </w:tabs>
      <w:adjustRightInd w:val="0"/>
      <w:spacing w:after="240" w:line="240" w:lineRule="auto"/>
      <w:ind w:left="4320" w:hanging="720"/>
      <w:jc w:val="both"/>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Emphasis">
    <w:name w:val="Emphasis"/>
    <w:basedOn w:val="DefaultParagraphFon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GPSL1CLAUSEHEADING">
    <w:name w:val="GPS L1 CLAUSE HEADING"/>
    <w:basedOn w:val="Normal"/>
    <w:next w:val="Normal"/>
    <w:qFormat/>
    <w:pPr>
      <w:keepNext/>
      <w:numPr>
        <w:numId w:val="1"/>
      </w:numPr>
      <w:tabs>
        <w:tab w:val="left" w:pos="0"/>
      </w:tabs>
      <w:adjustRightInd w:val="0"/>
      <w:spacing w:before="120" w:after="240" w:line="240" w:lineRule="auto"/>
      <w:outlineLvl w:val="1"/>
    </w:pPr>
    <w:rPr>
      <w:rFonts w:ascii="Arial Bold" w:eastAsia="STZhongsong" w:hAnsi="Arial Bold" w:cs="Arial"/>
      <w:b/>
      <w:sz w:val="24"/>
      <w:lang w:eastAsia="zh-CN"/>
    </w:rPr>
  </w:style>
  <w:style w:type="paragraph" w:customStyle="1" w:styleId="GPSL2numberedclause">
    <w:name w:val="GPS L2 numbered clause"/>
    <w:basedOn w:val="Normal"/>
    <w:link w:val="GPSL2numberedclauseChar1"/>
    <w:qFormat/>
    <w:pPr>
      <w:numPr>
        <w:ilvl w:val="1"/>
        <w:numId w:val="1"/>
      </w:numPr>
      <w:tabs>
        <w:tab w:val="left" w:pos="1134"/>
      </w:tabs>
      <w:adjustRightInd w:val="0"/>
      <w:spacing w:before="120" w:after="120" w:line="240" w:lineRule="auto"/>
    </w:pPr>
    <w:rPr>
      <w:rFonts w:ascii="Arial" w:eastAsia="Times New Roman" w:hAnsi="Arial" w:cs="Arial"/>
      <w:sz w:val="24"/>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607" w:hanging="850"/>
    </w:pPr>
    <w:rPr>
      <w:szCs w:val="20"/>
    </w:rPr>
  </w:style>
  <w:style w:type="character" w:customStyle="1" w:styleId="GPSL2numberedclauseChar1">
    <w:name w:val="GPS L2 numbered clause Char1"/>
    <w:link w:val="GPSL2numberedclause"/>
    <w:rPr>
      <w:rFonts w:ascii="Arial" w:eastAsia="Times New Roman" w:hAnsi="Arial" w:cs="Arial"/>
      <w:sz w:val="24"/>
      <w:lang w:eastAsia="zh-CN"/>
    </w:rPr>
  </w:style>
  <w:style w:type="character" w:customStyle="1" w:styleId="GPSL3numberedclauseChar">
    <w:name w:val="GPS L3 numbered clause Char"/>
    <w:link w:val="GPSL3numberedclause"/>
    <w:rPr>
      <w:rFonts w:ascii="Arial" w:eastAsia="Times New Roman" w:hAnsi="Arial" w:cs="Arial"/>
      <w:sz w:val="24"/>
      <w:lang w:eastAsia="zh-CN"/>
    </w:rPr>
  </w:style>
  <w:style w:type="character" w:customStyle="1" w:styleId="GPSL4numberedclauseChar">
    <w:name w:val="GPS L4 numbered clause Char"/>
    <w:link w:val="GPSL4numberedclause"/>
    <w:rPr>
      <w:rFonts w:ascii="Arial" w:eastAsia="Times New Roman" w:hAnsi="Arial" w:cs="Arial"/>
      <w:sz w:val="24"/>
      <w:szCs w:val="20"/>
      <w:lang w:eastAsia="zh-CN"/>
    </w:rPr>
  </w:style>
  <w:style w:type="paragraph" w:customStyle="1" w:styleId="GPSL5numberedclause">
    <w:name w:val="GPS L5 numbered clause"/>
    <w:basedOn w:val="GPSL4numberedclause"/>
    <w:qFormat/>
    <w:pPr>
      <w:numPr>
        <w:ilvl w:val="4"/>
        <w:numId w:val="0"/>
      </w:numPr>
      <w:tabs>
        <w:tab w:val="num" w:pos="360"/>
        <w:tab w:val="left" w:pos="3402"/>
      </w:tabs>
      <w:ind w:left="3402" w:hanging="567"/>
    </w:p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uiPriority w:val="99"/>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pPr>
    <w:rPr>
      <w:sz w:val="24"/>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autoRedefine/>
    <w:pPr>
      <w:tabs>
        <w:tab w:val="clear" w:pos="0"/>
        <w:tab w:val="left" w:pos="142"/>
      </w:tabs>
      <w:outlineLvl w:val="9"/>
    </w:pPr>
    <w:rPr>
      <w:rFonts w:ascii="Arial" w:hAnsi="Arial"/>
      <w:caps/>
    </w:rPr>
  </w:style>
  <w:style w:type="character" w:customStyle="1" w:styleId="GPSL1SCHEDULEHeadingChar">
    <w:name w:val="GPS L1 SCHEDULE Heading Char"/>
    <w:link w:val="GPSL1SCHEDULEHeading"/>
    <w:rPr>
      <w:rFonts w:ascii="Arial" w:eastAsia="STZhongsong" w:hAnsi="Arial"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Annexname">
    <w:name w:val="GPS Sch Annex name"/>
    <w:basedOn w:val="Normal"/>
    <w:link w:val="GPSSchAnnexnameChar"/>
    <w:qFormat/>
    <w:pPr>
      <w:keepNext/>
      <w:adjustRightInd w:val="0"/>
      <w:spacing w:after="240" w:line="240" w:lineRule="auto"/>
      <w:jc w:val="center"/>
      <w:outlineLvl w:val="1"/>
    </w:pPr>
    <w:rPr>
      <w:rFonts w:eastAsia="STZhongsong" w:cs="Times New Roman"/>
      <w:b/>
      <w:caps/>
      <w:sz w:val="20"/>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b/>
      <w:lang w:val="x-none" w:eastAsia="en-GB"/>
    </w:rPr>
  </w:style>
  <w:style w:type="paragraph" w:customStyle="1" w:styleId="MarginText">
    <w:name w:val="Margin Text"/>
    <w:basedOn w:val="Normal"/>
    <w:link w:val="MarginTextChar"/>
    <w:qFormat/>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2GuidanceNumbered">
    <w:name w:val="GPS L2 Guidance Numbered"/>
    <w:basedOn w:val="Normal"/>
    <w:link w:val="GPSL2GuidanceNumberedChar"/>
    <w:qFormat/>
    <w:pPr>
      <w:tabs>
        <w:tab w:val="num" w:pos="720"/>
        <w:tab w:val="left" w:pos="1418"/>
      </w:tabs>
      <w:adjustRightInd w:val="0"/>
      <w:spacing w:before="120" w:after="120" w:line="240" w:lineRule="auto"/>
      <w:ind w:left="720" w:hanging="720"/>
      <w:jc w:val="both"/>
    </w:pPr>
    <w:rPr>
      <w:rFonts w:eastAsia="Times New Roman" w:cs="Arial"/>
      <w:b/>
      <w:i/>
      <w:lang w:eastAsia="zh-CN"/>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Part">
    <w:name w:val="GPS Sch Part"/>
    <w:basedOn w:val="GPSSchAnnexname"/>
    <w:link w:val="GPSSchPartChar"/>
    <w:qFormat/>
    <w:pPr>
      <w:spacing w:before="240"/>
      <w:ind w:firstLine="426"/>
      <w:outlineLvl w:val="9"/>
    </w:pPr>
    <w:rPr>
      <w:rFonts w:ascii="Arial Bold" w:hAnsi="Arial Bold"/>
      <w:sz w:val="22"/>
    </w:rPr>
  </w:style>
  <w:style w:type="paragraph" w:customStyle="1" w:styleId="GPSL2Numbered">
    <w:name w:val="GPS L2 Numbered"/>
    <w:basedOn w:val="GPSL2NumberedBoldHeading"/>
    <w:link w:val="GPSL2NumberedChar"/>
    <w:qFormat/>
    <w:pPr>
      <w:tabs>
        <w:tab w:val="left" w:pos="709"/>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GuidanceNumberedChar">
    <w:name w:val="GPS L2 Guidance Numbered Char"/>
    <w:link w:val="GPSL2GuidanceNumbered"/>
    <w:rPr>
      <w:rFonts w:eastAsia="Times New Roman" w:cs="Arial"/>
      <w:b/>
      <w:i/>
      <w:lang w:eastAsia="zh-CN"/>
    </w:rPr>
  </w:style>
  <w:style w:type="character" w:customStyle="1" w:styleId="GPSL3GuidanceChar">
    <w:name w:val="GPS L3 Guidance Char"/>
    <w:link w:val="GPSL3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pPr>
      <w:widowControl w:val="0"/>
      <w:spacing w:after="80" w:line="240" w:lineRule="auto"/>
    </w:pPr>
    <w:rPr>
      <w:color w:val="000000"/>
    </w:rPr>
  </w:style>
  <w:style w:type="paragraph" w:styleId="Revision">
    <w:name w:val="Revision"/>
    <w:hidden/>
    <w:uiPriority w:val="99"/>
    <w:semiHidden/>
    <w:pPr>
      <w:spacing w:after="0" w:line="240" w:lineRule="auto"/>
    </w:p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Heading7Char">
    <w:name w:val="Heading 7 Char"/>
    <w:basedOn w:val="DefaultParagraphFont"/>
    <w:link w:val="Heading7"/>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Pr>
      <w:rFonts w:ascii="Times New Roman" w:eastAsia="STZhongsong" w:hAnsi="Times New Roman" w:cs="Times New Roman"/>
      <w:szCs w:val="20"/>
      <w:lang w:eastAsia="zh-CN"/>
    </w:rPr>
  </w:style>
  <w:style w:type="paragraph" w:customStyle="1" w:styleId="Table-Text">
    <w:name w:val="Table - Text"/>
    <w:basedOn w:val="Normal"/>
    <w:qFormat/>
    <w:pPr>
      <w:adjustRightInd w:val="0"/>
      <w:spacing w:before="120" w:after="120" w:line="240" w:lineRule="auto"/>
    </w:pPr>
    <w:rPr>
      <w:rFonts w:ascii="Times New Roman" w:eastAsia="STZhongsong" w:hAnsi="Times New Roman" w:cs="Times New Roman"/>
      <w:szCs w:val="20"/>
      <w:lang w:eastAsia="zh-CN"/>
    </w:rPr>
  </w:style>
  <w:style w:type="paragraph" w:customStyle="1" w:styleId="GPSL1Numbered">
    <w:name w:val="GPS L1 Numbered"/>
    <w:basedOn w:val="Normal"/>
    <w:pPr>
      <w:keepNext/>
      <w:overflowPunct w:val="0"/>
      <w:autoSpaceDE w:val="0"/>
      <w:autoSpaceDN w:val="0"/>
      <w:adjustRightInd w:val="0"/>
      <w:spacing w:before="120" w:after="240" w:line="240" w:lineRule="auto"/>
      <w:ind w:left="360" w:hanging="360"/>
      <w:textAlignment w:val="baseline"/>
    </w:pPr>
    <w:rPr>
      <w:rFonts w:asciiTheme="minorBidi" w:eastAsia="Times New Roman" w:hAnsiTheme="minorBidi" w:cs="Arial"/>
      <w:sz w:val="24"/>
      <w:lang w:eastAsia="en-US"/>
    </w:rPr>
  </w:style>
  <w:style w:type="paragraph" w:customStyle="1" w:styleId="GPSL3NUMBERED">
    <w:name w:val="GPS L3 NUMBERED"/>
    <w:basedOn w:val="Normal"/>
    <w:pPr>
      <w:tabs>
        <w:tab w:val="num" w:pos="1757"/>
      </w:tabs>
      <w:overflowPunct w:val="0"/>
      <w:autoSpaceDE w:val="0"/>
      <w:autoSpaceDN w:val="0"/>
      <w:adjustRightInd w:val="0"/>
      <w:spacing w:after="240" w:line="240" w:lineRule="auto"/>
      <w:ind w:left="1757" w:hanging="850"/>
      <w:textAlignment w:val="baseline"/>
    </w:pPr>
    <w:rPr>
      <w:rFonts w:asciiTheme="minorBidi" w:eastAsia="Times New Roman" w:hAnsiTheme="minorBidi" w:cs="Arial"/>
      <w:sz w:val="24"/>
      <w:lang w:eastAsia="en-US"/>
    </w:rPr>
  </w:style>
  <w:style w:type="paragraph" w:customStyle="1" w:styleId="GPSL4numbered">
    <w:name w:val="GPS L4 numbered"/>
    <w:basedOn w:val="Normal"/>
    <w:pPr>
      <w:tabs>
        <w:tab w:val="num" w:pos="2606"/>
      </w:tabs>
      <w:overflowPunct w:val="0"/>
      <w:autoSpaceDE w:val="0"/>
      <w:autoSpaceDN w:val="0"/>
      <w:adjustRightInd w:val="0"/>
      <w:spacing w:after="240" w:line="240" w:lineRule="auto"/>
      <w:ind w:left="2606" w:hanging="849"/>
      <w:textAlignment w:val="baseline"/>
    </w:pPr>
    <w:rPr>
      <w:rFonts w:asciiTheme="minorBidi" w:eastAsia="Times New Roman" w:hAnsiTheme="minorBidi" w:cs="Arial"/>
      <w:sz w:val="24"/>
      <w:lang w:eastAsia="en-US"/>
    </w:rPr>
  </w:style>
  <w:style w:type="paragraph" w:customStyle="1" w:styleId="GPSL5NUMBERED">
    <w:name w:val="GPS L5 NUMBERED"/>
    <w:basedOn w:val="Normal"/>
    <w:pPr>
      <w:overflowPunct w:val="0"/>
      <w:autoSpaceDE w:val="0"/>
      <w:autoSpaceDN w:val="0"/>
      <w:adjustRightInd w:val="0"/>
      <w:spacing w:after="240" w:line="240" w:lineRule="auto"/>
      <w:ind w:left="2995" w:hanging="720"/>
      <w:jc w:val="both"/>
      <w:textAlignment w:val="baseline"/>
    </w:pPr>
    <w:rPr>
      <w:rFonts w:eastAsia="Times New Roman" w:cs="Arial"/>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numbering" w:customStyle="1" w:styleId="CurrentList1">
    <w:name w:val="Current List1"/>
    <w:uiPriority w:val="99"/>
    <w:pPr>
      <w:numPr>
        <w:numId w:val="3"/>
      </w:numPr>
    </w:pPr>
  </w:style>
  <w:style w:type="numbering" w:customStyle="1" w:styleId="CurrentList2">
    <w:name w:val="Current List2"/>
    <w:uiPriority w:val="99"/>
    <w:pPr>
      <w:numPr>
        <w:numId w:val="4"/>
      </w:numPr>
    </w:pPr>
  </w:style>
  <w:style w:type="numbering" w:customStyle="1" w:styleId="CurrentList3">
    <w:name w:val="Current List3"/>
    <w:uiPriority w:val="99"/>
    <w:pPr>
      <w:numPr>
        <w:numId w:val="5"/>
      </w:numPr>
    </w:pPr>
  </w:style>
  <w:style w:type="numbering" w:customStyle="1" w:styleId="CurrentList4">
    <w:name w:val="Current List4"/>
    <w:uiPriority w:val="99"/>
    <w:pPr>
      <w:numPr>
        <w:numId w:val="6"/>
      </w:numPr>
    </w:pPr>
  </w:style>
  <w:style w:type="numbering" w:customStyle="1" w:styleId="CurrentList5">
    <w:name w:val="Current List5"/>
    <w:uiPriority w:val="99"/>
    <w:pPr>
      <w:numPr>
        <w:numId w:val="11"/>
      </w:numPr>
    </w:pPr>
  </w:style>
  <w:style w:type="character" w:customStyle="1" w:styleId="normaltextrun">
    <w:name w:val="normaltextrun"/>
    <w:basedOn w:val="DefaultParagraphFont"/>
    <w:rsid w:val="00A959CC"/>
  </w:style>
  <w:style w:type="paragraph" w:customStyle="1" w:styleId="paragraph">
    <w:name w:val="paragraph"/>
    <w:basedOn w:val="Normal"/>
    <w:rsid w:val="00F440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4401B"/>
  </w:style>
  <w:style w:type="character" w:customStyle="1" w:styleId="tabchar">
    <w:name w:val="tabchar"/>
    <w:basedOn w:val="DefaultParagraphFont"/>
    <w:rsid w:val="00F44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515978">
      <w:bodyDiv w:val="1"/>
      <w:marLeft w:val="0"/>
      <w:marRight w:val="0"/>
      <w:marTop w:val="0"/>
      <w:marBottom w:val="0"/>
      <w:divBdr>
        <w:top w:val="none" w:sz="0" w:space="0" w:color="auto"/>
        <w:left w:val="none" w:sz="0" w:space="0" w:color="auto"/>
        <w:bottom w:val="none" w:sz="0" w:space="0" w:color="auto"/>
        <w:right w:val="none" w:sz="0" w:space="0" w:color="auto"/>
      </w:divBdr>
      <w:divsChild>
        <w:div w:id="561403164">
          <w:marLeft w:val="0"/>
          <w:marRight w:val="0"/>
          <w:marTop w:val="0"/>
          <w:marBottom w:val="0"/>
          <w:divBdr>
            <w:top w:val="none" w:sz="0" w:space="0" w:color="auto"/>
            <w:left w:val="none" w:sz="0" w:space="0" w:color="auto"/>
            <w:bottom w:val="none" w:sz="0" w:space="0" w:color="auto"/>
            <w:right w:val="none" w:sz="0" w:space="0" w:color="auto"/>
          </w:divBdr>
        </w:div>
        <w:div w:id="651570140">
          <w:marLeft w:val="0"/>
          <w:marRight w:val="0"/>
          <w:marTop w:val="0"/>
          <w:marBottom w:val="0"/>
          <w:divBdr>
            <w:top w:val="none" w:sz="0" w:space="0" w:color="auto"/>
            <w:left w:val="none" w:sz="0" w:space="0" w:color="auto"/>
            <w:bottom w:val="none" w:sz="0" w:space="0" w:color="auto"/>
            <w:right w:val="none" w:sz="0" w:space="0" w:color="auto"/>
          </w:divBdr>
        </w:div>
        <w:div w:id="1007320084">
          <w:marLeft w:val="0"/>
          <w:marRight w:val="0"/>
          <w:marTop w:val="0"/>
          <w:marBottom w:val="0"/>
          <w:divBdr>
            <w:top w:val="none" w:sz="0" w:space="0" w:color="auto"/>
            <w:left w:val="none" w:sz="0" w:space="0" w:color="auto"/>
            <w:bottom w:val="none" w:sz="0" w:space="0" w:color="auto"/>
            <w:right w:val="none" w:sz="0" w:space="0" w:color="auto"/>
          </w:divBdr>
        </w:div>
        <w:div w:id="971250368">
          <w:marLeft w:val="0"/>
          <w:marRight w:val="0"/>
          <w:marTop w:val="0"/>
          <w:marBottom w:val="0"/>
          <w:divBdr>
            <w:top w:val="none" w:sz="0" w:space="0" w:color="auto"/>
            <w:left w:val="none" w:sz="0" w:space="0" w:color="auto"/>
            <w:bottom w:val="none" w:sz="0" w:space="0" w:color="auto"/>
            <w:right w:val="none" w:sz="0" w:space="0" w:color="auto"/>
          </w:divBdr>
        </w:div>
        <w:div w:id="1206866421">
          <w:marLeft w:val="0"/>
          <w:marRight w:val="0"/>
          <w:marTop w:val="0"/>
          <w:marBottom w:val="0"/>
          <w:divBdr>
            <w:top w:val="none" w:sz="0" w:space="0" w:color="auto"/>
            <w:left w:val="none" w:sz="0" w:space="0" w:color="auto"/>
            <w:bottom w:val="none" w:sz="0" w:space="0" w:color="auto"/>
            <w:right w:val="none" w:sz="0" w:space="0" w:color="auto"/>
          </w:divBdr>
        </w:div>
        <w:div w:id="889532062">
          <w:marLeft w:val="0"/>
          <w:marRight w:val="0"/>
          <w:marTop w:val="0"/>
          <w:marBottom w:val="0"/>
          <w:divBdr>
            <w:top w:val="none" w:sz="0" w:space="0" w:color="auto"/>
            <w:left w:val="none" w:sz="0" w:space="0" w:color="auto"/>
            <w:bottom w:val="none" w:sz="0" w:space="0" w:color="auto"/>
            <w:right w:val="none" w:sz="0" w:space="0" w:color="auto"/>
          </w:divBdr>
        </w:div>
        <w:div w:id="119543277">
          <w:marLeft w:val="0"/>
          <w:marRight w:val="0"/>
          <w:marTop w:val="0"/>
          <w:marBottom w:val="0"/>
          <w:divBdr>
            <w:top w:val="none" w:sz="0" w:space="0" w:color="auto"/>
            <w:left w:val="none" w:sz="0" w:space="0" w:color="auto"/>
            <w:bottom w:val="none" w:sz="0" w:space="0" w:color="auto"/>
            <w:right w:val="none" w:sz="0" w:space="0" w:color="auto"/>
          </w:divBdr>
        </w:div>
        <w:div w:id="864714231">
          <w:marLeft w:val="0"/>
          <w:marRight w:val="0"/>
          <w:marTop w:val="0"/>
          <w:marBottom w:val="0"/>
          <w:divBdr>
            <w:top w:val="none" w:sz="0" w:space="0" w:color="auto"/>
            <w:left w:val="none" w:sz="0" w:space="0" w:color="auto"/>
            <w:bottom w:val="none" w:sz="0" w:space="0" w:color="auto"/>
            <w:right w:val="none" w:sz="0" w:space="0" w:color="auto"/>
          </w:divBdr>
        </w:div>
        <w:div w:id="736057305">
          <w:marLeft w:val="0"/>
          <w:marRight w:val="0"/>
          <w:marTop w:val="0"/>
          <w:marBottom w:val="0"/>
          <w:divBdr>
            <w:top w:val="none" w:sz="0" w:space="0" w:color="auto"/>
            <w:left w:val="none" w:sz="0" w:space="0" w:color="auto"/>
            <w:bottom w:val="none" w:sz="0" w:space="0" w:color="auto"/>
            <w:right w:val="none" w:sz="0" w:space="0" w:color="auto"/>
          </w:divBdr>
        </w:div>
        <w:div w:id="1298602763">
          <w:marLeft w:val="0"/>
          <w:marRight w:val="0"/>
          <w:marTop w:val="0"/>
          <w:marBottom w:val="0"/>
          <w:divBdr>
            <w:top w:val="none" w:sz="0" w:space="0" w:color="auto"/>
            <w:left w:val="none" w:sz="0" w:space="0" w:color="auto"/>
            <w:bottom w:val="none" w:sz="0" w:space="0" w:color="auto"/>
            <w:right w:val="none" w:sz="0" w:space="0" w:color="auto"/>
          </w:divBdr>
        </w:div>
        <w:div w:id="97650802">
          <w:marLeft w:val="0"/>
          <w:marRight w:val="0"/>
          <w:marTop w:val="0"/>
          <w:marBottom w:val="0"/>
          <w:divBdr>
            <w:top w:val="none" w:sz="0" w:space="0" w:color="auto"/>
            <w:left w:val="none" w:sz="0" w:space="0" w:color="auto"/>
            <w:bottom w:val="none" w:sz="0" w:space="0" w:color="auto"/>
            <w:right w:val="none" w:sz="0" w:space="0" w:color="auto"/>
          </w:divBdr>
        </w:div>
        <w:div w:id="101069270">
          <w:marLeft w:val="0"/>
          <w:marRight w:val="0"/>
          <w:marTop w:val="0"/>
          <w:marBottom w:val="0"/>
          <w:divBdr>
            <w:top w:val="none" w:sz="0" w:space="0" w:color="auto"/>
            <w:left w:val="none" w:sz="0" w:space="0" w:color="auto"/>
            <w:bottom w:val="none" w:sz="0" w:space="0" w:color="auto"/>
            <w:right w:val="none" w:sz="0" w:space="0" w:color="auto"/>
          </w:divBdr>
        </w:div>
        <w:div w:id="1750224832">
          <w:marLeft w:val="0"/>
          <w:marRight w:val="0"/>
          <w:marTop w:val="0"/>
          <w:marBottom w:val="0"/>
          <w:divBdr>
            <w:top w:val="none" w:sz="0" w:space="0" w:color="auto"/>
            <w:left w:val="none" w:sz="0" w:space="0" w:color="auto"/>
            <w:bottom w:val="none" w:sz="0" w:space="0" w:color="auto"/>
            <w:right w:val="none" w:sz="0" w:space="0" w:color="auto"/>
          </w:divBdr>
        </w:div>
        <w:div w:id="199822899">
          <w:marLeft w:val="0"/>
          <w:marRight w:val="0"/>
          <w:marTop w:val="0"/>
          <w:marBottom w:val="0"/>
          <w:divBdr>
            <w:top w:val="none" w:sz="0" w:space="0" w:color="auto"/>
            <w:left w:val="none" w:sz="0" w:space="0" w:color="auto"/>
            <w:bottom w:val="none" w:sz="0" w:space="0" w:color="auto"/>
            <w:right w:val="none" w:sz="0" w:space="0" w:color="auto"/>
          </w:divBdr>
        </w:div>
        <w:div w:id="1320421916">
          <w:marLeft w:val="0"/>
          <w:marRight w:val="0"/>
          <w:marTop w:val="0"/>
          <w:marBottom w:val="0"/>
          <w:divBdr>
            <w:top w:val="none" w:sz="0" w:space="0" w:color="auto"/>
            <w:left w:val="none" w:sz="0" w:space="0" w:color="auto"/>
            <w:bottom w:val="none" w:sz="0" w:space="0" w:color="auto"/>
            <w:right w:val="none" w:sz="0" w:space="0" w:color="auto"/>
          </w:divBdr>
        </w:div>
        <w:div w:id="1746801504">
          <w:marLeft w:val="0"/>
          <w:marRight w:val="0"/>
          <w:marTop w:val="0"/>
          <w:marBottom w:val="0"/>
          <w:divBdr>
            <w:top w:val="none" w:sz="0" w:space="0" w:color="auto"/>
            <w:left w:val="none" w:sz="0" w:space="0" w:color="auto"/>
            <w:bottom w:val="none" w:sz="0" w:space="0" w:color="auto"/>
            <w:right w:val="none" w:sz="0" w:space="0" w:color="auto"/>
          </w:divBdr>
        </w:div>
        <w:div w:id="1435590255">
          <w:marLeft w:val="0"/>
          <w:marRight w:val="0"/>
          <w:marTop w:val="0"/>
          <w:marBottom w:val="0"/>
          <w:divBdr>
            <w:top w:val="none" w:sz="0" w:space="0" w:color="auto"/>
            <w:left w:val="none" w:sz="0" w:space="0" w:color="auto"/>
            <w:bottom w:val="none" w:sz="0" w:space="0" w:color="auto"/>
            <w:right w:val="none" w:sz="0" w:space="0" w:color="auto"/>
          </w:divBdr>
        </w:div>
        <w:div w:id="1548109134">
          <w:marLeft w:val="0"/>
          <w:marRight w:val="0"/>
          <w:marTop w:val="0"/>
          <w:marBottom w:val="0"/>
          <w:divBdr>
            <w:top w:val="none" w:sz="0" w:space="0" w:color="auto"/>
            <w:left w:val="none" w:sz="0" w:space="0" w:color="auto"/>
            <w:bottom w:val="none" w:sz="0" w:space="0" w:color="auto"/>
            <w:right w:val="none" w:sz="0" w:space="0" w:color="auto"/>
          </w:divBdr>
        </w:div>
        <w:div w:id="1344555646">
          <w:marLeft w:val="0"/>
          <w:marRight w:val="0"/>
          <w:marTop w:val="0"/>
          <w:marBottom w:val="0"/>
          <w:divBdr>
            <w:top w:val="none" w:sz="0" w:space="0" w:color="auto"/>
            <w:left w:val="none" w:sz="0" w:space="0" w:color="auto"/>
            <w:bottom w:val="none" w:sz="0" w:space="0" w:color="auto"/>
            <w:right w:val="none" w:sz="0" w:space="0" w:color="auto"/>
          </w:divBdr>
        </w:div>
        <w:div w:id="1499073028">
          <w:marLeft w:val="0"/>
          <w:marRight w:val="0"/>
          <w:marTop w:val="0"/>
          <w:marBottom w:val="0"/>
          <w:divBdr>
            <w:top w:val="none" w:sz="0" w:space="0" w:color="auto"/>
            <w:left w:val="none" w:sz="0" w:space="0" w:color="auto"/>
            <w:bottom w:val="none" w:sz="0" w:space="0" w:color="auto"/>
            <w:right w:val="none" w:sz="0" w:space="0" w:color="auto"/>
          </w:divBdr>
        </w:div>
        <w:div w:id="1477262303">
          <w:marLeft w:val="0"/>
          <w:marRight w:val="0"/>
          <w:marTop w:val="0"/>
          <w:marBottom w:val="0"/>
          <w:divBdr>
            <w:top w:val="none" w:sz="0" w:space="0" w:color="auto"/>
            <w:left w:val="none" w:sz="0" w:space="0" w:color="auto"/>
            <w:bottom w:val="none" w:sz="0" w:space="0" w:color="auto"/>
            <w:right w:val="none" w:sz="0" w:space="0" w:color="auto"/>
          </w:divBdr>
        </w:div>
        <w:div w:id="2002392060">
          <w:marLeft w:val="0"/>
          <w:marRight w:val="0"/>
          <w:marTop w:val="0"/>
          <w:marBottom w:val="0"/>
          <w:divBdr>
            <w:top w:val="none" w:sz="0" w:space="0" w:color="auto"/>
            <w:left w:val="none" w:sz="0" w:space="0" w:color="auto"/>
            <w:bottom w:val="none" w:sz="0" w:space="0" w:color="auto"/>
            <w:right w:val="none" w:sz="0" w:space="0" w:color="auto"/>
          </w:divBdr>
        </w:div>
        <w:div w:id="761879175">
          <w:marLeft w:val="0"/>
          <w:marRight w:val="0"/>
          <w:marTop w:val="0"/>
          <w:marBottom w:val="0"/>
          <w:divBdr>
            <w:top w:val="none" w:sz="0" w:space="0" w:color="auto"/>
            <w:left w:val="none" w:sz="0" w:space="0" w:color="auto"/>
            <w:bottom w:val="none" w:sz="0" w:space="0" w:color="auto"/>
            <w:right w:val="none" w:sz="0" w:space="0" w:color="auto"/>
          </w:divBdr>
        </w:div>
        <w:div w:id="207888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D2B94BAD-B172-4495-860E-1F207A3E593A}"/>
      </w:docPartPr>
      <w:docPartBody>
        <w:p w:rsidR="00B2724A" w:rsidRDefault="00B272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2724A"/>
    <w:rsid w:val="0021491B"/>
    <w:rsid w:val="00447B59"/>
    <w:rsid w:val="005D27E5"/>
    <w:rsid w:val="00742A76"/>
    <w:rsid w:val="00835535"/>
    <w:rsid w:val="00940364"/>
    <w:rsid w:val="00A35D95"/>
    <w:rsid w:val="00B2724A"/>
    <w:rsid w:val="00BA164E"/>
    <w:rsid w:val="00D713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NKv8+yRMZTex3cFGtLY9pm37w==">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b261946dab220d7835b66c0829ab5b75">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19ca5726276989ff1104e92020e50065"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ategory_x0020_Manager xmlns="eb65cd42-cecf-4c4b-b24d-4d9e9f1ba8c4">
      <UserInfo>
        <DisplayName>Bethan Thomas</DisplayName>
        <AccountId>373</AccountId>
        <AccountType/>
      </UserInfo>
    </Category_x0020_Manager>
    <_Flow_SignoffStatus xmlns="86820b80-ce23-4eef-b10c-f169d3b90d19" xsi:nil="true"/>
    <Sub_x0020_Category xmlns="eb65cd42-cecf-4c4b-b24d-4d9e9f1ba8c4" xsi:nil="true"/>
    <Category_x0020_Lead xmlns="eb65cd42-cecf-4c4b-b24d-4d9e9f1ba8c4">
      <UserInfo>
        <DisplayName>Bethan Thomas</DisplayName>
        <AccountId>373</AccountId>
        <AccountType/>
      </UserInfo>
    </Category_x0020_Lead>
    <Category_x0020_Head xmlns="eb65cd42-cecf-4c4b-b24d-4d9e9f1ba8c4">
      <UserInfo>
        <DisplayName>Richard Capp</DisplayName>
        <AccountId>2811</AccountId>
        <AccountType/>
      </UserInfo>
    </Category_x0020_Head>
    <Contract_x0020_Number xmlns="86820b80-ce23-4eef-b10c-f169d3b90d19" xsi:nil="true"/>
    <ContractNumber_x002f_Title xmlns="86820b80-ce23-4eef-b10c-f169d3b90d19" xsi:nil="true"/>
    <lcf76f155ced4ddcb4097134ff3c332f xmlns="86820b80-ce23-4eef-b10c-f169d3b90d19">
      <Terms xmlns="http://schemas.microsoft.com/office/infopath/2007/PartnerControls"/>
    </lcf76f155ced4ddcb4097134ff3c332f>
    <TaxCatchAll xmlns="484c8c59-755d-4516-b8d2-1621b38262b4">
      <Value>2</Value>
    </TaxCatchAll>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ontract_x0020_Support xmlns="eb65cd42-cecf-4c4b-b24d-4d9e9f1ba8c4">
      <UserInfo>
        <DisplayName/>
        <AccountId xsi:nil="true"/>
        <AccountType/>
      </UserInfo>
    </Contract_x0020_Support>
    <_Status xmlns="http://schemas.microsoft.com/sharepoint/v3/fields">Active</_Status>
    <SharedWithUsers xmlns="e1645e1d-38aa-47a8-80a4-8004a1a11c0d">
      <UserInfo>
        <DisplayName>Altoft, Alison</DisplayName>
        <AccountId>34</AccountId>
        <AccountType/>
      </UserInfo>
      <UserInfo>
        <DisplayName>Nirankari, Pardeep</DisplayName>
        <AccountId>1697</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F8E84A-27EE-4E36-B2A0-8FCCB01BB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F55408-BEAC-4C24-BCC2-4B385EA91B67}">
  <ds:schemaRefs>
    <ds:schemaRef ds:uri="http://schemas.microsoft.com/office/2006/metadata/customXsn"/>
  </ds:schemaRefs>
</ds:datastoreItem>
</file>

<file path=customXml/itemProps4.xml><?xml version="1.0" encoding="utf-8"?>
<ds:datastoreItem xmlns:ds="http://schemas.openxmlformats.org/officeDocument/2006/customXml" ds:itemID="{C0489E4D-18CA-490F-A622-220B1DC9A9E7}">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 ds:uri="e1645e1d-38aa-47a8-80a4-8004a1a11c0d"/>
  </ds:schemaRefs>
</ds:datastoreItem>
</file>

<file path=customXml/itemProps5.xml><?xml version="1.0" encoding="utf-8"?>
<ds:datastoreItem xmlns:ds="http://schemas.openxmlformats.org/officeDocument/2006/customXml" ds:itemID="{17215E95-5F37-4976-B670-1B5966CBA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1102</Words>
  <Characters>6288</Characters>
  <Application>Microsoft Office Word</Application>
  <DocSecurity>0</DocSecurity>
  <Lines>52</Lines>
  <Paragraphs>14</Paragraphs>
  <ScaleCrop>false</ScaleCrop>
  <Company>DLA Piper</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Nirankari, Pardeep</dc:creator>
  <cp:lastModifiedBy>Stacey Griffiths</cp:lastModifiedBy>
  <cp:revision>81</cp:revision>
  <dcterms:created xsi:type="dcterms:W3CDTF">2024-09-03T08:42:00Z</dcterms:created>
  <dcterms:modified xsi:type="dcterms:W3CDTF">2024-12-10T12:31:00Z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29b1c62f-229a-4e68-84e2-f927fd903b83</vt:lpwstr>
  </property>
  <property fmtid="{D5CDD505-2E9C-101B-9397-08002B2CF9AE}" pid="3" name="ContentTypeId">
    <vt:lpwstr>0x0101001BA10D29B7A6C9469786144FEBAE6C8500D403F13DB1A1924EB2844D347C921956</vt:lpwstr>
  </property>
  <property fmtid="{D5CDD505-2E9C-101B-9397-08002B2CF9AE}" pid="4" name="CommercialCategory">
    <vt:lpwstr>2</vt:lpwstr>
  </property>
  <property fmtid="{D5CDD505-2E9C-101B-9397-08002B2CF9AE}" pid="5" name="fd3ea3193a1b45a1be050362e1e23f4c">
    <vt:lpwstr/>
  </property>
  <property fmtid="{D5CDD505-2E9C-101B-9397-08002B2CF9AE}" pid="6" name="AgencyTags">
    <vt:lpwstr/>
  </property>
  <property fmtid="{D5CDD505-2E9C-101B-9397-08002B2CF9AE}" pid="7" name="MediaServiceImageTags">
    <vt:lpwstr/>
  </property>
  <property fmtid="{D5CDD505-2E9C-101B-9397-08002B2CF9AE}" pid="8" name="Commercial Activity">
    <vt:lpwstr/>
  </property>
  <property fmtid="{D5CDD505-2E9C-101B-9397-08002B2CF9AE}" pid="9" name="Commercial_x0020_Activity">
    <vt:lpwstr/>
  </property>
</Properties>
</file>