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65" w:rsidRPr="00B45849" w:rsidRDefault="00B45849" w:rsidP="00B45849">
      <w:pPr>
        <w:pStyle w:val="ListParagraph"/>
        <w:numPr>
          <w:ilvl w:val="0"/>
          <w:numId w:val="1"/>
        </w:numPr>
        <w:ind w:left="360"/>
        <w:jc w:val="both"/>
        <w:rPr>
          <w:rFonts w:ascii="Open Sans" w:hAnsi="Open Sans" w:cs="Open Sans"/>
          <w:sz w:val="22"/>
        </w:rPr>
      </w:pPr>
      <w:r w:rsidRPr="00B45849">
        <w:rPr>
          <w:rFonts w:ascii="Open Sans" w:hAnsi="Open Sans" w:cs="Open Sans"/>
          <w:sz w:val="22"/>
        </w:rPr>
        <w:t xml:space="preserve">This is a restricted procurement procedure. The National Archives will select </w:t>
      </w:r>
      <w:r w:rsidR="00702E04">
        <w:rPr>
          <w:rFonts w:ascii="Open Sans" w:hAnsi="Open Sans" w:cs="Open Sans"/>
          <w:sz w:val="22"/>
        </w:rPr>
        <w:t xml:space="preserve">the five top ranked bidders </w:t>
      </w:r>
      <w:r w:rsidRPr="00B45849">
        <w:rPr>
          <w:rFonts w:ascii="Open Sans" w:hAnsi="Open Sans" w:cs="Open Sans"/>
          <w:sz w:val="22"/>
        </w:rPr>
        <w:t xml:space="preserve">to submit tender responses. Those bidders will be selected based on their responses to the following </w:t>
      </w:r>
      <w:r w:rsidR="00640739">
        <w:rPr>
          <w:rFonts w:ascii="Open Sans" w:hAnsi="Open Sans" w:cs="Open Sans"/>
          <w:sz w:val="22"/>
        </w:rPr>
        <w:t xml:space="preserve">shortlisting </w:t>
      </w:r>
      <w:r w:rsidRPr="00B45849">
        <w:rPr>
          <w:rFonts w:ascii="Open Sans" w:hAnsi="Open Sans" w:cs="Open Sans"/>
          <w:sz w:val="22"/>
        </w:rPr>
        <w:t xml:space="preserve">questions. </w:t>
      </w:r>
    </w:p>
    <w:p w:rsidR="00B45849" w:rsidRPr="00640739" w:rsidRDefault="00B45849" w:rsidP="00B45849">
      <w:pPr>
        <w:pStyle w:val="ListParagraph"/>
        <w:ind w:left="360"/>
        <w:jc w:val="both"/>
        <w:rPr>
          <w:rFonts w:ascii="Open Sans" w:hAnsi="Open Sans" w:cs="Open Sans"/>
          <w:sz w:val="12"/>
          <w:szCs w:val="12"/>
        </w:rPr>
      </w:pPr>
    </w:p>
    <w:p w:rsidR="00B45849" w:rsidRDefault="00B45849" w:rsidP="00B45849">
      <w:pPr>
        <w:pStyle w:val="ListParagraph"/>
        <w:ind w:left="360"/>
        <w:jc w:val="both"/>
        <w:rPr>
          <w:rFonts w:ascii="Open Sans" w:eastAsia="Times New Roman" w:hAnsi="Open Sans" w:cs="Open Sans"/>
          <w:color w:val="000000"/>
          <w:sz w:val="22"/>
          <w:lang w:eastAsia="en-GB"/>
        </w:rPr>
      </w:pPr>
      <w:r w:rsidRPr="00640739">
        <w:rPr>
          <w:rFonts w:ascii="Open Sans" w:hAnsi="Open Sans" w:cs="Open Sans"/>
          <w:b/>
          <w:sz w:val="22"/>
        </w:rPr>
        <w:t>Q1</w:t>
      </w:r>
      <w:r w:rsidRPr="00B45849">
        <w:rPr>
          <w:rFonts w:ascii="Open Sans" w:hAnsi="Open Sans" w:cs="Open Sans"/>
          <w:sz w:val="22"/>
        </w:rPr>
        <w:t xml:space="preserve"> – </w:t>
      </w:r>
      <w:r>
        <w:rPr>
          <w:rFonts w:ascii="Open Sans" w:hAnsi="Open Sans" w:cs="Open Sans"/>
          <w:sz w:val="22"/>
        </w:rPr>
        <w:t xml:space="preserve">A description of </w:t>
      </w:r>
      <w:r w:rsidR="00640739">
        <w:rPr>
          <w:rFonts w:ascii="Open Sans" w:hAnsi="Open Sans" w:cs="Open Sans"/>
          <w:sz w:val="22"/>
        </w:rPr>
        <w:t>your</w:t>
      </w:r>
      <w:r>
        <w:rPr>
          <w:rFonts w:ascii="Open Sans" w:hAnsi="Open Sans" w:cs="Open Sans"/>
          <w:sz w:val="22"/>
        </w:rPr>
        <w:t xml:space="preserve"> experience in delivering works contracts of a similar type and scale – no more than </w:t>
      </w:r>
      <w:r w:rsidRPr="00B45849">
        <w:rPr>
          <w:rFonts w:ascii="Open Sans" w:eastAsia="Times New Roman" w:hAnsi="Open Sans" w:cs="Open Sans"/>
          <w:color w:val="000000"/>
          <w:sz w:val="22"/>
          <w:lang w:eastAsia="en-GB"/>
        </w:rPr>
        <w:t>750 words</w:t>
      </w:r>
      <w:r>
        <w:rPr>
          <w:rFonts w:ascii="Open Sans" w:eastAsia="Times New Roman" w:hAnsi="Open Sans" w:cs="Open Sans"/>
          <w:color w:val="000000"/>
          <w:sz w:val="22"/>
          <w:lang w:eastAsia="en-GB"/>
        </w:rPr>
        <w:t>;</w:t>
      </w:r>
    </w:p>
    <w:p w:rsidR="00B45849" w:rsidRDefault="00B45849" w:rsidP="00B45849">
      <w:pPr>
        <w:pStyle w:val="ListParagraph"/>
        <w:ind w:left="360"/>
        <w:jc w:val="both"/>
        <w:rPr>
          <w:rFonts w:ascii="Open Sans" w:hAnsi="Open Sans" w:cs="Open Sans"/>
          <w:sz w:val="22"/>
        </w:rPr>
      </w:pPr>
      <w:r w:rsidRPr="00640739">
        <w:rPr>
          <w:rFonts w:ascii="Open Sans" w:hAnsi="Open Sans" w:cs="Open Sans"/>
          <w:b/>
          <w:sz w:val="22"/>
        </w:rPr>
        <w:t>Q2</w:t>
      </w:r>
      <w:r>
        <w:rPr>
          <w:rFonts w:ascii="Open Sans" w:hAnsi="Open Sans" w:cs="Open Sans"/>
          <w:sz w:val="22"/>
        </w:rPr>
        <w:t xml:space="preserve"> </w:t>
      </w:r>
      <w:r w:rsidR="00640739">
        <w:rPr>
          <w:rFonts w:ascii="Open Sans" w:hAnsi="Open Sans" w:cs="Open Sans"/>
          <w:sz w:val="22"/>
        </w:rPr>
        <w:t>–</w:t>
      </w:r>
      <w:r>
        <w:rPr>
          <w:rFonts w:ascii="Open Sans" w:hAnsi="Open Sans" w:cs="Open Sans"/>
          <w:sz w:val="22"/>
        </w:rPr>
        <w:t xml:space="preserve"> </w:t>
      </w:r>
      <w:r w:rsidR="00640739">
        <w:rPr>
          <w:rFonts w:ascii="Open Sans" w:hAnsi="Open Sans" w:cs="Open Sans"/>
          <w:sz w:val="22"/>
        </w:rPr>
        <w:t>A description of your experience in carrying out a CDM Principal Contractor role – no more than 500 words</w:t>
      </w:r>
    </w:p>
    <w:p w:rsidR="00640739" w:rsidRDefault="00640739" w:rsidP="00B45849">
      <w:pPr>
        <w:pStyle w:val="ListParagraph"/>
        <w:ind w:left="360"/>
        <w:jc w:val="both"/>
        <w:rPr>
          <w:rFonts w:ascii="Open Sans" w:hAnsi="Open Sans" w:cs="Open Sans"/>
          <w:sz w:val="22"/>
        </w:rPr>
      </w:pPr>
      <w:r w:rsidRPr="00640739">
        <w:rPr>
          <w:rFonts w:ascii="Open Sans" w:hAnsi="Open Sans" w:cs="Open Sans"/>
          <w:b/>
          <w:sz w:val="22"/>
        </w:rPr>
        <w:t>Q3</w:t>
      </w:r>
      <w:r>
        <w:rPr>
          <w:rFonts w:ascii="Open Sans" w:hAnsi="Open Sans" w:cs="Open Sans"/>
          <w:sz w:val="22"/>
        </w:rPr>
        <w:t xml:space="preserve"> – A description of your approach to, and experience of, delivering works contracts in a public building, ensuring that the building remains operational throughout </w:t>
      </w:r>
      <w:r>
        <w:rPr>
          <w:rFonts w:ascii="Open Sans" w:hAnsi="Open Sans" w:cs="Open Sans"/>
          <w:sz w:val="22"/>
        </w:rPr>
        <w:softHyphen/>
        <w:t xml:space="preserve">- no more than </w:t>
      </w:r>
      <w:r w:rsidR="009D6720">
        <w:rPr>
          <w:rFonts w:ascii="Open Sans" w:hAnsi="Open Sans" w:cs="Open Sans"/>
          <w:sz w:val="22"/>
        </w:rPr>
        <w:t>750</w:t>
      </w:r>
      <w:r>
        <w:rPr>
          <w:rFonts w:ascii="Open Sans" w:hAnsi="Open Sans" w:cs="Open Sans"/>
          <w:sz w:val="22"/>
        </w:rPr>
        <w:t xml:space="preserve"> words</w:t>
      </w:r>
    </w:p>
    <w:p w:rsidR="00640739" w:rsidRDefault="00640739" w:rsidP="00B45849">
      <w:pPr>
        <w:pStyle w:val="ListParagraph"/>
        <w:ind w:left="360"/>
        <w:jc w:val="both"/>
        <w:rPr>
          <w:rFonts w:ascii="Open Sans" w:hAnsi="Open Sans" w:cs="Open Sans"/>
          <w:sz w:val="22"/>
        </w:rPr>
      </w:pPr>
      <w:r w:rsidRPr="00640739">
        <w:rPr>
          <w:rFonts w:ascii="Open Sans" w:hAnsi="Open Sans" w:cs="Open Sans"/>
          <w:b/>
          <w:sz w:val="22"/>
        </w:rPr>
        <w:t>Q4</w:t>
      </w:r>
      <w:r>
        <w:rPr>
          <w:rFonts w:ascii="Open Sans" w:hAnsi="Open Sans" w:cs="Open Sans"/>
          <w:sz w:val="22"/>
        </w:rPr>
        <w:t xml:space="preserve"> – A brief assessment of the market risks that you believe could impact the project and your ability to deliver it (e.g. price inflation, supply chain issues), and what associated mitigating actions you would put in place – no more than </w:t>
      </w:r>
      <w:r w:rsidR="009D6720">
        <w:rPr>
          <w:rFonts w:ascii="Open Sans" w:hAnsi="Open Sans" w:cs="Open Sans"/>
          <w:sz w:val="22"/>
        </w:rPr>
        <w:t>500</w:t>
      </w:r>
      <w:bookmarkStart w:id="0" w:name="_GoBack"/>
      <w:bookmarkEnd w:id="0"/>
      <w:r>
        <w:rPr>
          <w:rFonts w:ascii="Open Sans" w:hAnsi="Open Sans" w:cs="Open Sans"/>
          <w:sz w:val="22"/>
        </w:rPr>
        <w:t xml:space="preserve"> words</w:t>
      </w:r>
    </w:p>
    <w:p w:rsidR="00640739" w:rsidRDefault="00640739" w:rsidP="00640739">
      <w:pPr>
        <w:pStyle w:val="ListParagraph"/>
        <w:ind w:left="360"/>
        <w:jc w:val="both"/>
        <w:rPr>
          <w:rFonts w:ascii="Open Sans" w:hAnsi="Open Sans" w:cs="Open Sans"/>
          <w:sz w:val="22"/>
        </w:rPr>
      </w:pPr>
    </w:p>
    <w:p w:rsidR="00640739" w:rsidRDefault="00640739" w:rsidP="00640739">
      <w:pPr>
        <w:pStyle w:val="ListParagraph"/>
        <w:numPr>
          <w:ilvl w:val="0"/>
          <w:numId w:val="1"/>
        </w:numPr>
        <w:ind w:left="360"/>
        <w:jc w:val="both"/>
        <w:rPr>
          <w:rFonts w:ascii="Open Sans" w:hAnsi="Open Sans" w:cs="Open Sans"/>
          <w:sz w:val="22"/>
        </w:rPr>
      </w:pPr>
      <w:r>
        <w:rPr>
          <w:rFonts w:ascii="Open Sans" w:hAnsi="Open Sans" w:cs="Open Sans"/>
          <w:sz w:val="22"/>
        </w:rPr>
        <w:t xml:space="preserve">Responses </w:t>
      </w:r>
      <w:r w:rsidR="00793C43">
        <w:rPr>
          <w:rFonts w:ascii="Open Sans" w:hAnsi="Open Sans" w:cs="Open Sans"/>
          <w:sz w:val="22"/>
        </w:rPr>
        <w:t xml:space="preserve">to each question </w:t>
      </w:r>
      <w:r>
        <w:rPr>
          <w:rFonts w:ascii="Open Sans" w:hAnsi="Open Sans" w:cs="Open Sans"/>
          <w:sz w:val="22"/>
        </w:rPr>
        <w:t xml:space="preserve">will be </w:t>
      </w:r>
      <w:r w:rsidR="00702E04">
        <w:rPr>
          <w:rFonts w:ascii="Open Sans" w:hAnsi="Open Sans" w:cs="Open Sans"/>
          <w:sz w:val="22"/>
        </w:rPr>
        <w:t xml:space="preserve">allocated an unweighted </w:t>
      </w:r>
      <w:r>
        <w:rPr>
          <w:rFonts w:ascii="Open Sans" w:hAnsi="Open Sans" w:cs="Open Sans"/>
          <w:sz w:val="22"/>
        </w:rPr>
        <w:t>score as follows:</w:t>
      </w:r>
    </w:p>
    <w:p w:rsidR="00640739" w:rsidRDefault="00793C43" w:rsidP="00640739">
      <w:pPr>
        <w:ind w:left="360"/>
        <w:jc w:val="both"/>
        <w:rPr>
          <w:rFonts w:ascii="Open Sans" w:hAnsi="Open Sans" w:cs="Open Sans"/>
          <w:sz w:val="22"/>
        </w:rPr>
      </w:pPr>
      <w:r w:rsidRPr="00793C43">
        <w:rPr>
          <w:rFonts w:ascii="Open Sans" w:hAnsi="Open Sans" w:cs="Open Sans"/>
          <w:b/>
          <w:sz w:val="22"/>
        </w:rPr>
        <w:t>Q1</w:t>
      </w:r>
      <w:r>
        <w:rPr>
          <w:rFonts w:ascii="Open Sans" w:hAnsi="Open Sans" w:cs="Open Sans"/>
          <w:sz w:val="22"/>
        </w:rPr>
        <w:t xml:space="preserve"> – Responses will be given a score of 0, 1, 4 or 7.</w:t>
      </w:r>
    </w:p>
    <w:p w:rsidR="00793C43" w:rsidRDefault="00793C43" w:rsidP="00640739">
      <w:pPr>
        <w:ind w:left="360"/>
        <w:jc w:val="both"/>
        <w:rPr>
          <w:rFonts w:ascii="Open Sans" w:hAnsi="Open Sans" w:cs="Open Sans"/>
          <w:sz w:val="22"/>
        </w:rPr>
      </w:pPr>
      <w:r>
        <w:rPr>
          <w:rFonts w:ascii="Open Sans" w:hAnsi="Open Sans" w:cs="Open Sans"/>
          <w:sz w:val="22"/>
        </w:rPr>
        <w:t>A score of 0 will be given if no response to the question is provided.</w:t>
      </w:r>
    </w:p>
    <w:p w:rsidR="00E81BAB" w:rsidRDefault="00793C43" w:rsidP="00640739">
      <w:pPr>
        <w:ind w:left="360"/>
        <w:jc w:val="both"/>
        <w:rPr>
          <w:rFonts w:ascii="Open Sans" w:hAnsi="Open Sans" w:cs="Open Sans"/>
          <w:sz w:val="22"/>
        </w:rPr>
      </w:pPr>
      <w:r>
        <w:rPr>
          <w:rFonts w:ascii="Open Sans" w:hAnsi="Open Sans" w:cs="Open Sans"/>
          <w:sz w:val="22"/>
        </w:rPr>
        <w:t xml:space="preserve">A score of 1 will be given if the response fails to address the question in a meaningful way. For example, the response simply lists previous projects without any explanation of how and why they are of a similar </w:t>
      </w:r>
      <w:r w:rsidR="00E81BAB">
        <w:rPr>
          <w:rFonts w:ascii="Open Sans" w:hAnsi="Open Sans" w:cs="Open Sans"/>
          <w:sz w:val="22"/>
        </w:rPr>
        <w:t>type and scale to our requirement.</w:t>
      </w:r>
    </w:p>
    <w:p w:rsidR="00E81BAB" w:rsidRDefault="00E81BAB" w:rsidP="00640739">
      <w:pPr>
        <w:ind w:left="360"/>
        <w:jc w:val="both"/>
        <w:rPr>
          <w:rFonts w:ascii="Open Sans" w:hAnsi="Open Sans" w:cs="Open Sans"/>
          <w:sz w:val="22"/>
        </w:rPr>
      </w:pPr>
      <w:r>
        <w:rPr>
          <w:rFonts w:ascii="Open Sans" w:hAnsi="Open Sans" w:cs="Open Sans"/>
          <w:sz w:val="22"/>
        </w:rPr>
        <w:t>A score of 4 will be given if the response gives an explanation as to how and why</w:t>
      </w:r>
      <w:r w:rsidR="00801041">
        <w:rPr>
          <w:rFonts w:ascii="Open Sans" w:hAnsi="Open Sans" w:cs="Open Sans"/>
          <w:sz w:val="22"/>
        </w:rPr>
        <w:t xml:space="preserve"> the experience described is of a similar type and scale to our requirement</w:t>
      </w:r>
      <w:r>
        <w:rPr>
          <w:rFonts w:ascii="Open Sans" w:hAnsi="Open Sans" w:cs="Open Sans"/>
          <w:sz w:val="22"/>
        </w:rPr>
        <w:t xml:space="preserve">, and that explanation is </w:t>
      </w:r>
      <w:r w:rsidR="00801041">
        <w:rPr>
          <w:rFonts w:ascii="Open Sans" w:hAnsi="Open Sans" w:cs="Open Sans"/>
          <w:sz w:val="22"/>
        </w:rPr>
        <w:t>largely, but not wholly, relevant.</w:t>
      </w:r>
      <w:r>
        <w:rPr>
          <w:rFonts w:ascii="Open Sans" w:hAnsi="Open Sans" w:cs="Open Sans"/>
          <w:sz w:val="22"/>
        </w:rPr>
        <w:t xml:space="preserve"> </w:t>
      </w:r>
    </w:p>
    <w:p w:rsidR="00E81BAB" w:rsidRDefault="00E81BAB" w:rsidP="00640739">
      <w:pPr>
        <w:ind w:left="360"/>
        <w:jc w:val="both"/>
        <w:rPr>
          <w:rFonts w:ascii="Open Sans" w:hAnsi="Open Sans" w:cs="Open Sans"/>
          <w:sz w:val="22"/>
        </w:rPr>
      </w:pPr>
      <w:r>
        <w:rPr>
          <w:rFonts w:ascii="Open Sans" w:hAnsi="Open Sans" w:cs="Open Sans"/>
          <w:sz w:val="22"/>
        </w:rPr>
        <w:t xml:space="preserve">A score of 7 will be given if the response </w:t>
      </w:r>
      <w:r w:rsidR="00801041">
        <w:rPr>
          <w:rFonts w:ascii="Open Sans" w:hAnsi="Open Sans" w:cs="Open Sans"/>
          <w:sz w:val="22"/>
        </w:rPr>
        <w:t xml:space="preserve">gives an explanation as to how and why the experience described is of a similar type and scale to our requirement, and that explanation is </w:t>
      </w:r>
      <w:r w:rsidR="00F370EC">
        <w:rPr>
          <w:rFonts w:ascii="Open Sans" w:hAnsi="Open Sans" w:cs="Open Sans"/>
          <w:sz w:val="22"/>
        </w:rPr>
        <w:t>both highly</w:t>
      </w:r>
      <w:r w:rsidR="00801041">
        <w:rPr>
          <w:rFonts w:ascii="Open Sans" w:hAnsi="Open Sans" w:cs="Open Sans"/>
          <w:sz w:val="22"/>
        </w:rPr>
        <w:t xml:space="preserve"> relevant and </w:t>
      </w:r>
      <w:r w:rsidR="00F370EC">
        <w:rPr>
          <w:rFonts w:ascii="Open Sans" w:hAnsi="Open Sans" w:cs="Open Sans"/>
          <w:sz w:val="22"/>
        </w:rPr>
        <w:t xml:space="preserve">very </w:t>
      </w:r>
      <w:r w:rsidR="00801041">
        <w:rPr>
          <w:rFonts w:ascii="Open Sans" w:hAnsi="Open Sans" w:cs="Open Sans"/>
          <w:sz w:val="22"/>
        </w:rPr>
        <w:t>convincing.</w:t>
      </w:r>
    </w:p>
    <w:p w:rsidR="00801041" w:rsidRDefault="00801041" w:rsidP="00801041">
      <w:pPr>
        <w:ind w:left="360"/>
        <w:jc w:val="both"/>
        <w:rPr>
          <w:rFonts w:ascii="Open Sans" w:hAnsi="Open Sans" w:cs="Open Sans"/>
          <w:sz w:val="22"/>
        </w:rPr>
      </w:pPr>
      <w:r w:rsidRPr="00793C43">
        <w:rPr>
          <w:rFonts w:ascii="Open Sans" w:hAnsi="Open Sans" w:cs="Open Sans"/>
          <w:b/>
          <w:sz w:val="22"/>
        </w:rPr>
        <w:t>Q</w:t>
      </w:r>
      <w:r>
        <w:rPr>
          <w:rFonts w:ascii="Open Sans" w:hAnsi="Open Sans" w:cs="Open Sans"/>
          <w:b/>
          <w:sz w:val="22"/>
        </w:rPr>
        <w:t>2</w:t>
      </w:r>
      <w:r>
        <w:rPr>
          <w:rFonts w:ascii="Open Sans" w:hAnsi="Open Sans" w:cs="Open Sans"/>
          <w:sz w:val="22"/>
        </w:rPr>
        <w:t xml:space="preserve"> – Responses will be given a score of 0, 1, 4 or 7.</w:t>
      </w:r>
    </w:p>
    <w:p w:rsidR="00801041" w:rsidRDefault="00801041" w:rsidP="00801041">
      <w:pPr>
        <w:ind w:left="360"/>
        <w:jc w:val="both"/>
        <w:rPr>
          <w:rFonts w:ascii="Open Sans" w:hAnsi="Open Sans" w:cs="Open Sans"/>
          <w:sz w:val="22"/>
        </w:rPr>
      </w:pPr>
      <w:r>
        <w:rPr>
          <w:rFonts w:ascii="Open Sans" w:hAnsi="Open Sans" w:cs="Open Sans"/>
          <w:sz w:val="22"/>
        </w:rPr>
        <w:t>A score of 0 will be given if no response to the question is provided.</w:t>
      </w:r>
    </w:p>
    <w:p w:rsidR="00801041" w:rsidRDefault="00801041" w:rsidP="00801041">
      <w:pPr>
        <w:ind w:left="360"/>
        <w:jc w:val="both"/>
        <w:rPr>
          <w:rFonts w:ascii="Open Sans" w:hAnsi="Open Sans" w:cs="Open Sans"/>
          <w:sz w:val="22"/>
        </w:rPr>
      </w:pPr>
      <w:r>
        <w:rPr>
          <w:rFonts w:ascii="Open Sans" w:hAnsi="Open Sans" w:cs="Open Sans"/>
          <w:sz w:val="22"/>
        </w:rPr>
        <w:t>A score of 1 will be given if the response fails to address the question in a meaningful way. For example, the response simply lists previous projects without any supporting explanation.</w:t>
      </w:r>
    </w:p>
    <w:p w:rsidR="00801041" w:rsidRDefault="00801041" w:rsidP="00801041">
      <w:pPr>
        <w:ind w:left="360"/>
        <w:jc w:val="both"/>
        <w:rPr>
          <w:rFonts w:ascii="Open Sans" w:hAnsi="Open Sans" w:cs="Open Sans"/>
          <w:sz w:val="22"/>
        </w:rPr>
      </w:pPr>
      <w:r>
        <w:rPr>
          <w:rFonts w:ascii="Open Sans" w:hAnsi="Open Sans" w:cs="Open Sans"/>
          <w:sz w:val="22"/>
        </w:rPr>
        <w:t>A score of 4 will be given if the response gives a</w:t>
      </w:r>
      <w:r w:rsidR="00F370EC">
        <w:rPr>
          <w:rFonts w:ascii="Open Sans" w:hAnsi="Open Sans" w:cs="Open Sans"/>
          <w:sz w:val="22"/>
        </w:rPr>
        <w:t xml:space="preserve"> good</w:t>
      </w:r>
      <w:r>
        <w:rPr>
          <w:rFonts w:ascii="Open Sans" w:hAnsi="Open Sans" w:cs="Open Sans"/>
          <w:sz w:val="22"/>
        </w:rPr>
        <w:t xml:space="preserve"> explanation of previous experience, and that explanation is largely, but not wholly, relevant. </w:t>
      </w:r>
    </w:p>
    <w:p w:rsidR="00801041" w:rsidRDefault="00801041" w:rsidP="00801041">
      <w:pPr>
        <w:ind w:left="360"/>
        <w:jc w:val="both"/>
        <w:rPr>
          <w:rFonts w:ascii="Open Sans" w:hAnsi="Open Sans" w:cs="Open Sans"/>
          <w:sz w:val="22"/>
        </w:rPr>
      </w:pPr>
      <w:r>
        <w:rPr>
          <w:rFonts w:ascii="Open Sans" w:hAnsi="Open Sans" w:cs="Open Sans"/>
          <w:sz w:val="22"/>
        </w:rPr>
        <w:t>A score of 7 will be given if the response gives a</w:t>
      </w:r>
      <w:r w:rsidR="00F370EC">
        <w:rPr>
          <w:rFonts w:ascii="Open Sans" w:hAnsi="Open Sans" w:cs="Open Sans"/>
          <w:sz w:val="22"/>
        </w:rPr>
        <w:t xml:space="preserve"> good</w:t>
      </w:r>
      <w:r>
        <w:rPr>
          <w:rFonts w:ascii="Open Sans" w:hAnsi="Open Sans" w:cs="Open Sans"/>
          <w:sz w:val="22"/>
        </w:rPr>
        <w:t xml:space="preserve"> explanation of previous experience, and that explanation is both </w:t>
      </w:r>
      <w:r w:rsidR="00F370EC">
        <w:rPr>
          <w:rFonts w:ascii="Open Sans" w:hAnsi="Open Sans" w:cs="Open Sans"/>
          <w:sz w:val="22"/>
        </w:rPr>
        <w:t>highly</w:t>
      </w:r>
      <w:r>
        <w:rPr>
          <w:rFonts w:ascii="Open Sans" w:hAnsi="Open Sans" w:cs="Open Sans"/>
          <w:sz w:val="22"/>
        </w:rPr>
        <w:t xml:space="preserve"> relevant and </w:t>
      </w:r>
      <w:r w:rsidR="00F370EC">
        <w:rPr>
          <w:rFonts w:ascii="Open Sans" w:hAnsi="Open Sans" w:cs="Open Sans"/>
          <w:sz w:val="22"/>
        </w:rPr>
        <w:t xml:space="preserve">very </w:t>
      </w:r>
      <w:r>
        <w:rPr>
          <w:rFonts w:ascii="Open Sans" w:hAnsi="Open Sans" w:cs="Open Sans"/>
          <w:sz w:val="22"/>
        </w:rPr>
        <w:t xml:space="preserve">convincing. </w:t>
      </w:r>
    </w:p>
    <w:p w:rsidR="00801041" w:rsidRDefault="00801041" w:rsidP="00801041">
      <w:pPr>
        <w:ind w:left="360"/>
        <w:jc w:val="both"/>
        <w:rPr>
          <w:rFonts w:ascii="Open Sans" w:hAnsi="Open Sans" w:cs="Open Sans"/>
          <w:b/>
          <w:sz w:val="22"/>
        </w:rPr>
      </w:pPr>
    </w:p>
    <w:p w:rsidR="00801041" w:rsidRDefault="00801041" w:rsidP="00801041">
      <w:pPr>
        <w:ind w:left="360"/>
        <w:jc w:val="both"/>
        <w:rPr>
          <w:rFonts w:ascii="Open Sans" w:hAnsi="Open Sans" w:cs="Open Sans"/>
          <w:sz w:val="22"/>
        </w:rPr>
      </w:pPr>
      <w:r w:rsidRPr="00793C43">
        <w:rPr>
          <w:rFonts w:ascii="Open Sans" w:hAnsi="Open Sans" w:cs="Open Sans"/>
          <w:b/>
          <w:sz w:val="22"/>
        </w:rPr>
        <w:lastRenderedPageBreak/>
        <w:t>Q</w:t>
      </w:r>
      <w:r>
        <w:rPr>
          <w:rFonts w:ascii="Open Sans" w:hAnsi="Open Sans" w:cs="Open Sans"/>
          <w:b/>
          <w:sz w:val="22"/>
        </w:rPr>
        <w:t>3</w:t>
      </w:r>
      <w:r>
        <w:rPr>
          <w:rFonts w:ascii="Open Sans" w:hAnsi="Open Sans" w:cs="Open Sans"/>
          <w:sz w:val="22"/>
        </w:rPr>
        <w:t xml:space="preserve"> – Responses will be given a score of 0, 1, 4 or 7.</w:t>
      </w:r>
    </w:p>
    <w:p w:rsidR="00801041" w:rsidRDefault="00801041" w:rsidP="00801041">
      <w:pPr>
        <w:ind w:left="360"/>
        <w:jc w:val="both"/>
        <w:rPr>
          <w:rFonts w:ascii="Open Sans" w:hAnsi="Open Sans" w:cs="Open Sans"/>
          <w:sz w:val="22"/>
        </w:rPr>
      </w:pPr>
      <w:r>
        <w:rPr>
          <w:rFonts w:ascii="Open Sans" w:hAnsi="Open Sans" w:cs="Open Sans"/>
          <w:sz w:val="22"/>
        </w:rPr>
        <w:t>A score of 0 will be given if no response to the question is provided.</w:t>
      </w:r>
    </w:p>
    <w:p w:rsidR="00801041" w:rsidRDefault="00801041" w:rsidP="00801041">
      <w:pPr>
        <w:ind w:left="360"/>
        <w:jc w:val="both"/>
        <w:rPr>
          <w:rFonts w:ascii="Open Sans" w:hAnsi="Open Sans" w:cs="Open Sans"/>
          <w:sz w:val="22"/>
        </w:rPr>
      </w:pPr>
      <w:r>
        <w:rPr>
          <w:rFonts w:ascii="Open Sans" w:hAnsi="Open Sans" w:cs="Open Sans"/>
          <w:sz w:val="22"/>
        </w:rPr>
        <w:t>A score of 1 will be given if the response fails to address the question in a meaningful way. For example, the response simply lists previous projects without any supporting explanation.</w:t>
      </w:r>
    </w:p>
    <w:p w:rsidR="00801041" w:rsidRDefault="00801041" w:rsidP="00801041">
      <w:pPr>
        <w:ind w:left="360"/>
        <w:jc w:val="both"/>
        <w:rPr>
          <w:rFonts w:ascii="Open Sans" w:hAnsi="Open Sans" w:cs="Open Sans"/>
          <w:sz w:val="22"/>
        </w:rPr>
      </w:pPr>
      <w:r>
        <w:rPr>
          <w:rFonts w:ascii="Open Sans" w:hAnsi="Open Sans" w:cs="Open Sans"/>
          <w:sz w:val="22"/>
        </w:rPr>
        <w:t xml:space="preserve">A score of 4 will be given if the response covers most aspects of the requirement and is largely, but not wholly, convincing. </w:t>
      </w:r>
    </w:p>
    <w:p w:rsidR="00801041" w:rsidRDefault="00801041" w:rsidP="00801041">
      <w:pPr>
        <w:ind w:left="360"/>
        <w:jc w:val="both"/>
        <w:rPr>
          <w:rFonts w:ascii="Open Sans" w:hAnsi="Open Sans" w:cs="Open Sans"/>
          <w:sz w:val="22"/>
        </w:rPr>
      </w:pPr>
      <w:r>
        <w:rPr>
          <w:rFonts w:ascii="Open Sans" w:hAnsi="Open Sans" w:cs="Open Sans"/>
          <w:sz w:val="22"/>
        </w:rPr>
        <w:t xml:space="preserve">A score of 7 will be given if the response covers all aspects of the requirement and is </w:t>
      </w:r>
      <w:r w:rsidR="00F370EC">
        <w:rPr>
          <w:rFonts w:ascii="Open Sans" w:hAnsi="Open Sans" w:cs="Open Sans"/>
          <w:sz w:val="22"/>
        </w:rPr>
        <w:t>very</w:t>
      </w:r>
      <w:r>
        <w:rPr>
          <w:rFonts w:ascii="Open Sans" w:hAnsi="Open Sans" w:cs="Open Sans"/>
          <w:sz w:val="22"/>
        </w:rPr>
        <w:t xml:space="preserve"> convincing. </w:t>
      </w:r>
    </w:p>
    <w:p w:rsidR="00801041" w:rsidRDefault="00801041" w:rsidP="00801041">
      <w:pPr>
        <w:ind w:left="360"/>
        <w:jc w:val="both"/>
        <w:rPr>
          <w:rFonts w:ascii="Open Sans" w:hAnsi="Open Sans" w:cs="Open Sans"/>
          <w:sz w:val="22"/>
        </w:rPr>
      </w:pPr>
      <w:r w:rsidRPr="00793C43">
        <w:rPr>
          <w:rFonts w:ascii="Open Sans" w:hAnsi="Open Sans" w:cs="Open Sans"/>
          <w:b/>
          <w:sz w:val="22"/>
        </w:rPr>
        <w:t>Q</w:t>
      </w:r>
      <w:r>
        <w:rPr>
          <w:rFonts w:ascii="Open Sans" w:hAnsi="Open Sans" w:cs="Open Sans"/>
          <w:b/>
          <w:sz w:val="22"/>
        </w:rPr>
        <w:t>4</w:t>
      </w:r>
      <w:r>
        <w:rPr>
          <w:rFonts w:ascii="Open Sans" w:hAnsi="Open Sans" w:cs="Open Sans"/>
          <w:sz w:val="22"/>
        </w:rPr>
        <w:t xml:space="preserve"> – Responses will be given a score of 0, 1, 4 or 7.</w:t>
      </w:r>
    </w:p>
    <w:p w:rsidR="00801041" w:rsidRDefault="00801041" w:rsidP="00801041">
      <w:pPr>
        <w:ind w:left="360"/>
        <w:jc w:val="both"/>
        <w:rPr>
          <w:rFonts w:ascii="Open Sans" w:hAnsi="Open Sans" w:cs="Open Sans"/>
          <w:sz w:val="22"/>
        </w:rPr>
      </w:pPr>
      <w:r>
        <w:rPr>
          <w:rFonts w:ascii="Open Sans" w:hAnsi="Open Sans" w:cs="Open Sans"/>
          <w:sz w:val="22"/>
        </w:rPr>
        <w:t>A score of 0 will be given if no response to the question is provided.</w:t>
      </w:r>
    </w:p>
    <w:p w:rsidR="00801041" w:rsidRDefault="00801041" w:rsidP="00801041">
      <w:pPr>
        <w:ind w:left="360"/>
        <w:jc w:val="both"/>
        <w:rPr>
          <w:rFonts w:ascii="Open Sans" w:hAnsi="Open Sans" w:cs="Open Sans"/>
          <w:sz w:val="22"/>
        </w:rPr>
      </w:pPr>
      <w:r>
        <w:rPr>
          <w:rFonts w:ascii="Open Sans" w:hAnsi="Open Sans" w:cs="Open Sans"/>
          <w:sz w:val="22"/>
        </w:rPr>
        <w:t xml:space="preserve">A score of 1 will be given if the response fails to address the question in a meaningful way. For example, the </w:t>
      </w:r>
      <w:r w:rsidR="00F370EC">
        <w:rPr>
          <w:rFonts w:ascii="Open Sans" w:hAnsi="Open Sans" w:cs="Open Sans"/>
          <w:sz w:val="22"/>
        </w:rPr>
        <w:t>risks identified are largely irrelevant and/or are described with unconvincing mitigations</w:t>
      </w:r>
      <w:r>
        <w:rPr>
          <w:rFonts w:ascii="Open Sans" w:hAnsi="Open Sans" w:cs="Open Sans"/>
          <w:sz w:val="22"/>
        </w:rPr>
        <w:t>.</w:t>
      </w:r>
    </w:p>
    <w:p w:rsidR="00801041" w:rsidRDefault="00801041" w:rsidP="00801041">
      <w:pPr>
        <w:ind w:left="360"/>
        <w:jc w:val="both"/>
        <w:rPr>
          <w:rFonts w:ascii="Open Sans" w:hAnsi="Open Sans" w:cs="Open Sans"/>
          <w:sz w:val="22"/>
        </w:rPr>
      </w:pPr>
      <w:r>
        <w:rPr>
          <w:rFonts w:ascii="Open Sans" w:hAnsi="Open Sans" w:cs="Open Sans"/>
          <w:sz w:val="22"/>
        </w:rPr>
        <w:t xml:space="preserve">A score of 4 will be given if the </w:t>
      </w:r>
      <w:r w:rsidR="00F370EC">
        <w:rPr>
          <w:rFonts w:ascii="Open Sans" w:hAnsi="Open Sans" w:cs="Open Sans"/>
          <w:sz w:val="22"/>
        </w:rPr>
        <w:t>risks identified are largely relevant and the associated mitigations are largely, but not wholly, convincing.</w:t>
      </w:r>
      <w:r>
        <w:rPr>
          <w:rFonts w:ascii="Open Sans" w:hAnsi="Open Sans" w:cs="Open Sans"/>
          <w:sz w:val="22"/>
        </w:rPr>
        <w:t xml:space="preserve"> </w:t>
      </w:r>
    </w:p>
    <w:p w:rsidR="00801041" w:rsidRDefault="00801041" w:rsidP="00640739">
      <w:pPr>
        <w:ind w:left="360"/>
        <w:jc w:val="both"/>
        <w:rPr>
          <w:rFonts w:ascii="Open Sans" w:hAnsi="Open Sans" w:cs="Open Sans"/>
          <w:sz w:val="22"/>
        </w:rPr>
      </w:pPr>
      <w:r>
        <w:rPr>
          <w:rFonts w:ascii="Open Sans" w:hAnsi="Open Sans" w:cs="Open Sans"/>
          <w:sz w:val="22"/>
        </w:rPr>
        <w:t xml:space="preserve">A score of 7 will be given </w:t>
      </w:r>
      <w:r w:rsidR="00F370EC">
        <w:rPr>
          <w:rFonts w:ascii="Open Sans" w:hAnsi="Open Sans" w:cs="Open Sans"/>
          <w:sz w:val="22"/>
        </w:rPr>
        <w:t>if the risks identified are comprehensive and highly relevant and the associated mitigations are very convincing.</w:t>
      </w:r>
    </w:p>
    <w:p w:rsidR="00F370EC" w:rsidRDefault="00F370EC" w:rsidP="00640739">
      <w:pPr>
        <w:ind w:left="360"/>
        <w:jc w:val="both"/>
        <w:rPr>
          <w:rFonts w:ascii="Open Sans" w:hAnsi="Open Sans" w:cs="Open Sans"/>
          <w:b/>
          <w:sz w:val="22"/>
        </w:rPr>
      </w:pPr>
    </w:p>
    <w:p w:rsidR="00793C43" w:rsidRPr="00702E04" w:rsidRDefault="00702E04" w:rsidP="00640739">
      <w:pPr>
        <w:ind w:left="360"/>
        <w:jc w:val="both"/>
        <w:rPr>
          <w:rFonts w:ascii="Open Sans" w:hAnsi="Open Sans" w:cs="Open Sans"/>
          <w:sz w:val="22"/>
        </w:rPr>
      </w:pPr>
      <w:r w:rsidRPr="00702E04">
        <w:rPr>
          <w:rFonts w:ascii="Open Sans" w:hAnsi="Open Sans" w:cs="Open Sans"/>
          <w:sz w:val="22"/>
        </w:rPr>
        <w:t>The following weightings will be applied to arrive at a final score</w:t>
      </w:r>
      <w:r>
        <w:rPr>
          <w:rFonts w:ascii="Open Sans" w:hAnsi="Open Sans" w:cs="Open Sans"/>
          <w:sz w:val="22"/>
        </w:rPr>
        <w:t xml:space="preserve"> for each bidder</w:t>
      </w:r>
      <w:r w:rsidRPr="00702E04">
        <w:rPr>
          <w:rFonts w:ascii="Open Sans" w:hAnsi="Open Sans" w:cs="Open Sans"/>
          <w:sz w:val="22"/>
        </w:rPr>
        <w:t>:</w:t>
      </w:r>
    </w:p>
    <w:tbl>
      <w:tblPr>
        <w:tblStyle w:val="TableGrid"/>
        <w:tblW w:w="8707" w:type="dxa"/>
        <w:tblInd w:w="360" w:type="dxa"/>
        <w:tblLook w:val="04A0" w:firstRow="1" w:lastRow="0" w:firstColumn="1" w:lastColumn="0" w:noHBand="0" w:noVBand="1"/>
      </w:tblPr>
      <w:tblGrid>
        <w:gridCol w:w="1219"/>
        <w:gridCol w:w="2527"/>
        <w:gridCol w:w="1985"/>
        <w:gridCol w:w="2976"/>
      </w:tblGrid>
      <w:tr w:rsidR="00702E04" w:rsidTr="00702E04">
        <w:tc>
          <w:tcPr>
            <w:tcW w:w="1219" w:type="dxa"/>
            <w:shd w:val="clear" w:color="auto" w:fill="ACB9CA" w:themeFill="text2" w:themeFillTint="66"/>
            <w:vAlign w:val="center"/>
          </w:tcPr>
          <w:p w:rsidR="00702E04" w:rsidRDefault="00702E04" w:rsidP="00702E04">
            <w:pPr>
              <w:jc w:val="center"/>
              <w:rPr>
                <w:rFonts w:ascii="Open Sans" w:hAnsi="Open Sans" w:cs="Open Sans"/>
                <w:b/>
                <w:sz w:val="22"/>
              </w:rPr>
            </w:pPr>
            <w:r>
              <w:rPr>
                <w:rFonts w:ascii="Open Sans" w:hAnsi="Open Sans" w:cs="Open Sans"/>
                <w:b/>
                <w:sz w:val="22"/>
              </w:rPr>
              <w:t>Question</w:t>
            </w:r>
          </w:p>
        </w:tc>
        <w:tc>
          <w:tcPr>
            <w:tcW w:w="2527" w:type="dxa"/>
            <w:shd w:val="clear" w:color="auto" w:fill="ACB9CA" w:themeFill="text2" w:themeFillTint="66"/>
            <w:vAlign w:val="center"/>
          </w:tcPr>
          <w:p w:rsidR="00702E04" w:rsidRDefault="00702E04" w:rsidP="00702E04">
            <w:pPr>
              <w:jc w:val="center"/>
              <w:rPr>
                <w:rFonts w:ascii="Open Sans" w:hAnsi="Open Sans" w:cs="Open Sans"/>
                <w:b/>
                <w:sz w:val="22"/>
              </w:rPr>
            </w:pPr>
            <w:r>
              <w:rPr>
                <w:rFonts w:ascii="Open Sans" w:hAnsi="Open Sans" w:cs="Open Sans"/>
                <w:b/>
                <w:sz w:val="22"/>
              </w:rPr>
              <w:t>Maximum Available Unweighted Score</w:t>
            </w:r>
          </w:p>
        </w:tc>
        <w:tc>
          <w:tcPr>
            <w:tcW w:w="1985" w:type="dxa"/>
            <w:shd w:val="clear" w:color="auto" w:fill="ACB9CA" w:themeFill="text2" w:themeFillTint="66"/>
            <w:vAlign w:val="center"/>
          </w:tcPr>
          <w:p w:rsidR="00702E04" w:rsidRDefault="00702E04" w:rsidP="00702E04">
            <w:pPr>
              <w:jc w:val="center"/>
              <w:rPr>
                <w:rFonts w:ascii="Open Sans" w:hAnsi="Open Sans" w:cs="Open Sans"/>
                <w:b/>
                <w:sz w:val="22"/>
              </w:rPr>
            </w:pPr>
            <w:r>
              <w:rPr>
                <w:rFonts w:ascii="Open Sans" w:hAnsi="Open Sans" w:cs="Open Sans"/>
                <w:b/>
                <w:sz w:val="22"/>
              </w:rPr>
              <w:t>Weighting</w:t>
            </w:r>
          </w:p>
        </w:tc>
        <w:tc>
          <w:tcPr>
            <w:tcW w:w="2976" w:type="dxa"/>
            <w:shd w:val="clear" w:color="auto" w:fill="ACB9CA" w:themeFill="text2" w:themeFillTint="66"/>
            <w:vAlign w:val="center"/>
          </w:tcPr>
          <w:p w:rsidR="00702E04" w:rsidRDefault="00702E04" w:rsidP="00702E04">
            <w:pPr>
              <w:jc w:val="center"/>
              <w:rPr>
                <w:rFonts w:ascii="Open Sans" w:hAnsi="Open Sans" w:cs="Open Sans"/>
                <w:b/>
                <w:sz w:val="22"/>
              </w:rPr>
            </w:pPr>
            <w:r>
              <w:rPr>
                <w:rFonts w:ascii="Open Sans" w:hAnsi="Open Sans" w:cs="Open Sans"/>
                <w:b/>
                <w:sz w:val="22"/>
              </w:rPr>
              <w:t>Maximum Available Weighted Score</w:t>
            </w:r>
          </w:p>
        </w:tc>
      </w:tr>
      <w:tr w:rsidR="00702E04" w:rsidTr="00702E04">
        <w:tc>
          <w:tcPr>
            <w:tcW w:w="1219" w:type="dxa"/>
          </w:tcPr>
          <w:p w:rsidR="00702E04" w:rsidRDefault="00702E04" w:rsidP="009D6720">
            <w:pPr>
              <w:jc w:val="center"/>
              <w:rPr>
                <w:rFonts w:ascii="Open Sans" w:hAnsi="Open Sans" w:cs="Open Sans"/>
                <w:b/>
                <w:sz w:val="22"/>
              </w:rPr>
            </w:pPr>
            <w:r>
              <w:rPr>
                <w:rFonts w:ascii="Open Sans" w:hAnsi="Open Sans" w:cs="Open Sans"/>
                <w:b/>
                <w:sz w:val="22"/>
              </w:rPr>
              <w:t>Q1</w:t>
            </w:r>
          </w:p>
        </w:tc>
        <w:tc>
          <w:tcPr>
            <w:tcW w:w="2527" w:type="dxa"/>
          </w:tcPr>
          <w:p w:rsidR="00702E04" w:rsidRDefault="00702E04" w:rsidP="00702E04">
            <w:pPr>
              <w:jc w:val="center"/>
              <w:rPr>
                <w:rFonts w:ascii="Open Sans" w:hAnsi="Open Sans" w:cs="Open Sans"/>
                <w:b/>
                <w:sz w:val="22"/>
              </w:rPr>
            </w:pPr>
            <w:r>
              <w:rPr>
                <w:rFonts w:ascii="Open Sans" w:hAnsi="Open Sans" w:cs="Open Sans"/>
                <w:b/>
                <w:sz w:val="22"/>
              </w:rPr>
              <w:t>7</w:t>
            </w:r>
          </w:p>
        </w:tc>
        <w:tc>
          <w:tcPr>
            <w:tcW w:w="1985" w:type="dxa"/>
          </w:tcPr>
          <w:p w:rsidR="00702E04" w:rsidRDefault="00702E04" w:rsidP="00702E04">
            <w:pPr>
              <w:jc w:val="center"/>
              <w:rPr>
                <w:rFonts w:ascii="Open Sans" w:hAnsi="Open Sans" w:cs="Open Sans"/>
                <w:b/>
                <w:sz w:val="22"/>
              </w:rPr>
            </w:pPr>
            <w:r>
              <w:rPr>
                <w:rFonts w:ascii="Open Sans" w:hAnsi="Open Sans" w:cs="Open Sans"/>
                <w:b/>
                <w:sz w:val="22"/>
              </w:rPr>
              <w:t>2</w:t>
            </w:r>
          </w:p>
        </w:tc>
        <w:tc>
          <w:tcPr>
            <w:tcW w:w="2976" w:type="dxa"/>
          </w:tcPr>
          <w:p w:rsidR="00702E04" w:rsidRDefault="00702E04" w:rsidP="00702E04">
            <w:pPr>
              <w:jc w:val="center"/>
              <w:rPr>
                <w:rFonts w:ascii="Open Sans" w:hAnsi="Open Sans" w:cs="Open Sans"/>
                <w:b/>
                <w:sz w:val="22"/>
              </w:rPr>
            </w:pPr>
            <w:r>
              <w:rPr>
                <w:rFonts w:ascii="Open Sans" w:hAnsi="Open Sans" w:cs="Open Sans"/>
                <w:b/>
                <w:sz w:val="22"/>
              </w:rPr>
              <w:t>14</w:t>
            </w:r>
          </w:p>
        </w:tc>
      </w:tr>
      <w:tr w:rsidR="00702E04" w:rsidTr="00702E04">
        <w:tc>
          <w:tcPr>
            <w:tcW w:w="1219" w:type="dxa"/>
          </w:tcPr>
          <w:p w:rsidR="00702E04" w:rsidRDefault="00702E04" w:rsidP="009D6720">
            <w:pPr>
              <w:jc w:val="center"/>
              <w:rPr>
                <w:rFonts w:ascii="Open Sans" w:hAnsi="Open Sans" w:cs="Open Sans"/>
                <w:b/>
                <w:sz w:val="22"/>
              </w:rPr>
            </w:pPr>
            <w:r>
              <w:rPr>
                <w:rFonts w:ascii="Open Sans" w:hAnsi="Open Sans" w:cs="Open Sans"/>
                <w:b/>
                <w:sz w:val="22"/>
              </w:rPr>
              <w:t>Q2</w:t>
            </w:r>
          </w:p>
        </w:tc>
        <w:tc>
          <w:tcPr>
            <w:tcW w:w="2527" w:type="dxa"/>
          </w:tcPr>
          <w:p w:rsidR="00702E04" w:rsidRDefault="00702E04" w:rsidP="00702E04">
            <w:pPr>
              <w:jc w:val="center"/>
              <w:rPr>
                <w:rFonts w:ascii="Open Sans" w:hAnsi="Open Sans" w:cs="Open Sans"/>
                <w:b/>
                <w:sz w:val="22"/>
              </w:rPr>
            </w:pPr>
            <w:r>
              <w:rPr>
                <w:rFonts w:ascii="Open Sans" w:hAnsi="Open Sans" w:cs="Open Sans"/>
                <w:b/>
                <w:sz w:val="22"/>
              </w:rPr>
              <w:t>7</w:t>
            </w:r>
          </w:p>
        </w:tc>
        <w:tc>
          <w:tcPr>
            <w:tcW w:w="1985" w:type="dxa"/>
          </w:tcPr>
          <w:p w:rsidR="00702E04" w:rsidRDefault="00702E04" w:rsidP="00702E04">
            <w:pPr>
              <w:jc w:val="center"/>
              <w:rPr>
                <w:rFonts w:ascii="Open Sans" w:hAnsi="Open Sans" w:cs="Open Sans"/>
                <w:b/>
                <w:sz w:val="22"/>
              </w:rPr>
            </w:pPr>
            <w:r>
              <w:rPr>
                <w:rFonts w:ascii="Open Sans" w:hAnsi="Open Sans" w:cs="Open Sans"/>
                <w:b/>
                <w:sz w:val="22"/>
              </w:rPr>
              <w:t>1</w:t>
            </w:r>
          </w:p>
        </w:tc>
        <w:tc>
          <w:tcPr>
            <w:tcW w:w="2976" w:type="dxa"/>
          </w:tcPr>
          <w:p w:rsidR="00702E04" w:rsidRDefault="00702E04" w:rsidP="00702E04">
            <w:pPr>
              <w:jc w:val="center"/>
              <w:rPr>
                <w:rFonts w:ascii="Open Sans" w:hAnsi="Open Sans" w:cs="Open Sans"/>
                <w:b/>
                <w:sz w:val="22"/>
              </w:rPr>
            </w:pPr>
            <w:r>
              <w:rPr>
                <w:rFonts w:ascii="Open Sans" w:hAnsi="Open Sans" w:cs="Open Sans"/>
                <w:b/>
                <w:sz w:val="22"/>
              </w:rPr>
              <w:t>7</w:t>
            </w:r>
          </w:p>
        </w:tc>
      </w:tr>
      <w:tr w:rsidR="00702E04" w:rsidTr="00702E04">
        <w:tc>
          <w:tcPr>
            <w:tcW w:w="1219" w:type="dxa"/>
          </w:tcPr>
          <w:p w:rsidR="00702E04" w:rsidRDefault="00702E04" w:rsidP="009D6720">
            <w:pPr>
              <w:jc w:val="center"/>
              <w:rPr>
                <w:rFonts w:ascii="Open Sans" w:hAnsi="Open Sans" w:cs="Open Sans"/>
                <w:b/>
                <w:sz w:val="22"/>
              </w:rPr>
            </w:pPr>
            <w:r>
              <w:rPr>
                <w:rFonts w:ascii="Open Sans" w:hAnsi="Open Sans" w:cs="Open Sans"/>
                <w:b/>
                <w:sz w:val="22"/>
              </w:rPr>
              <w:t>Q3</w:t>
            </w:r>
          </w:p>
        </w:tc>
        <w:tc>
          <w:tcPr>
            <w:tcW w:w="2527" w:type="dxa"/>
          </w:tcPr>
          <w:p w:rsidR="00702E04" w:rsidRDefault="00702E04" w:rsidP="00702E04">
            <w:pPr>
              <w:jc w:val="center"/>
              <w:rPr>
                <w:rFonts w:ascii="Open Sans" w:hAnsi="Open Sans" w:cs="Open Sans"/>
                <w:b/>
                <w:sz w:val="22"/>
              </w:rPr>
            </w:pPr>
            <w:r>
              <w:rPr>
                <w:rFonts w:ascii="Open Sans" w:hAnsi="Open Sans" w:cs="Open Sans"/>
                <w:b/>
                <w:sz w:val="22"/>
              </w:rPr>
              <w:t>7</w:t>
            </w:r>
          </w:p>
        </w:tc>
        <w:tc>
          <w:tcPr>
            <w:tcW w:w="1985" w:type="dxa"/>
          </w:tcPr>
          <w:p w:rsidR="00702E04" w:rsidRDefault="00702E04" w:rsidP="00702E04">
            <w:pPr>
              <w:jc w:val="center"/>
              <w:rPr>
                <w:rFonts w:ascii="Open Sans" w:hAnsi="Open Sans" w:cs="Open Sans"/>
                <w:b/>
                <w:sz w:val="22"/>
              </w:rPr>
            </w:pPr>
            <w:r>
              <w:rPr>
                <w:rFonts w:ascii="Open Sans" w:hAnsi="Open Sans" w:cs="Open Sans"/>
                <w:b/>
                <w:sz w:val="22"/>
              </w:rPr>
              <w:t>2</w:t>
            </w:r>
          </w:p>
        </w:tc>
        <w:tc>
          <w:tcPr>
            <w:tcW w:w="2976" w:type="dxa"/>
          </w:tcPr>
          <w:p w:rsidR="00702E04" w:rsidRDefault="00702E04" w:rsidP="00702E04">
            <w:pPr>
              <w:jc w:val="center"/>
              <w:rPr>
                <w:rFonts w:ascii="Open Sans" w:hAnsi="Open Sans" w:cs="Open Sans"/>
                <w:b/>
                <w:sz w:val="22"/>
              </w:rPr>
            </w:pPr>
            <w:r>
              <w:rPr>
                <w:rFonts w:ascii="Open Sans" w:hAnsi="Open Sans" w:cs="Open Sans"/>
                <w:b/>
                <w:sz w:val="22"/>
              </w:rPr>
              <w:t>14</w:t>
            </w:r>
          </w:p>
        </w:tc>
      </w:tr>
      <w:tr w:rsidR="00702E04" w:rsidTr="00702E04">
        <w:tc>
          <w:tcPr>
            <w:tcW w:w="1219" w:type="dxa"/>
          </w:tcPr>
          <w:p w:rsidR="00702E04" w:rsidRDefault="00702E04" w:rsidP="009D6720">
            <w:pPr>
              <w:jc w:val="center"/>
              <w:rPr>
                <w:rFonts w:ascii="Open Sans" w:hAnsi="Open Sans" w:cs="Open Sans"/>
                <w:b/>
                <w:sz w:val="22"/>
              </w:rPr>
            </w:pPr>
            <w:r>
              <w:rPr>
                <w:rFonts w:ascii="Open Sans" w:hAnsi="Open Sans" w:cs="Open Sans"/>
                <w:b/>
                <w:sz w:val="22"/>
              </w:rPr>
              <w:t>Q4</w:t>
            </w:r>
          </w:p>
        </w:tc>
        <w:tc>
          <w:tcPr>
            <w:tcW w:w="2527" w:type="dxa"/>
          </w:tcPr>
          <w:p w:rsidR="00702E04" w:rsidRDefault="00702E04" w:rsidP="00702E04">
            <w:pPr>
              <w:jc w:val="center"/>
              <w:rPr>
                <w:rFonts w:ascii="Open Sans" w:hAnsi="Open Sans" w:cs="Open Sans"/>
                <w:b/>
                <w:sz w:val="22"/>
              </w:rPr>
            </w:pPr>
            <w:r>
              <w:rPr>
                <w:rFonts w:ascii="Open Sans" w:hAnsi="Open Sans" w:cs="Open Sans"/>
                <w:b/>
                <w:sz w:val="22"/>
              </w:rPr>
              <w:t>7</w:t>
            </w:r>
          </w:p>
        </w:tc>
        <w:tc>
          <w:tcPr>
            <w:tcW w:w="1985" w:type="dxa"/>
          </w:tcPr>
          <w:p w:rsidR="00702E04" w:rsidRDefault="00702E04" w:rsidP="00702E04">
            <w:pPr>
              <w:jc w:val="center"/>
              <w:rPr>
                <w:rFonts w:ascii="Open Sans" w:hAnsi="Open Sans" w:cs="Open Sans"/>
                <w:b/>
                <w:sz w:val="22"/>
              </w:rPr>
            </w:pPr>
            <w:r>
              <w:rPr>
                <w:rFonts w:ascii="Open Sans" w:hAnsi="Open Sans" w:cs="Open Sans"/>
                <w:b/>
                <w:sz w:val="22"/>
              </w:rPr>
              <w:t>1</w:t>
            </w:r>
          </w:p>
        </w:tc>
        <w:tc>
          <w:tcPr>
            <w:tcW w:w="2976" w:type="dxa"/>
          </w:tcPr>
          <w:p w:rsidR="00702E04" w:rsidRDefault="00702E04" w:rsidP="00702E04">
            <w:pPr>
              <w:jc w:val="center"/>
              <w:rPr>
                <w:rFonts w:ascii="Open Sans" w:hAnsi="Open Sans" w:cs="Open Sans"/>
                <w:b/>
                <w:sz w:val="22"/>
              </w:rPr>
            </w:pPr>
            <w:r>
              <w:rPr>
                <w:rFonts w:ascii="Open Sans" w:hAnsi="Open Sans" w:cs="Open Sans"/>
                <w:b/>
                <w:sz w:val="22"/>
              </w:rPr>
              <w:t>7</w:t>
            </w:r>
          </w:p>
        </w:tc>
      </w:tr>
      <w:tr w:rsidR="00702E04" w:rsidTr="00702E04">
        <w:tc>
          <w:tcPr>
            <w:tcW w:w="5731" w:type="dxa"/>
            <w:gridSpan w:val="3"/>
          </w:tcPr>
          <w:p w:rsidR="00702E04" w:rsidRDefault="00702E04" w:rsidP="00702E04">
            <w:pPr>
              <w:jc w:val="right"/>
              <w:rPr>
                <w:rFonts w:ascii="Open Sans" w:hAnsi="Open Sans" w:cs="Open Sans"/>
                <w:b/>
                <w:sz w:val="22"/>
              </w:rPr>
            </w:pPr>
            <w:r>
              <w:rPr>
                <w:rFonts w:ascii="Open Sans" w:hAnsi="Open Sans" w:cs="Open Sans"/>
                <w:b/>
                <w:sz w:val="22"/>
              </w:rPr>
              <w:t>TOTAL</w:t>
            </w:r>
          </w:p>
        </w:tc>
        <w:tc>
          <w:tcPr>
            <w:tcW w:w="2976" w:type="dxa"/>
          </w:tcPr>
          <w:p w:rsidR="00702E04" w:rsidRDefault="00702E04" w:rsidP="00702E04">
            <w:pPr>
              <w:jc w:val="center"/>
              <w:rPr>
                <w:rFonts w:ascii="Open Sans" w:hAnsi="Open Sans" w:cs="Open Sans"/>
                <w:b/>
                <w:sz w:val="22"/>
              </w:rPr>
            </w:pPr>
            <w:r>
              <w:rPr>
                <w:rFonts w:ascii="Open Sans" w:hAnsi="Open Sans" w:cs="Open Sans"/>
                <w:b/>
                <w:sz w:val="22"/>
              </w:rPr>
              <w:t>42</w:t>
            </w:r>
          </w:p>
        </w:tc>
      </w:tr>
    </w:tbl>
    <w:p w:rsidR="00702E04" w:rsidRDefault="00702E04" w:rsidP="00640739">
      <w:pPr>
        <w:ind w:left="360"/>
        <w:jc w:val="both"/>
        <w:rPr>
          <w:rFonts w:ascii="Open Sans" w:hAnsi="Open Sans" w:cs="Open Sans"/>
          <w:b/>
          <w:sz w:val="22"/>
        </w:rPr>
      </w:pPr>
    </w:p>
    <w:p w:rsidR="00702E04" w:rsidRPr="00801041" w:rsidRDefault="00702E04" w:rsidP="00640739">
      <w:pPr>
        <w:ind w:left="360"/>
        <w:jc w:val="both"/>
        <w:rPr>
          <w:rFonts w:ascii="Open Sans" w:hAnsi="Open Sans" w:cs="Open Sans"/>
          <w:b/>
          <w:sz w:val="22"/>
        </w:rPr>
      </w:pPr>
    </w:p>
    <w:p w:rsidR="00B45849" w:rsidRDefault="00B45849" w:rsidP="00B45849">
      <w:pPr>
        <w:pStyle w:val="ListParagraph"/>
        <w:ind w:left="360"/>
        <w:jc w:val="both"/>
        <w:rPr>
          <w:rFonts w:ascii="Open Sans" w:hAnsi="Open Sans" w:cs="Open Sans"/>
        </w:rPr>
      </w:pPr>
    </w:p>
    <w:p w:rsidR="00B45849" w:rsidRDefault="00B45849" w:rsidP="00B45849">
      <w:pPr>
        <w:pStyle w:val="ListParagraph"/>
        <w:ind w:left="360"/>
        <w:jc w:val="both"/>
        <w:rPr>
          <w:rFonts w:ascii="Open Sans" w:hAnsi="Open Sans" w:cs="Open Sans"/>
        </w:rPr>
      </w:pPr>
    </w:p>
    <w:p w:rsidR="00B45849" w:rsidRDefault="00B45849" w:rsidP="00B45849">
      <w:pPr>
        <w:pStyle w:val="ListParagraph"/>
        <w:ind w:left="360"/>
        <w:jc w:val="both"/>
        <w:rPr>
          <w:rFonts w:ascii="Open Sans" w:hAnsi="Open Sans" w:cs="Open Sans"/>
        </w:rPr>
      </w:pPr>
    </w:p>
    <w:sectPr w:rsidR="00B458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C43" w:rsidRDefault="00793C43" w:rsidP="00793C43">
      <w:pPr>
        <w:spacing w:after="0" w:line="240" w:lineRule="auto"/>
      </w:pPr>
      <w:r>
        <w:separator/>
      </w:r>
    </w:p>
  </w:endnote>
  <w:endnote w:type="continuationSeparator" w:id="0">
    <w:p w:rsidR="00793C43" w:rsidRDefault="00793C43" w:rsidP="0079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C43" w:rsidRDefault="00793C43" w:rsidP="00793C43">
      <w:pPr>
        <w:spacing w:after="0" w:line="240" w:lineRule="auto"/>
      </w:pPr>
      <w:r>
        <w:separator/>
      </w:r>
    </w:p>
  </w:footnote>
  <w:footnote w:type="continuationSeparator" w:id="0">
    <w:p w:rsidR="00793C43" w:rsidRDefault="00793C43" w:rsidP="00793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43A69"/>
    <w:multiLevelType w:val="hybridMultilevel"/>
    <w:tmpl w:val="2DE89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49"/>
    <w:rsid w:val="00205C65"/>
    <w:rsid w:val="00246993"/>
    <w:rsid w:val="004A1BA3"/>
    <w:rsid w:val="00640739"/>
    <w:rsid w:val="00682117"/>
    <w:rsid w:val="00702E04"/>
    <w:rsid w:val="00793C43"/>
    <w:rsid w:val="00801041"/>
    <w:rsid w:val="009D6720"/>
    <w:rsid w:val="00AE67D4"/>
    <w:rsid w:val="00B45849"/>
    <w:rsid w:val="00E81BAB"/>
    <w:rsid w:val="00F3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CC758"/>
  <w15:chartTrackingRefBased/>
  <w15:docId w15:val="{645587B1-B399-46B6-A4BE-F877D619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table" w:styleId="TableGrid">
    <w:name w:val="Table Grid"/>
    <w:basedOn w:val="TableNormal"/>
    <w:uiPriority w:val="39"/>
    <w:rsid w:val="00702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5</cp:revision>
  <dcterms:created xsi:type="dcterms:W3CDTF">2022-04-12T12:56:00Z</dcterms:created>
  <dcterms:modified xsi:type="dcterms:W3CDTF">2022-04-12T13:02:00Z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2022-04-11T11:53:52Z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609957eb-516d-4fe8-ba16-c8b6e7833e5c</vt:lpwstr>
  </property>
  <property fmtid="{D5CDD505-2E9C-101B-9397-08002B2CF9AE}" pid="8" name="MSIP_Label_61c22e59-6e76-40e7-9277-37c464fc6354_ContentBits">
    <vt:lpwstr>0</vt:lpwstr>
  </property>
</Properties>
</file>