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0882D" w14:textId="26D22B47" w:rsidR="000A03BF" w:rsidRDefault="00E12699" w:rsidP="00E12699">
      <w:pPr>
        <w:tabs>
          <w:tab w:val="left" w:pos="5903"/>
        </w:tabs>
      </w:pPr>
      <w:r>
        <w:tab/>
      </w:r>
    </w:p>
    <w:p w14:paraId="0384FA45" w14:textId="77777777" w:rsidR="000A03BF" w:rsidRDefault="000A03BF" w:rsidP="00382053"/>
    <w:p w14:paraId="1F81ED54" w14:textId="77777777" w:rsidR="00FF0644" w:rsidRDefault="009B5843" w:rsidP="009B5843">
      <w:pPr>
        <w:tabs>
          <w:tab w:val="left" w:pos="6349"/>
        </w:tabs>
      </w:pPr>
      <w:r>
        <w:tab/>
      </w:r>
    </w:p>
    <w:p w14:paraId="567A7533" w14:textId="77777777" w:rsidR="008E09F8" w:rsidRDefault="008E09F8" w:rsidP="00382053"/>
    <w:p w14:paraId="32EEFC85" w14:textId="77777777" w:rsidR="00D77F90" w:rsidRPr="00463916" w:rsidRDefault="00054DBA" w:rsidP="00265A42">
      <w:pPr>
        <w:ind w:left="0"/>
        <w:jc w:val="center"/>
        <w:rPr>
          <w:b/>
          <w:color w:val="790025"/>
          <w:sz w:val="52"/>
          <w:szCs w:val="52"/>
        </w:rPr>
      </w:pPr>
      <w:sdt>
        <w:sdtPr>
          <w:rPr>
            <w:b/>
            <w:color w:val="790025"/>
            <w:sz w:val="52"/>
            <w:szCs w:val="52"/>
          </w:rPr>
          <w:alias w:val="Title"/>
          <w:tag w:val=""/>
          <w:id w:val="346064404"/>
          <w:placeholder>
            <w:docPart w:val="B8026BC1843D4B7F823570B8D0DF8876"/>
          </w:placeholder>
          <w:dataBinding w:prefixMappings="xmlns:ns0='http://purl.org/dc/elements/1.1/' xmlns:ns1='http://schemas.openxmlformats.org/package/2006/metadata/core-properties' " w:xpath="/ns1:coreProperties[1]/ns0:title[1]" w:storeItemID="{6C3C8BC8-F283-45AE-878A-BAB7291924A1}"/>
          <w:text/>
        </w:sdtPr>
        <w:sdtContent>
          <w:r w:rsidR="003238A9" w:rsidRPr="00463916">
            <w:rPr>
              <w:b/>
              <w:color w:val="790025"/>
              <w:sz w:val="52"/>
              <w:szCs w:val="52"/>
            </w:rPr>
            <w:t>INVITATION TO TENDER</w:t>
          </w:r>
        </w:sdtContent>
      </w:sdt>
    </w:p>
    <w:p w14:paraId="44B1BBD5" w14:textId="77777777" w:rsidR="003A3D89" w:rsidRPr="00463916" w:rsidRDefault="003A3D89" w:rsidP="00E8269E">
      <w:pPr>
        <w:pStyle w:val="iHubTable1"/>
        <w:rPr>
          <w:b/>
          <w:color w:val="790025"/>
          <w:sz w:val="52"/>
          <w:szCs w:val="52"/>
        </w:rPr>
      </w:pPr>
    </w:p>
    <w:p w14:paraId="717FC0BA" w14:textId="77777777" w:rsidR="00265A42" w:rsidRPr="00463916" w:rsidRDefault="00265A42" w:rsidP="00265A42">
      <w:pPr>
        <w:pStyle w:val="iHubTable1"/>
        <w:jc w:val="center"/>
        <w:rPr>
          <w:b/>
          <w:color w:val="790025"/>
          <w:sz w:val="36"/>
          <w:szCs w:val="52"/>
        </w:rPr>
      </w:pPr>
      <w:r w:rsidRPr="00463916">
        <w:rPr>
          <w:b/>
          <w:color w:val="790025"/>
          <w:sz w:val="36"/>
          <w:szCs w:val="52"/>
        </w:rPr>
        <w:t>FOR</w:t>
      </w:r>
    </w:p>
    <w:p w14:paraId="4D11A46B" w14:textId="77777777" w:rsidR="00265A42" w:rsidRPr="00463916" w:rsidRDefault="00265A42" w:rsidP="00265A42">
      <w:pPr>
        <w:pStyle w:val="iHubTable1"/>
        <w:jc w:val="center"/>
        <w:rPr>
          <w:b/>
          <w:color w:val="790025"/>
          <w:sz w:val="52"/>
          <w:szCs w:val="52"/>
        </w:rPr>
      </w:pPr>
    </w:p>
    <w:p w14:paraId="63AEE10E" w14:textId="77777777" w:rsidR="00E8269E" w:rsidRPr="00463916" w:rsidRDefault="00E8269E" w:rsidP="00E8269E">
      <w:pPr>
        <w:pStyle w:val="iHubTable1"/>
        <w:jc w:val="center"/>
        <w:rPr>
          <w:b/>
          <w:color w:val="790025"/>
          <w:sz w:val="48"/>
          <w:szCs w:val="52"/>
        </w:rPr>
      </w:pPr>
      <w:r w:rsidRPr="00463916">
        <w:rPr>
          <w:b/>
          <w:color w:val="790025"/>
          <w:sz w:val="48"/>
          <w:szCs w:val="52"/>
        </w:rPr>
        <w:t xml:space="preserve">THE PROVISION OF CONSULTANCY SERVICES IN RESPECT OF EXTERNAL INCOME GENERATION </w:t>
      </w:r>
    </w:p>
    <w:p w14:paraId="2D00E26E" w14:textId="77777777" w:rsidR="00FF0644" w:rsidRPr="00463916" w:rsidRDefault="00FF0644" w:rsidP="00E8269E">
      <w:pPr>
        <w:ind w:left="0"/>
      </w:pPr>
    </w:p>
    <w:tbl>
      <w:tblPr>
        <w:tblW w:w="9923" w:type="dxa"/>
        <w:tblInd w:w="-71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31"/>
        <w:gridCol w:w="5500"/>
        <w:gridCol w:w="992"/>
      </w:tblGrid>
      <w:tr w:rsidR="000A03BF" w:rsidRPr="00463916" w14:paraId="5E910409" w14:textId="77777777" w:rsidTr="00265A42">
        <w:trPr>
          <w:trHeight w:val="720"/>
        </w:trPr>
        <w:tc>
          <w:tcPr>
            <w:tcW w:w="3431" w:type="dxa"/>
            <w:vAlign w:val="center"/>
          </w:tcPr>
          <w:p w14:paraId="15FB52E1" w14:textId="77777777" w:rsidR="000A03BF" w:rsidRPr="00463916" w:rsidRDefault="008E590F" w:rsidP="00C30A65">
            <w:pPr>
              <w:pStyle w:val="iHubTable1"/>
              <w:jc w:val="left"/>
            </w:pPr>
            <w:r w:rsidRPr="00463916">
              <w:t xml:space="preserve">(WBS) </w:t>
            </w:r>
            <w:r w:rsidR="000A03BF" w:rsidRPr="00463916">
              <w:t>Work Breakdown Structure</w:t>
            </w:r>
            <w:r w:rsidR="0031276A" w:rsidRPr="00463916">
              <w:t>:</w:t>
            </w:r>
            <w:r w:rsidR="000A03BF" w:rsidRPr="00463916">
              <w:t xml:space="preserve"> </w:t>
            </w:r>
          </w:p>
        </w:tc>
        <w:tc>
          <w:tcPr>
            <w:tcW w:w="6492" w:type="dxa"/>
            <w:gridSpan w:val="2"/>
            <w:vAlign w:val="center"/>
          </w:tcPr>
          <w:p w14:paraId="65A74F10" w14:textId="61206512" w:rsidR="000A03BF" w:rsidRPr="00463916" w:rsidRDefault="0045212F" w:rsidP="00E8269E">
            <w:pPr>
              <w:pStyle w:val="iHubTable1"/>
            </w:pPr>
            <w:r w:rsidRPr="00463916">
              <w:t xml:space="preserve"> </w:t>
            </w:r>
            <w:r w:rsidR="00E8269E" w:rsidRPr="00463916">
              <w:t>PCPR</w:t>
            </w:r>
          </w:p>
        </w:tc>
      </w:tr>
      <w:tr w:rsidR="00A4637E" w:rsidRPr="00463916" w14:paraId="7871A783" w14:textId="77777777" w:rsidTr="00265A42">
        <w:trPr>
          <w:trHeight w:val="720"/>
        </w:trPr>
        <w:tc>
          <w:tcPr>
            <w:tcW w:w="3431" w:type="dxa"/>
            <w:vAlign w:val="center"/>
          </w:tcPr>
          <w:p w14:paraId="7C54A455" w14:textId="77777777" w:rsidR="00A4637E" w:rsidRPr="00463916" w:rsidRDefault="00A4637E" w:rsidP="00C30A65">
            <w:pPr>
              <w:pStyle w:val="iHubTable1"/>
              <w:jc w:val="left"/>
            </w:pPr>
            <w:r w:rsidRPr="00463916">
              <w:t>Document Number / Revision:</w:t>
            </w:r>
          </w:p>
        </w:tc>
        <w:tc>
          <w:tcPr>
            <w:tcW w:w="5500" w:type="dxa"/>
            <w:vAlign w:val="center"/>
          </w:tcPr>
          <w:p w14:paraId="563153A1" w14:textId="4B6804E5" w:rsidR="00A4637E" w:rsidRPr="00463916" w:rsidRDefault="00286DBD" w:rsidP="00F27963">
            <w:pPr>
              <w:pStyle w:val="iHubTable1"/>
              <w:jc w:val="left"/>
            </w:pPr>
            <w:r>
              <w:t xml:space="preserve">Project 4696 </w:t>
            </w:r>
            <w:proofErr w:type="spellStart"/>
            <w:r>
              <w:t>itt</w:t>
            </w:r>
            <w:proofErr w:type="spellEnd"/>
            <w:r>
              <w:t xml:space="preserve"> 3458</w:t>
            </w:r>
          </w:p>
        </w:tc>
        <w:sdt>
          <w:sdtPr>
            <w:alias w:val="Version"/>
            <w:tag w:val="_Version"/>
            <w:id w:val="-577138152"/>
            <w:placeholder>
              <w:docPart w:val="F782E7FBB8084AF09FCDD5517F7E369B"/>
            </w:placeholder>
            <w:dataBinding w:prefixMappings="xmlns:ns0='http://schemas.microsoft.com/office/2006/metadata/properties' xmlns:ns1='http://www.w3.org/2001/XMLSchema-instance' xmlns:ns2='7e946881-b13d-4db3-8926-553bc13fd608' xmlns:ns3='http://schemas.microsoft.com/sharepoint/v3/fields' xmlns:ns4='9660ff99-3a5a-42f8-b6be-46e7fb9ab9f1' " w:xpath="/ns0:properties[1]/documentManagement[1]/ns3:_Version[1]" w:storeItemID="{8B619D01-A2D4-4F33-A97C-3C797AFFABB9}"/>
            <w:text/>
          </w:sdtPr>
          <w:sdtContent>
            <w:tc>
              <w:tcPr>
                <w:tcW w:w="992" w:type="dxa"/>
                <w:vAlign w:val="center"/>
              </w:tcPr>
              <w:p w14:paraId="3D621FFB" w14:textId="77777777" w:rsidR="00A4637E" w:rsidRPr="00463916" w:rsidRDefault="00265A42" w:rsidP="00265A42">
                <w:pPr>
                  <w:pStyle w:val="iHubTable1"/>
                  <w:jc w:val="left"/>
                </w:pPr>
                <w:r w:rsidRPr="00463916">
                  <w:t>0.1</w:t>
                </w:r>
              </w:p>
            </w:tc>
          </w:sdtContent>
        </w:sdt>
      </w:tr>
      <w:tr w:rsidR="000A03BF" w:rsidRPr="00463916" w14:paraId="760E0B80" w14:textId="77777777" w:rsidTr="00265A42">
        <w:trPr>
          <w:trHeight w:val="720"/>
        </w:trPr>
        <w:tc>
          <w:tcPr>
            <w:tcW w:w="3431" w:type="dxa"/>
            <w:vAlign w:val="center"/>
          </w:tcPr>
          <w:p w14:paraId="3B3449CC" w14:textId="77777777" w:rsidR="000A03BF" w:rsidRPr="00463916" w:rsidRDefault="00265A42" w:rsidP="00C30A65">
            <w:pPr>
              <w:pStyle w:val="iHubTable1"/>
              <w:jc w:val="left"/>
            </w:pPr>
            <w:r w:rsidRPr="00463916">
              <w:t>Owner:</w:t>
            </w:r>
          </w:p>
        </w:tc>
        <w:tc>
          <w:tcPr>
            <w:tcW w:w="6492" w:type="dxa"/>
            <w:gridSpan w:val="2"/>
            <w:vAlign w:val="center"/>
          </w:tcPr>
          <w:p w14:paraId="5FFFDEAA" w14:textId="3DF45EB9" w:rsidR="000A03BF" w:rsidRPr="00463916" w:rsidRDefault="00E8269E" w:rsidP="007F0BD6">
            <w:pPr>
              <w:pStyle w:val="iHubTable1"/>
              <w:jc w:val="left"/>
            </w:pPr>
            <w:r w:rsidRPr="00463916">
              <w:t>Patrick Robinson</w:t>
            </w:r>
          </w:p>
        </w:tc>
      </w:tr>
      <w:tr w:rsidR="000A03BF" w:rsidRPr="00463916" w14:paraId="08CF63ED" w14:textId="77777777" w:rsidTr="00265A42">
        <w:trPr>
          <w:trHeight w:val="720"/>
        </w:trPr>
        <w:tc>
          <w:tcPr>
            <w:tcW w:w="3431" w:type="dxa"/>
            <w:vAlign w:val="center"/>
          </w:tcPr>
          <w:p w14:paraId="13DC3559" w14:textId="77777777" w:rsidR="000A03BF" w:rsidRPr="00463916" w:rsidRDefault="000A03BF" w:rsidP="00C30A65">
            <w:pPr>
              <w:pStyle w:val="iHubTable1"/>
              <w:jc w:val="left"/>
            </w:pPr>
            <w:r w:rsidRPr="00463916">
              <w:t>Organisation:</w:t>
            </w:r>
          </w:p>
        </w:tc>
        <w:tc>
          <w:tcPr>
            <w:tcW w:w="6492" w:type="dxa"/>
            <w:gridSpan w:val="2"/>
            <w:vAlign w:val="center"/>
          </w:tcPr>
          <w:p w14:paraId="01F756F3" w14:textId="77777777" w:rsidR="000A03BF" w:rsidRPr="00463916" w:rsidRDefault="00F03AB3" w:rsidP="007F0BD6">
            <w:pPr>
              <w:pStyle w:val="iHubTable1"/>
              <w:jc w:val="left"/>
            </w:pPr>
            <w:r w:rsidRPr="00463916">
              <w:t xml:space="preserve"> </w:t>
            </w:r>
            <w:r w:rsidR="00265A42" w:rsidRPr="00463916">
              <w:t>Public Health England</w:t>
            </w:r>
          </w:p>
        </w:tc>
      </w:tr>
    </w:tbl>
    <w:p w14:paraId="17391EB2" w14:textId="77777777" w:rsidR="00EC62CA" w:rsidRPr="00463916" w:rsidRDefault="00EC62CA" w:rsidP="00382053"/>
    <w:p w14:paraId="055B417D" w14:textId="77777777" w:rsidR="00323C32" w:rsidRPr="00463916" w:rsidRDefault="00323C32" w:rsidP="00382053"/>
    <w:p w14:paraId="18EC10CC" w14:textId="77777777" w:rsidR="008E09F8" w:rsidRPr="00463916" w:rsidRDefault="008E09F8" w:rsidP="00382053"/>
    <w:p w14:paraId="334D1CAB" w14:textId="77777777" w:rsidR="00415023" w:rsidRPr="00463916" w:rsidRDefault="00415023" w:rsidP="00382053"/>
    <w:p w14:paraId="305190F2" w14:textId="77777777" w:rsidR="00DB2271" w:rsidRPr="00463916" w:rsidRDefault="00DB2271" w:rsidP="00382053"/>
    <w:p w14:paraId="44325451" w14:textId="77777777" w:rsidR="003A3D89" w:rsidRPr="00463916" w:rsidRDefault="003A3D89" w:rsidP="00382053"/>
    <w:p w14:paraId="59D972B1" w14:textId="77777777" w:rsidR="003A3D89" w:rsidRPr="00463916" w:rsidRDefault="003A3D89" w:rsidP="00382053"/>
    <w:p w14:paraId="0611C892" w14:textId="77777777" w:rsidR="00DB2271" w:rsidRPr="00463916" w:rsidRDefault="00DB2271" w:rsidP="00382053"/>
    <w:p w14:paraId="73483B77" w14:textId="77777777" w:rsidR="00DB2271" w:rsidRPr="00463916" w:rsidRDefault="00DB2271" w:rsidP="00382053"/>
    <w:p w14:paraId="199E468C" w14:textId="3BA17AA2" w:rsidR="000A03BF" w:rsidRPr="00463916" w:rsidRDefault="000A03BF" w:rsidP="00463916">
      <w:pPr>
        <w:ind w:left="0"/>
        <w:rPr>
          <w:color w:val="FF0000"/>
          <w:sz w:val="20"/>
          <w:szCs w:val="20"/>
        </w:rPr>
      </w:pPr>
    </w:p>
    <w:p w14:paraId="68052121" w14:textId="77777777" w:rsidR="00ED02C2" w:rsidRPr="00463916" w:rsidRDefault="00ED02C2" w:rsidP="00382053">
      <w:pPr>
        <w:rPr>
          <w:color w:val="FF0000"/>
        </w:rPr>
      </w:pPr>
    </w:p>
    <w:p w14:paraId="49BB20BD" w14:textId="485FCEB2" w:rsidR="00265A42" w:rsidRPr="00463916" w:rsidRDefault="00265A42" w:rsidP="00463916">
      <w:pPr>
        <w:ind w:left="0"/>
        <w:jc w:val="left"/>
        <w:rPr>
          <w:color w:val="FF0000"/>
        </w:rPr>
      </w:pPr>
      <w:bookmarkStart w:id="0" w:name="OLE_LINK12"/>
      <w:bookmarkStart w:id="1" w:name="OLE_LINK13"/>
    </w:p>
    <w:p w14:paraId="48804BBD" w14:textId="77777777" w:rsidR="00E8269E" w:rsidRPr="00463916" w:rsidRDefault="00E8269E" w:rsidP="00E8269E">
      <w:pPr>
        <w:pStyle w:val="iHub1"/>
        <w:rPr>
          <w:color w:val="FF0000"/>
        </w:rPr>
      </w:pPr>
      <w:bookmarkStart w:id="2" w:name="_Toc471477150"/>
      <w:bookmarkStart w:id="3" w:name="_Toc519597034"/>
      <w:bookmarkStart w:id="4" w:name="a1033551"/>
      <w:bookmarkStart w:id="5" w:name="_Toc427837678"/>
      <w:bookmarkStart w:id="6" w:name="main"/>
      <w:bookmarkEnd w:id="0"/>
      <w:bookmarkEnd w:id="1"/>
      <w:r w:rsidRPr="00463916">
        <w:rPr>
          <w:color w:val="FF0000"/>
        </w:rPr>
        <w:t>PART A</w:t>
      </w:r>
      <w:bookmarkEnd w:id="2"/>
      <w:bookmarkEnd w:id="3"/>
    </w:p>
    <w:p w14:paraId="7CE67DB4" w14:textId="77777777" w:rsidR="00E8269E" w:rsidRPr="00463916" w:rsidRDefault="00E8269E" w:rsidP="00E8269E">
      <w:pPr>
        <w:pStyle w:val="iHub2"/>
      </w:pPr>
      <w:bookmarkStart w:id="7" w:name="_Toc471477151"/>
      <w:bookmarkStart w:id="8" w:name="_Toc519597035"/>
      <w:r w:rsidRPr="00463916">
        <w:t>Introduction and background</w:t>
      </w:r>
      <w:bookmarkEnd w:id="4"/>
      <w:bookmarkEnd w:id="5"/>
      <w:bookmarkEnd w:id="7"/>
      <w:bookmarkEnd w:id="8"/>
    </w:p>
    <w:p w14:paraId="31715FBF" w14:textId="77777777" w:rsidR="00E8269E" w:rsidRPr="00463916" w:rsidRDefault="00E8269E" w:rsidP="00E8269E">
      <w:pPr>
        <w:pStyle w:val="iHub3"/>
      </w:pPr>
      <w:bookmarkStart w:id="9" w:name="_Toc519597036"/>
      <w:r w:rsidRPr="00463916">
        <w:t>Project Scope</w:t>
      </w:r>
      <w:bookmarkEnd w:id="9"/>
    </w:p>
    <w:p w14:paraId="6572F7E1" w14:textId="77777777" w:rsidR="00E8269E" w:rsidRPr="00463916" w:rsidRDefault="00E8269E" w:rsidP="00E8269E">
      <w:r w:rsidRPr="00463916">
        <w:t>Public Health England is a national executive agency formed in 2013 from a number of expert organisations in public health. Our status ensures we have operational autonomy and professional and scientific credibility.</w:t>
      </w:r>
    </w:p>
    <w:p w14:paraId="069C563F" w14:textId="77777777" w:rsidR="00E8269E" w:rsidRPr="00463916" w:rsidRDefault="00E8269E" w:rsidP="00E8269E">
      <w:r w:rsidRPr="00463916">
        <w:t xml:space="preserve">We protect and improve the nation’s health and wellbeing, and tackle health inequalities so that the poorest and least well benefit the most. </w:t>
      </w:r>
    </w:p>
    <w:p w14:paraId="36A56AC1" w14:textId="77777777" w:rsidR="00E8269E" w:rsidRPr="00463916" w:rsidRDefault="00E8269E" w:rsidP="00E8269E">
      <w:r w:rsidRPr="00463916">
        <w:t>We provide a nationwide, integrated public health service, supporting people to make healthier choices. We provide expertise, information and intelligence to public health teams based in local authorities and the NHS to secure the biggest improvements in the public’s health.</w:t>
      </w:r>
    </w:p>
    <w:p w14:paraId="02FD4CFA" w14:textId="77777777" w:rsidR="00E8269E" w:rsidRPr="00463916" w:rsidRDefault="00E8269E" w:rsidP="00E8269E">
      <w:r w:rsidRPr="00463916">
        <w:t>Through providing an integrated health protection service we ensure that everyone is protected from threats to their health from infectious disease and environmental hazards such as radiation, chemicals and poisons.</w:t>
      </w:r>
    </w:p>
    <w:p w14:paraId="4A7EC4A6" w14:textId="77777777" w:rsidR="00E8269E" w:rsidRDefault="00E8269E" w:rsidP="00E8269E">
      <w:pPr>
        <w:rPr>
          <w:szCs w:val="22"/>
        </w:rPr>
      </w:pPr>
      <w:r w:rsidRPr="00463916">
        <w:rPr>
          <w:szCs w:val="22"/>
        </w:rPr>
        <w:t>Public Health England seeks to appoint via a procurement process, a suitable consultancy firm to conduct an in depth analysis and validation of external income assumptions</w:t>
      </w:r>
    </w:p>
    <w:p w14:paraId="18D0F6B8" w14:textId="49CFFAB9" w:rsidR="00D02503" w:rsidRPr="00463916" w:rsidRDefault="00D02503" w:rsidP="00E8269E">
      <w:r w:rsidRPr="00463916">
        <w:t xml:space="preserve">PHE currently earns an annual income of circa £170m, generated from third organisations through scientific and clinical activities. There is currently a substantive programme of work to move PHE’s current Wiltshire and </w:t>
      </w:r>
      <w:r w:rsidR="0054193C">
        <w:t>London locations to a new Headq</w:t>
      </w:r>
      <w:r w:rsidRPr="00463916">
        <w:t>uarters in Harlow, Essex. Naturally there is a key objective to ensure that PHE preserves and in turn grows External Income at Harlow. Although the broad benefits of co-location are accepted, transition to Harlow needs to be seamless to avoid detrimental income impact. This work is required to review and analyse the potential risks and impacts of relocation of PHE sites to Harlow on its current and future income generation</w:t>
      </w:r>
    </w:p>
    <w:p w14:paraId="7C4AE620" w14:textId="77777777" w:rsidR="00E8269E" w:rsidRPr="00463916" w:rsidRDefault="00E8269E" w:rsidP="00E8269E">
      <w:r w:rsidRPr="00463916">
        <w:t>Due to the proposed value of this requirement, Public Health England (PHE) will conduct this procurement outside the Public Contract Regulations 2015.</w:t>
      </w:r>
    </w:p>
    <w:p w14:paraId="606B57F4" w14:textId="77777777" w:rsidR="00E8269E" w:rsidRPr="00463916" w:rsidRDefault="00E8269E" w:rsidP="00E8269E">
      <w:r w:rsidRPr="00463916">
        <w:lastRenderedPageBreak/>
        <w:t>This ITT contains information about the procurement process, the Requirements, suitability assessment questions, and evaluation questions for Tenderers to complete. Each Tenderer's response (</w:t>
      </w:r>
      <w:r w:rsidRPr="00463916">
        <w:rPr>
          <w:rStyle w:val="Defterm"/>
        </w:rPr>
        <w:t>Tender</w:t>
      </w:r>
      <w:r w:rsidRPr="00463916">
        <w:t>) should be detailed enough to allow PHE to make an informed selection of the most appropriate solution.</w:t>
      </w:r>
    </w:p>
    <w:p w14:paraId="111A0F13" w14:textId="77777777" w:rsidR="00E8269E" w:rsidRPr="00463916" w:rsidRDefault="00E8269E" w:rsidP="00E8269E">
      <w:pPr>
        <w:pStyle w:val="iHub3"/>
      </w:pPr>
      <w:bookmarkStart w:id="10" w:name="_Toc519597037"/>
      <w:r w:rsidRPr="00463916">
        <w:t>Contract Period</w:t>
      </w:r>
      <w:bookmarkEnd w:id="10"/>
    </w:p>
    <w:p w14:paraId="2FC100CE" w14:textId="77777777" w:rsidR="00E8269E" w:rsidRPr="00463916" w:rsidRDefault="00E8269E" w:rsidP="00E8269E">
      <w:r w:rsidRPr="00463916">
        <w:t>The Contract is programmed to commence on 1</w:t>
      </w:r>
      <w:r w:rsidRPr="00463916">
        <w:rPr>
          <w:vertAlign w:val="superscript"/>
        </w:rPr>
        <w:t>st</w:t>
      </w:r>
      <w:r w:rsidRPr="00463916">
        <w:t xml:space="preserve"> October 2018 and will be required for the duration of six weeks until completion. PHE, in its entire discretion, reserves the right to extend the Contract until satisfactory completion of the services. </w:t>
      </w:r>
    </w:p>
    <w:p w14:paraId="5412F459" w14:textId="77777777" w:rsidR="00E8269E" w:rsidRPr="00463916" w:rsidRDefault="00E8269E" w:rsidP="00463916">
      <w:pPr>
        <w:ind w:left="0"/>
      </w:pPr>
    </w:p>
    <w:p w14:paraId="7634CFF9" w14:textId="77777777" w:rsidR="00E8269E" w:rsidRPr="00463916" w:rsidRDefault="00E8269E" w:rsidP="00E8269E"/>
    <w:p w14:paraId="631B74E6" w14:textId="77777777" w:rsidR="00E8269E" w:rsidRPr="00463916" w:rsidRDefault="00E8269E" w:rsidP="00E8269E">
      <w:pPr>
        <w:pStyle w:val="iHub3"/>
      </w:pPr>
      <w:bookmarkStart w:id="11" w:name="_Toc519597038"/>
      <w:r w:rsidRPr="00463916">
        <w:t>Purpose and scope of this ITT</w:t>
      </w:r>
      <w:bookmarkEnd w:id="11"/>
    </w:p>
    <w:p w14:paraId="2F6075B2" w14:textId="77777777" w:rsidR="00E8269E" w:rsidRPr="00463916" w:rsidRDefault="00E8269E" w:rsidP="00E8269E">
      <w:r w:rsidRPr="00463916">
        <w:t>This ITT:</w:t>
      </w:r>
    </w:p>
    <w:p w14:paraId="228FF4D9" w14:textId="77777777" w:rsidR="00E8269E" w:rsidRPr="00463916" w:rsidRDefault="00E8269E" w:rsidP="00E8269E">
      <w:pPr>
        <w:pStyle w:val="iHubBulletPoint"/>
      </w:pPr>
      <w:r w:rsidRPr="00463916">
        <w:t>Asks Tenderers to submit their Tenders in accordance with the instructions set out in the remainder of this ITT.</w:t>
      </w:r>
    </w:p>
    <w:p w14:paraId="07B0F1BE" w14:textId="77777777" w:rsidR="00E8269E" w:rsidRPr="00463916" w:rsidRDefault="00E8269E" w:rsidP="00E8269E">
      <w:pPr>
        <w:pStyle w:val="iHubBulletPoint"/>
      </w:pPr>
      <w:r w:rsidRPr="00463916">
        <w:t>Sets out the overall timetable and process for the procurement to Tenderers.</w:t>
      </w:r>
    </w:p>
    <w:p w14:paraId="2A36AF63" w14:textId="77777777" w:rsidR="00E8269E" w:rsidRPr="00463916" w:rsidRDefault="00E8269E" w:rsidP="00E8269E">
      <w:pPr>
        <w:pStyle w:val="iHubBulletPoint"/>
      </w:pPr>
      <w:r w:rsidRPr="00463916">
        <w:t>Provides Tenderers with sufficient information to enable them to submit a compliant Tender (including providing templates where relevant).</w:t>
      </w:r>
    </w:p>
    <w:p w14:paraId="0EF326A2" w14:textId="77777777" w:rsidR="00E8269E" w:rsidRPr="00463916" w:rsidRDefault="00E8269E" w:rsidP="00E8269E">
      <w:pPr>
        <w:pStyle w:val="iHubBulletPoint"/>
      </w:pPr>
      <w:r w:rsidRPr="00463916">
        <w:t>Sets out the suitability assessment/selection criteria, Award Criteria and the Tender Evaluation Model that will be used to evaluate the Tenders.</w:t>
      </w:r>
    </w:p>
    <w:p w14:paraId="211DDB23" w14:textId="77777777" w:rsidR="00E8269E" w:rsidRPr="00463916" w:rsidRDefault="00E8269E" w:rsidP="00E8269E">
      <w:pPr>
        <w:pStyle w:val="iHubBulletPoint"/>
      </w:pPr>
      <w:r w:rsidRPr="00463916">
        <w:t>Explains the administrative arrangements for the receipt of Tenders.</w:t>
      </w:r>
    </w:p>
    <w:p w14:paraId="116C8FBB" w14:textId="77777777" w:rsidR="00E8269E" w:rsidRPr="00463916" w:rsidRDefault="00E8269E" w:rsidP="00E8269E">
      <w:pPr>
        <w:pStyle w:val="iHubBulletPoint"/>
      </w:pPr>
      <w:r w:rsidRPr="00463916">
        <w:t xml:space="preserve">In submitting a response to this ITT, Tenderers do </w:t>
      </w:r>
      <w:proofErr w:type="gramStart"/>
      <w:r w:rsidRPr="00463916">
        <w:t>so on</w:t>
      </w:r>
      <w:proofErr w:type="gramEnd"/>
      <w:r w:rsidRPr="00463916">
        <w:t xml:space="preserve"> the conditions set out in this ITT.  In the event of any breach of those conditions PHE shall be entitled to terminate any arrangement as a result of such Tender and claim damages accordingly.</w:t>
      </w:r>
    </w:p>
    <w:p w14:paraId="0CD2AD63" w14:textId="77777777" w:rsidR="00E8269E" w:rsidRPr="00463916" w:rsidRDefault="00E8269E" w:rsidP="00E8269E">
      <w:pPr>
        <w:pStyle w:val="iHub3"/>
      </w:pPr>
      <w:bookmarkStart w:id="12" w:name="a817202"/>
      <w:bookmarkStart w:id="13" w:name="_Toc519597039"/>
      <w:r w:rsidRPr="00463916">
        <w:t>Communications and Clarifications</w:t>
      </w:r>
      <w:bookmarkEnd w:id="12"/>
      <w:bookmarkEnd w:id="13"/>
    </w:p>
    <w:p w14:paraId="4B7C3F38" w14:textId="028CE548" w:rsidR="00E8269E" w:rsidRPr="00463916" w:rsidRDefault="00E8269E" w:rsidP="0054193C">
      <w:proofErr w:type="gramStart"/>
      <w:r w:rsidRPr="00463916">
        <w:t xml:space="preserve">All requests for clarifications (whether in relation to this ITT, the Requirement, or the procurement process) should be submitted as soon as possible using the “Messaging” facility on the Bravo </w:t>
      </w:r>
      <w:r w:rsidRPr="00463916">
        <w:lastRenderedPageBreak/>
        <w:t>procurement portal.</w:t>
      </w:r>
      <w:proofErr w:type="gramEnd"/>
      <w:r w:rsidRPr="00463916">
        <w:t xml:space="preserve">  Any questions relating to issues with the portal itself should be submitted to Bravo Solutions Helpline</w:t>
      </w:r>
      <w:r w:rsidR="0054193C">
        <w:t xml:space="preserve"> as shown on the portal.</w:t>
      </w:r>
      <w:r w:rsidRPr="00463916">
        <w:t xml:space="preserve"> </w:t>
      </w:r>
    </w:p>
    <w:p w14:paraId="1715F083" w14:textId="77777777" w:rsidR="00E8269E" w:rsidRPr="00463916" w:rsidRDefault="00E8269E" w:rsidP="00E8269E">
      <w:r w:rsidRPr="00463916">
        <w:t>PHE will respond to all reasonable clarifications as soon as possible through publishing the Tenderers' questions and PHE's response to them on the e-tendering portal (</w:t>
      </w:r>
      <w:r w:rsidRPr="00463916">
        <w:rPr>
          <w:rStyle w:val="Defterm"/>
        </w:rPr>
        <w:t>Clarifications Log</w:t>
      </w:r>
      <w:r w:rsidRPr="00463916">
        <w:t xml:space="preserve">). </w:t>
      </w:r>
    </w:p>
    <w:p w14:paraId="3FB8812B" w14:textId="77777777" w:rsidR="00E8269E" w:rsidRPr="00463916" w:rsidRDefault="00E8269E" w:rsidP="00E8269E"/>
    <w:p w14:paraId="24403593" w14:textId="77777777" w:rsidR="00E8269E" w:rsidRPr="00463916" w:rsidRDefault="00E8269E" w:rsidP="00E8269E">
      <w:pPr>
        <w:rPr>
          <w:b/>
        </w:rPr>
      </w:pPr>
      <w:r w:rsidRPr="00463916">
        <w:rPr>
          <w:b/>
        </w:rPr>
        <w:t>Please note that any correspondence issued to you from PHE, via the portal, will be sent to the person who is the named registered person on the portal for your organisation.  If your organisation has registered multiple contacts, communication will be directed to the person who expressed an interest in this specific contract on behalf of your organisation.  Tenderers are advised to make sure that this named registered person shares correspondence with all colleagues who are participating in this procurement.  PHE is not responsible if the named registered person does not share information and/or documents supplied to them via the portal.</w:t>
      </w:r>
    </w:p>
    <w:p w14:paraId="4E5411E8" w14:textId="6C9887BD" w:rsidR="00E8269E" w:rsidRPr="00463916" w:rsidRDefault="00E8269E" w:rsidP="00E8269E">
      <w:pPr>
        <w:rPr>
          <w:b/>
        </w:rPr>
      </w:pPr>
      <w:r w:rsidRPr="00463916">
        <w:t xml:space="preserve">The deadline for receipt of clarifications relating to the Requirements or this ITT is </w:t>
      </w:r>
      <w:r w:rsidR="00E5390D">
        <w:rPr>
          <w:b/>
        </w:rPr>
        <w:t>24</w:t>
      </w:r>
      <w:r w:rsidR="00E5390D" w:rsidRPr="00E5390D">
        <w:rPr>
          <w:b/>
          <w:vertAlign w:val="superscript"/>
        </w:rPr>
        <w:t>th</w:t>
      </w:r>
      <w:r w:rsidR="00E5390D">
        <w:rPr>
          <w:b/>
        </w:rPr>
        <w:t xml:space="preserve"> August</w:t>
      </w:r>
      <w:r w:rsidRPr="00463916">
        <w:rPr>
          <w:b/>
        </w:rPr>
        <w:t xml:space="preserve"> 2018.</w:t>
      </w:r>
    </w:p>
    <w:p w14:paraId="0A3FD264" w14:textId="77777777" w:rsidR="00E8269E" w:rsidRPr="00463916" w:rsidRDefault="00E8269E" w:rsidP="00E8269E">
      <w:r w:rsidRPr="00463916">
        <w:t xml:space="preserve">PHE reserves the right (but is not obliged) to seek clarification of any aspect of a Tenderer's Tender during the evaluation phase where necessary for the purposes of carrying out a fair evaluation. Tenderers may be asked to attend a clarification interview/presentation with PHE’s evaluation panel. Where required, the purpose of the clarification interview/presentation will be to help clarify any points arising from the written tenders and scores may be adjusted as a result of the clarification interview/presentation.  </w:t>
      </w:r>
    </w:p>
    <w:p w14:paraId="4D770963" w14:textId="77777777" w:rsidR="00E8269E" w:rsidRPr="00463916" w:rsidRDefault="00E8269E" w:rsidP="00E8269E">
      <w:pPr>
        <w:pStyle w:val="iHub2"/>
      </w:pPr>
      <w:bookmarkStart w:id="14" w:name="a257729"/>
      <w:bookmarkStart w:id="15" w:name="_Toc427837679"/>
      <w:bookmarkStart w:id="16" w:name="_Toc471477152"/>
      <w:bookmarkStart w:id="17" w:name="_Toc519597040"/>
      <w:r w:rsidRPr="00463916">
        <w:t>Tender Timetable</w:t>
      </w:r>
      <w:bookmarkEnd w:id="14"/>
      <w:bookmarkEnd w:id="15"/>
      <w:bookmarkEnd w:id="16"/>
      <w:bookmarkEnd w:id="17"/>
    </w:p>
    <w:p w14:paraId="6AB00A9B" w14:textId="77777777" w:rsidR="00E8269E" w:rsidRPr="00463916" w:rsidRDefault="00E8269E" w:rsidP="00E8269E">
      <w:pPr>
        <w:pStyle w:val="iHub3"/>
      </w:pPr>
      <w:bookmarkStart w:id="18" w:name="_Toc519597041"/>
      <w:r w:rsidRPr="00463916">
        <w:t>Key dates</w:t>
      </w:r>
      <w:bookmarkEnd w:id="18"/>
    </w:p>
    <w:p w14:paraId="7E93CEDF" w14:textId="77777777" w:rsidR="00E8269E" w:rsidRPr="00463916" w:rsidRDefault="00E8269E" w:rsidP="00E8269E">
      <w:r w:rsidRPr="00463916">
        <w:t>This procurement will follow a clear, structured and transparent process to ensure a fair and level playing field is maintained at all times, and that all Tenderers are treated equally.</w:t>
      </w:r>
    </w:p>
    <w:p w14:paraId="077436CE" w14:textId="77777777" w:rsidR="00E8269E" w:rsidRPr="00463916" w:rsidRDefault="00E8269E" w:rsidP="00E8269E">
      <w:r w:rsidRPr="00463916">
        <w:t>The key dates for this procurement (</w:t>
      </w:r>
      <w:r w:rsidRPr="00463916">
        <w:rPr>
          <w:rStyle w:val="Defterm"/>
        </w:rPr>
        <w:t>Timetable</w:t>
      </w:r>
      <w:r w:rsidRPr="00463916">
        <w:t>) are currently anticipated to be as follows:</w:t>
      </w:r>
    </w:p>
    <w:p w14:paraId="10671EA2" w14:textId="77777777" w:rsidR="00E8269E" w:rsidRPr="00463916" w:rsidRDefault="00E8269E" w:rsidP="00E8269E">
      <w:pPr>
        <w:pStyle w:val="Bodysubclause"/>
        <w:spacing w:before="0" w:after="0" w:line="240" w:lineRule="auto"/>
        <w:rPr>
          <w:rFonts w:ascii="Arial" w:hAnsi="Arial" w:cs="Arial"/>
        </w:rPr>
      </w:pPr>
    </w:p>
    <w:tbl>
      <w:tblPr>
        <w:tblW w:w="76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3814"/>
      </w:tblGrid>
      <w:tr w:rsidR="00E8269E" w:rsidRPr="00463916" w14:paraId="4D85BD4F" w14:textId="77777777" w:rsidTr="00E8269E">
        <w:trPr>
          <w:trHeight w:val="532"/>
          <w:jc w:val="right"/>
        </w:trPr>
        <w:tc>
          <w:tcPr>
            <w:tcW w:w="3814" w:type="dxa"/>
            <w:shd w:val="clear" w:color="auto" w:fill="F2DBDB"/>
          </w:tcPr>
          <w:p w14:paraId="5F0EDD41" w14:textId="77777777" w:rsidR="00E8269E" w:rsidRPr="00463916" w:rsidRDefault="00E8269E" w:rsidP="00E8269E">
            <w:pPr>
              <w:pStyle w:val="NormalCell"/>
              <w:rPr>
                <w:rFonts w:ascii="Arial" w:hAnsi="Arial" w:cs="Arial"/>
                <w:color w:val="790025"/>
              </w:rPr>
            </w:pPr>
            <w:r w:rsidRPr="00463916">
              <w:rPr>
                <w:rFonts w:ascii="Arial" w:hAnsi="Arial" w:cs="Arial"/>
                <w:b/>
                <w:color w:val="790025"/>
              </w:rPr>
              <w:t>Event</w:t>
            </w:r>
          </w:p>
        </w:tc>
        <w:tc>
          <w:tcPr>
            <w:tcW w:w="3814" w:type="dxa"/>
            <w:shd w:val="clear" w:color="auto" w:fill="F2DBDB"/>
          </w:tcPr>
          <w:p w14:paraId="584AED7D" w14:textId="77777777" w:rsidR="00E8269E" w:rsidRPr="00463916" w:rsidRDefault="00E8269E" w:rsidP="00E8269E">
            <w:pPr>
              <w:pStyle w:val="NormalCell"/>
              <w:rPr>
                <w:rFonts w:ascii="Arial" w:hAnsi="Arial" w:cs="Arial"/>
              </w:rPr>
            </w:pPr>
            <w:r w:rsidRPr="00463916">
              <w:rPr>
                <w:rFonts w:ascii="Arial" w:hAnsi="Arial" w:cs="Arial"/>
                <w:b/>
                <w:color w:val="790025"/>
              </w:rPr>
              <w:t>Date</w:t>
            </w:r>
          </w:p>
        </w:tc>
      </w:tr>
      <w:tr w:rsidR="00E8269E" w:rsidRPr="00463916" w14:paraId="7F969B9A" w14:textId="77777777" w:rsidTr="00E8269E">
        <w:trPr>
          <w:trHeight w:val="532"/>
          <w:jc w:val="right"/>
        </w:trPr>
        <w:tc>
          <w:tcPr>
            <w:tcW w:w="3814" w:type="dxa"/>
          </w:tcPr>
          <w:p w14:paraId="1EBC64EE" w14:textId="4CD8B1F6" w:rsidR="00E8269E" w:rsidRPr="00463916" w:rsidRDefault="00E8269E" w:rsidP="00E8269E">
            <w:pPr>
              <w:pStyle w:val="NormalCell"/>
              <w:rPr>
                <w:rFonts w:ascii="Arial" w:hAnsi="Arial" w:cs="Arial"/>
                <w:b/>
                <w:color w:val="790025"/>
              </w:rPr>
            </w:pPr>
            <w:r w:rsidRPr="00463916">
              <w:rPr>
                <w:rFonts w:ascii="Arial" w:hAnsi="Arial" w:cs="Arial"/>
                <w:b/>
                <w:color w:val="790025"/>
              </w:rPr>
              <w:t>Return Signed NDA</w:t>
            </w:r>
          </w:p>
        </w:tc>
        <w:tc>
          <w:tcPr>
            <w:tcW w:w="3814" w:type="dxa"/>
          </w:tcPr>
          <w:p w14:paraId="3C78C126" w14:textId="767AF22C" w:rsidR="00E8269E" w:rsidRPr="00FC6CD8" w:rsidRDefault="0054193C" w:rsidP="00E8269E">
            <w:pPr>
              <w:pStyle w:val="NormalCell"/>
              <w:rPr>
                <w:rFonts w:ascii="Arial" w:hAnsi="Arial" w:cs="Arial"/>
                <w:b/>
                <w:color w:val="632423" w:themeColor="accent2" w:themeShade="80"/>
              </w:rPr>
            </w:pPr>
            <w:r>
              <w:rPr>
                <w:rFonts w:ascii="Arial" w:hAnsi="Arial" w:cs="Arial"/>
                <w:b/>
                <w:color w:val="632423" w:themeColor="accent2" w:themeShade="80"/>
              </w:rPr>
              <w:t>29</w:t>
            </w:r>
            <w:r w:rsidRPr="0054193C">
              <w:rPr>
                <w:rFonts w:ascii="Arial" w:hAnsi="Arial" w:cs="Arial"/>
                <w:b/>
                <w:color w:val="632423" w:themeColor="accent2" w:themeShade="80"/>
                <w:vertAlign w:val="superscript"/>
              </w:rPr>
              <w:t>th</w:t>
            </w:r>
            <w:r>
              <w:rPr>
                <w:rFonts w:ascii="Arial" w:hAnsi="Arial" w:cs="Arial"/>
                <w:b/>
                <w:color w:val="632423" w:themeColor="accent2" w:themeShade="80"/>
              </w:rPr>
              <w:t xml:space="preserve"> </w:t>
            </w:r>
            <w:r w:rsidR="00FC6CD8" w:rsidRPr="00FC6CD8">
              <w:rPr>
                <w:rFonts w:ascii="Arial" w:hAnsi="Arial" w:cs="Arial"/>
                <w:b/>
                <w:color w:val="632423" w:themeColor="accent2" w:themeShade="80"/>
              </w:rPr>
              <w:t xml:space="preserve"> August 2018</w:t>
            </w:r>
            <w:r>
              <w:rPr>
                <w:rFonts w:ascii="Arial" w:hAnsi="Arial" w:cs="Arial"/>
                <w:b/>
                <w:color w:val="632423" w:themeColor="accent2" w:themeShade="80"/>
              </w:rPr>
              <w:t xml:space="preserve"> 12:00</w:t>
            </w:r>
          </w:p>
        </w:tc>
      </w:tr>
      <w:tr w:rsidR="00E8269E" w:rsidRPr="00463916" w14:paraId="05FFEB8C" w14:textId="77777777" w:rsidTr="00E8269E">
        <w:trPr>
          <w:trHeight w:val="815"/>
          <w:jc w:val="right"/>
        </w:trPr>
        <w:tc>
          <w:tcPr>
            <w:tcW w:w="3814" w:type="dxa"/>
          </w:tcPr>
          <w:p w14:paraId="4FDC6A1E" w14:textId="77777777" w:rsidR="00E8269E" w:rsidRPr="00463916" w:rsidRDefault="00E8269E" w:rsidP="00E8269E">
            <w:pPr>
              <w:pStyle w:val="NormalCell"/>
              <w:rPr>
                <w:rFonts w:ascii="Arial" w:hAnsi="Arial" w:cs="Arial"/>
                <w:b/>
                <w:color w:val="790025"/>
              </w:rPr>
            </w:pPr>
            <w:r w:rsidRPr="00463916">
              <w:rPr>
                <w:rFonts w:ascii="Arial" w:hAnsi="Arial" w:cs="Arial"/>
                <w:b/>
                <w:color w:val="790025"/>
              </w:rPr>
              <w:lastRenderedPageBreak/>
              <w:t>Issue ITT Documents</w:t>
            </w:r>
          </w:p>
        </w:tc>
        <w:tc>
          <w:tcPr>
            <w:tcW w:w="3814" w:type="dxa"/>
          </w:tcPr>
          <w:p w14:paraId="55DFCE73" w14:textId="45546A93" w:rsidR="00E8269E" w:rsidRPr="00FC6CD8" w:rsidRDefault="00FC6CD8" w:rsidP="00E8269E">
            <w:pPr>
              <w:pStyle w:val="NormalCell"/>
              <w:rPr>
                <w:rFonts w:ascii="Arial" w:hAnsi="Arial" w:cs="Arial"/>
                <w:b/>
                <w:color w:val="632423" w:themeColor="accent2" w:themeShade="80"/>
              </w:rPr>
            </w:pPr>
            <w:r w:rsidRPr="00FC6CD8">
              <w:rPr>
                <w:rFonts w:ascii="Arial" w:hAnsi="Arial" w:cs="Arial"/>
                <w:b/>
                <w:color w:val="632423" w:themeColor="accent2" w:themeShade="80"/>
              </w:rPr>
              <w:t>3</w:t>
            </w:r>
            <w:r w:rsidRPr="00FC6CD8">
              <w:rPr>
                <w:rFonts w:ascii="Arial" w:hAnsi="Arial" w:cs="Arial"/>
                <w:b/>
                <w:color w:val="632423" w:themeColor="accent2" w:themeShade="80"/>
                <w:vertAlign w:val="superscript"/>
              </w:rPr>
              <w:t>rd</w:t>
            </w:r>
            <w:r w:rsidRPr="00FC6CD8">
              <w:rPr>
                <w:rFonts w:ascii="Arial" w:hAnsi="Arial" w:cs="Arial"/>
                <w:b/>
                <w:color w:val="632423" w:themeColor="accent2" w:themeShade="80"/>
              </w:rPr>
              <w:t xml:space="preserve"> August 2018</w:t>
            </w:r>
          </w:p>
        </w:tc>
      </w:tr>
      <w:tr w:rsidR="00E8269E" w:rsidRPr="00463916" w14:paraId="7C2DF57B" w14:textId="77777777" w:rsidTr="00E8269E">
        <w:trPr>
          <w:trHeight w:val="532"/>
          <w:jc w:val="right"/>
        </w:trPr>
        <w:tc>
          <w:tcPr>
            <w:tcW w:w="3814" w:type="dxa"/>
          </w:tcPr>
          <w:p w14:paraId="45FBFE33" w14:textId="77777777" w:rsidR="00E8269E" w:rsidRPr="00463916" w:rsidRDefault="00E8269E" w:rsidP="00E8269E">
            <w:pPr>
              <w:pStyle w:val="NormalCell"/>
              <w:rPr>
                <w:rFonts w:ascii="Arial" w:hAnsi="Arial" w:cs="Arial"/>
                <w:b/>
                <w:color w:val="790025"/>
              </w:rPr>
            </w:pPr>
            <w:r w:rsidRPr="00463916">
              <w:rPr>
                <w:rFonts w:ascii="Arial" w:hAnsi="Arial" w:cs="Arial"/>
                <w:b/>
                <w:color w:val="790025"/>
              </w:rPr>
              <w:t>Deadline for ITT Clarification Questions</w:t>
            </w:r>
          </w:p>
        </w:tc>
        <w:tc>
          <w:tcPr>
            <w:tcW w:w="3814" w:type="dxa"/>
          </w:tcPr>
          <w:p w14:paraId="6F53C809" w14:textId="7BF05059" w:rsidR="00E8269E" w:rsidRPr="00FC6CD8" w:rsidRDefault="00FC6CD8" w:rsidP="00E8269E">
            <w:pPr>
              <w:pStyle w:val="NormalCell"/>
              <w:rPr>
                <w:rFonts w:ascii="Arial" w:hAnsi="Arial" w:cs="Arial"/>
                <w:b/>
                <w:color w:val="632423" w:themeColor="accent2" w:themeShade="80"/>
              </w:rPr>
            </w:pPr>
            <w:r w:rsidRPr="00FC6CD8">
              <w:rPr>
                <w:rFonts w:ascii="Arial" w:hAnsi="Arial" w:cs="Arial"/>
                <w:b/>
                <w:color w:val="632423" w:themeColor="accent2" w:themeShade="80"/>
              </w:rPr>
              <w:t>24</w:t>
            </w:r>
            <w:r w:rsidRPr="00FC6CD8">
              <w:rPr>
                <w:rFonts w:ascii="Arial" w:hAnsi="Arial" w:cs="Arial"/>
                <w:b/>
                <w:color w:val="632423" w:themeColor="accent2" w:themeShade="80"/>
                <w:vertAlign w:val="superscript"/>
              </w:rPr>
              <w:t>th</w:t>
            </w:r>
            <w:r w:rsidRPr="00FC6CD8">
              <w:rPr>
                <w:rFonts w:ascii="Arial" w:hAnsi="Arial" w:cs="Arial"/>
                <w:b/>
                <w:color w:val="632423" w:themeColor="accent2" w:themeShade="80"/>
              </w:rPr>
              <w:t xml:space="preserve"> August 2018</w:t>
            </w:r>
          </w:p>
        </w:tc>
      </w:tr>
      <w:tr w:rsidR="00E8269E" w:rsidRPr="00463916" w14:paraId="758BF447" w14:textId="77777777" w:rsidTr="00E8269E">
        <w:trPr>
          <w:trHeight w:val="532"/>
          <w:jc w:val="right"/>
        </w:trPr>
        <w:tc>
          <w:tcPr>
            <w:tcW w:w="3814" w:type="dxa"/>
          </w:tcPr>
          <w:p w14:paraId="0A2F6566" w14:textId="77777777" w:rsidR="00E8269E" w:rsidRPr="00463916" w:rsidRDefault="00E8269E" w:rsidP="00E8269E">
            <w:pPr>
              <w:pStyle w:val="NormalCell"/>
              <w:rPr>
                <w:rFonts w:ascii="Arial" w:hAnsi="Arial" w:cs="Arial"/>
                <w:b/>
                <w:color w:val="790025"/>
              </w:rPr>
            </w:pPr>
            <w:r w:rsidRPr="00463916">
              <w:rPr>
                <w:rFonts w:ascii="Arial" w:hAnsi="Arial" w:cs="Arial"/>
                <w:b/>
                <w:color w:val="790025"/>
              </w:rPr>
              <w:t>Deadline for ITT Submission</w:t>
            </w:r>
          </w:p>
        </w:tc>
        <w:tc>
          <w:tcPr>
            <w:tcW w:w="3814" w:type="dxa"/>
          </w:tcPr>
          <w:p w14:paraId="5751BB51" w14:textId="52034817" w:rsidR="00E8269E" w:rsidRPr="00FC6CD8" w:rsidRDefault="00FC6CD8" w:rsidP="00E8269E">
            <w:pPr>
              <w:pStyle w:val="NormalCell"/>
              <w:rPr>
                <w:rFonts w:ascii="Arial" w:hAnsi="Arial" w:cs="Arial"/>
                <w:b/>
                <w:color w:val="632423" w:themeColor="accent2" w:themeShade="80"/>
              </w:rPr>
            </w:pPr>
            <w:r w:rsidRPr="00FC6CD8">
              <w:rPr>
                <w:rFonts w:ascii="Arial" w:hAnsi="Arial" w:cs="Arial"/>
                <w:b/>
                <w:color w:val="632423" w:themeColor="accent2" w:themeShade="80"/>
              </w:rPr>
              <w:t>12:00hrs 29</w:t>
            </w:r>
            <w:r w:rsidRPr="00FC6CD8">
              <w:rPr>
                <w:rFonts w:ascii="Arial" w:hAnsi="Arial" w:cs="Arial"/>
                <w:b/>
                <w:color w:val="632423" w:themeColor="accent2" w:themeShade="80"/>
                <w:vertAlign w:val="superscript"/>
              </w:rPr>
              <w:t>th</w:t>
            </w:r>
            <w:r w:rsidRPr="00FC6CD8">
              <w:rPr>
                <w:rFonts w:ascii="Arial" w:hAnsi="Arial" w:cs="Arial"/>
                <w:b/>
                <w:color w:val="632423" w:themeColor="accent2" w:themeShade="80"/>
              </w:rPr>
              <w:t xml:space="preserve"> August 2018</w:t>
            </w:r>
          </w:p>
        </w:tc>
      </w:tr>
      <w:tr w:rsidR="00E8269E" w:rsidRPr="00463916" w14:paraId="3F725E7F" w14:textId="77777777" w:rsidTr="00E8269E">
        <w:trPr>
          <w:trHeight w:val="827"/>
          <w:jc w:val="right"/>
        </w:trPr>
        <w:tc>
          <w:tcPr>
            <w:tcW w:w="3814" w:type="dxa"/>
          </w:tcPr>
          <w:p w14:paraId="1527508A" w14:textId="77777777" w:rsidR="00E8269E" w:rsidRPr="00463916" w:rsidRDefault="00E8269E" w:rsidP="00E8269E">
            <w:pPr>
              <w:pStyle w:val="NormalCell"/>
              <w:rPr>
                <w:rFonts w:ascii="Arial" w:hAnsi="Arial" w:cs="Arial"/>
                <w:b/>
                <w:color w:val="790025"/>
              </w:rPr>
            </w:pPr>
            <w:r w:rsidRPr="00463916">
              <w:rPr>
                <w:rFonts w:ascii="Arial" w:hAnsi="Arial" w:cs="Arial"/>
                <w:b/>
                <w:color w:val="790025"/>
              </w:rPr>
              <w:t>Notification of intention to award contract</w:t>
            </w:r>
          </w:p>
        </w:tc>
        <w:tc>
          <w:tcPr>
            <w:tcW w:w="3814" w:type="dxa"/>
          </w:tcPr>
          <w:p w14:paraId="204984A5" w14:textId="63489C3E" w:rsidR="00E8269E" w:rsidRPr="00FC6CD8" w:rsidRDefault="00FC6CD8" w:rsidP="00E8269E">
            <w:pPr>
              <w:pStyle w:val="NormalCell"/>
              <w:rPr>
                <w:rFonts w:ascii="Arial" w:hAnsi="Arial" w:cs="Arial"/>
                <w:b/>
                <w:color w:val="632423" w:themeColor="accent2" w:themeShade="80"/>
              </w:rPr>
            </w:pPr>
            <w:r w:rsidRPr="00FC6CD8">
              <w:rPr>
                <w:rFonts w:ascii="Arial" w:hAnsi="Arial" w:cs="Arial"/>
                <w:b/>
                <w:color w:val="632423" w:themeColor="accent2" w:themeShade="80"/>
              </w:rPr>
              <w:t>17</w:t>
            </w:r>
            <w:r w:rsidRPr="00FC6CD8">
              <w:rPr>
                <w:rFonts w:ascii="Arial" w:hAnsi="Arial" w:cs="Arial"/>
                <w:b/>
                <w:color w:val="632423" w:themeColor="accent2" w:themeShade="80"/>
                <w:vertAlign w:val="superscript"/>
              </w:rPr>
              <w:t>th</w:t>
            </w:r>
            <w:r w:rsidRPr="00FC6CD8">
              <w:rPr>
                <w:rFonts w:ascii="Arial" w:hAnsi="Arial" w:cs="Arial"/>
                <w:b/>
                <w:color w:val="632423" w:themeColor="accent2" w:themeShade="80"/>
              </w:rPr>
              <w:t xml:space="preserve"> September 2018</w:t>
            </w:r>
          </w:p>
        </w:tc>
      </w:tr>
      <w:tr w:rsidR="00E8269E" w:rsidRPr="00463916" w14:paraId="3E1582C8" w14:textId="77777777" w:rsidTr="00E8269E">
        <w:trPr>
          <w:trHeight w:val="522"/>
          <w:jc w:val="right"/>
        </w:trPr>
        <w:tc>
          <w:tcPr>
            <w:tcW w:w="3814" w:type="dxa"/>
          </w:tcPr>
          <w:p w14:paraId="219FFC97" w14:textId="77777777" w:rsidR="00E8269E" w:rsidRPr="00463916" w:rsidRDefault="00E8269E" w:rsidP="00E8269E">
            <w:pPr>
              <w:pStyle w:val="NormalCell"/>
              <w:rPr>
                <w:rFonts w:ascii="Arial" w:hAnsi="Arial" w:cs="Arial"/>
                <w:b/>
                <w:color w:val="790025"/>
              </w:rPr>
            </w:pPr>
            <w:r w:rsidRPr="00463916">
              <w:rPr>
                <w:rFonts w:ascii="Arial" w:hAnsi="Arial" w:cs="Arial"/>
                <w:b/>
                <w:color w:val="790025"/>
              </w:rPr>
              <w:t>Confirm contract award</w:t>
            </w:r>
          </w:p>
        </w:tc>
        <w:tc>
          <w:tcPr>
            <w:tcW w:w="3814" w:type="dxa"/>
          </w:tcPr>
          <w:p w14:paraId="11A9E727" w14:textId="2E813366" w:rsidR="00E8269E" w:rsidRPr="00FC6CD8" w:rsidRDefault="00FC6CD8" w:rsidP="00E8269E">
            <w:pPr>
              <w:pStyle w:val="NormalCell"/>
              <w:rPr>
                <w:rFonts w:ascii="Arial" w:hAnsi="Arial" w:cs="Arial"/>
                <w:b/>
                <w:color w:val="632423" w:themeColor="accent2" w:themeShade="80"/>
              </w:rPr>
            </w:pPr>
            <w:r w:rsidRPr="00FC6CD8">
              <w:rPr>
                <w:rFonts w:ascii="Arial" w:hAnsi="Arial" w:cs="Arial"/>
                <w:b/>
                <w:color w:val="632423" w:themeColor="accent2" w:themeShade="80"/>
              </w:rPr>
              <w:t>24</w:t>
            </w:r>
            <w:r w:rsidRPr="00FC6CD8">
              <w:rPr>
                <w:rFonts w:ascii="Arial" w:hAnsi="Arial" w:cs="Arial"/>
                <w:b/>
                <w:color w:val="632423" w:themeColor="accent2" w:themeShade="80"/>
                <w:vertAlign w:val="superscript"/>
              </w:rPr>
              <w:t>th</w:t>
            </w:r>
            <w:r w:rsidRPr="00FC6CD8">
              <w:rPr>
                <w:rFonts w:ascii="Arial" w:hAnsi="Arial" w:cs="Arial"/>
                <w:b/>
                <w:color w:val="632423" w:themeColor="accent2" w:themeShade="80"/>
              </w:rPr>
              <w:t xml:space="preserve"> September 2018</w:t>
            </w:r>
          </w:p>
        </w:tc>
      </w:tr>
      <w:tr w:rsidR="00E8269E" w:rsidRPr="00463916" w14:paraId="6D9335AB" w14:textId="77777777" w:rsidTr="00E8269E">
        <w:trPr>
          <w:trHeight w:val="827"/>
          <w:jc w:val="right"/>
        </w:trPr>
        <w:tc>
          <w:tcPr>
            <w:tcW w:w="3814" w:type="dxa"/>
          </w:tcPr>
          <w:p w14:paraId="5A4714A9" w14:textId="77777777" w:rsidR="00E8269E" w:rsidRPr="00463916" w:rsidRDefault="00E8269E" w:rsidP="00E8269E">
            <w:pPr>
              <w:pStyle w:val="NormalCell"/>
              <w:rPr>
                <w:rFonts w:ascii="Arial" w:hAnsi="Arial" w:cs="Arial"/>
                <w:b/>
                <w:color w:val="790025"/>
              </w:rPr>
            </w:pPr>
            <w:r w:rsidRPr="00463916">
              <w:rPr>
                <w:rFonts w:ascii="Arial" w:hAnsi="Arial" w:cs="Arial"/>
                <w:b/>
                <w:color w:val="790025"/>
              </w:rPr>
              <w:t xml:space="preserve">Contract start </w:t>
            </w:r>
          </w:p>
        </w:tc>
        <w:tc>
          <w:tcPr>
            <w:tcW w:w="3814" w:type="dxa"/>
          </w:tcPr>
          <w:p w14:paraId="73F087B6" w14:textId="12412240" w:rsidR="00E8269E" w:rsidRPr="00FC6CD8" w:rsidRDefault="00FC6CD8" w:rsidP="00E8269E">
            <w:pPr>
              <w:pStyle w:val="NormalCell"/>
              <w:rPr>
                <w:rFonts w:ascii="Arial" w:hAnsi="Arial" w:cs="Arial"/>
                <w:b/>
                <w:color w:val="632423" w:themeColor="accent2" w:themeShade="80"/>
              </w:rPr>
            </w:pPr>
            <w:r w:rsidRPr="00FC6CD8">
              <w:rPr>
                <w:rFonts w:ascii="Arial" w:hAnsi="Arial" w:cs="Arial"/>
                <w:b/>
                <w:color w:val="632423" w:themeColor="accent2" w:themeShade="80"/>
              </w:rPr>
              <w:t>1</w:t>
            </w:r>
            <w:r w:rsidRPr="00FC6CD8">
              <w:rPr>
                <w:rFonts w:ascii="Arial" w:hAnsi="Arial" w:cs="Arial"/>
                <w:b/>
                <w:color w:val="632423" w:themeColor="accent2" w:themeShade="80"/>
                <w:vertAlign w:val="superscript"/>
              </w:rPr>
              <w:t>st</w:t>
            </w:r>
            <w:r w:rsidRPr="00FC6CD8">
              <w:rPr>
                <w:rFonts w:ascii="Arial" w:hAnsi="Arial" w:cs="Arial"/>
                <w:b/>
                <w:color w:val="632423" w:themeColor="accent2" w:themeShade="80"/>
              </w:rPr>
              <w:t xml:space="preserve"> October 2018</w:t>
            </w:r>
          </w:p>
        </w:tc>
      </w:tr>
    </w:tbl>
    <w:p w14:paraId="437ED855" w14:textId="77777777" w:rsidR="00E8269E" w:rsidRPr="00463916" w:rsidRDefault="00E8269E" w:rsidP="00E8269E">
      <w:pPr>
        <w:pStyle w:val="Bodysubclause"/>
        <w:spacing w:before="0" w:after="0" w:line="240" w:lineRule="auto"/>
        <w:ind w:left="0"/>
        <w:rPr>
          <w:rFonts w:ascii="Arial" w:hAnsi="Arial" w:cs="Arial"/>
        </w:rPr>
      </w:pPr>
    </w:p>
    <w:p w14:paraId="743E0E6A" w14:textId="77777777" w:rsidR="00E8269E" w:rsidRPr="00463916" w:rsidRDefault="00E8269E" w:rsidP="00E8269E">
      <w:r w:rsidRPr="00463916">
        <w:t xml:space="preserve">The above are indicative timescales and may be subject to change at the absolute discretion of PHE. For the avoidance of any doubt PHE does reserve the right at its absolute discretion to extend the date for the receipt of clarification questions from Tenderers and/or the date for receipt of Tenders. </w:t>
      </w:r>
    </w:p>
    <w:p w14:paraId="0BBBFB09" w14:textId="77777777" w:rsidR="00E8269E" w:rsidRPr="00463916" w:rsidRDefault="00E8269E" w:rsidP="00E8269E">
      <w:pPr>
        <w:pStyle w:val="iHub3"/>
      </w:pPr>
      <w:bookmarkStart w:id="19" w:name="_Toc519597042"/>
      <w:r w:rsidRPr="00463916">
        <w:t>Deadline for receipt of Tenders</w:t>
      </w:r>
      <w:bookmarkEnd w:id="19"/>
    </w:p>
    <w:p w14:paraId="459A4BEE" w14:textId="77777777" w:rsidR="00E8269E" w:rsidRPr="00463916" w:rsidRDefault="00E8269E" w:rsidP="00E8269E">
      <w:r w:rsidRPr="00463916">
        <w:t xml:space="preserve">Responses to this ITT must arrive at the address and in the manner prescribed under paragraph </w:t>
      </w:r>
      <w:r w:rsidRPr="00463916">
        <w:fldChar w:fldCharType="begin"/>
      </w:r>
      <w:r w:rsidRPr="00463916">
        <w:instrText xml:space="preserve">REF "a71839" \h \w  \* MERGEFORMAT </w:instrText>
      </w:r>
      <w:r w:rsidRPr="00463916">
        <w:fldChar w:fldCharType="separate"/>
      </w:r>
      <w:r w:rsidR="00014F51">
        <w:t>1.3.1</w:t>
      </w:r>
      <w:r w:rsidRPr="00463916">
        <w:fldChar w:fldCharType="end"/>
      </w:r>
      <w:r w:rsidRPr="00463916">
        <w:t xml:space="preserve"> no later than the Deadline.</w:t>
      </w:r>
    </w:p>
    <w:p w14:paraId="4B5FC420" w14:textId="77777777" w:rsidR="00E8269E" w:rsidRPr="00463916" w:rsidRDefault="00E8269E" w:rsidP="00E8269E">
      <w:pPr>
        <w:pStyle w:val="iHub3"/>
      </w:pPr>
      <w:bookmarkStart w:id="20" w:name="_Toc519597043"/>
      <w:r w:rsidRPr="00463916">
        <w:t>Contract award</w:t>
      </w:r>
      <w:bookmarkEnd w:id="20"/>
    </w:p>
    <w:p w14:paraId="33F3D139" w14:textId="77777777" w:rsidR="00E8269E" w:rsidRPr="00463916" w:rsidRDefault="00E8269E" w:rsidP="00E8269E">
      <w:r w:rsidRPr="00463916">
        <w:t>PHE is seeking to award Contracts to the most economically advantageous Tender(s).</w:t>
      </w:r>
    </w:p>
    <w:p w14:paraId="2BAE4A21" w14:textId="77777777" w:rsidR="00E8269E" w:rsidRPr="00463916" w:rsidRDefault="00E8269E" w:rsidP="00E8269E">
      <w:r w:rsidRPr="00463916">
        <w:t xml:space="preserve">Upon conclusion of the evaluation of Tenders, the Tenderer(s) that PHE proposes should be awarded a Contract will be advised accordingly via the portal. </w:t>
      </w:r>
    </w:p>
    <w:p w14:paraId="585EA655" w14:textId="77777777" w:rsidR="00E8269E" w:rsidRPr="00463916" w:rsidRDefault="00E8269E" w:rsidP="00E8269E">
      <w:r w:rsidRPr="00463916">
        <w:rPr>
          <w:rFonts w:eastAsia="Arial"/>
        </w:rPr>
        <w:t>Where a successful tenderer is disqualified pursuant to the preceding paragraph then PHE reserves the right at its absolute discretion to award the Contract to the next highest scoring tenderer.  Where this second highest scoring tenderer is similarly disqualified then the right reserved in this paragraph applies to the third highest ranking tenderer and so on.</w:t>
      </w:r>
    </w:p>
    <w:p w14:paraId="421FFC9F" w14:textId="77777777" w:rsidR="00E8269E" w:rsidRPr="00463916" w:rsidRDefault="00E8269E" w:rsidP="00E8269E">
      <w:r w:rsidRPr="00463916">
        <w:t>Tenderers whom it is proposed should not be awarded a Contract will also be advised of this in writing via the portal.  This correspondence will detail the identity and relative advantages and characteristics of the successful Tender as compared with the addressee's Tender.</w:t>
      </w:r>
    </w:p>
    <w:p w14:paraId="602B2F42" w14:textId="77777777" w:rsidR="00E8269E" w:rsidRPr="00463916" w:rsidRDefault="00E8269E" w:rsidP="00E8269E">
      <w:r w:rsidRPr="00463916">
        <w:lastRenderedPageBreak/>
        <w:t>Successful Tenderer(s) will be required to enter into a formal Contract with PHE in the form attached to this ITT (Schedule 2).  Unless and until a formal Contract is prepared, executed and completed, the Tender together with PHE’s written acceptance shall constitute a binding contract between the parties on the terms set out in the Contract.</w:t>
      </w:r>
    </w:p>
    <w:p w14:paraId="73C0EC76" w14:textId="77777777" w:rsidR="00E8269E" w:rsidRPr="00463916" w:rsidRDefault="00E8269E" w:rsidP="00E8269E">
      <w:pPr>
        <w:pStyle w:val="iHub2"/>
      </w:pPr>
      <w:bookmarkStart w:id="21" w:name="a268968"/>
      <w:bookmarkStart w:id="22" w:name="_Toc427837680"/>
      <w:bookmarkStart w:id="23" w:name="_Toc471477153"/>
      <w:bookmarkStart w:id="24" w:name="_Toc519597044"/>
      <w:r w:rsidRPr="00463916">
        <w:t>Tender completion information</w:t>
      </w:r>
      <w:bookmarkEnd w:id="21"/>
      <w:bookmarkEnd w:id="22"/>
      <w:bookmarkEnd w:id="23"/>
      <w:bookmarkEnd w:id="24"/>
    </w:p>
    <w:p w14:paraId="4B3C63E0" w14:textId="77777777" w:rsidR="00E8269E" w:rsidRPr="00463916" w:rsidRDefault="00E8269E" w:rsidP="00E8269E">
      <w:pPr>
        <w:pStyle w:val="iHub3"/>
      </w:pPr>
      <w:bookmarkStart w:id="25" w:name="a71839"/>
      <w:bookmarkStart w:id="26" w:name="_Toc519597045"/>
      <w:r w:rsidRPr="00463916">
        <w:t>Formalities</w:t>
      </w:r>
      <w:bookmarkEnd w:id="25"/>
      <w:bookmarkEnd w:id="26"/>
    </w:p>
    <w:p w14:paraId="66D06FB3" w14:textId="77777777" w:rsidR="00E8269E" w:rsidRPr="00463916" w:rsidRDefault="00E8269E" w:rsidP="00E8269E">
      <w:r w:rsidRPr="00463916">
        <w:t xml:space="preserve">In submitting a Tender in response to this ITT, Tenderers do </w:t>
      </w:r>
      <w:proofErr w:type="gramStart"/>
      <w:r w:rsidRPr="00463916">
        <w:t>so on</w:t>
      </w:r>
      <w:proofErr w:type="gramEnd"/>
      <w:r w:rsidRPr="00463916">
        <w:t xml:space="preserve"> the conditions set out in this ITT.  In the event of any breach of these conditions PHE shall be entitled to terminate any Contract as a result of such a Tender and to claim damages accordingly.</w:t>
      </w:r>
    </w:p>
    <w:p w14:paraId="655A125F" w14:textId="77777777" w:rsidR="00E8269E" w:rsidRPr="00463916" w:rsidRDefault="00E8269E" w:rsidP="00E8269E">
      <w:r w:rsidRPr="00463916">
        <w:t>All documents comprising the Tender must be completed and uploaded to the Bravo Solutions Portal (</w:t>
      </w:r>
      <w:hyperlink r:id="rId13" w:history="1">
        <w:r w:rsidRPr="00463916">
          <w:rPr>
            <w:rStyle w:val="Hyperlink"/>
          </w:rPr>
          <w:t>https://phe.bravosolution.co.uk/web/login.shtml</w:t>
        </w:r>
      </w:hyperlink>
      <w:r w:rsidRPr="00463916">
        <w:t>) by the Deadline.</w:t>
      </w:r>
    </w:p>
    <w:p w14:paraId="4B7FB960" w14:textId="77777777" w:rsidR="00E8269E" w:rsidRPr="00463916" w:rsidRDefault="00E8269E" w:rsidP="00E8269E">
      <w:r w:rsidRPr="00463916">
        <w:t>It is the Tenderer’s responsibility to ensure that their Tender is complete, prepared and submitted in accordance with the instructions and requirements contained within this ITT and signed and dated where required.  PHE is not obliged to consider a Tender which is incomplete or not prepared or submitted in accordance with this ITT.  Where a Tender is not submitted in accordance with this ITT then PHE reserves the right to disqualify a Tenderer in these circumstances.  Tenderers will not be permitted to add to or change their Tender once it has been submitted.</w:t>
      </w:r>
    </w:p>
    <w:p w14:paraId="7DF7832B" w14:textId="77777777" w:rsidR="00E8269E" w:rsidRPr="00463916" w:rsidRDefault="00E8269E" w:rsidP="00E8269E">
      <w:r w:rsidRPr="00463916">
        <w:t>Tenders shall remain open for acceptance for a period of 60 days from the date for receipt set out above.</w:t>
      </w:r>
    </w:p>
    <w:p w14:paraId="1B700D06" w14:textId="77777777" w:rsidR="00E8269E" w:rsidRPr="00463916" w:rsidRDefault="00E8269E" w:rsidP="00E8269E">
      <w:r w:rsidRPr="00463916">
        <w:t>In order to submit your ITT, you are required to upload it onto the portal and ensure you click to ‘</w:t>
      </w:r>
      <w:r w:rsidRPr="00463916">
        <w:rPr>
          <w:b/>
        </w:rPr>
        <w:t>submit response</w:t>
      </w:r>
      <w:r w:rsidRPr="00463916">
        <w:t xml:space="preserve">’, prior to the closing date and time. </w:t>
      </w:r>
    </w:p>
    <w:p w14:paraId="34B05128" w14:textId="2E5D767C" w:rsidR="00E8269E" w:rsidRPr="00463916" w:rsidRDefault="00E8269E" w:rsidP="00E8269E">
      <w:pPr>
        <w:rPr>
          <w:b/>
        </w:rPr>
      </w:pPr>
      <w:r w:rsidRPr="00463916">
        <w:rPr>
          <w:b/>
        </w:rPr>
        <w:t>Completed ITT submis</w:t>
      </w:r>
      <w:r w:rsidR="00054DBA">
        <w:rPr>
          <w:b/>
        </w:rPr>
        <w:t>sions must be uploaded by 12:00</w:t>
      </w:r>
      <w:r w:rsidRPr="00E5390D">
        <w:rPr>
          <w:b/>
        </w:rPr>
        <w:t xml:space="preserve"> on </w:t>
      </w:r>
      <w:r w:rsidR="00E5390D" w:rsidRPr="00E5390D">
        <w:rPr>
          <w:b/>
        </w:rPr>
        <w:t>29</w:t>
      </w:r>
      <w:r w:rsidR="00E5390D" w:rsidRPr="00E5390D">
        <w:rPr>
          <w:b/>
          <w:vertAlign w:val="superscript"/>
        </w:rPr>
        <w:t>th</w:t>
      </w:r>
      <w:r w:rsidR="00E5390D" w:rsidRPr="00E5390D">
        <w:rPr>
          <w:b/>
        </w:rPr>
        <w:t xml:space="preserve"> August </w:t>
      </w:r>
      <w:r w:rsidR="00014F51" w:rsidRPr="00E5390D">
        <w:rPr>
          <w:b/>
        </w:rPr>
        <w:t>2018</w:t>
      </w:r>
      <w:r w:rsidRPr="00E5390D">
        <w:rPr>
          <w:b/>
        </w:rPr>
        <w:t xml:space="preserve">.  </w:t>
      </w:r>
    </w:p>
    <w:p w14:paraId="6B264B4A" w14:textId="77777777" w:rsidR="00E8269E" w:rsidRPr="00463916" w:rsidRDefault="00E8269E" w:rsidP="00E8269E">
      <w:r w:rsidRPr="00463916">
        <w:rPr>
          <w:b/>
        </w:rPr>
        <w:t>Any amendments to the Deadline will be communicated through the portal</w:t>
      </w:r>
      <w:r w:rsidRPr="00463916">
        <w:t xml:space="preserve">.  </w:t>
      </w:r>
    </w:p>
    <w:p w14:paraId="372334F8" w14:textId="77777777" w:rsidR="00E8269E" w:rsidRPr="00463916" w:rsidRDefault="00E8269E" w:rsidP="00E8269E">
      <w:r w:rsidRPr="00463916">
        <w:t>The Tender must be clear, concise and complete. Tenderers should submit only such information as is necessary to respond effectively to this ITT. Tenders will be evaluated on the basis of information submitted by the Deadline.</w:t>
      </w:r>
    </w:p>
    <w:p w14:paraId="5CB3D4E6" w14:textId="5A8AFB44" w:rsidR="00E8269E" w:rsidRPr="00463916" w:rsidRDefault="00E8269E" w:rsidP="00E8269E">
      <w:r w:rsidRPr="00463916">
        <w:t>The Tenderer must upload a duly executed Form of Tender as supplie</w:t>
      </w:r>
      <w:r w:rsidR="00463916" w:rsidRPr="00463916">
        <w:t>d</w:t>
      </w:r>
      <w:r w:rsidRPr="00463916">
        <w:t xml:space="preserve">. </w:t>
      </w:r>
    </w:p>
    <w:p w14:paraId="79FB6E57" w14:textId="77777777" w:rsidR="00E8269E" w:rsidRPr="00463916" w:rsidRDefault="00E8269E" w:rsidP="00E8269E">
      <w:pPr>
        <w:pStyle w:val="iHub3"/>
      </w:pPr>
      <w:bookmarkStart w:id="27" w:name="_Toc519597046"/>
      <w:r w:rsidRPr="00463916">
        <w:lastRenderedPageBreak/>
        <w:t>Submission of Tenders</w:t>
      </w:r>
      <w:bookmarkEnd w:id="27"/>
    </w:p>
    <w:p w14:paraId="3DC50A4C" w14:textId="77777777" w:rsidR="00E8269E" w:rsidRPr="00463916" w:rsidRDefault="00E8269E" w:rsidP="00E8269E">
      <w:pPr>
        <w:pStyle w:val="iHubBulletPoint"/>
      </w:pPr>
      <w:r w:rsidRPr="00463916">
        <w:t>Each tender must meet PHE's minimum requirements, operate as a standalone bid and not be dependent on any other bid. That is, each Tender must be capable of being accepted by PHE in its own right.</w:t>
      </w:r>
    </w:p>
    <w:p w14:paraId="4B28E7D7" w14:textId="77777777" w:rsidR="00E8269E" w:rsidRPr="00463916" w:rsidRDefault="00E8269E" w:rsidP="00E8269E">
      <w:pPr>
        <w:pStyle w:val="iHub3"/>
      </w:pPr>
      <w:bookmarkStart w:id="28" w:name="_Toc519597047"/>
      <w:r w:rsidRPr="00463916">
        <w:t>Contract terms</w:t>
      </w:r>
      <w:bookmarkEnd w:id="28"/>
    </w:p>
    <w:p w14:paraId="7B5301F6" w14:textId="77777777" w:rsidR="00E8269E" w:rsidRPr="00463916" w:rsidRDefault="00E8269E" w:rsidP="00E8269E">
      <w:r w:rsidRPr="00463916">
        <w:t>The draft Contract that PHE proposes to use is attached at Schedule 2 By submitting a Tender, Tenderers are agreeing to be bound by the terms of this ITT and the Contract without further negotiation or amendment</w:t>
      </w:r>
      <w:proofErr w:type="gramStart"/>
      <w:r w:rsidRPr="00463916">
        <w:t>..</w:t>
      </w:r>
      <w:proofErr w:type="gramEnd"/>
    </w:p>
    <w:p w14:paraId="3A7F38EC" w14:textId="77777777" w:rsidR="00E8269E" w:rsidRPr="00463916" w:rsidRDefault="00E8269E" w:rsidP="00E8269E">
      <w:pPr>
        <w:pStyle w:val="Bodysubclause"/>
        <w:spacing w:before="0" w:after="0" w:line="240" w:lineRule="auto"/>
        <w:ind w:left="851"/>
        <w:rPr>
          <w:rFonts w:ascii="Arial" w:hAnsi="Arial" w:cs="Arial"/>
        </w:rPr>
      </w:pPr>
    </w:p>
    <w:p w14:paraId="3DB787A2" w14:textId="77777777" w:rsidR="00E8269E" w:rsidRPr="00463916" w:rsidRDefault="00E8269E" w:rsidP="00E8269E">
      <w:pPr>
        <w:pStyle w:val="iHub3"/>
      </w:pPr>
      <w:bookmarkStart w:id="29" w:name="_Toc519597048"/>
      <w:r w:rsidRPr="00463916">
        <w:t>Documents forming the contract</w:t>
      </w:r>
      <w:bookmarkEnd w:id="29"/>
    </w:p>
    <w:p w14:paraId="44DB19C8" w14:textId="77777777" w:rsidR="00E8269E" w:rsidRPr="00463916" w:rsidRDefault="00E8269E" w:rsidP="00E8269E">
      <w:r w:rsidRPr="00463916">
        <w:t>The following documents shall form part of the Contract between PHE and the Supplier(s):</w:t>
      </w:r>
    </w:p>
    <w:p w14:paraId="2478F5E2" w14:textId="77777777" w:rsidR="00E8269E" w:rsidRPr="00463916" w:rsidRDefault="00E8269E" w:rsidP="00E8269E">
      <w:pPr>
        <w:pStyle w:val="iHubBulletPoint"/>
      </w:pPr>
      <w:r w:rsidRPr="00463916">
        <w:t>Contract and its schedules.</w:t>
      </w:r>
    </w:p>
    <w:p w14:paraId="4F7DABFA" w14:textId="77777777" w:rsidR="00E8269E" w:rsidRPr="00463916" w:rsidRDefault="00E8269E" w:rsidP="00E8269E">
      <w:pPr>
        <w:pStyle w:val="iHubBulletPoint"/>
      </w:pPr>
      <w:r w:rsidRPr="00463916">
        <w:t>Specifications.</w:t>
      </w:r>
    </w:p>
    <w:p w14:paraId="233B7D99" w14:textId="77777777" w:rsidR="00E8269E" w:rsidRPr="00463916" w:rsidRDefault="00E8269E" w:rsidP="00E8269E">
      <w:pPr>
        <w:pStyle w:val="iHubBulletPoint"/>
      </w:pPr>
      <w:r w:rsidRPr="00463916">
        <w:t>Schedules (such as service levels and relevant policies and so on).</w:t>
      </w:r>
    </w:p>
    <w:p w14:paraId="3C4E2003" w14:textId="77777777" w:rsidR="00E8269E" w:rsidRPr="00463916" w:rsidRDefault="00E8269E" w:rsidP="00E8269E">
      <w:pPr>
        <w:pStyle w:val="iHubBulletPoint"/>
      </w:pPr>
      <w:r w:rsidRPr="00463916">
        <w:t>Responses to the specification as completed by the Supplier and the Tendered Price.</w:t>
      </w:r>
    </w:p>
    <w:p w14:paraId="1C2EED3B" w14:textId="77777777" w:rsidR="00E8269E" w:rsidRPr="00463916" w:rsidRDefault="00E8269E" w:rsidP="00E8269E">
      <w:pPr>
        <w:pStyle w:val="iHubBulletPoint"/>
      </w:pPr>
      <w:r w:rsidRPr="00463916">
        <w:t>A list of commercially sensitive information (as completed by the successful Tenderer.</w:t>
      </w:r>
    </w:p>
    <w:p w14:paraId="4F4FB79D" w14:textId="77777777" w:rsidR="00E8269E" w:rsidRPr="00463916" w:rsidRDefault="00E8269E" w:rsidP="00E8269E">
      <w:pPr>
        <w:pStyle w:val="iHub3"/>
      </w:pPr>
      <w:bookmarkStart w:id="30" w:name="_Toc519597049"/>
      <w:r w:rsidRPr="00463916">
        <w:t>Consortia and subcontractors</w:t>
      </w:r>
      <w:bookmarkEnd w:id="30"/>
    </w:p>
    <w:p w14:paraId="4043F14E" w14:textId="77777777" w:rsidR="00E8269E" w:rsidRPr="00463916" w:rsidRDefault="00E8269E" w:rsidP="00E8269E">
      <w:r w:rsidRPr="00463916">
        <w:t>PHE requires all Tenderers to identify whether they are tendering as part of a consortium and/ or intend to subcontract elements of the requirement.</w:t>
      </w:r>
    </w:p>
    <w:p w14:paraId="098D0D10" w14:textId="77777777" w:rsidR="00E8269E" w:rsidRPr="00463916" w:rsidRDefault="00E8269E" w:rsidP="00E8269E"/>
    <w:p w14:paraId="033ADC7C" w14:textId="77777777" w:rsidR="00E8269E" w:rsidRPr="00463916" w:rsidRDefault="00E8269E" w:rsidP="00E8269E">
      <w:pPr>
        <w:pStyle w:val="iHub3"/>
      </w:pPr>
      <w:bookmarkStart w:id="31" w:name="_Toc519597050"/>
      <w:r w:rsidRPr="00463916">
        <w:t>Warnings and disclaimers</w:t>
      </w:r>
      <w:bookmarkEnd w:id="31"/>
    </w:p>
    <w:p w14:paraId="042920F8" w14:textId="77777777" w:rsidR="00E8269E" w:rsidRPr="00463916" w:rsidRDefault="00E8269E" w:rsidP="00E8269E">
      <w:r w:rsidRPr="00463916">
        <w:t xml:space="preserve">While the information contained in this ITT is believed to be correct at the time of issue, neither PHE, nor its advisors will accept any liability for its accuracy, adequacy or completeness, nor will any express or implied warranty be given. </w:t>
      </w:r>
    </w:p>
    <w:p w14:paraId="6625D99D" w14:textId="48E44AE6" w:rsidR="00E8269E" w:rsidRDefault="00E8269E" w:rsidP="00463916">
      <w:r w:rsidRPr="00463916">
        <w:t xml:space="preserve">Neither the issue of this ITT, nor any of the information presented in it, should be regarded as a commitment or representation on the </w:t>
      </w:r>
      <w:r w:rsidRPr="00463916">
        <w:lastRenderedPageBreak/>
        <w:t>part of PHE (or any other person) to enter into a contractual arrangement.</w:t>
      </w:r>
    </w:p>
    <w:p w14:paraId="791A368A" w14:textId="77777777" w:rsidR="00463916" w:rsidRDefault="00463916" w:rsidP="00463916"/>
    <w:p w14:paraId="7DAB35EE" w14:textId="77777777" w:rsidR="00463916" w:rsidRPr="00463916" w:rsidRDefault="00463916" w:rsidP="00463916"/>
    <w:p w14:paraId="551A4994" w14:textId="77777777" w:rsidR="00E8269E" w:rsidRPr="00463916" w:rsidRDefault="00E8269E" w:rsidP="00E8269E">
      <w:pPr>
        <w:pStyle w:val="iHub3"/>
      </w:pPr>
      <w:bookmarkStart w:id="32" w:name="a400850"/>
      <w:bookmarkStart w:id="33" w:name="_Toc519597051"/>
      <w:r w:rsidRPr="00463916">
        <w:t>Confidentiality and Freedom of Information</w:t>
      </w:r>
      <w:bookmarkEnd w:id="32"/>
      <w:bookmarkEnd w:id="33"/>
    </w:p>
    <w:p w14:paraId="6C85A208" w14:textId="77777777" w:rsidR="00E8269E" w:rsidRPr="00463916" w:rsidRDefault="00E8269E" w:rsidP="00E8269E">
      <w:r w:rsidRPr="00463916">
        <w:t>This ITT will only be made available upon receipt of a signed Non- Disclosure Agreement.</w:t>
      </w:r>
    </w:p>
    <w:p w14:paraId="5DA602FE" w14:textId="77777777" w:rsidR="00E8269E" w:rsidRPr="00463916" w:rsidRDefault="00E8269E" w:rsidP="00E8269E">
      <w:r w:rsidRPr="00463916">
        <w:t>As a public body, PHE is subject to the provisions of the Freedom of Information Act 2000 (FOIA) and the Environmental Information Regulations 2004 (EIR) in respect of information it holds (including third-party information). Any member of the public or other interested party may make a request for information.</w:t>
      </w:r>
    </w:p>
    <w:p w14:paraId="44CDAE4E" w14:textId="77777777" w:rsidR="00E8269E" w:rsidRPr="00463916" w:rsidRDefault="00E8269E" w:rsidP="00E8269E">
      <w:pPr>
        <w:pStyle w:val="iHub3"/>
      </w:pPr>
      <w:bookmarkStart w:id="34" w:name="_Toc519597052"/>
      <w:r w:rsidRPr="00463916">
        <w:t>Publicity</w:t>
      </w:r>
      <w:bookmarkEnd w:id="34"/>
    </w:p>
    <w:p w14:paraId="21A4AC9F" w14:textId="77777777" w:rsidR="00E8269E" w:rsidRPr="00463916" w:rsidRDefault="00E8269E" w:rsidP="00E8269E">
      <w:r w:rsidRPr="00463916">
        <w:t>No publicity regarding the Requirements or the award of any Contract will be permitted unless and until PHE has given express written consent to the relevant communication. For example, no statements may be made to the media regarding the nature of any Tender, its contents or any proposals relating to it without the prior written consent of PHE.</w:t>
      </w:r>
    </w:p>
    <w:p w14:paraId="457F11C6" w14:textId="77777777" w:rsidR="00E8269E" w:rsidRPr="00463916" w:rsidRDefault="00E8269E" w:rsidP="00E8269E">
      <w:pPr>
        <w:pStyle w:val="iHub3"/>
      </w:pPr>
      <w:bookmarkStart w:id="35" w:name="_Toc519597053"/>
      <w:r w:rsidRPr="00463916">
        <w:t>Tenderer conduct and conflicts of interest</w:t>
      </w:r>
      <w:bookmarkEnd w:id="35"/>
    </w:p>
    <w:p w14:paraId="36D9B3BE" w14:textId="77777777" w:rsidR="00E8269E" w:rsidRPr="00463916" w:rsidRDefault="00E8269E" w:rsidP="00E8269E">
      <w:r w:rsidRPr="00463916">
        <w:t xml:space="preserve">Any attempt by Tenderers or their advisors to influence the contract award process in any way may result in the Tenderer being disqualified. </w:t>
      </w:r>
    </w:p>
    <w:p w14:paraId="58D15F8E" w14:textId="77777777" w:rsidR="00E8269E" w:rsidRPr="00463916" w:rsidRDefault="00E8269E" w:rsidP="00E8269E">
      <w:pPr>
        <w:pStyle w:val="iHub3"/>
      </w:pPr>
      <w:bookmarkStart w:id="36" w:name="_Toc519597054"/>
      <w:r w:rsidRPr="00463916">
        <w:t>Public Health England’s rights</w:t>
      </w:r>
      <w:bookmarkEnd w:id="36"/>
    </w:p>
    <w:p w14:paraId="734BBB20" w14:textId="77777777" w:rsidR="00E8269E" w:rsidRPr="00463916" w:rsidRDefault="00E8269E" w:rsidP="00E8269E">
      <w:r w:rsidRPr="00463916">
        <w:t>PHE reserves the right to:</w:t>
      </w:r>
    </w:p>
    <w:p w14:paraId="3B56B416" w14:textId="77777777" w:rsidR="00E8269E" w:rsidRPr="00463916" w:rsidRDefault="00E8269E" w:rsidP="00E8269E">
      <w:pPr>
        <w:pStyle w:val="iHubBulletPoint"/>
      </w:pPr>
      <w:r w:rsidRPr="00463916">
        <w:t>Waive or change the requirements of this ITT from time to time without prior (or any) notice being given by PHE.</w:t>
      </w:r>
    </w:p>
    <w:p w14:paraId="08477468" w14:textId="77777777" w:rsidR="00E8269E" w:rsidRPr="00463916" w:rsidRDefault="00E8269E" w:rsidP="00E8269E">
      <w:pPr>
        <w:pStyle w:val="iHubBulletPoint"/>
      </w:pPr>
      <w:r w:rsidRPr="00463916">
        <w:t>Seek clarification or additional documents in respect of a Tenderer's submission at any time.</w:t>
      </w:r>
    </w:p>
    <w:p w14:paraId="3849670A" w14:textId="77777777" w:rsidR="00E8269E" w:rsidRPr="00463916" w:rsidRDefault="00E8269E" w:rsidP="00E8269E">
      <w:pPr>
        <w:pStyle w:val="iHubBulletPoint"/>
      </w:pPr>
      <w:r w:rsidRPr="00463916">
        <w:t>Disqualify any Tenderer that does not submit a compliant Tender in accordance with the instructions in this ITT (which includes failure to submit required documentation).</w:t>
      </w:r>
    </w:p>
    <w:p w14:paraId="7302B961" w14:textId="77777777" w:rsidR="00E8269E" w:rsidRPr="00463916" w:rsidRDefault="00E8269E" w:rsidP="00E8269E">
      <w:pPr>
        <w:pStyle w:val="iHubBulletPoint"/>
      </w:pPr>
      <w:r w:rsidRPr="00463916">
        <w:t xml:space="preserve">Disqualify any Tenderer that is guilty of serious misrepresentation in relation to its Tender (including for the avoidance of doubt the </w:t>
      </w:r>
      <w:r w:rsidRPr="00463916">
        <w:lastRenderedPageBreak/>
        <w:t>responses to the suitability assessment section), expression of interest, or the tender process.</w:t>
      </w:r>
    </w:p>
    <w:p w14:paraId="4A8EBAC5" w14:textId="77777777" w:rsidR="00E8269E" w:rsidRPr="00463916" w:rsidRDefault="00E8269E" w:rsidP="00E8269E">
      <w:pPr>
        <w:pStyle w:val="iHubBulletPoint"/>
      </w:pPr>
      <w:r w:rsidRPr="00463916">
        <w:t>Withdraw this ITT at any time, or to re-invite Tenders on the same or any alternative basis.</w:t>
      </w:r>
    </w:p>
    <w:p w14:paraId="609FED35" w14:textId="77777777" w:rsidR="00E8269E" w:rsidRPr="00463916" w:rsidRDefault="00E8269E" w:rsidP="00E8269E">
      <w:pPr>
        <w:pStyle w:val="iHubBulletPoint"/>
      </w:pPr>
      <w:r w:rsidRPr="00463916">
        <w:t>Choose not to award any Contracts or Lots as a result of the current procurement process.</w:t>
      </w:r>
    </w:p>
    <w:p w14:paraId="725BFBB1" w14:textId="77777777" w:rsidR="00E8269E" w:rsidRPr="00463916" w:rsidRDefault="00E8269E" w:rsidP="00E8269E">
      <w:pPr>
        <w:pStyle w:val="iHubBulletPoint"/>
      </w:pPr>
      <w:r w:rsidRPr="00463916">
        <w:t>Not to accept the lowest or any tender, and to annul the procurement process and reject all tenders (in whole or in part) at any time prior to contract award, without thereby incurring any liability to tenderers.</w:t>
      </w:r>
    </w:p>
    <w:p w14:paraId="4DD3B5A7" w14:textId="77777777" w:rsidR="00E8269E" w:rsidRPr="00463916" w:rsidRDefault="00E8269E" w:rsidP="00E8269E">
      <w:pPr>
        <w:pStyle w:val="iHubBulletPoint"/>
      </w:pPr>
      <w:r w:rsidRPr="00463916">
        <w:t>Make whatever changes it sees fit to the Timetable, structure or content of the procurement process.</w:t>
      </w:r>
    </w:p>
    <w:p w14:paraId="4DECA75A" w14:textId="77777777" w:rsidR="00E8269E" w:rsidRPr="00463916" w:rsidRDefault="00E8269E" w:rsidP="00E8269E">
      <w:pPr>
        <w:pStyle w:val="iHubBulletPoint"/>
      </w:pPr>
      <w:r w:rsidRPr="00463916">
        <w:t>Retain copies of all Tenders to satisfy its audit obligations and for other purposes.</w:t>
      </w:r>
    </w:p>
    <w:p w14:paraId="0ADCFFD1" w14:textId="77777777" w:rsidR="00E8269E" w:rsidRPr="00463916" w:rsidRDefault="00E8269E" w:rsidP="00E8269E">
      <w:pPr>
        <w:pStyle w:val="iHubBulletPoint"/>
      </w:pPr>
      <w:r w:rsidRPr="00463916">
        <w:t>Disqualify any successful Tenderer who fails to supply supporting evidence following award or supplies supporting evidence that does not support the representations of the Tenderer in this ITT (e.g. where it has self-certified compliance in the suitability assessment section).</w:t>
      </w:r>
    </w:p>
    <w:p w14:paraId="5B4E996A" w14:textId="77777777" w:rsidR="00E8269E" w:rsidRPr="00463916" w:rsidRDefault="00E8269E" w:rsidP="00E8269E">
      <w:pPr>
        <w:pStyle w:val="iHub3"/>
      </w:pPr>
      <w:bookmarkStart w:id="37" w:name="_Toc519597055"/>
      <w:r w:rsidRPr="00463916">
        <w:t>Abnormally Low Price</w:t>
      </w:r>
      <w:bookmarkEnd w:id="37"/>
    </w:p>
    <w:p w14:paraId="716062F4" w14:textId="77777777" w:rsidR="00E8269E" w:rsidRPr="00463916" w:rsidRDefault="00E8269E" w:rsidP="00E8269E">
      <w:r w:rsidRPr="00463916">
        <w:t xml:space="preserve">Where the tender price appears abnormally low, tenderers will be required to explain and provide evidence to support the price and costs proposed in their tender.  </w:t>
      </w:r>
    </w:p>
    <w:p w14:paraId="19C1169D" w14:textId="77777777" w:rsidR="00E8269E" w:rsidRPr="00463916" w:rsidRDefault="00E8269E" w:rsidP="00E8269E">
      <w:pPr>
        <w:pStyle w:val="iHub2"/>
      </w:pPr>
      <w:bookmarkStart w:id="38" w:name="a1029112"/>
      <w:bookmarkStart w:id="39" w:name="_Toc427837681"/>
      <w:bookmarkStart w:id="40" w:name="_Toc471477154"/>
      <w:bookmarkStart w:id="41" w:name="_Toc519597056"/>
      <w:r w:rsidRPr="00463916">
        <w:t>Tender evaluation model</w:t>
      </w:r>
      <w:bookmarkEnd w:id="38"/>
      <w:bookmarkEnd w:id="39"/>
      <w:bookmarkEnd w:id="40"/>
      <w:bookmarkEnd w:id="41"/>
    </w:p>
    <w:p w14:paraId="1F8D5523" w14:textId="77777777" w:rsidR="00E8269E" w:rsidRPr="00463916" w:rsidRDefault="00E8269E" w:rsidP="00E8269E">
      <w:r w:rsidRPr="00463916">
        <w:t>Your submitted tender response will be assessed and evaluated in line with the principles of transparency, equal treatment and non-discrimination. Your tender response will be assessed on Quality (non-price) and Price.</w:t>
      </w:r>
    </w:p>
    <w:p w14:paraId="0C07D9DD" w14:textId="77777777" w:rsidR="00E8269E" w:rsidRPr="00463916" w:rsidRDefault="00E8269E" w:rsidP="00E8269E"/>
    <w:p w14:paraId="243DA4F7" w14:textId="77777777" w:rsidR="00E8269E" w:rsidRPr="00463916" w:rsidRDefault="00E8269E" w:rsidP="00E8269E">
      <w:pPr>
        <w:pStyle w:val="iHub3"/>
      </w:pPr>
      <w:bookmarkStart w:id="42" w:name="_Toc519597057"/>
      <w:r w:rsidRPr="00463916">
        <w:t>Standard Selection Questionnaire</w:t>
      </w:r>
      <w:bookmarkEnd w:id="42"/>
    </w:p>
    <w:p w14:paraId="6BEE5B9D" w14:textId="63724758" w:rsidR="00E8269E" w:rsidRPr="00463916" w:rsidRDefault="00E8269E" w:rsidP="00E8269E">
      <w:r w:rsidRPr="00463916">
        <w:t xml:space="preserve">As this procurement is below the PCR 2015 threshold, we will not require a Standard Selection </w:t>
      </w:r>
      <w:r w:rsidRPr="00E56759">
        <w:t>Questionnaire</w:t>
      </w:r>
      <w:r w:rsidRPr="00463916">
        <w:t xml:space="preserve"> t</w:t>
      </w:r>
      <w:r w:rsidR="00E56759">
        <w:t xml:space="preserve">o be </w:t>
      </w:r>
      <w:proofErr w:type="gramStart"/>
      <w:r w:rsidR="00E56759">
        <w:t>completed,</w:t>
      </w:r>
      <w:proofErr w:type="gramEnd"/>
      <w:r w:rsidR="00E56759">
        <w:t xml:space="preserve"> however we may </w:t>
      </w:r>
      <w:r w:rsidRPr="00463916">
        <w:t>undertake a credit check.</w:t>
      </w:r>
    </w:p>
    <w:p w14:paraId="323D859B" w14:textId="77777777" w:rsidR="00E8269E" w:rsidRPr="00463916" w:rsidRDefault="00E8269E" w:rsidP="00E8269E"/>
    <w:p w14:paraId="7D3B509D" w14:textId="77777777" w:rsidR="00E8269E" w:rsidRPr="00463916" w:rsidRDefault="00E8269E" w:rsidP="00E8269E">
      <w:pPr>
        <w:pStyle w:val="iHub3"/>
      </w:pPr>
      <w:bookmarkStart w:id="43" w:name="_Toc519597058"/>
      <w:r w:rsidRPr="00463916">
        <w:t>Non-Price</w:t>
      </w:r>
      <w:bookmarkEnd w:id="43"/>
    </w:p>
    <w:p w14:paraId="679097E9" w14:textId="21A56559" w:rsidR="00E8269E" w:rsidRPr="00463916" w:rsidRDefault="0052310E" w:rsidP="00E8269E">
      <w:r>
        <w:t>Tender</w:t>
      </w:r>
      <w:r w:rsidR="00E8269E" w:rsidRPr="00463916">
        <w:t xml:space="preserve"> responses will be assessed in accordance with the scoring mechanism in the below table. </w:t>
      </w:r>
    </w:p>
    <w:p w14:paraId="3120AFAB" w14:textId="77777777" w:rsidR="00E8269E" w:rsidRPr="00463916" w:rsidRDefault="00E8269E" w:rsidP="00E8269E">
      <w:pPr>
        <w:rPr>
          <w:u w:val="single"/>
        </w:rPr>
      </w:pPr>
    </w:p>
    <w:tbl>
      <w:tblPr>
        <w:tblW w:w="77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410"/>
      </w:tblGrid>
      <w:tr w:rsidR="00E8269E" w:rsidRPr="00463916" w14:paraId="5400E4D2" w14:textId="77777777" w:rsidTr="00E8269E">
        <w:trPr>
          <w:jc w:val="right"/>
        </w:trPr>
        <w:tc>
          <w:tcPr>
            <w:tcW w:w="538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E000DC9" w14:textId="77777777" w:rsidR="00E8269E" w:rsidRPr="00463916" w:rsidRDefault="00E8269E" w:rsidP="00E8269E">
            <w:pPr>
              <w:spacing w:before="60" w:after="60"/>
              <w:ind w:left="0"/>
              <w:rPr>
                <w:b/>
                <w:color w:val="790025"/>
              </w:rPr>
            </w:pPr>
            <w:r w:rsidRPr="00463916">
              <w:rPr>
                <w:b/>
                <w:color w:val="790025"/>
              </w:rPr>
              <w:t>Award criteria</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31DA99D" w14:textId="77777777" w:rsidR="00E8269E" w:rsidRPr="00463916" w:rsidRDefault="00E8269E" w:rsidP="00E8269E">
            <w:pPr>
              <w:spacing w:before="60" w:after="60"/>
              <w:jc w:val="center"/>
              <w:rPr>
                <w:b/>
                <w:color w:val="790025"/>
              </w:rPr>
            </w:pPr>
            <w:r w:rsidRPr="00463916">
              <w:rPr>
                <w:b/>
                <w:color w:val="790025"/>
              </w:rPr>
              <w:t>Weighting</w:t>
            </w:r>
          </w:p>
        </w:tc>
      </w:tr>
      <w:tr w:rsidR="00E8269E" w:rsidRPr="00463916" w14:paraId="7E857CB7" w14:textId="77777777" w:rsidTr="00E8269E">
        <w:trPr>
          <w:jc w:val="right"/>
        </w:trPr>
        <w:tc>
          <w:tcPr>
            <w:tcW w:w="5382" w:type="dxa"/>
            <w:tcBorders>
              <w:top w:val="single" w:sz="4" w:space="0" w:color="auto"/>
              <w:left w:val="single" w:sz="4" w:space="0" w:color="auto"/>
              <w:bottom w:val="single" w:sz="4" w:space="0" w:color="auto"/>
              <w:right w:val="single" w:sz="4" w:space="0" w:color="auto"/>
            </w:tcBorders>
          </w:tcPr>
          <w:p w14:paraId="41571EA3" w14:textId="694676DC" w:rsidR="00E8269E" w:rsidRPr="00F740AD" w:rsidRDefault="00F740AD" w:rsidP="00E8269E">
            <w:pPr>
              <w:spacing w:before="60" w:after="60"/>
              <w:ind w:left="0"/>
              <w:rPr>
                <w:b/>
                <w:color w:val="943634" w:themeColor="accent2" w:themeShade="BF"/>
              </w:rPr>
            </w:pPr>
            <w:r w:rsidRPr="00F740AD">
              <w:rPr>
                <w:b/>
                <w:color w:val="943634" w:themeColor="accent2" w:themeShade="BF"/>
              </w:rPr>
              <w:t xml:space="preserve">General Experience </w:t>
            </w:r>
          </w:p>
        </w:tc>
        <w:tc>
          <w:tcPr>
            <w:tcW w:w="2410" w:type="dxa"/>
            <w:tcBorders>
              <w:top w:val="single" w:sz="4" w:space="0" w:color="auto"/>
              <w:left w:val="single" w:sz="4" w:space="0" w:color="auto"/>
              <w:bottom w:val="single" w:sz="4" w:space="0" w:color="auto"/>
              <w:right w:val="single" w:sz="4" w:space="0" w:color="auto"/>
            </w:tcBorders>
          </w:tcPr>
          <w:p w14:paraId="463F1E98" w14:textId="4F4AC856" w:rsidR="00E8269E" w:rsidRPr="00F740AD" w:rsidRDefault="00F740AD" w:rsidP="00E8269E">
            <w:pPr>
              <w:spacing w:before="60" w:after="60"/>
              <w:jc w:val="right"/>
              <w:rPr>
                <w:b/>
                <w:color w:val="943634" w:themeColor="accent2" w:themeShade="BF"/>
              </w:rPr>
            </w:pPr>
            <w:r w:rsidRPr="00F740AD">
              <w:rPr>
                <w:b/>
                <w:color w:val="943634" w:themeColor="accent2" w:themeShade="BF"/>
              </w:rPr>
              <w:t>15%</w:t>
            </w:r>
          </w:p>
        </w:tc>
      </w:tr>
      <w:tr w:rsidR="00E8269E" w:rsidRPr="00463916" w14:paraId="5E865AE9" w14:textId="77777777" w:rsidTr="00E8269E">
        <w:trPr>
          <w:jc w:val="right"/>
        </w:trPr>
        <w:tc>
          <w:tcPr>
            <w:tcW w:w="5382" w:type="dxa"/>
            <w:tcBorders>
              <w:top w:val="single" w:sz="4" w:space="0" w:color="auto"/>
              <w:left w:val="single" w:sz="4" w:space="0" w:color="auto"/>
              <w:bottom w:val="single" w:sz="4" w:space="0" w:color="auto"/>
              <w:right w:val="single" w:sz="4" w:space="0" w:color="auto"/>
            </w:tcBorders>
          </w:tcPr>
          <w:p w14:paraId="620E6DF7" w14:textId="5E98F216" w:rsidR="00E8269E" w:rsidRPr="00F740AD" w:rsidRDefault="00F740AD" w:rsidP="00E8269E">
            <w:pPr>
              <w:spacing w:before="60" w:after="60"/>
              <w:ind w:left="0"/>
              <w:rPr>
                <w:b/>
                <w:color w:val="943634" w:themeColor="accent2" w:themeShade="BF"/>
              </w:rPr>
            </w:pPr>
            <w:r w:rsidRPr="00F740AD">
              <w:rPr>
                <w:b/>
                <w:color w:val="943634" w:themeColor="accent2" w:themeShade="BF"/>
              </w:rPr>
              <w:t>Income Stream</w:t>
            </w:r>
          </w:p>
        </w:tc>
        <w:tc>
          <w:tcPr>
            <w:tcW w:w="2410" w:type="dxa"/>
            <w:tcBorders>
              <w:top w:val="single" w:sz="4" w:space="0" w:color="auto"/>
              <w:left w:val="single" w:sz="4" w:space="0" w:color="auto"/>
              <w:bottom w:val="single" w:sz="4" w:space="0" w:color="auto"/>
              <w:right w:val="single" w:sz="4" w:space="0" w:color="auto"/>
            </w:tcBorders>
          </w:tcPr>
          <w:p w14:paraId="5E9D95BD" w14:textId="76F0301D" w:rsidR="00E8269E" w:rsidRPr="00F740AD" w:rsidRDefault="00F740AD" w:rsidP="00E8269E">
            <w:pPr>
              <w:spacing w:before="60" w:after="60"/>
              <w:jc w:val="right"/>
              <w:rPr>
                <w:b/>
                <w:color w:val="943634" w:themeColor="accent2" w:themeShade="BF"/>
              </w:rPr>
            </w:pPr>
            <w:r w:rsidRPr="00F740AD">
              <w:rPr>
                <w:b/>
                <w:color w:val="943634" w:themeColor="accent2" w:themeShade="BF"/>
              </w:rPr>
              <w:t>12%</w:t>
            </w:r>
          </w:p>
        </w:tc>
      </w:tr>
      <w:tr w:rsidR="00E8269E" w:rsidRPr="00463916" w14:paraId="4A34D365" w14:textId="77777777" w:rsidTr="00E8269E">
        <w:trPr>
          <w:jc w:val="right"/>
        </w:trPr>
        <w:tc>
          <w:tcPr>
            <w:tcW w:w="5382" w:type="dxa"/>
            <w:tcBorders>
              <w:top w:val="single" w:sz="4" w:space="0" w:color="auto"/>
              <w:left w:val="single" w:sz="4" w:space="0" w:color="auto"/>
              <w:bottom w:val="single" w:sz="4" w:space="0" w:color="auto"/>
              <w:right w:val="single" w:sz="4" w:space="0" w:color="auto"/>
            </w:tcBorders>
          </w:tcPr>
          <w:p w14:paraId="635A8205" w14:textId="15FA3C87" w:rsidR="00E8269E" w:rsidRPr="00F740AD" w:rsidRDefault="00F740AD" w:rsidP="00E8269E">
            <w:pPr>
              <w:spacing w:before="60" w:after="60"/>
              <w:ind w:left="0"/>
              <w:rPr>
                <w:b/>
                <w:color w:val="943634" w:themeColor="accent2" w:themeShade="BF"/>
              </w:rPr>
            </w:pPr>
            <w:r w:rsidRPr="00F740AD">
              <w:rPr>
                <w:b/>
                <w:color w:val="943634" w:themeColor="accent2" w:themeShade="BF"/>
              </w:rPr>
              <w:t>Finance Modelling</w:t>
            </w:r>
          </w:p>
        </w:tc>
        <w:tc>
          <w:tcPr>
            <w:tcW w:w="2410" w:type="dxa"/>
            <w:tcBorders>
              <w:top w:val="single" w:sz="4" w:space="0" w:color="auto"/>
              <w:left w:val="single" w:sz="4" w:space="0" w:color="auto"/>
              <w:bottom w:val="single" w:sz="4" w:space="0" w:color="auto"/>
              <w:right w:val="single" w:sz="4" w:space="0" w:color="auto"/>
            </w:tcBorders>
          </w:tcPr>
          <w:p w14:paraId="223AF0CE" w14:textId="3BF0B19A" w:rsidR="00E8269E" w:rsidRPr="00F740AD" w:rsidRDefault="00F740AD" w:rsidP="00E8269E">
            <w:pPr>
              <w:spacing w:before="60" w:after="60"/>
              <w:jc w:val="right"/>
              <w:rPr>
                <w:b/>
                <w:color w:val="943634" w:themeColor="accent2" w:themeShade="BF"/>
              </w:rPr>
            </w:pPr>
            <w:r w:rsidRPr="00F740AD">
              <w:rPr>
                <w:b/>
                <w:color w:val="943634" w:themeColor="accent2" w:themeShade="BF"/>
              </w:rPr>
              <w:t>12%</w:t>
            </w:r>
          </w:p>
        </w:tc>
      </w:tr>
      <w:tr w:rsidR="00E8269E" w:rsidRPr="00463916" w14:paraId="58EAF564" w14:textId="77777777" w:rsidTr="00E8269E">
        <w:trPr>
          <w:jc w:val="right"/>
        </w:trPr>
        <w:tc>
          <w:tcPr>
            <w:tcW w:w="5382" w:type="dxa"/>
            <w:tcBorders>
              <w:top w:val="single" w:sz="4" w:space="0" w:color="auto"/>
              <w:left w:val="single" w:sz="4" w:space="0" w:color="auto"/>
              <w:bottom w:val="single" w:sz="4" w:space="0" w:color="auto"/>
              <w:right w:val="single" w:sz="4" w:space="0" w:color="auto"/>
            </w:tcBorders>
          </w:tcPr>
          <w:p w14:paraId="679EAB3F" w14:textId="1BDA4161" w:rsidR="00E8269E" w:rsidRPr="00F740AD" w:rsidRDefault="00F740AD" w:rsidP="00E8269E">
            <w:pPr>
              <w:spacing w:before="60" w:after="60"/>
              <w:ind w:left="0"/>
              <w:rPr>
                <w:b/>
                <w:color w:val="943634" w:themeColor="accent2" w:themeShade="BF"/>
              </w:rPr>
            </w:pPr>
            <w:r w:rsidRPr="00F740AD">
              <w:rPr>
                <w:b/>
                <w:color w:val="943634" w:themeColor="accent2" w:themeShade="BF"/>
              </w:rPr>
              <w:t>Soft Skills</w:t>
            </w:r>
          </w:p>
        </w:tc>
        <w:tc>
          <w:tcPr>
            <w:tcW w:w="2410" w:type="dxa"/>
            <w:tcBorders>
              <w:top w:val="single" w:sz="4" w:space="0" w:color="auto"/>
              <w:left w:val="single" w:sz="4" w:space="0" w:color="auto"/>
              <w:bottom w:val="single" w:sz="4" w:space="0" w:color="auto"/>
              <w:right w:val="single" w:sz="4" w:space="0" w:color="auto"/>
            </w:tcBorders>
          </w:tcPr>
          <w:p w14:paraId="4D1C7CC2" w14:textId="1F0AF750" w:rsidR="00E8269E" w:rsidRPr="00F740AD" w:rsidRDefault="00F740AD" w:rsidP="00E8269E">
            <w:pPr>
              <w:spacing w:before="60" w:after="60"/>
              <w:jc w:val="right"/>
              <w:rPr>
                <w:b/>
                <w:color w:val="943634" w:themeColor="accent2" w:themeShade="BF"/>
              </w:rPr>
            </w:pPr>
            <w:r w:rsidRPr="00F740AD">
              <w:rPr>
                <w:b/>
                <w:color w:val="943634" w:themeColor="accent2" w:themeShade="BF"/>
              </w:rPr>
              <w:t>12%</w:t>
            </w:r>
          </w:p>
        </w:tc>
      </w:tr>
      <w:tr w:rsidR="00E8269E" w:rsidRPr="00463916" w14:paraId="1AE62547" w14:textId="77777777" w:rsidTr="00E8269E">
        <w:trPr>
          <w:jc w:val="right"/>
        </w:trPr>
        <w:tc>
          <w:tcPr>
            <w:tcW w:w="5382" w:type="dxa"/>
            <w:tcBorders>
              <w:top w:val="single" w:sz="4" w:space="0" w:color="auto"/>
              <w:left w:val="single" w:sz="4" w:space="0" w:color="auto"/>
              <w:bottom w:val="single" w:sz="4" w:space="0" w:color="auto"/>
              <w:right w:val="single" w:sz="4" w:space="0" w:color="auto"/>
            </w:tcBorders>
          </w:tcPr>
          <w:p w14:paraId="48D4F224" w14:textId="02BE8013" w:rsidR="00E8269E" w:rsidRPr="00F740AD" w:rsidRDefault="00F740AD" w:rsidP="00E8269E">
            <w:pPr>
              <w:spacing w:before="60" w:after="60"/>
              <w:ind w:left="0"/>
              <w:rPr>
                <w:b/>
                <w:color w:val="943634" w:themeColor="accent2" w:themeShade="BF"/>
              </w:rPr>
            </w:pPr>
            <w:r w:rsidRPr="00F740AD">
              <w:rPr>
                <w:b/>
                <w:color w:val="943634" w:themeColor="accent2" w:themeShade="BF"/>
              </w:rPr>
              <w:t>Personnel</w:t>
            </w:r>
          </w:p>
        </w:tc>
        <w:tc>
          <w:tcPr>
            <w:tcW w:w="2410" w:type="dxa"/>
            <w:tcBorders>
              <w:top w:val="single" w:sz="4" w:space="0" w:color="auto"/>
              <w:left w:val="single" w:sz="4" w:space="0" w:color="auto"/>
              <w:bottom w:val="single" w:sz="4" w:space="0" w:color="auto"/>
              <w:right w:val="single" w:sz="4" w:space="0" w:color="auto"/>
            </w:tcBorders>
          </w:tcPr>
          <w:p w14:paraId="2C5A2FBD" w14:textId="6143FB5E" w:rsidR="00E8269E" w:rsidRPr="00F740AD" w:rsidRDefault="00F740AD" w:rsidP="00E8269E">
            <w:pPr>
              <w:spacing w:before="60" w:after="60"/>
              <w:jc w:val="right"/>
              <w:rPr>
                <w:b/>
                <w:color w:val="943634" w:themeColor="accent2" w:themeShade="BF"/>
              </w:rPr>
            </w:pPr>
            <w:r w:rsidRPr="00F740AD">
              <w:rPr>
                <w:b/>
                <w:color w:val="943634" w:themeColor="accent2" w:themeShade="BF"/>
              </w:rPr>
              <w:t>5%</w:t>
            </w:r>
          </w:p>
        </w:tc>
      </w:tr>
      <w:tr w:rsidR="00E8269E" w:rsidRPr="00463916" w14:paraId="1272D223" w14:textId="77777777" w:rsidTr="00E8269E">
        <w:trPr>
          <w:jc w:val="right"/>
        </w:trPr>
        <w:tc>
          <w:tcPr>
            <w:tcW w:w="5382" w:type="dxa"/>
            <w:tcBorders>
              <w:top w:val="single" w:sz="4" w:space="0" w:color="auto"/>
              <w:left w:val="single" w:sz="4" w:space="0" w:color="auto"/>
              <w:bottom w:val="single" w:sz="4" w:space="0" w:color="auto"/>
              <w:right w:val="single" w:sz="4" w:space="0" w:color="auto"/>
            </w:tcBorders>
          </w:tcPr>
          <w:p w14:paraId="0A30D071" w14:textId="080F3446" w:rsidR="00E8269E" w:rsidRPr="00F740AD" w:rsidRDefault="00F740AD" w:rsidP="00E8269E">
            <w:pPr>
              <w:spacing w:before="60" w:after="60"/>
              <w:ind w:left="0"/>
              <w:rPr>
                <w:b/>
                <w:color w:val="943634" w:themeColor="accent2" w:themeShade="BF"/>
              </w:rPr>
            </w:pPr>
            <w:r w:rsidRPr="00F740AD">
              <w:rPr>
                <w:b/>
                <w:color w:val="943634" w:themeColor="accent2" w:themeShade="BF"/>
              </w:rPr>
              <w:t>Value for Money</w:t>
            </w:r>
          </w:p>
        </w:tc>
        <w:tc>
          <w:tcPr>
            <w:tcW w:w="2410" w:type="dxa"/>
            <w:tcBorders>
              <w:top w:val="single" w:sz="4" w:space="0" w:color="auto"/>
              <w:left w:val="single" w:sz="4" w:space="0" w:color="auto"/>
              <w:bottom w:val="single" w:sz="4" w:space="0" w:color="auto"/>
              <w:right w:val="single" w:sz="4" w:space="0" w:color="auto"/>
            </w:tcBorders>
          </w:tcPr>
          <w:p w14:paraId="0DB922A5" w14:textId="4A5513DB" w:rsidR="00E8269E" w:rsidRPr="00F740AD" w:rsidRDefault="00F740AD" w:rsidP="00E8269E">
            <w:pPr>
              <w:spacing w:before="60" w:after="60"/>
              <w:jc w:val="right"/>
              <w:rPr>
                <w:b/>
                <w:color w:val="943634" w:themeColor="accent2" w:themeShade="BF"/>
              </w:rPr>
            </w:pPr>
            <w:r w:rsidRPr="00F740AD">
              <w:rPr>
                <w:b/>
                <w:color w:val="943634" w:themeColor="accent2" w:themeShade="BF"/>
              </w:rPr>
              <w:t>4%</w:t>
            </w:r>
          </w:p>
        </w:tc>
      </w:tr>
      <w:tr w:rsidR="00E8269E" w:rsidRPr="00463916" w14:paraId="170885B0" w14:textId="77777777" w:rsidTr="00E8269E">
        <w:trPr>
          <w:jc w:val="right"/>
        </w:trPr>
        <w:tc>
          <w:tcPr>
            <w:tcW w:w="538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9F4330C" w14:textId="77777777" w:rsidR="00E8269E" w:rsidRPr="00463916" w:rsidRDefault="00E8269E" w:rsidP="00E8269E">
            <w:pPr>
              <w:spacing w:before="60" w:after="60"/>
              <w:ind w:left="0"/>
              <w:rPr>
                <w:b/>
                <w:color w:val="790025"/>
              </w:rPr>
            </w:pPr>
            <w:r w:rsidRPr="00463916">
              <w:rPr>
                <w:b/>
                <w:color w:val="790025"/>
              </w:rPr>
              <w:t>Qualitative total</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8574541" w14:textId="77777777" w:rsidR="00E8269E" w:rsidRPr="00463916" w:rsidRDefault="00E8269E" w:rsidP="00E8269E">
            <w:pPr>
              <w:spacing w:before="60" w:after="60"/>
              <w:jc w:val="right"/>
              <w:rPr>
                <w:b/>
                <w:color w:val="790025"/>
              </w:rPr>
            </w:pPr>
            <w:r w:rsidRPr="00463916">
              <w:rPr>
                <w:b/>
                <w:color w:val="790025"/>
              </w:rPr>
              <w:t>60%</w:t>
            </w:r>
          </w:p>
        </w:tc>
      </w:tr>
      <w:tr w:rsidR="00E8269E" w:rsidRPr="00463916" w14:paraId="5A3DC7C8" w14:textId="77777777" w:rsidTr="00E8269E">
        <w:trPr>
          <w:jc w:val="right"/>
        </w:trPr>
        <w:tc>
          <w:tcPr>
            <w:tcW w:w="538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CFD77D2" w14:textId="77777777" w:rsidR="00E8269E" w:rsidRPr="00463916" w:rsidRDefault="00E8269E" w:rsidP="00E8269E">
            <w:pPr>
              <w:spacing w:before="60" w:after="60"/>
              <w:ind w:left="0"/>
              <w:rPr>
                <w:b/>
                <w:color w:val="790025"/>
              </w:rPr>
            </w:pPr>
            <w:r w:rsidRPr="00463916">
              <w:rPr>
                <w:b/>
                <w:color w:val="790025"/>
              </w:rPr>
              <w:t>Price</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2EA86AF" w14:textId="77777777" w:rsidR="00E8269E" w:rsidRPr="00463916" w:rsidRDefault="00E8269E" w:rsidP="00E8269E">
            <w:pPr>
              <w:spacing w:before="60" w:after="60"/>
              <w:jc w:val="right"/>
              <w:rPr>
                <w:b/>
                <w:color w:val="790025"/>
              </w:rPr>
            </w:pPr>
            <w:r w:rsidRPr="00463916">
              <w:rPr>
                <w:b/>
                <w:color w:val="790025"/>
              </w:rPr>
              <w:t>40%</w:t>
            </w:r>
          </w:p>
        </w:tc>
      </w:tr>
      <w:tr w:rsidR="00E8269E" w:rsidRPr="00463916" w14:paraId="533173E8" w14:textId="77777777" w:rsidTr="00E8269E">
        <w:trPr>
          <w:trHeight w:val="79"/>
          <w:jc w:val="right"/>
        </w:trPr>
        <w:tc>
          <w:tcPr>
            <w:tcW w:w="538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F262631" w14:textId="77777777" w:rsidR="00E8269E" w:rsidRPr="00463916" w:rsidRDefault="00E8269E" w:rsidP="00E8269E">
            <w:pPr>
              <w:spacing w:before="60" w:after="60"/>
              <w:ind w:left="0"/>
              <w:rPr>
                <w:b/>
                <w:color w:val="790025"/>
              </w:rPr>
            </w:pPr>
            <w:r w:rsidRPr="00463916">
              <w:rPr>
                <w:b/>
                <w:color w:val="790025"/>
              </w:rPr>
              <w:t>Overall Total</w:t>
            </w:r>
          </w:p>
        </w:tc>
        <w:tc>
          <w:tcPr>
            <w:tcW w:w="241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593D3CF" w14:textId="77777777" w:rsidR="00E8269E" w:rsidRPr="00463916" w:rsidRDefault="00E8269E" w:rsidP="00E8269E">
            <w:pPr>
              <w:spacing w:before="60" w:after="60"/>
              <w:jc w:val="right"/>
              <w:rPr>
                <w:b/>
                <w:color w:val="790025"/>
              </w:rPr>
            </w:pPr>
            <w:r w:rsidRPr="00463916">
              <w:rPr>
                <w:b/>
                <w:color w:val="790025"/>
              </w:rPr>
              <w:t>100%</w:t>
            </w:r>
          </w:p>
        </w:tc>
      </w:tr>
    </w:tbl>
    <w:p w14:paraId="2B385E9A" w14:textId="77777777" w:rsidR="00E8269E" w:rsidRPr="00463916" w:rsidRDefault="00E8269E" w:rsidP="00E8269E">
      <w:pPr>
        <w:ind w:left="720" w:right="-6" w:hanging="720"/>
        <w:rPr>
          <w:b/>
          <w:szCs w:val="22"/>
        </w:rPr>
      </w:pPr>
    </w:p>
    <w:p w14:paraId="2C921330" w14:textId="77777777" w:rsidR="00E8269E" w:rsidRPr="00463916" w:rsidRDefault="00E8269E" w:rsidP="00E8269E">
      <w:r w:rsidRPr="00463916">
        <w:t xml:space="preserve">The scoring method detailed below will apply to the Award Criteria above, with the exception of Price which has a separate scoring mechanism as detailed in the Price Evaluation. </w:t>
      </w:r>
    </w:p>
    <w:p w14:paraId="7AF6D8B9" w14:textId="77777777" w:rsidR="00E8269E" w:rsidRPr="00463916" w:rsidRDefault="00E8269E" w:rsidP="00E8269E">
      <w:pPr>
        <w:ind w:right="-6"/>
        <w:rPr>
          <w:szCs w:val="22"/>
        </w:rPr>
      </w:pPr>
    </w:p>
    <w:tbl>
      <w:tblPr>
        <w:tblW w:w="9859" w:type="dxa"/>
        <w:jc w:val="center"/>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1684"/>
        <w:gridCol w:w="884"/>
        <w:gridCol w:w="7291"/>
      </w:tblGrid>
      <w:tr w:rsidR="00E8269E" w:rsidRPr="00463916" w14:paraId="0DD514AD" w14:textId="77777777" w:rsidTr="00E8269E">
        <w:trPr>
          <w:trHeight w:val="582"/>
          <w:tblHeader/>
          <w:jc w:val="center"/>
        </w:trPr>
        <w:tc>
          <w:tcPr>
            <w:tcW w:w="1562" w:type="dxa"/>
            <w:tcBorders>
              <w:top w:val="single" w:sz="4" w:space="0" w:color="666699"/>
              <w:left w:val="single" w:sz="4" w:space="0" w:color="666699"/>
              <w:bottom w:val="single" w:sz="4" w:space="0" w:color="666699"/>
              <w:right w:val="single" w:sz="4" w:space="0" w:color="666699"/>
            </w:tcBorders>
            <w:shd w:val="clear" w:color="auto" w:fill="F2DBDB"/>
            <w:vAlign w:val="center"/>
            <w:hideMark/>
          </w:tcPr>
          <w:p w14:paraId="6AE52B90" w14:textId="77777777" w:rsidR="00E8269E" w:rsidRPr="00463916" w:rsidRDefault="00E8269E" w:rsidP="00E8269E">
            <w:pPr>
              <w:ind w:left="0"/>
              <w:outlineLvl w:val="1"/>
              <w:rPr>
                <w:b/>
                <w:color w:val="800000"/>
                <w:szCs w:val="22"/>
                <w:lang w:eastAsia="en-GB"/>
              </w:rPr>
            </w:pPr>
            <w:r w:rsidRPr="00463916">
              <w:rPr>
                <w:b/>
                <w:color w:val="800000"/>
                <w:szCs w:val="22"/>
                <w:lang w:eastAsia="en-GB"/>
              </w:rPr>
              <w:t>Assessment</w:t>
            </w:r>
          </w:p>
        </w:tc>
        <w:tc>
          <w:tcPr>
            <w:tcW w:w="855" w:type="dxa"/>
            <w:tcBorders>
              <w:top w:val="single" w:sz="4" w:space="0" w:color="666699"/>
              <w:left w:val="single" w:sz="4" w:space="0" w:color="666699"/>
              <w:bottom w:val="single" w:sz="4" w:space="0" w:color="666699"/>
              <w:right w:val="single" w:sz="4" w:space="0" w:color="666699"/>
            </w:tcBorders>
            <w:shd w:val="clear" w:color="auto" w:fill="F2DBDB"/>
            <w:vAlign w:val="center"/>
            <w:hideMark/>
          </w:tcPr>
          <w:p w14:paraId="74C524FA" w14:textId="77777777" w:rsidR="00E8269E" w:rsidRPr="00463916" w:rsidRDefault="00E8269E" w:rsidP="00E8269E">
            <w:pPr>
              <w:ind w:left="0"/>
              <w:outlineLvl w:val="1"/>
              <w:rPr>
                <w:b/>
                <w:color w:val="800000"/>
                <w:szCs w:val="22"/>
                <w:lang w:eastAsia="en-GB"/>
              </w:rPr>
            </w:pPr>
            <w:r w:rsidRPr="00463916">
              <w:rPr>
                <w:b/>
                <w:color w:val="800000"/>
                <w:szCs w:val="22"/>
                <w:lang w:eastAsia="en-GB"/>
              </w:rPr>
              <w:t>Score</w:t>
            </w:r>
          </w:p>
        </w:tc>
        <w:tc>
          <w:tcPr>
            <w:tcW w:w="7442" w:type="dxa"/>
            <w:tcBorders>
              <w:top w:val="single" w:sz="4" w:space="0" w:color="666699"/>
              <w:left w:val="single" w:sz="4" w:space="0" w:color="666699"/>
              <w:bottom w:val="single" w:sz="4" w:space="0" w:color="666699"/>
              <w:right w:val="single" w:sz="4" w:space="0" w:color="666699"/>
            </w:tcBorders>
            <w:shd w:val="clear" w:color="auto" w:fill="F2DBDB"/>
            <w:vAlign w:val="center"/>
            <w:hideMark/>
          </w:tcPr>
          <w:p w14:paraId="4A2879CA" w14:textId="77777777" w:rsidR="00E8269E" w:rsidRPr="00463916" w:rsidRDefault="00E8269E" w:rsidP="00E8269E">
            <w:pPr>
              <w:ind w:left="0"/>
              <w:outlineLvl w:val="1"/>
              <w:rPr>
                <w:b/>
                <w:color w:val="800000"/>
                <w:szCs w:val="22"/>
                <w:lang w:eastAsia="en-GB"/>
              </w:rPr>
            </w:pPr>
            <w:r w:rsidRPr="00463916">
              <w:rPr>
                <w:b/>
                <w:color w:val="800000"/>
                <w:szCs w:val="22"/>
                <w:lang w:eastAsia="en-GB"/>
              </w:rPr>
              <w:t>Description</w:t>
            </w:r>
          </w:p>
        </w:tc>
      </w:tr>
      <w:tr w:rsidR="00E8269E" w:rsidRPr="00463916" w14:paraId="2BCCE483" w14:textId="77777777" w:rsidTr="00E8269E">
        <w:trPr>
          <w:trHeight w:val="582"/>
          <w:tblHeader/>
          <w:jc w:val="center"/>
        </w:trPr>
        <w:tc>
          <w:tcPr>
            <w:tcW w:w="1562" w:type="dxa"/>
            <w:tcBorders>
              <w:top w:val="single" w:sz="4" w:space="0" w:color="666699"/>
              <w:left w:val="single" w:sz="4" w:space="0" w:color="666699"/>
              <w:bottom w:val="single" w:sz="4" w:space="0" w:color="666699"/>
              <w:right w:val="single" w:sz="4" w:space="0" w:color="666699"/>
            </w:tcBorders>
            <w:vAlign w:val="center"/>
            <w:hideMark/>
          </w:tcPr>
          <w:p w14:paraId="4286DF9A" w14:textId="77777777" w:rsidR="00E8269E" w:rsidRPr="00463916" w:rsidRDefault="00E8269E" w:rsidP="00E8269E">
            <w:pPr>
              <w:ind w:left="0"/>
              <w:outlineLvl w:val="1"/>
              <w:rPr>
                <w:szCs w:val="22"/>
                <w:lang w:eastAsia="en-GB"/>
              </w:rPr>
            </w:pPr>
            <w:r w:rsidRPr="00463916">
              <w:rPr>
                <w:szCs w:val="22"/>
                <w:lang w:eastAsia="en-GB"/>
              </w:rPr>
              <w:t>Unacceptable</w:t>
            </w:r>
          </w:p>
        </w:tc>
        <w:tc>
          <w:tcPr>
            <w:tcW w:w="855" w:type="dxa"/>
            <w:tcBorders>
              <w:top w:val="single" w:sz="4" w:space="0" w:color="666699"/>
              <w:left w:val="single" w:sz="4" w:space="0" w:color="666699"/>
              <w:bottom w:val="single" w:sz="4" w:space="0" w:color="666699"/>
              <w:right w:val="single" w:sz="4" w:space="0" w:color="666699"/>
            </w:tcBorders>
            <w:vAlign w:val="center"/>
            <w:hideMark/>
          </w:tcPr>
          <w:p w14:paraId="4B3CFDF9" w14:textId="77777777" w:rsidR="00E8269E" w:rsidRPr="00463916" w:rsidRDefault="00E8269E" w:rsidP="00E8269E">
            <w:pPr>
              <w:ind w:left="0"/>
              <w:jc w:val="center"/>
              <w:outlineLvl w:val="1"/>
              <w:rPr>
                <w:szCs w:val="22"/>
                <w:lang w:eastAsia="en-GB"/>
              </w:rPr>
            </w:pPr>
            <w:r w:rsidRPr="00463916">
              <w:rPr>
                <w:szCs w:val="22"/>
                <w:lang w:eastAsia="en-GB"/>
              </w:rPr>
              <w:t>0</w:t>
            </w:r>
          </w:p>
        </w:tc>
        <w:tc>
          <w:tcPr>
            <w:tcW w:w="7442" w:type="dxa"/>
            <w:tcBorders>
              <w:top w:val="single" w:sz="4" w:space="0" w:color="666699"/>
              <w:left w:val="single" w:sz="4" w:space="0" w:color="666699"/>
              <w:bottom w:val="single" w:sz="4" w:space="0" w:color="666699"/>
              <w:right w:val="single" w:sz="4" w:space="0" w:color="666699"/>
            </w:tcBorders>
          </w:tcPr>
          <w:p w14:paraId="7DE809ED" w14:textId="77777777" w:rsidR="00E8269E" w:rsidRPr="00463916" w:rsidRDefault="00E8269E" w:rsidP="00E8269E">
            <w:pPr>
              <w:ind w:left="0"/>
              <w:outlineLvl w:val="1"/>
              <w:rPr>
                <w:szCs w:val="22"/>
                <w:lang w:eastAsia="en-GB"/>
              </w:rPr>
            </w:pPr>
            <w:r w:rsidRPr="00463916">
              <w:rPr>
                <w:szCs w:val="22"/>
                <w:lang w:eastAsia="en-GB"/>
              </w:rPr>
              <w:t>Does not meet the requirement.</w:t>
            </w:r>
          </w:p>
          <w:p w14:paraId="49D1CC72" w14:textId="77777777" w:rsidR="00E8269E" w:rsidRPr="00463916" w:rsidRDefault="00E8269E" w:rsidP="00E8269E">
            <w:pPr>
              <w:ind w:left="0"/>
              <w:rPr>
                <w:lang w:eastAsia="en-GB"/>
              </w:rPr>
            </w:pPr>
            <w:r w:rsidRPr="00463916">
              <w:rPr>
                <w:lang w:eastAsia="en-GB"/>
              </w:rPr>
              <w:t>The approach the Tenderer is proposing to apply and has set out, does not comply and/or insufficient information is provided of the approach they will apply to the goods/services/works. The Tenderer provides little or no evidence to support the response and/or does not demonstrate relevant ability, understanding, skills, resources or quality measures required to provide the goods/services/works.</w:t>
            </w:r>
          </w:p>
          <w:p w14:paraId="109D1B4A" w14:textId="77777777" w:rsidR="00E8269E" w:rsidRPr="00463916" w:rsidRDefault="00E8269E" w:rsidP="00E8269E">
            <w:pPr>
              <w:ind w:left="0"/>
              <w:outlineLvl w:val="1"/>
              <w:rPr>
                <w:szCs w:val="22"/>
                <w:u w:val="single"/>
                <w:lang w:eastAsia="en-GB"/>
              </w:rPr>
            </w:pPr>
            <w:r w:rsidRPr="00463916">
              <w:rPr>
                <w:szCs w:val="22"/>
                <w:u w:val="single"/>
                <w:lang w:eastAsia="en-GB"/>
              </w:rPr>
              <w:t>Or</w:t>
            </w:r>
          </w:p>
          <w:p w14:paraId="762CB29B" w14:textId="77777777" w:rsidR="00E8269E" w:rsidRPr="00463916" w:rsidRDefault="00E8269E" w:rsidP="00E8269E">
            <w:pPr>
              <w:ind w:left="0"/>
              <w:outlineLvl w:val="1"/>
              <w:rPr>
                <w:szCs w:val="22"/>
                <w:lang w:eastAsia="en-GB"/>
              </w:rPr>
            </w:pPr>
            <w:r w:rsidRPr="00463916">
              <w:rPr>
                <w:szCs w:val="22"/>
                <w:lang w:eastAsia="en-GB"/>
              </w:rPr>
              <w:t>No response.</w:t>
            </w:r>
          </w:p>
        </w:tc>
      </w:tr>
      <w:tr w:rsidR="00E8269E" w:rsidRPr="00463916" w14:paraId="5913616E" w14:textId="77777777" w:rsidTr="00E8269E">
        <w:trPr>
          <w:trHeight w:val="582"/>
          <w:tblHeader/>
          <w:jc w:val="center"/>
        </w:trPr>
        <w:tc>
          <w:tcPr>
            <w:tcW w:w="1562" w:type="dxa"/>
            <w:tcBorders>
              <w:top w:val="single" w:sz="4" w:space="0" w:color="666699"/>
              <w:left w:val="single" w:sz="4" w:space="0" w:color="666699"/>
              <w:bottom w:val="single" w:sz="4" w:space="0" w:color="666699"/>
              <w:right w:val="single" w:sz="4" w:space="0" w:color="666699"/>
            </w:tcBorders>
            <w:vAlign w:val="center"/>
            <w:hideMark/>
          </w:tcPr>
          <w:p w14:paraId="6E674756" w14:textId="77777777" w:rsidR="00E8269E" w:rsidRPr="00463916" w:rsidRDefault="00E8269E" w:rsidP="00E8269E">
            <w:pPr>
              <w:ind w:left="0"/>
              <w:outlineLvl w:val="1"/>
              <w:rPr>
                <w:szCs w:val="22"/>
                <w:lang w:eastAsia="en-GB"/>
              </w:rPr>
            </w:pPr>
            <w:r w:rsidRPr="00463916">
              <w:rPr>
                <w:szCs w:val="22"/>
                <w:lang w:eastAsia="en-GB"/>
              </w:rPr>
              <w:lastRenderedPageBreak/>
              <w:t>Significant Reservations</w:t>
            </w:r>
          </w:p>
        </w:tc>
        <w:tc>
          <w:tcPr>
            <w:tcW w:w="855" w:type="dxa"/>
            <w:tcBorders>
              <w:top w:val="single" w:sz="4" w:space="0" w:color="666699"/>
              <w:left w:val="single" w:sz="4" w:space="0" w:color="666699"/>
              <w:bottom w:val="single" w:sz="4" w:space="0" w:color="666699"/>
              <w:right w:val="single" w:sz="4" w:space="0" w:color="666699"/>
            </w:tcBorders>
            <w:vAlign w:val="center"/>
            <w:hideMark/>
          </w:tcPr>
          <w:p w14:paraId="0B288E9B" w14:textId="77777777" w:rsidR="00E8269E" w:rsidRPr="00463916" w:rsidRDefault="00E8269E" w:rsidP="00E8269E">
            <w:pPr>
              <w:ind w:left="0"/>
              <w:jc w:val="center"/>
              <w:outlineLvl w:val="1"/>
              <w:rPr>
                <w:szCs w:val="22"/>
                <w:lang w:eastAsia="en-GB"/>
              </w:rPr>
            </w:pPr>
            <w:r w:rsidRPr="00463916">
              <w:rPr>
                <w:szCs w:val="22"/>
                <w:lang w:eastAsia="en-GB"/>
              </w:rPr>
              <w:t>1</w:t>
            </w:r>
          </w:p>
        </w:tc>
        <w:tc>
          <w:tcPr>
            <w:tcW w:w="7442" w:type="dxa"/>
            <w:tcBorders>
              <w:top w:val="single" w:sz="4" w:space="0" w:color="666699"/>
              <w:left w:val="single" w:sz="4" w:space="0" w:color="666699"/>
              <w:bottom w:val="single" w:sz="4" w:space="0" w:color="666699"/>
              <w:right w:val="single" w:sz="4" w:space="0" w:color="666699"/>
            </w:tcBorders>
          </w:tcPr>
          <w:p w14:paraId="2DF37433" w14:textId="77777777" w:rsidR="00E8269E" w:rsidRPr="00463916" w:rsidRDefault="00E8269E" w:rsidP="00E8269E">
            <w:pPr>
              <w:ind w:left="0"/>
              <w:outlineLvl w:val="1"/>
              <w:rPr>
                <w:szCs w:val="22"/>
                <w:lang w:eastAsia="en-GB"/>
              </w:rPr>
            </w:pPr>
            <w:r w:rsidRPr="00463916">
              <w:rPr>
                <w:szCs w:val="22"/>
                <w:lang w:eastAsia="en-GB"/>
              </w:rPr>
              <w:t>Partly satisfies the requirement, but with significant reservations or omissions.</w:t>
            </w:r>
          </w:p>
          <w:p w14:paraId="6FBDA297" w14:textId="77777777" w:rsidR="00E8269E" w:rsidRPr="00463916" w:rsidRDefault="00E8269E" w:rsidP="00E8269E">
            <w:pPr>
              <w:ind w:left="0"/>
              <w:outlineLvl w:val="1"/>
              <w:rPr>
                <w:szCs w:val="22"/>
                <w:lang w:eastAsia="en-GB"/>
              </w:rPr>
            </w:pPr>
            <w:r w:rsidRPr="00463916">
              <w:rPr>
                <w:szCs w:val="22"/>
                <w:lang w:eastAsia="en-GB"/>
              </w:rPr>
              <w:t>The approach the Tenderer is proposing to apply and has set out, demonstrates significant reservations in that they are missing significant evidence of relevant ability, understanding, experience, skills, resources and quality measures required to provide the goods/services/works.</w:t>
            </w:r>
          </w:p>
        </w:tc>
      </w:tr>
      <w:tr w:rsidR="00E8269E" w:rsidRPr="00463916" w14:paraId="63FC3B34" w14:textId="77777777" w:rsidTr="00E8269E">
        <w:trPr>
          <w:trHeight w:val="582"/>
          <w:tblHeader/>
          <w:jc w:val="center"/>
        </w:trPr>
        <w:tc>
          <w:tcPr>
            <w:tcW w:w="1562" w:type="dxa"/>
            <w:tcBorders>
              <w:top w:val="single" w:sz="4" w:space="0" w:color="666699"/>
              <w:left w:val="single" w:sz="4" w:space="0" w:color="666699"/>
              <w:bottom w:val="single" w:sz="4" w:space="0" w:color="666699"/>
              <w:right w:val="single" w:sz="4" w:space="0" w:color="666699"/>
            </w:tcBorders>
            <w:vAlign w:val="center"/>
            <w:hideMark/>
          </w:tcPr>
          <w:p w14:paraId="578DAC6D" w14:textId="77777777" w:rsidR="00E8269E" w:rsidRPr="00463916" w:rsidRDefault="00E8269E" w:rsidP="00E8269E">
            <w:pPr>
              <w:ind w:left="0"/>
              <w:outlineLvl w:val="1"/>
              <w:rPr>
                <w:szCs w:val="22"/>
                <w:lang w:eastAsia="en-GB"/>
              </w:rPr>
            </w:pPr>
            <w:r w:rsidRPr="00463916">
              <w:rPr>
                <w:szCs w:val="22"/>
                <w:lang w:eastAsia="en-GB"/>
              </w:rPr>
              <w:t>Minor Reservations</w:t>
            </w:r>
          </w:p>
        </w:tc>
        <w:tc>
          <w:tcPr>
            <w:tcW w:w="855" w:type="dxa"/>
            <w:tcBorders>
              <w:top w:val="single" w:sz="4" w:space="0" w:color="666699"/>
              <w:left w:val="single" w:sz="4" w:space="0" w:color="666699"/>
              <w:bottom w:val="single" w:sz="4" w:space="0" w:color="666699"/>
              <w:right w:val="single" w:sz="4" w:space="0" w:color="666699"/>
            </w:tcBorders>
            <w:vAlign w:val="center"/>
            <w:hideMark/>
          </w:tcPr>
          <w:p w14:paraId="711CA7EA" w14:textId="77777777" w:rsidR="00E8269E" w:rsidRPr="00463916" w:rsidRDefault="00E8269E" w:rsidP="00E8269E">
            <w:pPr>
              <w:ind w:left="0"/>
              <w:jc w:val="center"/>
              <w:outlineLvl w:val="1"/>
              <w:rPr>
                <w:szCs w:val="22"/>
                <w:lang w:eastAsia="en-GB"/>
              </w:rPr>
            </w:pPr>
            <w:r w:rsidRPr="00463916">
              <w:rPr>
                <w:szCs w:val="22"/>
                <w:lang w:eastAsia="en-GB"/>
              </w:rPr>
              <w:t>2</w:t>
            </w:r>
          </w:p>
        </w:tc>
        <w:tc>
          <w:tcPr>
            <w:tcW w:w="7442" w:type="dxa"/>
            <w:tcBorders>
              <w:top w:val="single" w:sz="4" w:space="0" w:color="666699"/>
              <w:left w:val="single" w:sz="4" w:space="0" w:color="666699"/>
              <w:bottom w:val="single" w:sz="4" w:space="0" w:color="666699"/>
              <w:right w:val="single" w:sz="4" w:space="0" w:color="666699"/>
            </w:tcBorders>
          </w:tcPr>
          <w:p w14:paraId="73629F6F" w14:textId="77777777" w:rsidR="00E8269E" w:rsidRPr="00463916" w:rsidRDefault="00E8269E" w:rsidP="00E8269E">
            <w:pPr>
              <w:ind w:left="0"/>
              <w:outlineLvl w:val="1"/>
              <w:rPr>
                <w:szCs w:val="22"/>
                <w:lang w:eastAsia="en-GB"/>
              </w:rPr>
            </w:pPr>
            <w:r w:rsidRPr="00463916">
              <w:rPr>
                <w:szCs w:val="22"/>
                <w:lang w:eastAsia="en-GB"/>
              </w:rPr>
              <w:t xml:space="preserve">Mainly satisfies the requirement, but with minor reservations or omissions. </w:t>
            </w:r>
          </w:p>
          <w:p w14:paraId="298B6707" w14:textId="77777777" w:rsidR="00E8269E" w:rsidRPr="00463916" w:rsidRDefault="00E8269E" w:rsidP="00E8269E">
            <w:pPr>
              <w:ind w:left="0"/>
              <w:outlineLvl w:val="1"/>
              <w:rPr>
                <w:szCs w:val="22"/>
                <w:lang w:eastAsia="en-GB"/>
              </w:rPr>
            </w:pPr>
            <w:r w:rsidRPr="00463916">
              <w:rPr>
                <w:szCs w:val="22"/>
                <w:lang w:eastAsia="en-GB"/>
              </w:rPr>
              <w:t>The approach the Tenderer is proposing to apply demonstrates minor reservations in that they are missing some, but not significant evidence of relevant ability, understanding, experience, skills, resources and quality measures required to provide the goods/services/works.</w:t>
            </w:r>
          </w:p>
        </w:tc>
      </w:tr>
      <w:tr w:rsidR="00E8269E" w:rsidRPr="00463916" w14:paraId="3615E86D" w14:textId="77777777" w:rsidTr="00E8269E">
        <w:trPr>
          <w:trHeight w:val="582"/>
          <w:tblHeader/>
          <w:jc w:val="center"/>
        </w:trPr>
        <w:tc>
          <w:tcPr>
            <w:tcW w:w="1562" w:type="dxa"/>
            <w:tcBorders>
              <w:top w:val="single" w:sz="4" w:space="0" w:color="666699"/>
              <w:left w:val="single" w:sz="4" w:space="0" w:color="666699"/>
              <w:bottom w:val="single" w:sz="4" w:space="0" w:color="666699"/>
              <w:right w:val="single" w:sz="4" w:space="0" w:color="666699"/>
            </w:tcBorders>
            <w:vAlign w:val="center"/>
            <w:hideMark/>
          </w:tcPr>
          <w:p w14:paraId="5E78148D" w14:textId="77777777" w:rsidR="00E8269E" w:rsidRPr="00463916" w:rsidRDefault="00E8269E" w:rsidP="00E8269E">
            <w:pPr>
              <w:ind w:left="0"/>
              <w:outlineLvl w:val="1"/>
              <w:rPr>
                <w:szCs w:val="22"/>
                <w:lang w:eastAsia="en-GB"/>
              </w:rPr>
            </w:pPr>
            <w:r w:rsidRPr="00463916">
              <w:rPr>
                <w:szCs w:val="22"/>
                <w:lang w:eastAsia="en-GB"/>
              </w:rPr>
              <w:t>Acceptable</w:t>
            </w:r>
          </w:p>
        </w:tc>
        <w:tc>
          <w:tcPr>
            <w:tcW w:w="855" w:type="dxa"/>
            <w:tcBorders>
              <w:top w:val="single" w:sz="4" w:space="0" w:color="666699"/>
              <w:left w:val="single" w:sz="4" w:space="0" w:color="666699"/>
              <w:bottom w:val="single" w:sz="4" w:space="0" w:color="666699"/>
              <w:right w:val="single" w:sz="4" w:space="0" w:color="666699"/>
            </w:tcBorders>
            <w:vAlign w:val="center"/>
            <w:hideMark/>
          </w:tcPr>
          <w:p w14:paraId="3FB95D2F" w14:textId="77777777" w:rsidR="00E8269E" w:rsidRPr="00463916" w:rsidRDefault="00E8269E" w:rsidP="00E8269E">
            <w:pPr>
              <w:ind w:left="0"/>
              <w:jc w:val="center"/>
              <w:outlineLvl w:val="1"/>
              <w:rPr>
                <w:szCs w:val="22"/>
                <w:lang w:eastAsia="en-GB"/>
              </w:rPr>
            </w:pPr>
            <w:r w:rsidRPr="00463916">
              <w:rPr>
                <w:szCs w:val="22"/>
                <w:lang w:eastAsia="en-GB"/>
              </w:rPr>
              <w:t>3</w:t>
            </w:r>
          </w:p>
        </w:tc>
        <w:tc>
          <w:tcPr>
            <w:tcW w:w="7442" w:type="dxa"/>
            <w:tcBorders>
              <w:top w:val="single" w:sz="4" w:space="0" w:color="666699"/>
              <w:left w:val="single" w:sz="4" w:space="0" w:color="666699"/>
              <w:bottom w:val="single" w:sz="4" w:space="0" w:color="666699"/>
              <w:right w:val="single" w:sz="4" w:space="0" w:color="666699"/>
            </w:tcBorders>
          </w:tcPr>
          <w:p w14:paraId="4538A67F" w14:textId="77777777" w:rsidR="00E8269E" w:rsidRPr="00463916" w:rsidRDefault="00E8269E" w:rsidP="00E8269E">
            <w:pPr>
              <w:ind w:left="0"/>
              <w:outlineLvl w:val="1"/>
              <w:rPr>
                <w:szCs w:val="22"/>
                <w:lang w:eastAsia="en-GB"/>
              </w:rPr>
            </w:pPr>
            <w:r w:rsidRPr="00463916">
              <w:rPr>
                <w:szCs w:val="22"/>
                <w:lang w:eastAsia="en-GB"/>
              </w:rPr>
              <w:t xml:space="preserve">Satisfies the requirement. </w:t>
            </w:r>
          </w:p>
          <w:p w14:paraId="2958287C" w14:textId="77777777" w:rsidR="00E8269E" w:rsidRPr="00463916" w:rsidRDefault="00E8269E" w:rsidP="00E8269E">
            <w:pPr>
              <w:ind w:left="0"/>
              <w:outlineLvl w:val="1"/>
              <w:rPr>
                <w:szCs w:val="22"/>
                <w:lang w:eastAsia="en-GB"/>
              </w:rPr>
            </w:pPr>
            <w:r w:rsidRPr="00463916">
              <w:rPr>
                <w:szCs w:val="22"/>
                <w:lang w:eastAsia="en-GB"/>
              </w:rPr>
              <w:t>The approach the Tenderer is proposing to apply demonstrates they have the relevant ability, understanding, experience, skills, resources or quality measures required to provide the goods/services/works with sufficient evidence to support the response.</w:t>
            </w:r>
          </w:p>
        </w:tc>
      </w:tr>
    </w:tbl>
    <w:p w14:paraId="01826D1A" w14:textId="77777777" w:rsidR="00E8269E" w:rsidRPr="00463916" w:rsidRDefault="00E8269E" w:rsidP="00E8269E">
      <w:pPr>
        <w:ind w:right="-6"/>
        <w:rPr>
          <w:szCs w:val="22"/>
        </w:rPr>
      </w:pPr>
    </w:p>
    <w:p w14:paraId="3535E04E" w14:textId="77777777" w:rsidR="00E8269E" w:rsidRPr="00463916" w:rsidRDefault="00E8269E" w:rsidP="00E8269E">
      <w:pPr>
        <w:ind w:right="-6"/>
        <w:rPr>
          <w:szCs w:val="22"/>
        </w:rPr>
      </w:pPr>
    </w:p>
    <w:p w14:paraId="6EEAD65B" w14:textId="77777777" w:rsidR="00E8269E" w:rsidRPr="00463916" w:rsidRDefault="00E8269E" w:rsidP="00E8269E">
      <w:pPr>
        <w:pStyle w:val="iHub3"/>
      </w:pPr>
      <w:bookmarkStart w:id="44" w:name="_Toc519597059"/>
      <w:r w:rsidRPr="00463916">
        <w:t>Moderation of Scores</w:t>
      </w:r>
      <w:bookmarkEnd w:id="44"/>
    </w:p>
    <w:p w14:paraId="422E443A" w14:textId="77777777" w:rsidR="00E8269E" w:rsidRPr="00463916" w:rsidRDefault="00E8269E" w:rsidP="00E8269E">
      <w:r w:rsidRPr="00463916">
        <w:t>The evaluation panel will be made up of officers from Public Health England relevant team(s).  An appropriate representative from each of these teams will separately evaluate all of the responses to the questions submitted by tenderers’ and will subsequently meet to discuss their scores, seeking to agree a final score for each question separately.</w:t>
      </w:r>
    </w:p>
    <w:p w14:paraId="03FC3B2B" w14:textId="77777777" w:rsidR="00E8269E" w:rsidRPr="00463916" w:rsidRDefault="00E8269E" w:rsidP="00E8269E">
      <w:pPr>
        <w:pStyle w:val="iHub3"/>
      </w:pPr>
      <w:bookmarkStart w:id="45" w:name="_Toc519597060"/>
      <w:r w:rsidRPr="00463916">
        <w:t>Price Evaluation</w:t>
      </w:r>
      <w:bookmarkEnd w:id="45"/>
      <w:r w:rsidRPr="00463916">
        <w:t xml:space="preserve"> </w:t>
      </w:r>
    </w:p>
    <w:p w14:paraId="050F6E49" w14:textId="438DCDB5" w:rsidR="00B15E9A" w:rsidRDefault="00E8269E" w:rsidP="00B15E9A">
      <w:pPr>
        <w:rPr>
          <w:rFonts w:ascii="Times New Roman" w:hAnsi="Times New Roman" w:cs="Times New Roman"/>
        </w:rPr>
      </w:pPr>
      <w:bookmarkStart w:id="46" w:name="_Toc412985997"/>
      <w:bookmarkStart w:id="47" w:name="_Toc471477155"/>
      <w:r w:rsidRPr="00463916">
        <w:rPr>
          <w:bCs/>
          <w:lang w:eastAsia="ar-SA"/>
        </w:rPr>
        <w:t>With respect t</w:t>
      </w:r>
      <w:r w:rsidRPr="00B15E9A">
        <w:rPr>
          <w:bCs/>
          <w:lang w:eastAsia="ar-SA"/>
        </w:rPr>
        <w:t xml:space="preserve">o the price scoring, </w:t>
      </w:r>
      <w:r w:rsidR="00B15E9A" w:rsidRPr="00B15E9A">
        <w:rPr>
          <w:color w:val="000000"/>
        </w:rPr>
        <w:t>these will be scored by assigning a score of 40% to the Completed Tender offering the lowest cost. Other Completed Tenders will be awarded a percentage of 40% based on their relative deviance from the lowest cost</w:t>
      </w:r>
    </w:p>
    <w:p w14:paraId="05495837" w14:textId="77777777" w:rsidR="00E8269E" w:rsidRPr="00463916" w:rsidRDefault="00E8269E" w:rsidP="00E8269E">
      <w:r w:rsidRPr="00463916">
        <w:t xml:space="preserve">If a potential tenderer is successful in its tender, the fee submitted as part of this tender will form part of the contract. </w:t>
      </w:r>
    </w:p>
    <w:p w14:paraId="69C9E1D0" w14:textId="77777777" w:rsidR="00E8269E" w:rsidRPr="00463916" w:rsidRDefault="00E8269E" w:rsidP="00E8269E">
      <w:r w:rsidRPr="00463916">
        <w:t>Unless otherwise specified, fees are to remain fixed for the duration of the contract.</w:t>
      </w:r>
    </w:p>
    <w:p w14:paraId="00E8CC5F" w14:textId="77777777" w:rsidR="00E8269E" w:rsidRPr="00463916" w:rsidRDefault="00E8269E" w:rsidP="00E8269E">
      <w:r w:rsidRPr="00463916">
        <w:lastRenderedPageBreak/>
        <w:t>The final scores for the qualitative and price elements of the tender will be combined to give an overall final score for the submission.</w:t>
      </w:r>
    </w:p>
    <w:p w14:paraId="7DF509E3" w14:textId="77777777" w:rsidR="00E8269E" w:rsidRPr="00463916" w:rsidRDefault="00E8269E" w:rsidP="00E8269E">
      <w:r w:rsidRPr="00463916">
        <w:t>The winning tender is the one which scores the greatest overall mark once the quality and price scores have been combined.</w:t>
      </w:r>
    </w:p>
    <w:p w14:paraId="3C893E34" w14:textId="77777777" w:rsidR="00E8269E" w:rsidRPr="00463916" w:rsidRDefault="00E8269E" w:rsidP="00E8269E">
      <w:pPr>
        <w:pStyle w:val="iHub2"/>
      </w:pPr>
      <w:bookmarkStart w:id="48" w:name="_Toc519597061"/>
      <w:bookmarkEnd w:id="46"/>
      <w:bookmarkEnd w:id="47"/>
      <w:r w:rsidRPr="00463916">
        <w:t>DEFINITIONS</w:t>
      </w:r>
      <w:bookmarkEnd w:id="48"/>
      <w:r w:rsidRPr="00463916">
        <w:t xml:space="preserve"> </w:t>
      </w:r>
    </w:p>
    <w:p w14:paraId="7824361E" w14:textId="77777777" w:rsidR="00E8269E" w:rsidRPr="00463916" w:rsidRDefault="00E8269E" w:rsidP="00E8269E">
      <w:pPr>
        <w:rPr>
          <w:noProof/>
        </w:rPr>
      </w:pPr>
      <w:r w:rsidRPr="00463916">
        <w:rPr>
          <w:noProof/>
        </w:rPr>
        <w:t>Words defined in this document shall have the same meaning throughout the Invitiation to Tender:</w:t>
      </w:r>
    </w:p>
    <w:p w14:paraId="203D05F3" w14:textId="77777777" w:rsidR="00E8269E" w:rsidRPr="00463916" w:rsidRDefault="00E8269E" w:rsidP="00E8269E">
      <w:pPr>
        <w:rPr>
          <w:noProof/>
        </w:rPr>
      </w:pPr>
    </w:p>
    <w:tbl>
      <w:tblPr>
        <w:tblStyle w:val="TableGrid"/>
        <w:tblW w:w="7735" w:type="dxa"/>
        <w:tblInd w:w="1327" w:type="dxa"/>
        <w:tblLook w:val="04A0" w:firstRow="1" w:lastRow="0" w:firstColumn="1" w:lastColumn="0" w:noHBand="0" w:noVBand="1"/>
      </w:tblPr>
      <w:tblGrid>
        <w:gridCol w:w="1737"/>
        <w:gridCol w:w="5998"/>
      </w:tblGrid>
      <w:tr w:rsidR="00E8269E" w:rsidRPr="00463916" w14:paraId="4BF9223C" w14:textId="77777777" w:rsidTr="00E8269E">
        <w:tc>
          <w:tcPr>
            <w:tcW w:w="1737" w:type="dxa"/>
          </w:tcPr>
          <w:p w14:paraId="601A083A" w14:textId="77777777" w:rsidR="00E8269E" w:rsidRPr="00463916" w:rsidRDefault="00E8269E" w:rsidP="00E8269E">
            <w:pPr>
              <w:ind w:left="0"/>
              <w:rPr>
                <w:noProof/>
              </w:rPr>
            </w:pPr>
            <w:r w:rsidRPr="00463916">
              <w:rPr>
                <w:noProof/>
              </w:rPr>
              <w:t>“Contract”</w:t>
            </w:r>
          </w:p>
        </w:tc>
        <w:tc>
          <w:tcPr>
            <w:tcW w:w="5998" w:type="dxa"/>
          </w:tcPr>
          <w:p w14:paraId="61BA87D0" w14:textId="77777777" w:rsidR="00E8269E" w:rsidRPr="00463916" w:rsidRDefault="00E8269E" w:rsidP="00E8269E">
            <w:pPr>
              <w:ind w:left="0"/>
              <w:jc w:val="left"/>
            </w:pPr>
            <w:proofErr w:type="gramStart"/>
            <w:r w:rsidRPr="00463916">
              <w:t>means</w:t>
            </w:r>
            <w:proofErr w:type="gramEnd"/>
            <w:r w:rsidRPr="00463916">
              <w:t xml:space="preserve"> the Articles of Agreement, the Terms &amp; Conditions, the Specification together with any relevant plans, drawings and any other documents referred to in the contract schedules, as well as the successful suppliers tender.</w:t>
            </w:r>
          </w:p>
        </w:tc>
      </w:tr>
      <w:tr w:rsidR="00E8269E" w:rsidRPr="00463916" w14:paraId="50B295DF" w14:textId="77777777" w:rsidTr="00E8269E">
        <w:tc>
          <w:tcPr>
            <w:tcW w:w="1737" w:type="dxa"/>
          </w:tcPr>
          <w:p w14:paraId="2FA33250" w14:textId="77777777" w:rsidR="00E8269E" w:rsidRPr="00463916" w:rsidRDefault="00E8269E" w:rsidP="00E8269E">
            <w:pPr>
              <w:ind w:left="0"/>
              <w:rPr>
                <w:noProof/>
              </w:rPr>
            </w:pPr>
            <w:r w:rsidRPr="00463916">
              <w:rPr>
                <w:noProof/>
                <w:szCs w:val="22"/>
              </w:rPr>
              <w:t>“PHE”</w:t>
            </w:r>
          </w:p>
        </w:tc>
        <w:tc>
          <w:tcPr>
            <w:tcW w:w="5998" w:type="dxa"/>
          </w:tcPr>
          <w:p w14:paraId="22CDEABA" w14:textId="77777777" w:rsidR="00E8269E" w:rsidRPr="00463916" w:rsidRDefault="00E8269E" w:rsidP="00E8269E">
            <w:pPr>
              <w:tabs>
                <w:tab w:val="left" w:pos="3261"/>
              </w:tabs>
              <w:spacing w:after="240"/>
              <w:ind w:left="0"/>
              <w:jc w:val="left"/>
              <w:rPr>
                <w:noProof/>
                <w:szCs w:val="22"/>
              </w:rPr>
            </w:pPr>
            <w:r w:rsidRPr="00463916">
              <w:rPr>
                <w:noProof/>
                <w:szCs w:val="22"/>
              </w:rPr>
              <w:t>means Public Health England, the contracting authority seeking to award a contract</w:t>
            </w:r>
          </w:p>
        </w:tc>
      </w:tr>
      <w:tr w:rsidR="00E8269E" w:rsidRPr="00463916" w14:paraId="2EDB6639" w14:textId="77777777" w:rsidTr="00E8269E">
        <w:tc>
          <w:tcPr>
            <w:tcW w:w="1737" w:type="dxa"/>
          </w:tcPr>
          <w:p w14:paraId="6E2C5D9B" w14:textId="77777777" w:rsidR="00E8269E" w:rsidRPr="00463916" w:rsidRDefault="00E8269E" w:rsidP="00E8269E">
            <w:pPr>
              <w:ind w:left="0"/>
              <w:rPr>
                <w:noProof/>
              </w:rPr>
            </w:pPr>
            <w:r w:rsidRPr="00463916">
              <w:rPr>
                <w:noProof/>
                <w:szCs w:val="22"/>
              </w:rPr>
              <w:t>“Invitation to Tender”</w:t>
            </w:r>
          </w:p>
        </w:tc>
        <w:tc>
          <w:tcPr>
            <w:tcW w:w="5998" w:type="dxa"/>
          </w:tcPr>
          <w:p w14:paraId="370FFC18" w14:textId="77777777" w:rsidR="00E8269E" w:rsidRPr="00463916" w:rsidRDefault="00E8269E" w:rsidP="00E8269E">
            <w:pPr>
              <w:tabs>
                <w:tab w:val="left" w:pos="3261"/>
              </w:tabs>
              <w:ind w:left="0"/>
              <w:jc w:val="left"/>
              <w:rPr>
                <w:noProof/>
                <w:szCs w:val="22"/>
              </w:rPr>
            </w:pPr>
            <w:r w:rsidRPr="00463916">
              <w:rPr>
                <w:noProof/>
                <w:szCs w:val="22"/>
              </w:rPr>
              <w:t>means the documents that comprise the overall information pack sent to tenderers for the purposes of submitting a tender.  The Invitation to Tender typically comprises the following documents:</w:t>
            </w:r>
          </w:p>
          <w:p w14:paraId="7B46F710" w14:textId="77777777" w:rsidR="00E8269E" w:rsidRPr="00463916" w:rsidRDefault="00E8269E" w:rsidP="00E8269E">
            <w:pPr>
              <w:pStyle w:val="ListParagraph"/>
              <w:numPr>
                <w:ilvl w:val="0"/>
                <w:numId w:val="37"/>
              </w:numPr>
              <w:tabs>
                <w:tab w:val="left" w:pos="3261"/>
              </w:tabs>
              <w:jc w:val="left"/>
              <w:rPr>
                <w:noProof/>
                <w:szCs w:val="22"/>
              </w:rPr>
            </w:pPr>
            <w:r w:rsidRPr="00463916">
              <w:rPr>
                <w:noProof/>
                <w:szCs w:val="22"/>
              </w:rPr>
              <w:t>Instructions and important information</w:t>
            </w:r>
          </w:p>
          <w:p w14:paraId="6C81128D" w14:textId="77777777" w:rsidR="00E8269E" w:rsidRPr="00463916" w:rsidRDefault="00E8269E" w:rsidP="00E8269E">
            <w:pPr>
              <w:pStyle w:val="ListParagraph"/>
              <w:numPr>
                <w:ilvl w:val="0"/>
                <w:numId w:val="37"/>
              </w:numPr>
              <w:tabs>
                <w:tab w:val="left" w:pos="3261"/>
              </w:tabs>
              <w:jc w:val="left"/>
              <w:rPr>
                <w:noProof/>
                <w:szCs w:val="22"/>
              </w:rPr>
            </w:pPr>
            <w:r w:rsidRPr="00463916">
              <w:rPr>
                <w:noProof/>
                <w:szCs w:val="22"/>
              </w:rPr>
              <w:t>Contract Terms &amp; Conditions</w:t>
            </w:r>
          </w:p>
          <w:p w14:paraId="2EB1A13C" w14:textId="77777777" w:rsidR="00E8269E" w:rsidRPr="00463916" w:rsidRDefault="00E8269E" w:rsidP="00E8269E">
            <w:pPr>
              <w:pStyle w:val="ListParagraph"/>
              <w:numPr>
                <w:ilvl w:val="0"/>
                <w:numId w:val="37"/>
              </w:numPr>
              <w:tabs>
                <w:tab w:val="left" w:pos="3261"/>
              </w:tabs>
              <w:jc w:val="left"/>
              <w:rPr>
                <w:noProof/>
                <w:szCs w:val="22"/>
              </w:rPr>
            </w:pPr>
            <w:r w:rsidRPr="00463916">
              <w:rPr>
                <w:noProof/>
                <w:szCs w:val="22"/>
              </w:rPr>
              <w:t>Specification</w:t>
            </w:r>
          </w:p>
          <w:p w14:paraId="6F8357EE" w14:textId="77777777" w:rsidR="00E8269E" w:rsidRPr="00463916" w:rsidRDefault="00E8269E" w:rsidP="00E8269E">
            <w:pPr>
              <w:pStyle w:val="ListParagraph"/>
              <w:numPr>
                <w:ilvl w:val="0"/>
                <w:numId w:val="37"/>
              </w:numPr>
              <w:tabs>
                <w:tab w:val="left" w:pos="3261"/>
              </w:tabs>
              <w:jc w:val="left"/>
              <w:rPr>
                <w:noProof/>
                <w:szCs w:val="22"/>
              </w:rPr>
            </w:pPr>
            <w:r w:rsidRPr="00463916">
              <w:rPr>
                <w:noProof/>
                <w:szCs w:val="22"/>
              </w:rPr>
              <w:t>Supplementary information such as plans, drawings, reports etc (where required)</w:t>
            </w:r>
          </w:p>
          <w:p w14:paraId="1CD13D33" w14:textId="77777777" w:rsidR="00E8269E" w:rsidRPr="00463916" w:rsidRDefault="00E8269E" w:rsidP="00E8269E">
            <w:pPr>
              <w:pStyle w:val="ListParagraph"/>
              <w:numPr>
                <w:ilvl w:val="0"/>
                <w:numId w:val="37"/>
              </w:numPr>
              <w:tabs>
                <w:tab w:val="left" w:pos="3261"/>
              </w:tabs>
              <w:jc w:val="left"/>
              <w:rPr>
                <w:szCs w:val="22"/>
              </w:rPr>
            </w:pPr>
            <w:r w:rsidRPr="00463916">
              <w:rPr>
                <w:szCs w:val="22"/>
              </w:rPr>
              <w:t>Tenderers response to the Specification</w:t>
            </w:r>
          </w:p>
          <w:p w14:paraId="22258B32" w14:textId="77777777" w:rsidR="00E8269E" w:rsidRPr="00463916" w:rsidRDefault="00E8269E" w:rsidP="00E8269E">
            <w:pPr>
              <w:pStyle w:val="ListParagraph"/>
              <w:numPr>
                <w:ilvl w:val="0"/>
                <w:numId w:val="37"/>
              </w:numPr>
              <w:tabs>
                <w:tab w:val="left" w:pos="3261"/>
              </w:tabs>
              <w:jc w:val="left"/>
              <w:rPr>
                <w:szCs w:val="22"/>
              </w:rPr>
            </w:pPr>
            <w:r w:rsidRPr="00463916">
              <w:rPr>
                <w:szCs w:val="22"/>
              </w:rPr>
              <w:t>Pricing Schedule</w:t>
            </w:r>
          </w:p>
          <w:p w14:paraId="1559C373" w14:textId="77777777" w:rsidR="00E8269E" w:rsidRPr="00463916" w:rsidRDefault="00E8269E" w:rsidP="00E8269E">
            <w:pPr>
              <w:pStyle w:val="ListParagraph"/>
              <w:numPr>
                <w:ilvl w:val="0"/>
                <w:numId w:val="37"/>
              </w:numPr>
              <w:tabs>
                <w:tab w:val="left" w:pos="3261"/>
              </w:tabs>
              <w:jc w:val="left"/>
              <w:rPr>
                <w:szCs w:val="22"/>
              </w:rPr>
            </w:pPr>
            <w:r w:rsidRPr="00463916">
              <w:rPr>
                <w:szCs w:val="22"/>
              </w:rPr>
              <w:t>Form of Tender</w:t>
            </w:r>
          </w:p>
          <w:p w14:paraId="2FABD4CA" w14:textId="77777777" w:rsidR="00E8269E" w:rsidRPr="00463916" w:rsidRDefault="00E8269E" w:rsidP="00E8269E">
            <w:pPr>
              <w:pStyle w:val="ListParagraph"/>
              <w:numPr>
                <w:ilvl w:val="0"/>
                <w:numId w:val="37"/>
              </w:numPr>
              <w:tabs>
                <w:tab w:val="left" w:pos="3261"/>
              </w:tabs>
              <w:jc w:val="left"/>
              <w:rPr>
                <w:szCs w:val="22"/>
              </w:rPr>
            </w:pPr>
            <w:r w:rsidRPr="00463916">
              <w:rPr>
                <w:szCs w:val="22"/>
              </w:rPr>
              <w:t>Confidential Information Statement</w:t>
            </w:r>
          </w:p>
          <w:p w14:paraId="6E0F2432" w14:textId="77777777" w:rsidR="00E8269E" w:rsidRPr="00463916" w:rsidRDefault="00E8269E" w:rsidP="00E8269E">
            <w:pPr>
              <w:pStyle w:val="ListParagraph"/>
              <w:numPr>
                <w:ilvl w:val="0"/>
                <w:numId w:val="37"/>
              </w:numPr>
              <w:tabs>
                <w:tab w:val="left" w:pos="3261"/>
              </w:tabs>
              <w:jc w:val="left"/>
              <w:rPr>
                <w:szCs w:val="22"/>
              </w:rPr>
            </w:pPr>
            <w:r w:rsidRPr="00463916">
              <w:rPr>
                <w:szCs w:val="22"/>
              </w:rPr>
              <w:t>Anti-collusion and Competition Code Certificate</w:t>
            </w:r>
          </w:p>
          <w:p w14:paraId="55EC71B2" w14:textId="77777777" w:rsidR="00E8269E" w:rsidRPr="00463916" w:rsidRDefault="00E8269E" w:rsidP="00E8269E">
            <w:pPr>
              <w:pStyle w:val="ListParagraph"/>
              <w:numPr>
                <w:ilvl w:val="0"/>
                <w:numId w:val="37"/>
              </w:numPr>
              <w:tabs>
                <w:tab w:val="left" w:pos="3261"/>
              </w:tabs>
              <w:jc w:val="left"/>
              <w:rPr>
                <w:szCs w:val="22"/>
              </w:rPr>
            </w:pPr>
            <w:r w:rsidRPr="00463916">
              <w:rPr>
                <w:szCs w:val="22"/>
              </w:rPr>
              <w:t>Anti-canvassing Certificate</w:t>
            </w:r>
          </w:p>
          <w:p w14:paraId="6AD2AA47" w14:textId="77777777" w:rsidR="00E8269E" w:rsidRPr="00463916" w:rsidRDefault="00E8269E" w:rsidP="00E8269E">
            <w:pPr>
              <w:pStyle w:val="ListParagraph"/>
              <w:numPr>
                <w:ilvl w:val="0"/>
                <w:numId w:val="37"/>
              </w:numPr>
              <w:tabs>
                <w:tab w:val="left" w:pos="3261"/>
              </w:tabs>
              <w:jc w:val="left"/>
              <w:rPr>
                <w:noProof/>
                <w:szCs w:val="22"/>
              </w:rPr>
            </w:pPr>
            <w:r w:rsidRPr="00463916">
              <w:rPr>
                <w:szCs w:val="22"/>
              </w:rPr>
              <w:t>Freedom of Information Disclosure Statement</w:t>
            </w:r>
          </w:p>
        </w:tc>
      </w:tr>
      <w:tr w:rsidR="00E8269E" w:rsidRPr="00463916" w14:paraId="13C435F9" w14:textId="77777777" w:rsidTr="00E8269E">
        <w:tc>
          <w:tcPr>
            <w:tcW w:w="1737" w:type="dxa"/>
          </w:tcPr>
          <w:p w14:paraId="31ED5912" w14:textId="77777777" w:rsidR="00E8269E" w:rsidRPr="00463916" w:rsidRDefault="00E8269E" w:rsidP="00E8269E">
            <w:pPr>
              <w:ind w:left="0"/>
              <w:rPr>
                <w:noProof/>
              </w:rPr>
            </w:pPr>
            <w:r w:rsidRPr="00463916">
              <w:rPr>
                <w:szCs w:val="22"/>
              </w:rPr>
              <w:t>“Specification”</w:t>
            </w:r>
          </w:p>
        </w:tc>
        <w:tc>
          <w:tcPr>
            <w:tcW w:w="5998" w:type="dxa"/>
          </w:tcPr>
          <w:p w14:paraId="797EE280" w14:textId="77777777" w:rsidR="00E8269E" w:rsidRPr="00463916" w:rsidRDefault="00E8269E" w:rsidP="00E8269E">
            <w:pPr>
              <w:tabs>
                <w:tab w:val="left" w:pos="720"/>
                <w:tab w:val="left" w:pos="3261"/>
              </w:tabs>
              <w:spacing w:after="240"/>
              <w:ind w:left="0"/>
              <w:jc w:val="left"/>
              <w:rPr>
                <w:szCs w:val="22"/>
              </w:rPr>
            </w:pPr>
            <w:r w:rsidRPr="00463916">
              <w:rPr>
                <w:szCs w:val="22"/>
              </w:rPr>
              <w:t>means the document which sets out the PHE’s requirement in relation to the supplies/services/works and deliverables required</w:t>
            </w:r>
          </w:p>
        </w:tc>
      </w:tr>
      <w:tr w:rsidR="00E8269E" w:rsidRPr="00463916" w14:paraId="23EB5E51" w14:textId="77777777" w:rsidTr="00E8269E">
        <w:tc>
          <w:tcPr>
            <w:tcW w:w="1737" w:type="dxa"/>
          </w:tcPr>
          <w:p w14:paraId="69575377" w14:textId="77777777" w:rsidR="00E8269E" w:rsidRPr="00463916" w:rsidRDefault="00E8269E" w:rsidP="00E8269E">
            <w:pPr>
              <w:ind w:left="0"/>
              <w:rPr>
                <w:noProof/>
              </w:rPr>
            </w:pPr>
            <w:r w:rsidRPr="00463916">
              <w:rPr>
                <w:noProof/>
                <w:szCs w:val="22"/>
              </w:rPr>
              <w:t>“Successful Supplier”</w:t>
            </w:r>
          </w:p>
        </w:tc>
        <w:tc>
          <w:tcPr>
            <w:tcW w:w="5998" w:type="dxa"/>
          </w:tcPr>
          <w:p w14:paraId="5629FD68" w14:textId="77777777" w:rsidR="00E8269E" w:rsidRPr="00463916" w:rsidRDefault="00E8269E" w:rsidP="00E8269E">
            <w:pPr>
              <w:tabs>
                <w:tab w:val="left" w:pos="3261"/>
              </w:tabs>
              <w:spacing w:after="240"/>
              <w:ind w:left="0"/>
              <w:jc w:val="left"/>
              <w:rPr>
                <w:noProof/>
                <w:szCs w:val="22"/>
              </w:rPr>
            </w:pPr>
            <w:r w:rsidRPr="00463916">
              <w:rPr>
                <w:noProof/>
                <w:szCs w:val="22"/>
              </w:rPr>
              <w:t>means the supplier who achieves the greatest score following the award evaluation process</w:t>
            </w:r>
          </w:p>
        </w:tc>
      </w:tr>
      <w:tr w:rsidR="00E8269E" w:rsidRPr="00463916" w14:paraId="60B6FE1D" w14:textId="77777777" w:rsidTr="00E8269E">
        <w:tc>
          <w:tcPr>
            <w:tcW w:w="1737" w:type="dxa"/>
          </w:tcPr>
          <w:p w14:paraId="178E139C" w14:textId="77777777" w:rsidR="00E8269E" w:rsidRPr="00463916" w:rsidRDefault="00E8269E" w:rsidP="00E8269E">
            <w:pPr>
              <w:ind w:left="0"/>
              <w:rPr>
                <w:noProof/>
              </w:rPr>
            </w:pPr>
            <w:r w:rsidRPr="00463916">
              <w:rPr>
                <w:noProof/>
                <w:szCs w:val="22"/>
              </w:rPr>
              <w:t>“Tender”</w:t>
            </w:r>
          </w:p>
        </w:tc>
        <w:tc>
          <w:tcPr>
            <w:tcW w:w="5998" w:type="dxa"/>
          </w:tcPr>
          <w:p w14:paraId="4092F468" w14:textId="77777777" w:rsidR="00E8269E" w:rsidRPr="00463916" w:rsidRDefault="00E8269E" w:rsidP="00E8269E">
            <w:pPr>
              <w:ind w:left="0"/>
              <w:jc w:val="left"/>
              <w:rPr>
                <w:noProof/>
              </w:rPr>
            </w:pPr>
            <w:r w:rsidRPr="00463916">
              <w:rPr>
                <w:noProof/>
                <w:szCs w:val="22"/>
              </w:rPr>
              <w:t>means the tenderers written proposal or bid for the proposed Contract</w:t>
            </w:r>
          </w:p>
        </w:tc>
      </w:tr>
      <w:tr w:rsidR="00E8269E" w:rsidRPr="00463916" w14:paraId="2E93EB83" w14:textId="77777777" w:rsidTr="00E8269E">
        <w:tc>
          <w:tcPr>
            <w:tcW w:w="1737" w:type="dxa"/>
          </w:tcPr>
          <w:p w14:paraId="673F918C" w14:textId="77777777" w:rsidR="00E8269E" w:rsidRPr="00463916" w:rsidRDefault="00E8269E" w:rsidP="00E8269E">
            <w:pPr>
              <w:ind w:left="0"/>
              <w:rPr>
                <w:noProof/>
              </w:rPr>
            </w:pPr>
            <w:r w:rsidRPr="00463916">
              <w:rPr>
                <w:noProof/>
                <w:szCs w:val="22"/>
              </w:rPr>
              <w:t>“Tenderer”</w:t>
            </w:r>
          </w:p>
        </w:tc>
        <w:tc>
          <w:tcPr>
            <w:tcW w:w="5998" w:type="dxa"/>
          </w:tcPr>
          <w:p w14:paraId="0CBFA119" w14:textId="77777777" w:rsidR="00E8269E" w:rsidRPr="00463916" w:rsidRDefault="00E8269E" w:rsidP="00E8269E">
            <w:pPr>
              <w:ind w:left="0"/>
              <w:jc w:val="left"/>
              <w:rPr>
                <w:noProof/>
              </w:rPr>
            </w:pPr>
            <w:r w:rsidRPr="00463916">
              <w:rPr>
                <w:noProof/>
                <w:szCs w:val="22"/>
              </w:rPr>
              <w:t>means the supplier or organisation submitting a tender</w:t>
            </w:r>
          </w:p>
        </w:tc>
      </w:tr>
    </w:tbl>
    <w:p w14:paraId="3AA30F37" w14:textId="77777777" w:rsidR="00FC704B" w:rsidRPr="00463916" w:rsidRDefault="00FC704B" w:rsidP="00FC704B">
      <w:pPr>
        <w:rPr>
          <w:noProof/>
        </w:rPr>
      </w:pPr>
    </w:p>
    <w:p w14:paraId="1C8B8F18" w14:textId="77777777" w:rsidR="00265A42" w:rsidRPr="00463916" w:rsidRDefault="00265A42" w:rsidP="00FC704B">
      <w:r w:rsidRPr="00463916">
        <w:rPr>
          <w:noProof/>
        </w:rPr>
        <w:tab/>
      </w:r>
    </w:p>
    <w:p w14:paraId="5503B60C" w14:textId="7EC9BD51" w:rsidR="00265A42" w:rsidRPr="00463916" w:rsidRDefault="00265A42" w:rsidP="00C92CB7">
      <w:pPr>
        <w:tabs>
          <w:tab w:val="left" w:pos="3261"/>
        </w:tabs>
        <w:spacing w:after="240"/>
        <w:ind w:left="3261" w:hanging="2552"/>
        <w:rPr>
          <w:caps/>
          <w:smallCaps/>
          <w:szCs w:val="96"/>
        </w:rPr>
      </w:pPr>
      <w:r w:rsidRPr="00463916">
        <w:rPr>
          <w:noProof/>
          <w:szCs w:val="22"/>
        </w:rPr>
        <w:tab/>
      </w:r>
      <w:bookmarkStart w:id="49" w:name="_Toc471477156"/>
    </w:p>
    <w:p w14:paraId="0A6BC866" w14:textId="77777777" w:rsidR="00265A42" w:rsidRPr="00463916" w:rsidRDefault="00265A42" w:rsidP="00463916">
      <w:pPr>
        <w:pStyle w:val="iHub1"/>
      </w:pPr>
      <w:bookmarkStart w:id="50" w:name="_Toc519597062"/>
      <w:r w:rsidRPr="00463916">
        <w:t>PART B</w:t>
      </w:r>
      <w:bookmarkEnd w:id="49"/>
      <w:bookmarkEnd w:id="50"/>
    </w:p>
    <w:p w14:paraId="63F3A2F4" w14:textId="77777777" w:rsidR="00DA7A5B" w:rsidRPr="00463916" w:rsidRDefault="00DA7A5B" w:rsidP="00DA7A5B">
      <w:pPr>
        <w:ind w:left="0"/>
      </w:pPr>
    </w:p>
    <w:p w14:paraId="14BF69CC" w14:textId="77777777" w:rsidR="00265A42" w:rsidRPr="00463916" w:rsidRDefault="00265A42" w:rsidP="00DA7A5B">
      <w:pPr>
        <w:pStyle w:val="iHub2"/>
        <w:numPr>
          <w:ilvl w:val="0"/>
          <w:numId w:val="0"/>
        </w:numPr>
        <w:ind w:left="1021"/>
        <w:jc w:val="center"/>
        <w:rPr>
          <w:b/>
          <w:sz w:val="36"/>
        </w:rPr>
        <w:sectPr w:rsidR="00265A42" w:rsidRPr="00463916" w:rsidSect="00265A42">
          <w:headerReference w:type="default" r:id="rId14"/>
          <w:footerReference w:type="default" r:id="rId15"/>
          <w:pgSz w:w="11907" w:h="16840"/>
          <w:pgMar w:top="1440" w:right="1800" w:bottom="1440" w:left="1800" w:header="720" w:footer="720" w:gutter="0"/>
          <w:pgNumType w:start="1"/>
          <w:cols w:space="720"/>
        </w:sectPr>
      </w:pPr>
      <w:bookmarkStart w:id="51" w:name="_Toc471477157"/>
      <w:bookmarkStart w:id="52" w:name="_Toc519597063"/>
      <w:r w:rsidRPr="00463916">
        <w:rPr>
          <w:b/>
          <w:sz w:val="36"/>
        </w:rPr>
        <w:t>SCHEDULES AND APPENDICES</w:t>
      </w:r>
      <w:bookmarkEnd w:id="51"/>
      <w:bookmarkEnd w:id="52"/>
    </w:p>
    <w:p w14:paraId="0E4A73F4" w14:textId="77777777" w:rsidR="00265A42" w:rsidRPr="00463916" w:rsidRDefault="00265A42" w:rsidP="00E8269E">
      <w:pPr>
        <w:pStyle w:val="iHub2"/>
        <w:ind w:left="1021" w:hanging="1021"/>
      </w:pPr>
      <w:bookmarkStart w:id="53" w:name="_Toc471477158"/>
      <w:bookmarkStart w:id="54" w:name="_Toc519597064"/>
      <w:r w:rsidRPr="00463916">
        <w:lastRenderedPageBreak/>
        <w:t xml:space="preserve">Schedule 1 – </w:t>
      </w:r>
      <w:bookmarkEnd w:id="6"/>
      <w:r w:rsidRPr="00463916">
        <w:t>specification</w:t>
      </w:r>
      <w:bookmarkEnd w:id="53"/>
      <w:bookmarkEnd w:id="54"/>
    </w:p>
    <w:p w14:paraId="61502149" w14:textId="66A62E88" w:rsidR="00280726" w:rsidRPr="00463916" w:rsidRDefault="00265A42" w:rsidP="001C7DE9">
      <w:pPr>
        <w:pStyle w:val="iHub3"/>
      </w:pPr>
      <w:bookmarkStart w:id="55" w:name="_Toc519597065"/>
      <w:r w:rsidRPr="00463916">
        <w:t>Introduction and Context</w:t>
      </w:r>
      <w:bookmarkEnd w:id="55"/>
    </w:p>
    <w:p w14:paraId="3C9C64FC" w14:textId="5B0E2330" w:rsidR="001C7DE9" w:rsidRPr="00463916" w:rsidRDefault="001C7DE9" w:rsidP="001C7DE9">
      <w:r w:rsidRPr="00463916">
        <w:t>PHE currently earns an annual income of circa £170m, generated from third organisations through scientific and clinical activities. There is currently a substantive programme of work to move PHE’s current Wiltshire and London locations to a new Head Quarters in Harlow, Essex. Naturally there is a key objective to ensure that PHE</w:t>
      </w:r>
      <w:r w:rsidR="00685833" w:rsidRPr="00463916">
        <w:t xml:space="preserve"> preserves and in turn grows</w:t>
      </w:r>
      <w:r w:rsidRPr="00463916">
        <w:t xml:space="preserve"> External Income at Harlow.</w:t>
      </w:r>
      <w:r w:rsidR="00685833" w:rsidRPr="00463916">
        <w:t xml:space="preserve"> Although the broad benefits of co-location are accepted, transition to Harlow needs to be seamless to avoid detrimental income impact.</w:t>
      </w:r>
      <w:r w:rsidR="004827FE" w:rsidRPr="00463916">
        <w:t xml:space="preserve"> This work is required to review and analyse the potential risks and impacts of relocation of PHE sites to Harlow on its current and future income generation.</w:t>
      </w:r>
    </w:p>
    <w:p w14:paraId="268B6AEB" w14:textId="77777777" w:rsidR="00685833" w:rsidRPr="00463916" w:rsidRDefault="00685833" w:rsidP="001C7DE9"/>
    <w:p w14:paraId="005F3666" w14:textId="77777777" w:rsidR="001C7DE9" w:rsidRPr="00463916" w:rsidRDefault="00C94C0D" w:rsidP="001C7DE9">
      <w:pPr>
        <w:pStyle w:val="iHub4"/>
      </w:pPr>
      <w:bookmarkStart w:id="56" w:name="_Toc519597066"/>
      <w:r w:rsidRPr="00463916">
        <w:t>Ways of Working</w:t>
      </w:r>
      <w:r w:rsidR="00280726" w:rsidRPr="00463916">
        <w:t xml:space="preserve">, codes of practice and Business </w:t>
      </w:r>
    </w:p>
    <w:p w14:paraId="46DA3E05" w14:textId="7D474E93" w:rsidR="00AF471F" w:rsidRPr="00463916" w:rsidRDefault="001C7DE9" w:rsidP="001C7DE9">
      <w:pPr>
        <w:pStyle w:val="iHub4"/>
        <w:numPr>
          <w:ilvl w:val="0"/>
          <w:numId w:val="0"/>
        </w:numPr>
        <w:ind w:left="357"/>
      </w:pPr>
      <w:r w:rsidRPr="00463916">
        <w:tab/>
      </w:r>
      <w:r w:rsidR="00280726" w:rsidRPr="00463916">
        <w:t>Continuity / disaster recovery</w:t>
      </w:r>
      <w:bookmarkEnd w:id="56"/>
    </w:p>
    <w:p w14:paraId="6AF4FDFD" w14:textId="77777777" w:rsidR="00685833" w:rsidRPr="00463916" w:rsidRDefault="00685833" w:rsidP="00685833">
      <w:pPr>
        <w:pStyle w:val="iHubBulletPoint"/>
        <w:ind w:left="1276" w:hanging="425"/>
      </w:pPr>
      <w:r w:rsidRPr="00463916">
        <w:t>Work in a professional and ethical manner.</w:t>
      </w:r>
    </w:p>
    <w:p w14:paraId="524DC6FE" w14:textId="77777777" w:rsidR="004827FE" w:rsidRPr="00463916" w:rsidRDefault="00685833" w:rsidP="004827FE">
      <w:pPr>
        <w:pStyle w:val="iHubBulletPoint"/>
      </w:pPr>
      <w:r w:rsidRPr="00463916">
        <w:t>Production of agreed deliverables to the agreed timeline.</w:t>
      </w:r>
      <w:r w:rsidR="004827FE" w:rsidRPr="00463916">
        <w:t xml:space="preserve"> </w:t>
      </w:r>
    </w:p>
    <w:p w14:paraId="4F5A230C" w14:textId="6A4FB2D7" w:rsidR="004827FE" w:rsidRPr="00463916" w:rsidRDefault="004827FE" w:rsidP="00685833">
      <w:pPr>
        <w:pStyle w:val="iHubBulletPoint"/>
        <w:ind w:left="1276" w:hanging="425"/>
      </w:pPr>
      <w:r w:rsidRPr="00463916">
        <w:t>The successful tenderer should ensure all materials produced are securely managed and available.</w:t>
      </w:r>
    </w:p>
    <w:p w14:paraId="75BE9793" w14:textId="77777777" w:rsidR="001D4399" w:rsidRPr="00463916" w:rsidRDefault="001D4399" w:rsidP="001D4399">
      <w:pPr>
        <w:tabs>
          <w:tab w:val="left" w:pos="567"/>
        </w:tabs>
        <w:spacing w:after="0" w:line="240" w:lineRule="auto"/>
        <w:rPr>
          <w:iCs/>
          <w:color w:val="FF0000"/>
          <w:szCs w:val="22"/>
        </w:rPr>
      </w:pPr>
    </w:p>
    <w:p w14:paraId="2BC9C66F" w14:textId="77777777" w:rsidR="00921261" w:rsidRPr="00463916" w:rsidRDefault="00921261" w:rsidP="00BC7735">
      <w:pPr>
        <w:pStyle w:val="iHub3"/>
        <w:rPr>
          <w:rStyle w:val="BookTitle"/>
          <w:b w:val="0"/>
          <w:i w:val="0"/>
        </w:rPr>
      </w:pPr>
      <w:bookmarkStart w:id="57" w:name="_Toc258912705"/>
      <w:bookmarkStart w:id="58" w:name="_Toc519597068"/>
      <w:r w:rsidRPr="00463916">
        <w:rPr>
          <w:rStyle w:val="BookTitle"/>
          <w:b w:val="0"/>
          <w:i w:val="0"/>
        </w:rPr>
        <w:t>Duties and Deliverables</w:t>
      </w:r>
      <w:bookmarkEnd w:id="57"/>
      <w:bookmarkEnd w:id="58"/>
    </w:p>
    <w:p w14:paraId="6F82BEA8" w14:textId="77777777" w:rsidR="00921261" w:rsidRPr="00463916" w:rsidRDefault="00921261" w:rsidP="00BC7735">
      <w:pPr>
        <w:pStyle w:val="iHub4"/>
      </w:pPr>
      <w:bookmarkStart w:id="59" w:name="_Toc519597069"/>
      <w:r w:rsidRPr="00463916">
        <w:t>Duties</w:t>
      </w:r>
      <w:bookmarkEnd w:id="59"/>
    </w:p>
    <w:p w14:paraId="14E51F13" w14:textId="77777777" w:rsidR="00385FB6" w:rsidRPr="00463916" w:rsidRDefault="00385FB6" w:rsidP="00385FB6">
      <w:pPr>
        <w:pStyle w:val="iHubBulletPoint"/>
        <w:numPr>
          <w:ilvl w:val="0"/>
          <w:numId w:val="0"/>
        </w:numPr>
        <w:ind w:left="851"/>
      </w:pPr>
      <w:r w:rsidRPr="00463916">
        <w:t>The Consultants:</w:t>
      </w:r>
    </w:p>
    <w:p w14:paraId="69477D3A" w14:textId="31E38656" w:rsidR="00385FB6" w:rsidRPr="00463916" w:rsidRDefault="00385FB6" w:rsidP="00385FB6">
      <w:pPr>
        <w:pStyle w:val="iHubBulletPoint"/>
      </w:pPr>
      <w:proofErr w:type="gramStart"/>
      <w:r w:rsidRPr="00463916">
        <w:t>have</w:t>
      </w:r>
      <w:proofErr w:type="gramEnd"/>
      <w:r w:rsidRPr="00463916">
        <w:t xml:space="preserve"> a legal duty to comply with any current statutes or statutory provisions </w:t>
      </w:r>
      <w:r w:rsidR="00AC02A3" w:rsidRPr="00463916">
        <w:t xml:space="preserve">(including any PHE Policies) </w:t>
      </w:r>
      <w:r w:rsidRPr="00463916">
        <w:t>which are applicable.</w:t>
      </w:r>
    </w:p>
    <w:p w14:paraId="769C060A" w14:textId="1B746900" w:rsidR="00385FB6" w:rsidRPr="00463916" w:rsidRDefault="00385FB6" w:rsidP="00385FB6">
      <w:pPr>
        <w:pStyle w:val="iHubBulletPoint"/>
      </w:pPr>
      <w:proofErr w:type="gramStart"/>
      <w:r w:rsidRPr="00463916">
        <w:t>shall</w:t>
      </w:r>
      <w:proofErr w:type="gramEnd"/>
      <w:r w:rsidRPr="00463916">
        <w:t xml:space="preserve"> carry out their duties diligently, act with integrity and maintain confidentiality at all times for Science Hub Programme.</w:t>
      </w:r>
    </w:p>
    <w:p w14:paraId="5AA0A405" w14:textId="2E7BD210" w:rsidR="00385FB6" w:rsidRPr="00463916" w:rsidRDefault="00385FB6" w:rsidP="00385FB6">
      <w:pPr>
        <w:pStyle w:val="iHubBulletPoint"/>
      </w:pPr>
      <w:proofErr w:type="gramStart"/>
      <w:r w:rsidRPr="00463916">
        <w:t>should</w:t>
      </w:r>
      <w:proofErr w:type="gramEnd"/>
      <w:r w:rsidRPr="00463916">
        <w:t xml:space="preserve"> act fairly and impartially at all times in performing their duties.</w:t>
      </w:r>
    </w:p>
    <w:p w14:paraId="10F5D839" w14:textId="3AA81B19" w:rsidR="00385FB6" w:rsidRPr="00463916" w:rsidRDefault="00385FB6" w:rsidP="00385FB6">
      <w:pPr>
        <w:pStyle w:val="iHubBulletPoint"/>
      </w:pPr>
      <w:proofErr w:type="gramStart"/>
      <w:r w:rsidRPr="00463916">
        <w:t>must</w:t>
      </w:r>
      <w:proofErr w:type="gramEnd"/>
      <w:r w:rsidRPr="00463916">
        <w:t xml:space="preserve"> ensure they have the necessary level of competence, experience required and the resources available to fulfil the work within the Science Hub Programme.</w:t>
      </w:r>
    </w:p>
    <w:p w14:paraId="7AAB6F4C" w14:textId="3BC36FE3" w:rsidR="00E45372" w:rsidRPr="00463916" w:rsidRDefault="00385FB6" w:rsidP="00E45372">
      <w:pPr>
        <w:pStyle w:val="iHubBulletPoint"/>
      </w:pPr>
      <w:proofErr w:type="gramStart"/>
      <w:r w:rsidRPr="00463916">
        <w:t>should</w:t>
      </w:r>
      <w:proofErr w:type="gramEnd"/>
      <w:r w:rsidRPr="00463916">
        <w:t xml:space="preserve"> seek the approval of the External Income Strategy Group </w:t>
      </w:r>
      <w:r w:rsidR="00E45372" w:rsidRPr="00463916">
        <w:t xml:space="preserve">(EISG) </w:t>
      </w:r>
      <w:r w:rsidRPr="00463916">
        <w:t>before sub-contracting any specialist(s) that may be required.</w:t>
      </w:r>
    </w:p>
    <w:p w14:paraId="63782C94" w14:textId="53A82C35" w:rsidR="00E45372" w:rsidRPr="00463916" w:rsidRDefault="00E45372" w:rsidP="00E45372">
      <w:pPr>
        <w:pStyle w:val="iHubBulletPoint"/>
      </w:pPr>
      <w:proofErr w:type="gramStart"/>
      <w:r w:rsidRPr="00463916">
        <w:lastRenderedPageBreak/>
        <w:t>should</w:t>
      </w:r>
      <w:proofErr w:type="gramEnd"/>
      <w:r w:rsidRPr="00463916">
        <w:t xml:space="preserve"> work with the timescales and deliverables (see below) of the EISG, including an interim report/presentation in October and a final report/presentation (incorporating EISG feedback) in November 2018.</w:t>
      </w:r>
    </w:p>
    <w:p w14:paraId="66AF2C68" w14:textId="77777777" w:rsidR="00385FB6" w:rsidRPr="00463916" w:rsidRDefault="00385FB6" w:rsidP="00AF471F"/>
    <w:p w14:paraId="3B2C4C27" w14:textId="77777777" w:rsidR="00921261" w:rsidRPr="00463916" w:rsidRDefault="00921261" w:rsidP="00BC7735">
      <w:pPr>
        <w:pStyle w:val="iHub4"/>
      </w:pPr>
      <w:bookmarkStart w:id="60" w:name="_Toc519597070"/>
      <w:r w:rsidRPr="00463916">
        <w:t>Deliverables</w:t>
      </w:r>
      <w:bookmarkEnd w:id="60"/>
    </w:p>
    <w:p w14:paraId="602C06E1" w14:textId="1410CC3E" w:rsidR="00E45372" w:rsidRPr="00463916" w:rsidRDefault="00E45372" w:rsidP="00E45372">
      <w:pPr>
        <w:pStyle w:val="iHubBulletPoint"/>
        <w:numPr>
          <w:ilvl w:val="0"/>
          <w:numId w:val="0"/>
        </w:numPr>
        <w:ind w:left="851"/>
      </w:pPr>
      <w:r w:rsidRPr="00463916">
        <w:t>The consultants shall:</w:t>
      </w:r>
    </w:p>
    <w:p w14:paraId="61EECDD0" w14:textId="77777777" w:rsidR="00E45372" w:rsidRPr="00463916" w:rsidRDefault="00E45372" w:rsidP="00E45372">
      <w:pPr>
        <w:pStyle w:val="iHubBulletPoint"/>
      </w:pPr>
      <w:proofErr w:type="gramStart"/>
      <w:r w:rsidRPr="00463916">
        <w:t>arrive</w:t>
      </w:r>
      <w:proofErr w:type="gramEnd"/>
      <w:r w:rsidRPr="00463916">
        <w:t xml:space="preserve"> at a quantitative answer to the external income projections for the Full Business Case (FBC) including sensitivity analysis and any impact on the risk register.</w:t>
      </w:r>
    </w:p>
    <w:p w14:paraId="215A823A" w14:textId="77777777" w:rsidR="00E45372" w:rsidRPr="00463916" w:rsidRDefault="00E45372" w:rsidP="00E45372">
      <w:pPr>
        <w:pStyle w:val="iHubBulletPoint"/>
      </w:pPr>
      <w:proofErr w:type="gramStart"/>
      <w:r w:rsidRPr="00463916">
        <w:t>address</w:t>
      </w:r>
      <w:proofErr w:type="gramEnd"/>
      <w:r w:rsidRPr="00463916">
        <w:t xml:space="preserve"> the qualitative factors affecting external income generation, as identified in the supporting documents provided and from the consultants own judgement and experience.</w:t>
      </w:r>
    </w:p>
    <w:p w14:paraId="2B6E0826" w14:textId="140D6017" w:rsidR="00E45372" w:rsidRPr="00463916" w:rsidRDefault="00E45372" w:rsidP="00E45372">
      <w:pPr>
        <w:pStyle w:val="iHubBulletPoint"/>
      </w:pPr>
      <w:proofErr w:type="gramStart"/>
      <w:r w:rsidRPr="00463916">
        <w:t>highlight</w:t>
      </w:r>
      <w:proofErr w:type="gramEnd"/>
      <w:r w:rsidRPr="00463916">
        <w:t xml:space="preserve"> and prioritise the qualitative factors and questions that remain unanswered and their likely impact on the FBC/programme implementation.</w:t>
      </w:r>
    </w:p>
    <w:p w14:paraId="10A1AA27" w14:textId="77777777" w:rsidR="00AF471F" w:rsidRPr="00463916" w:rsidRDefault="00AF471F" w:rsidP="00AF471F">
      <w:pPr>
        <w:pStyle w:val="iHub3"/>
        <w:numPr>
          <w:ilvl w:val="0"/>
          <w:numId w:val="0"/>
        </w:numPr>
      </w:pPr>
    </w:p>
    <w:p w14:paraId="1557E884" w14:textId="77F676B6" w:rsidR="00265A42" w:rsidRPr="00463916" w:rsidRDefault="00265A42" w:rsidP="00BC7735">
      <w:pPr>
        <w:pStyle w:val="iHub3"/>
      </w:pPr>
      <w:bookmarkStart w:id="61" w:name="_Toc519597071"/>
      <w:r w:rsidRPr="00463916">
        <w:t>Timetable</w:t>
      </w:r>
      <w:r w:rsidR="00C94C0D" w:rsidRPr="00463916">
        <w:t xml:space="preserve"> and Milestones</w:t>
      </w:r>
      <w:bookmarkEnd w:id="61"/>
    </w:p>
    <w:p w14:paraId="5D1428EE" w14:textId="734E1DA7" w:rsidR="00C94C0D" w:rsidRPr="00463916" w:rsidRDefault="00C92CB7" w:rsidP="00C94C0D">
      <w:r>
        <w:t>Refer to earlier timetable.</w:t>
      </w:r>
      <w:bookmarkStart w:id="62" w:name="_GoBack"/>
      <w:bookmarkEnd w:id="62"/>
    </w:p>
    <w:p w14:paraId="250943AE" w14:textId="77777777" w:rsidR="00AF471F" w:rsidRPr="00463916" w:rsidRDefault="00AF471F" w:rsidP="00AF471F">
      <w:pPr>
        <w:ind w:left="0"/>
      </w:pPr>
    </w:p>
    <w:p w14:paraId="076CB77C" w14:textId="5ABA7A22" w:rsidR="00AF471F" w:rsidRPr="00463916" w:rsidRDefault="00265A42" w:rsidP="00685833">
      <w:pPr>
        <w:pStyle w:val="iHub3"/>
      </w:pPr>
      <w:bookmarkStart w:id="63" w:name="_Toc519597072"/>
      <w:r w:rsidRPr="00463916">
        <w:t>Confidentiality</w:t>
      </w:r>
      <w:bookmarkEnd w:id="63"/>
    </w:p>
    <w:p w14:paraId="66EF9C04" w14:textId="3EEC5563" w:rsidR="00A847B7" w:rsidRPr="00463916" w:rsidRDefault="00685833" w:rsidP="00A847B7">
      <w:r w:rsidRPr="00463916">
        <w:t>Tenderers are</w:t>
      </w:r>
      <w:r w:rsidR="00A847B7" w:rsidRPr="00463916">
        <w:t xml:space="preserve"> required to treat all information related to the Programme as confidential. </w:t>
      </w:r>
    </w:p>
    <w:p w14:paraId="3FDFFEC6" w14:textId="77777777" w:rsidR="00265A42" w:rsidRPr="00463916" w:rsidRDefault="00265A42" w:rsidP="00296250">
      <w:pPr>
        <w:tabs>
          <w:tab w:val="left" w:pos="794"/>
          <w:tab w:val="left" w:pos="1134"/>
        </w:tabs>
        <w:ind w:left="0"/>
        <w:rPr>
          <w:iCs/>
          <w:color w:val="FF0000"/>
          <w:szCs w:val="22"/>
        </w:rPr>
      </w:pPr>
    </w:p>
    <w:p w14:paraId="5ED50EA4" w14:textId="254100EF" w:rsidR="002C2517" w:rsidRPr="00463916" w:rsidRDefault="002C2517" w:rsidP="002C2517">
      <w:pPr>
        <w:pStyle w:val="iHub3"/>
      </w:pPr>
      <w:bookmarkStart w:id="64" w:name="_Toc519597073"/>
      <w:r w:rsidRPr="00463916">
        <w:t>Raising issues</w:t>
      </w:r>
      <w:bookmarkEnd w:id="64"/>
    </w:p>
    <w:p w14:paraId="2E9F8CDC" w14:textId="5D5EA230" w:rsidR="002C2517" w:rsidRPr="00463916" w:rsidRDefault="00685833" w:rsidP="002C2517">
      <w:r w:rsidRPr="00463916">
        <w:t xml:space="preserve">All concerns should be raised via BRAVO </w:t>
      </w:r>
      <w:proofErr w:type="spellStart"/>
      <w:r w:rsidRPr="00463916">
        <w:t>eTendering</w:t>
      </w:r>
      <w:proofErr w:type="spellEnd"/>
      <w:r w:rsidRPr="00463916">
        <w:t xml:space="preserve"> Portal addressed to the PHE Project Manager.</w:t>
      </w:r>
    </w:p>
    <w:p w14:paraId="45029FFC" w14:textId="77777777" w:rsidR="00AF471F" w:rsidRPr="00463916" w:rsidRDefault="00AF471F" w:rsidP="00AF471F">
      <w:pPr>
        <w:ind w:left="0"/>
        <w:rPr>
          <w:color w:val="FF0000"/>
          <w:szCs w:val="22"/>
        </w:rPr>
      </w:pPr>
    </w:p>
    <w:p w14:paraId="32215DD9" w14:textId="77777777" w:rsidR="00265A42" w:rsidRPr="00463916" w:rsidRDefault="00265A42" w:rsidP="00DD6A63">
      <w:pPr>
        <w:pStyle w:val="iHub3"/>
      </w:pPr>
      <w:bookmarkStart w:id="65" w:name="_Toc519597074"/>
      <w:r w:rsidRPr="00463916">
        <w:t>Use of IT</w:t>
      </w:r>
      <w:bookmarkEnd w:id="65"/>
    </w:p>
    <w:p w14:paraId="0ACBB9C1" w14:textId="14D0FF95" w:rsidR="00DD6A63" w:rsidRPr="00463916" w:rsidRDefault="00685833" w:rsidP="00DD6A63">
      <w:r w:rsidRPr="00463916">
        <w:t xml:space="preserve">PHE </w:t>
      </w:r>
      <w:r w:rsidR="00DD6A63" w:rsidRPr="00463916">
        <w:t xml:space="preserve">has not identified a need to provide IT equipment for this </w:t>
      </w:r>
      <w:proofErr w:type="gramStart"/>
      <w:r w:rsidR="00DD6A63" w:rsidRPr="00463916">
        <w:t>contract,</w:t>
      </w:r>
      <w:proofErr w:type="gramEnd"/>
      <w:r w:rsidR="00DD6A63" w:rsidRPr="00463916">
        <w:t xml:space="preserve"> however this will be monitored and may change overtime. Some access may be required to the </w:t>
      </w:r>
      <w:r w:rsidRPr="00463916">
        <w:t>PHE’s</w:t>
      </w:r>
      <w:r w:rsidR="00DD6A63" w:rsidRPr="00463916">
        <w:t xml:space="preserve"> ICT systems, where required arrangements will be made by </w:t>
      </w:r>
      <w:r w:rsidRPr="00463916">
        <w:t>PHE</w:t>
      </w:r>
      <w:r w:rsidR="00DD6A63" w:rsidRPr="00463916">
        <w:t xml:space="preserve">. </w:t>
      </w:r>
    </w:p>
    <w:p w14:paraId="240ECAA6" w14:textId="77777777" w:rsidR="00265A42" w:rsidRPr="00463916" w:rsidRDefault="00265A42" w:rsidP="00DA7A5B">
      <w:pPr>
        <w:pStyle w:val="iHub2"/>
      </w:pPr>
      <w:bookmarkStart w:id="66" w:name="_Toc471477159"/>
      <w:bookmarkStart w:id="67" w:name="_Toc519597075"/>
      <w:r w:rsidRPr="00463916">
        <w:lastRenderedPageBreak/>
        <w:t>SCHEDULE 2 – CONTRACT</w:t>
      </w:r>
      <w:bookmarkEnd w:id="66"/>
      <w:bookmarkEnd w:id="67"/>
    </w:p>
    <w:p w14:paraId="6680FA80" w14:textId="22BCA5FD" w:rsidR="00265A42" w:rsidRPr="00463916" w:rsidRDefault="007F5D8B" w:rsidP="00265A42">
      <w:pPr>
        <w:rPr>
          <w:color w:val="FF0000"/>
          <w:szCs w:val="22"/>
        </w:rPr>
      </w:pPr>
      <w:r w:rsidRPr="00463916">
        <w:rPr>
          <w:color w:val="FF0000"/>
          <w:szCs w:val="22"/>
        </w:rPr>
        <w:t xml:space="preserve">Refer to NEC3 Professional Services Contract </w:t>
      </w:r>
      <w:r w:rsidR="00EF6625" w:rsidRPr="00463916">
        <w:rPr>
          <w:color w:val="FF0000"/>
          <w:szCs w:val="22"/>
        </w:rPr>
        <w:t>attached</w:t>
      </w:r>
      <w:r w:rsidR="00EF6625">
        <w:rPr>
          <w:color w:val="FF0000"/>
          <w:szCs w:val="22"/>
        </w:rPr>
        <w:t xml:space="preserve"> to Bravo.</w:t>
      </w:r>
    </w:p>
    <w:p w14:paraId="7D16E32D" w14:textId="77777777" w:rsidR="00265A42" w:rsidRPr="00463916" w:rsidRDefault="00265A42" w:rsidP="00265A42">
      <w:pPr>
        <w:rPr>
          <w:szCs w:val="22"/>
        </w:rPr>
      </w:pPr>
    </w:p>
    <w:p w14:paraId="72163E04" w14:textId="77777777" w:rsidR="00265A42" w:rsidRPr="00463916" w:rsidRDefault="00265A42" w:rsidP="00265A42">
      <w:pPr>
        <w:rPr>
          <w:szCs w:val="22"/>
        </w:rPr>
      </w:pPr>
    </w:p>
    <w:p w14:paraId="758EE89F" w14:textId="77777777" w:rsidR="000B0861" w:rsidRPr="00463916" w:rsidRDefault="000B0861" w:rsidP="000B0861">
      <w:pPr>
        <w:rPr>
          <w:b/>
          <w:color w:val="0070C0"/>
          <w:szCs w:val="22"/>
        </w:rPr>
      </w:pPr>
      <w:bookmarkStart w:id="68" w:name="_Toc412986001"/>
      <w:r w:rsidRPr="00463916">
        <w:rPr>
          <w:b/>
          <w:color w:val="632423" w:themeColor="accent2" w:themeShade="80"/>
          <w:szCs w:val="22"/>
        </w:rPr>
        <w:t xml:space="preserve">TENDERERS NAME: </w:t>
      </w:r>
      <w:r w:rsidRPr="00463916">
        <w:rPr>
          <w:b/>
          <w:color w:val="0070C0"/>
          <w:szCs w:val="22"/>
        </w:rPr>
        <w:t>[insert name of individual/company submitting tender]</w:t>
      </w:r>
    </w:p>
    <w:p w14:paraId="07FB6B9B" w14:textId="77777777" w:rsidR="00265A42" w:rsidRPr="00463916" w:rsidRDefault="00265A42" w:rsidP="00D41F1C">
      <w:pPr>
        <w:pStyle w:val="iHub2"/>
      </w:pPr>
      <w:bookmarkStart w:id="69" w:name="_Toc519597081"/>
      <w:r w:rsidRPr="00463916">
        <w:t>PRICING SCHEDULE</w:t>
      </w:r>
      <w:bookmarkEnd w:id="68"/>
      <w:bookmarkEnd w:id="69"/>
    </w:p>
    <w:p w14:paraId="535BC6CA" w14:textId="617EAB33" w:rsidR="00265A42" w:rsidRPr="00463916" w:rsidRDefault="00265A42" w:rsidP="00D41F1C">
      <w:r w:rsidRPr="00463916">
        <w:t xml:space="preserve">Tenders MUST provide a breakdown of all costs associated with </w:t>
      </w:r>
      <w:r w:rsidR="00D451B5" w:rsidRPr="00463916">
        <w:t xml:space="preserve">delivering </w:t>
      </w:r>
      <w:r w:rsidRPr="00463916">
        <w:t>the services, any costs not provided in this pricing schedule will not be incurred by Public Health England throughout the Contract unless otherwise agreed in writing.</w:t>
      </w:r>
    </w:p>
    <w:p w14:paraId="02E6170B" w14:textId="77777777" w:rsidR="00265A42" w:rsidRPr="00463916" w:rsidRDefault="00265A42" w:rsidP="00D41F1C">
      <w:r w:rsidRPr="00463916">
        <w:t xml:space="preserve">All prices must be exclusive of VAT. </w:t>
      </w:r>
    </w:p>
    <w:p w14:paraId="500EA470" w14:textId="238D5593" w:rsidR="00265A42" w:rsidRPr="00463916" w:rsidRDefault="00265A42" w:rsidP="00D41F1C">
      <w:pPr>
        <w:rPr>
          <w:color w:val="FF0000"/>
        </w:rPr>
      </w:pPr>
      <w:r w:rsidRPr="00463916">
        <w:t>Tend</w:t>
      </w:r>
      <w:r w:rsidR="00D451B5" w:rsidRPr="00463916">
        <w:t>erers are required to provide a</w:t>
      </w:r>
      <w:r w:rsidRPr="00463916">
        <w:rPr>
          <w:color w:val="FF0000"/>
        </w:rPr>
        <w:t xml:space="preserve"> </w:t>
      </w:r>
      <w:r w:rsidRPr="00463916">
        <w:t>fixed price</w:t>
      </w:r>
      <w:r w:rsidR="00D451B5" w:rsidRPr="00463916">
        <w:t xml:space="preserve"> for delivering the services. An activity schedule will be required from the successful bidder showing where costs are broken down against the planned activities for each year</w:t>
      </w:r>
      <w:r w:rsidR="00DE2034" w:rsidRPr="00463916">
        <w:t xml:space="preserve"> in line with the Programme.</w:t>
      </w:r>
    </w:p>
    <w:p w14:paraId="61082747" w14:textId="5FBC29D1" w:rsidR="00265A42" w:rsidRPr="00463916" w:rsidRDefault="00DE2034" w:rsidP="00265A42">
      <w:pPr>
        <w:rPr>
          <w:szCs w:val="22"/>
        </w:rPr>
      </w:pPr>
      <w:r w:rsidRPr="00463916">
        <w:rPr>
          <w:szCs w:val="22"/>
        </w:rPr>
        <w:t>Please provide your breakdown of the total tender price in the table below and ensure you provide details of any rates for individuals. Amend table as necessary</w:t>
      </w:r>
    </w:p>
    <w:tbl>
      <w:tblPr>
        <w:tblW w:w="9916"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731"/>
        <w:gridCol w:w="4330"/>
        <w:gridCol w:w="1166"/>
        <w:gridCol w:w="2689"/>
      </w:tblGrid>
      <w:tr w:rsidR="00DE2034" w:rsidRPr="00463916" w14:paraId="2E4B9D4B" w14:textId="77777777" w:rsidTr="00DE2034">
        <w:trPr>
          <w:jc w:val="right"/>
        </w:trPr>
        <w:tc>
          <w:tcPr>
            <w:tcW w:w="1731" w:type="dxa"/>
            <w:shd w:val="clear" w:color="auto" w:fill="F2DBDB" w:themeFill="accent2" w:themeFillTint="33"/>
          </w:tcPr>
          <w:p w14:paraId="10D7B6DF" w14:textId="77777777" w:rsidR="00DE2034" w:rsidRPr="00463916" w:rsidRDefault="00DE2034" w:rsidP="00DE2034">
            <w:pPr>
              <w:ind w:left="0"/>
              <w:rPr>
                <w:b/>
                <w:bCs/>
                <w:color w:val="632423" w:themeColor="accent2" w:themeShade="80"/>
                <w:szCs w:val="22"/>
              </w:rPr>
            </w:pPr>
            <w:r w:rsidRPr="00463916">
              <w:rPr>
                <w:b/>
                <w:bCs/>
                <w:color w:val="632423" w:themeColor="accent2" w:themeShade="80"/>
                <w:szCs w:val="22"/>
              </w:rPr>
              <w:t xml:space="preserve">Item </w:t>
            </w:r>
          </w:p>
        </w:tc>
        <w:tc>
          <w:tcPr>
            <w:tcW w:w="4330" w:type="dxa"/>
            <w:shd w:val="clear" w:color="auto" w:fill="F2DBDB" w:themeFill="accent2" w:themeFillTint="33"/>
          </w:tcPr>
          <w:p w14:paraId="3E8F47F4" w14:textId="77777777" w:rsidR="00DE2034" w:rsidRPr="00463916" w:rsidRDefault="00DE2034" w:rsidP="00DE2034">
            <w:pPr>
              <w:ind w:left="0"/>
              <w:rPr>
                <w:b/>
                <w:bCs/>
                <w:color w:val="632423" w:themeColor="accent2" w:themeShade="80"/>
                <w:szCs w:val="22"/>
              </w:rPr>
            </w:pPr>
            <w:r w:rsidRPr="00463916">
              <w:rPr>
                <w:b/>
                <w:bCs/>
                <w:color w:val="632423" w:themeColor="accent2" w:themeShade="80"/>
                <w:szCs w:val="22"/>
              </w:rPr>
              <w:t>Description</w:t>
            </w:r>
          </w:p>
        </w:tc>
        <w:tc>
          <w:tcPr>
            <w:tcW w:w="1166" w:type="dxa"/>
            <w:shd w:val="clear" w:color="auto" w:fill="F2DBDB" w:themeFill="accent2" w:themeFillTint="33"/>
          </w:tcPr>
          <w:p w14:paraId="7E44284A" w14:textId="79E3BD32" w:rsidR="00DE2034" w:rsidRPr="00463916" w:rsidRDefault="00DE2034" w:rsidP="00DE2034">
            <w:pPr>
              <w:ind w:left="0"/>
              <w:jc w:val="left"/>
              <w:rPr>
                <w:b/>
                <w:bCs/>
                <w:color w:val="632423" w:themeColor="accent2" w:themeShade="80"/>
                <w:szCs w:val="22"/>
              </w:rPr>
            </w:pPr>
            <w:r w:rsidRPr="00463916">
              <w:rPr>
                <w:b/>
                <w:bCs/>
                <w:color w:val="632423" w:themeColor="accent2" w:themeShade="80"/>
                <w:szCs w:val="22"/>
              </w:rPr>
              <w:t>Unit</w:t>
            </w:r>
          </w:p>
        </w:tc>
        <w:tc>
          <w:tcPr>
            <w:tcW w:w="2689" w:type="dxa"/>
            <w:shd w:val="clear" w:color="auto" w:fill="F2DBDB" w:themeFill="accent2" w:themeFillTint="33"/>
          </w:tcPr>
          <w:p w14:paraId="19C8254C" w14:textId="42CAEF1E" w:rsidR="00DE2034" w:rsidRPr="00463916" w:rsidRDefault="00DE2034" w:rsidP="00DE2034">
            <w:pPr>
              <w:ind w:left="0"/>
              <w:rPr>
                <w:b/>
                <w:bCs/>
                <w:color w:val="632423" w:themeColor="accent2" w:themeShade="80"/>
                <w:szCs w:val="22"/>
              </w:rPr>
            </w:pPr>
            <w:r w:rsidRPr="00463916">
              <w:rPr>
                <w:b/>
                <w:bCs/>
                <w:color w:val="632423" w:themeColor="accent2" w:themeShade="80"/>
                <w:szCs w:val="22"/>
              </w:rPr>
              <w:t>Price Amount</w:t>
            </w:r>
          </w:p>
        </w:tc>
      </w:tr>
      <w:tr w:rsidR="00DE2034" w:rsidRPr="00463916" w14:paraId="414D5816" w14:textId="77777777" w:rsidTr="00DE2034">
        <w:trPr>
          <w:jc w:val="right"/>
        </w:trPr>
        <w:tc>
          <w:tcPr>
            <w:tcW w:w="1731" w:type="dxa"/>
            <w:shd w:val="clear" w:color="auto" w:fill="auto"/>
          </w:tcPr>
          <w:p w14:paraId="25DE0111" w14:textId="77777777" w:rsidR="00DE2034" w:rsidRPr="00463916" w:rsidRDefault="00DE2034" w:rsidP="00265A42">
            <w:pPr>
              <w:rPr>
                <w:color w:val="FF0000"/>
                <w:szCs w:val="22"/>
              </w:rPr>
            </w:pPr>
            <w:r w:rsidRPr="00463916">
              <w:rPr>
                <w:color w:val="FF0000"/>
                <w:szCs w:val="22"/>
              </w:rPr>
              <w:t>1</w:t>
            </w:r>
          </w:p>
        </w:tc>
        <w:tc>
          <w:tcPr>
            <w:tcW w:w="4330" w:type="dxa"/>
            <w:shd w:val="clear" w:color="auto" w:fill="auto"/>
          </w:tcPr>
          <w:p w14:paraId="50DBB334" w14:textId="1EE9E150" w:rsidR="00DE2034" w:rsidRPr="00463916" w:rsidRDefault="00DE2034" w:rsidP="00DE2034">
            <w:pPr>
              <w:ind w:left="0"/>
              <w:rPr>
                <w:color w:val="FF0000"/>
                <w:szCs w:val="22"/>
              </w:rPr>
            </w:pPr>
            <w:r w:rsidRPr="00463916">
              <w:rPr>
                <w:color w:val="FF0000"/>
                <w:szCs w:val="22"/>
              </w:rPr>
              <w:t>i.e. Man Hours @ £25 per hour</w:t>
            </w:r>
          </w:p>
        </w:tc>
        <w:tc>
          <w:tcPr>
            <w:tcW w:w="1166" w:type="dxa"/>
          </w:tcPr>
          <w:p w14:paraId="51B93296" w14:textId="1E4F4A4F" w:rsidR="00DE2034" w:rsidRPr="00463916" w:rsidRDefault="00DE2034" w:rsidP="00DE2034">
            <w:pPr>
              <w:ind w:left="0"/>
              <w:jc w:val="left"/>
              <w:rPr>
                <w:color w:val="FF0000"/>
                <w:szCs w:val="22"/>
              </w:rPr>
            </w:pPr>
            <w:r w:rsidRPr="00463916">
              <w:rPr>
                <w:color w:val="FF0000"/>
                <w:szCs w:val="22"/>
              </w:rPr>
              <w:t>800 hrs</w:t>
            </w:r>
          </w:p>
        </w:tc>
        <w:tc>
          <w:tcPr>
            <w:tcW w:w="2689" w:type="dxa"/>
            <w:shd w:val="clear" w:color="auto" w:fill="auto"/>
          </w:tcPr>
          <w:p w14:paraId="1776BD6A" w14:textId="199788B5" w:rsidR="00DE2034" w:rsidRPr="00463916" w:rsidRDefault="00DE2034" w:rsidP="00DE2034">
            <w:pPr>
              <w:ind w:left="0"/>
              <w:jc w:val="left"/>
              <w:rPr>
                <w:color w:val="FF0000"/>
                <w:szCs w:val="22"/>
              </w:rPr>
            </w:pPr>
            <w:r w:rsidRPr="00463916">
              <w:rPr>
                <w:color w:val="FF0000"/>
                <w:szCs w:val="22"/>
              </w:rPr>
              <w:t>£20,000</w:t>
            </w:r>
          </w:p>
        </w:tc>
      </w:tr>
      <w:tr w:rsidR="00DE2034" w:rsidRPr="00463916" w14:paraId="2EB5F30C" w14:textId="77777777" w:rsidTr="00DE2034">
        <w:trPr>
          <w:jc w:val="right"/>
        </w:trPr>
        <w:tc>
          <w:tcPr>
            <w:tcW w:w="1731" w:type="dxa"/>
            <w:shd w:val="clear" w:color="auto" w:fill="auto"/>
          </w:tcPr>
          <w:p w14:paraId="4F390FE5" w14:textId="77777777" w:rsidR="00DE2034" w:rsidRPr="00463916" w:rsidRDefault="00DE2034" w:rsidP="00265A42">
            <w:pPr>
              <w:rPr>
                <w:color w:val="FF0000"/>
                <w:szCs w:val="22"/>
              </w:rPr>
            </w:pPr>
            <w:r w:rsidRPr="00463916">
              <w:rPr>
                <w:color w:val="FF0000"/>
                <w:szCs w:val="22"/>
              </w:rPr>
              <w:t>2</w:t>
            </w:r>
          </w:p>
        </w:tc>
        <w:tc>
          <w:tcPr>
            <w:tcW w:w="4330" w:type="dxa"/>
            <w:shd w:val="clear" w:color="auto" w:fill="auto"/>
          </w:tcPr>
          <w:p w14:paraId="5B239E1B" w14:textId="77777777" w:rsidR="00DE2034" w:rsidRPr="00463916" w:rsidRDefault="00DE2034" w:rsidP="00DE2034">
            <w:pPr>
              <w:ind w:left="0"/>
              <w:rPr>
                <w:color w:val="FF0000"/>
                <w:szCs w:val="22"/>
              </w:rPr>
            </w:pPr>
          </w:p>
        </w:tc>
        <w:tc>
          <w:tcPr>
            <w:tcW w:w="1166" w:type="dxa"/>
          </w:tcPr>
          <w:p w14:paraId="67B0B4F0" w14:textId="77777777" w:rsidR="00DE2034" w:rsidRPr="00463916" w:rsidRDefault="00DE2034" w:rsidP="00DE2034">
            <w:pPr>
              <w:jc w:val="left"/>
              <w:rPr>
                <w:color w:val="FF0000"/>
                <w:szCs w:val="22"/>
              </w:rPr>
            </w:pPr>
          </w:p>
        </w:tc>
        <w:tc>
          <w:tcPr>
            <w:tcW w:w="2689" w:type="dxa"/>
            <w:shd w:val="clear" w:color="auto" w:fill="auto"/>
          </w:tcPr>
          <w:p w14:paraId="00754A74" w14:textId="48D67E1B" w:rsidR="00DE2034" w:rsidRPr="00463916" w:rsidRDefault="00DE2034" w:rsidP="00DE2034">
            <w:pPr>
              <w:jc w:val="left"/>
              <w:rPr>
                <w:color w:val="FF0000"/>
                <w:szCs w:val="22"/>
              </w:rPr>
            </w:pPr>
          </w:p>
        </w:tc>
      </w:tr>
      <w:tr w:rsidR="00DE2034" w:rsidRPr="00463916" w14:paraId="17293570" w14:textId="77777777" w:rsidTr="00DE2034">
        <w:trPr>
          <w:jc w:val="right"/>
        </w:trPr>
        <w:tc>
          <w:tcPr>
            <w:tcW w:w="1731" w:type="dxa"/>
            <w:shd w:val="clear" w:color="auto" w:fill="auto"/>
          </w:tcPr>
          <w:p w14:paraId="1539E1F7" w14:textId="77777777" w:rsidR="00DE2034" w:rsidRPr="00463916" w:rsidRDefault="00DE2034" w:rsidP="00265A42">
            <w:pPr>
              <w:rPr>
                <w:color w:val="FF0000"/>
                <w:szCs w:val="22"/>
              </w:rPr>
            </w:pPr>
            <w:r w:rsidRPr="00463916">
              <w:rPr>
                <w:color w:val="FF0000"/>
                <w:szCs w:val="22"/>
              </w:rPr>
              <w:t>3</w:t>
            </w:r>
          </w:p>
        </w:tc>
        <w:tc>
          <w:tcPr>
            <w:tcW w:w="4330" w:type="dxa"/>
            <w:shd w:val="clear" w:color="auto" w:fill="auto"/>
          </w:tcPr>
          <w:p w14:paraId="689E6E19" w14:textId="77777777" w:rsidR="00DE2034" w:rsidRPr="00463916" w:rsidRDefault="00DE2034" w:rsidP="00265A42">
            <w:pPr>
              <w:rPr>
                <w:color w:val="FF0000"/>
                <w:szCs w:val="22"/>
              </w:rPr>
            </w:pPr>
          </w:p>
        </w:tc>
        <w:tc>
          <w:tcPr>
            <w:tcW w:w="1166" w:type="dxa"/>
          </w:tcPr>
          <w:p w14:paraId="673A2AA6" w14:textId="77777777" w:rsidR="00DE2034" w:rsidRPr="00463916" w:rsidRDefault="00DE2034" w:rsidP="00DE2034">
            <w:pPr>
              <w:jc w:val="left"/>
              <w:rPr>
                <w:color w:val="FF0000"/>
                <w:szCs w:val="22"/>
              </w:rPr>
            </w:pPr>
          </w:p>
        </w:tc>
        <w:tc>
          <w:tcPr>
            <w:tcW w:w="2689" w:type="dxa"/>
            <w:shd w:val="clear" w:color="auto" w:fill="auto"/>
          </w:tcPr>
          <w:p w14:paraId="20F2A178" w14:textId="011A40F2" w:rsidR="00DE2034" w:rsidRPr="00463916" w:rsidRDefault="00DE2034" w:rsidP="00DE2034">
            <w:pPr>
              <w:jc w:val="left"/>
              <w:rPr>
                <w:color w:val="FF0000"/>
                <w:szCs w:val="22"/>
              </w:rPr>
            </w:pPr>
          </w:p>
        </w:tc>
      </w:tr>
      <w:tr w:rsidR="00DE2034" w:rsidRPr="00463916" w14:paraId="1175B098" w14:textId="77777777" w:rsidTr="00DE2034">
        <w:trPr>
          <w:jc w:val="right"/>
        </w:trPr>
        <w:tc>
          <w:tcPr>
            <w:tcW w:w="1731" w:type="dxa"/>
            <w:shd w:val="clear" w:color="auto" w:fill="auto"/>
          </w:tcPr>
          <w:p w14:paraId="22F3D00C" w14:textId="77777777" w:rsidR="00DE2034" w:rsidRPr="00463916" w:rsidRDefault="00DE2034" w:rsidP="00265A42">
            <w:pPr>
              <w:rPr>
                <w:color w:val="FF0000"/>
                <w:szCs w:val="22"/>
              </w:rPr>
            </w:pPr>
            <w:r w:rsidRPr="00463916">
              <w:rPr>
                <w:color w:val="FF0000"/>
                <w:szCs w:val="22"/>
              </w:rPr>
              <w:t>4</w:t>
            </w:r>
          </w:p>
        </w:tc>
        <w:tc>
          <w:tcPr>
            <w:tcW w:w="4330" w:type="dxa"/>
            <w:shd w:val="clear" w:color="auto" w:fill="auto"/>
          </w:tcPr>
          <w:p w14:paraId="7E812556" w14:textId="77777777" w:rsidR="00DE2034" w:rsidRPr="00463916" w:rsidRDefault="00DE2034" w:rsidP="00265A42">
            <w:pPr>
              <w:rPr>
                <w:color w:val="FF0000"/>
                <w:szCs w:val="22"/>
              </w:rPr>
            </w:pPr>
          </w:p>
        </w:tc>
        <w:tc>
          <w:tcPr>
            <w:tcW w:w="1166" w:type="dxa"/>
          </w:tcPr>
          <w:p w14:paraId="6A489870" w14:textId="77777777" w:rsidR="00DE2034" w:rsidRPr="00463916" w:rsidRDefault="00DE2034" w:rsidP="00DE2034">
            <w:pPr>
              <w:jc w:val="left"/>
              <w:rPr>
                <w:color w:val="FF0000"/>
                <w:szCs w:val="22"/>
              </w:rPr>
            </w:pPr>
          </w:p>
        </w:tc>
        <w:tc>
          <w:tcPr>
            <w:tcW w:w="2689" w:type="dxa"/>
            <w:shd w:val="clear" w:color="auto" w:fill="auto"/>
          </w:tcPr>
          <w:p w14:paraId="3B82514C" w14:textId="3D831EFD" w:rsidR="00DE2034" w:rsidRPr="00463916" w:rsidRDefault="00DE2034" w:rsidP="00DE2034">
            <w:pPr>
              <w:jc w:val="left"/>
              <w:rPr>
                <w:color w:val="FF0000"/>
                <w:szCs w:val="22"/>
              </w:rPr>
            </w:pPr>
          </w:p>
        </w:tc>
      </w:tr>
      <w:tr w:rsidR="00DE2034" w:rsidRPr="00463916" w14:paraId="286097B7" w14:textId="77777777" w:rsidTr="00DE2034">
        <w:trPr>
          <w:jc w:val="right"/>
        </w:trPr>
        <w:tc>
          <w:tcPr>
            <w:tcW w:w="1731" w:type="dxa"/>
            <w:shd w:val="clear" w:color="auto" w:fill="auto"/>
          </w:tcPr>
          <w:p w14:paraId="6B0484D8" w14:textId="77777777" w:rsidR="00DE2034" w:rsidRPr="00463916" w:rsidRDefault="00DE2034" w:rsidP="00265A42">
            <w:pPr>
              <w:rPr>
                <w:color w:val="FF0000"/>
                <w:szCs w:val="22"/>
              </w:rPr>
            </w:pPr>
            <w:r w:rsidRPr="00463916">
              <w:rPr>
                <w:color w:val="FF0000"/>
                <w:szCs w:val="22"/>
              </w:rPr>
              <w:t>5</w:t>
            </w:r>
          </w:p>
        </w:tc>
        <w:tc>
          <w:tcPr>
            <w:tcW w:w="4330" w:type="dxa"/>
            <w:shd w:val="clear" w:color="auto" w:fill="auto"/>
          </w:tcPr>
          <w:p w14:paraId="27693334" w14:textId="77777777" w:rsidR="00DE2034" w:rsidRPr="00463916" w:rsidRDefault="00DE2034" w:rsidP="00265A42">
            <w:pPr>
              <w:rPr>
                <w:color w:val="FF0000"/>
                <w:szCs w:val="22"/>
              </w:rPr>
            </w:pPr>
          </w:p>
        </w:tc>
        <w:tc>
          <w:tcPr>
            <w:tcW w:w="1166" w:type="dxa"/>
          </w:tcPr>
          <w:p w14:paraId="52EB07E1" w14:textId="77777777" w:rsidR="00DE2034" w:rsidRPr="00463916" w:rsidRDefault="00DE2034" w:rsidP="00DE2034">
            <w:pPr>
              <w:jc w:val="left"/>
              <w:rPr>
                <w:color w:val="FF0000"/>
                <w:szCs w:val="22"/>
              </w:rPr>
            </w:pPr>
          </w:p>
        </w:tc>
        <w:tc>
          <w:tcPr>
            <w:tcW w:w="2689" w:type="dxa"/>
            <w:shd w:val="clear" w:color="auto" w:fill="auto"/>
          </w:tcPr>
          <w:p w14:paraId="09DE188D" w14:textId="7E0CFA4B" w:rsidR="00DE2034" w:rsidRPr="00463916" w:rsidRDefault="00DE2034" w:rsidP="00DE2034">
            <w:pPr>
              <w:jc w:val="left"/>
              <w:rPr>
                <w:color w:val="FF0000"/>
                <w:szCs w:val="22"/>
              </w:rPr>
            </w:pPr>
          </w:p>
        </w:tc>
      </w:tr>
      <w:tr w:rsidR="00DE2034" w:rsidRPr="00463916" w14:paraId="4E56E0E7" w14:textId="77777777" w:rsidTr="00DE2034">
        <w:trPr>
          <w:jc w:val="right"/>
        </w:trPr>
        <w:tc>
          <w:tcPr>
            <w:tcW w:w="6061" w:type="dxa"/>
            <w:gridSpan w:val="2"/>
            <w:tcBorders>
              <w:top w:val="single" w:sz="2" w:space="0" w:color="auto"/>
              <w:left w:val="single" w:sz="2" w:space="0" w:color="auto"/>
              <w:bottom w:val="single" w:sz="2" w:space="0" w:color="auto"/>
              <w:right w:val="single" w:sz="2" w:space="0" w:color="auto"/>
            </w:tcBorders>
            <w:shd w:val="clear" w:color="auto" w:fill="auto"/>
          </w:tcPr>
          <w:p w14:paraId="1CA90DB1" w14:textId="77777777" w:rsidR="00DE2034" w:rsidRPr="00463916" w:rsidRDefault="00DE2034" w:rsidP="00DE2034">
            <w:pPr>
              <w:spacing w:before="120"/>
              <w:ind w:left="0"/>
              <w:rPr>
                <w:b/>
                <w:color w:val="FF0000"/>
                <w:szCs w:val="22"/>
              </w:rPr>
            </w:pPr>
            <w:r w:rsidRPr="00463916">
              <w:rPr>
                <w:b/>
                <w:color w:val="FF0000"/>
                <w:szCs w:val="22"/>
              </w:rPr>
              <w:t>TOTAL TENDER PRICE</w:t>
            </w:r>
          </w:p>
        </w:tc>
        <w:tc>
          <w:tcPr>
            <w:tcW w:w="1166" w:type="dxa"/>
            <w:tcBorders>
              <w:top w:val="single" w:sz="2" w:space="0" w:color="auto"/>
              <w:left w:val="single" w:sz="2" w:space="0" w:color="auto"/>
              <w:bottom w:val="single" w:sz="2" w:space="0" w:color="auto"/>
              <w:right w:val="single" w:sz="2" w:space="0" w:color="auto"/>
            </w:tcBorders>
          </w:tcPr>
          <w:p w14:paraId="3ED68DF4" w14:textId="77777777" w:rsidR="00DE2034" w:rsidRPr="00463916" w:rsidRDefault="00DE2034" w:rsidP="00DE2034">
            <w:pPr>
              <w:jc w:val="left"/>
              <w:rPr>
                <w:b/>
                <w:color w:val="FF0000"/>
                <w:szCs w:val="22"/>
              </w:rPr>
            </w:pPr>
          </w:p>
        </w:tc>
        <w:tc>
          <w:tcPr>
            <w:tcW w:w="2689" w:type="dxa"/>
            <w:tcBorders>
              <w:top w:val="single" w:sz="2" w:space="0" w:color="auto"/>
              <w:left w:val="single" w:sz="2" w:space="0" w:color="auto"/>
              <w:bottom w:val="single" w:sz="2" w:space="0" w:color="auto"/>
              <w:right w:val="single" w:sz="2" w:space="0" w:color="auto"/>
            </w:tcBorders>
            <w:shd w:val="clear" w:color="auto" w:fill="auto"/>
          </w:tcPr>
          <w:p w14:paraId="1C7EFA59" w14:textId="1D9A2DAA" w:rsidR="00DE2034" w:rsidRPr="00463916" w:rsidRDefault="00DE2034" w:rsidP="00DE2034">
            <w:pPr>
              <w:spacing w:before="120"/>
              <w:ind w:left="0"/>
              <w:jc w:val="left"/>
              <w:rPr>
                <w:b/>
                <w:color w:val="FF0000"/>
                <w:szCs w:val="22"/>
              </w:rPr>
            </w:pPr>
            <w:r w:rsidRPr="00463916">
              <w:rPr>
                <w:b/>
                <w:color w:val="FF0000"/>
                <w:szCs w:val="22"/>
              </w:rPr>
              <w:t>£</w:t>
            </w:r>
          </w:p>
        </w:tc>
      </w:tr>
    </w:tbl>
    <w:p w14:paraId="570AD3D9" w14:textId="77777777" w:rsidR="00265A42" w:rsidRPr="00463916" w:rsidRDefault="00265A42" w:rsidP="00265A42">
      <w:pPr>
        <w:rPr>
          <w:b/>
          <w:szCs w:val="22"/>
        </w:rPr>
      </w:pPr>
    </w:p>
    <w:p w14:paraId="556E1ED9" w14:textId="77777777" w:rsidR="00265A42" w:rsidRPr="00463916" w:rsidRDefault="00D41F1C" w:rsidP="00D41F1C">
      <w:pPr>
        <w:rPr>
          <w:b/>
          <w:color w:val="632423" w:themeColor="accent2" w:themeShade="80"/>
          <w:szCs w:val="22"/>
        </w:rPr>
      </w:pPr>
      <w:r w:rsidRPr="00463916">
        <w:rPr>
          <w:b/>
          <w:color w:val="632423" w:themeColor="accent2" w:themeShade="80"/>
          <w:szCs w:val="22"/>
        </w:rPr>
        <w:t>SPECIAL CONDITIONS</w:t>
      </w:r>
    </w:p>
    <w:p w14:paraId="7725F82E" w14:textId="77777777" w:rsidR="00265A42" w:rsidRPr="00463916" w:rsidRDefault="00265A42" w:rsidP="00DE2034">
      <w:r w:rsidRPr="00463916">
        <w:t xml:space="preserve">Tenderers should detail any special conditions which apply to the pricing provided as part of your bid. </w:t>
      </w:r>
    </w:p>
    <w:p w14:paraId="020CB00D" w14:textId="77777777" w:rsidR="00265A42" w:rsidRPr="00463916" w:rsidRDefault="00265A42" w:rsidP="00DE2034">
      <w:pPr>
        <w:spacing w:before="120"/>
      </w:pPr>
      <w:r w:rsidRPr="00463916">
        <w:t>Public Health England (PHE) reserves the right to negotiate/reject these conditions where any conflicts exist between these and the terms and conditions provided by PHE in this contract.</w:t>
      </w:r>
    </w:p>
    <w:sectPr w:rsidR="00265A42" w:rsidRPr="00463916" w:rsidSect="00083A3B">
      <w:headerReference w:type="default" r:id="rId16"/>
      <w:footerReference w:type="default" r:id="rId17"/>
      <w:headerReference w:type="first" r:id="rId18"/>
      <w:footerReference w:type="first" r:id="rId19"/>
      <w:pgSz w:w="11906" w:h="16838" w:code="9"/>
      <w:pgMar w:top="2444" w:right="992" w:bottom="1418" w:left="992" w:header="170" w:footer="272" w:gutter="0"/>
      <w:pgNumType w:start="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661B2" w14:textId="77777777" w:rsidR="003D27E4" w:rsidRDefault="003D27E4" w:rsidP="00382053">
      <w:r>
        <w:separator/>
      </w:r>
    </w:p>
  </w:endnote>
  <w:endnote w:type="continuationSeparator" w:id="0">
    <w:p w14:paraId="61DCB0BF" w14:textId="77777777" w:rsidR="003D27E4" w:rsidRDefault="003D27E4" w:rsidP="0038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795006"/>
      <w:docPartObj>
        <w:docPartGallery w:val="Page Numbers (Bottom of Page)"/>
        <w:docPartUnique/>
      </w:docPartObj>
    </w:sdtPr>
    <w:sdtEndPr>
      <w:rPr>
        <w:noProof/>
      </w:rPr>
    </w:sdtEndPr>
    <w:sdtContent>
      <w:p w14:paraId="6FB40278" w14:textId="23F76208" w:rsidR="00FE2533" w:rsidRDefault="00FE2533">
        <w:pPr>
          <w:pStyle w:val="Footer"/>
          <w:jc w:val="center"/>
        </w:pPr>
        <w:r>
          <w:fldChar w:fldCharType="begin"/>
        </w:r>
        <w:r>
          <w:instrText xml:space="preserve"> PAGE   \* MERGEFORMAT </w:instrText>
        </w:r>
        <w:r>
          <w:fldChar w:fldCharType="separate"/>
        </w:r>
        <w:r w:rsidR="00724BB1">
          <w:rPr>
            <w:noProof/>
          </w:rPr>
          <w:t>1</w:t>
        </w:r>
        <w:r>
          <w:rPr>
            <w:noProof/>
          </w:rPr>
          <w:fldChar w:fldCharType="end"/>
        </w:r>
      </w:p>
    </w:sdtContent>
  </w:sdt>
  <w:p w14:paraId="700B235C" w14:textId="77777777" w:rsidR="00054DBA" w:rsidRDefault="00054DBA" w:rsidP="00265A42">
    <w:pPr>
      <w:tabs>
        <w:tab w:val="center" w:pos="4513"/>
        <w:tab w:val="right" w:pos="9026"/>
      </w:tabs>
      <w:spacing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5F415" w14:textId="3F2E0BC5" w:rsidR="00054DBA" w:rsidRPr="00D26A09" w:rsidRDefault="00D26A09" w:rsidP="00F47EEB">
    <w:pPr>
      <w:pStyle w:val="Footer"/>
      <w:ind w:left="0"/>
      <w:jc w:val="center"/>
    </w:pPr>
    <w:r w:rsidRPr="00D26A09">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882127"/>
      <w:docPartObj>
        <w:docPartGallery w:val="Page Numbers (Bottom of Page)"/>
        <w:docPartUnique/>
      </w:docPartObj>
    </w:sdtPr>
    <w:sdtEndPr>
      <w:rPr>
        <w:noProof/>
      </w:rPr>
    </w:sdtEndPr>
    <w:sdtContent>
      <w:p w14:paraId="21FBC783" w14:textId="4FB8334C" w:rsidR="00BA1AC8" w:rsidRDefault="00BA1AC8">
        <w:pPr>
          <w:pStyle w:val="Footer"/>
          <w:jc w:val="center"/>
        </w:pPr>
        <w:r>
          <w:fldChar w:fldCharType="begin"/>
        </w:r>
        <w:r>
          <w:instrText xml:space="preserve"> PAGE   \* MERGEFORMAT </w:instrText>
        </w:r>
        <w:r>
          <w:fldChar w:fldCharType="separate"/>
        </w:r>
        <w:r w:rsidR="00724BB1">
          <w:rPr>
            <w:noProof/>
          </w:rPr>
          <w:t>15</w:t>
        </w:r>
        <w:r>
          <w:rPr>
            <w:noProof/>
          </w:rPr>
          <w:fldChar w:fldCharType="end"/>
        </w:r>
      </w:p>
    </w:sdtContent>
  </w:sdt>
  <w:p w14:paraId="41C1C2F2" w14:textId="44B1BEB3" w:rsidR="00054DBA" w:rsidRPr="00762BFD" w:rsidRDefault="00054DBA" w:rsidP="00762BFD">
    <w:pPr>
      <w:pStyle w:val="Footer"/>
      <w:tabs>
        <w:tab w:val="clear" w:pos="4513"/>
        <w:tab w:val="center" w:pos="4962"/>
      </w:tabs>
      <w:ind w:left="0"/>
      <w:jc w:val="left"/>
      <w:rPr>
        <w:b/>
        <w:color w:val="FF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6E664" w14:textId="77777777" w:rsidR="003D27E4" w:rsidRDefault="003D27E4" w:rsidP="00382053">
      <w:r>
        <w:separator/>
      </w:r>
    </w:p>
  </w:footnote>
  <w:footnote w:type="continuationSeparator" w:id="0">
    <w:p w14:paraId="3CAB02F3" w14:textId="77777777" w:rsidR="003D27E4" w:rsidRDefault="003D27E4" w:rsidP="00382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8B382" w14:textId="54A3B135" w:rsidR="00054DBA" w:rsidRPr="00463916" w:rsidRDefault="00054DBA" w:rsidP="00463916">
    <w:pPr>
      <w:pStyle w:val="Header"/>
      <w:jc w:val="center"/>
      <w:rPr>
        <w:b/>
        <w:color w:val="FF0000"/>
      </w:rPr>
    </w:pPr>
    <w:r>
      <w:rPr>
        <w:b/>
        <w:color w:val="FF0000"/>
      </w:rPr>
      <w:t xml:space="preserve">OFFICIAL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37FBC" w14:textId="77777777" w:rsidR="00054DBA" w:rsidRDefault="00054DBA" w:rsidP="007F08FD">
    <w:pPr>
      <w:pStyle w:val="Header"/>
      <w:rPr>
        <w:b/>
        <w:noProof/>
        <w:color w:val="FF0000"/>
        <w:lang w:eastAsia="en-GB"/>
      </w:rPr>
    </w:pPr>
  </w:p>
  <w:p w14:paraId="4798210B" w14:textId="60EA8410" w:rsidR="00054DBA" w:rsidRDefault="00054DBA" w:rsidP="007F08FD">
    <w:pPr>
      <w:pStyle w:val="Header"/>
      <w:tabs>
        <w:tab w:val="clear" w:pos="4513"/>
        <w:tab w:val="center" w:pos="4962"/>
      </w:tabs>
    </w:pPr>
    <w:r>
      <w:rPr>
        <w:b/>
        <w:noProof/>
        <w:color w:val="FF0000"/>
        <w:lang w:eastAsia="en-GB"/>
      </w:rPr>
      <w:tab/>
      <w:t>OFFICIAL</w:t>
    </w:r>
  </w:p>
  <w:p w14:paraId="3238835B" w14:textId="77777777" w:rsidR="00054DBA" w:rsidRDefault="00054DBA" w:rsidP="004651B5">
    <w:pPr>
      <w:pStyle w:val="Header"/>
      <w:ind w:left="0"/>
    </w:pPr>
  </w:p>
  <w:tbl>
    <w:tblPr>
      <w:tblW w:w="7088" w:type="dxa"/>
      <w:jc w:val="right"/>
      <w:tblLayout w:type="fixed"/>
      <w:tblLook w:val="04A0" w:firstRow="1" w:lastRow="0" w:firstColumn="1" w:lastColumn="0" w:noHBand="0" w:noVBand="1"/>
    </w:tblPr>
    <w:tblGrid>
      <w:gridCol w:w="2415"/>
      <w:gridCol w:w="3964"/>
      <w:gridCol w:w="709"/>
    </w:tblGrid>
    <w:tr w:rsidR="00054DBA" w14:paraId="31158483" w14:textId="77777777" w:rsidTr="00093E3F">
      <w:trPr>
        <w:trHeight w:val="253"/>
        <w:jc w:val="right"/>
      </w:trPr>
      <w:tc>
        <w:tcPr>
          <w:tcW w:w="2415" w:type="dxa"/>
          <w:shd w:val="clear" w:color="auto" w:fill="auto"/>
        </w:tcPr>
        <w:p w14:paraId="3D14042A" w14:textId="592306C5" w:rsidR="00054DBA" w:rsidRPr="004651B5" w:rsidRDefault="00054DBA" w:rsidP="00C30A65">
          <w:pPr>
            <w:pStyle w:val="iHubTable1"/>
            <w:rPr>
              <w:b/>
              <w:sz w:val="18"/>
            </w:rPr>
          </w:pPr>
        </w:p>
      </w:tc>
      <w:tc>
        <w:tcPr>
          <w:tcW w:w="3964" w:type="dxa"/>
          <w:shd w:val="clear" w:color="auto" w:fill="auto"/>
        </w:tcPr>
        <w:p w14:paraId="43F08B63" w14:textId="0BDB7A8C" w:rsidR="00054DBA" w:rsidRPr="00C30A65" w:rsidRDefault="00054DBA" w:rsidP="00C30A65">
          <w:pPr>
            <w:pStyle w:val="iHubTable1"/>
            <w:rPr>
              <w:sz w:val="18"/>
            </w:rPr>
          </w:pPr>
        </w:p>
      </w:tc>
      <w:tc>
        <w:tcPr>
          <w:tcW w:w="709" w:type="dxa"/>
          <w:shd w:val="clear" w:color="auto" w:fill="auto"/>
        </w:tcPr>
        <w:p w14:paraId="7E201D6B" w14:textId="17D8ECF1" w:rsidR="00054DBA" w:rsidRPr="00C30A65" w:rsidRDefault="00054DBA" w:rsidP="00C30A65">
          <w:pPr>
            <w:pStyle w:val="iHubTable1"/>
            <w:rPr>
              <w:sz w:val="18"/>
            </w:rPr>
          </w:pPr>
        </w:p>
      </w:tc>
    </w:tr>
    <w:tr w:rsidR="00054DBA" w14:paraId="76F90D0C" w14:textId="77777777" w:rsidTr="00093E3F">
      <w:trPr>
        <w:trHeight w:val="264"/>
        <w:jc w:val="right"/>
      </w:trPr>
      <w:tc>
        <w:tcPr>
          <w:tcW w:w="2415" w:type="dxa"/>
          <w:shd w:val="clear" w:color="auto" w:fill="auto"/>
        </w:tcPr>
        <w:p w14:paraId="21896C22" w14:textId="42F8E17C" w:rsidR="00054DBA" w:rsidRPr="004651B5" w:rsidRDefault="00054DBA" w:rsidP="00C30A65">
          <w:pPr>
            <w:pStyle w:val="iHubTable1"/>
            <w:rPr>
              <w:b/>
              <w:sz w:val="18"/>
            </w:rPr>
          </w:pPr>
        </w:p>
      </w:tc>
      <w:tc>
        <w:tcPr>
          <w:tcW w:w="4673" w:type="dxa"/>
          <w:gridSpan w:val="2"/>
          <w:shd w:val="clear" w:color="auto" w:fill="auto"/>
        </w:tcPr>
        <w:p w14:paraId="30062653" w14:textId="0CFA83AC" w:rsidR="00054DBA" w:rsidRPr="00C30A65" w:rsidRDefault="00054DBA" w:rsidP="004314C7">
          <w:pPr>
            <w:pStyle w:val="iHubTable1"/>
            <w:rPr>
              <w:sz w:val="18"/>
            </w:rPr>
          </w:pPr>
        </w:p>
      </w:tc>
    </w:tr>
  </w:tbl>
  <w:p w14:paraId="4B768FD4" w14:textId="77777777" w:rsidR="00054DBA" w:rsidRDefault="00054DBA" w:rsidP="00382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4CAF0" w14:textId="4739DC9C" w:rsidR="00054DBA" w:rsidRDefault="00054DBA" w:rsidP="007F08FD">
    <w:pPr>
      <w:pStyle w:val="Header"/>
      <w:tabs>
        <w:tab w:val="clear" w:pos="4513"/>
        <w:tab w:val="center" w:pos="4962"/>
      </w:tabs>
      <w:rPr>
        <w:b/>
        <w:color w:val="FF0000"/>
      </w:rPr>
    </w:pPr>
    <w:r>
      <w:rPr>
        <w:b/>
        <w:color w:val="FF0000"/>
      </w:rPr>
      <w:t xml:space="preserve">                                           </w:t>
    </w:r>
  </w:p>
  <w:p w14:paraId="11CA1821" w14:textId="64EBD85A" w:rsidR="00054DBA" w:rsidRPr="006D069F" w:rsidRDefault="00054DBA" w:rsidP="006D069F">
    <w:pPr>
      <w:pStyle w:val="Header"/>
      <w:tabs>
        <w:tab w:val="clear" w:pos="4513"/>
        <w:tab w:val="center" w:pos="4962"/>
      </w:tabs>
      <w:jc w:val="center"/>
    </w:pPr>
    <w:sdt>
      <w:sdtPr>
        <w:rPr>
          <w:rStyle w:val="Style1"/>
          <w:sz w:val="24"/>
        </w:rPr>
        <w:alias w:val="(m)Classification"/>
        <w:tag w:val="_x0028_m_x0029_Classification"/>
        <w:id w:val="1986352446"/>
        <w:dataBinding w:prefixMappings="xmlns:ns0='http://schemas.microsoft.com/office/2006/metadata/properties' xmlns:ns1='http://www.w3.org/2001/XMLSchema-instance' xmlns:ns2='7e946881-b13d-4db3-8926-553bc13fd608' xmlns:ns3='http://schemas.microsoft.com/sharepoint/v3/fields' xmlns:ns4='9660ff99-3a5a-42f8-b6be-46e7fb9ab9f1' " w:xpath="/ns0:properties[1]/documentManagement[1]/ns2:_x0028_m_x0029_Classification[1]" w:storeItemID="{8B619D01-A2D4-4F33-A97C-3C797AFFABB9}"/>
        <w:dropDownList>
          <w:listItem w:value="[(m)Classification]"/>
        </w:dropDownList>
      </w:sdtPr>
      <w:sdtContent>
        <w:r w:rsidRPr="006D069F">
          <w:rPr>
            <w:rStyle w:val="Style1"/>
            <w:sz w:val="24"/>
          </w:rPr>
          <w:t>OFFICIAL</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E7093E"/>
    <w:multiLevelType w:val="hybridMultilevel"/>
    <w:tmpl w:val="6D9A2A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07893BA1"/>
    <w:multiLevelType w:val="hybridMultilevel"/>
    <w:tmpl w:val="876820B2"/>
    <w:lvl w:ilvl="0" w:tplc="FFFFFFFF">
      <w:start w:val="1"/>
      <w:numFmt w:val="bullet"/>
      <w:lvlText w:val=""/>
      <w:lvlJc w:val="left"/>
      <w:pPr>
        <w:tabs>
          <w:tab w:val="num" w:pos="1080"/>
        </w:tabs>
        <w:ind w:left="107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90D6A"/>
    <w:multiLevelType w:val="multilevel"/>
    <w:tmpl w:val="6F547A3C"/>
    <w:lvl w:ilvl="0">
      <w:start w:val="1"/>
      <w:numFmt w:val="decimal"/>
      <w:pStyle w:val="iHub1"/>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Hub2"/>
      <w:lvlText w:val="%1.%2."/>
      <w:lvlJc w:val="left"/>
      <w:pPr>
        <w:ind w:left="357" w:hanging="357"/>
      </w:pPr>
      <w:rPr>
        <w:rFonts w:hint="default"/>
        <w:color w:val="98002E"/>
      </w:rPr>
    </w:lvl>
    <w:lvl w:ilvl="2">
      <w:start w:val="1"/>
      <w:numFmt w:val="decimal"/>
      <w:pStyle w:val="iHub3"/>
      <w:lvlText w:val="%1.%2.%3."/>
      <w:lvlJc w:val="left"/>
      <w:pPr>
        <w:ind w:left="1492" w:hanging="357"/>
      </w:pPr>
      <w:rPr>
        <w:rFonts w:hint="default"/>
        <w:sz w:val="26"/>
        <w:szCs w:val="28"/>
      </w:rPr>
    </w:lvl>
    <w:lvl w:ilvl="3">
      <w:start w:val="1"/>
      <w:numFmt w:val="decimal"/>
      <w:pStyle w:val="iHub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0BDC21D1"/>
    <w:multiLevelType w:val="hybridMultilevel"/>
    <w:tmpl w:val="6908D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25022D"/>
    <w:multiLevelType w:val="hybridMultilevel"/>
    <w:tmpl w:val="60A405AC"/>
    <w:lvl w:ilvl="0" w:tplc="FFFFFFFF">
      <w:start w:val="1"/>
      <w:numFmt w:val="bullet"/>
      <w:lvlText w:val=""/>
      <w:lvlJc w:val="left"/>
      <w:pPr>
        <w:tabs>
          <w:tab w:val="num" w:pos="1080"/>
        </w:tabs>
        <w:ind w:left="107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36737A"/>
    <w:multiLevelType w:val="hybridMultilevel"/>
    <w:tmpl w:val="C4AA4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nsid w:val="15244078"/>
    <w:multiLevelType w:val="hybridMultilevel"/>
    <w:tmpl w:val="DECCDE7E"/>
    <w:lvl w:ilvl="0" w:tplc="FFFFFFFF">
      <w:start w:val="1"/>
      <w:numFmt w:val="bullet"/>
      <w:lvlText w:val=""/>
      <w:lvlJc w:val="left"/>
      <w:pPr>
        <w:tabs>
          <w:tab w:val="num" w:pos="1080"/>
        </w:tabs>
        <w:ind w:left="107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1CA9348D"/>
    <w:multiLevelType w:val="hybridMultilevel"/>
    <w:tmpl w:val="9948C84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994F11"/>
    <w:multiLevelType w:val="hybridMultilevel"/>
    <w:tmpl w:val="FF26238A"/>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265460"/>
    <w:multiLevelType w:val="hybridMultilevel"/>
    <w:tmpl w:val="383CD5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nsid w:val="240F1EB2"/>
    <w:multiLevelType w:val="hybridMultilevel"/>
    <w:tmpl w:val="8B84CC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nsid w:val="27AC2BFB"/>
    <w:multiLevelType w:val="hybridMultilevel"/>
    <w:tmpl w:val="EAC656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nsid w:val="28E338F0"/>
    <w:multiLevelType w:val="hybridMultilevel"/>
    <w:tmpl w:val="34B43A8C"/>
    <w:lvl w:ilvl="0" w:tplc="FFFFFFFF">
      <w:start w:val="1"/>
      <w:numFmt w:val="bullet"/>
      <w:lvlText w:val=""/>
      <w:lvlJc w:val="left"/>
      <w:pPr>
        <w:tabs>
          <w:tab w:val="num" w:pos="1080"/>
        </w:tabs>
        <w:ind w:left="107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2940414F"/>
    <w:multiLevelType w:val="hybridMultilevel"/>
    <w:tmpl w:val="7C6E0A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nsid w:val="2C073C0E"/>
    <w:multiLevelType w:val="hybridMultilevel"/>
    <w:tmpl w:val="35F8D898"/>
    <w:lvl w:ilvl="0" w:tplc="FFFFFFFF">
      <w:start w:val="1"/>
      <w:numFmt w:val="bullet"/>
      <w:lvlText w:val=""/>
      <w:lvlJc w:val="left"/>
      <w:pPr>
        <w:tabs>
          <w:tab w:val="num" w:pos="1080"/>
        </w:tabs>
        <w:ind w:left="107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2F48260F"/>
    <w:multiLevelType w:val="hybridMultilevel"/>
    <w:tmpl w:val="A5AC4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2F6D2758"/>
    <w:multiLevelType w:val="hybridMultilevel"/>
    <w:tmpl w:val="5FF81492"/>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23">
    <w:nsid w:val="2FB57263"/>
    <w:multiLevelType w:val="hybridMultilevel"/>
    <w:tmpl w:val="2144A744"/>
    <w:lvl w:ilvl="0" w:tplc="FFFFFFFF">
      <w:start w:val="1"/>
      <w:numFmt w:val="bullet"/>
      <w:lvlText w:val=""/>
      <w:lvlJc w:val="left"/>
      <w:pPr>
        <w:tabs>
          <w:tab w:val="num" w:pos="1080"/>
        </w:tabs>
        <w:ind w:left="107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31490B8A"/>
    <w:multiLevelType w:val="hybridMultilevel"/>
    <w:tmpl w:val="AE98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AF1691A"/>
    <w:multiLevelType w:val="hybridMultilevel"/>
    <w:tmpl w:val="6706D3D2"/>
    <w:name w:val="BankingDef"/>
    <w:lvl w:ilvl="0" w:tplc="FFFFFFFF">
      <w:start w:val="1"/>
      <w:numFmt w:val="bullet"/>
      <w:lvlText w:val=""/>
      <w:lvlJc w:val="left"/>
      <w:pPr>
        <w:tabs>
          <w:tab w:val="num" w:pos="1080"/>
        </w:tabs>
        <w:ind w:left="107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3EFA4DBD"/>
    <w:multiLevelType w:val="hybridMultilevel"/>
    <w:tmpl w:val="44AE50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nsid w:val="3FD92D79"/>
    <w:multiLevelType w:val="hybridMultilevel"/>
    <w:tmpl w:val="4BEC15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nsid w:val="4A392441"/>
    <w:multiLevelType w:val="hybridMultilevel"/>
    <w:tmpl w:val="BA106D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B7225C9"/>
    <w:multiLevelType w:val="hybridMultilevel"/>
    <w:tmpl w:val="9128226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nsid w:val="4F0A7881"/>
    <w:multiLevelType w:val="hybridMultilevel"/>
    <w:tmpl w:val="5A54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26C4753"/>
    <w:multiLevelType w:val="hybridMultilevel"/>
    <w:tmpl w:val="DCD80A26"/>
    <w:lvl w:ilvl="0" w:tplc="0809000F">
      <w:start w:val="1"/>
      <w:numFmt w:val="decimal"/>
      <w:lvlText w:val="%1."/>
      <w:lvlJc w:val="left"/>
      <w:pPr>
        <w:tabs>
          <w:tab w:val="num" w:pos="1080"/>
        </w:tabs>
        <w:ind w:left="1077" w:hanging="357"/>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532E6320"/>
    <w:multiLevelType w:val="hybridMultilevel"/>
    <w:tmpl w:val="9BA2015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nsid w:val="54D4197E"/>
    <w:multiLevelType w:val="hybridMultilevel"/>
    <w:tmpl w:val="72082288"/>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0">
    <w:nsid w:val="57C617D9"/>
    <w:multiLevelType w:val="hybridMultilevel"/>
    <w:tmpl w:val="27E842E0"/>
    <w:lvl w:ilvl="0" w:tplc="FFFFFFFF">
      <w:start w:val="1"/>
      <w:numFmt w:val="bullet"/>
      <w:lvlText w:val=""/>
      <w:lvlJc w:val="left"/>
      <w:pPr>
        <w:tabs>
          <w:tab w:val="num" w:pos="1080"/>
        </w:tabs>
        <w:ind w:left="107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D315D4A"/>
    <w:multiLevelType w:val="hybridMultilevel"/>
    <w:tmpl w:val="DC486914"/>
    <w:lvl w:ilvl="0" w:tplc="903CD90C">
      <w:start w:val="1"/>
      <w:numFmt w:val="bullet"/>
      <w:pStyle w:val="iHubBulletPoint"/>
      <w:lvlText w:val=""/>
      <w:lvlJc w:val="left"/>
      <w:pPr>
        <w:ind w:left="1211" w:hanging="360"/>
      </w:pPr>
      <w:rPr>
        <w:rFonts w:ascii="Symbol" w:hAnsi="Symbol" w:hint="default"/>
        <w:color w:val="790025"/>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4FE2314"/>
    <w:multiLevelType w:val="multilevel"/>
    <w:tmpl w:val="DB62F7D4"/>
    <w:lvl w:ilvl="0">
      <w:start w:val="1"/>
      <w:numFmt w:val="decimal"/>
      <w:pStyle w:val="iHubNumberedList"/>
      <w:lvlText w:val="%1."/>
      <w:lvlJc w:val="left"/>
      <w:pPr>
        <w:tabs>
          <w:tab w:val="num" w:pos="1985"/>
        </w:tabs>
        <w:ind w:left="1985" w:hanging="681"/>
      </w:pPr>
      <w:rPr>
        <w:rFonts w:hint="default"/>
        <w:color w:val="98002E"/>
      </w:rPr>
    </w:lvl>
    <w:lvl w:ilvl="1">
      <w:start w:val="1"/>
      <w:numFmt w:val="decimal"/>
      <w:lvlText w:val="%1.%2."/>
      <w:lvlJc w:val="left"/>
      <w:pPr>
        <w:tabs>
          <w:tab w:val="num" w:pos="1985"/>
        </w:tabs>
        <w:ind w:left="1985" w:hanging="681"/>
      </w:pPr>
      <w:rPr>
        <w:rFonts w:hint="default"/>
        <w:color w:val="98002E"/>
      </w:rPr>
    </w:lvl>
    <w:lvl w:ilvl="2">
      <w:start w:val="1"/>
      <w:numFmt w:val="decimal"/>
      <w:lvlText w:val="%1.%2.%3."/>
      <w:lvlJc w:val="left"/>
      <w:pPr>
        <w:tabs>
          <w:tab w:val="num" w:pos="1985"/>
        </w:tabs>
        <w:ind w:left="1985" w:hanging="681"/>
      </w:pPr>
      <w:rPr>
        <w:rFonts w:hint="default"/>
        <w:color w:val="C00000"/>
        <w:sz w:val="24"/>
        <w:szCs w:val="24"/>
      </w:rPr>
    </w:lvl>
    <w:lvl w:ilvl="3">
      <w:start w:val="1"/>
      <w:numFmt w:val="decimal"/>
      <w:lvlText w:val="%1.%2.%3.%4."/>
      <w:lvlJc w:val="left"/>
      <w:pPr>
        <w:tabs>
          <w:tab w:val="num" w:pos="1985"/>
        </w:tabs>
        <w:ind w:left="1985" w:hanging="681"/>
      </w:pPr>
      <w:rPr>
        <w:rFonts w:hint="default"/>
        <w:color w:val="C00000"/>
      </w:rPr>
    </w:lvl>
    <w:lvl w:ilvl="4">
      <w:start w:val="1"/>
      <w:numFmt w:val="decimal"/>
      <w:lvlText w:val="%1.%2.%3.%4.%5."/>
      <w:lvlJc w:val="left"/>
      <w:pPr>
        <w:tabs>
          <w:tab w:val="num" w:pos="1985"/>
        </w:tabs>
        <w:ind w:left="1985" w:hanging="681"/>
      </w:pPr>
      <w:rPr>
        <w:rFonts w:hint="default"/>
        <w:color w:val="C00000"/>
      </w:rPr>
    </w:lvl>
    <w:lvl w:ilvl="5">
      <w:start w:val="1"/>
      <w:numFmt w:val="decimal"/>
      <w:lvlText w:val="%1.%2.%3.%4.%5.%6."/>
      <w:lvlJc w:val="left"/>
      <w:pPr>
        <w:tabs>
          <w:tab w:val="num" w:pos="1985"/>
        </w:tabs>
        <w:ind w:left="1985" w:hanging="681"/>
      </w:pPr>
      <w:rPr>
        <w:rFonts w:hint="default"/>
      </w:rPr>
    </w:lvl>
    <w:lvl w:ilvl="6">
      <w:start w:val="1"/>
      <w:numFmt w:val="decimal"/>
      <w:lvlText w:val="%1.%2.%3.%4.%5.%6.%7."/>
      <w:lvlJc w:val="left"/>
      <w:pPr>
        <w:tabs>
          <w:tab w:val="num" w:pos="1985"/>
        </w:tabs>
        <w:ind w:left="1985" w:hanging="681"/>
      </w:pPr>
      <w:rPr>
        <w:rFonts w:hint="default"/>
      </w:rPr>
    </w:lvl>
    <w:lvl w:ilvl="7">
      <w:start w:val="1"/>
      <w:numFmt w:val="decimal"/>
      <w:lvlText w:val="%1.%2.%3.%4.%5.%6.%7.%8."/>
      <w:lvlJc w:val="left"/>
      <w:pPr>
        <w:tabs>
          <w:tab w:val="num" w:pos="1985"/>
        </w:tabs>
        <w:ind w:left="1985" w:hanging="681"/>
      </w:pPr>
      <w:rPr>
        <w:rFonts w:hint="default"/>
      </w:rPr>
    </w:lvl>
    <w:lvl w:ilvl="8">
      <w:start w:val="1"/>
      <w:numFmt w:val="decimal"/>
      <w:lvlRestart w:val="3"/>
      <w:lvlText w:val="%1.%2.%3.%4.%5.%6.%7.%8.%9."/>
      <w:lvlJc w:val="left"/>
      <w:pPr>
        <w:tabs>
          <w:tab w:val="num" w:pos="1985"/>
        </w:tabs>
        <w:ind w:left="1985" w:hanging="681"/>
      </w:pPr>
      <w:rPr>
        <w:rFonts w:hint="default"/>
      </w:rPr>
    </w:lvl>
  </w:abstractNum>
  <w:abstractNum w:abstractNumId="45">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6">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B363DDC"/>
    <w:multiLevelType w:val="hybridMultilevel"/>
    <w:tmpl w:val="E4A06C68"/>
    <w:lvl w:ilvl="0" w:tplc="FFFFFFFF">
      <w:start w:val="1"/>
      <w:numFmt w:val="bullet"/>
      <w:lvlText w:val=""/>
      <w:lvlJc w:val="left"/>
      <w:pPr>
        <w:tabs>
          <w:tab w:val="num" w:pos="1080"/>
        </w:tabs>
        <w:ind w:left="107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8">
    <w:nsid w:val="705F359C"/>
    <w:multiLevelType w:val="hybridMultilevel"/>
    <w:tmpl w:val="A75CE9CA"/>
    <w:lvl w:ilvl="0" w:tplc="08090001">
      <w:start w:val="1"/>
      <w:numFmt w:val="bullet"/>
      <w:lvlText w:val=""/>
      <w:lvlJc w:val="left"/>
      <w:pPr>
        <w:ind w:left="720" w:hanging="360"/>
      </w:pPr>
      <w:rPr>
        <w:rFonts w:ascii="Symbol" w:hAnsi="Symbol" w:hint="default"/>
      </w:rPr>
    </w:lvl>
    <w:lvl w:ilvl="1" w:tplc="6F3CD22A">
      <w:numFmt w:val="bullet"/>
      <w:lvlText w:val="•"/>
      <w:lvlJc w:val="left"/>
      <w:pPr>
        <w:ind w:left="1440" w:hanging="360"/>
      </w:pPr>
      <w:rPr>
        <w:rFonts w:ascii="SymbolMT" w:eastAsiaTheme="minorHAnsi"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0175A1"/>
    <w:multiLevelType w:val="hybridMultilevel"/>
    <w:tmpl w:val="D2C687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
    <w:nsid w:val="769803AC"/>
    <w:multiLevelType w:val="hybridMultilevel"/>
    <w:tmpl w:val="2E12F072"/>
    <w:lvl w:ilvl="0" w:tplc="0809000F">
      <w:start w:val="1"/>
      <w:numFmt w:val="decimal"/>
      <w:lvlText w:val="%1."/>
      <w:lvlJc w:val="left"/>
      <w:pPr>
        <w:ind w:left="901" w:hanging="360"/>
      </w:p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51">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3">
    <w:nsid w:val="785D6B8C"/>
    <w:multiLevelType w:val="hybridMultilevel"/>
    <w:tmpl w:val="23B405E2"/>
    <w:lvl w:ilvl="0" w:tplc="26502586">
      <w:start w:val="1"/>
      <w:numFmt w:val="decimal"/>
      <w:lvlText w:val="%1."/>
      <w:lvlJc w:val="left"/>
      <w:pPr>
        <w:ind w:left="366" w:hanging="360"/>
      </w:pPr>
      <w:rPr>
        <w:color w:val="632423" w:themeColor="accent2" w:themeShade="80"/>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54">
    <w:nsid w:val="7B4E2921"/>
    <w:multiLevelType w:val="hybridMultilevel"/>
    <w:tmpl w:val="FDA43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5">
    <w:nsid w:val="7BA2510C"/>
    <w:multiLevelType w:val="hybridMultilevel"/>
    <w:tmpl w:val="1EF880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
    <w:nsid w:val="7D3072BF"/>
    <w:multiLevelType w:val="hybridMultilevel"/>
    <w:tmpl w:val="542EEA9E"/>
    <w:lvl w:ilvl="0" w:tplc="7A8E37B4">
      <w:start w:val="100"/>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2"/>
  </w:num>
  <w:num w:numId="3">
    <w:abstractNumId w:val="44"/>
  </w:num>
  <w:num w:numId="4">
    <w:abstractNumId w:val="7"/>
  </w:num>
  <w:num w:numId="5">
    <w:abstractNumId w:val="51"/>
  </w:num>
  <w:num w:numId="6">
    <w:abstractNumId w:val="45"/>
  </w:num>
  <w:num w:numId="7">
    <w:abstractNumId w:val="32"/>
  </w:num>
  <w:num w:numId="8">
    <w:abstractNumId w:val="3"/>
  </w:num>
  <w:num w:numId="9">
    <w:abstractNumId w:val="41"/>
  </w:num>
  <w:num w:numId="10">
    <w:abstractNumId w:val="14"/>
  </w:num>
  <w:num w:numId="11">
    <w:abstractNumId w:val="39"/>
  </w:num>
  <w:num w:numId="12">
    <w:abstractNumId w:val="12"/>
  </w:num>
  <w:num w:numId="13">
    <w:abstractNumId w:val="28"/>
  </w:num>
  <w:num w:numId="14">
    <w:abstractNumId w:val="25"/>
  </w:num>
  <w:num w:numId="15">
    <w:abstractNumId w:val="57"/>
  </w:num>
  <w:num w:numId="16">
    <w:abstractNumId w:val="26"/>
  </w:num>
  <w:num w:numId="17">
    <w:abstractNumId w:val="0"/>
  </w:num>
  <w:num w:numId="18">
    <w:abstractNumId w:val="46"/>
  </w:num>
  <w:num w:numId="19">
    <w:abstractNumId w:val="43"/>
  </w:num>
  <w:num w:numId="20">
    <w:abstractNumId w:val="27"/>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1">
    <w:abstractNumId w:val="29"/>
  </w:num>
  <w:num w:numId="22">
    <w:abstractNumId w:val="40"/>
  </w:num>
  <w:num w:numId="23">
    <w:abstractNumId w:val="2"/>
  </w:num>
  <w:num w:numId="24">
    <w:abstractNumId w:val="47"/>
  </w:num>
  <w:num w:numId="25">
    <w:abstractNumId w:val="10"/>
  </w:num>
  <w:num w:numId="26">
    <w:abstractNumId w:val="6"/>
  </w:num>
  <w:num w:numId="27">
    <w:abstractNumId w:val="13"/>
  </w:num>
  <w:num w:numId="28">
    <w:abstractNumId w:val="38"/>
  </w:num>
  <w:num w:numId="29">
    <w:abstractNumId w:val="23"/>
  </w:num>
  <w:num w:numId="30">
    <w:abstractNumId w:val="18"/>
  </w:num>
  <w:num w:numId="31">
    <w:abstractNumId w:val="20"/>
  </w:num>
  <w:num w:numId="32">
    <w:abstractNumId w:val="56"/>
  </w:num>
  <w:num w:numId="33">
    <w:abstractNumId w:val="33"/>
  </w:num>
  <w:num w:numId="34">
    <w:abstractNumId w:val="53"/>
  </w:num>
  <w:num w:numId="35">
    <w:abstractNumId w:val="9"/>
  </w:num>
  <w:num w:numId="36">
    <w:abstractNumId w:val="52"/>
  </w:num>
  <w:num w:numId="37">
    <w:abstractNumId w:val="35"/>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9"/>
  </w:num>
  <w:num w:numId="41">
    <w:abstractNumId w:val="1"/>
  </w:num>
  <w:num w:numId="42">
    <w:abstractNumId w:val="37"/>
  </w:num>
  <w:num w:numId="43">
    <w:abstractNumId w:val="49"/>
  </w:num>
  <w:num w:numId="44">
    <w:abstractNumId w:val="34"/>
  </w:num>
  <w:num w:numId="45">
    <w:abstractNumId w:val="31"/>
  </w:num>
  <w:num w:numId="46">
    <w:abstractNumId w:val="8"/>
  </w:num>
  <w:num w:numId="47">
    <w:abstractNumId w:val="16"/>
  </w:num>
  <w:num w:numId="48">
    <w:abstractNumId w:val="55"/>
  </w:num>
  <w:num w:numId="49">
    <w:abstractNumId w:val="54"/>
  </w:num>
  <w:num w:numId="50">
    <w:abstractNumId w:val="11"/>
  </w:num>
  <w:num w:numId="51">
    <w:abstractNumId w:val="17"/>
  </w:num>
  <w:num w:numId="52">
    <w:abstractNumId w:val="30"/>
  </w:num>
  <w:num w:numId="53">
    <w:abstractNumId w:val="36"/>
  </w:num>
  <w:num w:numId="54">
    <w:abstractNumId w:val="22"/>
  </w:num>
  <w:num w:numId="55">
    <w:abstractNumId w:val="48"/>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num>
  <w:num w:numId="58">
    <w:abstractNumId w:val="21"/>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50"/>
  </w:num>
  <w:num w:numId="62">
    <w:abstractNumId w:val="42"/>
  </w:num>
  <w:num w:numId="63">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D0"/>
    <w:rsid w:val="000032F3"/>
    <w:rsid w:val="00005057"/>
    <w:rsid w:val="0001350B"/>
    <w:rsid w:val="00014F42"/>
    <w:rsid w:val="00014F51"/>
    <w:rsid w:val="00017A9D"/>
    <w:rsid w:val="0002025A"/>
    <w:rsid w:val="000248B9"/>
    <w:rsid w:val="000272F8"/>
    <w:rsid w:val="0003415C"/>
    <w:rsid w:val="0004309C"/>
    <w:rsid w:val="000510BB"/>
    <w:rsid w:val="00054DBA"/>
    <w:rsid w:val="00055EBA"/>
    <w:rsid w:val="00060831"/>
    <w:rsid w:val="00060E73"/>
    <w:rsid w:val="00063FDC"/>
    <w:rsid w:val="00064DE4"/>
    <w:rsid w:val="00065E03"/>
    <w:rsid w:val="0007797B"/>
    <w:rsid w:val="00083A3B"/>
    <w:rsid w:val="00093E3F"/>
    <w:rsid w:val="000A03BF"/>
    <w:rsid w:val="000A1147"/>
    <w:rsid w:val="000A6572"/>
    <w:rsid w:val="000B0861"/>
    <w:rsid w:val="000B478E"/>
    <w:rsid w:val="000B4B27"/>
    <w:rsid w:val="000B5171"/>
    <w:rsid w:val="000D344E"/>
    <w:rsid w:val="000F5740"/>
    <w:rsid w:val="000F796F"/>
    <w:rsid w:val="001174DD"/>
    <w:rsid w:val="00117988"/>
    <w:rsid w:val="00132E6A"/>
    <w:rsid w:val="00142521"/>
    <w:rsid w:val="00152E53"/>
    <w:rsid w:val="00154DB8"/>
    <w:rsid w:val="00156235"/>
    <w:rsid w:val="00180EA9"/>
    <w:rsid w:val="001839F9"/>
    <w:rsid w:val="00191192"/>
    <w:rsid w:val="001959C6"/>
    <w:rsid w:val="001B43A9"/>
    <w:rsid w:val="001B5E7D"/>
    <w:rsid w:val="001C051C"/>
    <w:rsid w:val="001C164D"/>
    <w:rsid w:val="001C6E6B"/>
    <w:rsid w:val="001C7DE9"/>
    <w:rsid w:val="001D1728"/>
    <w:rsid w:val="001D35A5"/>
    <w:rsid w:val="001D3CCB"/>
    <w:rsid w:val="001D4399"/>
    <w:rsid w:val="001D7355"/>
    <w:rsid w:val="001E6428"/>
    <w:rsid w:val="001E7DA0"/>
    <w:rsid w:val="001F1AB4"/>
    <w:rsid w:val="002129B9"/>
    <w:rsid w:val="00230E26"/>
    <w:rsid w:val="00230E2E"/>
    <w:rsid w:val="0023165D"/>
    <w:rsid w:val="00232611"/>
    <w:rsid w:val="00236889"/>
    <w:rsid w:val="002425F7"/>
    <w:rsid w:val="002641A0"/>
    <w:rsid w:val="00265A42"/>
    <w:rsid w:val="00275CAF"/>
    <w:rsid w:val="002767A5"/>
    <w:rsid w:val="00280726"/>
    <w:rsid w:val="00286DBD"/>
    <w:rsid w:val="002940C0"/>
    <w:rsid w:val="00294C69"/>
    <w:rsid w:val="00296250"/>
    <w:rsid w:val="002A660C"/>
    <w:rsid w:val="002B362F"/>
    <w:rsid w:val="002C2517"/>
    <w:rsid w:val="002D013E"/>
    <w:rsid w:val="003006E5"/>
    <w:rsid w:val="003037D0"/>
    <w:rsid w:val="00306378"/>
    <w:rsid w:val="00306559"/>
    <w:rsid w:val="0031276A"/>
    <w:rsid w:val="00316393"/>
    <w:rsid w:val="003238A9"/>
    <w:rsid w:val="00323C32"/>
    <w:rsid w:val="0033034F"/>
    <w:rsid w:val="00330EB1"/>
    <w:rsid w:val="00333608"/>
    <w:rsid w:val="00341445"/>
    <w:rsid w:val="00341A8B"/>
    <w:rsid w:val="00343A79"/>
    <w:rsid w:val="0035529D"/>
    <w:rsid w:val="00355B75"/>
    <w:rsid w:val="0036393F"/>
    <w:rsid w:val="003653C8"/>
    <w:rsid w:val="0036628C"/>
    <w:rsid w:val="003741B7"/>
    <w:rsid w:val="003779D3"/>
    <w:rsid w:val="00382053"/>
    <w:rsid w:val="0038217F"/>
    <w:rsid w:val="0038302F"/>
    <w:rsid w:val="00385FB6"/>
    <w:rsid w:val="003A32A5"/>
    <w:rsid w:val="003A3D89"/>
    <w:rsid w:val="003D0640"/>
    <w:rsid w:val="003D0DE9"/>
    <w:rsid w:val="003D27E4"/>
    <w:rsid w:val="003E0D24"/>
    <w:rsid w:val="003F2A13"/>
    <w:rsid w:val="003F6BA1"/>
    <w:rsid w:val="003F79AC"/>
    <w:rsid w:val="00415023"/>
    <w:rsid w:val="00425DDD"/>
    <w:rsid w:val="004314C7"/>
    <w:rsid w:val="0045212F"/>
    <w:rsid w:val="00452384"/>
    <w:rsid w:val="00463916"/>
    <w:rsid w:val="004651B5"/>
    <w:rsid w:val="00465B64"/>
    <w:rsid w:val="004672FB"/>
    <w:rsid w:val="004827FE"/>
    <w:rsid w:val="00483549"/>
    <w:rsid w:val="004B3AAF"/>
    <w:rsid w:val="004C37E2"/>
    <w:rsid w:val="004D1893"/>
    <w:rsid w:val="004D5D3E"/>
    <w:rsid w:val="004E493C"/>
    <w:rsid w:val="004F40A3"/>
    <w:rsid w:val="0052192C"/>
    <w:rsid w:val="0052310E"/>
    <w:rsid w:val="005313D2"/>
    <w:rsid w:val="00531D1D"/>
    <w:rsid w:val="00532F15"/>
    <w:rsid w:val="00535DA7"/>
    <w:rsid w:val="00537097"/>
    <w:rsid w:val="005400BF"/>
    <w:rsid w:val="0054193C"/>
    <w:rsid w:val="00552429"/>
    <w:rsid w:val="0055745C"/>
    <w:rsid w:val="00560541"/>
    <w:rsid w:val="00564FC6"/>
    <w:rsid w:val="005678AF"/>
    <w:rsid w:val="00573BB7"/>
    <w:rsid w:val="005760E6"/>
    <w:rsid w:val="005913D2"/>
    <w:rsid w:val="00593053"/>
    <w:rsid w:val="005A3FFD"/>
    <w:rsid w:val="005B47FE"/>
    <w:rsid w:val="005B653E"/>
    <w:rsid w:val="005C03D4"/>
    <w:rsid w:val="005C504E"/>
    <w:rsid w:val="00600B2B"/>
    <w:rsid w:val="0063315D"/>
    <w:rsid w:val="006401C5"/>
    <w:rsid w:val="00663982"/>
    <w:rsid w:val="006656BE"/>
    <w:rsid w:val="0066737D"/>
    <w:rsid w:val="00670F5D"/>
    <w:rsid w:val="0067103A"/>
    <w:rsid w:val="00672A9A"/>
    <w:rsid w:val="00677578"/>
    <w:rsid w:val="00681A2D"/>
    <w:rsid w:val="00685833"/>
    <w:rsid w:val="006B6361"/>
    <w:rsid w:val="006C2D1A"/>
    <w:rsid w:val="006D069F"/>
    <w:rsid w:val="006D52CE"/>
    <w:rsid w:val="006D7A19"/>
    <w:rsid w:val="006F171A"/>
    <w:rsid w:val="00701792"/>
    <w:rsid w:val="0070298C"/>
    <w:rsid w:val="00703BB4"/>
    <w:rsid w:val="00704604"/>
    <w:rsid w:val="0070623D"/>
    <w:rsid w:val="00707FAD"/>
    <w:rsid w:val="00711749"/>
    <w:rsid w:val="00716B52"/>
    <w:rsid w:val="007171BC"/>
    <w:rsid w:val="00723C95"/>
    <w:rsid w:val="00724BB1"/>
    <w:rsid w:val="007327D2"/>
    <w:rsid w:val="00732E6B"/>
    <w:rsid w:val="00743968"/>
    <w:rsid w:val="007628FA"/>
    <w:rsid w:val="00762BFD"/>
    <w:rsid w:val="007753DA"/>
    <w:rsid w:val="007854A8"/>
    <w:rsid w:val="007A4ABC"/>
    <w:rsid w:val="007A5351"/>
    <w:rsid w:val="007A7E1C"/>
    <w:rsid w:val="007C1793"/>
    <w:rsid w:val="007C2D93"/>
    <w:rsid w:val="007E6085"/>
    <w:rsid w:val="007F08FD"/>
    <w:rsid w:val="007F0BD6"/>
    <w:rsid w:val="007F1F77"/>
    <w:rsid w:val="007F5D8B"/>
    <w:rsid w:val="00801C54"/>
    <w:rsid w:val="00802585"/>
    <w:rsid w:val="00802663"/>
    <w:rsid w:val="00805CA4"/>
    <w:rsid w:val="00812C48"/>
    <w:rsid w:val="00826ED9"/>
    <w:rsid w:val="00841DCD"/>
    <w:rsid w:val="00842E11"/>
    <w:rsid w:val="00845989"/>
    <w:rsid w:val="00851AE3"/>
    <w:rsid w:val="00856F8B"/>
    <w:rsid w:val="00862656"/>
    <w:rsid w:val="00873EE7"/>
    <w:rsid w:val="00875A24"/>
    <w:rsid w:val="00880009"/>
    <w:rsid w:val="0088637F"/>
    <w:rsid w:val="00886AF7"/>
    <w:rsid w:val="008A0856"/>
    <w:rsid w:val="008A5C4C"/>
    <w:rsid w:val="008B2ECD"/>
    <w:rsid w:val="008C15CC"/>
    <w:rsid w:val="008C43F8"/>
    <w:rsid w:val="008C451F"/>
    <w:rsid w:val="008C7627"/>
    <w:rsid w:val="008D0162"/>
    <w:rsid w:val="008D07E7"/>
    <w:rsid w:val="008E09F8"/>
    <w:rsid w:val="008E590F"/>
    <w:rsid w:val="008E5F9D"/>
    <w:rsid w:val="00911AAB"/>
    <w:rsid w:val="00913737"/>
    <w:rsid w:val="009167A3"/>
    <w:rsid w:val="00921261"/>
    <w:rsid w:val="00924898"/>
    <w:rsid w:val="009248D1"/>
    <w:rsid w:val="009413B9"/>
    <w:rsid w:val="009435D7"/>
    <w:rsid w:val="00957E3C"/>
    <w:rsid w:val="00961FC3"/>
    <w:rsid w:val="00966052"/>
    <w:rsid w:val="00977FCF"/>
    <w:rsid w:val="00985E55"/>
    <w:rsid w:val="009A1853"/>
    <w:rsid w:val="009B5843"/>
    <w:rsid w:val="009C101C"/>
    <w:rsid w:val="009C3463"/>
    <w:rsid w:val="009D1C4A"/>
    <w:rsid w:val="009D52DE"/>
    <w:rsid w:val="009D75B9"/>
    <w:rsid w:val="009E4DAF"/>
    <w:rsid w:val="009F7518"/>
    <w:rsid w:val="00A07486"/>
    <w:rsid w:val="00A11398"/>
    <w:rsid w:val="00A16B22"/>
    <w:rsid w:val="00A20A01"/>
    <w:rsid w:val="00A325BF"/>
    <w:rsid w:val="00A41EFD"/>
    <w:rsid w:val="00A43A56"/>
    <w:rsid w:val="00A4637E"/>
    <w:rsid w:val="00A46866"/>
    <w:rsid w:val="00A56A19"/>
    <w:rsid w:val="00A8375F"/>
    <w:rsid w:val="00A84537"/>
    <w:rsid w:val="00A847B7"/>
    <w:rsid w:val="00A94841"/>
    <w:rsid w:val="00A96998"/>
    <w:rsid w:val="00AB1987"/>
    <w:rsid w:val="00AB3C9B"/>
    <w:rsid w:val="00AB3DDF"/>
    <w:rsid w:val="00AB4458"/>
    <w:rsid w:val="00AB6F84"/>
    <w:rsid w:val="00AC02A3"/>
    <w:rsid w:val="00AC32F5"/>
    <w:rsid w:val="00AD000F"/>
    <w:rsid w:val="00AD32EB"/>
    <w:rsid w:val="00AE63D5"/>
    <w:rsid w:val="00AF33AB"/>
    <w:rsid w:val="00AF471F"/>
    <w:rsid w:val="00B0194B"/>
    <w:rsid w:val="00B10632"/>
    <w:rsid w:val="00B13850"/>
    <w:rsid w:val="00B15E9A"/>
    <w:rsid w:val="00B42A74"/>
    <w:rsid w:val="00B4370A"/>
    <w:rsid w:val="00B4406F"/>
    <w:rsid w:val="00B4772D"/>
    <w:rsid w:val="00B6239D"/>
    <w:rsid w:val="00B67E08"/>
    <w:rsid w:val="00B7006B"/>
    <w:rsid w:val="00B763DE"/>
    <w:rsid w:val="00B8281F"/>
    <w:rsid w:val="00BA1AC8"/>
    <w:rsid w:val="00BA465A"/>
    <w:rsid w:val="00BB1F9E"/>
    <w:rsid w:val="00BC0340"/>
    <w:rsid w:val="00BC6589"/>
    <w:rsid w:val="00BC7735"/>
    <w:rsid w:val="00BD589C"/>
    <w:rsid w:val="00C021EE"/>
    <w:rsid w:val="00C16CBE"/>
    <w:rsid w:val="00C24FBD"/>
    <w:rsid w:val="00C30A65"/>
    <w:rsid w:val="00C327B6"/>
    <w:rsid w:val="00C42318"/>
    <w:rsid w:val="00C4351E"/>
    <w:rsid w:val="00C57C4C"/>
    <w:rsid w:val="00C6623A"/>
    <w:rsid w:val="00C67000"/>
    <w:rsid w:val="00C74D60"/>
    <w:rsid w:val="00C84E81"/>
    <w:rsid w:val="00C92CB7"/>
    <w:rsid w:val="00C94C0D"/>
    <w:rsid w:val="00C966FE"/>
    <w:rsid w:val="00C97078"/>
    <w:rsid w:val="00C97E39"/>
    <w:rsid w:val="00C97F6B"/>
    <w:rsid w:val="00CA1AF1"/>
    <w:rsid w:val="00CA1C64"/>
    <w:rsid w:val="00CA4134"/>
    <w:rsid w:val="00CB28B4"/>
    <w:rsid w:val="00CC0EE3"/>
    <w:rsid w:val="00CC4611"/>
    <w:rsid w:val="00CD5684"/>
    <w:rsid w:val="00CE7D7B"/>
    <w:rsid w:val="00CF0696"/>
    <w:rsid w:val="00CF4518"/>
    <w:rsid w:val="00D00A61"/>
    <w:rsid w:val="00D02503"/>
    <w:rsid w:val="00D029A8"/>
    <w:rsid w:val="00D04989"/>
    <w:rsid w:val="00D15046"/>
    <w:rsid w:val="00D26A09"/>
    <w:rsid w:val="00D26B9B"/>
    <w:rsid w:val="00D27C6B"/>
    <w:rsid w:val="00D37E60"/>
    <w:rsid w:val="00D40017"/>
    <w:rsid w:val="00D41F1C"/>
    <w:rsid w:val="00D43C75"/>
    <w:rsid w:val="00D451B5"/>
    <w:rsid w:val="00D77F90"/>
    <w:rsid w:val="00D87C0D"/>
    <w:rsid w:val="00D90B40"/>
    <w:rsid w:val="00DA5D08"/>
    <w:rsid w:val="00DA7A5B"/>
    <w:rsid w:val="00DB2271"/>
    <w:rsid w:val="00DB56AF"/>
    <w:rsid w:val="00DB67F7"/>
    <w:rsid w:val="00DC2361"/>
    <w:rsid w:val="00DD6A63"/>
    <w:rsid w:val="00DE2034"/>
    <w:rsid w:val="00DE5DE7"/>
    <w:rsid w:val="00DF63AD"/>
    <w:rsid w:val="00E034B9"/>
    <w:rsid w:val="00E03522"/>
    <w:rsid w:val="00E055A0"/>
    <w:rsid w:val="00E12699"/>
    <w:rsid w:val="00E207C9"/>
    <w:rsid w:val="00E235F4"/>
    <w:rsid w:val="00E26142"/>
    <w:rsid w:val="00E35540"/>
    <w:rsid w:val="00E43823"/>
    <w:rsid w:val="00E4508F"/>
    <w:rsid w:val="00E45372"/>
    <w:rsid w:val="00E46124"/>
    <w:rsid w:val="00E5390D"/>
    <w:rsid w:val="00E5467B"/>
    <w:rsid w:val="00E56759"/>
    <w:rsid w:val="00E63285"/>
    <w:rsid w:val="00E63F1B"/>
    <w:rsid w:val="00E748D6"/>
    <w:rsid w:val="00E8269E"/>
    <w:rsid w:val="00E85C75"/>
    <w:rsid w:val="00E955A8"/>
    <w:rsid w:val="00E96281"/>
    <w:rsid w:val="00E9657E"/>
    <w:rsid w:val="00EB313B"/>
    <w:rsid w:val="00EC62CA"/>
    <w:rsid w:val="00ED02C2"/>
    <w:rsid w:val="00ED171E"/>
    <w:rsid w:val="00ED610C"/>
    <w:rsid w:val="00EE6E3C"/>
    <w:rsid w:val="00EE74CD"/>
    <w:rsid w:val="00EF6625"/>
    <w:rsid w:val="00F03AB3"/>
    <w:rsid w:val="00F07E84"/>
    <w:rsid w:val="00F262ED"/>
    <w:rsid w:val="00F27963"/>
    <w:rsid w:val="00F34048"/>
    <w:rsid w:val="00F353B1"/>
    <w:rsid w:val="00F35584"/>
    <w:rsid w:val="00F422BD"/>
    <w:rsid w:val="00F47EEB"/>
    <w:rsid w:val="00F560F7"/>
    <w:rsid w:val="00F65548"/>
    <w:rsid w:val="00F740AD"/>
    <w:rsid w:val="00F93C9E"/>
    <w:rsid w:val="00F94D12"/>
    <w:rsid w:val="00F960CD"/>
    <w:rsid w:val="00FA2CA9"/>
    <w:rsid w:val="00FA3EEE"/>
    <w:rsid w:val="00FA697D"/>
    <w:rsid w:val="00FA7F2D"/>
    <w:rsid w:val="00FB072D"/>
    <w:rsid w:val="00FC6CD8"/>
    <w:rsid w:val="00FC704B"/>
    <w:rsid w:val="00FD42E2"/>
    <w:rsid w:val="00FD6816"/>
    <w:rsid w:val="00FE2533"/>
    <w:rsid w:val="00FE263E"/>
    <w:rsid w:val="00FE59D5"/>
    <w:rsid w:val="00FF0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7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4"/>
    <w:qFormat/>
    <w:rsid w:val="00924898"/>
    <w:pPr>
      <w:spacing w:after="120"/>
      <w:ind w:left="1021"/>
      <w:jc w:val="both"/>
    </w:pPr>
    <w:rPr>
      <w:rFonts w:ascii="Arial" w:hAnsi="Arial" w:cs="Arial"/>
      <w:sz w:val="24"/>
      <w:szCs w:val="24"/>
    </w:rPr>
  </w:style>
  <w:style w:type="paragraph" w:styleId="Heading1">
    <w:name w:val="heading 1"/>
    <w:basedOn w:val="Normal"/>
    <w:next w:val="Normal"/>
    <w:link w:val="Heading1Char"/>
    <w:qFormat/>
    <w:rsid w:val="00ED02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D42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D42E2"/>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FD42E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qFormat/>
    <w:rsid w:val="00265A42"/>
    <w:pPr>
      <w:tabs>
        <w:tab w:val="num" w:pos="2880"/>
      </w:tabs>
      <w:spacing w:line="300" w:lineRule="atLeast"/>
      <w:ind w:left="2880" w:hanging="720"/>
      <w:outlineLvl w:val="4"/>
    </w:pPr>
    <w:rPr>
      <w:rFonts w:ascii="Times New Roman" w:eastAsia="Times New Roman" w:hAnsi="Times New Roman" w:cs="Times New Roman"/>
      <w:sz w:val="22"/>
      <w:szCs w:val="20"/>
    </w:rPr>
  </w:style>
  <w:style w:type="paragraph" w:styleId="Heading6">
    <w:name w:val="heading 6"/>
    <w:basedOn w:val="Normal"/>
    <w:next w:val="Normal"/>
    <w:link w:val="Heading6Char"/>
    <w:autoRedefine/>
    <w:qFormat/>
    <w:rsid w:val="00265A42"/>
    <w:pPr>
      <w:keepNext/>
      <w:spacing w:before="160" w:after="80" w:line="300" w:lineRule="atLeast"/>
      <w:ind w:left="0"/>
      <w:jc w:val="left"/>
      <w:outlineLvl w:val="5"/>
    </w:pPr>
    <w:rPr>
      <w:rFonts w:eastAsia="Times New Roman" w:cs="Times New Roman"/>
      <w:b/>
      <w:sz w:val="20"/>
      <w:szCs w:val="20"/>
    </w:rPr>
  </w:style>
  <w:style w:type="paragraph" w:styleId="Heading7">
    <w:name w:val="heading 7"/>
    <w:basedOn w:val="Normal"/>
    <w:next w:val="Normal"/>
    <w:link w:val="Heading7Char"/>
    <w:unhideWhenUsed/>
    <w:qFormat/>
    <w:rsid w:val="00265A4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265A4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2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D42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D42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D42E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265A42"/>
    <w:rPr>
      <w:rFonts w:ascii="Times New Roman" w:eastAsia="Times New Roman" w:hAnsi="Times New Roman" w:cs="Times New Roman"/>
      <w:szCs w:val="20"/>
    </w:rPr>
  </w:style>
  <w:style w:type="character" w:customStyle="1" w:styleId="Heading6Char">
    <w:name w:val="Heading 6 Char"/>
    <w:basedOn w:val="DefaultParagraphFont"/>
    <w:link w:val="Heading6"/>
    <w:rsid w:val="00265A42"/>
    <w:rPr>
      <w:rFonts w:ascii="Arial" w:eastAsia="Times New Roman" w:hAnsi="Arial" w:cs="Times New Roman"/>
      <w:b/>
      <w:sz w:val="20"/>
      <w:szCs w:val="20"/>
    </w:rPr>
  </w:style>
  <w:style w:type="character" w:customStyle="1" w:styleId="Heading7Char">
    <w:name w:val="Heading 7 Char"/>
    <w:basedOn w:val="DefaultParagraphFont"/>
    <w:link w:val="Heading7"/>
    <w:rsid w:val="00265A4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265A42"/>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qFormat/>
    <w:rsid w:val="00AD3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2EB"/>
  </w:style>
  <w:style w:type="paragraph" w:styleId="Footer">
    <w:name w:val="footer"/>
    <w:basedOn w:val="Normal"/>
    <w:link w:val="FooterChar"/>
    <w:uiPriority w:val="99"/>
    <w:unhideWhenUsed/>
    <w:rsid w:val="00AD3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2EB"/>
  </w:style>
  <w:style w:type="paragraph" w:styleId="BalloonText">
    <w:name w:val="Balloon Text"/>
    <w:basedOn w:val="Normal"/>
    <w:link w:val="BalloonTextChar"/>
    <w:unhideWhenUsed/>
    <w:rsid w:val="00AD3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D32EB"/>
    <w:rPr>
      <w:rFonts w:ascii="Tahoma" w:hAnsi="Tahoma" w:cs="Tahoma"/>
      <w:sz w:val="16"/>
      <w:szCs w:val="16"/>
    </w:rPr>
  </w:style>
  <w:style w:type="table" w:styleId="TableGrid">
    <w:name w:val="Table Grid"/>
    <w:basedOn w:val="TableNormal"/>
    <w:uiPriority w:val="59"/>
    <w:rsid w:val="00AD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03BF"/>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D02C2"/>
    <w:pPr>
      <w:outlineLvl w:val="9"/>
    </w:pPr>
    <w:rPr>
      <w:lang w:val="en-US" w:eastAsia="ja-JP"/>
    </w:rPr>
  </w:style>
  <w:style w:type="paragraph" w:styleId="TOC1">
    <w:name w:val="toc 1"/>
    <w:basedOn w:val="Normal"/>
    <w:next w:val="Normal"/>
    <w:autoRedefine/>
    <w:uiPriority w:val="39"/>
    <w:unhideWhenUsed/>
    <w:rsid w:val="007A4ABC"/>
    <w:pPr>
      <w:tabs>
        <w:tab w:val="left" w:pos="0"/>
        <w:tab w:val="right" w:leader="dot" w:pos="9639"/>
      </w:tabs>
      <w:spacing w:after="100"/>
      <w:ind w:left="1134" w:right="709" w:hanging="1134"/>
    </w:pPr>
    <w:rPr>
      <w:b/>
      <w:noProof/>
      <w:color w:val="790025"/>
    </w:rPr>
  </w:style>
  <w:style w:type="character" w:styleId="Hyperlink">
    <w:name w:val="Hyperlink"/>
    <w:basedOn w:val="DefaultParagraphFont"/>
    <w:uiPriority w:val="99"/>
    <w:unhideWhenUsed/>
    <w:rsid w:val="004F40A3"/>
    <w:rPr>
      <w:color w:val="0000FF" w:themeColor="hyperlink"/>
      <w:u w:val="single"/>
    </w:rPr>
  </w:style>
  <w:style w:type="paragraph" w:styleId="ListParagraph">
    <w:name w:val="List Paragraph"/>
    <w:aliases w:val="List Paragraph with spage"/>
    <w:basedOn w:val="Normal"/>
    <w:link w:val="ListParagraphChar"/>
    <w:uiPriority w:val="34"/>
    <w:qFormat/>
    <w:rsid w:val="00C30A65"/>
    <w:pPr>
      <w:tabs>
        <w:tab w:val="left" w:pos="1588"/>
      </w:tabs>
      <w:ind w:left="1304"/>
      <w:contextualSpacing/>
    </w:pPr>
  </w:style>
  <w:style w:type="character" w:customStyle="1" w:styleId="ListParagraphChar">
    <w:name w:val="List Paragraph Char"/>
    <w:aliases w:val="List Paragraph with spage Char"/>
    <w:basedOn w:val="DefaultParagraphFont"/>
    <w:link w:val="ListParagraph"/>
    <w:uiPriority w:val="34"/>
    <w:rsid w:val="00C30A65"/>
    <w:rPr>
      <w:rFonts w:ascii="Arial" w:hAnsi="Arial" w:cs="Arial"/>
      <w:sz w:val="24"/>
      <w:szCs w:val="24"/>
    </w:rPr>
  </w:style>
  <w:style w:type="paragraph" w:styleId="TOC2">
    <w:name w:val="toc 2"/>
    <w:basedOn w:val="Normal"/>
    <w:next w:val="Normal"/>
    <w:autoRedefine/>
    <w:unhideWhenUsed/>
    <w:rsid w:val="001C164D"/>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1C164D"/>
    <w:pPr>
      <w:spacing w:after="100" w:line="259" w:lineRule="auto"/>
      <w:ind w:left="440"/>
    </w:pPr>
    <w:rPr>
      <w:rFonts w:eastAsiaTheme="minorEastAsia" w:cs="Times New Roman"/>
      <w:lang w:val="en-US"/>
    </w:rPr>
  </w:style>
  <w:style w:type="paragraph" w:styleId="Caption">
    <w:name w:val="caption"/>
    <w:aliases w:val="iHub Caption"/>
    <w:basedOn w:val="Normal"/>
    <w:next w:val="Normal"/>
    <w:uiPriority w:val="6"/>
    <w:qFormat/>
    <w:rsid w:val="00B42A74"/>
    <w:pPr>
      <w:spacing w:line="240" w:lineRule="auto"/>
    </w:pPr>
    <w:rPr>
      <w:i/>
      <w:iCs/>
      <w:color w:val="C00000"/>
      <w:sz w:val="18"/>
      <w:szCs w:val="18"/>
    </w:rPr>
  </w:style>
  <w:style w:type="paragraph" w:customStyle="1" w:styleId="iHub1">
    <w:name w:val="iHub1"/>
    <w:basedOn w:val="Heading1"/>
    <w:next w:val="Normal"/>
    <w:link w:val="iHub1Char"/>
    <w:qFormat/>
    <w:rsid w:val="002D013E"/>
    <w:pPr>
      <w:numPr>
        <w:numId w:val="1"/>
      </w:numPr>
      <w:tabs>
        <w:tab w:val="left" w:pos="1021"/>
      </w:tabs>
      <w:spacing w:before="120" w:after="120"/>
      <w:ind w:left="0" w:firstLine="0"/>
    </w:pPr>
    <w:rPr>
      <w:rFonts w:ascii="Arial Bold" w:hAnsi="Arial Bold" w:cs="Arial"/>
      <w:caps/>
      <w:color w:val="790025"/>
    </w:rPr>
  </w:style>
  <w:style w:type="character" w:customStyle="1" w:styleId="iHub1Char">
    <w:name w:val="iHub1 Char"/>
    <w:basedOn w:val="Heading1Char"/>
    <w:link w:val="iHub1"/>
    <w:rsid w:val="002D013E"/>
    <w:rPr>
      <w:rFonts w:ascii="Arial Bold" w:eastAsiaTheme="majorEastAsia" w:hAnsi="Arial Bold" w:cs="Arial"/>
      <w:b/>
      <w:bCs/>
      <w:caps/>
      <w:color w:val="790025"/>
      <w:sz w:val="28"/>
      <w:szCs w:val="28"/>
    </w:rPr>
  </w:style>
  <w:style w:type="paragraph" w:customStyle="1" w:styleId="iHub2">
    <w:name w:val="iHub2"/>
    <w:basedOn w:val="Heading1"/>
    <w:next w:val="Normal"/>
    <w:link w:val="iHub2Char"/>
    <w:uiPriority w:val="1"/>
    <w:qFormat/>
    <w:rsid w:val="002D013E"/>
    <w:pPr>
      <w:numPr>
        <w:ilvl w:val="1"/>
        <w:numId w:val="1"/>
      </w:numPr>
      <w:tabs>
        <w:tab w:val="left" w:pos="1021"/>
      </w:tabs>
      <w:spacing w:before="240" w:after="120"/>
    </w:pPr>
    <w:rPr>
      <w:rFonts w:ascii="Arial" w:hAnsi="Arial" w:cs="Arial"/>
      <w:b w:val="0"/>
      <w:caps/>
      <w:color w:val="790025"/>
    </w:rPr>
  </w:style>
  <w:style w:type="character" w:customStyle="1" w:styleId="iHub2Char">
    <w:name w:val="iHub2 Char"/>
    <w:basedOn w:val="Heading1Char"/>
    <w:link w:val="iHub2"/>
    <w:uiPriority w:val="1"/>
    <w:rsid w:val="002D013E"/>
    <w:rPr>
      <w:rFonts w:ascii="Arial" w:eastAsiaTheme="majorEastAsia" w:hAnsi="Arial" w:cs="Arial"/>
      <w:b w:val="0"/>
      <w:bCs/>
      <w:caps/>
      <w:color w:val="790025"/>
      <w:sz w:val="28"/>
      <w:szCs w:val="28"/>
    </w:rPr>
  </w:style>
  <w:style w:type="paragraph" w:customStyle="1" w:styleId="iHub3">
    <w:name w:val="iHub3"/>
    <w:basedOn w:val="ListParagraph"/>
    <w:next w:val="Normal"/>
    <w:link w:val="iHub3Char"/>
    <w:uiPriority w:val="2"/>
    <w:qFormat/>
    <w:rsid w:val="002D013E"/>
    <w:pPr>
      <w:numPr>
        <w:ilvl w:val="2"/>
        <w:numId w:val="1"/>
      </w:numPr>
      <w:tabs>
        <w:tab w:val="left" w:pos="1021"/>
      </w:tabs>
      <w:ind w:left="0" w:firstLine="0"/>
    </w:pPr>
    <w:rPr>
      <w:rFonts w:eastAsiaTheme="majorEastAsia"/>
      <w:bCs/>
      <w:caps/>
      <w:color w:val="790025"/>
      <w:sz w:val="26"/>
      <w:szCs w:val="28"/>
    </w:rPr>
  </w:style>
  <w:style w:type="character" w:customStyle="1" w:styleId="iHub3Char">
    <w:name w:val="iHub3 Char"/>
    <w:basedOn w:val="ListParagraphChar"/>
    <w:link w:val="iHub3"/>
    <w:uiPriority w:val="2"/>
    <w:rsid w:val="002D013E"/>
    <w:rPr>
      <w:rFonts w:ascii="Arial" w:eastAsiaTheme="majorEastAsia" w:hAnsi="Arial" w:cs="Arial"/>
      <w:bCs/>
      <w:caps/>
      <w:color w:val="790025"/>
      <w:sz w:val="26"/>
      <w:szCs w:val="28"/>
    </w:rPr>
  </w:style>
  <w:style w:type="paragraph" w:styleId="NoSpacing">
    <w:name w:val="No Spacing"/>
    <w:uiPriority w:val="7"/>
    <w:qFormat/>
    <w:rsid w:val="00382053"/>
    <w:pPr>
      <w:spacing w:after="0" w:line="240" w:lineRule="auto"/>
    </w:pPr>
  </w:style>
  <w:style w:type="paragraph" w:customStyle="1" w:styleId="iHubTable1">
    <w:name w:val="iHubTable1"/>
    <w:basedOn w:val="Normal"/>
    <w:link w:val="iHubTable1Char"/>
    <w:uiPriority w:val="5"/>
    <w:qFormat/>
    <w:rsid w:val="00C30A65"/>
    <w:pPr>
      <w:spacing w:after="0" w:line="240" w:lineRule="auto"/>
      <w:ind w:left="0"/>
    </w:pPr>
  </w:style>
  <w:style w:type="character" w:customStyle="1" w:styleId="iHubTable1Char">
    <w:name w:val="iHubTable1 Char"/>
    <w:basedOn w:val="DefaultParagraphFont"/>
    <w:link w:val="iHubTable1"/>
    <w:uiPriority w:val="5"/>
    <w:rsid w:val="00924898"/>
    <w:rPr>
      <w:rFonts w:ascii="Arial" w:hAnsi="Arial" w:cs="Arial"/>
      <w:sz w:val="24"/>
      <w:szCs w:val="24"/>
    </w:rPr>
  </w:style>
  <w:style w:type="paragraph" w:customStyle="1" w:styleId="iHub4">
    <w:name w:val="iHub4"/>
    <w:basedOn w:val="iHub3"/>
    <w:next w:val="Normal"/>
    <w:link w:val="iHub4Char"/>
    <w:uiPriority w:val="3"/>
    <w:qFormat/>
    <w:rsid w:val="00FD42E2"/>
    <w:pPr>
      <w:numPr>
        <w:ilvl w:val="3"/>
      </w:numPr>
      <w:spacing w:after="0"/>
      <w:ind w:left="357"/>
    </w:pPr>
    <w:rPr>
      <w:sz w:val="24"/>
    </w:rPr>
  </w:style>
  <w:style w:type="character" w:customStyle="1" w:styleId="iHub4Char">
    <w:name w:val="iHub4 Char"/>
    <w:basedOn w:val="iHub3Char"/>
    <w:link w:val="iHub4"/>
    <w:uiPriority w:val="3"/>
    <w:rsid w:val="00924898"/>
    <w:rPr>
      <w:rFonts w:ascii="Arial" w:eastAsiaTheme="majorEastAsia" w:hAnsi="Arial" w:cs="Arial"/>
      <w:bCs/>
      <w:caps/>
      <w:color w:val="790025"/>
      <w:sz w:val="24"/>
      <w:szCs w:val="28"/>
    </w:rPr>
  </w:style>
  <w:style w:type="paragraph" w:customStyle="1" w:styleId="iHubBulletPoint">
    <w:name w:val="iHub Bullet Point"/>
    <w:basedOn w:val="ListParagraph"/>
    <w:link w:val="iHubBulletPointChar"/>
    <w:uiPriority w:val="4"/>
    <w:qFormat/>
    <w:rsid w:val="00F422BD"/>
    <w:pPr>
      <w:numPr>
        <w:numId w:val="2"/>
      </w:numPr>
      <w:spacing w:before="120" w:after="320" w:line="360" w:lineRule="auto"/>
    </w:pPr>
  </w:style>
  <w:style w:type="character" w:customStyle="1" w:styleId="iHubBulletPointChar">
    <w:name w:val="iHub Bullet Point Char"/>
    <w:basedOn w:val="ListParagraphChar"/>
    <w:link w:val="iHubBulletPoint"/>
    <w:uiPriority w:val="4"/>
    <w:rsid w:val="00F422BD"/>
    <w:rPr>
      <w:rFonts w:ascii="Arial" w:hAnsi="Arial" w:cs="Arial"/>
      <w:sz w:val="24"/>
      <w:szCs w:val="24"/>
    </w:rPr>
  </w:style>
  <w:style w:type="paragraph" w:customStyle="1" w:styleId="iHubNumberedList">
    <w:name w:val="iHub Numbered List"/>
    <w:basedOn w:val="ListParagraph"/>
    <w:uiPriority w:val="4"/>
    <w:qFormat/>
    <w:rsid w:val="00B42A74"/>
    <w:pPr>
      <w:numPr>
        <w:numId w:val="3"/>
      </w:numPr>
      <w:tabs>
        <w:tab w:val="clear" w:pos="1588"/>
      </w:tabs>
      <w:spacing w:after="200"/>
    </w:pPr>
  </w:style>
  <w:style w:type="character" w:styleId="PlaceholderText">
    <w:name w:val="Placeholder Text"/>
    <w:basedOn w:val="DefaultParagraphFont"/>
    <w:uiPriority w:val="99"/>
    <w:semiHidden/>
    <w:rsid w:val="003A32A5"/>
    <w:rPr>
      <w:color w:val="808080"/>
    </w:rPr>
  </w:style>
  <w:style w:type="character" w:customStyle="1" w:styleId="AddClassification">
    <w:name w:val="Add Classification"/>
    <w:basedOn w:val="DefaultParagraphFont"/>
    <w:uiPriority w:val="1"/>
    <w:rsid w:val="009A1853"/>
  </w:style>
  <w:style w:type="character" w:customStyle="1" w:styleId="Style1">
    <w:name w:val="Style1"/>
    <w:basedOn w:val="DefaultParagraphFont"/>
    <w:uiPriority w:val="1"/>
    <w:rsid w:val="009B5843"/>
    <w:rPr>
      <w:rFonts w:ascii="Arial" w:hAnsi="Arial"/>
      <w:b/>
      <w:color w:val="FF0000"/>
      <w:sz w:val="28"/>
    </w:rPr>
  </w:style>
  <w:style w:type="paragraph" w:customStyle="1" w:styleId="Bodyclause">
    <w:name w:val="Body  clause"/>
    <w:basedOn w:val="Normal"/>
    <w:next w:val="Heading1"/>
    <w:rsid w:val="00265A42"/>
    <w:pPr>
      <w:spacing w:before="120" w:line="300" w:lineRule="atLeast"/>
      <w:ind w:left="720"/>
    </w:pPr>
    <w:rPr>
      <w:rFonts w:ascii="Times New Roman" w:eastAsia="Times New Roman" w:hAnsi="Times New Roman" w:cs="Times New Roman"/>
      <w:sz w:val="22"/>
      <w:szCs w:val="20"/>
    </w:rPr>
  </w:style>
  <w:style w:type="paragraph" w:customStyle="1" w:styleId="Bodysubclause">
    <w:name w:val="Body  sub clause"/>
    <w:basedOn w:val="Normal"/>
    <w:rsid w:val="00265A42"/>
    <w:pPr>
      <w:spacing w:before="240" w:line="300" w:lineRule="atLeast"/>
      <w:ind w:left="720"/>
    </w:pPr>
    <w:rPr>
      <w:rFonts w:ascii="Times New Roman" w:eastAsia="Times New Roman" w:hAnsi="Times New Roman" w:cs="Times New Roman"/>
      <w:sz w:val="22"/>
      <w:szCs w:val="20"/>
    </w:rPr>
  </w:style>
  <w:style w:type="paragraph" w:customStyle="1" w:styleId="Bodypara">
    <w:name w:val="Body para"/>
    <w:basedOn w:val="Normal"/>
    <w:rsid w:val="00265A42"/>
    <w:pPr>
      <w:spacing w:after="240" w:line="300" w:lineRule="atLeast"/>
      <w:ind w:left="1559"/>
    </w:pPr>
    <w:rPr>
      <w:rFonts w:ascii="Times New Roman" w:eastAsia="Times New Roman" w:hAnsi="Times New Roman" w:cs="Times New Roman"/>
      <w:sz w:val="22"/>
      <w:szCs w:val="20"/>
    </w:rPr>
  </w:style>
  <w:style w:type="paragraph" w:customStyle="1" w:styleId="Bodysubpara">
    <w:name w:val="Body sub para"/>
    <w:basedOn w:val="Normal"/>
    <w:next w:val="Heading3"/>
    <w:rsid w:val="00265A42"/>
    <w:pPr>
      <w:spacing w:line="300" w:lineRule="atLeast"/>
      <w:ind w:left="2268"/>
    </w:pPr>
    <w:rPr>
      <w:rFonts w:ascii="Times New Roman" w:eastAsia="Times New Roman" w:hAnsi="Times New Roman" w:cs="Times New Roman"/>
      <w:sz w:val="22"/>
      <w:szCs w:val="20"/>
    </w:rPr>
  </w:style>
  <w:style w:type="paragraph" w:customStyle="1" w:styleId="Definitions">
    <w:name w:val="Definitions"/>
    <w:basedOn w:val="Normal"/>
    <w:rsid w:val="00265A42"/>
    <w:pPr>
      <w:tabs>
        <w:tab w:val="left" w:pos="709"/>
      </w:tabs>
      <w:spacing w:line="300" w:lineRule="atLeast"/>
      <w:ind w:left="720"/>
    </w:pPr>
    <w:rPr>
      <w:rFonts w:ascii="Times New Roman" w:eastAsia="Times New Roman" w:hAnsi="Times New Roman" w:cs="Times New Roman"/>
      <w:sz w:val="22"/>
      <w:szCs w:val="20"/>
    </w:rPr>
  </w:style>
  <w:style w:type="character" w:styleId="PageNumber">
    <w:name w:val="page number"/>
    <w:basedOn w:val="DefaultParagraphFont"/>
    <w:rsid w:val="00265A42"/>
  </w:style>
  <w:style w:type="paragraph" w:customStyle="1" w:styleId="Schmainhead">
    <w:name w:val="Sch   main head"/>
    <w:basedOn w:val="Normal"/>
    <w:next w:val="Normal"/>
    <w:autoRedefine/>
    <w:rsid w:val="00265A42"/>
    <w:pPr>
      <w:keepNext/>
      <w:pageBreakBefore/>
      <w:spacing w:before="240" w:after="360" w:line="300" w:lineRule="atLeast"/>
      <w:ind w:left="0"/>
      <w:outlineLvl w:val="0"/>
    </w:pPr>
    <w:rPr>
      <w:rFonts w:ascii="Times New Roman" w:eastAsia="Times New Roman" w:hAnsi="Times New Roman" w:cs="Times New Roman"/>
      <w:b/>
      <w:kern w:val="28"/>
      <w:sz w:val="22"/>
      <w:szCs w:val="20"/>
    </w:rPr>
  </w:style>
  <w:style w:type="paragraph" w:customStyle="1" w:styleId="Schparthead">
    <w:name w:val="Sch   part head"/>
    <w:basedOn w:val="Normal"/>
    <w:next w:val="Normal"/>
    <w:rsid w:val="00265A42"/>
    <w:pPr>
      <w:keepNext/>
      <w:numPr>
        <w:numId w:val="8"/>
      </w:numPr>
      <w:spacing w:before="240" w:after="240" w:line="300" w:lineRule="atLeast"/>
      <w:jc w:val="center"/>
      <w:outlineLvl w:val="0"/>
    </w:pPr>
    <w:rPr>
      <w:rFonts w:ascii="Times New Roman" w:eastAsia="Times New Roman" w:hAnsi="Times New Roman" w:cs="Times New Roman"/>
      <w:b/>
      <w:kern w:val="28"/>
      <w:sz w:val="22"/>
      <w:szCs w:val="20"/>
    </w:rPr>
  </w:style>
  <w:style w:type="paragraph" w:customStyle="1" w:styleId="Sch1styleclause">
    <w:name w:val="Sch  (1style) clause"/>
    <w:basedOn w:val="Normal"/>
    <w:rsid w:val="00265A42"/>
    <w:pPr>
      <w:numPr>
        <w:numId w:val="7"/>
      </w:numPr>
      <w:spacing w:before="320" w:after="0" w:line="300" w:lineRule="atLeast"/>
      <w:outlineLvl w:val="0"/>
    </w:pPr>
    <w:rPr>
      <w:rFonts w:ascii="Times New Roman" w:eastAsia="Times New Roman" w:hAnsi="Times New Roman" w:cs="Times New Roman"/>
      <w:b/>
      <w:smallCaps/>
      <w:sz w:val="22"/>
      <w:szCs w:val="20"/>
    </w:rPr>
  </w:style>
  <w:style w:type="paragraph" w:customStyle="1" w:styleId="Sch1stylesubclause">
    <w:name w:val="Sch  (1style) sub clause"/>
    <w:basedOn w:val="Normal"/>
    <w:rsid w:val="00265A42"/>
    <w:pPr>
      <w:numPr>
        <w:ilvl w:val="1"/>
        <w:numId w:val="7"/>
      </w:numPr>
      <w:spacing w:before="280" w:line="300" w:lineRule="atLeast"/>
      <w:outlineLvl w:val="1"/>
    </w:pPr>
    <w:rPr>
      <w:rFonts w:ascii="Times New Roman" w:eastAsia="Times New Roman" w:hAnsi="Times New Roman" w:cs="Times New Roman"/>
      <w:color w:val="000000"/>
      <w:sz w:val="22"/>
      <w:szCs w:val="20"/>
    </w:rPr>
  </w:style>
  <w:style w:type="paragraph" w:customStyle="1" w:styleId="Sch1stylepara">
    <w:name w:val="Sch (1style) para"/>
    <w:basedOn w:val="Normal"/>
    <w:rsid w:val="00265A42"/>
    <w:pPr>
      <w:numPr>
        <w:ilvl w:val="2"/>
        <w:numId w:val="7"/>
      </w:numPr>
      <w:spacing w:line="300" w:lineRule="atLeast"/>
    </w:pPr>
    <w:rPr>
      <w:rFonts w:ascii="Times New Roman" w:eastAsia="Times New Roman" w:hAnsi="Times New Roman" w:cs="Times New Roman"/>
      <w:sz w:val="22"/>
      <w:szCs w:val="20"/>
    </w:rPr>
  </w:style>
  <w:style w:type="paragraph" w:customStyle="1" w:styleId="Sch1stylesubpara">
    <w:name w:val="Sch (1style) sub para"/>
    <w:basedOn w:val="Heading4"/>
    <w:rsid w:val="00265A42"/>
    <w:pPr>
      <w:keepNext w:val="0"/>
      <w:keepLines w:val="0"/>
      <w:numPr>
        <w:ilvl w:val="3"/>
        <w:numId w:val="7"/>
      </w:numPr>
      <w:tabs>
        <w:tab w:val="left" w:pos="2261"/>
      </w:tabs>
      <w:spacing w:before="0" w:after="120" w:line="300" w:lineRule="atLeast"/>
    </w:pPr>
    <w:rPr>
      <w:rFonts w:ascii="Times New Roman" w:eastAsia="Times New Roman" w:hAnsi="Times New Roman" w:cs="Times New Roman"/>
      <w:i w:val="0"/>
      <w:iCs w:val="0"/>
      <w:color w:val="auto"/>
      <w:sz w:val="22"/>
      <w:szCs w:val="20"/>
    </w:rPr>
  </w:style>
  <w:style w:type="paragraph" w:customStyle="1" w:styleId="Sch2style1">
    <w:name w:val="Sch (2style)  1"/>
    <w:basedOn w:val="Normal"/>
    <w:rsid w:val="00265A42"/>
    <w:pPr>
      <w:numPr>
        <w:numId w:val="4"/>
      </w:numPr>
      <w:spacing w:before="280" w:line="300" w:lineRule="exact"/>
    </w:pPr>
    <w:rPr>
      <w:rFonts w:ascii="Times New Roman" w:eastAsia="Times New Roman" w:hAnsi="Times New Roman" w:cs="Times New Roman"/>
      <w:sz w:val="22"/>
      <w:szCs w:val="20"/>
    </w:rPr>
  </w:style>
  <w:style w:type="paragraph" w:customStyle="1" w:styleId="Sch2stylea">
    <w:name w:val="Sch (2style) (a)"/>
    <w:basedOn w:val="Normal"/>
    <w:rsid w:val="00265A42"/>
    <w:pPr>
      <w:numPr>
        <w:ilvl w:val="1"/>
        <w:numId w:val="4"/>
      </w:numPr>
      <w:spacing w:line="300" w:lineRule="exact"/>
    </w:pPr>
    <w:rPr>
      <w:rFonts w:ascii="Times New Roman" w:eastAsia="Times New Roman" w:hAnsi="Times New Roman" w:cs="Times New Roman"/>
      <w:sz w:val="22"/>
      <w:szCs w:val="20"/>
    </w:rPr>
  </w:style>
  <w:style w:type="paragraph" w:customStyle="1" w:styleId="Sch2stylei">
    <w:name w:val="Sch (2style) (i)"/>
    <w:basedOn w:val="Heading4"/>
    <w:rsid w:val="00265A42"/>
    <w:pPr>
      <w:keepNext w:val="0"/>
      <w:keepLines w:val="0"/>
      <w:numPr>
        <w:ilvl w:val="2"/>
        <w:numId w:val="4"/>
      </w:numPr>
      <w:tabs>
        <w:tab w:val="left" w:pos="2268"/>
      </w:tabs>
      <w:spacing w:before="0" w:after="120" w:line="300" w:lineRule="atLeast"/>
    </w:pPr>
    <w:rPr>
      <w:rFonts w:ascii="Times New Roman" w:eastAsia="Times New Roman" w:hAnsi="Times New Roman" w:cs="Times New Roman"/>
      <w:i w:val="0"/>
      <w:iCs w:val="0"/>
      <w:noProof/>
      <w:color w:val="auto"/>
      <w:sz w:val="22"/>
      <w:szCs w:val="20"/>
    </w:rPr>
  </w:style>
  <w:style w:type="character" w:styleId="FollowedHyperlink">
    <w:name w:val="FollowedHyperlink"/>
    <w:rsid w:val="00265A42"/>
    <w:rPr>
      <w:color w:val="800080"/>
      <w:u w:val="single"/>
    </w:rPr>
  </w:style>
  <w:style w:type="paragraph" w:customStyle="1" w:styleId="1Parties">
    <w:name w:val="(1) Parties"/>
    <w:basedOn w:val="Normal"/>
    <w:rsid w:val="00265A42"/>
    <w:pPr>
      <w:numPr>
        <w:numId w:val="5"/>
      </w:numPr>
      <w:spacing w:before="120" w:line="300" w:lineRule="atLeast"/>
    </w:pPr>
    <w:rPr>
      <w:rFonts w:ascii="Times New Roman" w:eastAsia="Times New Roman" w:hAnsi="Times New Roman" w:cs="Times New Roman"/>
      <w:sz w:val="22"/>
      <w:szCs w:val="20"/>
    </w:rPr>
  </w:style>
  <w:style w:type="paragraph" w:customStyle="1" w:styleId="ABackground">
    <w:name w:val="(A) Background"/>
    <w:basedOn w:val="Normal"/>
    <w:rsid w:val="00265A42"/>
    <w:pPr>
      <w:numPr>
        <w:numId w:val="6"/>
      </w:numPr>
      <w:spacing w:before="120" w:line="300" w:lineRule="atLeast"/>
    </w:pPr>
    <w:rPr>
      <w:rFonts w:ascii="Times New Roman" w:eastAsia="Times New Roman" w:hAnsi="Times New Roman" w:cs="Times New Roman"/>
      <w:sz w:val="22"/>
      <w:szCs w:val="20"/>
    </w:rPr>
  </w:style>
  <w:style w:type="character" w:customStyle="1" w:styleId="Def">
    <w:name w:val="Def"/>
    <w:rsid w:val="00265A42"/>
    <w:rPr>
      <w:b/>
      <w:color w:val="000000"/>
      <w:sz w:val="22"/>
    </w:rPr>
  </w:style>
  <w:style w:type="paragraph" w:customStyle="1" w:styleId="1stIntroHeadings">
    <w:name w:val="1stIntroHeadings"/>
    <w:basedOn w:val="Normal"/>
    <w:next w:val="Normal"/>
    <w:rsid w:val="00265A42"/>
    <w:pPr>
      <w:tabs>
        <w:tab w:val="left" w:pos="709"/>
      </w:tabs>
      <w:spacing w:before="120" w:line="300" w:lineRule="atLeast"/>
      <w:ind w:left="0"/>
    </w:pPr>
    <w:rPr>
      <w:rFonts w:ascii="Times New Roman" w:eastAsia="Times New Roman" w:hAnsi="Times New Roman" w:cs="Times New Roman"/>
      <w:b/>
      <w:smallCaps/>
      <w:szCs w:val="20"/>
    </w:rPr>
  </w:style>
  <w:style w:type="paragraph" w:customStyle="1" w:styleId="Scha">
    <w:name w:val="Sch a)"/>
    <w:basedOn w:val="Normal"/>
    <w:rsid w:val="00265A42"/>
    <w:pPr>
      <w:numPr>
        <w:ilvl w:val="1"/>
        <w:numId w:val="5"/>
      </w:numPr>
      <w:spacing w:after="0" w:line="300" w:lineRule="atLeast"/>
    </w:pPr>
    <w:rPr>
      <w:rFonts w:ascii="Times New Roman" w:eastAsia="Times New Roman" w:hAnsi="Times New Roman" w:cs="Times New Roman"/>
      <w:sz w:val="22"/>
      <w:szCs w:val="20"/>
    </w:rPr>
  </w:style>
  <w:style w:type="paragraph" w:customStyle="1" w:styleId="XExecution">
    <w:name w:val="X Execution"/>
    <w:basedOn w:val="Normal"/>
    <w:rsid w:val="00265A42"/>
    <w:pPr>
      <w:tabs>
        <w:tab w:val="left" w:pos="0"/>
        <w:tab w:val="left" w:pos="3544"/>
      </w:tabs>
      <w:spacing w:after="0" w:line="300" w:lineRule="atLeast"/>
      <w:ind w:left="0" w:right="459"/>
      <w:jc w:val="left"/>
    </w:pPr>
    <w:rPr>
      <w:rFonts w:ascii="Times New Roman" w:eastAsia="Times New Roman" w:hAnsi="Times New Roman" w:cs="Times New Roman"/>
      <w:color w:val="000000"/>
      <w:sz w:val="22"/>
      <w:szCs w:val="20"/>
    </w:rPr>
  </w:style>
  <w:style w:type="paragraph" w:customStyle="1" w:styleId="Comments">
    <w:name w:val="Comments"/>
    <w:basedOn w:val="Normal"/>
    <w:rsid w:val="00265A42"/>
    <w:pPr>
      <w:spacing w:line="300" w:lineRule="atLeast"/>
      <w:ind w:left="284"/>
      <w:jc w:val="left"/>
    </w:pPr>
    <w:rPr>
      <w:rFonts w:ascii="Times New Roman" w:eastAsia="Times New Roman" w:hAnsi="Times New Roman" w:cs="Times New Roman"/>
      <w:i/>
      <w:sz w:val="22"/>
      <w:szCs w:val="20"/>
    </w:rPr>
  </w:style>
  <w:style w:type="paragraph" w:customStyle="1" w:styleId="CoversheetTitle">
    <w:name w:val="Coversheet Title"/>
    <w:basedOn w:val="Normal"/>
    <w:autoRedefine/>
    <w:rsid w:val="00265A42"/>
    <w:pPr>
      <w:spacing w:before="480" w:after="480" w:line="300" w:lineRule="atLeast"/>
      <w:ind w:left="0"/>
      <w:jc w:val="center"/>
    </w:pPr>
    <w:rPr>
      <w:rFonts w:eastAsia="Times New Roman"/>
      <w:b/>
      <w:smallCaps/>
      <w:sz w:val="28"/>
      <w:szCs w:val="28"/>
    </w:rPr>
  </w:style>
  <w:style w:type="paragraph" w:customStyle="1" w:styleId="CoversheetParagraph">
    <w:name w:val="Coversheet Paragraph"/>
    <w:basedOn w:val="Normal"/>
    <w:autoRedefine/>
    <w:rsid w:val="00265A42"/>
    <w:pPr>
      <w:spacing w:after="0" w:line="300" w:lineRule="atLeast"/>
      <w:ind w:left="0"/>
      <w:jc w:val="center"/>
    </w:pPr>
    <w:rPr>
      <w:rFonts w:eastAsia="Times New Roman"/>
    </w:rPr>
  </w:style>
  <w:style w:type="character" w:customStyle="1" w:styleId="Defterm">
    <w:name w:val="Defterm"/>
    <w:rsid w:val="00265A42"/>
    <w:rPr>
      <w:b/>
      <w:color w:val="000000"/>
      <w:sz w:val="22"/>
    </w:rPr>
  </w:style>
  <w:style w:type="paragraph" w:customStyle="1" w:styleId="NewPage">
    <w:name w:val="New Page"/>
    <w:basedOn w:val="Normal"/>
    <w:autoRedefine/>
    <w:rsid w:val="00265A42"/>
    <w:pPr>
      <w:pageBreakBefore/>
      <w:spacing w:after="0" w:line="300" w:lineRule="atLeast"/>
      <w:ind w:left="0"/>
    </w:pPr>
    <w:rPr>
      <w:rFonts w:ascii="Times New Roman" w:eastAsia="Times New Roman" w:hAnsi="Times New Roman" w:cs="Times New Roman"/>
      <w:sz w:val="22"/>
      <w:szCs w:val="20"/>
    </w:rPr>
  </w:style>
  <w:style w:type="paragraph" w:customStyle="1" w:styleId="FrontInformation">
    <w:name w:val="FrontInformation"/>
    <w:autoRedefine/>
    <w:rsid w:val="00265A42"/>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265A42"/>
  </w:style>
  <w:style w:type="character" w:customStyle="1" w:styleId="smallcaps">
    <w:name w:val="smallcaps"/>
    <w:rsid w:val="00265A42"/>
    <w:rPr>
      <w:b/>
      <w:smallCaps/>
    </w:rPr>
  </w:style>
  <w:style w:type="paragraph" w:customStyle="1" w:styleId="Schmainheadinc">
    <w:name w:val="Sch   main head inc"/>
    <w:basedOn w:val="Normal"/>
    <w:rsid w:val="00265A42"/>
    <w:pPr>
      <w:numPr>
        <w:numId w:val="11"/>
      </w:numPr>
      <w:spacing w:before="360" w:after="360" w:line="300" w:lineRule="atLeast"/>
    </w:pPr>
    <w:rPr>
      <w:rFonts w:ascii="Times New Roman" w:eastAsia="Times New Roman" w:hAnsi="Times New Roman" w:cs="Times New Roman"/>
      <w:b/>
      <w:sz w:val="22"/>
      <w:szCs w:val="20"/>
    </w:rPr>
  </w:style>
  <w:style w:type="paragraph" w:customStyle="1" w:styleId="Schmainheadsingle">
    <w:name w:val="Sch main head single"/>
    <w:basedOn w:val="Normal"/>
    <w:next w:val="Normal"/>
    <w:rsid w:val="00265A42"/>
    <w:pPr>
      <w:pageBreakBefore/>
      <w:numPr>
        <w:numId w:val="9"/>
      </w:numPr>
      <w:spacing w:before="240" w:after="360" w:line="300" w:lineRule="atLeast"/>
      <w:jc w:val="center"/>
    </w:pPr>
    <w:rPr>
      <w:rFonts w:ascii="Times New Roman" w:eastAsia="Times New Roman" w:hAnsi="Times New Roman" w:cs="Times New Roman"/>
      <w:b/>
      <w:kern w:val="28"/>
      <w:sz w:val="22"/>
      <w:szCs w:val="20"/>
    </w:rPr>
  </w:style>
  <w:style w:type="paragraph" w:customStyle="1" w:styleId="Schmainheadincsingle">
    <w:name w:val="Sch   main head inc single"/>
    <w:basedOn w:val="Normal"/>
    <w:next w:val="Normal"/>
    <w:rsid w:val="00265A42"/>
    <w:pPr>
      <w:numPr>
        <w:numId w:val="10"/>
      </w:numPr>
      <w:spacing w:before="240" w:after="360" w:line="300" w:lineRule="atLeast"/>
    </w:pPr>
    <w:rPr>
      <w:rFonts w:ascii="Times New Roman" w:eastAsia="Times New Roman" w:hAnsi="Times New Roman" w:cs="Times New Roman"/>
      <w:b/>
      <w:kern w:val="28"/>
      <w:sz w:val="22"/>
      <w:szCs w:val="20"/>
    </w:rPr>
  </w:style>
  <w:style w:type="paragraph" w:customStyle="1" w:styleId="Testimonium">
    <w:name w:val="Testimonium"/>
    <w:basedOn w:val="Normal"/>
    <w:rsid w:val="00265A42"/>
    <w:pPr>
      <w:spacing w:before="360" w:after="360" w:line="300" w:lineRule="atLeast"/>
      <w:ind w:left="0"/>
    </w:pPr>
    <w:rPr>
      <w:rFonts w:ascii="Times New Roman" w:eastAsia="Times New Roman" w:hAnsi="Times New Roman" w:cs="Times New Roman"/>
      <w:sz w:val="22"/>
      <w:szCs w:val="20"/>
    </w:rPr>
  </w:style>
  <w:style w:type="paragraph" w:customStyle="1" w:styleId="Appmainheadsingle">
    <w:name w:val="App main head single"/>
    <w:basedOn w:val="Normal"/>
    <w:next w:val="Normal"/>
    <w:rsid w:val="00265A42"/>
    <w:pPr>
      <w:pageBreakBefore/>
      <w:numPr>
        <w:numId w:val="12"/>
      </w:numPr>
      <w:spacing w:before="240" w:after="360" w:line="300" w:lineRule="atLeast"/>
      <w:jc w:val="center"/>
    </w:pPr>
    <w:rPr>
      <w:rFonts w:ascii="Times New Roman" w:eastAsia="Times New Roman" w:hAnsi="Times New Roman" w:cs="Times New Roman"/>
      <w:b/>
      <w:sz w:val="22"/>
      <w:szCs w:val="20"/>
    </w:rPr>
  </w:style>
  <w:style w:type="paragraph" w:customStyle="1" w:styleId="Appmainhead">
    <w:name w:val="App   main head"/>
    <w:basedOn w:val="Normal"/>
    <w:next w:val="Normal"/>
    <w:rsid w:val="00265A42"/>
    <w:pPr>
      <w:pageBreakBefore/>
      <w:numPr>
        <w:numId w:val="13"/>
      </w:numPr>
      <w:spacing w:before="240" w:after="360" w:line="300" w:lineRule="atLeast"/>
      <w:jc w:val="center"/>
    </w:pPr>
    <w:rPr>
      <w:rFonts w:ascii="Times New Roman" w:eastAsia="Times New Roman" w:hAnsi="Times New Roman" w:cs="Times New Roman"/>
      <w:b/>
      <w:sz w:val="22"/>
      <w:szCs w:val="20"/>
    </w:rPr>
  </w:style>
  <w:style w:type="paragraph" w:styleId="CommentText">
    <w:name w:val="annotation text"/>
    <w:basedOn w:val="Normal"/>
    <w:link w:val="CommentTextChar"/>
    <w:uiPriority w:val="99"/>
    <w:rsid w:val="00265A42"/>
    <w:pPr>
      <w:spacing w:after="0" w:line="200" w:lineRule="atLeast"/>
      <w:ind w:left="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65A42"/>
    <w:rPr>
      <w:rFonts w:ascii="Times New Roman" w:eastAsia="Times New Roman" w:hAnsi="Times New Roman" w:cs="Times New Roman"/>
      <w:sz w:val="20"/>
      <w:szCs w:val="20"/>
    </w:rPr>
  </w:style>
  <w:style w:type="paragraph" w:customStyle="1" w:styleId="CoversheetTitle2">
    <w:name w:val="Coversheet Title2"/>
    <w:basedOn w:val="CoversheetTitle"/>
    <w:rsid w:val="00265A42"/>
  </w:style>
  <w:style w:type="paragraph" w:customStyle="1" w:styleId="Headingreg">
    <w:name w:val="Heading reg"/>
    <w:basedOn w:val="Heading1"/>
    <w:next w:val="Normal"/>
    <w:rsid w:val="00265A42"/>
    <w:pPr>
      <w:keepNext w:val="0"/>
      <w:keepLines w:val="0"/>
      <w:tabs>
        <w:tab w:val="num" w:pos="720"/>
      </w:tabs>
      <w:spacing w:before="320" w:after="240" w:line="300" w:lineRule="atLeast"/>
      <w:ind w:left="720" w:hanging="720"/>
    </w:pPr>
    <w:rPr>
      <w:rFonts w:ascii="Times New Roman" w:eastAsia="Times New Roman" w:hAnsi="Times New Roman" w:cs="Times New Roman"/>
      <w:b w:val="0"/>
      <w:bCs w:val="0"/>
      <w:color w:val="auto"/>
      <w:kern w:val="28"/>
      <w:sz w:val="22"/>
      <w:szCs w:val="20"/>
    </w:rPr>
  </w:style>
  <w:style w:type="paragraph" w:customStyle="1" w:styleId="HeadingTitle">
    <w:name w:val="HeadingTitle"/>
    <w:basedOn w:val="Normal"/>
    <w:rsid w:val="00265A42"/>
    <w:pPr>
      <w:spacing w:before="240" w:after="240" w:line="300" w:lineRule="atLeast"/>
      <w:ind w:left="0"/>
    </w:pPr>
    <w:rPr>
      <w:rFonts w:ascii="Times New Roman" w:eastAsia="Times New Roman" w:hAnsi="Times New Roman" w:cs="Times New Roman"/>
      <w:b/>
      <w:szCs w:val="20"/>
    </w:rPr>
  </w:style>
  <w:style w:type="paragraph" w:customStyle="1" w:styleId="BackSubClause">
    <w:name w:val="BackSubClause"/>
    <w:basedOn w:val="Normal"/>
    <w:rsid w:val="00265A42"/>
    <w:pPr>
      <w:numPr>
        <w:ilvl w:val="1"/>
        <w:numId w:val="6"/>
      </w:numPr>
      <w:spacing w:after="0" w:line="300" w:lineRule="atLeast"/>
    </w:pPr>
    <w:rPr>
      <w:rFonts w:ascii="Times New Roman" w:eastAsia="Times New Roman" w:hAnsi="Times New Roman" w:cs="Times New Roman"/>
      <w:sz w:val="22"/>
      <w:szCs w:val="20"/>
    </w:rPr>
  </w:style>
  <w:style w:type="paragraph" w:customStyle="1" w:styleId="NormalSpaced">
    <w:name w:val="NormalSpaced"/>
    <w:basedOn w:val="Normal"/>
    <w:next w:val="Normal"/>
    <w:rsid w:val="00265A42"/>
    <w:pPr>
      <w:spacing w:after="240" w:line="300" w:lineRule="atLeast"/>
      <w:ind w:left="0"/>
    </w:pPr>
    <w:rPr>
      <w:rFonts w:ascii="Times New Roman" w:eastAsia="Times New Roman" w:hAnsi="Times New Roman" w:cs="Times New Roman"/>
      <w:sz w:val="22"/>
      <w:szCs w:val="20"/>
    </w:rPr>
  </w:style>
  <w:style w:type="paragraph" w:customStyle="1" w:styleId="Bullet">
    <w:name w:val="Bullet"/>
    <w:basedOn w:val="Normal"/>
    <w:rsid w:val="00265A42"/>
    <w:pPr>
      <w:numPr>
        <w:numId w:val="19"/>
      </w:numPr>
      <w:spacing w:after="240" w:line="300" w:lineRule="atLeast"/>
    </w:pPr>
    <w:rPr>
      <w:rFonts w:ascii="Times New Roman" w:eastAsia="Times New Roman" w:hAnsi="Times New Roman" w:cs="Times New Roman"/>
      <w:sz w:val="22"/>
      <w:szCs w:val="20"/>
    </w:rPr>
  </w:style>
  <w:style w:type="paragraph" w:customStyle="1" w:styleId="Bullet2">
    <w:name w:val="Bullet2"/>
    <w:basedOn w:val="Normal"/>
    <w:rsid w:val="00265A42"/>
    <w:pPr>
      <w:numPr>
        <w:numId w:val="14"/>
      </w:numPr>
      <w:spacing w:after="240" w:line="240" w:lineRule="auto"/>
    </w:pPr>
    <w:rPr>
      <w:rFonts w:ascii="Times New Roman" w:eastAsia="Times New Roman" w:hAnsi="Times New Roman" w:cs="Times New Roman"/>
      <w:sz w:val="22"/>
      <w:szCs w:val="20"/>
    </w:rPr>
  </w:style>
  <w:style w:type="paragraph" w:customStyle="1" w:styleId="Bullet3">
    <w:name w:val="Bullet3"/>
    <w:basedOn w:val="Normal"/>
    <w:rsid w:val="00265A42"/>
    <w:pPr>
      <w:numPr>
        <w:numId w:val="15"/>
      </w:numPr>
      <w:spacing w:after="240" w:line="240" w:lineRule="auto"/>
    </w:pPr>
    <w:rPr>
      <w:rFonts w:ascii="Times New Roman" w:eastAsia="Times New Roman" w:hAnsi="Times New Roman" w:cs="Times New Roman"/>
      <w:sz w:val="22"/>
      <w:szCs w:val="20"/>
    </w:rPr>
  </w:style>
  <w:style w:type="paragraph" w:customStyle="1" w:styleId="NormalCell">
    <w:name w:val="NormalCell"/>
    <w:basedOn w:val="Normal"/>
    <w:rsid w:val="00265A42"/>
    <w:pPr>
      <w:spacing w:before="120" w:line="300" w:lineRule="atLeast"/>
      <w:ind w:left="0"/>
      <w:jc w:val="left"/>
    </w:pPr>
    <w:rPr>
      <w:rFonts w:ascii="Times New Roman" w:eastAsia="Times New Roman" w:hAnsi="Times New Roman" w:cs="Times New Roman"/>
      <w:sz w:val="22"/>
      <w:szCs w:val="20"/>
    </w:rPr>
  </w:style>
  <w:style w:type="paragraph" w:customStyle="1" w:styleId="NormalSmall">
    <w:name w:val="NormalSmall"/>
    <w:basedOn w:val="NormalCell"/>
    <w:rsid w:val="00265A42"/>
    <w:rPr>
      <w:sz w:val="18"/>
    </w:rPr>
  </w:style>
  <w:style w:type="paragraph" w:customStyle="1" w:styleId="BulletSmall">
    <w:name w:val="Bullet Small"/>
    <w:basedOn w:val="Bullet"/>
    <w:rsid w:val="00265A42"/>
    <w:rPr>
      <w:sz w:val="18"/>
    </w:rPr>
  </w:style>
  <w:style w:type="paragraph" w:customStyle="1" w:styleId="Bullet4">
    <w:name w:val="Bullet4"/>
    <w:basedOn w:val="Normal"/>
    <w:rsid w:val="00265A42"/>
    <w:pPr>
      <w:numPr>
        <w:numId w:val="16"/>
      </w:numPr>
      <w:spacing w:after="240" w:line="240" w:lineRule="auto"/>
    </w:pPr>
    <w:rPr>
      <w:rFonts w:ascii="Times New Roman" w:eastAsia="Times New Roman" w:hAnsi="Times New Roman" w:cs="Times New Roman"/>
      <w:sz w:val="22"/>
      <w:szCs w:val="20"/>
    </w:rPr>
  </w:style>
  <w:style w:type="paragraph" w:customStyle="1" w:styleId="Bullet5">
    <w:name w:val="Bullet5"/>
    <w:basedOn w:val="Normal"/>
    <w:rsid w:val="00265A42"/>
    <w:pPr>
      <w:numPr>
        <w:numId w:val="17"/>
      </w:numPr>
      <w:spacing w:after="240" w:line="300" w:lineRule="atLeast"/>
    </w:pPr>
    <w:rPr>
      <w:rFonts w:ascii="Times New Roman" w:eastAsia="Times New Roman" w:hAnsi="Times New Roman" w:cs="Times New Roman"/>
      <w:sz w:val="22"/>
      <w:szCs w:val="20"/>
    </w:rPr>
  </w:style>
  <w:style w:type="paragraph" w:customStyle="1" w:styleId="Bodysubpara2">
    <w:name w:val="Body sub para2"/>
    <w:basedOn w:val="Bodysubpara"/>
    <w:rsid w:val="00265A42"/>
    <w:pPr>
      <w:spacing w:after="240"/>
      <w:ind w:left="3028"/>
    </w:pPr>
  </w:style>
  <w:style w:type="paragraph" w:customStyle="1" w:styleId="Bullet1">
    <w:name w:val="Bullet1"/>
    <w:basedOn w:val="Normal"/>
    <w:rsid w:val="00265A42"/>
    <w:pPr>
      <w:numPr>
        <w:numId w:val="18"/>
      </w:numPr>
      <w:spacing w:after="240" w:line="300" w:lineRule="atLeast"/>
    </w:pPr>
    <w:rPr>
      <w:rFonts w:ascii="Times New Roman" w:eastAsia="Times New Roman" w:hAnsi="Times New Roman" w:cs="Times New Roman"/>
      <w:sz w:val="22"/>
      <w:szCs w:val="20"/>
    </w:rPr>
  </w:style>
  <w:style w:type="paragraph" w:customStyle="1" w:styleId="Bullet1continued">
    <w:name w:val="Bullet1continued"/>
    <w:basedOn w:val="Bullet1"/>
    <w:rsid w:val="00265A42"/>
    <w:pPr>
      <w:numPr>
        <w:numId w:val="0"/>
      </w:numPr>
      <w:ind w:left="357"/>
    </w:pPr>
  </w:style>
  <w:style w:type="paragraph" w:customStyle="1" w:styleId="Bullet2continued">
    <w:name w:val="Bullet2continued"/>
    <w:basedOn w:val="Bullet2"/>
    <w:rsid w:val="00265A42"/>
    <w:pPr>
      <w:numPr>
        <w:numId w:val="0"/>
      </w:numPr>
      <w:ind w:left="1077"/>
    </w:pPr>
  </w:style>
  <w:style w:type="paragraph" w:customStyle="1" w:styleId="Bullet3continued">
    <w:name w:val="Bullet3continued"/>
    <w:basedOn w:val="Bullet3"/>
    <w:rsid w:val="00265A42"/>
    <w:pPr>
      <w:numPr>
        <w:numId w:val="0"/>
      </w:numPr>
      <w:ind w:left="1945"/>
    </w:pPr>
  </w:style>
  <w:style w:type="paragraph" w:customStyle="1" w:styleId="Bullet4continued">
    <w:name w:val="Bullet4continued"/>
    <w:basedOn w:val="Bullet4"/>
    <w:rsid w:val="00265A42"/>
    <w:pPr>
      <w:numPr>
        <w:numId w:val="0"/>
      </w:numPr>
      <w:ind w:left="2676"/>
    </w:pPr>
  </w:style>
  <w:style w:type="paragraph" w:customStyle="1" w:styleId="Bullet5continued">
    <w:name w:val="Bullet5continued"/>
    <w:basedOn w:val="Bullet5"/>
    <w:rsid w:val="00265A42"/>
    <w:pPr>
      <w:numPr>
        <w:numId w:val="0"/>
      </w:numPr>
      <w:ind w:left="3385"/>
    </w:pPr>
  </w:style>
  <w:style w:type="paragraph" w:customStyle="1" w:styleId="XExecutionHeading">
    <w:name w:val="X Execution Heading"/>
    <w:basedOn w:val="XExecution"/>
    <w:rsid w:val="00265A42"/>
    <w:pPr>
      <w:keepNext/>
      <w:spacing w:before="320" w:after="240"/>
    </w:pPr>
    <w:rPr>
      <w:b/>
      <w:smallCaps/>
      <w:kern w:val="28"/>
    </w:rPr>
  </w:style>
  <w:style w:type="paragraph" w:styleId="Subtitle">
    <w:name w:val="Subtitle"/>
    <w:basedOn w:val="Normal"/>
    <w:next w:val="Normal"/>
    <w:link w:val="SubtitleChar"/>
    <w:qFormat/>
    <w:rsid w:val="00265A42"/>
    <w:pPr>
      <w:spacing w:after="60" w:line="300" w:lineRule="atLeast"/>
      <w:ind w:left="0"/>
      <w:jc w:val="center"/>
      <w:outlineLvl w:val="1"/>
    </w:pPr>
    <w:rPr>
      <w:rFonts w:ascii="Cambria" w:eastAsia="Times New Roman" w:hAnsi="Cambria" w:cs="Times New Roman"/>
    </w:rPr>
  </w:style>
  <w:style w:type="character" w:customStyle="1" w:styleId="SubtitleChar">
    <w:name w:val="Subtitle Char"/>
    <w:basedOn w:val="DefaultParagraphFont"/>
    <w:link w:val="Subtitle"/>
    <w:rsid w:val="00265A42"/>
    <w:rPr>
      <w:rFonts w:ascii="Cambria" w:eastAsia="Times New Roman" w:hAnsi="Cambria" w:cs="Times New Roman"/>
      <w:sz w:val="24"/>
      <w:szCs w:val="24"/>
    </w:rPr>
  </w:style>
  <w:style w:type="character" w:styleId="CommentReference">
    <w:name w:val="annotation reference"/>
    <w:uiPriority w:val="99"/>
    <w:rsid w:val="00265A42"/>
    <w:rPr>
      <w:sz w:val="16"/>
      <w:szCs w:val="16"/>
    </w:rPr>
  </w:style>
  <w:style w:type="paragraph" w:styleId="CommentSubject">
    <w:name w:val="annotation subject"/>
    <w:basedOn w:val="CommentText"/>
    <w:next w:val="CommentText"/>
    <w:link w:val="CommentSubjectChar"/>
    <w:rsid w:val="00265A42"/>
    <w:pPr>
      <w:spacing w:line="300" w:lineRule="atLeast"/>
      <w:jc w:val="both"/>
    </w:pPr>
    <w:rPr>
      <w:b/>
      <w:bCs/>
    </w:rPr>
  </w:style>
  <w:style w:type="character" w:customStyle="1" w:styleId="CommentSubjectChar">
    <w:name w:val="Comment Subject Char"/>
    <w:basedOn w:val="CommentTextChar"/>
    <w:link w:val="CommentSubject"/>
    <w:rsid w:val="00265A42"/>
    <w:rPr>
      <w:rFonts w:ascii="Times New Roman" w:eastAsia="Times New Roman" w:hAnsi="Times New Roman" w:cs="Times New Roman"/>
      <w:b/>
      <w:bCs/>
      <w:sz w:val="20"/>
      <w:szCs w:val="20"/>
    </w:rPr>
  </w:style>
  <w:style w:type="paragraph" w:customStyle="1" w:styleId="Standard">
    <w:name w:val="Standard"/>
    <w:rsid w:val="00265A42"/>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rPr>
  </w:style>
  <w:style w:type="paragraph" w:styleId="NormalWeb">
    <w:name w:val="Normal (Web)"/>
    <w:basedOn w:val="Normal"/>
    <w:uiPriority w:val="99"/>
    <w:rsid w:val="00265A42"/>
    <w:pPr>
      <w:spacing w:before="100" w:beforeAutospacing="1" w:after="100" w:afterAutospacing="1" w:line="240" w:lineRule="auto"/>
      <w:ind w:left="0"/>
      <w:jc w:val="left"/>
    </w:pPr>
    <w:rPr>
      <w:rFonts w:ascii="Times New Roman" w:eastAsia="Times New Roman" w:hAnsi="Times New Roman" w:cs="Times New Roman"/>
      <w:lang w:eastAsia="en-GB"/>
    </w:rPr>
  </w:style>
  <w:style w:type="paragraph" w:customStyle="1" w:styleId="MainParagraphNumbered">
    <w:name w:val="Main Paragraph Numbered"/>
    <w:basedOn w:val="Normal"/>
    <w:rsid w:val="00265A42"/>
    <w:pPr>
      <w:widowControl w:val="0"/>
      <w:numPr>
        <w:numId w:val="20"/>
      </w:numPr>
      <w:tabs>
        <w:tab w:val="left" w:pos="0"/>
      </w:tabs>
      <w:overflowPunct w:val="0"/>
      <w:autoSpaceDE w:val="0"/>
      <w:autoSpaceDN w:val="0"/>
      <w:adjustRightInd w:val="0"/>
      <w:spacing w:before="120" w:line="240" w:lineRule="auto"/>
      <w:jc w:val="left"/>
      <w:textAlignment w:val="baseline"/>
    </w:pPr>
    <w:rPr>
      <w:rFonts w:eastAsia="Times New Roman"/>
      <w:b/>
      <w:kern w:val="28"/>
      <w:sz w:val="22"/>
      <w:szCs w:val="20"/>
    </w:rPr>
  </w:style>
  <w:style w:type="paragraph" w:customStyle="1" w:styleId="Table">
    <w:name w:val="Table"/>
    <w:basedOn w:val="Normal"/>
    <w:link w:val="TableChar"/>
    <w:qFormat/>
    <w:rsid w:val="00265A42"/>
    <w:pPr>
      <w:spacing w:before="60" w:after="60" w:line="240" w:lineRule="auto"/>
      <w:ind w:left="0"/>
    </w:pPr>
    <w:rPr>
      <w:rFonts w:eastAsia="Times New Roman" w:cs="Times New Roman"/>
      <w:sz w:val="18"/>
      <w:szCs w:val="22"/>
    </w:rPr>
  </w:style>
  <w:style w:type="character" w:customStyle="1" w:styleId="TableChar">
    <w:name w:val="Table Char"/>
    <w:link w:val="Table"/>
    <w:rsid w:val="00265A42"/>
    <w:rPr>
      <w:rFonts w:ascii="Arial" w:eastAsia="Times New Roman" w:hAnsi="Arial" w:cs="Times New Roman"/>
      <w:sz w:val="18"/>
    </w:rPr>
  </w:style>
  <w:style w:type="character" w:styleId="Strong">
    <w:name w:val="Strong"/>
    <w:qFormat/>
    <w:rsid w:val="00265A42"/>
    <w:rPr>
      <w:b/>
      <w:bCs/>
    </w:rPr>
  </w:style>
  <w:style w:type="paragraph" w:customStyle="1" w:styleId="DWStyle">
    <w:name w:val="DW Style"/>
    <w:link w:val="DWStyleChar"/>
    <w:rsid w:val="00265A42"/>
    <w:pPr>
      <w:spacing w:after="0" w:line="240" w:lineRule="atLeast"/>
    </w:pPr>
    <w:rPr>
      <w:rFonts w:ascii="Courier" w:eastAsia="Times New Roman" w:hAnsi="Courier" w:cs="Times New Roman"/>
      <w:snapToGrid w:val="0"/>
      <w:color w:val="000000"/>
      <w:sz w:val="20"/>
      <w:szCs w:val="20"/>
    </w:rPr>
  </w:style>
  <w:style w:type="character" w:customStyle="1" w:styleId="DWStyleChar">
    <w:name w:val="DW Style Char"/>
    <w:link w:val="DWStyle"/>
    <w:rsid w:val="00265A42"/>
    <w:rPr>
      <w:rFonts w:ascii="Courier" w:eastAsia="Times New Roman" w:hAnsi="Courier" w:cs="Times New Roman"/>
      <w:snapToGrid w:val="0"/>
      <w:color w:val="000000"/>
      <w:sz w:val="20"/>
      <w:szCs w:val="20"/>
    </w:rPr>
  </w:style>
  <w:style w:type="paragraph" w:styleId="PlainText">
    <w:name w:val="Plain Text"/>
    <w:basedOn w:val="Normal"/>
    <w:link w:val="PlainTextChar"/>
    <w:rsid w:val="00265A42"/>
    <w:pPr>
      <w:spacing w:after="0" w:line="240" w:lineRule="auto"/>
      <w:ind w:left="0"/>
      <w:jc w:val="left"/>
    </w:pPr>
    <w:rPr>
      <w:rFonts w:ascii="Courier New" w:eastAsia="Times" w:hAnsi="Courier New" w:cs="Times New Roman"/>
      <w:sz w:val="20"/>
      <w:szCs w:val="20"/>
      <w:lang w:eastAsia="en-GB"/>
    </w:rPr>
  </w:style>
  <w:style w:type="character" w:customStyle="1" w:styleId="PlainTextChar">
    <w:name w:val="Plain Text Char"/>
    <w:basedOn w:val="DefaultParagraphFont"/>
    <w:link w:val="PlainText"/>
    <w:rsid w:val="00265A42"/>
    <w:rPr>
      <w:rFonts w:ascii="Courier New" w:eastAsia="Times" w:hAnsi="Courier New" w:cs="Times New Roman"/>
      <w:sz w:val="20"/>
      <w:szCs w:val="20"/>
      <w:lang w:eastAsia="en-GB"/>
    </w:rPr>
  </w:style>
  <w:style w:type="paragraph" w:customStyle="1" w:styleId="Normal1">
    <w:name w:val="Normal1"/>
    <w:rsid w:val="00265A42"/>
    <w:pPr>
      <w:spacing w:after="0" w:line="240" w:lineRule="auto"/>
    </w:pPr>
    <w:rPr>
      <w:rFonts w:ascii="Times New Roman" w:eastAsia="Times New Roman" w:hAnsi="Times New Roman" w:cs="Times New Roman"/>
      <w:color w:val="000000"/>
      <w:sz w:val="24"/>
      <w:szCs w:val="24"/>
    </w:rPr>
  </w:style>
  <w:style w:type="character" w:customStyle="1" w:styleId="tgc">
    <w:name w:val="_tgc"/>
    <w:basedOn w:val="DefaultParagraphFont"/>
    <w:rsid w:val="0055745C"/>
  </w:style>
  <w:style w:type="character" w:styleId="BookTitle">
    <w:name w:val="Book Title"/>
    <w:basedOn w:val="DefaultParagraphFont"/>
    <w:uiPriority w:val="33"/>
    <w:qFormat/>
    <w:rsid w:val="00BC7735"/>
    <w:rPr>
      <w:b/>
      <w:bCs/>
      <w:i/>
      <w:iCs/>
      <w:spacing w:val="5"/>
    </w:rPr>
  </w:style>
  <w:style w:type="paragraph" w:customStyle="1" w:styleId="Default">
    <w:name w:val="Default"/>
    <w:rsid w:val="00E8269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4"/>
    <w:qFormat/>
    <w:rsid w:val="00924898"/>
    <w:pPr>
      <w:spacing w:after="120"/>
      <w:ind w:left="1021"/>
      <w:jc w:val="both"/>
    </w:pPr>
    <w:rPr>
      <w:rFonts w:ascii="Arial" w:hAnsi="Arial" w:cs="Arial"/>
      <w:sz w:val="24"/>
      <w:szCs w:val="24"/>
    </w:rPr>
  </w:style>
  <w:style w:type="paragraph" w:styleId="Heading1">
    <w:name w:val="heading 1"/>
    <w:basedOn w:val="Normal"/>
    <w:next w:val="Normal"/>
    <w:link w:val="Heading1Char"/>
    <w:qFormat/>
    <w:rsid w:val="00ED02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D42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D42E2"/>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FD42E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qFormat/>
    <w:rsid w:val="00265A42"/>
    <w:pPr>
      <w:tabs>
        <w:tab w:val="num" w:pos="2880"/>
      </w:tabs>
      <w:spacing w:line="300" w:lineRule="atLeast"/>
      <w:ind w:left="2880" w:hanging="720"/>
      <w:outlineLvl w:val="4"/>
    </w:pPr>
    <w:rPr>
      <w:rFonts w:ascii="Times New Roman" w:eastAsia="Times New Roman" w:hAnsi="Times New Roman" w:cs="Times New Roman"/>
      <w:sz w:val="22"/>
      <w:szCs w:val="20"/>
    </w:rPr>
  </w:style>
  <w:style w:type="paragraph" w:styleId="Heading6">
    <w:name w:val="heading 6"/>
    <w:basedOn w:val="Normal"/>
    <w:next w:val="Normal"/>
    <w:link w:val="Heading6Char"/>
    <w:autoRedefine/>
    <w:qFormat/>
    <w:rsid w:val="00265A42"/>
    <w:pPr>
      <w:keepNext/>
      <w:spacing w:before="160" w:after="80" w:line="300" w:lineRule="atLeast"/>
      <w:ind w:left="0"/>
      <w:jc w:val="left"/>
      <w:outlineLvl w:val="5"/>
    </w:pPr>
    <w:rPr>
      <w:rFonts w:eastAsia="Times New Roman" w:cs="Times New Roman"/>
      <w:b/>
      <w:sz w:val="20"/>
      <w:szCs w:val="20"/>
    </w:rPr>
  </w:style>
  <w:style w:type="paragraph" w:styleId="Heading7">
    <w:name w:val="heading 7"/>
    <w:basedOn w:val="Normal"/>
    <w:next w:val="Normal"/>
    <w:link w:val="Heading7Char"/>
    <w:unhideWhenUsed/>
    <w:qFormat/>
    <w:rsid w:val="00265A4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265A4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2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D42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D42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D42E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265A42"/>
    <w:rPr>
      <w:rFonts w:ascii="Times New Roman" w:eastAsia="Times New Roman" w:hAnsi="Times New Roman" w:cs="Times New Roman"/>
      <w:szCs w:val="20"/>
    </w:rPr>
  </w:style>
  <w:style w:type="character" w:customStyle="1" w:styleId="Heading6Char">
    <w:name w:val="Heading 6 Char"/>
    <w:basedOn w:val="DefaultParagraphFont"/>
    <w:link w:val="Heading6"/>
    <w:rsid w:val="00265A42"/>
    <w:rPr>
      <w:rFonts w:ascii="Arial" w:eastAsia="Times New Roman" w:hAnsi="Arial" w:cs="Times New Roman"/>
      <w:b/>
      <w:sz w:val="20"/>
      <w:szCs w:val="20"/>
    </w:rPr>
  </w:style>
  <w:style w:type="character" w:customStyle="1" w:styleId="Heading7Char">
    <w:name w:val="Heading 7 Char"/>
    <w:basedOn w:val="DefaultParagraphFont"/>
    <w:link w:val="Heading7"/>
    <w:rsid w:val="00265A4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265A42"/>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qFormat/>
    <w:rsid w:val="00AD3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2EB"/>
  </w:style>
  <w:style w:type="paragraph" w:styleId="Footer">
    <w:name w:val="footer"/>
    <w:basedOn w:val="Normal"/>
    <w:link w:val="FooterChar"/>
    <w:uiPriority w:val="99"/>
    <w:unhideWhenUsed/>
    <w:rsid w:val="00AD3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2EB"/>
  </w:style>
  <w:style w:type="paragraph" w:styleId="BalloonText">
    <w:name w:val="Balloon Text"/>
    <w:basedOn w:val="Normal"/>
    <w:link w:val="BalloonTextChar"/>
    <w:unhideWhenUsed/>
    <w:rsid w:val="00AD3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D32EB"/>
    <w:rPr>
      <w:rFonts w:ascii="Tahoma" w:hAnsi="Tahoma" w:cs="Tahoma"/>
      <w:sz w:val="16"/>
      <w:szCs w:val="16"/>
    </w:rPr>
  </w:style>
  <w:style w:type="table" w:styleId="TableGrid">
    <w:name w:val="Table Grid"/>
    <w:basedOn w:val="TableNormal"/>
    <w:uiPriority w:val="59"/>
    <w:rsid w:val="00AD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03BF"/>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D02C2"/>
    <w:pPr>
      <w:outlineLvl w:val="9"/>
    </w:pPr>
    <w:rPr>
      <w:lang w:val="en-US" w:eastAsia="ja-JP"/>
    </w:rPr>
  </w:style>
  <w:style w:type="paragraph" w:styleId="TOC1">
    <w:name w:val="toc 1"/>
    <w:basedOn w:val="Normal"/>
    <w:next w:val="Normal"/>
    <w:autoRedefine/>
    <w:uiPriority w:val="39"/>
    <w:unhideWhenUsed/>
    <w:rsid w:val="007A4ABC"/>
    <w:pPr>
      <w:tabs>
        <w:tab w:val="left" w:pos="0"/>
        <w:tab w:val="right" w:leader="dot" w:pos="9639"/>
      </w:tabs>
      <w:spacing w:after="100"/>
      <w:ind w:left="1134" w:right="709" w:hanging="1134"/>
    </w:pPr>
    <w:rPr>
      <w:b/>
      <w:noProof/>
      <w:color w:val="790025"/>
    </w:rPr>
  </w:style>
  <w:style w:type="character" w:styleId="Hyperlink">
    <w:name w:val="Hyperlink"/>
    <w:basedOn w:val="DefaultParagraphFont"/>
    <w:uiPriority w:val="99"/>
    <w:unhideWhenUsed/>
    <w:rsid w:val="004F40A3"/>
    <w:rPr>
      <w:color w:val="0000FF" w:themeColor="hyperlink"/>
      <w:u w:val="single"/>
    </w:rPr>
  </w:style>
  <w:style w:type="paragraph" w:styleId="ListParagraph">
    <w:name w:val="List Paragraph"/>
    <w:aliases w:val="List Paragraph with spage"/>
    <w:basedOn w:val="Normal"/>
    <w:link w:val="ListParagraphChar"/>
    <w:uiPriority w:val="34"/>
    <w:qFormat/>
    <w:rsid w:val="00C30A65"/>
    <w:pPr>
      <w:tabs>
        <w:tab w:val="left" w:pos="1588"/>
      </w:tabs>
      <w:ind w:left="1304"/>
      <w:contextualSpacing/>
    </w:pPr>
  </w:style>
  <w:style w:type="character" w:customStyle="1" w:styleId="ListParagraphChar">
    <w:name w:val="List Paragraph Char"/>
    <w:aliases w:val="List Paragraph with spage Char"/>
    <w:basedOn w:val="DefaultParagraphFont"/>
    <w:link w:val="ListParagraph"/>
    <w:uiPriority w:val="34"/>
    <w:rsid w:val="00C30A65"/>
    <w:rPr>
      <w:rFonts w:ascii="Arial" w:hAnsi="Arial" w:cs="Arial"/>
      <w:sz w:val="24"/>
      <w:szCs w:val="24"/>
    </w:rPr>
  </w:style>
  <w:style w:type="paragraph" w:styleId="TOC2">
    <w:name w:val="toc 2"/>
    <w:basedOn w:val="Normal"/>
    <w:next w:val="Normal"/>
    <w:autoRedefine/>
    <w:unhideWhenUsed/>
    <w:rsid w:val="001C164D"/>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1C164D"/>
    <w:pPr>
      <w:spacing w:after="100" w:line="259" w:lineRule="auto"/>
      <w:ind w:left="440"/>
    </w:pPr>
    <w:rPr>
      <w:rFonts w:eastAsiaTheme="minorEastAsia" w:cs="Times New Roman"/>
      <w:lang w:val="en-US"/>
    </w:rPr>
  </w:style>
  <w:style w:type="paragraph" w:styleId="Caption">
    <w:name w:val="caption"/>
    <w:aliases w:val="iHub Caption"/>
    <w:basedOn w:val="Normal"/>
    <w:next w:val="Normal"/>
    <w:uiPriority w:val="6"/>
    <w:qFormat/>
    <w:rsid w:val="00B42A74"/>
    <w:pPr>
      <w:spacing w:line="240" w:lineRule="auto"/>
    </w:pPr>
    <w:rPr>
      <w:i/>
      <w:iCs/>
      <w:color w:val="C00000"/>
      <w:sz w:val="18"/>
      <w:szCs w:val="18"/>
    </w:rPr>
  </w:style>
  <w:style w:type="paragraph" w:customStyle="1" w:styleId="iHub1">
    <w:name w:val="iHub1"/>
    <w:basedOn w:val="Heading1"/>
    <w:next w:val="Normal"/>
    <w:link w:val="iHub1Char"/>
    <w:qFormat/>
    <w:rsid w:val="002D013E"/>
    <w:pPr>
      <w:numPr>
        <w:numId w:val="1"/>
      </w:numPr>
      <w:tabs>
        <w:tab w:val="left" w:pos="1021"/>
      </w:tabs>
      <w:spacing w:before="120" w:after="120"/>
      <w:ind w:left="0" w:firstLine="0"/>
    </w:pPr>
    <w:rPr>
      <w:rFonts w:ascii="Arial Bold" w:hAnsi="Arial Bold" w:cs="Arial"/>
      <w:caps/>
      <w:color w:val="790025"/>
    </w:rPr>
  </w:style>
  <w:style w:type="character" w:customStyle="1" w:styleId="iHub1Char">
    <w:name w:val="iHub1 Char"/>
    <w:basedOn w:val="Heading1Char"/>
    <w:link w:val="iHub1"/>
    <w:rsid w:val="002D013E"/>
    <w:rPr>
      <w:rFonts w:ascii="Arial Bold" w:eastAsiaTheme="majorEastAsia" w:hAnsi="Arial Bold" w:cs="Arial"/>
      <w:b/>
      <w:bCs/>
      <w:caps/>
      <w:color w:val="790025"/>
      <w:sz w:val="28"/>
      <w:szCs w:val="28"/>
    </w:rPr>
  </w:style>
  <w:style w:type="paragraph" w:customStyle="1" w:styleId="iHub2">
    <w:name w:val="iHub2"/>
    <w:basedOn w:val="Heading1"/>
    <w:next w:val="Normal"/>
    <w:link w:val="iHub2Char"/>
    <w:uiPriority w:val="1"/>
    <w:qFormat/>
    <w:rsid w:val="002D013E"/>
    <w:pPr>
      <w:numPr>
        <w:ilvl w:val="1"/>
        <w:numId w:val="1"/>
      </w:numPr>
      <w:tabs>
        <w:tab w:val="left" w:pos="1021"/>
      </w:tabs>
      <w:spacing w:before="240" w:after="120"/>
    </w:pPr>
    <w:rPr>
      <w:rFonts w:ascii="Arial" w:hAnsi="Arial" w:cs="Arial"/>
      <w:b w:val="0"/>
      <w:caps/>
      <w:color w:val="790025"/>
    </w:rPr>
  </w:style>
  <w:style w:type="character" w:customStyle="1" w:styleId="iHub2Char">
    <w:name w:val="iHub2 Char"/>
    <w:basedOn w:val="Heading1Char"/>
    <w:link w:val="iHub2"/>
    <w:uiPriority w:val="1"/>
    <w:rsid w:val="002D013E"/>
    <w:rPr>
      <w:rFonts w:ascii="Arial" w:eastAsiaTheme="majorEastAsia" w:hAnsi="Arial" w:cs="Arial"/>
      <w:b w:val="0"/>
      <w:bCs/>
      <w:caps/>
      <w:color w:val="790025"/>
      <w:sz w:val="28"/>
      <w:szCs w:val="28"/>
    </w:rPr>
  </w:style>
  <w:style w:type="paragraph" w:customStyle="1" w:styleId="iHub3">
    <w:name w:val="iHub3"/>
    <w:basedOn w:val="ListParagraph"/>
    <w:next w:val="Normal"/>
    <w:link w:val="iHub3Char"/>
    <w:uiPriority w:val="2"/>
    <w:qFormat/>
    <w:rsid w:val="002D013E"/>
    <w:pPr>
      <w:numPr>
        <w:ilvl w:val="2"/>
        <w:numId w:val="1"/>
      </w:numPr>
      <w:tabs>
        <w:tab w:val="left" w:pos="1021"/>
      </w:tabs>
      <w:ind w:left="0" w:firstLine="0"/>
    </w:pPr>
    <w:rPr>
      <w:rFonts w:eastAsiaTheme="majorEastAsia"/>
      <w:bCs/>
      <w:caps/>
      <w:color w:val="790025"/>
      <w:sz w:val="26"/>
      <w:szCs w:val="28"/>
    </w:rPr>
  </w:style>
  <w:style w:type="character" w:customStyle="1" w:styleId="iHub3Char">
    <w:name w:val="iHub3 Char"/>
    <w:basedOn w:val="ListParagraphChar"/>
    <w:link w:val="iHub3"/>
    <w:uiPriority w:val="2"/>
    <w:rsid w:val="002D013E"/>
    <w:rPr>
      <w:rFonts w:ascii="Arial" w:eastAsiaTheme="majorEastAsia" w:hAnsi="Arial" w:cs="Arial"/>
      <w:bCs/>
      <w:caps/>
      <w:color w:val="790025"/>
      <w:sz w:val="26"/>
      <w:szCs w:val="28"/>
    </w:rPr>
  </w:style>
  <w:style w:type="paragraph" w:styleId="NoSpacing">
    <w:name w:val="No Spacing"/>
    <w:uiPriority w:val="7"/>
    <w:qFormat/>
    <w:rsid w:val="00382053"/>
    <w:pPr>
      <w:spacing w:after="0" w:line="240" w:lineRule="auto"/>
    </w:pPr>
  </w:style>
  <w:style w:type="paragraph" w:customStyle="1" w:styleId="iHubTable1">
    <w:name w:val="iHubTable1"/>
    <w:basedOn w:val="Normal"/>
    <w:link w:val="iHubTable1Char"/>
    <w:uiPriority w:val="5"/>
    <w:qFormat/>
    <w:rsid w:val="00C30A65"/>
    <w:pPr>
      <w:spacing w:after="0" w:line="240" w:lineRule="auto"/>
      <w:ind w:left="0"/>
    </w:pPr>
  </w:style>
  <w:style w:type="character" w:customStyle="1" w:styleId="iHubTable1Char">
    <w:name w:val="iHubTable1 Char"/>
    <w:basedOn w:val="DefaultParagraphFont"/>
    <w:link w:val="iHubTable1"/>
    <w:uiPriority w:val="5"/>
    <w:rsid w:val="00924898"/>
    <w:rPr>
      <w:rFonts w:ascii="Arial" w:hAnsi="Arial" w:cs="Arial"/>
      <w:sz w:val="24"/>
      <w:szCs w:val="24"/>
    </w:rPr>
  </w:style>
  <w:style w:type="paragraph" w:customStyle="1" w:styleId="iHub4">
    <w:name w:val="iHub4"/>
    <w:basedOn w:val="iHub3"/>
    <w:next w:val="Normal"/>
    <w:link w:val="iHub4Char"/>
    <w:uiPriority w:val="3"/>
    <w:qFormat/>
    <w:rsid w:val="00FD42E2"/>
    <w:pPr>
      <w:numPr>
        <w:ilvl w:val="3"/>
      </w:numPr>
      <w:spacing w:after="0"/>
      <w:ind w:left="357"/>
    </w:pPr>
    <w:rPr>
      <w:sz w:val="24"/>
    </w:rPr>
  </w:style>
  <w:style w:type="character" w:customStyle="1" w:styleId="iHub4Char">
    <w:name w:val="iHub4 Char"/>
    <w:basedOn w:val="iHub3Char"/>
    <w:link w:val="iHub4"/>
    <w:uiPriority w:val="3"/>
    <w:rsid w:val="00924898"/>
    <w:rPr>
      <w:rFonts w:ascii="Arial" w:eastAsiaTheme="majorEastAsia" w:hAnsi="Arial" w:cs="Arial"/>
      <w:bCs/>
      <w:caps/>
      <w:color w:val="790025"/>
      <w:sz w:val="24"/>
      <w:szCs w:val="28"/>
    </w:rPr>
  </w:style>
  <w:style w:type="paragraph" w:customStyle="1" w:styleId="iHubBulletPoint">
    <w:name w:val="iHub Bullet Point"/>
    <w:basedOn w:val="ListParagraph"/>
    <w:link w:val="iHubBulletPointChar"/>
    <w:uiPriority w:val="4"/>
    <w:qFormat/>
    <w:rsid w:val="00F422BD"/>
    <w:pPr>
      <w:numPr>
        <w:numId w:val="2"/>
      </w:numPr>
      <w:spacing w:before="120" w:after="320" w:line="360" w:lineRule="auto"/>
    </w:pPr>
  </w:style>
  <w:style w:type="character" w:customStyle="1" w:styleId="iHubBulletPointChar">
    <w:name w:val="iHub Bullet Point Char"/>
    <w:basedOn w:val="ListParagraphChar"/>
    <w:link w:val="iHubBulletPoint"/>
    <w:uiPriority w:val="4"/>
    <w:rsid w:val="00F422BD"/>
    <w:rPr>
      <w:rFonts w:ascii="Arial" w:hAnsi="Arial" w:cs="Arial"/>
      <w:sz w:val="24"/>
      <w:szCs w:val="24"/>
    </w:rPr>
  </w:style>
  <w:style w:type="paragraph" w:customStyle="1" w:styleId="iHubNumberedList">
    <w:name w:val="iHub Numbered List"/>
    <w:basedOn w:val="ListParagraph"/>
    <w:uiPriority w:val="4"/>
    <w:qFormat/>
    <w:rsid w:val="00B42A74"/>
    <w:pPr>
      <w:numPr>
        <w:numId w:val="3"/>
      </w:numPr>
      <w:tabs>
        <w:tab w:val="clear" w:pos="1588"/>
      </w:tabs>
      <w:spacing w:after="200"/>
    </w:pPr>
  </w:style>
  <w:style w:type="character" w:styleId="PlaceholderText">
    <w:name w:val="Placeholder Text"/>
    <w:basedOn w:val="DefaultParagraphFont"/>
    <w:uiPriority w:val="99"/>
    <w:semiHidden/>
    <w:rsid w:val="003A32A5"/>
    <w:rPr>
      <w:color w:val="808080"/>
    </w:rPr>
  </w:style>
  <w:style w:type="character" w:customStyle="1" w:styleId="AddClassification">
    <w:name w:val="Add Classification"/>
    <w:basedOn w:val="DefaultParagraphFont"/>
    <w:uiPriority w:val="1"/>
    <w:rsid w:val="009A1853"/>
  </w:style>
  <w:style w:type="character" w:customStyle="1" w:styleId="Style1">
    <w:name w:val="Style1"/>
    <w:basedOn w:val="DefaultParagraphFont"/>
    <w:uiPriority w:val="1"/>
    <w:rsid w:val="009B5843"/>
    <w:rPr>
      <w:rFonts w:ascii="Arial" w:hAnsi="Arial"/>
      <w:b/>
      <w:color w:val="FF0000"/>
      <w:sz w:val="28"/>
    </w:rPr>
  </w:style>
  <w:style w:type="paragraph" w:customStyle="1" w:styleId="Bodyclause">
    <w:name w:val="Body  clause"/>
    <w:basedOn w:val="Normal"/>
    <w:next w:val="Heading1"/>
    <w:rsid w:val="00265A42"/>
    <w:pPr>
      <w:spacing w:before="120" w:line="300" w:lineRule="atLeast"/>
      <w:ind w:left="720"/>
    </w:pPr>
    <w:rPr>
      <w:rFonts w:ascii="Times New Roman" w:eastAsia="Times New Roman" w:hAnsi="Times New Roman" w:cs="Times New Roman"/>
      <w:sz w:val="22"/>
      <w:szCs w:val="20"/>
    </w:rPr>
  </w:style>
  <w:style w:type="paragraph" w:customStyle="1" w:styleId="Bodysubclause">
    <w:name w:val="Body  sub clause"/>
    <w:basedOn w:val="Normal"/>
    <w:rsid w:val="00265A42"/>
    <w:pPr>
      <w:spacing w:before="240" w:line="300" w:lineRule="atLeast"/>
      <w:ind w:left="720"/>
    </w:pPr>
    <w:rPr>
      <w:rFonts w:ascii="Times New Roman" w:eastAsia="Times New Roman" w:hAnsi="Times New Roman" w:cs="Times New Roman"/>
      <w:sz w:val="22"/>
      <w:szCs w:val="20"/>
    </w:rPr>
  </w:style>
  <w:style w:type="paragraph" w:customStyle="1" w:styleId="Bodypara">
    <w:name w:val="Body para"/>
    <w:basedOn w:val="Normal"/>
    <w:rsid w:val="00265A42"/>
    <w:pPr>
      <w:spacing w:after="240" w:line="300" w:lineRule="atLeast"/>
      <w:ind w:left="1559"/>
    </w:pPr>
    <w:rPr>
      <w:rFonts w:ascii="Times New Roman" w:eastAsia="Times New Roman" w:hAnsi="Times New Roman" w:cs="Times New Roman"/>
      <w:sz w:val="22"/>
      <w:szCs w:val="20"/>
    </w:rPr>
  </w:style>
  <w:style w:type="paragraph" w:customStyle="1" w:styleId="Bodysubpara">
    <w:name w:val="Body sub para"/>
    <w:basedOn w:val="Normal"/>
    <w:next w:val="Heading3"/>
    <w:rsid w:val="00265A42"/>
    <w:pPr>
      <w:spacing w:line="300" w:lineRule="atLeast"/>
      <w:ind w:left="2268"/>
    </w:pPr>
    <w:rPr>
      <w:rFonts w:ascii="Times New Roman" w:eastAsia="Times New Roman" w:hAnsi="Times New Roman" w:cs="Times New Roman"/>
      <w:sz w:val="22"/>
      <w:szCs w:val="20"/>
    </w:rPr>
  </w:style>
  <w:style w:type="paragraph" w:customStyle="1" w:styleId="Definitions">
    <w:name w:val="Definitions"/>
    <w:basedOn w:val="Normal"/>
    <w:rsid w:val="00265A42"/>
    <w:pPr>
      <w:tabs>
        <w:tab w:val="left" w:pos="709"/>
      </w:tabs>
      <w:spacing w:line="300" w:lineRule="atLeast"/>
      <w:ind w:left="720"/>
    </w:pPr>
    <w:rPr>
      <w:rFonts w:ascii="Times New Roman" w:eastAsia="Times New Roman" w:hAnsi="Times New Roman" w:cs="Times New Roman"/>
      <w:sz w:val="22"/>
      <w:szCs w:val="20"/>
    </w:rPr>
  </w:style>
  <w:style w:type="character" w:styleId="PageNumber">
    <w:name w:val="page number"/>
    <w:basedOn w:val="DefaultParagraphFont"/>
    <w:rsid w:val="00265A42"/>
  </w:style>
  <w:style w:type="paragraph" w:customStyle="1" w:styleId="Schmainhead">
    <w:name w:val="Sch   main head"/>
    <w:basedOn w:val="Normal"/>
    <w:next w:val="Normal"/>
    <w:autoRedefine/>
    <w:rsid w:val="00265A42"/>
    <w:pPr>
      <w:keepNext/>
      <w:pageBreakBefore/>
      <w:spacing w:before="240" w:after="360" w:line="300" w:lineRule="atLeast"/>
      <w:ind w:left="0"/>
      <w:outlineLvl w:val="0"/>
    </w:pPr>
    <w:rPr>
      <w:rFonts w:ascii="Times New Roman" w:eastAsia="Times New Roman" w:hAnsi="Times New Roman" w:cs="Times New Roman"/>
      <w:b/>
      <w:kern w:val="28"/>
      <w:sz w:val="22"/>
      <w:szCs w:val="20"/>
    </w:rPr>
  </w:style>
  <w:style w:type="paragraph" w:customStyle="1" w:styleId="Schparthead">
    <w:name w:val="Sch   part head"/>
    <w:basedOn w:val="Normal"/>
    <w:next w:val="Normal"/>
    <w:rsid w:val="00265A42"/>
    <w:pPr>
      <w:keepNext/>
      <w:numPr>
        <w:numId w:val="8"/>
      </w:numPr>
      <w:spacing w:before="240" w:after="240" w:line="300" w:lineRule="atLeast"/>
      <w:jc w:val="center"/>
      <w:outlineLvl w:val="0"/>
    </w:pPr>
    <w:rPr>
      <w:rFonts w:ascii="Times New Roman" w:eastAsia="Times New Roman" w:hAnsi="Times New Roman" w:cs="Times New Roman"/>
      <w:b/>
      <w:kern w:val="28"/>
      <w:sz w:val="22"/>
      <w:szCs w:val="20"/>
    </w:rPr>
  </w:style>
  <w:style w:type="paragraph" w:customStyle="1" w:styleId="Sch1styleclause">
    <w:name w:val="Sch  (1style) clause"/>
    <w:basedOn w:val="Normal"/>
    <w:rsid w:val="00265A42"/>
    <w:pPr>
      <w:numPr>
        <w:numId w:val="7"/>
      </w:numPr>
      <w:spacing w:before="320" w:after="0" w:line="300" w:lineRule="atLeast"/>
      <w:outlineLvl w:val="0"/>
    </w:pPr>
    <w:rPr>
      <w:rFonts w:ascii="Times New Roman" w:eastAsia="Times New Roman" w:hAnsi="Times New Roman" w:cs="Times New Roman"/>
      <w:b/>
      <w:smallCaps/>
      <w:sz w:val="22"/>
      <w:szCs w:val="20"/>
    </w:rPr>
  </w:style>
  <w:style w:type="paragraph" w:customStyle="1" w:styleId="Sch1stylesubclause">
    <w:name w:val="Sch  (1style) sub clause"/>
    <w:basedOn w:val="Normal"/>
    <w:rsid w:val="00265A42"/>
    <w:pPr>
      <w:numPr>
        <w:ilvl w:val="1"/>
        <w:numId w:val="7"/>
      </w:numPr>
      <w:spacing w:before="280" w:line="300" w:lineRule="atLeast"/>
      <w:outlineLvl w:val="1"/>
    </w:pPr>
    <w:rPr>
      <w:rFonts w:ascii="Times New Roman" w:eastAsia="Times New Roman" w:hAnsi="Times New Roman" w:cs="Times New Roman"/>
      <w:color w:val="000000"/>
      <w:sz w:val="22"/>
      <w:szCs w:val="20"/>
    </w:rPr>
  </w:style>
  <w:style w:type="paragraph" w:customStyle="1" w:styleId="Sch1stylepara">
    <w:name w:val="Sch (1style) para"/>
    <w:basedOn w:val="Normal"/>
    <w:rsid w:val="00265A42"/>
    <w:pPr>
      <w:numPr>
        <w:ilvl w:val="2"/>
        <w:numId w:val="7"/>
      </w:numPr>
      <w:spacing w:line="300" w:lineRule="atLeast"/>
    </w:pPr>
    <w:rPr>
      <w:rFonts w:ascii="Times New Roman" w:eastAsia="Times New Roman" w:hAnsi="Times New Roman" w:cs="Times New Roman"/>
      <w:sz w:val="22"/>
      <w:szCs w:val="20"/>
    </w:rPr>
  </w:style>
  <w:style w:type="paragraph" w:customStyle="1" w:styleId="Sch1stylesubpara">
    <w:name w:val="Sch (1style) sub para"/>
    <w:basedOn w:val="Heading4"/>
    <w:rsid w:val="00265A42"/>
    <w:pPr>
      <w:keepNext w:val="0"/>
      <w:keepLines w:val="0"/>
      <w:numPr>
        <w:ilvl w:val="3"/>
        <w:numId w:val="7"/>
      </w:numPr>
      <w:tabs>
        <w:tab w:val="left" w:pos="2261"/>
      </w:tabs>
      <w:spacing w:before="0" w:after="120" w:line="300" w:lineRule="atLeast"/>
    </w:pPr>
    <w:rPr>
      <w:rFonts w:ascii="Times New Roman" w:eastAsia="Times New Roman" w:hAnsi="Times New Roman" w:cs="Times New Roman"/>
      <w:i w:val="0"/>
      <w:iCs w:val="0"/>
      <w:color w:val="auto"/>
      <w:sz w:val="22"/>
      <w:szCs w:val="20"/>
    </w:rPr>
  </w:style>
  <w:style w:type="paragraph" w:customStyle="1" w:styleId="Sch2style1">
    <w:name w:val="Sch (2style)  1"/>
    <w:basedOn w:val="Normal"/>
    <w:rsid w:val="00265A42"/>
    <w:pPr>
      <w:numPr>
        <w:numId w:val="4"/>
      </w:numPr>
      <w:spacing w:before="280" w:line="300" w:lineRule="exact"/>
    </w:pPr>
    <w:rPr>
      <w:rFonts w:ascii="Times New Roman" w:eastAsia="Times New Roman" w:hAnsi="Times New Roman" w:cs="Times New Roman"/>
      <w:sz w:val="22"/>
      <w:szCs w:val="20"/>
    </w:rPr>
  </w:style>
  <w:style w:type="paragraph" w:customStyle="1" w:styleId="Sch2stylea">
    <w:name w:val="Sch (2style) (a)"/>
    <w:basedOn w:val="Normal"/>
    <w:rsid w:val="00265A42"/>
    <w:pPr>
      <w:numPr>
        <w:ilvl w:val="1"/>
        <w:numId w:val="4"/>
      </w:numPr>
      <w:spacing w:line="300" w:lineRule="exact"/>
    </w:pPr>
    <w:rPr>
      <w:rFonts w:ascii="Times New Roman" w:eastAsia="Times New Roman" w:hAnsi="Times New Roman" w:cs="Times New Roman"/>
      <w:sz w:val="22"/>
      <w:szCs w:val="20"/>
    </w:rPr>
  </w:style>
  <w:style w:type="paragraph" w:customStyle="1" w:styleId="Sch2stylei">
    <w:name w:val="Sch (2style) (i)"/>
    <w:basedOn w:val="Heading4"/>
    <w:rsid w:val="00265A42"/>
    <w:pPr>
      <w:keepNext w:val="0"/>
      <w:keepLines w:val="0"/>
      <w:numPr>
        <w:ilvl w:val="2"/>
        <w:numId w:val="4"/>
      </w:numPr>
      <w:tabs>
        <w:tab w:val="left" w:pos="2268"/>
      </w:tabs>
      <w:spacing w:before="0" w:after="120" w:line="300" w:lineRule="atLeast"/>
    </w:pPr>
    <w:rPr>
      <w:rFonts w:ascii="Times New Roman" w:eastAsia="Times New Roman" w:hAnsi="Times New Roman" w:cs="Times New Roman"/>
      <w:i w:val="0"/>
      <w:iCs w:val="0"/>
      <w:noProof/>
      <w:color w:val="auto"/>
      <w:sz w:val="22"/>
      <w:szCs w:val="20"/>
    </w:rPr>
  </w:style>
  <w:style w:type="character" w:styleId="FollowedHyperlink">
    <w:name w:val="FollowedHyperlink"/>
    <w:rsid w:val="00265A42"/>
    <w:rPr>
      <w:color w:val="800080"/>
      <w:u w:val="single"/>
    </w:rPr>
  </w:style>
  <w:style w:type="paragraph" w:customStyle="1" w:styleId="1Parties">
    <w:name w:val="(1) Parties"/>
    <w:basedOn w:val="Normal"/>
    <w:rsid w:val="00265A42"/>
    <w:pPr>
      <w:numPr>
        <w:numId w:val="5"/>
      </w:numPr>
      <w:spacing w:before="120" w:line="300" w:lineRule="atLeast"/>
    </w:pPr>
    <w:rPr>
      <w:rFonts w:ascii="Times New Roman" w:eastAsia="Times New Roman" w:hAnsi="Times New Roman" w:cs="Times New Roman"/>
      <w:sz w:val="22"/>
      <w:szCs w:val="20"/>
    </w:rPr>
  </w:style>
  <w:style w:type="paragraph" w:customStyle="1" w:styleId="ABackground">
    <w:name w:val="(A) Background"/>
    <w:basedOn w:val="Normal"/>
    <w:rsid w:val="00265A42"/>
    <w:pPr>
      <w:numPr>
        <w:numId w:val="6"/>
      </w:numPr>
      <w:spacing w:before="120" w:line="300" w:lineRule="atLeast"/>
    </w:pPr>
    <w:rPr>
      <w:rFonts w:ascii="Times New Roman" w:eastAsia="Times New Roman" w:hAnsi="Times New Roman" w:cs="Times New Roman"/>
      <w:sz w:val="22"/>
      <w:szCs w:val="20"/>
    </w:rPr>
  </w:style>
  <w:style w:type="character" w:customStyle="1" w:styleId="Def">
    <w:name w:val="Def"/>
    <w:rsid w:val="00265A42"/>
    <w:rPr>
      <w:b/>
      <w:color w:val="000000"/>
      <w:sz w:val="22"/>
    </w:rPr>
  </w:style>
  <w:style w:type="paragraph" w:customStyle="1" w:styleId="1stIntroHeadings">
    <w:name w:val="1stIntroHeadings"/>
    <w:basedOn w:val="Normal"/>
    <w:next w:val="Normal"/>
    <w:rsid w:val="00265A42"/>
    <w:pPr>
      <w:tabs>
        <w:tab w:val="left" w:pos="709"/>
      </w:tabs>
      <w:spacing w:before="120" w:line="300" w:lineRule="atLeast"/>
      <w:ind w:left="0"/>
    </w:pPr>
    <w:rPr>
      <w:rFonts w:ascii="Times New Roman" w:eastAsia="Times New Roman" w:hAnsi="Times New Roman" w:cs="Times New Roman"/>
      <w:b/>
      <w:smallCaps/>
      <w:szCs w:val="20"/>
    </w:rPr>
  </w:style>
  <w:style w:type="paragraph" w:customStyle="1" w:styleId="Scha">
    <w:name w:val="Sch a)"/>
    <w:basedOn w:val="Normal"/>
    <w:rsid w:val="00265A42"/>
    <w:pPr>
      <w:numPr>
        <w:ilvl w:val="1"/>
        <w:numId w:val="5"/>
      </w:numPr>
      <w:spacing w:after="0" w:line="300" w:lineRule="atLeast"/>
    </w:pPr>
    <w:rPr>
      <w:rFonts w:ascii="Times New Roman" w:eastAsia="Times New Roman" w:hAnsi="Times New Roman" w:cs="Times New Roman"/>
      <w:sz w:val="22"/>
      <w:szCs w:val="20"/>
    </w:rPr>
  </w:style>
  <w:style w:type="paragraph" w:customStyle="1" w:styleId="XExecution">
    <w:name w:val="X Execution"/>
    <w:basedOn w:val="Normal"/>
    <w:rsid w:val="00265A42"/>
    <w:pPr>
      <w:tabs>
        <w:tab w:val="left" w:pos="0"/>
        <w:tab w:val="left" w:pos="3544"/>
      </w:tabs>
      <w:spacing w:after="0" w:line="300" w:lineRule="atLeast"/>
      <w:ind w:left="0" w:right="459"/>
      <w:jc w:val="left"/>
    </w:pPr>
    <w:rPr>
      <w:rFonts w:ascii="Times New Roman" w:eastAsia="Times New Roman" w:hAnsi="Times New Roman" w:cs="Times New Roman"/>
      <w:color w:val="000000"/>
      <w:sz w:val="22"/>
      <w:szCs w:val="20"/>
    </w:rPr>
  </w:style>
  <w:style w:type="paragraph" w:customStyle="1" w:styleId="Comments">
    <w:name w:val="Comments"/>
    <w:basedOn w:val="Normal"/>
    <w:rsid w:val="00265A42"/>
    <w:pPr>
      <w:spacing w:line="300" w:lineRule="atLeast"/>
      <w:ind w:left="284"/>
      <w:jc w:val="left"/>
    </w:pPr>
    <w:rPr>
      <w:rFonts w:ascii="Times New Roman" w:eastAsia="Times New Roman" w:hAnsi="Times New Roman" w:cs="Times New Roman"/>
      <w:i/>
      <w:sz w:val="22"/>
      <w:szCs w:val="20"/>
    </w:rPr>
  </w:style>
  <w:style w:type="paragraph" w:customStyle="1" w:styleId="CoversheetTitle">
    <w:name w:val="Coversheet Title"/>
    <w:basedOn w:val="Normal"/>
    <w:autoRedefine/>
    <w:rsid w:val="00265A42"/>
    <w:pPr>
      <w:spacing w:before="480" w:after="480" w:line="300" w:lineRule="atLeast"/>
      <w:ind w:left="0"/>
      <w:jc w:val="center"/>
    </w:pPr>
    <w:rPr>
      <w:rFonts w:eastAsia="Times New Roman"/>
      <w:b/>
      <w:smallCaps/>
      <w:sz w:val="28"/>
      <w:szCs w:val="28"/>
    </w:rPr>
  </w:style>
  <w:style w:type="paragraph" w:customStyle="1" w:styleId="CoversheetParagraph">
    <w:name w:val="Coversheet Paragraph"/>
    <w:basedOn w:val="Normal"/>
    <w:autoRedefine/>
    <w:rsid w:val="00265A42"/>
    <w:pPr>
      <w:spacing w:after="0" w:line="300" w:lineRule="atLeast"/>
      <w:ind w:left="0"/>
      <w:jc w:val="center"/>
    </w:pPr>
    <w:rPr>
      <w:rFonts w:eastAsia="Times New Roman"/>
    </w:rPr>
  </w:style>
  <w:style w:type="character" w:customStyle="1" w:styleId="Defterm">
    <w:name w:val="Defterm"/>
    <w:rsid w:val="00265A42"/>
    <w:rPr>
      <w:b/>
      <w:color w:val="000000"/>
      <w:sz w:val="22"/>
    </w:rPr>
  </w:style>
  <w:style w:type="paragraph" w:customStyle="1" w:styleId="NewPage">
    <w:name w:val="New Page"/>
    <w:basedOn w:val="Normal"/>
    <w:autoRedefine/>
    <w:rsid w:val="00265A42"/>
    <w:pPr>
      <w:pageBreakBefore/>
      <w:spacing w:after="0" w:line="300" w:lineRule="atLeast"/>
      <w:ind w:left="0"/>
    </w:pPr>
    <w:rPr>
      <w:rFonts w:ascii="Times New Roman" w:eastAsia="Times New Roman" w:hAnsi="Times New Roman" w:cs="Times New Roman"/>
      <w:sz w:val="22"/>
      <w:szCs w:val="20"/>
    </w:rPr>
  </w:style>
  <w:style w:type="paragraph" w:customStyle="1" w:styleId="FrontInformation">
    <w:name w:val="FrontInformation"/>
    <w:autoRedefine/>
    <w:rsid w:val="00265A42"/>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265A42"/>
  </w:style>
  <w:style w:type="character" w:customStyle="1" w:styleId="smallcaps">
    <w:name w:val="smallcaps"/>
    <w:rsid w:val="00265A42"/>
    <w:rPr>
      <w:b/>
      <w:smallCaps/>
    </w:rPr>
  </w:style>
  <w:style w:type="paragraph" w:customStyle="1" w:styleId="Schmainheadinc">
    <w:name w:val="Sch   main head inc"/>
    <w:basedOn w:val="Normal"/>
    <w:rsid w:val="00265A42"/>
    <w:pPr>
      <w:numPr>
        <w:numId w:val="11"/>
      </w:numPr>
      <w:spacing w:before="360" w:after="360" w:line="300" w:lineRule="atLeast"/>
    </w:pPr>
    <w:rPr>
      <w:rFonts w:ascii="Times New Roman" w:eastAsia="Times New Roman" w:hAnsi="Times New Roman" w:cs="Times New Roman"/>
      <w:b/>
      <w:sz w:val="22"/>
      <w:szCs w:val="20"/>
    </w:rPr>
  </w:style>
  <w:style w:type="paragraph" w:customStyle="1" w:styleId="Schmainheadsingle">
    <w:name w:val="Sch main head single"/>
    <w:basedOn w:val="Normal"/>
    <w:next w:val="Normal"/>
    <w:rsid w:val="00265A42"/>
    <w:pPr>
      <w:pageBreakBefore/>
      <w:numPr>
        <w:numId w:val="9"/>
      </w:numPr>
      <w:spacing w:before="240" w:after="360" w:line="300" w:lineRule="atLeast"/>
      <w:jc w:val="center"/>
    </w:pPr>
    <w:rPr>
      <w:rFonts w:ascii="Times New Roman" w:eastAsia="Times New Roman" w:hAnsi="Times New Roman" w:cs="Times New Roman"/>
      <w:b/>
      <w:kern w:val="28"/>
      <w:sz w:val="22"/>
      <w:szCs w:val="20"/>
    </w:rPr>
  </w:style>
  <w:style w:type="paragraph" w:customStyle="1" w:styleId="Schmainheadincsingle">
    <w:name w:val="Sch   main head inc single"/>
    <w:basedOn w:val="Normal"/>
    <w:next w:val="Normal"/>
    <w:rsid w:val="00265A42"/>
    <w:pPr>
      <w:numPr>
        <w:numId w:val="10"/>
      </w:numPr>
      <w:spacing w:before="240" w:after="360" w:line="300" w:lineRule="atLeast"/>
    </w:pPr>
    <w:rPr>
      <w:rFonts w:ascii="Times New Roman" w:eastAsia="Times New Roman" w:hAnsi="Times New Roman" w:cs="Times New Roman"/>
      <w:b/>
      <w:kern w:val="28"/>
      <w:sz w:val="22"/>
      <w:szCs w:val="20"/>
    </w:rPr>
  </w:style>
  <w:style w:type="paragraph" w:customStyle="1" w:styleId="Testimonium">
    <w:name w:val="Testimonium"/>
    <w:basedOn w:val="Normal"/>
    <w:rsid w:val="00265A42"/>
    <w:pPr>
      <w:spacing w:before="360" w:after="360" w:line="300" w:lineRule="atLeast"/>
      <w:ind w:left="0"/>
    </w:pPr>
    <w:rPr>
      <w:rFonts w:ascii="Times New Roman" w:eastAsia="Times New Roman" w:hAnsi="Times New Roman" w:cs="Times New Roman"/>
      <w:sz w:val="22"/>
      <w:szCs w:val="20"/>
    </w:rPr>
  </w:style>
  <w:style w:type="paragraph" w:customStyle="1" w:styleId="Appmainheadsingle">
    <w:name w:val="App main head single"/>
    <w:basedOn w:val="Normal"/>
    <w:next w:val="Normal"/>
    <w:rsid w:val="00265A42"/>
    <w:pPr>
      <w:pageBreakBefore/>
      <w:numPr>
        <w:numId w:val="12"/>
      </w:numPr>
      <w:spacing w:before="240" w:after="360" w:line="300" w:lineRule="atLeast"/>
      <w:jc w:val="center"/>
    </w:pPr>
    <w:rPr>
      <w:rFonts w:ascii="Times New Roman" w:eastAsia="Times New Roman" w:hAnsi="Times New Roman" w:cs="Times New Roman"/>
      <w:b/>
      <w:sz w:val="22"/>
      <w:szCs w:val="20"/>
    </w:rPr>
  </w:style>
  <w:style w:type="paragraph" w:customStyle="1" w:styleId="Appmainhead">
    <w:name w:val="App   main head"/>
    <w:basedOn w:val="Normal"/>
    <w:next w:val="Normal"/>
    <w:rsid w:val="00265A42"/>
    <w:pPr>
      <w:pageBreakBefore/>
      <w:numPr>
        <w:numId w:val="13"/>
      </w:numPr>
      <w:spacing w:before="240" w:after="360" w:line="300" w:lineRule="atLeast"/>
      <w:jc w:val="center"/>
    </w:pPr>
    <w:rPr>
      <w:rFonts w:ascii="Times New Roman" w:eastAsia="Times New Roman" w:hAnsi="Times New Roman" w:cs="Times New Roman"/>
      <w:b/>
      <w:sz w:val="22"/>
      <w:szCs w:val="20"/>
    </w:rPr>
  </w:style>
  <w:style w:type="paragraph" w:styleId="CommentText">
    <w:name w:val="annotation text"/>
    <w:basedOn w:val="Normal"/>
    <w:link w:val="CommentTextChar"/>
    <w:uiPriority w:val="99"/>
    <w:rsid w:val="00265A42"/>
    <w:pPr>
      <w:spacing w:after="0" w:line="200" w:lineRule="atLeast"/>
      <w:ind w:left="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65A42"/>
    <w:rPr>
      <w:rFonts w:ascii="Times New Roman" w:eastAsia="Times New Roman" w:hAnsi="Times New Roman" w:cs="Times New Roman"/>
      <w:sz w:val="20"/>
      <w:szCs w:val="20"/>
    </w:rPr>
  </w:style>
  <w:style w:type="paragraph" w:customStyle="1" w:styleId="CoversheetTitle2">
    <w:name w:val="Coversheet Title2"/>
    <w:basedOn w:val="CoversheetTitle"/>
    <w:rsid w:val="00265A42"/>
  </w:style>
  <w:style w:type="paragraph" w:customStyle="1" w:styleId="Headingreg">
    <w:name w:val="Heading reg"/>
    <w:basedOn w:val="Heading1"/>
    <w:next w:val="Normal"/>
    <w:rsid w:val="00265A42"/>
    <w:pPr>
      <w:keepNext w:val="0"/>
      <w:keepLines w:val="0"/>
      <w:tabs>
        <w:tab w:val="num" w:pos="720"/>
      </w:tabs>
      <w:spacing w:before="320" w:after="240" w:line="300" w:lineRule="atLeast"/>
      <w:ind w:left="720" w:hanging="720"/>
    </w:pPr>
    <w:rPr>
      <w:rFonts w:ascii="Times New Roman" w:eastAsia="Times New Roman" w:hAnsi="Times New Roman" w:cs="Times New Roman"/>
      <w:b w:val="0"/>
      <w:bCs w:val="0"/>
      <w:color w:val="auto"/>
      <w:kern w:val="28"/>
      <w:sz w:val="22"/>
      <w:szCs w:val="20"/>
    </w:rPr>
  </w:style>
  <w:style w:type="paragraph" w:customStyle="1" w:styleId="HeadingTitle">
    <w:name w:val="HeadingTitle"/>
    <w:basedOn w:val="Normal"/>
    <w:rsid w:val="00265A42"/>
    <w:pPr>
      <w:spacing w:before="240" w:after="240" w:line="300" w:lineRule="atLeast"/>
      <w:ind w:left="0"/>
    </w:pPr>
    <w:rPr>
      <w:rFonts w:ascii="Times New Roman" w:eastAsia="Times New Roman" w:hAnsi="Times New Roman" w:cs="Times New Roman"/>
      <w:b/>
      <w:szCs w:val="20"/>
    </w:rPr>
  </w:style>
  <w:style w:type="paragraph" w:customStyle="1" w:styleId="BackSubClause">
    <w:name w:val="BackSubClause"/>
    <w:basedOn w:val="Normal"/>
    <w:rsid w:val="00265A42"/>
    <w:pPr>
      <w:numPr>
        <w:ilvl w:val="1"/>
        <w:numId w:val="6"/>
      </w:numPr>
      <w:spacing w:after="0" w:line="300" w:lineRule="atLeast"/>
    </w:pPr>
    <w:rPr>
      <w:rFonts w:ascii="Times New Roman" w:eastAsia="Times New Roman" w:hAnsi="Times New Roman" w:cs="Times New Roman"/>
      <w:sz w:val="22"/>
      <w:szCs w:val="20"/>
    </w:rPr>
  </w:style>
  <w:style w:type="paragraph" w:customStyle="1" w:styleId="NormalSpaced">
    <w:name w:val="NormalSpaced"/>
    <w:basedOn w:val="Normal"/>
    <w:next w:val="Normal"/>
    <w:rsid w:val="00265A42"/>
    <w:pPr>
      <w:spacing w:after="240" w:line="300" w:lineRule="atLeast"/>
      <w:ind w:left="0"/>
    </w:pPr>
    <w:rPr>
      <w:rFonts w:ascii="Times New Roman" w:eastAsia="Times New Roman" w:hAnsi="Times New Roman" w:cs="Times New Roman"/>
      <w:sz w:val="22"/>
      <w:szCs w:val="20"/>
    </w:rPr>
  </w:style>
  <w:style w:type="paragraph" w:customStyle="1" w:styleId="Bullet">
    <w:name w:val="Bullet"/>
    <w:basedOn w:val="Normal"/>
    <w:rsid w:val="00265A42"/>
    <w:pPr>
      <w:numPr>
        <w:numId w:val="19"/>
      </w:numPr>
      <w:spacing w:after="240" w:line="300" w:lineRule="atLeast"/>
    </w:pPr>
    <w:rPr>
      <w:rFonts w:ascii="Times New Roman" w:eastAsia="Times New Roman" w:hAnsi="Times New Roman" w:cs="Times New Roman"/>
      <w:sz w:val="22"/>
      <w:szCs w:val="20"/>
    </w:rPr>
  </w:style>
  <w:style w:type="paragraph" w:customStyle="1" w:styleId="Bullet2">
    <w:name w:val="Bullet2"/>
    <w:basedOn w:val="Normal"/>
    <w:rsid w:val="00265A42"/>
    <w:pPr>
      <w:numPr>
        <w:numId w:val="14"/>
      </w:numPr>
      <w:spacing w:after="240" w:line="240" w:lineRule="auto"/>
    </w:pPr>
    <w:rPr>
      <w:rFonts w:ascii="Times New Roman" w:eastAsia="Times New Roman" w:hAnsi="Times New Roman" w:cs="Times New Roman"/>
      <w:sz w:val="22"/>
      <w:szCs w:val="20"/>
    </w:rPr>
  </w:style>
  <w:style w:type="paragraph" w:customStyle="1" w:styleId="Bullet3">
    <w:name w:val="Bullet3"/>
    <w:basedOn w:val="Normal"/>
    <w:rsid w:val="00265A42"/>
    <w:pPr>
      <w:numPr>
        <w:numId w:val="15"/>
      </w:numPr>
      <w:spacing w:after="240" w:line="240" w:lineRule="auto"/>
    </w:pPr>
    <w:rPr>
      <w:rFonts w:ascii="Times New Roman" w:eastAsia="Times New Roman" w:hAnsi="Times New Roman" w:cs="Times New Roman"/>
      <w:sz w:val="22"/>
      <w:szCs w:val="20"/>
    </w:rPr>
  </w:style>
  <w:style w:type="paragraph" w:customStyle="1" w:styleId="NormalCell">
    <w:name w:val="NormalCell"/>
    <w:basedOn w:val="Normal"/>
    <w:rsid w:val="00265A42"/>
    <w:pPr>
      <w:spacing w:before="120" w:line="300" w:lineRule="atLeast"/>
      <w:ind w:left="0"/>
      <w:jc w:val="left"/>
    </w:pPr>
    <w:rPr>
      <w:rFonts w:ascii="Times New Roman" w:eastAsia="Times New Roman" w:hAnsi="Times New Roman" w:cs="Times New Roman"/>
      <w:sz w:val="22"/>
      <w:szCs w:val="20"/>
    </w:rPr>
  </w:style>
  <w:style w:type="paragraph" w:customStyle="1" w:styleId="NormalSmall">
    <w:name w:val="NormalSmall"/>
    <w:basedOn w:val="NormalCell"/>
    <w:rsid w:val="00265A42"/>
    <w:rPr>
      <w:sz w:val="18"/>
    </w:rPr>
  </w:style>
  <w:style w:type="paragraph" w:customStyle="1" w:styleId="BulletSmall">
    <w:name w:val="Bullet Small"/>
    <w:basedOn w:val="Bullet"/>
    <w:rsid w:val="00265A42"/>
    <w:rPr>
      <w:sz w:val="18"/>
    </w:rPr>
  </w:style>
  <w:style w:type="paragraph" w:customStyle="1" w:styleId="Bullet4">
    <w:name w:val="Bullet4"/>
    <w:basedOn w:val="Normal"/>
    <w:rsid w:val="00265A42"/>
    <w:pPr>
      <w:numPr>
        <w:numId w:val="16"/>
      </w:numPr>
      <w:spacing w:after="240" w:line="240" w:lineRule="auto"/>
    </w:pPr>
    <w:rPr>
      <w:rFonts w:ascii="Times New Roman" w:eastAsia="Times New Roman" w:hAnsi="Times New Roman" w:cs="Times New Roman"/>
      <w:sz w:val="22"/>
      <w:szCs w:val="20"/>
    </w:rPr>
  </w:style>
  <w:style w:type="paragraph" w:customStyle="1" w:styleId="Bullet5">
    <w:name w:val="Bullet5"/>
    <w:basedOn w:val="Normal"/>
    <w:rsid w:val="00265A42"/>
    <w:pPr>
      <w:numPr>
        <w:numId w:val="17"/>
      </w:numPr>
      <w:spacing w:after="240" w:line="300" w:lineRule="atLeast"/>
    </w:pPr>
    <w:rPr>
      <w:rFonts w:ascii="Times New Roman" w:eastAsia="Times New Roman" w:hAnsi="Times New Roman" w:cs="Times New Roman"/>
      <w:sz w:val="22"/>
      <w:szCs w:val="20"/>
    </w:rPr>
  </w:style>
  <w:style w:type="paragraph" w:customStyle="1" w:styleId="Bodysubpara2">
    <w:name w:val="Body sub para2"/>
    <w:basedOn w:val="Bodysubpara"/>
    <w:rsid w:val="00265A42"/>
    <w:pPr>
      <w:spacing w:after="240"/>
      <w:ind w:left="3028"/>
    </w:pPr>
  </w:style>
  <w:style w:type="paragraph" w:customStyle="1" w:styleId="Bullet1">
    <w:name w:val="Bullet1"/>
    <w:basedOn w:val="Normal"/>
    <w:rsid w:val="00265A42"/>
    <w:pPr>
      <w:numPr>
        <w:numId w:val="18"/>
      </w:numPr>
      <w:spacing w:after="240" w:line="300" w:lineRule="atLeast"/>
    </w:pPr>
    <w:rPr>
      <w:rFonts w:ascii="Times New Roman" w:eastAsia="Times New Roman" w:hAnsi="Times New Roman" w:cs="Times New Roman"/>
      <w:sz w:val="22"/>
      <w:szCs w:val="20"/>
    </w:rPr>
  </w:style>
  <w:style w:type="paragraph" w:customStyle="1" w:styleId="Bullet1continued">
    <w:name w:val="Bullet1continued"/>
    <w:basedOn w:val="Bullet1"/>
    <w:rsid w:val="00265A42"/>
    <w:pPr>
      <w:numPr>
        <w:numId w:val="0"/>
      </w:numPr>
      <w:ind w:left="357"/>
    </w:pPr>
  </w:style>
  <w:style w:type="paragraph" w:customStyle="1" w:styleId="Bullet2continued">
    <w:name w:val="Bullet2continued"/>
    <w:basedOn w:val="Bullet2"/>
    <w:rsid w:val="00265A42"/>
    <w:pPr>
      <w:numPr>
        <w:numId w:val="0"/>
      </w:numPr>
      <w:ind w:left="1077"/>
    </w:pPr>
  </w:style>
  <w:style w:type="paragraph" w:customStyle="1" w:styleId="Bullet3continued">
    <w:name w:val="Bullet3continued"/>
    <w:basedOn w:val="Bullet3"/>
    <w:rsid w:val="00265A42"/>
    <w:pPr>
      <w:numPr>
        <w:numId w:val="0"/>
      </w:numPr>
      <w:ind w:left="1945"/>
    </w:pPr>
  </w:style>
  <w:style w:type="paragraph" w:customStyle="1" w:styleId="Bullet4continued">
    <w:name w:val="Bullet4continued"/>
    <w:basedOn w:val="Bullet4"/>
    <w:rsid w:val="00265A42"/>
    <w:pPr>
      <w:numPr>
        <w:numId w:val="0"/>
      </w:numPr>
      <w:ind w:left="2676"/>
    </w:pPr>
  </w:style>
  <w:style w:type="paragraph" w:customStyle="1" w:styleId="Bullet5continued">
    <w:name w:val="Bullet5continued"/>
    <w:basedOn w:val="Bullet5"/>
    <w:rsid w:val="00265A42"/>
    <w:pPr>
      <w:numPr>
        <w:numId w:val="0"/>
      </w:numPr>
      <w:ind w:left="3385"/>
    </w:pPr>
  </w:style>
  <w:style w:type="paragraph" w:customStyle="1" w:styleId="XExecutionHeading">
    <w:name w:val="X Execution Heading"/>
    <w:basedOn w:val="XExecution"/>
    <w:rsid w:val="00265A42"/>
    <w:pPr>
      <w:keepNext/>
      <w:spacing w:before="320" w:after="240"/>
    </w:pPr>
    <w:rPr>
      <w:b/>
      <w:smallCaps/>
      <w:kern w:val="28"/>
    </w:rPr>
  </w:style>
  <w:style w:type="paragraph" w:styleId="Subtitle">
    <w:name w:val="Subtitle"/>
    <w:basedOn w:val="Normal"/>
    <w:next w:val="Normal"/>
    <w:link w:val="SubtitleChar"/>
    <w:qFormat/>
    <w:rsid w:val="00265A42"/>
    <w:pPr>
      <w:spacing w:after="60" w:line="300" w:lineRule="atLeast"/>
      <w:ind w:left="0"/>
      <w:jc w:val="center"/>
      <w:outlineLvl w:val="1"/>
    </w:pPr>
    <w:rPr>
      <w:rFonts w:ascii="Cambria" w:eastAsia="Times New Roman" w:hAnsi="Cambria" w:cs="Times New Roman"/>
    </w:rPr>
  </w:style>
  <w:style w:type="character" w:customStyle="1" w:styleId="SubtitleChar">
    <w:name w:val="Subtitle Char"/>
    <w:basedOn w:val="DefaultParagraphFont"/>
    <w:link w:val="Subtitle"/>
    <w:rsid w:val="00265A42"/>
    <w:rPr>
      <w:rFonts w:ascii="Cambria" w:eastAsia="Times New Roman" w:hAnsi="Cambria" w:cs="Times New Roman"/>
      <w:sz w:val="24"/>
      <w:szCs w:val="24"/>
    </w:rPr>
  </w:style>
  <w:style w:type="character" w:styleId="CommentReference">
    <w:name w:val="annotation reference"/>
    <w:uiPriority w:val="99"/>
    <w:rsid w:val="00265A42"/>
    <w:rPr>
      <w:sz w:val="16"/>
      <w:szCs w:val="16"/>
    </w:rPr>
  </w:style>
  <w:style w:type="paragraph" w:styleId="CommentSubject">
    <w:name w:val="annotation subject"/>
    <w:basedOn w:val="CommentText"/>
    <w:next w:val="CommentText"/>
    <w:link w:val="CommentSubjectChar"/>
    <w:rsid w:val="00265A42"/>
    <w:pPr>
      <w:spacing w:line="300" w:lineRule="atLeast"/>
      <w:jc w:val="both"/>
    </w:pPr>
    <w:rPr>
      <w:b/>
      <w:bCs/>
    </w:rPr>
  </w:style>
  <w:style w:type="character" w:customStyle="1" w:styleId="CommentSubjectChar">
    <w:name w:val="Comment Subject Char"/>
    <w:basedOn w:val="CommentTextChar"/>
    <w:link w:val="CommentSubject"/>
    <w:rsid w:val="00265A42"/>
    <w:rPr>
      <w:rFonts w:ascii="Times New Roman" w:eastAsia="Times New Roman" w:hAnsi="Times New Roman" w:cs="Times New Roman"/>
      <w:b/>
      <w:bCs/>
      <w:sz w:val="20"/>
      <w:szCs w:val="20"/>
    </w:rPr>
  </w:style>
  <w:style w:type="paragraph" w:customStyle="1" w:styleId="Standard">
    <w:name w:val="Standard"/>
    <w:rsid w:val="00265A42"/>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rPr>
  </w:style>
  <w:style w:type="paragraph" w:styleId="NormalWeb">
    <w:name w:val="Normal (Web)"/>
    <w:basedOn w:val="Normal"/>
    <w:uiPriority w:val="99"/>
    <w:rsid w:val="00265A42"/>
    <w:pPr>
      <w:spacing w:before="100" w:beforeAutospacing="1" w:after="100" w:afterAutospacing="1" w:line="240" w:lineRule="auto"/>
      <w:ind w:left="0"/>
      <w:jc w:val="left"/>
    </w:pPr>
    <w:rPr>
      <w:rFonts w:ascii="Times New Roman" w:eastAsia="Times New Roman" w:hAnsi="Times New Roman" w:cs="Times New Roman"/>
      <w:lang w:eastAsia="en-GB"/>
    </w:rPr>
  </w:style>
  <w:style w:type="paragraph" w:customStyle="1" w:styleId="MainParagraphNumbered">
    <w:name w:val="Main Paragraph Numbered"/>
    <w:basedOn w:val="Normal"/>
    <w:rsid w:val="00265A42"/>
    <w:pPr>
      <w:widowControl w:val="0"/>
      <w:numPr>
        <w:numId w:val="20"/>
      </w:numPr>
      <w:tabs>
        <w:tab w:val="left" w:pos="0"/>
      </w:tabs>
      <w:overflowPunct w:val="0"/>
      <w:autoSpaceDE w:val="0"/>
      <w:autoSpaceDN w:val="0"/>
      <w:adjustRightInd w:val="0"/>
      <w:spacing w:before="120" w:line="240" w:lineRule="auto"/>
      <w:jc w:val="left"/>
      <w:textAlignment w:val="baseline"/>
    </w:pPr>
    <w:rPr>
      <w:rFonts w:eastAsia="Times New Roman"/>
      <w:b/>
      <w:kern w:val="28"/>
      <w:sz w:val="22"/>
      <w:szCs w:val="20"/>
    </w:rPr>
  </w:style>
  <w:style w:type="paragraph" w:customStyle="1" w:styleId="Table">
    <w:name w:val="Table"/>
    <w:basedOn w:val="Normal"/>
    <w:link w:val="TableChar"/>
    <w:qFormat/>
    <w:rsid w:val="00265A42"/>
    <w:pPr>
      <w:spacing w:before="60" w:after="60" w:line="240" w:lineRule="auto"/>
      <w:ind w:left="0"/>
    </w:pPr>
    <w:rPr>
      <w:rFonts w:eastAsia="Times New Roman" w:cs="Times New Roman"/>
      <w:sz w:val="18"/>
      <w:szCs w:val="22"/>
    </w:rPr>
  </w:style>
  <w:style w:type="character" w:customStyle="1" w:styleId="TableChar">
    <w:name w:val="Table Char"/>
    <w:link w:val="Table"/>
    <w:rsid w:val="00265A42"/>
    <w:rPr>
      <w:rFonts w:ascii="Arial" w:eastAsia="Times New Roman" w:hAnsi="Arial" w:cs="Times New Roman"/>
      <w:sz w:val="18"/>
    </w:rPr>
  </w:style>
  <w:style w:type="character" w:styleId="Strong">
    <w:name w:val="Strong"/>
    <w:qFormat/>
    <w:rsid w:val="00265A42"/>
    <w:rPr>
      <w:b/>
      <w:bCs/>
    </w:rPr>
  </w:style>
  <w:style w:type="paragraph" w:customStyle="1" w:styleId="DWStyle">
    <w:name w:val="DW Style"/>
    <w:link w:val="DWStyleChar"/>
    <w:rsid w:val="00265A42"/>
    <w:pPr>
      <w:spacing w:after="0" w:line="240" w:lineRule="atLeast"/>
    </w:pPr>
    <w:rPr>
      <w:rFonts w:ascii="Courier" w:eastAsia="Times New Roman" w:hAnsi="Courier" w:cs="Times New Roman"/>
      <w:snapToGrid w:val="0"/>
      <w:color w:val="000000"/>
      <w:sz w:val="20"/>
      <w:szCs w:val="20"/>
    </w:rPr>
  </w:style>
  <w:style w:type="character" w:customStyle="1" w:styleId="DWStyleChar">
    <w:name w:val="DW Style Char"/>
    <w:link w:val="DWStyle"/>
    <w:rsid w:val="00265A42"/>
    <w:rPr>
      <w:rFonts w:ascii="Courier" w:eastAsia="Times New Roman" w:hAnsi="Courier" w:cs="Times New Roman"/>
      <w:snapToGrid w:val="0"/>
      <w:color w:val="000000"/>
      <w:sz w:val="20"/>
      <w:szCs w:val="20"/>
    </w:rPr>
  </w:style>
  <w:style w:type="paragraph" w:styleId="PlainText">
    <w:name w:val="Plain Text"/>
    <w:basedOn w:val="Normal"/>
    <w:link w:val="PlainTextChar"/>
    <w:rsid w:val="00265A42"/>
    <w:pPr>
      <w:spacing w:after="0" w:line="240" w:lineRule="auto"/>
      <w:ind w:left="0"/>
      <w:jc w:val="left"/>
    </w:pPr>
    <w:rPr>
      <w:rFonts w:ascii="Courier New" w:eastAsia="Times" w:hAnsi="Courier New" w:cs="Times New Roman"/>
      <w:sz w:val="20"/>
      <w:szCs w:val="20"/>
      <w:lang w:eastAsia="en-GB"/>
    </w:rPr>
  </w:style>
  <w:style w:type="character" w:customStyle="1" w:styleId="PlainTextChar">
    <w:name w:val="Plain Text Char"/>
    <w:basedOn w:val="DefaultParagraphFont"/>
    <w:link w:val="PlainText"/>
    <w:rsid w:val="00265A42"/>
    <w:rPr>
      <w:rFonts w:ascii="Courier New" w:eastAsia="Times" w:hAnsi="Courier New" w:cs="Times New Roman"/>
      <w:sz w:val="20"/>
      <w:szCs w:val="20"/>
      <w:lang w:eastAsia="en-GB"/>
    </w:rPr>
  </w:style>
  <w:style w:type="paragraph" w:customStyle="1" w:styleId="Normal1">
    <w:name w:val="Normal1"/>
    <w:rsid w:val="00265A42"/>
    <w:pPr>
      <w:spacing w:after="0" w:line="240" w:lineRule="auto"/>
    </w:pPr>
    <w:rPr>
      <w:rFonts w:ascii="Times New Roman" w:eastAsia="Times New Roman" w:hAnsi="Times New Roman" w:cs="Times New Roman"/>
      <w:color w:val="000000"/>
      <w:sz w:val="24"/>
      <w:szCs w:val="24"/>
    </w:rPr>
  </w:style>
  <w:style w:type="character" w:customStyle="1" w:styleId="tgc">
    <w:name w:val="_tgc"/>
    <w:basedOn w:val="DefaultParagraphFont"/>
    <w:rsid w:val="0055745C"/>
  </w:style>
  <w:style w:type="character" w:styleId="BookTitle">
    <w:name w:val="Book Title"/>
    <w:basedOn w:val="DefaultParagraphFont"/>
    <w:uiPriority w:val="33"/>
    <w:qFormat/>
    <w:rsid w:val="00BC7735"/>
    <w:rPr>
      <w:b/>
      <w:bCs/>
      <w:i/>
      <w:iCs/>
      <w:spacing w:val="5"/>
    </w:rPr>
  </w:style>
  <w:style w:type="paragraph" w:customStyle="1" w:styleId="Default">
    <w:name w:val="Default"/>
    <w:rsid w:val="00E826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phe.bravosolution.co.uk/web/login.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france\Documents\CAI\Tender%20Docs\ITT%20-%20Provision%20of%20CAI%20or%20LAB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026BC1843D4B7F823570B8D0DF8876"/>
        <w:category>
          <w:name w:val="General"/>
          <w:gallery w:val="placeholder"/>
        </w:category>
        <w:types>
          <w:type w:val="bbPlcHdr"/>
        </w:types>
        <w:behaviors>
          <w:behavior w:val="content"/>
        </w:behaviors>
        <w:guid w:val="{DC9A31CF-C073-4128-AA06-647D75276C23}"/>
      </w:docPartPr>
      <w:docPartBody>
        <w:p w:rsidR="002A3F20" w:rsidRDefault="00870A86">
          <w:pPr>
            <w:pStyle w:val="B8026BC1843D4B7F823570B8D0DF8876"/>
          </w:pPr>
          <w:r w:rsidRPr="007D7F79">
            <w:rPr>
              <w:rStyle w:val="PlaceholderText"/>
            </w:rPr>
            <w:t>[Title]</w:t>
          </w:r>
        </w:p>
      </w:docPartBody>
    </w:docPart>
    <w:docPart>
      <w:docPartPr>
        <w:name w:val="F782E7FBB8084AF09FCDD5517F7E369B"/>
        <w:category>
          <w:name w:val="General"/>
          <w:gallery w:val="placeholder"/>
        </w:category>
        <w:types>
          <w:type w:val="bbPlcHdr"/>
        </w:types>
        <w:behaviors>
          <w:behavior w:val="content"/>
        </w:behaviors>
        <w:guid w:val="{C2BD4A72-68E2-46B5-8360-853BC0E53CD0}"/>
      </w:docPartPr>
      <w:docPartBody>
        <w:p w:rsidR="002A3F20" w:rsidRDefault="00870A86">
          <w:pPr>
            <w:pStyle w:val="F782E7FBB8084AF09FCDD5517F7E369B"/>
          </w:pPr>
          <w:r w:rsidRPr="007D7F79">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86"/>
    <w:rsid w:val="00210F3A"/>
    <w:rsid w:val="002722F2"/>
    <w:rsid w:val="002A3F20"/>
    <w:rsid w:val="003E5283"/>
    <w:rsid w:val="00852BB7"/>
    <w:rsid w:val="00870A86"/>
    <w:rsid w:val="008D407C"/>
    <w:rsid w:val="0093714E"/>
    <w:rsid w:val="00961076"/>
    <w:rsid w:val="00991095"/>
    <w:rsid w:val="00A70A8B"/>
    <w:rsid w:val="00B846A1"/>
    <w:rsid w:val="00C77088"/>
    <w:rsid w:val="00CD046E"/>
    <w:rsid w:val="00CE594D"/>
    <w:rsid w:val="00D91A60"/>
    <w:rsid w:val="00E06EC4"/>
    <w:rsid w:val="00E52B74"/>
    <w:rsid w:val="00ED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088"/>
    <w:rPr>
      <w:color w:val="808080"/>
    </w:rPr>
  </w:style>
  <w:style w:type="paragraph" w:customStyle="1" w:styleId="B8026BC1843D4B7F823570B8D0DF8876">
    <w:name w:val="B8026BC1843D4B7F823570B8D0DF8876"/>
  </w:style>
  <w:style w:type="paragraph" w:customStyle="1" w:styleId="690261367E9E462A8680513EA15EDEB2">
    <w:name w:val="690261367E9E462A8680513EA15EDEB2"/>
  </w:style>
  <w:style w:type="paragraph" w:customStyle="1" w:styleId="9AC83C672E20497B854C1DF8165FE837">
    <w:name w:val="9AC83C672E20497B854C1DF8165FE837"/>
  </w:style>
  <w:style w:type="paragraph" w:customStyle="1" w:styleId="F782E7FBB8084AF09FCDD5517F7E369B">
    <w:name w:val="F782E7FBB8084AF09FCDD5517F7E369B"/>
  </w:style>
  <w:style w:type="paragraph" w:customStyle="1" w:styleId="FBC583371AD8437DBAFB15E8CE5A0E67">
    <w:name w:val="FBC583371AD8437DBAFB15E8CE5A0E67"/>
  </w:style>
  <w:style w:type="paragraph" w:customStyle="1" w:styleId="16D2B04BF53546B598B1D41EF6641750">
    <w:name w:val="16D2B04BF53546B598B1D41EF6641750"/>
  </w:style>
  <w:style w:type="paragraph" w:customStyle="1" w:styleId="7AFF0B2A076043C993E1691CE72C7AEB">
    <w:name w:val="7AFF0B2A076043C993E1691CE72C7AEB"/>
  </w:style>
  <w:style w:type="paragraph" w:customStyle="1" w:styleId="B34EAB19EB8944A5B9117EA1ABC9DC19">
    <w:name w:val="B34EAB19EB8944A5B9117EA1ABC9DC19"/>
  </w:style>
  <w:style w:type="paragraph" w:customStyle="1" w:styleId="FF48C39E7A2F4D0BB9F95A22C1171F72">
    <w:name w:val="FF48C39E7A2F4D0BB9F95A22C1171F72"/>
  </w:style>
  <w:style w:type="paragraph" w:customStyle="1" w:styleId="35C07F0EF725438CB4A26ACC76C9F6F2">
    <w:name w:val="35C07F0EF725438CB4A26ACC76C9F6F2"/>
  </w:style>
  <w:style w:type="paragraph" w:customStyle="1" w:styleId="71F821ED12C34C428352E290B908EA85">
    <w:name w:val="71F821ED12C34C428352E290B908EA85"/>
  </w:style>
  <w:style w:type="paragraph" w:customStyle="1" w:styleId="21A8089AE807498C8EFD65ACF1E67D22">
    <w:name w:val="21A8089AE807498C8EFD65ACF1E67D22"/>
    <w:rsid w:val="00C77088"/>
  </w:style>
  <w:style w:type="paragraph" w:customStyle="1" w:styleId="EDA8294D15F24FDEBD27C328BC9F97A5">
    <w:name w:val="EDA8294D15F24FDEBD27C328BC9F97A5"/>
    <w:rsid w:val="00C770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088"/>
    <w:rPr>
      <w:color w:val="808080"/>
    </w:rPr>
  </w:style>
  <w:style w:type="paragraph" w:customStyle="1" w:styleId="B8026BC1843D4B7F823570B8D0DF8876">
    <w:name w:val="B8026BC1843D4B7F823570B8D0DF8876"/>
  </w:style>
  <w:style w:type="paragraph" w:customStyle="1" w:styleId="690261367E9E462A8680513EA15EDEB2">
    <w:name w:val="690261367E9E462A8680513EA15EDEB2"/>
  </w:style>
  <w:style w:type="paragraph" w:customStyle="1" w:styleId="9AC83C672E20497B854C1DF8165FE837">
    <w:name w:val="9AC83C672E20497B854C1DF8165FE837"/>
  </w:style>
  <w:style w:type="paragraph" w:customStyle="1" w:styleId="F782E7FBB8084AF09FCDD5517F7E369B">
    <w:name w:val="F782E7FBB8084AF09FCDD5517F7E369B"/>
  </w:style>
  <w:style w:type="paragraph" w:customStyle="1" w:styleId="FBC583371AD8437DBAFB15E8CE5A0E67">
    <w:name w:val="FBC583371AD8437DBAFB15E8CE5A0E67"/>
  </w:style>
  <w:style w:type="paragraph" w:customStyle="1" w:styleId="16D2B04BF53546B598B1D41EF6641750">
    <w:name w:val="16D2B04BF53546B598B1D41EF6641750"/>
  </w:style>
  <w:style w:type="paragraph" w:customStyle="1" w:styleId="7AFF0B2A076043C993E1691CE72C7AEB">
    <w:name w:val="7AFF0B2A076043C993E1691CE72C7AEB"/>
  </w:style>
  <w:style w:type="paragraph" w:customStyle="1" w:styleId="B34EAB19EB8944A5B9117EA1ABC9DC19">
    <w:name w:val="B34EAB19EB8944A5B9117EA1ABC9DC19"/>
  </w:style>
  <w:style w:type="paragraph" w:customStyle="1" w:styleId="FF48C39E7A2F4D0BB9F95A22C1171F72">
    <w:name w:val="FF48C39E7A2F4D0BB9F95A22C1171F72"/>
  </w:style>
  <w:style w:type="paragraph" w:customStyle="1" w:styleId="35C07F0EF725438CB4A26ACC76C9F6F2">
    <w:name w:val="35C07F0EF725438CB4A26ACC76C9F6F2"/>
  </w:style>
  <w:style w:type="paragraph" w:customStyle="1" w:styleId="71F821ED12C34C428352E290B908EA85">
    <w:name w:val="71F821ED12C34C428352E290B908EA85"/>
  </w:style>
  <w:style w:type="paragraph" w:customStyle="1" w:styleId="21A8089AE807498C8EFD65ACF1E67D22">
    <w:name w:val="21A8089AE807498C8EFD65ACF1E67D22"/>
    <w:rsid w:val="00C77088"/>
  </w:style>
  <w:style w:type="paragraph" w:customStyle="1" w:styleId="EDA8294D15F24FDEBD27C328BC9F97A5">
    <w:name w:val="EDA8294D15F24FDEBD27C328BC9F97A5"/>
    <w:rsid w:val="00C7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X-XXXX-XXX- XXXXX-000X</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cessStatus xmlns="de52a525-2b99-4b05-bbe3-c7c3714d23b5">Draft</ProcessStatus>
    <DocumentOwner xmlns="de52a525-2b99-4b05-bbe3-c7c3714d23b5">
      <UserInfo>
        <DisplayName>Paul France</DisplayName>
        <AccountId>493</AccountId>
        <AccountType/>
      </UserInfo>
    </DocumentOwner>
    <NeedToKnow xmlns="de52a525-2b99-4b05-bbe3-c7c3714d23b5">
      <UserInfo>
        <DisplayName/>
        <AccountId xsi:nil="true"/>
        <AccountType/>
      </UserInfo>
    </NeedToKnow>
    <DocumentReviewedBy xmlns="de52a525-2b99-4b05-bbe3-c7c3714d23b5">
      <UserInfo>
        <DisplayName/>
        <AccountId xsi:nil="true"/>
        <AccountType/>
      </UserInfo>
    </DocumentReviewedBy>
    <iHubReferenceID xmlns="de52a525-2b99-4b05-bbe3-c7c3714d23b5">
      <Url xsi:nil="true"/>
      <Description xsi:nil="true"/>
    </iHubReferenceID>
    <DocumentApprovedBy xmlns="de52a525-2b99-4b05-bbe3-c7c3714d23b5">
      <UserInfo>
        <DisplayName/>
        <AccountId xsi:nil="true"/>
        <AccountType/>
      </UserInfo>
    </DocumentApprovedBy>
  </documentManagement>
</p:properties>
</file>

<file path=customXml/item4.xml><?xml version="1.0" encoding="utf-8"?>
<ct:contentTypeSchema xmlns:ct="http://schemas.microsoft.com/office/2006/metadata/contentType" xmlns:ma="http://schemas.microsoft.com/office/2006/metadata/properties/metaAttributes" ct:_="" ma:_="" ma:contentTypeName="Tender" ma:contentTypeID="0x010100F4F1AA0F1DE747A0A119BCBC903292BB00B9C8F03242114554B2AAB854BA1D54C3003C76A64E93FE44058127151EF093B0290086D2A058EA33244DA930030E3BE6287D" ma:contentTypeVersion="24" ma:contentTypeDescription="My Content Type" ma:contentTypeScope="" ma:versionID="e72da65eb7ef17a674d0ff4efc51860b">
  <xsd:schema xmlns:xsd="http://www.w3.org/2001/XMLSchema" xmlns:xs="http://www.w3.org/2001/XMLSchema" xmlns:p="http://schemas.microsoft.com/office/2006/metadata/properties" xmlns:ns2="de52a525-2b99-4b05-bbe3-c7c3714d23b5" targetNamespace="http://schemas.microsoft.com/office/2006/metadata/properties" ma:root="true" ma:fieldsID="52b3943fb4252cc4ca6930200d3878a9" ns2:_="">
    <xsd:import namespace="de52a525-2b99-4b05-bbe3-c7c3714d23b5"/>
    <xsd:element name="properties">
      <xsd:complexType>
        <xsd:sequence>
          <xsd:element name="documentManagement">
            <xsd:complexType>
              <xsd:all>
                <xsd:element ref="ns2:NeedToKnow" minOccurs="0"/>
                <xsd:element ref="ns2:iHubReferenceID" minOccurs="0"/>
                <xsd:element ref="ns2:DocumentOwner"/>
                <xsd:element ref="ns2:DocumentApprovedBy" minOccurs="0"/>
                <xsd:element ref="ns2:DocumentReviewedBy" minOccurs="0"/>
                <xsd:element ref="ns2:Proc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2a525-2b99-4b05-bbe3-c7c3714d23b5" elementFormDefault="qualified">
    <xsd:import namespace="http://schemas.microsoft.com/office/2006/documentManagement/types"/>
    <xsd:import namespace="http://schemas.microsoft.com/office/infopath/2007/PartnerControls"/>
    <xsd:element name="NeedToKnow" ma:index="8" nillable="true" ma:displayName="Need To Know" ma:internalName="NeedToKnow"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HubReferenceID" ma:index="12" nillable="true" ma:displayName="iHub Reference ID" ma:description="iHub Reference ID" ma:format="Hyperlink" ma:internalName="iHubReferenceID">
      <xsd:complexType>
        <xsd:complexContent>
          <xsd:extension base="dms:URL">
            <xsd:sequence>
              <xsd:element name="Url" type="dms:ValidUrl" minOccurs="0" nillable="true"/>
              <xsd:element name="Description" type="xsd:string" nillable="true"/>
            </xsd:sequence>
          </xsd:extension>
        </xsd:complexContent>
      </xsd:complexType>
    </xsd:element>
    <xsd:element name="DocumentOwner" ma:index="14" ma:displayName="Document Owner"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ApprovedBy" ma:index="17" nillable="true" ma:displayName="Document Approved By" ma:internalName="Document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ReviewedBy" ma:index="18" nillable="true" ma:displayName="Document Reviewed By" ma:internalName="DocumentReviewed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Status" ma:index="19" nillable="true" ma:displayName="Process Status" ma:default="Draft" ma:format="Dropdown" ma:internalName="ProcessStatus">
      <xsd:simpleType>
        <xsd:restriction base="dms:Choice">
          <xsd:enumeration value="Draft"/>
          <xsd:enumeration value="Closed"/>
          <xsd:enumeration value="Escalated"/>
          <xsd:enumeration value="Impacted"/>
          <xsd:enumeration value="Open"/>
          <xsd:enumeration value="Passed"/>
          <xsd:enumeration value="Approved"/>
          <xsd:enumeration value="Rejected"/>
          <xsd:enumeration value="Completed"/>
          <xsd:enumeration value="Cancelled"/>
          <xsd:enumeration value="Booked"/>
          <xsd:enumeration value="Passed"/>
          <xsd:enumeration value="Submitted"/>
          <xsd:enumeration value="Approved – Awaiting further ac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C89D31-CEA7-4CBE-8960-40184F676B18}">
  <ds:schemaRefs>
    <ds:schemaRef ds:uri="http://schemas.microsoft.com/sharepoint/v3/contenttype/forms"/>
  </ds:schemaRefs>
</ds:datastoreItem>
</file>

<file path=customXml/itemProps3.xml><?xml version="1.0" encoding="utf-8"?>
<ds:datastoreItem xmlns:ds="http://schemas.openxmlformats.org/officeDocument/2006/customXml" ds:itemID="{8B619D01-A2D4-4F33-A97C-3C797AFFABB9}">
  <ds:schemaRefs>
    <ds:schemaRef ds:uri="http://schemas.microsoft.com/office/2006/metadata/properties"/>
    <ds:schemaRef ds:uri="de52a525-2b99-4b05-bbe3-c7c3714d23b5"/>
  </ds:schemaRefs>
</ds:datastoreItem>
</file>

<file path=customXml/itemProps4.xml><?xml version="1.0" encoding="utf-8"?>
<ds:datastoreItem xmlns:ds="http://schemas.openxmlformats.org/officeDocument/2006/customXml" ds:itemID="{F011A50E-0F1B-4886-80CF-7B4733EE5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2a525-2b99-4b05-bbe3-c7c3714d2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DA3930-EFDB-4C2E-8690-731B7844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ITT - Provision of CAI or LABC.dotx</Template>
  <TotalTime>1</TotalTime>
  <Pages>16</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INVITATION TO TENDER</vt:lpstr>
    </vt:vector>
  </TitlesOfParts>
  <Company/>
  <LinksUpToDate>false</LinksUpToDate>
  <CharactersWithSpaces>23135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Patrick.Robinson@phe.gov.uk</dc:creator>
  <dc:description>Invitation to Tender – CAI / LABC</dc:description>
  <cp:lastModifiedBy>Moira Thompson</cp:lastModifiedBy>
  <cp:revision>2</cp:revision>
  <cp:lastPrinted>2018-07-27T10:10:00Z</cp:lastPrinted>
  <dcterms:created xsi:type="dcterms:W3CDTF">2018-08-02T12:43:00Z</dcterms:created>
  <dcterms:modified xsi:type="dcterms:W3CDTF">2018-08-02T12:43:00Z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0x010100F4F1AA0F1DE747A0A119BCBC903292BB00B9C8F03242114554B2AAB854BA1D54C3003C76A64E93FE44058127151EF093B0290086D2A058EA33244DA930030E3BE6287D</vt:lpwstr>
  </property>
  <property fmtid="{D5CDD505-2E9C-101B-9397-08002B2CF9AE}" pid="3" name="Order">
    <vt:r8>17900</vt:r8>
  </property>
  <property fmtid="{D5CDD505-2E9C-101B-9397-08002B2CF9AE}" pid="4" name="(m)Document Author">
    <vt:lpwstr>6</vt:lpwstr>
  </property>
  <property fmtid="{D5CDD505-2E9C-101B-9397-08002B2CF9AE}" pid="5" name="Document number">
    <vt:lpwstr>x-xxxx-xxx-xxxxx-xxxxx</vt:lpwstr>
  </property>
  <property fmtid="{D5CDD505-2E9C-101B-9397-08002B2CF9AE}" pid="6" name="Document Title">
    <vt:lpwstr>x</vt:lpwstr>
  </property>
  <property fmtid="{D5CDD505-2E9C-101B-9397-08002B2CF9AE}" pid="7" name="xd_Signature">
    <vt:bool>false</vt:bool>
  </property>
  <property fmtid="{D5CDD505-2E9C-101B-9397-08002B2CF9AE}" pid="8" name="Stage">
    <vt:lpwstr>7;#Non-Project/Programme|8478fd00-08c6-4645-b869-8fdb2d944384</vt:lpwstr>
  </property>
  <property fmtid="{D5CDD505-2E9C-101B-9397-08002B2CF9AE}" pid="9" name="xd_ProgID">
    <vt:lpwstr/>
  </property>
  <property fmtid="{D5CDD505-2E9C-101B-9397-08002B2CF9AE}" pid="10" name="TemplateUrl">
    <vt:lpwstr/>
  </property>
  <property fmtid="{D5CDD505-2E9C-101B-9397-08002B2CF9AE}" pid="11" name="Work Breakdown Structure">
    <vt:lpwstr>Client Brief</vt:lpwstr>
  </property>
  <property fmtid="{D5CDD505-2E9C-101B-9397-08002B2CF9AE}" pid="12" name="New Document Number">
    <vt:lpwstr>A-SEIG-TEM-XXXXX-0001</vt:lpwstr>
  </property>
  <property fmtid="{D5CDD505-2E9C-101B-9397-08002B2CF9AE}" pid="13" name="Originating Organisation">
    <vt:lpwstr>_Migration</vt:lpwstr>
  </property>
  <property fmtid="{D5CDD505-2E9C-101B-9397-08002B2CF9AE}" pid="14" name="(m)Archive">
    <vt:lpwstr>No</vt:lpwstr>
  </property>
  <property fmtid="{D5CDD505-2E9C-101B-9397-08002B2CF9AE}" pid="15" name="(m)Stage">
    <vt:lpwstr>Non-Project/Programme</vt:lpwstr>
  </property>
  <property fmtid="{D5CDD505-2E9C-101B-9397-08002B2CF9AE}" pid="16" name="Technical Area">
    <vt:lpwstr>Governance</vt:lpwstr>
  </property>
  <property fmtid="{D5CDD505-2E9C-101B-9397-08002B2CF9AE}" pid="17" name="iHub Document Number">
    <vt:lpwstr>A-FRPR</vt:lpwstr>
  </property>
  <property fmtid="{D5CDD505-2E9C-101B-9397-08002B2CF9AE}" pid="18" name="(m)Need to Know">
    <vt:lpwstr/>
  </property>
  <property fmtid="{D5CDD505-2E9C-101B-9397-08002B2CF9AE}" pid="19" name="_DCDateModified">
    <vt:lpwstr>2016-12-15T00:00:00+00:00</vt:lpwstr>
  </property>
  <property fmtid="{D5CDD505-2E9C-101B-9397-08002B2CF9AE}" pid="20" name="_DCDateCreated">
    <vt:lpwstr>2016-09-14T23:00:00+00:00</vt:lpwstr>
  </property>
  <property fmtid="{D5CDD505-2E9C-101B-9397-08002B2CF9AE}" pid="21" name="_Version">
    <vt:lpwstr>0.1</vt:lpwstr>
  </property>
  <property fmtid="{D5CDD505-2E9C-101B-9397-08002B2CF9AE}" pid="22" name="Original Folder Path">
    <vt:lpwstr>M-271 Corporate Approved Inspector/Tender Documents</vt:lpwstr>
  </property>
  <property fmtid="{D5CDD505-2E9C-101B-9397-08002B2CF9AE}" pid="23" name="WorkBreakDown">
    <vt:lpwstr>67;#PCPR|679630a2-7805-4214-9594-c71c1194b8dd</vt:lpwstr>
  </property>
  <property fmtid="{D5CDD505-2E9C-101B-9397-08002B2CF9AE}" pid="24" name="fRecurrence">
    <vt:lpwstr>0</vt:lpwstr>
  </property>
  <property fmtid="{D5CDD505-2E9C-101B-9397-08002B2CF9AE}" pid="25" name="_SourceUrl">
    <vt:lpwstr/>
  </property>
  <property fmtid="{D5CDD505-2E9C-101B-9397-08002B2CF9AE}" pid="26" name="_SharedFileIndex">
    <vt:lpwstr/>
  </property>
  <property fmtid="{D5CDD505-2E9C-101B-9397-08002B2CF9AE}" pid="27" name="l4628f9049044961bc142c5f803213bc">
    <vt:lpwstr>Non-Project/Programme|8478fd00-08c6-4645-b869-8fdb2d944384</vt:lpwstr>
  </property>
  <property fmtid="{D5CDD505-2E9C-101B-9397-08002B2CF9AE}" pid="28" name="Duration">
    <vt:i4>0</vt:i4>
  </property>
  <property fmtid="{D5CDD505-2E9C-101B-9397-08002B2CF9AE}" pid="29" name="EndDate">
    <vt:filetime>2018-02-19T17:00:00Z</vt:filetime>
  </property>
  <property fmtid="{D5CDD505-2E9C-101B-9397-08002B2CF9AE}" pid="30" name="Classification">
    <vt:lpwstr>1;#OFFICIAL|87cc10eb-64f8-4227-82da-07a0a247c960</vt:lpwstr>
  </property>
  <property fmtid="{D5CDD505-2E9C-101B-9397-08002B2CF9AE}" pid="31" name="p6123d6b69bb44f7ac292cff1f468751">
    <vt:lpwstr>PCPR|679630a2-7805-4214-9594-c71c1194b8dd</vt:lpwstr>
  </property>
  <property fmtid="{D5CDD505-2E9C-101B-9397-08002B2CF9AE}" pid="32" name="DocumentAuthor">
    <vt:lpwstr/>
  </property>
  <property fmtid="{D5CDD505-2E9C-101B-9397-08002B2CF9AE}" pid="33" name="StartDate">
    <vt:filetime>2018-02-19T17:00:00Z</vt:filetime>
  </property>
  <property fmtid="{D5CDD505-2E9C-101B-9397-08002B2CF9AE}" pid="34" name="h3b4c6881f654cdb9e80993dfe27212b">
    <vt:lpwstr>OFFICIAL|87cc10eb-64f8-4227-82da-07a0a247c960</vt:lpwstr>
  </property>
  <property fmtid="{D5CDD505-2E9C-101B-9397-08002B2CF9AE}" pid="35" name="p7264903a13e4a80a90b08656edfcd95">
    <vt:lpwstr>Science Hub|c8a30329-f162-45a8-b6af-e005936479f8</vt:lpwstr>
  </property>
  <property fmtid="{D5CDD505-2E9C-101B-9397-08002B2CF9AE}" pid="36" name="OriginatingOrganisation">
    <vt:lpwstr>44;#Science Hub|c8a30329-f162-45a8-b6af-e005936479f8</vt:lpwstr>
  </property>
  <property fmtid="{D5CDD505-2E9C-101B-9397-08002B2CF9AE}" pid="37" name="Category">
    <vt:lpwstr>(2) Category2</vt:lpwstr>
  </property>
  <property fmtid="{D5CDD505-2E9C-101B-9397-08002B2CF9AE}" pid="38" name="TaxCatchAll">
    <vt:lpwstr>67;#PCPR|679630a2-7805-4214-9594-c71c1194b8dd;#44;#Science Hub|c8a30329-f162-45a8-b6af-e005936479f8;#1;#OFFICIAL|87cc10eb-64f8-4227-82da-07a0a247c960;#7;#Non-Project/Programme|8478fd00-08c6-4645-b869-8fdb2d944384</vt:lpwstr>
  </property>
  <property fmtid="{D5CDD505-2E9C-101B-9397-08002B2CF9AE}" pid="39" name="ContentTypePicker">
    <vt:lpwstr/>
  </property>
  <property fmtid="{D5CDD505-2E9C-101B-9397-08002B2CF9AE}" pid="40" name="od1f74e28ff14c39b4aabec2f5183b23">
    <vt:lpwstr/>
  </property>
</Properties>
</file>