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6E588" w14:textId="66261CF7" w:rsidR="003B49DF" w:rsidRDefault="003B49DF" w:rsidP="003B49DF">
      <w:pPr>
        <w:jc w:val="center"/>
        <w:rPr>
          <w:rFonts w:cs="Arial"/>
          <w:color w:val="FF0000"/>
          <w:szCs w:val="24"/>
        </w:rPr>
      </w:pPr>
    </w:p>
    <w:p w14:paraId="622DD864" w14:textId="77777777" w:rsidR="00EF1833" w:rsidRDefault="00EF1833" w:rsidP="003B49DF">
      <w:pPr>
        <w:pStyle w:val="Heading1"/>
      </w:pPr>
    </w:p>
    <w:p w14:paraId="2ECBFDE1" w14:textId="77777777" w:rsidR="00EF1833" w:rsidRDefault="00EF1833" w:rsidP="003B49DF">
      <w:pPr>
        <w:pStyle w:val="Heading1"/>
      </w:pPr>
    </w:p>
    <w:p w14:paraId="7B02C56C" w14:textId="77777777" w:rsidR="00EF1833" w:rsidRDefault="00EF1833" w:rsidP="003B49DF">
      <w:pPr>
        <w:pStyle w:val="Heading1"/>
      </w:pPr>
    </w:p>
    <w:p w14:paraId="6226E58C" w14:textId="3275732A" w:rsidR="00951B45" w:rsidRPr="00183705" w:rsidRDefault="004B7AD7" w:rsidP="003B49DF">
      <w:pPr>
        <w:pStyle w:val="Heading1"/>
        <w:rPr>
          <w:sz w:val="44"/>
          <w:szCs w:val="44"/>
        </w:rPr>
      </w:pPr>
      <w:r>
        <w:rPr>
          <w:sz w:val="44"/>
          <w:szCs w:val="44"/>
        </w:rPr>
        <w:t xml:space="preserve">Market Sounding </w:t>
      </w:r>
      <w:r w:rsidR="00450571">
        <w:rPr>
          <w:sz w:val="44"/>
          <w:szCs w:val="44"/>
        </w:rPr>
        <w:t>Exercise</w:t>
      </w:r>
    </w:p>
    <w:p w14:paraId="462CF6E8" w14:textId="1B5D6628" w:rsidR="00ED49EA" w:rsidRPr="00183705" w:rsidRDefault="004B7AD7" w:rsidP="007267D2">
      <w:pPr>
        <w:jc w:val="center"/>
        <w:rPr>
          <w:rFonts w:cs="Arial"/>
          <w:sz w:val="44"/>
          <w:szCs w:val="44"/>
        </w:rPr>
      </w:pPr>
      <w:r>
        <w:rPr>
          <w:rFonts w:cs="Arial"/>
          <w:sz w:val="44"/>
          <w:szCs w:val="44"/>
        </w:rPr>
        <w:t>Delivery partner for Adult Social Care</w:t>
      </w:r>
    </w:p>
    <w:p w14:paraId="6226E590" w14:textId="0051BFA0" w:rsidR="00951B45" w:rsidRPr="00183705" w:rsidRDefault="00ED49EA" w:rsidP="007267D2">
      <w:pPr>
        <w:jc w:val="center"/>
        <w:rPr>
          <w:rFonts w:cs="Arial"/>
          <w:sz w:val="44"/>
          <w:szCs w:val="44"/>
        </w:rPr>
      </w:pPr>
      <w:r w:rsidRPr="00183705">
        <w:rPr>
          <w:rFonts w:cs="Arial"/>
          <w:sz w:val="44"/>
          <w:szCs w:val="44"/>
        </w:rPr>
        <w:t>West Sussex County Council</w:t>
      </w:r>
    </w:p>
    <w:p w14:paraId="6226E591" w14:textId="7492D74F" w:rsidR="00951B45" w:rsidRPr="00183705" w:rsidRDefault="00951B45" w:rsidP="00207253">
      <w:pPr>
        <w:jc w:val="center"/>
        <w:rPr>
          <w:rFonts w:cs="Arial"/>
          <w:sz w:val="44"/>
          <w:szCs w:val="44"/>
        </w:rPr>
      </w:pPr>
      <w:r w:rsidRPr="00183705">
        <w:rPr>
          <w:rFonts w:cs="Arial"/>
          <w:sz w:val="44"/>
          <w:szCs w:val="44"/>
        </w:rPr>
        <w:t xml:space="preserve">Ref: </w:t>
      </w:r>
      <w:r w:rsidR="004B7AD7">
        <w:rPr>
          <w:rFonts w:cs="Arial"/>
          <w:sz w:val="44"/>
          <w:szCs w:val="44"/>
        </w:rPr>
        <w:t>ADC DP Feb 2023</w:t>
      </w:r>
    </w:p>
    <w:p w14:paraId="6226E592" w14:textId="7C3603D5" w:rsidR="00AF4590" w:rsidRDefault="00AF4590" w:rsidP="00AF4590">
      <w:pPr>
        <w:sectPr w:rsidR="00AF4590">
          <w:headerReference w:type="default" r:id="rId13"/>
          <w:pgSz w:w="11906" w:h="16838"/>
          <w:pgMar w:top="1440" w:right="1440" w:bottom="1440" w:left="1440" w:header="708" w:footer="708" w:gutter="0"/>
          <w:cols w:space="708"/>
          <w:docGrid w:linePitch="360"/>
        </w:sectPr>
      </w:pPr>
    </w:p>
    <w:p w14:paraId="6226E593" w14:textId="77777777" w:rsidR="00CC58BD" w:rsidRDefault="00CC58BD" w:rsidP="0022668B">
      <w:pPr>
        <w:pStyle w:val="Heading1"/>
        <w:jc w:val="left"/>
      </w:pPr>
      <w:r>
        <w:lastRenderedPageBreak/>
        <w:t>Section 1: Introduction</w:t>
      </w:r>
    </w:p>
    <w:p w14:paraId="6226E594" w14:textId="17D51110" w:rsidR="00AF4590" w:rsidRDefault="00CC58BD" w:rsidP="008F632F">
      <w:pPr>
        <w:pStyle w:val="Heading2"/>
      </w:pPr>
      <w:r>
        <w:t xml:space="preserve">General </w:t>
      </w:r>
      <w:r w:rsidRPr="008F632F">
        <w:t>Requirements</w:t>
      </w:r>
      <w:r w:rsidR="00EF1833">
        <w:br/>
      </w:r>
    </w:p>
    <w:p w14:paraId="6226E595" w14:textId="6DEB5F04" w:rsidR="00AF4590" w:rsidRPr="00EF1833" w:rsidRDefault="00AF4590" w:rsidP="008F632F">
      <w:pPr>
        <w:pStyle w:val="BodyNumbered"/>
      </w:pPr>
      <w:r w:rsidRPr="00EF1833">
        <w:t xml:space="preserve">The purpose of this document is to briefly explain to </w:t>
      </w:r>
      <w:r w:rsidR="00322705">
        <w:t>p</w:t>
      </w:r>
      <w:r w:rsidR="23E83A30">
        <w:t>roviders</w:t>
      </w:r>
      <w:r w:rsidRPr="00EF1833">
        <w:t xml:space="preserve"> the business and technical requirements </w:t>
      </w:r>
      <w:r w:rsidR="00322705">
        <w:t>(</w:t>
      </w:r>
      <w:r w:rsidRPr="00EF1833">
        <w:t>and the expected scope</w:t>
      </w:r>
      <w:r w:rsidR="00322705">
        <w:t>)</w:t>
      </w:r>
      <w:r w:rsidRPr="00EF1833">
        <w:t xml:space="preserve"> of </w:t>
      </w:r>
      <w:r w:rsidR="004E3CD2">
        <w:rPr>
          <w:rFonts w:cs="Arial"/>
        </w:rPr>
        <w:t>a proposed</w:t>
      </w:r>
      <w:r w:rsidR="00322705">
        <w:rPr>
          <w:rFonts w:cs="Arial"/>
        </w:rPr>
        <w:t xml:space="preserve"> procurement of</w:t>
      </w:r>
      <w:r w:rsidR="00D979D4">
        <w:rPr>
          <w:rFonts w:cs="Arial"/>
        </w:rPr>
        <w:t xml:space="preserve"> </w:t>
      </w:r>
      <w:r w:rsidR="004B7AD7">
        <w:rPr>
          <w:rFonts w:cs="Arial"/>
        </w:rPr>
        <w:t>a delivery partner for the Council’s Adult Social Care service.</w:t>
      </w:r>
    </w:p>
    <w:p w14:paraId="6226E596" w14:textId="77777777" w:rsidR="008F632F" w:rsidRPr="00EF1833" w:rsidRDefault="008F632F" w:rsidP="008F632F">
      <w:pPr>
        <w:pStyle w:val="BodyNumbered"/>
        <w:numPr>
          <w:ilvl w:val="0"/>
          <w:numId w:val="0"/>
        </w:numPr>
        <w:ind w:left="792"/>
      </w:pPr>
    </w:p>
    <w:p w14:paraId="741CB069" w14:textId="79EA59CF" w:rsidR="00BF7078" w:rsidRDefault="00AF4590" w:rsidP="008F632F">
      <w:pPr>
        <w:pStyle w:val="BodyNumbered"/>
      </w:pPr>
      <w:r w:rsidRPr="00EF1833">
        <w:rPr>
          <w:rStyle w:val="Strong"/>
        </w:rPr>
        <w:t>Please note:</w:t>
      </w:r>
      <w:r w:rsidRPr="00EF1833">
        <w:t xml:space="preserve"> this market </w:t>
      </w:r>
      <w:r w:rsidR="004B7AD7">
        <w:t>sounding</w:t>
      </w:r>
      <w:r w:rsidRPr="00EF1833">
        <w:t xml:space="preserve"> exercise is </w:t>
      </w:r>
      <w:r w:rsidRPr="00EF1833">
        <w:rPr>
          <w:rStyle w:val="Strong"/>
        </w:rPr>
        <w:t>not</w:t>
      </w:r>
      <w:r w:rsidRPr="00EF1833">
        <w:t xml:space="preserve"> an invitation to tender or a request for formal expressions of interest. This document does not form any part of an invitation to tender. </w:t>
      </w:r>
      <w:r w:rsidR="004E3CD2">
        <w:t>West Sussex</w:t>
      </w:r>
      <w:r w:rsidR="000A3DCB">
        <w:t xml:space="preserve"> County Council (</w:t>
      </w:r>
      <w:r w:rsidR="004E3CD2">
        <w:t>WS</w:t>
      </w:r>
      <w:r w:rsidR="00AC7D97" w:rsidRPr="00EF1833">
        <w:t>CC</w:t>
      </w:r>
      <w:r w:rsidR="000A3DCB">
        <w:t>)</w:t>
      </w:r>
      <w:r w:rsidRPr="00EF1833">
        <w:t xml:space="preserve"> is issuing this request for </w:t>
      </w:r>
      <w:r w:rsidRPr="00EF1833">
        <w:rPr>
          <w:rStyle w:val="Strong"/>
        </w:rPr>
        <w:t>information only</w:t>
      </w:r>
      <w:r w:rsidRPr="00EF1833">
        <w:t xml:space="preserve">. </w:t>
      </w:r>
    </w:p>
    <w:p w14:paraId="61BD5A82" w14:textId="77777777" w:rsidR="00BF7078" w:rsidRDefault="00BF7078" w:rsidP="00BF7078">
      <w:pPr>
        <w:pStyle w:val="BodyNumbered"/>
        <w:numPr>
          <w:ilvl w:val="0"/>
          <w:numId w:val="0"/>
        </w:numPr>
        <w:ind w:left="792"/>
      </w:pPr>
    </w:p>
    <w:p w14:paraId="6226E597" w14:textId="7FCB63DD" w:rsidR="00AF4590" w:rsidRDefault="00AF4590" w:rsidP="008F632F">
      <w:pPr>
        <w:pStyle w:val="BodyNumbered"/>
      </w:pPr>
      <w:r w:rsidRPr="00EF1833">
        <w:t>Any supplier invited</w:t>
      </w:r>
      <w:r>
        <w:t xml:space="preserve"> to present to </w:t>
      </w:r>
      <w:r w:rsidR="00BF7078">
        <w:t>WS</w:t>
      </w:r>
      <w:r w:rsidR="00AC7D97">
        <w:t>CC</w:t>
      </w:r>
      <w:r>
        <w:t xml:space="preserve"> is doing so to support market research only and to help make any potential procurement process more focused and efficient. No supplier selection or supplier preference is implied.</w:t>
      </w:r>
      <w:r w:rsidR="00EF1833">
        <w:br/>
      </w:r>
    </w:p>
    <w:p w14:paraId="6226E598" w14:textId="69BD222D" w:rsidR="00AF4590" w:rsidRDefault="00AF4590" w:rsidP="008F632F">
      <w:pPr>
        <w:pStyle w:val="Heading2"/>
      </w:pPr>
      <w:r>
        <w:t>Confidentiality</w:t>
      </w:r>
      <w:r w:rsidR="00207253">
        <w:t xml:space="preserve"> and Freedom of Information (FOI)</w:t>
      </w:r>
      <w:r w:rsidR="00EF1833">
        <w:br/>
      </w:r>
    </w:p>
    <w:p w14:paraId="6226E599" w14:textId="729C9711" w:rsidR="00AF4590" w:rsidRDefault="00AF4590" w:rsidP="008F632F">
      <w:pPr>
        <w:pStyle w:val="BodyNumbered"/>
      </w:pPr>
      <w:r w:rsidRPr="003413D7">
        <w:rPr>
          <w:rStyle w:val="Strong"/>
        </w:rPr>
        <w:t>Please note:</w:t>
      </w:r>
      <w:r>
        <w:t xml:space="preserve"> all information included in this </w:t>
      </w:r>
      <w:r w:rsidR="004B7AD7">
        <w:t>market sounding</w:t>
      </w:r>
      <w:r>
        <w:t xml:space="preserve"> is confidential and only for the recipients’ knowledge.  No information included in this document or in discussions connected to it may be disclosed to any other party without prior written authorisation.</w:t>
      </w:r>
    </w:p>
    <w:p w14:paraId="6226E59A" w14:textId="77777777" w:rsidR="008F632F" w:rsidRDefault="008F632F" w:rsidP="008F632F">
      <w:pPr>
        <w:pStyle w:val="BodyNumbered"/>
        <w:numPr>
          <w:ilvl w:val="0"/>
          <w:numId w:val="0"/>
        </w:numPr>
        <w:ind w:left="792"/>
      </w:pPr>
    </w:p>
    <w:p w14:paraId="6226E59B" w14:textId="616907CF" w:rsidR="00AF4590" w:rsidRDefault="00AF4590" w:rsidP="002E443D">
      <w:pPr>
        <w:pStyle w:val="BodyNumbered"/>
      </w:pPr>
      <w:r>
        <w:t>All responses will be treated confidentially. However, please be aware that we are subject to the disclosure requirements o</w:t>
      </w:r>
      <w:r w:rsidR="003413D7">
        <w:t>f the FO</w:t>
      </w:r>
      <w:r>
        <w:t xml:space="preserve">I Act and that potentially any information we hold is liable to disclosure under that Act. For this reason, we strongly advise that any information you consider to be confidential is labelled as such. </w:t>
      </w:r>
      <w:proofErr w:type="gramStart"/>
      <w:r>
        <w:t>In the event that</w:t>
      </w:r>
      <w:proofErr w:type="gramEnd"/>
      <w:r>
        <w:t xml:space="preserve"> a request is subsequen</w:t>
      </w:r>
      <w:r w:rsidR="003413D7">
        <w:t>tly made for disclosure under FO</w:t>
      </w:r>
      <w:r>
        <w:t>I the request will be dealt with in accordance with the legislation</w:t>
      </w:r>
      <w:r w:rsidR="003413D7">
        <w:t>.</w:t>
      </w:r>
      <w:r w:rsidR="00EF1833">
        <w:br/>
      </w:r>
    </w:p>
    <w:p w14:paraId="19340EDB" w14:textId="0318CEAB" w:rsidR="00EF1833" w:rsidRPr="00EF1833" w:rsidRDefault="00CC58BD" w:rsidP="002E443D">
      <w:pPr>
        <w:pStyle w:val="Heading2"/>
      </w:pPr>
      <w:r>
        <w:t>Background</w:t>
      </w:r>
      <w:r w:rsidR="00EF1833">
        <w:br/>
      </w:r>
    </w:p>
    <w:p w14:paraId="3B379055" w14:textId="6B44B869" w:rsidR="004B7AD7" w:rsidRDefault="004B7AD7" w:rsidP="004B7AD7">
      <w:pPr>
        <w:pStyle w:val="Optional"/>
        <w:rPr>
          <w:color w:val="auto"/>
        </w:rPr>
      </w:pPr>
      <w:r w:rsidRPr="004B7AD7">
        <w:rPr>
          <w:color w:val="auto"/>
        </w:rPr>
        <w:t xml:space="preserve">To support the delivery of our </w:t>
      </w:r>
      <w:hyperlink r:id="rId14" w:history="1">
        <w:r w:rsidRPr="00450571">
          <w:rPr>
            <w:rStyle w:val="Hyperlink"/>
          </w:rPr>
          <w:t>Council Plan 2021/2025</w:t>
        </w:r>
      </w:hyperlink>
      <w:r w:rsidRPr="004B7AD7">
        <w:rPr>
          <w:color w:val="auto"/>
        </w:rPr>
        <w:t xml:space="preserve"> and the </w:t>
      </w:r>
      <w:hyperlink r:id="rId15" w:history="1">
        <w:r w:rsidRPr="00450571">
          <w:rPr>
            <w:rStyle w:val="Hyperlink"/>
          </w:rPr>
          <w:t>Adult Social Care Strategy 2022-25</w:t>
        </w:r>
      </w:hyperlink>
      <w:r w:rsidRPr="004B7AD7">
        <w:rPr>
          <w:color w:val="auto"/>
        </w:rPr>
        <w:t xml:space="preserve">, the Adults and Health directorate has set out its strategic purpose and outlined how the directorate will deliver services.  </w:t>
      </w:r>
    </w:p>
    <w:p w14:paraId="3837E7C3" w14:textId="3831FBF7" w:rsidR="004B7AD7" w:rsidRDefault="004B7AD7" w:rsidP="004B7AD7">
      <w:pPr>
        <w:pStyle w:val="Optional"/>
        <w:rPr>
          <w:color w:val="auto"/>
        </w:rPr>
      </w:pPr>
      <w:r w:rsidRPr="004B7AD7">
        <w:rPr>
          <w:color w:val="auto"/>
        </w:rPr>
        <w:lastRenderedPageBreak/>
        <w:t xml:space="preserve">To achieve this, the directorate will need to deliver a significant programme of work throughout 2023/24 and 2024/25, as well as respond to ongoing service pressures and emerging government legislation.  </w:t>
      </w:r>
    </w:p>
    <w:p w14:paraId="709C0945" w14:textId="77777777" w:rsidR="004B7AD7" w:rsidRDefault="004B7AD7" w:rsidP="004B7AD7">
      <w:pPr>
        <w:pStyle w:val="Optional"/>
        <w:numPr>
          <w:ilvl w:val="0"/>
          <w:numId w:val="0"/>
        </w:numPr>
        <w:ind w:left="792"/>
        <w:rPr>
          <w:color w:val="auto"/>
        </w:rPr>
      </w:pPr>
    </w:p>
    <w:p w14:paraId="3912EE64" w14:textId="55E4087D" w:rsidR="005E2084" w:rsidRDefault="004B7AD7" w:rsidP="005E2084">
      <w:pPr>
        <w:pStyle w:val="Optional"/>
        <w:rPr>
          <w:color w:val="auto"/>
        </w:rPr>
      </w:pPr>
      <w:r w:rsidRPr="004B7AD7">
        <w:rPr>
          <w:color w:val="auto"/>
        </w:rPr>
        <w:t xml:space="preserve">The nature, scale and complexity of the programme means that fixed-term external capacity and skills are needed to work alongside in-house teams to deliver core elements of programme. </w:t>
      </w:r>
    </w:p>
    <w:p w14:paraId="28267AA1" w14:textId="77777777" w:rsidR="005E2084" w:rsidRPr="005E2084" w:rsidRDefault="005E2084" w:rsidP="005E2084">
      <w:pPr>
        <w:pStyle w:val="Optional"/>
        <w:numPr>
          <w:ilvl w:val="0"/>
          <w:numId w:val="0"/>
        </w:numPr>
        <w:rPr>
          <w:color w:val="auto"/>
        </w:rPr>
      </w:pPr>
    </w:p>
    <w:p w14:paraId="6433FA37" w14:textId="63056A3B" w:rsidR="005E2084" w:rsidRPr="005E2084" w:rsidRDefault="005E2084" w:rsidP="005E2084">
      <w:pPr>
        <w:pStyle w:val="Optional"/>
        <w:rPr>
          <w:color w:val="auto"/>
        </w:rPr>
      </w:pPr>
      <w:r w:rsidRPr="005E2084">
        <w:rPr>
          <w:color w:val="auto"/>
        </w:rPr>
        <w:t xml:space="preserve">The Council’s preference is to </w:t>
      </w:r>
      <w:r>
        <w:rPr>
          <w:color w:val="auto"/>
        </w:rPr>
        <w:t xml:space="preserve">contract with one company that </w:t>
      </w:r>
      <w:proofErr w:type="gramStart"/>
      <w:r>
        <w:rPr>
          <w:color w:val="auto"/>
        </w:rPr>
        <w:t>is able to</w:t>
      </w:r>
      <w:proofErr w:type="gramEnd"/>
      <w:r>
        <w:rPr>
          <w:color w:val="auto"/>
        </w:rPr>
        <w:t xml:space="preserve"> deliver all professional services from within their organisation or act as a lead for a consortium of companies. </w:t>
      </w:r>
    </w:p>
    <w:p w14:paraId="30D0D44A" w14:textId="77777777" w:rsidR="00450571" w:rsidRPr="00450571" w:rsidRDefault="00450571" w:rsidP="00450571">
      <w:pPr>
        <w:pStyle w:val="Optional"/>
        <w:numPr>
          <w:ilvl w:val="0"/>
          <w:numId w:val="0"/>
        </w:numPr>
        <w:ind w:left="792"/>
        <w:rPr>
          <w:color w:val="auto"/>
        </w:rPr>
      </w:pPr>
    </w:p>
    <w:p w14:paraId="0BD00FD3" w14:textId="70924CF2" w:rsidR="005E2084" w:rsidRPr="005E2084" w:rsidRDefault="00450571" w:rsidP="005E2084">
      <w:pPr>
        <w:pStyle w:val="Optional"/>
        <w:rPr>
          <w:color w:val="auto"/>
        </w:rPr>
      </w:pPr>
      <w:r w:rsidRPr="005E2084">
        <w:rPr>
          <w:color w:val="auto"/>
        </w:rPr>
        <w:t>Following a tender process, the delivery partner is expected to be in place by 03 July 2023.</w:t>
      </w:r>
      <w:r w:rsidR="005E2084" w:rsidRPr="005E2084">
        <w:rPr>
          <w:color w:val="auto"/>
        </w:rPr>
        <w:t xml:space="preserve"> </w:t>
      </w:r>
    </w:p>
    <w:p w14:paraId="6226E5A4" w14:textId="29EACA6D" w:rsidR="00CC58BD" w:rsidRDefault="00CC58BD" w:rsidP="008F632F">
      <w:pPr>
        <w:pStyle w:val="Heading2"/>
      </w:pPr>
      <w:r>
        <w:t>Soft Market Test Timetable</w:t>
      </w:r>
      <w:r w:rsidR="00F656C2">
        <w:br/>
      </w:r>
    </w:p>
    <w:p w14:paraId="30089ED2" w14:textId="7CF57A95" w:rsidR="00E46483" w:rsidRDefault="00CC58BD" w:rsidP="008F632F">
      <w:pPr>
        <w:pStyle w:val="BodyNumbered"/>
      </w:pPr>
      <w:r>
        <w:t xml:space="preserve">Please read this document and if you feel that your organisation is able to contribute to this </w:t>
      </w:r>
      <w:proofErr w:type="gramStart"/>
      <w:r>
        <w:t>exercise</w:t>
      </w:r>
      <w:proofErr w:type="gramEnd"/>
      <w:r>
        <w:t xml:space="preserve"> please complete the questionnaire at the end of this document and return, via</w:t>
      </w:r>
      <w:r w:rsidR="00E46483">
        <w:t xml:space="preserve"> </w:t>
      </w:r>
      <w:r w:rsidR="0022668B">
        <w:t xml:space="preserve">SE Shared Services </w:t>
      </w:r>
      <w:r w:rsidR="00E46483">
        <w:t xml:space="preserve">by </w:t>
      </w:r>
      <w:r w:rsidR="007C5A1C" w:rsidRPr="000F5EC5">
        <w:rPr>
          <w:b/>
          <w:bCs/>
        </w:rPr>
        <w:t xml:space="preserve">12:00 on </w:t>
      </w:r>
      <w:r w:rsidR="00A61573" w:rsidRPr="000F5EC5">
        <w:rPr>
          <w:b/>
          <w:bCs/>
        </w:rPr>
        <w:t>06 March 2023</w:t>
      </w:r>
      <w:r w:rsidR="00E46483" w:rsidRPr="000F5EC5">
        <w:t>.</w:t>
      </w:r>
      <w:r>
        <w:t xml:space="preserve"> </w:t>
      </w:r>
    </w:p>
    <w:p w14:paraId="01E75101" w14:textId="77777777" w:rsidR="00E46483" w:rsidRDefault="00E46483" w:rsidP="00E46483">
      <w:pPr>
        <w:pStyle w:val="BodyNumbered"/>
        <w:numPr>
          <w:ilvl w:val="0"/>
          <w:numId w:val="0"/>
        </w:numPr>
        <w:ind w:left="792"/>
      </w:pPr>
    </w:p>
    <w:p w14:paraId="3207DBAC" w14:textId="3DD974E9" w:rsidR="00E46483" w:rsidRPr="00E46483" w:rsidRDefault="00100024" w:rsidP="00E46483">
      <w:pPr>
        <w:pStyle w:val="BodyNumbered"/>
      </w:pPr>
      <w:r>
        <w:t>SE Shared Services</w:t>
      </w:r>
      <w:r w:rsidR="00E46483" w:rsidRPr="00E46483">
        <w:t> is located at </w:t>
      </w:r>
      <w:hyperlink r:id="rId16" w:history="1">
        <w:r w:rsidR="00377197" w:rsidRPr="00435499">
          <w:rPr>
            <w:rStyle w:val="Hyperlink"/>
          </w:rPr>
          <w:t>https://www.sesharedservices.org.uk/esourcing</w:t>
        </w:r>
      </w:hyperlink>
      <w:r w:rsidR="00377197">
        <w:t xml:space="preserve"> </w:t>
      </w:r>
      <w:r w:rsidR="00C14F45">
        <w:t>. The project reference is</w:t>
      </w:r>
      <w:r w:rsidR="00E46483">
        <w:t xml:space="preserve"> </w:t>
      </w:r>
      <w:r w:rsidR="00EF2BA6" w:rsidRPr="00EF2BA6">
        <w:t xml:space="preserve">WSCC </w:t>
      </w:r>
      <w:r w:rsidR="00EF2BA6">
        <w:t>–</w:t>
      </w:r>
      <w:r w:rsidR="00EF2BA6" w:rsidRPr="00EF2BA6">
        <w:t xml:space="preserve"> 035941</w:t>
      </w:r>
      <w:r w:rsidR="00EF2BA6">
        <w:t>.</w:t>
      </w:r>
      <w:r w:rsidR="004232CC">
        <w:t xml:space="preserve"> </w:t>
      </w:r>
    </w:p>
    <w:p w14:paraId="72832F05" w14:textId="74BDC76E" w:rsidR="00E46483" w:rsidRPr="00E46483" w:rsidRDefault="00E46483" w:rsidP="00E46483">
      <w:pPr>
        <w:pStyle w:val="BodyNumbered"/>
        <w:numPr>
          <w:ilvl w:val="0"/>
          <w:numId w:val="0"/>
        </w:numPr>
        <w:ind w:left="792"/>
      </w:pPr>
    </w:p>
    <w:p w14:paraId="4B654F93" w14:textId="77777777" w:rsidR="00011230" w:rsidRDefault="00011230" w:rsidP="00011230">
      <w:pPr>
        <w:pStyle w:val="BodyNumbered"/>
      </w:pPr>
      <w:r>
        <w:t>For technical support or assistance in using the SE Shared Services portal please contact the In-Tend helpdesk:</w:t>
      </w:r>
    </w:p>
    <w:p w14:paraId="08AAA507" w14:textId="77777777" w:rsidR="00011230" w:rsidRDefault="00011230" w:rsidP="00011230">
      <w:pPr>
        <w:pStyle w:val="BodyNumbered"/>
        <w:numPr>
          <w:ilvl w:val="0"/>
          <w:numId w:val="0"/>
        </w:numPr>
        <w:ind w:left="792"/>
      </w:pPr>
    </w:p>
    <w:p w14:paraId="0FFBC837" w14:textId="77777777" w:rsidR="00011230" w:rsidRDefault="00011230" w:rsidP="00011230">
      <w:pPr>
        <w:pStyle w:val="BodyNumbered"/>
        <w:numPr>
          <w:ilvl w:val="1"/>
          <w:numId w:val="23"/>
        </w:numPr>
        <w:ind w:firstLine="59"/>
      </w:pPr>
      <w:r>
        <w:t>Tel: 0845 557 8079</w:t>
      </w:r>
    </w:p>
    <w:p w14:paraId="6226E5B5" w14:textId="1703A88D" w:rsidR="008F632F" w:rsidRDefault="00011230" w:rsidP="00011230">
      <w:pPr>
        <w:pStyle w:val="BodyNumbered"/>
        <w:numPr>
          <w:ilvl w:val="1"/>
          <w:numId w:val="23"/>
        </w:numPr>
        <w:ind w:firstLine="59"/>
      </w:pPr>
      <w:r>
        <w:t xml:space="preserve">Email: </w:t>
      </w:r>
      <w:hyperlink r:id="rId17" w:history="1">
        <w:r w:rsidRPr="00435499">
          <w:rPr>
            <w:rStyle w:val="Hyperlink"/>
          </w:rPr>
          <w:t>support@in-tend.com</w:t>
        </w:r>
      </w:hyperlink>
    </w:p>
    <w:p w14:paraId="3334420F" w14:textId="77777777" w:rsidR="00011230" w:rsidRPr="008F632F" w:rsidRDefault="00011230" w:rsidP="00011230">
      <w:pPr>
        <w:pStyle w:val="BodyNumbered"/>
        <w:numPr>
          <w:ilvl w:val="0"/>
          <w:numId w:val="0"/>
        </w:numPr>
        <w:ind w:left="792"/>
      </w:pPr>
    </w:p>
    <w:p w14:paraId="6226E5B6" w14:textId="723B8964" w:rsidR="00CC58BD" w:rsidRDefault="00CC58BD" w:rsidP="008F632F">
      <w:pPr>
        <w:pStyle w:val="BodyNumbered"/>
      </w:pPr>
      <w:r w:rsidRPr="00AF4590">
        <w:t xml:space="preserve">Potential responders will not be prejudiced in any future procurement processes by either responding or not responding to this </w:t>
      </w:r>
      <w:r w:rsidR="00A61573">
        <w:t>market sounding exercise.</w:t>
      </w:r>
    </w:p>
    <w:p w14:paraId="7112A61B" w14:textId="77777777" w:rsidR="00A61573" w:rsidRDefault="00A61573" w:rsidP="00A61573">
      <w:pPr>
        <w:pStyle w:val="BodyNumbered"/>
        <w:numPr>
          <w:ilvl w:val="0"/>
          <w:numId w:val="0"/>
        </w:numPr>
        <w:ind w:left="792"/>
      </w:pPr>
    </w:p>
    <w:p w14:paraId="69AB5467" w14:textId="02BB22C7" w:rsidR="00A61573" w:rsidRDefault="00A61573" w:rsidP="008F632F">
      <w:pPr>
        <w:pStyle w:val="BodyNumbered"/>
      </w:pPr>
      <w:r w:rsidRPr="00A61573">
        <w:t xml:space="preserve">Potential Providers may raise questions or seek clarification regarding any aspect of this document at any time to </w:t>
      </w:r>
      <w:hyperlink r:id="rId18" w:history="1">
        <w:r w:rsidRPr="00E63EEE">
          <w:rPr>
            <w:rStyle w:val="Hyperlink"/>
          </w:rPr>
          <w:t>james.skilling@westsussex.gov.uk</w:t>
        </w:r>
      </w:hyperlink>
      <w:r>
        <w:t xml:space="preserve"> </w:t>
      </w:r>
    </w:p>
    <w:p w14:paraId="780AEB99" w14:textId="77777777" w:rsidR="00FD6B8A" w:rsidRPr="006D1935" w:rsidRDefault="00FD6B8A" w:rsidP="00FD6B8A">
      <w:pPr>
        <w:pStyle w:val="ListParagraph"/>
        <w:autoSpaceDE w:val="0"/>
        <w:autoSpaceDN w:val="0"/>
        <w:adjustRightInd w:val="0"/>
        <w:spacing w:after="0" w:line="240" w:lineRule="auto"/>
        <w:ind w:left="360"/>
        <w:rPr>
          <w:rFonts w:ascii="Arial" w:hAnsi="Arial" w:cs="Arial"/>
          <w:sz w:val="20"/>
          <w:szCs w:val="20"/>
        </w:rPr>
      </w:pPr>
    </w:p>
    <w:p w14:paraId="454A7DE7" w14:textId="34A33351" w:rsidR="00E46483" w:rsidRPr="006D1935" w:rsidRDefault="00E46483" w:rsidP="006D1935">
      <w:pPr>
        <w:pStyle w:val="ListParagraph"/>
        <w:numPr>
          <w:ilvl w:val="0"/>
          <w:numId w:val="27"/>
        </w:numPr>
        <w:rPr>
          <w:rFonts w:eastAsiaTheme="majorEastAsia" w:cstheme="majorBidi"/>
          <w:b/>
          <w:bCs/>
          <w:color w:val="00D2FF"/>
          <w:sz w:val="28"/>
          <w:szCs w:val="28"/>
        </w:rPr>
      </w:pPr>
      <w:r>
        <w:br w:type="page"/>
      </w:r>
    </w:p>
    <w:p w14:paraId="6226E5C0" w14:textId="2AC2336F" w:rsidR="00CC58BD" w:rsidRDefault="00CC58BD" w:rsidP="00730F13">
      <w:pPr>
        <w:pStyle w:val="Heading1"/>
        <w:jc w:val="left"/>
      </w:pPr>
      <w:r>
        <w:lastRenderedPageBreak/>
        <w:t xml:space="preserve">Section </w:t>
      </w:r>
      <w:r w:rsidR="004B7AD7">
        <w:t>2</w:t>
      </w:r>
      <w:r>
        <w:t xml:space="preserve">: </w:t>
      </w:r>
      <w:r w:rsidR="004B7AD7">
        <w:t>Scope</w:t>
      </w:r>
    </w:p>
    <w:p w14:paraId="79F279B2" w14:textId="782A9E44" w:rsidR="00496092" w:rsidRDefault="00496092" w:rsidP="004B7AD7">
      <w:pPr>
        <w:pStyle w:val="Heading2"/>
      </w:pPr>
      <w:r>
        <w:t>Work themes</w:t>
      </w:r>
    </w:p>
    <w:p w14:paraId="0290ABD4" w14:textId="33D79A83" w:rsidR="00496092" w:rsidRDefault="00496092" w:rsidP="004B7AD7">
      <w:r>
        <w:t xml:space="preserve">The </w:t>
      </w:r>
      <w:r w:rsidRPr="00496092">
        <w:t>Portfolio of Improvement and Change</w:t>
      </w:r>
      <w:r>
        <w:t xml:space="preserve"> has been split into the following themed work packages. The Council is seeking 1 delivery partner to lead of the delivery of each and </w:t>
      </w:r>
      <w:proofErr w:type="gramStart"/>
      <w:r>
        <w:t>all of</w:t>
      </w:r>
      <w:proofErr w:type="gramEnd"/>
      <w:r>
        <w:t xml:space="preserve"> these elements during the engagement.</w:t>
      </w:r>
    </w:p>
    <w:tbl>
      <w:tblPr>
        <w:tblStyle w:val="TableGrid"/>
        <w:tblW w:w="9195" w:type="dxa"/>
        <w:tblLook w:val="04A0" w:firstRow="1" w:lastRow="0" w:firstColumn="1" w:lastColumn="0" w:noHBand="0" w:noVBand="1"/>
      </w:tblPr>
      <w:tblGrid>
        <w:gridCol w:w="1732"/>
        <w:gridCol w:w="4926"/>
        <w:gridCol w:w="2537"/>
      </w:tblGrid>
      <w:tr w:rsidR="00A368F9" w:rsidRPr="00A368F9" w14:paraId="0682A4AE" w14:textId="2AD24E43" w:rsidTr="001E0658">
        <w:tc>
          <w:tcPr>
            <w:tcW w:w="1732" w:type="dxa"/>
            <w:shd w:val="clear" w:color="auto" w:fill="D9D9D9" w:themeFill="background1" w:themeFillShade="D9"/>
          </w:tcPr>
          <w:p w14:paraId="046F407F" w14:textId="2EA507FB" w:rsidR="00A368F9" w:rsidRPr="00A368F9" w:rsidRDefault="00A368F9" w:rsidP="004B7AD7">
            <w:pPr>
              <w:rPr>
                <w:b/>
                <w:bCs/>
                <w:szCs w:val="24"/>
              </w:rPr>
            </w:pPr>
            <w:r w:rsidRPr="00A368F9">
              <w:rPr>
                <w:b/>
                <w:bCs/>
                <w:szCs w:val="24"/>
              </w:rPr>
              <w:t>Theme</w:t>
            </w:r>
          </w:p>
        </w:tc>
        <w:tc>
          <w:tcPr>
            <w:tcW w:w="4926" w:type="dxa"/>
            <w:shd w:val="clear" w:color="auto" w:fill="D9D9D9" w:themeFill="background1" w:themeFillShade="D9"/>
          </w:tcPr>
          <w:p w14:paraId="3B09EAD4" w14:textId="0A13643D" w:rsidR="00A368F9" w:rsidRPr="00A368F9" w:rsidRDefault="00A368F9" w:rsidP="004B7AD7">
            <w:pPr>
              <w:rPr>
                <w:b/>
                <w:bCs/>
                <w:szCs w:val="24"/>
              </w:rPr>
            </w:pPr>
            <w:r w:rsidRPr="00A368F9">
              <w:rPr>
                <w:b/>
                <w:bCs/>
                <w:szCs w:val="24"/>
              </w:rPr>
              <w:t>Commentary</w:t>
            </w:r>
          </w:p>
        </w:tc>
        <w:tc>
          <w:tcPr>
            <w:tcW w:w="2537" w:type="dxa"/>
            <w:shd w:val="clear" w:color="auto" w:fill="D9D9D9" w:themeFill="background1" w:themeFillShade="D9"/>
          </w:tcPr>
          <w:p w14:paraId="611121C0" w14:textId="1C046E17" w:rsidR="00A368F9" w:rsidRPr="00A368F9" w:rsidRDefault="00A368F9" w:rsidP="004B7AD7">
            <w:pPr>
              <w:rPr>
                <w:b/>
                <w:bCs/>
                <w:szCs w:val="24"/>
              </w:rPr>
            </w:pPr>
            <w:r w:rsidRPr="00A368F9">
              <w:rPr>
                <w:b/>
                <w:bCs/>
                <w:szCs w:val="24"/>
              </w:rPr>
              <w:t>Requirement</w:t>
            </w:r>
          </w:p>
        </w:tc>
      </w:tr>
      <w:tr w:rsidR="00A368F9" w:rsidRPr="00A368F9" w14:paraId="7C102B74" w14:textId="19B32C66" w:rsidTr="001E0658">
        <w:tc>
          <w:tcPr>
            <w:tcW w:w="1732" w:type="dxa"/>
          </w:tcPr>
          <w:p w14:paraId="77ACCBA2" w14:textId="152D40AC" w:rsidR="00A368F9" w:rsidRPr="005020B5" w:rsidRDefault="00A368F9" w:rsidP="004B7AD7">
            <w:pPr>
              <w:rPr>
                <w:b/>
                <w:bCs/>
                <w:szCs w:val="24"/>
              </w:rPr>
            </w:pPr>
            <w:r w:rsidRPr="005020B5">
              <w:rPr>
                <w:b/>
                <w:bCs/>
                <w:szCs w:val="24"/>
              </w:rPr>
              <w:t xml:space="preserve">Adult Social Care Inspection and Assurance </w:t>
            </w:r>
          </w:p>
        </w:tc>
        <w:tc>
          <w:tcPr>
            <w:tcW w:w="4926" w:type="dxa"/>
          </w:tcPr>
          <w:p w14:paraId="675B8012" w14:textId="470718CB" w:rsidR="00A368F9" w:rsidRPr="00A368F9" w:rsidRDefault="00A368F9" w:rsidP="004B7AD7">
            <w:pPr>
              <w:rPr>
                <w:szCs w:val="24"/>
              </w:rPr>
            </w:pPr>
            <w:r w:rsidRPr="00A368F9">
              <w:rPr>
                <w:szCs w:val="24"/>
              </w:rPr>
              <w:t>Preparation for inspection and assurance</w:t>
            </w:r>
          </w:p>
          <w:p w14:paraId="1B5E9946" w14:textId="77777777" w:rsidR="00A368F9" w:rsidRPr="00A368F9" w:rsidRDefault="00A368F9" w:rsidP="005020B5">
            <w:pPr>
              <w:pStyle w:val="xmsonormal"/>
              <w:rPr>
                <w:rFonts w:asciiTheme="minorHAnsi" w:hAnsiTheme="minorHAnsi" w:cstheme="minorHAnsi"/>
              </w:rPr>
            </w:pPr>
            <w:r w:rsidRPr="00A368F9">
              <w:rPr>
                <w:rFonts w:asciiTheme="minorHAnsi" w:hAnsiTheme="minorHAnsi" w:cstheme="minorHAnsi"/>
                <w:color w:val="000000"/>
              </w:rPr>
              <w:t>We have completed a full review of all Care Act chapters and annexes to ensure that West Sussex has a good understanding of its strengths and areas for improvement.</w:t>
            </w:r>
          </w:p>
          <w:p w14:paraId="764F0E11" w14:textId="0C878EC0" w:rsidR="00A368F9" w:rsidRDefault="00A368F9" w:rsidP="004B7AD7">
            <w:pPr>
              <w:rPr>
                <w:szCs w:val="24"/>
              </w:rPr>
            </w:pPr>
          </w:p>
          <w:p w14:paraId="477C0389" w14:textId="57715450" w:rsidR="005020B5" w:rsidRPr="00A368F9" w:rsidRDefault="005020B5" w:rsidP="004B7AD7">
            <w:pPr>
              <w:rPr>
                <w:szCs w:val="24"/>
              </w:rPr>
            </w:pPr>
            <w:r w:rsidRPr="005020B5">
              <w:rPr>
                <w:szCs w:val="24"/>
              </w:rPr>
              <w:t xml:space="preserve">We will continue working with business representatives make improvements and gather evidence, in the form of documents and plans, to ensure that West Sussex is able to accurately self-assess current performance and provision in relation to adult social care.  </w:t>
            </w:r>
          </w:p>
          <w:p w14:paraId="3B0CFB44" w14:textId="77777777" w:rsidR="00A368F9" w:rsidRPr="00A368F9" w:rsidRDefault="00A368F9" w:rsidP="004B7AD7">
            <w:pPr>
              <w:rPr>
                <w:szCs w:val="24"/>
              </w:rPr>
            </w:pPr>
          </w:p>
        </w:tc>
        <w:tc>
          <w:tcPr>
            <w:tcW w:w="2537" w:type="dxa"/>
          </w:tcPr>
          <w:p w14:paraId="6C12D736" w14:textId="77777777" w:rsidR="00A368F9" w:rsidRPr="00A368F9" w:rsidRDefault="00A368F9" w:rsidP="00A368F9">
            <w:pPr>
              <w:pStyle w:val="xmsonormal"/>
              <w:numPr>
                <w:ilvl w:val="0"/>
                <w:numId w:val="41"/>
              </w:numPr>
              <w:ind w:left="308" w:hanging="308"/>
              <w:rPr>
                <w:rFonts w:asciiTheme="minorHAnsi" w:eastAsia="Times New Roman" w:hAnsiTheme="minorHAnsi" w:cstheme="minorHAnsi"/>
              </w:rPr>
            </w:pPr>
            <w:r w:rsidRPr="00A368F9">
              <w:rPr>
                <w:rFonts w:asciiTheme="minorHAnsi" w:eastAsia="Times New Roman" w:hAnsiTheme="minorHAnsi" w:cstheme="minorHAnsi"/>
                <w:color w:val="000000"/>
              </w:rPr>
              <w:t xml:space="preserve">Completion of actions for gaps or areas for reinforcement in relation to the Care Act. </w:t>
            </w:r>
          </w:p>
          <w:p w14:paraId="09BB0DF7" w14:textId="77777777" w:rsidR="00A368F9" w:rsidRPr="00A368F9" w:rsidRDefault="00A368F9" w:rsidP="004B7AD7">
            <w:pPr>
              <w:rPr>
                <w:szCs w:val="24"/>
              </w:rPr>
            </w:pPr>
          </w:p>
        </w:tc>
      </w:tr>
      <w:tr w:rsidR="00A368F9" w:rsidRPr="00A368F9" w14:paraId="74FECCEF" w14:textId="0057F040" w:rsidTr="001E0658">
        <w:tc>
          <w:tcPr>
            <w:tcW w:w="1732" w:type="dxa"/>
          </w:tcPr>
          <w:p w14:paraId="135FF37C" w14:textId="17BF6652" w:rsidR="00A368F9" w:rsidRPr="005020B5" w:rsidRDefault="00A368F9" w:rsidP="00A368F9">
            <w:pPr>
              <w:rPr>
                <w:b/>
                <w:bCs/>
                <w:szCs w:val="24"/>
              </w:rPr>
            </w:pPr>
            <w:r w:rsidRPr="005020B5">
              <w:rPr>
                <w:b/>
                <w:bCs/>
                <w:szCs w:val="24"/>
              </w:rPr>
              <w:t>Customer Journey Design</w:t>
            </w:r>
          </w:p>
        </w:tc>
        <w:tc>
          <w:tcPr>
            <w:tcW w:w="4926" w:type="dxa"/>
          </w:tcPr>
          <w:p w14:paraId="346E7D86" w14:textId="2E5519C4" w:rsidR="00A368F9" w:rsidRDefault="00A368F9" w:rsidP="00A368F9">
            <w:pPr>
              <w:rPr>
                <w:rFonts w:cstheme="minorHAnsi"/>
                <w:szCs w:val="24"/>
              </w:rPr>
            </w:pPr>
            <w:r w:rsidRPr="00A368F9">
              <w:rPr>
                <w:rFonts w:cstheme="minorHAnsi"/>
                <w:szCs w:val="24"/>
              </w:rPr>
              <w:t xml:space="preserve">Full analysis of how each team in adult social care currently works has been undertaken. </w:t>
            </w:r>
          </w:p>
          <w:p w14:paraId="11CA4461" w14:textId="17ADFE5B" w:rsidR="005020B5" w:rsidRDefault="005020B5" w:rsidP="00A368F9">
            <w:pPr>
              <w:rPr>
                <w:rFonts w:cstheme="minorHAnsi"/>
                <w:szCs w:val="24"/>
              </w:rPr>
            </w:pPr>
          </w:p>
          <w:p w14:paraId="69B5EFA8" w14:textId="77777777" w:rsidR="005020B5" w:rsidRPr="005020B5" w:rsidRDefault="005020B5" w:rsidP="005020B5">
            <w:pPr>
              <w:rPr>
                <w:rFonts w:cstheme="minorHAnsi"/>
                <w:szCs w:val="24"/>
              </w:rPr>
            </w:pPr>
            <w:r w:rsidRPr="005020B5">
              <w:rPr>
                <w:rFonts w:cstheme="minorHAnsi"/>
                <w:szCs w:val="24"/>
              </w:rPr>
              <w:t>Building upon this analysis we will design a core customer journey (once and well), creating an end-to-end blueprint for best practice, and address variations by taking a cohort-based approach with an initial focus on:</w:t>
            </w:r>
          </w:p>
          <w:p w14:paraId="03B7EC15" w14:textId="77777777" w:rsidR="005020B5" w:rsidRPr="005020B5" w:rsidRDefault="005020B5" w:rsidP="005020B5">
            <w:pPr>
              <w:rPr>
                <w:rFonts w:cstheme="minorHAnsi"/>
                <w:szCs w:val="24"/>
              </w:rPr>
            </w:pPr>
          </w:p>
          <w:p w14:paraId="41E89242" w14:textId="77777777" w:rsidR="005020B5" w:rsidRPr="005020B5" w:rsidRDefault="005020B5" w:rsidP="005020B5">
            <w:pPr>
              <w:pStyle w:val="ListParagraph"/>
              <w:numPr>
                <w:ilvl w:val="0"/>
                <w:numId w:val="49"/>
              </w:numPr>
              <w:rPr>
                <w:rFonts w:cstheme="minorHAnsi"/>
                <w:szCs w:val="24"/>
              </w:rPr>
            </w:pPr>
            <w:r w:rsidRPr="005020B5">
              <w:rPr>
                <w:rFonts w:cstheme="minorHAnsi"/>
                <w:szCs w:val="24"/>
              </w:rPr>
              <w:t xml:space="preserve">Working age adults with mental health conditions. </w:t>
            </w:r>
          </w:p>
          <w:p w14:paraId="123FC366" w14:textId="77777777" w:rsidR="005020B5" w:rsidRPr="005020B5" w:rsidRDefault="005020B5" w:rsidP="005020B5">
            <w:pPr>
              <w:pStyle w:val="ListParagraph"/>
              <w:numPr>
                <w:ilvl w:val="0"/>
                <w:numId w:val="49"/>
              </w:numPr>
              <w:rPr>
                <w:rFonts w:cstheme="minorHAnsi"/>
                <w:szCs w:val="24"/>
              </w:rPr>
            </w:pPr>
            <w:r w:rsidRPr="005020B5">
              <w:rPr>
                <w:rFonts w:cstheme="minorHAnsi"/>
                <w:szCs w:val="24"/>
              </w:rPr>
              <w:t xml:space="preserve">Working age adults with learning disabilities. </w:t>
            </w:r>
          </w:p>
          <w:p w14:paraId="3337D63B" w14:textId="77777777" w:rsidR="005020B5" w:rsidRPr="005020B5" w:rsidRDefault="005020B5" w:rsidP="005020B5">
            <w:pPr>
              <w:pStyle w:val="ListParagraph"/>
              <w:numPr>
                <w:ilvl w:val="0"/>
                <w:numId w:val="49"/>
              </w:numPr>
              <w:rPr>
                <w:rFonts w:cstheme="minorHAnsi"/>
                <w:szCs w:val="24"/>
              </w:rPr>
            </w:pPr>
            <w:r w:rsidRPr="005020B5">
              <w:rPr>
                <w:rFonts w:cstheme="minorHAnsi"/>
                <w:szCs w:val="24"/>
              </w:rPr>
              <w:t xml:space="preserve">Working age adults with physical disabilities. </w:t>
            </w:r>
          </w:p>
          <w:p w14:paraId="0022556D" w14:textId="77777777" w:rsidR="005020B5" w:rsidRPr="005020B5" w:rsidRDefault="005020B5" w:rsidP="005020B5">
            <w:pPr>
              <w:pStyle w:val="ListParagraph"/>
              <w:numPr>
                <w:ilvl w:val="0"/>
                <w:numId w:val="49"/>
              </w:numPr>
              <w:rPr>
                <w:rFonts w:cstheme="minorHAnsi"/>
                <w:szCs w:val="24"/>
              </w:rPr>
            </w:pPr>
            <w:r w:rsidRPr="005020B5">
              <w:rPr>
                <w:rFonts w:cstheme="minorHAnsi"/>
                <w:szCs w:val="24"/>
              </w:rPr>
              <w:t>Older People</w:t>
            </w:r>
          </w:p>
          <w:p w14:paraId="0903969E" w14:textId="77777777" w:rsidR="005020B5" w:rsidRPr="00A368F9" w:rsidRDefault="005020B5" w:rsidP="00A368F9">
            <w:pPr>
              <w:rPr>
                <w:rFonts w:cstheme="minorHAnsi"/>
                <w:szCs w:val="24"/>
              </w:rPr>
            </w:pPr>
          </w:p>
          <w:p w14:paraId="0DD2593F" w14:textId="77777777" w:rsidR="00A368F9" w:rsidRPr="00A368F9" w:rsidRDefault="00A368F9" w:rsidP="00A368F9">
            <w:pPr>
              <w:rPr>
                <w:rFonts w:cstheme="minorHAnsi"/>
                <w:szCs w:val="24"/>
              </w:rPr>
            </w:pPr>
          </w:p>
          <w:p w14:paraId="630C96B7" w14:textId="77777777" w:rsidR="00A368F9" w:rsidRPr="00A368F9" w:rsidRDefault="00A368F9" w:rsidP="00A368F9">
            <w:pPr>
              <w:rPr>
                <w:szCs w:val="24"/>
              </w:rPr>
            </w:pPr>
          </w:p>
        </w:tc>
        <w:tc>
          <w:tcPr>
            <w:tcW w:w="2537" w:type="dxa"/>
          </w:tcPr>
          <w:p w14:paraId="48A88943" w14:textId="42C06326" w:rsidR="00A368F9" w:rsidRPr="001E0658" w:rsidRDefault="00A368F9" w:rsidP="001E0658">
            <w:pPr>
              <w:pStyle w:val="xmsonormal"/>
              <w:numPr>
                <w:ilvl w:val="0"/>
                <w:numId w:val="41"/>
              </w:numPr>
              <w:ind w:left="308" w:hanging="308"/>
            </w:pPr>
            <w:r w:rsidRPr="001E0658">
              <w:rPr>
                <w:rFonts w:asciiTheme="minorHAnsi" w:eastAsia="Times New Roman" w:hAnsiTheme="minorHAnsi" w:cstheme="minorHAnsi"/>
                <w:color w:val="000000"/>
              </w:rPr>
              <w:t xml:space="preserve">Multi- phase </w:t>
            </w:r>
            <w:r w:rsidR="000F5EC5" w:rsidRPr="001E0658">
              <w:rPr>
                <w:rFonts w:asciiTheme="minorHAnsi" w:eastAsia="Times New Roman" w:hAnsiTheme="minorHAnsi" w:cstheme="minorHAnsi"/>
                <w:color w:val="000000"/>
              </w:rPr>
              <w:t>workstream</w:t>
            </w:r>
            <w:r w:rsidRPr="001E0658">
              <w:rPr>
                <w:rFonts w:asciiTheme="minorHAnsi" w:eastAsia="Times New Roman" w:hAnsiTheme="minorHAnsi" w:cstheme="minorHAnsi"/>
                <w:color w:val="000000"/>
              </w:rPr>
              <w:t xml:space="preserve"> from discovery to delivery</w:t>
            </w:r>
          </w:p>
        </w:tc>
      </w:tr>
      <w:tr w:rsidR="00A368F9" w:rsidRPr="00A368F9" w14:paraId="4B680877" w14:textId="42A39FBD" w:rsidTr="001E0658">
        <w:tc>
          <w:tcPr>
            <w:tcW w:w="1732" w:type="dxa"/>
          </w:tcPr>
          <w:p w14:paraId="0B20BE77" w14:textId="77777777" w:rsidR="00A368F9" w:rsidRPr="005020B5" w:rsidRDefault="00A368F9" w:rsidP="00A368F9">
            <w:pPr>
              <w:rPr>
                <w:b/>
                <w:bCs/>
                <w:szCs w:val="24"/>
              </w:rPr>
            </w:pPr>
            <w:r w:rsidRPr="005020B5">
              <w:rPr>
                <w:b/>
                <w:bCs/>
                <w:szCs w:val="24"/>
              </w:rPr>
              <w:t>Service Design</w:t>
            </w:r>
          </w:p>
          <w:p w14:paraId="6E08E096" w14:textId="63C78C62" w:rsidR="00A368F9" w:rsidRPr="005020B5" w:rsidRDefault="00A368F9" w:rsidP="00A368F9">
            <w:pPr>
              <w:ind w:left="316"/>
              <w:rPr>
                <w:b/>
                <w:bCs/>
                <w:szCs w:val="24"/>
              </w:rPr>
            </w:pPr>
          </w:p>
        </w:tc>
        <w:tc>
          <w:tcPr>
            <w:tcW w:w="4926" w:type="dxa"/>
          </w:tcPr>
          <w:p w14:paraId="4A0AA46E" w14:textId="2E969CAA" w:rsidR="00A368F9" w:rsidRPr="00A368F9" w:rsidRDefault="00A368F9" w:rsidP="00A368F9">
            <w:pPr>
              <w:rPr>
                <w:szCs w:val="24"/>
              </w:rPr>
            </w:pPr>
            <w:r w:rsidRPr="00A368F9">
              <w:rPr>
                <w:szCs w:val="24"/>
              </w:rPr>
              <w:t>3 sub areas of focus</w:t>
            </w:r>
            <w:r>
              <w:rPr>
                <w:szCs w:val="24"/>
              </w:rPr>
              <w:t>/delivery</w:t>
            </w:r>
          </w:p>
          <w:p w14:paraId="38F73C89" w14:textId="560EF83A" w:rsidR="00A368F9" w:rsidRPr="00A368F9" w:rsidRDefault="00A368F9" w:rsidP="00A368F9">
            <w:pPr>
              <w:pStyle w:val="ListParagraph"/>
              <w:numPr>
                <w:ilvl w:val="0"/>
                <w:numId w:val="43"/>
              </w:numPr>
              <w:rPr>
                <w:szCs w:val="24"/>
              </w:rPr>
            </w:pPr>
            <w:r w:rsidRPr="00A368F9">
              <w:rPr>
                <w:szCs w:val="24"/>
              </w:rPr>
              <w:t xml:space="preserve">Pre-Front Door - Information, </w:t>
            </w:r>
            <w:proofErr w:type="gramStart"/>
            <w:r w:rsidRPr="00A368F9">
              <w:rPr>
                <w:szCs w:val="24"/>
              </w:rPr>
              <w:t>advice</w:t>
            </w:r>
            <w:proofErr w:type="gramEnd"/>
            <w:r w:rsidRPr="00A368F9">
              <w:rPr>
                <w:szCs w:val="24"/>
              </w:rPr>
              <w:t xml:space="preserve"> and guidance (IAG)</w:t>
            </w:r>
          </w:p>
          <w:p w14:paraId="3A2E83E7" w14:textId="000B82C3" w:rsidR="00A368F9" w:rsidRPr="00A368F9" w:rsidRDefault="00A368F9" w:rsidP="00A368F9">
            <w:pPr>
              <w:pStyle w:val="ListParagraph"/>
              <w:numPr>
                <w:ilvl w:val="0"/>
                <w:numId w:val="43"/>
              </w:numPr>
              <w:rPr>
                <w:szCs w:val="24"/>
              </w:rPr>
            </w:pPr>
            <w:r w:rsidRPr="00A368F9">
              <w:rPr>
                <w:szCs w:val="24"/>
              </w:rPr>
              <w:t xml:space="preserve">Intermediate Care </w:t>
            </w:r>
            <w:proofErr w:type="gramStart"/>
            <w:r w:rsidRPr="00A368F9">
              <w:rPr>
                <w:szCs w:val="24"/>
              </w:rPr>
              <w:t>-(</w:t>
            </w:r>
            <w:proofErr w:type="gramEnd"/>
            <w:r w:rsidRPr="00A368F9">
              <w:rPr>
                <w:szCs w:val="24"/>
              </w:rPr>
              <w:t>Joint with NHS)</w:t>
            </w:r>
          </w:p>
          <w:p w14:paraId="659CCCC2" w14:textId="0CCD0DB4" w:rsidR="00A368F9" w:rsidRPr="00A368F9" w:rsidRDefault="00A368F9" w:rsidP="00A368F9">
            <w:pPr>
              <w:pStyle w:val="ListParagraph"/>
              <w:numPr>
                <w:ilvl w:val="0"/>
                <w:numId w:val="43"/>
              </w:numPr>
              <w:rPr>
                <w:szCs w:val="24"/>
              </w:rPr>
            </w:pPr>
            <w:r w:rsidRPr="00A368F9">
              <w:rPr>
                <w:szCs w:val="24"/>
              </w:rPr>
              <w:lastRenderedPageBreak/>
              <w:t>Transitions - (joint with CYP)</w:t>
            </w:r>
          </w:p>
        </w:tc>
        <w:tc>
          <w:tcPr>
            <w:tcW w:w="2537" w:type="dxa"/>
          </w:tcPr>
          <w:p w14:paraId="1A33F725" w14:textId="4A2BE91A" w:rsidR="00A368F9" w:rsidRPr="00A368F9" w:rsidRDefault="00A368F9" w:rsidP="001E0658">
            <w:pPr>
              <w:pStyle w:val="xmsonormal"/>
              <w:numPr>
                <w:ilvl w:val="0"/>
                <w:numId w:val="41"/>
              </w:numPr>
              <w:ind w:left="308" w:hanging="308"/>
            </w:pPr>
            <w:r w:rsidRPr="001E0658">
              <w:rPr>
                <w:rFonts w:asciiTheme="minorHAnsi" w:eastAsia="Times New Roman" w:hAnsiTheme="minorHAnsi" w:cstheme="minorHAnsi"/>
                <w:color w:val="000000"/>
              </w:rPr>
              <w:lastRenderedPageBreak/>
              <w:t xml:space="preserve">Multi- phase </w:t>
            </w:r>
            <w:r w:rsidR="00496092" w:rsidRPr="001E0658">
              <w:rPr>
                <w:rFonts w:asciiTheme="minorHAnsi" w:eastAsia="Times New Roman" w:hAnsiTheme="minorHAnsi" w:cstheme="minorHAnsi"/>
                <w:color w:val="000000"/>
              </w:rPr>
              <w:t>workstream</w:t>
            </w:r>
            <w:r w:rsidRPr="001E0658">
              <w:rPr>
                <w:rFonts w:asciiTheme="minorHAnsi" w:eastAsia="Times New Roman" w:hAnsiTheme="minorHAnsi" w:cstheme="minorHAnsi"/>
                <w:color w:val="000000"/>
              </w:rPr>
              <w:t xml:space="preserve"> from scoping to delivery</w:t>
            </w:r>
          </w:p>
        </w:tc>
      </w:tr>
      <w:tr w:rsidR="00A368F9" w:rsidRPr="00A368F9" w14:paraId="43104DAA" w14:textId="2334DDC9" w:rsidTr="001E0658">
        <w:tc>
          <w:tcPr>
            <w:tcW w:w="1732" w:type="dxa"/>
          </w:tcPr>
          <w:p w14:paraId="71199CD6" w14:textId="5D6DBA21" w:rsidR="00A368F9" w:rsidRPr="005020B5" w:rsidRDefault="00A368F9" w:rsidP="00A368F9">
            <w:pPr>
              <w:rPr>
                <w:b/>
                <w:bCs/>
                <w:szCs w:val="24"/>
              </w:rPr>
            </w:pPr>
            <w:r w:rsidRPr="005020B5">
              <w:rPr>
                <w:b/>
                <w:bCs/>
                <w:szCs w:val="24"/>
              </w:rPr>
              <w:t>Commissioning</w:t>
            </w:r>
          </w:p>
        </w:tc>
        <w:tc>
          <w:tcPr>
            <w:tcW w:w="4926" w:type="dxa"/>
          </w:tcPr>
          <w:p w14:paraId="6CF3FA1A" w14:textId="43681DAE" w:rsidR="00A368F9" w:rsidRPr="00A368F9" w:rsidRDefault="00154436" w:rsidP="00A368F9">
            <w:pPr>
              <w:rPr>
                <w:rFonts w:eastAsia="Lato Light" w:cstheme="minorHAnsi"/>
                <w:kern w:val="24"/>
                <w:szCs w:val="24"/>
                <w:lang w:val="en-US" w:eastAsia="en-GB"/>
              </w:rPr>
            </w:pPr>
            <w:r>
              <w:rPr>
                <w:rFonts w:eastAsia="Lato Light" w:cstheme="minorHAnsi"/>
                <w:kern w:val="24"/>
                <w:szCs w:val="24"/>
                <w:lang w:val="en-US" w:eastAsia="en-GB"/>
              </w:rPr>
              <w:t>5</w:t>
            </w:r>
            <w:r w:rsidR="00A368F9">
              <w:rPr>
                <w:rFonts w:eastAsia="Lato Light" w:cstheme="minorHAnsi"/>
                <w:kern w:val="24"/>
                <w:szCs w:val="24"/>
                <w:lang w:val="en-US" w:eastAsia="en-GB"/>
              </w:rPr>
              <w:t xml:space="preserve"> sub-areas of focus/delivery</w:t>
            </w:r>
          </w:p>
          <w:p w14:paraId="51F4E0E4" w14:textId="3FB9CF03" w:rsidR="00A368F9" w:rsidRPr="00A368F9" w:rsidRDefault="00A368F9" w:rsidP="00A368F9">
            <w:pPr>
              <w:pStyle w:val="ListParagraph"/>
              <w:numPr>
                <w:ilvl w:val="0"/>
                <w:numId w:val="44"/>
              </w:numPr>
              <w:rPr>
                <w:rFonts w:eastAsia="Lato Light" w:cstheme="minorHAnsi"/>
                <w:kern w:val="24"/>
                <w:szCs w:val="24"/>
                <w:lang w:val="en-US" w:eastAsia="en-GB"/>
              </w:rPr>
            </w:pPr>
            <w:r w:rsidRPr="00A368F9">
              <w:rPr>
                <w:rFonts w:eastAsia="Lato Light" w:cstheme="minorHAnsi"/>
                <w:kern w:val="24"/>
                <w:szCs w:val="24"/>
                <w:lang w:val="en-US" w:eastAsia="en-GB"/>
              </w:rPr>
              <w:t xml:space="preserve">Embedding the new structure, roles, </w:t>
            </w:r>
            <w:proofErr w:type="gramStart"/>
            <w:r w:rsidRPr="00A368F9">
              <w:rPr>
                <w:rFonts w:eastAsia="Lato Light" w:cstheme="minorHAnsi"/>
                <w:kern w:val="24"/>
                <w:szCs w:val="24"/>
                <w:lang w:val="en-US" w:eastAsia="en-GB"/>
              </w:rPr>
              <w:t>skills</w:t>
            </w:r>
            <w:proofErr w:type="gramEnd"/>
            <w:r w:rsidRPr="00A368F9">
              <w:rPr>
                <w:rFonts w:eastAsia="Lato Light" w:cstheme="minorHAnsi"/>
                <w:kern w:val="24"/>
                <w:szCs w:val="24"/>
                <w:lang w:val="en-US" w:eastAsia="en-GB"/>
              </w:rPr>
              <w:t xml:space="preserve"> and leadership within the ASC Commissioning function</w:t>
            </w:r>
          </w:p>
          <w:p w14:paraId="394E5C18" w14:textId="14CA63FB" w:rsidR="00A368F9" w:rsidRPr="00A368F9" w:rsidRDefault="00A368F9" w:rsidP="00A368F9">
            <w:pPr>
              <w:pStyle w:val="ListParagraph"/>
              <w:numPr>
                <w:ilvl w:val="0"/>
                <w:numId w:val="44"/>
              </w:numPr>
              <w:rPr>
                <w:rFonts w:eastAsia="Lato Light" w:cstheme="minorHAnsi"/>
                <w:kern w:val="24"/>
                <w:szCs w:val="24"/>
                <w:lang w:val="en-US" w:eastAsia="en-GB"/>
              </w:rPr>
            </w:pPr>
            <w:r w:rsidRPr="00A368F9">
              <w:rPr>
                <w:rFonts w:eastAsia="Lato Light" w:cstheme="minorHAnsi"/>
                <w:color w:val="000000" w:themeColor="text1"/>
                <w:kern w:val="24"/>
                <w:szCs w:val="24"/>
                <w:lang w:val="en-US" w:eastAsia="en-GB"/>
              </w:rPr>
              <w:t>Commissioning Strategies and market engagement</w:t>
            </w:r>
          </w:p>
          <w:p w14:paraId="071EE8FE" w14:textId="08902B53" w:rsidR="00A368F9" w:rsidRPr="00A368F9" w:rsidRDefault="00A368F9" w:rsidP="00A368F9">
            <w:pPr>
              <w:pStyle w:val="ListParagraph"/>
              <w:numPr>
                <w:ilvl w:val="0"/>
                <w:numId w:val="44"/>
              </w:numPr>
              <w:rPr>
                <w:rFonts w:cstheme="minorHAnsi"/>
                <w:szCs w:val="24"/>
                <w:lang w:eastAsia="en-GB"/>
              </w:rPr>
            </w:pPr>
            <w:r w:rsidRPr="00A368F9">
              <w:rPr>
                <w:rFonts w:cstheme="minorHAnsi"/>
                <w:szCs w:val="24"/>
                <w:lang w:eastAsia="en-GB"/>
              </w:rPr>
              <w:t>Individual Service Funds (ISF)</w:t>
            </w:r>
            <w:r>
              <w:rPr>
                <w:rFonts w:cstheme="minorHAnsi"/>
                <w:szCs w:val="24"/>
                <w:lang w:eastAsia="en-GB"/>
              </w:rPr>
              <w:t xml:space="preserve"> </w:t>
            </w:r>
            <w:r w:rsidRPr="00A368F9">
              <w:rPr>
                <w:rFonts w:cstheme="minorHAnsi"/>
                <w:szCs w:val="24"/>
              </w:rPr>
              <w:t>&amp;</w:t>
            </w:r>
            <w:r>
              <w:rPr>
                <w:rFonts w:cstheme="minorHAnsi"/>
                <w:szCs w:val="24"/>
              </w:rPr>
              <w:t xml:space="preserve"> </w:t>
            </w:r>
            <w:r w:rsidRPr="00A368F9">
              <w:rPr>
                <w:rFonts w:cstheme="minorHAnsi"/>
                <w:szCs w:val="24"/>
              </w:rPr>
              <w:t>Direct Payments</w:t>
            </w:r>
            <w:r>
              <w:rPr>
                <w:rFonts w:cstheme="minorHAnsi"/>
                <w:szCs w:val="24"/>
              </w:rPr>
              <w:t xml:space="preserve"> </w:t>
            </w:r>
            <w:r w:rsidRPr="00A368F9">
              <w:rPr>
                <w:rFonts w:cstheme="minorHAnsi"/>
                <w:szCs w:val="24"/>
              </w:rPr>
              <w:t>(DPs)</w:t>
            </w:r>
          </w:p>
          <w:p w14:paraId="6D8E9EF7" w14:textId="1524CC2E" w:rsidR="00A368F9" w:rsidRPr="00A368F9" w:rsidRDefault="00A368F9" w:rsidP="00A368F9">
            <w:pPr>
              <w:pStyle w:val="ListParagraph"/>
              <w:numPr>
                <w:ilvl w:val="0"/>
                <w:numId w:val="44"/>
              </w:numPr>
              <w:rPr>
                <w:rFonts w:eastAsia="Lato Light" w:cstheme="minorHAnsi"/>
                <w:kern w:val="24"/>
                <w:szCs w:val="24"/>
                <w:lang w:val="en-US" w:eastAsia="en-GB"/>
              </w:rPr>
            </w:pPr>
            <w:r w:rsidRPr="00A368F9">
              <w:rPr>
                <w:rFonts w:eastAsia="Lato Light" w:cstheme="minorHAnsi"/>
                <w:kern w:val="24"/>
                <w:szCs w:val="24"/>
                <w:lang w:val="en-US" w:eastAsia="en-GB"/>
              </w:rPr>
              <w:t>Complex Need – Respite &amp; emergency response</w:t>
            </w:r>
          </w:p>
          <w:p w14:paraId="7EA2B540" w14:textId="04F59D36" w:rsidR="00A368F9" w:rsidRPr="00A368F9" w:rsidRDefault="00A368F9" w:rsidP="00A368F9">
            <w:pPr>
              <w:pStyle w:val="ListParagraph"/>
              <w:numPr>
                <w:ilvl w:val="0"/>
                <w:numId w:val="44"/>
              </w:numPr>
              <w:rPr>
                <w:szCs w:val="24"/>
              </w:rPr>
            </w:pPr>
            <w:r w:rsidRPr="00A368F9">
              <w:rPr>
                <w:rFonts w:eastAsia="Lato Light" w:cstheme="minorHAnsi"/>
                <w:kern w:val="24"/>
                <w:szCs w:val="24"/>
                <w:lang w:val="en-US" w:eastAsia="en-GB"/>
              </w:rPr>
              <w:t>S75 Agreement</w:t>
            </w:r>
          </w:p>
        </w:tc>
        <w:tc>
          <w:tcPr>
            <w:tcW w:w="2537" w:type="dxa"/>
          </w:tcPr>
          <w:p w14:paraId="3E2D25D6" w14:textId="22D3E781" w:rsidR="00A368F9" w:rsidRPr="00A368F9" w:rsidRDefault="00A368F9" w:rsidP="001E0658">
            <w:pPr>
              <w:pStyle w:val="xmsonormal"/>
              <w:numPr>
                <w:ilvl w:val="0"/>
                <w:numId w:val="41"/>
              </w:numPr>
              <w:ind w:left="308" w:hanging="308"/>
            </w:pPr>
            <w:r w:rsidRPr="001E0658">
              <w:rPr>
                <w:rFonts w:asciiTheme="minorHAnsi" w:eastAsia="Times New Roman" w:hAnsiTheme="minorHAnsi" w:cstheme="minorHAnsi"/>
                <w:color w:val="000000"/>
              </w:rPr>
              <w:t xml:space="preserve">Multi- phase </w:t>
            </w:r>
            <w:r w:rsidR="00496092" w:rsidRPr="001E0658">
              <w:rPr>
                <w:rFonts w:asciiTheme="minorHAnsi" w:eastAsia="Times New Roman" w:hAnsiTheme="minorHAnsi" w:cstheme="minorHAnsi"/>
                <w:color w:val="000000"/>
              </w:rPr>
              <w:t xml:space="preserve">workstream </w:t>
            </w:r>
            <w:r w:rsidRPr="001E0658">
              <w:rPr>
                <w:rFonts w:asciiTheme="minorHAnsi" w:eastAsia="Times New Roman" w:hAnsiTheme="minorHAnsi" w:cstheme="minorHAnsi"/>
                <w:color w:val="000000"/>
              </w:rPr>
              <w:t>from scoping to delivery</w:t>
            </w:r>
            <w:r w:rsidR="00496092" w:rsidRPr="001E0658">
              <w:rPr>
                <w:rFonts w:asciiTheme="minorHAnsi" w:eastAsia="Times New Roman" w:hAnsiTheme="minorHAnsi" w:cstheme="minorHAnsi"/>
                <w:color w:val="000000"/>
              </w:rPr>
              <w:t xml:space="preserve"> and evaluation</w:t>
            </w:r>
          </w:p>
        </w:tc>
      </w:tr>
      <w:tr w:rsidR="00496092" w:rsidRPr="00A368F9" w14:paraId="558EE28F" w14:textId="2F5A3910" w:rsidTr="001E0658">
        <w:tc>
          <w:tcPr>
            <w:tcW w:w="1732" w:type="dxa"/>
          </w:tcPr>
          <w:p w14:paraId="2F1116FB" w14:textId="56BD0B54" w:rsidR="00496092" w:rsidRPr="005020B5" w:rsidRDefault="00496092" w:rsidP="00496092">
            <w:pPr>
              <w:rPr>
                <w:b/>
                <w:bCs/>
                <w:szCs w:val="24"/>
              </w:rPr>
            </w:pPr>
            <w:r w:rsidRPr="005020B5">
              <w:rPr>
                <w:b/>
                <w:bCs/>
                <w:szCs w:val="24"/>
              </w:rPr>
              <w:t>Enablers – support areas of strategic change</w:t>
            </w:r>
          </w:p>
          <w:p w14:paraId="63803E82" w14:textId="77777777" w:rsidR="00496092" w:rsidRPr="005020B5" w:rsidRDefault="00496092" w:rsidP="00496092">
            <w:pPr>
              <w:rPr>
                <w:b/>
                <w:bCs/>
                <w:szCs w:val="24"/>
              </w:rPr>
            </w:pPr>
          </w:p>
        </w:tc>
        <w:tc>
          <w:tcPr>
            <w:tcW w:w="4926" w:type="dxa"/>
            <w:vAlign w:val="center"/>
          </w:tcPr>
          <w:p w14:paraId="61F78C90" w14:textId="0886421F" w:rsidR="00496092" w:rsidRPr="00496092" w:rsidRDefault="00496092" w:rsidP="00496092">
            <w:pPr>
              <w:rPr>
                <w:rFonts w:cstheme="minorHAnsi"/>
                <w:szCs w:val="24"/>
              </w:rPr>
            </w:pPr>
            <w:r w:rsidRPr="00496092">
              <w:rPr>
                <w:rFonts w:cstheme="minorHAnsi"/>
                <w:szCs w:val="24"/>
              </w:rPr>
              <w:t>Areas of focus</w:t>
            </w:r>
          </w:p>
          <w:p w14:paraId="2535C549" w14:textId="53724616" w:rsidR="00496092" w:rsidRPr="00496092" w:rsidRDefault="00496092" w:rsidP="00496092">
            <w:pPr>
              <w:pStyle w:val="ListParagraph"/>
              <w:numPr>
                <w:ilvl w:val="0"/>
                <w:numId w:val="45"/>
              </w:numPr>
              <w:rPr>
                <w:rFonts w:cstheme="minorHAnsi"/>
                <w:szCs w:val="24"/>
              </w:rPr>
            </w:pPr>
            <w:r w:rsidRPr="00496092">
              <w:rPr>
                <w:rFonts w:cstheme="minorHAnsi"/>
                <w:szCs w:val="24"/>
              </w:rPr>
              <w:t>Data and Programme Management and Co-ordination</w:t>
            </w:r>
          </w:p>
          <w:p w14:paraId="49EAF391" w14:textId="2461672C" w:rsidR="00496092" w:rsidRPr="00496092" w:rsidRDefault="00496092" w:rsidP="00496092">
            <w:pPr>
              <w:pStyle w:val="ListParagraph"/>
              <w:numPr>
                <w:ilvl w:val="0"/>
                <w:numId w:val="45"/>
              </w:numPr>
              <w:rPr>
                <w:szCs w:val="24"/>
              </w:rPr>
            </w:pPr>
            <w:r w:rsidRPr="00496092">
              <w:rPr>
                <w:rFonts w:cstheme="minorHAnsi"/>
                <w:szCs w:val="24"/>
              </w:rPr>
              <w:t>Business Analytics</w:t>
            </w:r>
          </w:p>
        </w:tc>
        <w:tc>
          <w:tcPr>
            <w:tcW w:w="2537" w:type="dxa"/>
          </w:tcPr>
          <w:p w14:paraId="334BF34E" w14:textId="77582672" w:rsidR="00496092" w:rsidRPr="00496092" w:rsidRDefault="00496092" w:rsidP="001E0658">
            <w:pPr>
              <w:pStyle w:val="xmsonormal"/>
              <w:numPr>
                <w:ilvl w:val="0"/>
                <w:numId w:val="41"/>
              </w:numPr>
              <w:ind w:left="308" w:hanging="308"/>
            </w:pPr>
            <w:r w:rsidRPr="001E0658">
              <w:rPr>
                <w:rFonts w:asciiTheme="minorHAnsi" w:eastAsia="Times New Roman" w:hAnsiTheme="minorHAnsi" w:cstheme="minorHAnsi"/>
                <w:color w:val="000000"/>
              </w:rPr>
              <w:t>Resources to work alongside existing WSCC resource</w:t>
            </w:r>
          </w:p>
        </w:tc>
      </w:tr>
    </w:tbl>
    <w:p w14:paraId="1B0E048F" w14:textId="03D198E0" w:rsidR="004B7AD7" w:rsidRDefault="004B7AD7" w:rsidP="004B7AD7"/>
    <w:p w14:paraId="1AE28253" w14:textId="7EAE5F6C" w:rsidR="004B7AD7" w:rsidRDefault="004B7AD7" w:rsidP="004B7AD7"/>
    <w:p w14:paraId="028FB80F" w14:textId="5E94DACF" w:rsidR="004B7AD7" w:rsidRDefault="004B7AD7" w:rsidP="004B7AD7"/>
    <w:p w14:paraId="099A3D84" w14:textId="77777777" w:rsidR="004B7AD7" w:rsidRDefault="004B7AD7" w:rsidP="004B7AD7">
      <w:pPr>
        <w:sectPr w:rsidR="004B7AD7" w:rsidSect="0022668B">
          <w:pgSz w:w="11906" w:h="16838"/>
          <w:pgMar w:top="2127" w:right="1440" w:bottom="1440" w:left="1440" w:header="708" w:footer="708" w:gutter="0"/>
          <w:cols w:space="708"/>
          <w:docGrid w:linePitch="360"/>
        </w:sectPr>
      </w:pPr>
    </w:p>
    <w:p w14:paraId="22996AC5" w14:textId="63B38BE0" w:rsidR="00496092" w:rsidRDefault="00496092" w:rsidP="00496092">
      <w:pPr>
        <w:pStyle w:val="Heading1"/>
        <w:jc w:val="left"/>
      </w:pPr>
      <w:r>
        <w:lastRenderedPageBreak/>
        <w:t>Section 3: Questionnaire</w:t>
      </w:r>
    </w:p>
    <w:p w14:paraId="6226E5C1" w14:textId="77777777" w:rsidR="000E295A" w:rsidRDefault="000E295A" w:rsidP="000E295A">
      <w:r>
        <w:t xml:space="preserve">Please </w:t>
      </w:r>
      <w:proofErr w:type="gramStart"/>
      <w:r>
        <w:t>note:</w:t>
      </w:r>
      <w:proofErr w:type="gramEnd"/>
      <w:r>
        <w:t xml:space="preserve"> you do not need to resize the table; it will automatically adjust to fit your response.</w:t>
      </w:r>
    </w:p>
    <w:p w14:paraId="3B0619D8" w14:textId="43A94797" w:rsidR="00676308" w:rsidRDefault="00207253" w:rsidP="00676308">
      <w:pPr>
        <w:pStyle w:val="Heading2"/>
      </w:pPr>
      <w:r>
        <w:t>Section A</w:t>
      </w:r>
      <w:r w:rsidR="000A60CE">
        <w:t>:</w:t>
      </w:r>
      <w:r>
        <w:t xml:space="preserve"> Organisation and Contact Details</w:t>
      </w:r>
    </w:p>
    <w:p w14:paraId="502C5547" w14:textId="77777777" w:rsidR="0039494B" w:rsidRPr="0039494B" w:rsidRDefault="0039494B" w:rsidP="0039494B"/>
    <w:tbl>
      <w:tblPr>
        <w:tblStyle w:val="TableGrid"/>
        <w:tblW w:w="5000" w:type="pct"/>
        <w:tblLook w:val="04A0" w:firstRow="1" w:lastRow="0" w:firstColumn="1" w:lastColumn="0" w:noHBand="0" w:noVBand="1"/>
      </w:tblPr>
      <w:tblGrid>
        <w:gridCol w:w="4957"/>
        <w:gridCol w:w="4059"/>
      </w:tblGrid>
      <w:tr w:rsidR="00207253" w:rsidRPr="000A60CE" w14:paraId="6226E5C5" w14:textId="77777777" w:rsidTr="00EF2BA6">
        <w:tc>
          <w:tcPr>
            <w:tcW w:w="2749" w:type="pct"/>
            <w:shd w:val="clear" w:color="auto" w:fill="D9D9D9" w:themeFill="background1" w:themeFillShade="D9"/>
          </w:tcPr>
          <w:p w14:paraId="6226E5C3" w14:textId="77777777" w:rsidR="000E295A" w:rsidRPr="000A60CE" w:rsidRDefault="000A60CE" w:rsidP="00CC58BD">
            <w:pPr>
              <w:rPr>
                <w:rStyle w:val="Strong"/>
              </w:rPr>
            </w:pPr>
            <w:r w:rsidRPr="000A60CE">
              <w:rPr>
                <w:rStyle w:val="Strong"/>
              </w:rPr>
              <w:t>Question</w:t>
            </w:r>
          </w:p>
        </w:tc>
        <w:tc>
          <w:tcPr>
            <w:tcW w:w="2251" w:type="pct"/>
            <w:shd w:val="clear" w:color="auto" w:fill="D9D9D9" w:themeFill="background1" w:themeFillShade="D9"/>
          </w:tcPr>
          <w:p w14:paraId="6226E5C4" w14:textId="77777777" w:rsidR="000E295A" w:rsidRPr="000A60CE" w:rsidRDefault="000A60CE" w:rsidP="00CC58BD">
            <w:pPr>
              <w:rPr>
                <w:rStyle w:val="Strong"/>
              </w:rPr>
            </w:pPr>
            <w:r w:rsidRPr="000A60CE">
              <w:rPr>
                <w:rStyle w:val="Strong"/>
              </w:rPr>
              <w:t>Response</w:t>
            </w:r>
          </w:p>
        </w:tc>
      </w:tr>
      <w:tr w:rsidR="000A60CE" w14:paraId="6226E5C8" w14:textId="77777777" w:rsidTr="00676308">
        <w:tc>
          <w:tcPr>
            <w:tcW w:w="2749" w:type="pct"/>
            <w:shd w:val="clear" w:color="auto" w:fill="D9D9D9" w:themeFill="background1" w:themeFillShade="D9"/>
          </w:tcPr>
          <w:p w14:paraId="6226E5C6" w14:textId="77777777" w:rsidR="000A60CE" w:rsidRDefault="000A60CE" w:rsidP="00CC58BD">
            <w:r>
              <w:t>Name of your organisation</w:t>
            </w:r>
          </w:p>
        </w:tc>
        <w:tc>
          <w:tcPr>
            <w:tcW w:w="2251" w:type="pct"/>
          </w:tcPr>
          <w:p w14:paraId="6226E5C7" w14:textId="77777777" w:rsidR="000A60CE" w:rsidRDefault="000A60CE" w:rsidP="00CC58BD"/>
        </w:tc>
      </w:tr>
      <w:tr w:rsidR="00207253" w14:paraId="6226E5CB" w14:textId="77777777" w:rsidTr="00676308">
        <w:tc>
          <w:tcPr>
            <w:tcW w:w="2749" w:type="pct"/>
            <w:shd w:val="clear" w:color="auto" w:fill="D9D9D9" w:themeFill="background1" w:themeFillShade="D9"/>
          </w:tcPr>
          <w:p w14:paraId="6226E5C9" w14:textId="77777777" w:rsidR="000E295A" w:rsidRDefault="000E295A" w:rsidP="00CC58BD">
            <w:r>
              <w:t>Registered office (if applicable)</w:t>
            </w:r>
          </w:p>
        </w:tc>
        <w:tc>
          <w:tcPr>
            <w:tcW w:w="2251" w:type="pct"/>
          </w:tcPr>
          <w:p w14:paraId="6226E5CA" w14:textId="77777777" w:rsidR="000E295A" w:rsidRDefault="000E295A" w:rsidP="00CC58BD"/>
        </w:tc>
      </w:tr>
      <w:tr w:rsidR="00207253" w14:paraId="6226E5CE" w14:textId="77777777" w:rsidTr="00676308">
        <w:tc>
          <w:tcPr>
            <w:tcW w:w="2749" w:type="pct"/>
            <w:shd w:val="clear" w:color="auto" w:fill="D9D9D9" w:themeFill="background1" w:themeFillShade="D9"/>
          </w:tcPr>
          <w:p w14:paraId="6226E5CC" w14:textId="77777777" w:rsidR="000E295A" w:rsidRDefault="000E295A" w:rsidP="00CC58BD">
            <w:r>
              <w:t>Trading address (if different from office)</w:t>
            </w:r>
          </w:p>
        </w:tc>
        <w:tc>
          <w:tcPr>
            <w:tcW w:w="2251" w:type="pct"/>
          </w:tcPr>
          <w:p w14:paraId="6226E5CD" w14:textId="77777777" w:rsidR="000E295A" w:rsidRDefault="000E295A" w:rsidP="00CC58BD"/>
        </w:tc>
      </w:tr>
      <w:tr w:rsidR="00207253" w14:paraId="6226E5D1" w14:textId="77777777" w:rsidTr="00676308">
        <w:tc>
          <w:tcPr>
            <w:tcW w:w="2749" w:type="pct"/>
            <w:shd w:val="clear" w:color="auto" w:fill="D9D9D9" w:themeFill="background1" w:themeFillShade="D9"/>
          </w:tcPr>
          <w:p w14:paraId="6226E5CF" w14:textId="77777777" w:rsidR="000E295A" w:rsidRDefault="00207253" w:rsidP="00207253">
            <w:r>
              <w:t>What if any local connections do you have with the authority?</w:t>
            </w:r>
          </w:p>
        </w:tc>
        <w:tc>
          <w:tcPr>
            <w:tcW w:w="2251" w:type="pct"/>
          </w:tcPr>
          <w:p w14:paraId="6226E5D0" w14:textId="77777777" w:rsidR="000E295A" w:rsidRDefault="000E295A" w:rsidP="00CC58BD"/>
        </w:tc>
      </w:tr>
      <w:tr w:rsidR="00207253" w14:paraId="6226E5D4" w14:textId="77777777" w:rsidTr="00676308">
        <w:tc>
          <w:tcPr>
            <w:tcW w:w="2749" w:type="pct"/>
            <w:shd w:val="clear" w:color="auto" w:fill="D9D9D9" w:themeFill="background1" w:themeFillShade="D9"/>
          </w:tcPr>
          <w:p w14:paraId="6226E5D2" w14:textId="77777777" w:rsidR="000E295A" w:rsidRDefault="00207253" w:rsidP="00CC58BD">
            <w:r>
              <w:t xml:space="preserve">Name of person whom an </w:t>
            </w:r>
            <w:proofErr w:type="gramStart"/>
            <w:r>
              <w:t>queries</w:t>
            </w:r>
            <w:proofErr w:type="gramEnd"/>
            <w:r>
              <w:t xml:space="preserve"> relating to this questionnaire should be addressed</w:t>
            </w:r>
          </w:p>
        </w:tc>
        <w:tc>
          <w:tcPr>
            <w:tcW w:w="2251" w:type="pct"/>
          </w:tcPr>
          <w:p w14:paraId="6226E5D3" w14:textId="77777777" w:rsidR="000E295A" w:rsidRDefault="000E295A" w:rsidP="00CC58BD"/>
        </w:tc>
      </w:tr>
      <w:tr w:rsidR="00207253" w14:paraId="6226E5D7" w14:textId="77777777" w:rsidTr="00676308">
        <w:tc>
          <w:tcPr>
            <w:tcW w:w="2749" w:type="pct"/>
            <w:shd w:val="clear" w:color="auto" w:fill="D9D9D9" w:themeFill="background1" w:themeFillShade="D9"/>
          </w:tcPr>
          <w:p w14:paraId="6226E5D5" w14:textId="77777777" w:rsidR="000E295A" w:rsidRDefault="00207253" w:rsidP="00207253">
            <w:r>
              <w:t>Telephone Number(s)</w:t>
            </w:r>
          </w:p>
        </w:tc>
        <w:tc>
          <w:tcPr>
            <w:tcW w:w="2251" w:type="pct"/>
          </w:tcPr>
          <w:p w14:paraId="6226E5D6" w14:textId="77777777" w:rsidR="000E295A" w:rsidRDefault="000E295A" w:rsidP="00CC58BD"/>
        </w:tc>
      </w:tr>
      <w:tr w:rsidR="00207253" w14:paraId="6226E5DA" w14:textId="77777777" w:rsidTr="00676308">
        <w:tc>
          <w:tcPr>
            <w:tcW w:w="2749" w:type="pct"/>
            <w:shd w:val="clear" w:color="auto" w:fill="D9D9D9" w:themeFill="background1" w:themeFillShade="D9"/>
          </w:tcPr>
          <w:p w14:paraId="6226E5D8" w14:textId="77777777" w:rsidR="000E295A" w:rsidRDefault="00207253" w:rsidP="00CC58BD">
            <w:r>
              <w:t>Email</w:t>
            </w:r>
          </w:p>
        </w:tc>
        <w:tc>
          <w:tcPr>
            <w:tcW w:w="2251" w:type="pct"/>
          </w:tcPr>
          <w:p w14:paraId="6226E5D9" w14:textId="77777777" w:rsidR="000E295A" w:rsidRDefault="000E295A" w:rsidP="00CC58BD"/>
        </w:tc>
      </w:tr>
      <w:tr w:rsidR="00207253" w14:paraId="6226E5DD" w14:textId="77777777" w:rsidTr="00676308">
        <w:tc>
          <w:tcPr>
            <w:tcW w:w="2749" w:type="pct"/>
            <w:shd w:val="clear" w:color="auto" w:fill="D9D9D9" w:themeFill="background1" w:themeFillShade="D9"/>
          </w:tcPr>
          <w:p w14:paraId="6226E5DB" w14:textId="77777777" w:rsidR="000E295A" w:rsidRDefault="00207253" w:rsidP="00CC58BD">
            <w:r>
              <w:t>Address if different to above</w:t>
            </w:r>
          </w:p>
        </w:tc>
        <w:tc>
          <w:tcPr>
            <w:tcW w:w="2251" w:type="pct"/>
          </w:tcPr>
          <w:p w14:paraId="6226E5DC" w14:textId="77777777" w:rsidR="000E295A" w:rsidRDefault="000E295A" w:rsidP="00CC58BD"/>
        </w:tc>
      </w:tr>
    </w:tbl>
    <w:p w14:paraId="6226E5DE" w14:textId="77777777" w:rsidR="00CC58BD" w:rsidRDefault="00207253" w:rsidP="008F632F">
      <w:pPr>
        <w:pStyle w:val="Heading2"/>
      </w:pPr>
      <w:r>
        <w:t>Section B</w:t>
      </w:r>
      <w:r w:rsidR="000A60CE">
        <w:t>:</w:t>
      </w:r>
      <w:r>
        <w:t xml:space="preserve"> Questions</w:t>
      </w:r>
    </w:p>
    <w:p w14:paraId="6226E5DF" w14:textId="37C36F33" w:rsidR="000A60CE" w:rsidRDefault="000A60CE" w:rsidP="000A60CE">
      <w:r>
        <w:t xml:space="preserve">Please </w:t>
      </w:r>
      <w:proofErr w:type="gramStart"/>
      <w:r>
        <w:t>note:</w:t>
      </w:r>
      <w:proofErr w:type="gramEnd"/>
      <w:r>
        <w:t xml:space="preserve"> you do not need to resize the table; it will automatically adjust to fit your response. </w:t>
      </w:r>
    </w:p>
    <w:p w14:paraId="04FDA020" w14:textId="5F00E349" w:rsidR="0039494B" w:rsidRPr="00207253" w:rsidRDefault="0039494B" w:rsidP="0039494B">
      <w:pPr>
        <w:rPr>
          <w:color w:val="FF0000"/>
        </w:rPr>
      </w:pPr>
      <w:r w:rsidRPr="0039494B">
        <w:rPr>
          <w:color w:val="FF0000"/>
        </w:rPr>
        <w:t>Your response should specifically identify areas of</w:t>
      </w:r>
      <w:r>
        <w:rPr>
          <w:color w:val="FF0000"/>
        </w:rPr>
        <w:t xml:space="preserve"> </w:t>
      </w:r>
      <w:r w:rsidRPr="0039494B">
        <w:rPr>
          <w:color w:val="FF0000"/>
        </w:rPr>
        <w:t>proprietary or commercially sensitive information that you would not wish to be divulged.</w:t>
      </w:r>
    </w:p>
    <w:tbl>
      <w:tblPr>
        <w:tblStyle w:val="TableGrid"/>
        <w:tblW w:w="5000" w:type="pct"/>
        <w:tblLook w:val="04A0" w:firstRow="1" w:lastRow="0" w:firstColumn="1" w:lastColumn="0" w:noHBand="0" w:noVBand="1"/>
      </w:tblPr>
      <w:tblGrid>
        <w:gridCol w:w="9016"/>
      </w:tblGrid>
      <w:tr w:rsidR="00A14693" w:rsidRPr="000A60CE" w14:paraId="6226E5E2" w14:textId="77777777" w:rsidTr="00A14693">
        <w:tc>
          <w:tcPr>
            <w:tcW w:w="5000" w:type="pct"/>
            <w:shd w:val="clear" w:color="auto" w:fill="D9D9D9" w:themeFill="background1" w:themeFillShade="D9"/>
          </w:tcPr>
          <w:p w14:paraId="6226E5E0" w14:textId="77777777" w:rsidR="00A14693" w:rsidRPr="000A60CE" w:rsidRDefault="00A14693" w:rsidP="008F632F">
            <w:pPr>
              <w:rPr>
                <w:rStyle w:val="Strong"/>
              </w:rPr>
            </w:pPr>
            <w:r w:rsidRPr="000A60CE">
              <w:rPr>
                <w:rStyle w:val="Strong"/>
              </w:rPr>
              <w:t>Question</w:t>
            </w:r>
          </w:p>
        </w:tc>
      </w:tr>
      <w:tr w:rsidR="00A14693" w14:paraId="6226E5E5" w14:textId="77777777" w:rsidTr="00A14693">
        <w:tc>
          <w:tcPr>
            <w:tcW w:w="5000" w:type="pct"/>
            <w:shd w:val="clear" w:color="auto" w:fill="D9D9D9" w:themeFill="background1" w:themeFillShade="D9"/>
          </w:tcPr>
          <w:p w14:paraId="6226E5E3" w14:textId="4A446B69" w:rsidR="00A14693" w:rsidRPr="00950CE0" w:rsidRDefault="004B7AD7" w:rsidP="004B7AD7">
            <w:pPr>
              <w:pStyle w:val="ListParagraph"/>
              <w:numPr>
                <w:ilvl w:val="0"/>
                <w:numId w:val="18"/>
              </w:numPr>
            </w:pPr>
            <w:r>
              <w:t>What is your organisation’s area of expertise or interest?</w:t>
            </w:r>
          </w:p>
        </w:tc>
      </w:tr>
      <w:tr w:rsidR="00A14693" w14:paraId="1927BDC8" w14:textId="77777777" w:rsidTr="00A14693">
        <w:tc>
          <w:tcPr>
            <w:tcW w:w="5000" w:type="pct"/>
            <w:shd w:val="clear" w:color="auto" w:fill="auto"/>
          </w:tcPr>
          <w:p w14:paraId="6540CD18" w14:textId="706038D9" w:rsidR="00A14693" w:rsidRPr="00F80CEC" w:rsidRDefault="00F80CEC" w:rsidP="00F80CEC">
            <w:pPr>
              <w:pStyle w:val="ListParagraph"/>
              <w:ind w:left="-113" w:firstLine="142"/>
              <w:rPr>
                <w:b/>
                <w:bCs/>
              </w:rPr>
            </w:pPr>
            <w:r w:rsidRPr="00F80CEC">
              <w:rPr>
                <w:b/>
                <w:bCs/>
              </w:rPr>
              <w:t>Response</w:t>
            </w:r>
          </w:p>
          <w:p w14:paraId="7A560B20" w14:textId="77777777" w:rsidR="00676308" w:rsidRDefault="00676308" w:rsidP="00676308"/>
          <w:p w14:paraId="281484BA" w14:textId="0209099C" w:rsidR="00F80CEC" w:rsidRPr="00950CE0" w:rsidRDefault="00F80CEC" w:rsidP="00C65DD7"/>
        </w:tc>
      </w:tr>
      <w:tr w:rsidR="00A14693" w14:paraId="6A027C13" w14:textId="77777777" w:rsidTr="00A14693">
        <w:tc>
          <w:tcPr>
            <w:tcW w:w="5000" w:type="pct"/>
            <w:shd w:val="clear" w:color="auto" w:fill="D9D9D9" w:themeFill="background1" w:themeFillShade="D9"/>
          </w:tcPr>
          <w:p w14:paraId="12F3F2CB" w14:textId="5A66D959" w:rsidR="00A14693" w:rsidRPr="00950CE0" w:rsidRDefault="004B7AD7" w:rsidP="00496092">
            <w:pPr>
              <w:pStyle w:val="ListParagraph"/>
              <w:numPr>
                <w:ilvl w:val="0"/>
                <w:numId w:val="18"/>
              </w:numPr>
            </w:pPr>
            <w:r>
              <w:t xml:space="preserve">Please set out the key factors that you would bring to ensure successful delivery, including your organisation’s ability to take responsibility and risk related to delivery of the </w:t>
            </w:r>
            <w:r w:rsidR="00496092">
              <w:t>themed workstreams detailed in Section 2</w:t>
            </w:r>
            <w:r>
              <w:t>.</w:t>
            </w:r>
          </w:p>
        </w:tc>
      </w:tr>
      <w:tr w:rsidR="00A14693" w14:paraId="6226E5E8" w14:textId="77777777" w:rsidTr="00A14693">
        <w:tc>
          <w:tcPr>
            <w:tcW w:w="5000" w:type="pct"/>
            <w:shd w:val="clear" w:color="auto" w:fill="auto"/>
          </w:tcPr>
          <w:p w14:paraId="3225B511" w14:textId="77777777" w:rsidR="00F80CEC" w:rsidRPr="00F80CEC" w:rsidRDefault="00F80CEC" w:rsidP="00F80CEC">
            <w:pPr>
              <w:pStyle w:val="ListParagraph"/>
              <w:ind w:left="-113" w:firstLine="142"/>
              <w:rPr>
                <w:b/>
                <w:bCs/>
              </w:rPr>
            </w:pPr>
            <w:r w:rsidRPr="00F80CEC">
              <w:rPr>
                <w:b/>
                <w:bCs/>
              </w:rPr>
              <w:t>Response</w:t>
            </w:r>
          </w:p>
          <w:p w14:paraId="41183D76" w14:textId="77777777" w:rsidR="00F80CEC" w:rsidRDefault="00F80CEC" w:rsidP="00C65DD7"/>
          <w:p w14:paraId="6226E5E6" w14:textId="0ECBF239" w:rsidR="00F80CEC" w:rsidRPr="00950CE0" w:rsidRDefault="00F80CEC" w:rsidP="00A14693">
            <w:pPr>
              <w:pStyle w:val="ListParagraph"/>
            </w:pPr>
          </w:p>
        </w:tc>
      </w:tr>
      <w:tr w:rsidR="00A14693" w14:paraId="4BF0F339" w14:textId="77777777" w:rsidTr="00A14693">
        <w:tc>
          <w:tcPr>
            <w:tcW w:w="5000" w:type="pct"/>
            <w:shd w:val="clear" w:color="auto" w:fill="D9D9D9" w:themeFill="background1" w:themeFillShade="D9"/>
          </w:tcPr>
          <w:p w14:paraId="1316455C" w14:textId="049560D7" w:rsidR="00A14693" w:rsidRPr="00950CE0" w:rsidRDefault="00496092" w:rsidP="00496092">
            <w:pPr>
              <w:pStyle w:val="ListParagraph"/>
              <w:numPr>
                <w:ilvl w:val="0"/>
                <w:numId w:val="18"/>
              </w:numPr>
            </w:pPr>
            <w:r>
              <w:t xml:space="preserve">Are there barriers or problems (practical, legislative, commercial, technical, conflicts of interest etc) that you will need to overcome </w:t>
            </w:r>
            <w:proofErr w:type="gramStart"/>
            <w:r>
              <w:t>in order to</w:t>
            </w:r>
            <w:proofErr w:type="gramEnd"/>
            <w:r>
              <w:t xml:space="preserve"> be considered as a delivery partner?</w:t>
            </w:r>
          </w:p>
        </w:tc>
      </w:tr>
      <w:tr w:rsidR="00A14693" w14:paraId="1031F060" w14:textId="77777777" w:rsidTr="00C65DD7">
        <w:tc>
          <w:tcPr>
            <w:tcW w:w="5000" w:type="pct"/>
            <w:shd w:val="clear" w:color="auto" w:fill="auto"/>
          </w:tcPr>
          <w:p w14:paraId="007E6092" w14:textId="77777777" w:rsidR="00C65DD7" w:rsidRPr="00F80CEC" w:rsidRDefault="00C65DD7" w:rsidP="00C65DD7">
            <w:pPr>
              <w:pStyle w:val="ListParagraph"/>
              <w:ind w:left="-113" w:firstLine="142"/>
              <w:rPr>
                <w:b/>
                <w:bCs/>
              </w:rPr>
            </w:pPr>
            <w:r w:rsidRPr="00F80CEC">
              <w:rPr>
                <w:b/>
                <w:bCs/>
              </w:rPr>
              <w:t>Response</w:t>
            </w:r>
          </w:p>
          <w:p w14:paraId="0B4B6DB3" w14:textId="77777777" w:rsidR="00C65DD7" w:rsidRDefault="00C65DD7" w:rsidP="00C65DD7"/>
          <w:p w14:paraId="578A0CE4" w14:textId="6931C605" w:rsidR="00A14693" w:rsidRPr="00950CE0" w:rsidRDefault="00A14693" w:rsidP="00C65DD7"/>
        </w:tc>
      </w:tr>
      <w:tr w:rsidR="00A14693" w14:paraId="78585207" w14:textId="77777777" w:rsidTr="00A14693">
        <w:tc>
          <w:tcPr>
            <w:tcW w:w="5000" w:type="pct"/>
            <w:shd w:val="clear" w:color="auto" w:fill="D9D9D9" w:themeFill="background1" w:themeFillShade="D9"/>
          </w:tcPr>
          <w:p w14:paraId="050B69C5" w14:textId="6658A903" w:rsidR="00A14693" w:rsidRDefault="00496092" w:rsidP="00496092">
            <w:pPr>
              <w:pStyle w:val="ListParagraph"/>
              <w:numPr>
                <w:ilvl w:val="0"/>
                <w:numId w:val="18"/>
              </w:numPr>
            </w:pPr>
            <w:r>
              <w:lastRenderedPageBreak/>
              <w:t>How would you ensure that the knowledge you bring to the work and learning you develop whilst undertaking the work is shared effectively with the Council?</w:t>
            </w:r>
          </w:p>
        </w:tc>
      </w:tr>
      <w:tr w:rsidR="00A14693" w14:paraId="27DFD199" w14:textId="77777777" w:rsidTr="00CB0E74">
        <w:tc>
          <w:tcPr>
            <w:tcW w:w="5000" w:type="pct"/>
            <w:shd w:val="clear" w:color="auto" w:fill="auto"/>
          </w:tcPr>
          <w:p w14:paraId="46CFA004" w14:textId="77777777" w:rsidR="00CB0E74" w:rsidRPr="00F80CEC" w:rsidRDefault="00CB0E74" w:rsidP="00CB0E74">
            <w:pPr>
              <w:pStyle w:val="ListParagraph"/>
              <w:ind w:left="-113" w:firstLine="142"/>
              <w:rPr>
                <w:b/>
                <w:bCs/>
              </w:rPr>
            </w:pPr>
            <w:r w:rsidRPr="00F80CEC">
              <w:rPr>
                <w:b/>
                <w:bCs/>
              </w:rPr>
              <w:t>Response</w:t>
            </w:r>
          </w:p>
          <w:p w14:paraId="263A82CF" w14:textId="77777777" w:rsidR="00CB0E74" w:rsidRDefault="00CB0E74" w:rsidP="00CB0E74"/>
          <w:p w14:paraId="6686E85E" w14:textId="0BDA0A73" w:rsidR="00A14693" w:rsidRPr="00950CE0" w:rsidRDefault="00A14693" w:rsidP="00CB0E74"/>
        </w:tc>
      </w:tr>
      <w:tr w:rsidR="00A14693" w14:paraId="2B4197CF" w14:textId="77777777" w:rsidTr="00A14693">
        <w:tc>
          <w:tcPr>
            <w:tcW w:w="5000" w:type="pct"/>
            <w:shd w:val="clear" w:color="auto" w:fill="D9D9D9" w:themeFill="background1" w:themeFillShade="D9"/>
          </w:tcPr>
          <w:p w14:paraId="6CD699EB" w14:textId="5E9F1363" w:rsidR="00A14693" w:rsidRPr="00BD2E30" w:rsidRDefault="00496092" w:rsidP="00496092">
            <w:pPr>
              <w:pStyle w:val="ListParagraph"/>
              <w:numPr>
                <w:ilvl w:val="0"/>
                <w:numId w:val="18"/>
              </w:numPr>
            </w:pPr>
            <w:r>
              <w:t>What are your views on working across our offices</w:t>
            </w:r>
            <w:r w:rsidR="0039494B">
              <w:t xml:space="preserve"> (at least on a hybrid basis) </w:t>
            </w:r>
            <w:r>
              <w:t xml:space="preserve">in </w:t>
            </w:r>
            <w:r w:rsidR="0039494B">
              <w:t>West Sussex</w:t>
            </w:r>
            <w:r>
              <w:t>? What challenges would this present?</w:t>
            </w:r>
          </w:p>
        </w:tc>
      </w:tr>
      <w:tr w:rsidR="00183705" w14:paraId="37E47001" w14:textId="77777777" w:rsidTr="00183705">
        <w:tc>
          <w:tcPr>
            <w:tcW w:w="5000" w:type="pct"/>
            <w:shd w:val="clear" w:color="auto" w:fill="auto"/>
          </w:tcPr>
          <w:p w14:paraId="7688E4AC" w14:textId="77777777" w:rsidR="00183705" w:rsidRPr="00F80CEC" w:rsidRDefault="00183705" w:rsidP="00183705">
            <w:pPr>
              <w:pStyle w:val="ListParagraph"/>
              <w:ind w:left="-113" w:firstLine="142"/>
              <w:rPr>
                <w:b/>
                <w:bCs/>
              </w:rPr>
            </w:pPr>
            <w:r w:rsidRPr="00F80CEC">
              <w:rPr>
                <w:b/>
                <w:bCs/>
              </w:rPr>
              <w:t>Response</w:t>
            </w:r>
          </w:p>
          <w:p w14:paraId="6D5EE42D" w14:textId="77777777" w:rsidR="00183705" w:rsidRDefault="00183705" w:rsidP="00183705"/>
          <w:p w14:paraId="29B8F6E5" w14:textId="39CC4AD0" w:rsidR="00183705" w:rsidRDefault="00183705" w:rsidP="00183705"/>
        </w:tc>
      </w:tr>
      <w:tr w:rsidR="00A20179" w14:paraId="0826711D" w14:textId="77777777" w:rsidTr="00A20179">
        <w:tc>
          <w:tcPr>
            <w:tcW w:w="5000" w:type="pct"/>
            <w:shd w:val="clear" w:color="auto" w:fill="D9D9D9" w:themeFill="background1" w:themeFillShade="D9"/>
          </w:tcPr>
          <w:p w14:paraId="2F34657E" w14:textId="6FD93131" w:rsidR="00A20179" w:rsidRPr="00A20179" w:rsidRDefault="00EF2BA6" w:rsidP="00496092">
            <w:pPr>
              <w:pStyle w:val="ListParagraph"/>
              <w:numPr>
                <w:ilvl w:val="0"/>
                <w:numId w:val="18"/>
              </w:numPr>
            </w:pPr>
            <w:r>
              <w:t>Have you used a performance fund</w:t>
            </w:r>
            <w:r w:rsidR="00184334">
              <w:t>, risk sharing</w:t>
            </w:r>
            <w:r>
              <w:t xml:space="preserve"> or incentive model in other contracts you have delivered. If so, what was your experience of this and what are the benefits and dis-benefits as you see them?</w:t>
            </w:r>
          </w:p>
        </w:tc>
      </w:tr>
      <w:tr w:rsidR="00A20179" w14:paraId="0CD38E96" w14:textId="77777777" w:rsidTr="00730F13">
        <w:tc>
          <w:tcPr>
            <w:tcW w:w="5000" w:type="pct"/>
          </w:tcPr>
          <w:p w14:paraId="561814C9" w14:textId="77777777" w:rsidR="00A20179" w:rsidRPr="00F80CEC" w:rsidRDefault="00A20179" w:rsidP="00A20179">
            <w:pPr>
              <w:pStyle w:val="ListParagraph"/>
              <w:ind w:left="-113" w:firstLine="142"/>
              <w:rPr>
                <w:b/>
                <w:bCs/>
              </w:rPr>
            </w:pPr>
            <w:r w:rsidRPr="00F80CEC">
              <w:rPr>
                <w:b/>
                <w:bCs/>
              </w:rPr>
              <w:t>Response</w:t>
            </w:r>
          </w:p>
          <w:p w14:paraId="74E23D4E" w14:textId="77777777" w:rsidR="00A20179" w:rsidRDefault="00A20179" w:rsidP="00A20179"/>
          <w:p w14:paraId="45CE0CF3" w14:textId="77777777" w:rsidR="00A20179" w:rsidRPr="00F80CEC" w:rsidRDefault="00A20179" w:rsidP="00A20179">
            <w:pPr>
              <w:pStyle w:val="ListParagraph"/>
              <w:ind w:left="-113" w:firstLine="142"/>
              <w:rPr>
                <w:b/>
                <w:bCs/>
              </w:rPr>
            </w:pPr>
          </w:p>
        </w:tc>
      </w:tr>
      <w:tr w:rsidR="00EF2BA6" w14:paraId="7A20F448" w14:textId="77777777" w:rsidTr="00EF2BA6">
        <w:tc>
          <w:tcPr>
            <w:tcW w:w="5000" w:type="pct"/>
            <w:shd w:val="clear" w:color="auto" w:fill="D9D9D9" w:themeFill="background1" w:themeFillShade="D9"/>
          </w:tcPr>
          <w:p w14:paraId="0AA514F0" w14:textId="1A76711C" w:rsidR="00EF2BA6" w:rsidRPr="00EF2BA6" w:rsidRDefault="00EF2BA6" w:rsidP="00EF2BA6">
            <w:pPr>
              <w:pStyle w:val="ListParagraph"/>
              <w:numPr>
                <w:ilvl w:val="0"/>
                <w:numId w:val="18"/>
              </w:numPr>
            </w:pPr>
            <w:r w:rsidRPr="00EF2BA6">
              <w:t>Do you have any other comments you wish to share at this point?</w:t>
            </w:r>
          </w:p>
        </w:tc>
      </w:tr>
      <w:tr w:rsidR="00EF2BA6" w14:paraId="3B5A783A" w14:textId="77777777" w:rsidTr="00730F13">
        <w:tc>
          <w:tcPr>
            <w:tcW w:w="5000" w:type="pct"/>
          </w:tcPr>
          <w:p w14:paraId="1438DC28" w14:textId="77777777" w:rsidR="00EF2BA6" w:rsidRPr="00F80CEC" w:rsidRDefault="00EF2BA6" w:rsidP="00EF2BA6">
            <w:pPr>
              <w:pStyle w:val="ListParagraph"/>
              <w:ind w:left="-113" w:firstLine="142"/>
              <w:rPr>
                <w:b/>
                <w:bCs/>
              </w:rPr>
            </w:pPr>
            <w:r w:rsidRPr="00F80CEC">
              <w:rPr>
                <w:b/>
                <w:bCs/>
              </w:rPr>
              <w:t>Response</w:t>
            </w:r>
          </w:p>
          <w:p w14:paraId="37DB72D0" w14:textId="77777777" w:rsidR="00EF2BA6" w:rsidRDefault="00EF2BA6" w:rsidP="00EF2BA6">
            <w:pPr>
              <w:pStyle w:val="ListParagraph"/>
              <w:ind w:left="-113" w:firstLine="142"/>
              <w:rPr>
                <w:b/>
                <w:bCs/>
              </w:rPr>
            </w:pPr>
          </w:p>
          <w:p w14:paraId="5D4857BB" w14:textId="6462A832" w:rsidR="00EF2BA6" w:rsidRPr="00F80CEC" w:rsidRDefault="00EF2BA6" w:rsidP="00EF2BA6">
            <w:pPr>
              <w:pStyle w:val="ListParagraph"/>
              <w:ind w:left="-113" w:firstLine="142"/>
              <w:rPr>
                <w:b/>
                <w:bCs/>
              </w:rPr>
            </w:pPr>
          </w:p>
        </w:tc>
      </w:tr>
    </w:tbl>
    <w:p w14:paraId="6226E5F8" w14:textId="27135580" w:rsidR="00207253" w:rsidRDefault="00207253" w:rsidP="00207253"/>
    <w:p w14:paraId="2BC3E43F" w14:textId="071F76A1" w:rsidR="00322705" w:rsidRDefault="00322705" w:rsidP="00207253">
      <w:r>
        <w:t xml:space="preserve">Thank you in advance for completing this </w:t>
      </w:r>
      <w:r w:rsidR="0039494B">
        <w:t>market briefing</w:t>
      </w:r>
      <w:r>
        <w:t xml:space="preserve"> questionnaire.</w:t>
      </w:r>
    </w:p>
    <w:p w14:paraId="7534D240" w14:textId="1A937649" w:rsidR="0039494B" w:rsidRDefault="0039494B" w:rsidP="0039494B">
      <w:pPr>
        <w:pStyle w:val="Heading2"/>
      </w:pPr>
      <w:bookmarkStart w:id="0" w:name="_Hlk127177076"/>
      <w:r>
        <w:t xml:space="preserve">Section C: </w:t>
      </w:r>
      <w:bookmarkEnd w:id="0"/>
      <w:r w:rsidR="00E55601">
        <w:t>Supplier directory</w:t>
      </w:r>
    </w:p>
    <w:p w14:paraId="38183F9D" w14:textId="2E2C08A9" w:rsidR="0039494B" w:rsidRDefault="0039494B" w:rsidP="0039494B">
      <w:r>
        <w:t>The Council would like to a publish a directory of respondents to this market sounding exercise to facilitate networking in the supply chain.</w:t>
      </w:r>
    </w:p>
    <w:tbl>
      <w:tblPr>
        <w:tblStyle w:val="TableGrid"/>
        <w:tblW w:w="0" w:type="auto"/>
        <w:tblLook w:val="04A0" w:firstRow="1" w:lastRow="0" w:firstColumn="1" w:lastColumn="0" w:noHBand="0" w:noVBand="1"/>
      </w:tblPr>
      <w:tblGrid>
        <w:gridCol w:w="4508"/>
        <w:gridCol w:w="4508"/>
      </w:tblGrid>
      <w:tr w:rsidR="0039494B" w14:paraId="6F5BF171" w14:textId="77777777" w:rsidTr="00450571">
        <w:tc>
          <w:tcPr>
            <w:tcW w:w="4508" w:type="dxa"/>
            <w:shd w:val="clear" w:color="auto" w:fill="D9D9D9" w:themeFill="background1" w:themeFillShade="D9"/>
          </w:tcPr>
          <w:p w14:paraId="6B17A970" w14:textId="77777777" w:rsidR="0039494B" w:rsidRDefault="0039494B" w:rsidP="0039494B">
            <w:r>
              <w:t>In no more than 200 words, please describe your company or organisation</w:t>
            </w:r>
            <w:r w:rsidR="00450571">
              <w:t xml:space="preserve"> including specialisms, experience etc. </w:t>
            </w:r>
          </w:p>
          <w:p w14:paraId="28E3AACE" w14:textId="77777777" w:rsidR="00450571" w:rsidRDefault="00450571" w:rsidP="0039494B"/>
          <w:p w14:paraId="5441BACE" w14:textId="6256D653" w:rsidR="00450571" w:rsidRDefault="00450571" w:rsidP="0039494B">
            <w:r>
              <w:t>(This will be published in the directory along with the name of your organisation)</w:t>
            </w:r>
          </w:p>
        </w:tc>
        <w:tc>
          <w:tcPr>
            <w:tcW w:w="4508" w:type="dxa"/>
          </w:tcPr>
          <w:p w14:paraId="78A865F2" w14:textId="77777777" w:rsidR="0039494B" w:rsidRDefault="0039494B" w:rsidP="0039494B"/>
        </w:tc>
      </w:tr>
    </w:tbl>
    <w:p w14:paraId="0CC43669" w14:textId="77777777" w:rsidR="0039494B" w:rsidRDefault="0039494B" w:rsidP="0039494B"/>
    <w:p w14:paraId="3E10C8D4" w14:textId="6D81868D" w:rsidR="0039494B" w:rsidRPr="00450571" w:rsidRDefault="0039494B" w:rsidP="0039494B">
      <w:r>
        <w:t>If you would prefer your organisation NOT to be included in the directory, please check this</w:t>
      </w:r>
      <w:r w:rsidR="00450571">
        <w:t xml:space="preserve"> </w:t>
      </w:r>
      <w:r>
        <w:t>box.</w:t>
      </w:r>
    </w:p>
    <w:tbl>
      <w:tblPr>
        <w:tblStyle w:val="TableGrid"/>
        <w:tblW w:w="0" w:type="auto"/>
        <w:tblLook w:val="04A0" w:firstRow="1" w:lastRow="0" w:firstColumn="1" w:lastColumn="0" w:noHBand="0" w:noVBand="1"/>
      </w:tblPr>
      <w:tblGrid>
        <w:gridCol w:w="4508"/>
        <w:gridCol w:w="4508"/>
      </w:tblGrid>
      <w:tr w:rsidR="0039494B" w14:paraId="43AF4D9C" w14:textId="77777777" w:rsidTr="00450571">
        <w:tc>
          <w:tcPr>
            <w:tcW w:w="4508" w:type="dxa"/>
            <w:shd w:val="clear" w:color="auto" w:fill="D9D9D9" w:themeFill="background1" w:themeFillShade="D9"/>
          </w:tcPr>
          <w:p w14:paraId="6E71B936" w14:textId="550F8E2D" w:rsidR="0039494B" w:rsidRDefault="0039494B" w:rsidP="0039494B">
            <w:r>
              <w:t>I/We do not want to be included in any published directory</w:t>
            </w:r>
          </w:p>
        </w:tc>
        <w:tc>
          <w:tcPr>
            <w:tcW w:w="4508" w:type="dxa"/>
          </w:tcPr>
          <w:p w14:paraId="1BDB35E5" w14:textId="77777777" w:rsidR="0039494B" w:rsidRDefault="0039494B" w:rsidP="0039494B"/>
        </w:tc>
      </w:tr>
    </w:tbl>
    <w:p w14:paraId="3175FF21" w14:textId="5D92F698" w:rsidR="0039494B" w:rsidRDefault="0039494B" w:rsidP="0039494B"/>
    <w:p w14:paraId="242827D8" w14:textId="4D6A9C80" w:rsidR="00E55601" w:rsidRPr="00E55601" w:rsidRDefault="00A61573" w:rsidP="00E55601">
      <w:pPr>
        <w:pStyle w:val="Heading2"/>
      </w:pPr>
      <w:r>
        <w:lastRenderedPageBreak/>
        <w:t>Section D: Market Briefing event</w:t>
      </w:r>
    </w:p>
    <w:p w14:paraId="369FD9A9" w14:textId="488FC7DE" w:rsidR="00E55601" w:rsidRDefault="00E55601" w:rsidP="00E55601">
      <w:r>
        <w:t>The Council intends to hold a 1 hr market briefing event (via Teams) to talk through its requirements with supplie</w:t>
      </w:r>
      <w:r w:rsidRPr="000F5EC5">
        <w:t xml:space="preserve">rs who may be interested in bidding. The date for this event is </w:t>
      </w:r>
      <w:r w:rsidR="000F5EC5" w:rsidRPr="000F5EC5">
        <w:rPr>
          <w:b/>
          <w:bCs/>
        </w:rPr>
        <w:t>10.30 – 11.30 on 07 March 2023</w:t>
      </w:r>
      <w:r w:rsidRPr="000F5EC5">
        <w:t>. If you</w:t>
      </w:r>
      <w:r>
        <w:t xml:space="preserve"> would like to receive an invitation to this event, please provide the email addresses of those who will be attending from your organisation. </w:t>
      </w:r>
    </w:p>
    <w:tbl>
      <w:tblPr>
        <w:tblStyle w:val="TableGrid"/>
        <w:tblW w:w="0" w:type="auto"/>
        <w:tblLook w:val="04A0" w:firstRow="1" w:lastRow="0" w:firstColumn="1" w:lastColumn="0" w:noHBand="0" w:noVBand="1"/>
      </w:tblPr>
      <w:tblGrid>
        <w:gridCol w:w="4508"/>
        <w:gridCol w:w="4508"/>
      </w:tblGrid>
      <w:tr w:rsidR="00E55601" w14:paraId="2D15F566" w14:textId="77777777" w:rsidTr="0056003F">
        <w:tc>
          <w:tcPr>
            <w:tcW w:w="4508" w:type="dxa"/>
            <w:shd w:val="clear" w:color="auto" w:fill="D9D9D9" w:themeFill="background1" w:themeFillShade="D9"/>
          </w:tcPr>
          <w:p w14:paraId="49D47241" w14:textId="080BD133" w:rsidR="00E55601" w:rsidRDefault="00E55601" w:rsidP="0056003F">
            <w:r>
              <w:t>Email addresses of those colleagues who will be attending from your organisation</w:t>
            </w:r>
          </w:p>
        </w:tc>
        <w:tc>
          <w:tcPr>
            <w:tcW w:w="4508" w:type="dxa"/>
          </w:tcPr>
          <w:p w14:paraId="76301156" w14:textId="77777777" w:rsidR="00E55601" w:rsidRDefault="00E55601" w:rsidP="0056003F"/>
        </w:tc>
      </w:tr>
    </w:tbl>
    <w:p w14:paraId="38B9CEA2" w14:textId="30E8A3C8" w:rsidR="00E55601" w:rsidRDefault="00E55601" w:rsidP="00E55601"/>
    <w:p w14:paraId="67DFFD94" w14:textId="3CA8E630" w:rsidR="00E55601" w:rsidRDefault="00E55601" w:rsidP="00E55601">
      <w:r>
        <w:t xml:space="preserve">The </w:t>
      </w:r>
      <w:r w:rsidR="005020B5">
        <w:t>slide deck</w:t>
      </w:r>
      <w:r>
        <w:t xml:space="preserve"> can be shared after the meeting. Please indicate if you would like to receive a</w:t>
      </w:r>
      <w:r w:rsidR="005020B5">
        <w:t xml:space="preserve"> copy</w:t>
      </w:r>
      <w:r>
        <w:t>.</w:t>
      </w:r>
    </w:p>
    <w:tbl>
      <w:tblPr>
        <w:tblStyle w:val="TableGrid"/>
        <w:tblW w:w="0" w:type="auto"/>
        <w:tblLook w:val="04A0" w:firstRow="1" w:lastRow="0" w:firstColumn="1" w:lastColumn="0" w:noHBand="0" w:noVBand="1"/>
      </w:tblPr>
      <w:tblGrid>
        <w:gridCol w:w="3240"/>
        <w:gridCol w:w="2888"/>
        <w:gridCol w:w="2888"/>
      </w:tblGrid>
      <w:tr w:rsidR="008969A4" w14:paraId="0990A9FC" w14:textId="77777777" w:rsidTr="00EF2BA6">
        <w:tc>
          <w:tcPr>
            <w:tcW w:w="3240" w:type="dxa"/>
            <w:shd w:val="clear" w:color="auto" w:fill="D9D9D9" w:themeFill="background1" w:themeFillShade="D9"/>
          </w:tcPr>
          <w:p w14:paraId="68487E6A" w14:textId="77777777" w:rsidR="008969A4" w:rsidRPr="00EF2BA6" w:rsidRDefault="008969A4" w:rsidP="0056003F">
            <w:pPr>
              <w:rPr>
                <w:b/>
                <w:bCs/>
              </w:rPr>
            </w:pPr>
          </w:p>
        </w:tc>
        <w:tc>
          <w:tcPr>
            <w:tcW w:w="2888" w:type="dxa"/>
            <w:shd w:val="clear" w:color="auto" w:fill="D9D9D9" w:themeFill="background1" w:themeFillShade="D9"/>
          </w:tcPr>
          <w:p w14:paraId="40269561" w14:textId="085AD733" w:rsidR="008969A4" w:rsidRPr="00EF2BA6" w:rsidRDefault="008969A4" w:rsidP="008969A4">
            <w:pPr>
              <w:jc w:val="center"/>
              <w:rPr>
                <w:b/>
                <w:bCs/>
              </w:rPr>
            </w:pPr>
            <w:r w:rsidRPr="00EF2BA6">
              <w:rPr>
                <w:b/>
                <w:bCs/>
              </w:rPr>
              <w:t>Yes/No</w:t>
            </w:r>
          </w:p>
        </w:tc>
        <w:tc>
          <w:tcPr>
            <w:tcW w:w="2888" w:type="dxa"/>
            <w:shd w:val="clear" w:color="auto" w:fill="D9D9D9" w:themeFill="background1" w:themeFillShade="D9"/>
          </w:tcPr>
          <w:p w14:paraId="233D8128" w14:textId="3AA5C851" w:rsidR="008969A4" w:rsidRPr="00EF2BA6" w:rsidRDefault="008969A4" w:rsidP="008969A4">
            <w:pPr>
              <w:jc w:val="center"/>
              <w:rPr>
                <w:b/>
                <w:bCs/>
              </w:rPr>
            </w:pPr>
            <w:r w:rsidRPr="00EF2BA6">
              <w:rPr>
                <w:b/>
                <w:bCs/>
              </w:rPr>
              <w:t>Email address</w:t>
            </w:r>
          </w:p>
        </w:tc>
      </w:tr>
      <w:tr w:rsidR="008969A4" w14:paraId="637D5E7B" w14:textId="66B804B2" w:rsidTr="008969A4">
        <w:tc>
          <w:tcPr>
            <w:tcW w:w="3240" w:type="dxa"/>
            <w:shd w:val="clear" w:color="auto" w:fill="D9D9D9" w:themeFill="background1" w:themeFillShade="D9"/>
          </w:tcPr>
          <w:p w14:paraId="105F5712" w14:textId="5AFE2F5D" w:rsidR="008969A4" w:rsidRDefault="008969A4" w:rsidP="0056003F">
            <w:r>
              <w:t xml:space="preserve">I would like to receive a </w:t>
            </w:r>
            <w:r w:rsidR="005020B5">
              <w:t>slide deck from the event</w:t>
            </w:r>
          </w:p>
        </w:tc>
        <w:tc>
          <w:tcPr>
            <w:tcW w:w="2888" w:type="dxa"/>
          </w:tcPr>
          <w:p w14:paraId="349C1925" w14:textId="77777777" w:rsidR="008969A4" w:rsidRDefault="008969A4" w:rsidP="0056003F"/>
        </w:tc>
        <w:tc>
          <w:tcPr>
            <w:tcW w:w="2888" w:type="dxa"/>
          </w:tcPr>
          <w:p w14:paraId="3C991195" w14:textId="77777777" w:rsidR="008969A4" w:rsidRDefault="008969A4" w:rsidP="0056003F"/>
        </w:tc>
      </w:tr>
    </w:tbl>
    <w:p w14:paraId="582A2E19" w14:textId="65375BCF" w:rsidR="00E55601" w:rsidRDefault="00E55601" w:rsidP="00E55601"/>
    <w:p w14:paraId="17C9EF2A" w14:textId="77C10118" w:rsidR="00E55601" w:rsidRPr="00E55601" w:rsidRDefault="000F5EC5" w:rsidP="00E55601">
      <w:r>
        <w:t>ENDS -</w:t>
      </w:r>
    </w:p>
    <w:p w14:paraId="6A0B0773" w14:textId="7991C5DA" w:rsidR="0039494B" w:rsidRPr="00207253" w:rsidRDefault="0039494B" w:rsidP="00A61573"/>
    <w:sectPr w:rsidR="0039494B" w:rsidRPr="00207253" w:rsidSect="00A61573">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AE2E6" w14:textId="77777777" w:rsidR="006B3CFE" w:rsidRDefault="006B3CFE" w:rsidP="00E02C0A">
      <w:pPr>
        <w:spacing w:after="0" w:line="240" w:lineRule="auto"/>
      </w:pPr>
      <w:r>
        <w:separator/>
      </w:r>
    </w:p>
  </w:endnote>
  <w:endnote w:type="continuationSeparator" w:id="0">
    <w:p w14:paraId="14DF38EB" w14:textId="77777777" w:rsidR="006B3CFE" w:rsidRDefault="006B3CFE" w:rsidP="00E02C0A">
      <w:pPr>
        <w:spacing w:after="0" w:line="240" w:lineRule="auto"/>
      </w:pPr>
      <w:r>
        <w:continuationSeparator/>
      </w:r>
    </w:p>
  </w:endnote>
  <w:endnote w:type="continuationNotice" w:id="1">
    <w:p w14:paraId="0456AC39" w14:textId="77777777" w:rsidR="00BC5B2E" w:rsidRDefault="00BC5B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Light">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83A85" w14:textId="77777777" w:rsidR="006B3CFE" w:rsidRDefault="006B3CFE" w:rsidP="00E02C0A">
      <w:pPr>
        <w:spacing w:after="0" w:line="240" w:lineRule="auto"/>
      </w:pPr>
      <w:r>
        <w:separator/>
      </w:r>
    </w:p>
  </w:footnote>
  <w:footnote w:type="continuationSeparator" w:id="0">
    <w:p w14:paraId="00BB80B6" w14:textId="77777777" w:rsidR="006B3CFE" w:rsidRDefault="006B3CFE" w:rsidP="00E02C0A">
      <w:pPr>
        <w:spacing w:after="0" w:line="240" w:lineRule="auto"/>
      </w:pPr>
      <w:r>
        <w:continuationSeparator/>
      </w:r>
    </w:p>
  </w:footnote>
  <w:footnote w:type="continuationNotice" w:id="1">
    <w:p w14:paraId="6FF343A4" w14:textId="77777777" w:rsidR="00BC5B2E" w:rsidRDefault="00BC5B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BE2CA" w14:textId="214FA2AC" w:rsidR="00E02C0A" w:rsidRDefault="007927E1">
    <w:pPr>
      <w:pStyle w:val="Header"/>
    </w:pPr>
    <w:r>
      <w:rPr>
        <w:noProof/>
        <w:lang w:eastAsia="en-GB"/>
      </w:rPr>
      <w:drawing>
        <wp:anchor distT="0" distB="0" distL="114300" distR="114300" simplePos="0" relativeHeight="251659776" behindDoc="0" locked="0" layoutInCell="1" allowOverlap="1" wp14:anchorId="2F14D2CD" wp14:editId="494E2ACE">
          <wp:simplePos x="0" y="0"/>
          <wp:positionH relativeFrom="column">
            <wp:posOffset>4662060</wp:posOffset>
          </wp:positionH>
          <wp:positionV relativeFrom="paragraph">
            <wp:posOffset>-156127</wp:posOffset>
          </wp:positionV>
          <wp:extent cx="1442720" cy="934720"/>
          <wp:effectExtent l="0" t="0" r="5080" b="0"/>
          <wp:wrapNone/>
          <wp:docPr id="10" name="Picture 10" descr="WSCCPos-Spot-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SCCPos-Spot-L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2720" cy="934720"/>
                  </a:xfrm>
                  <a:prstGeom prst="rect">
                    <a:avLst/>
                  </a:prstGeom>
                  <a:noFill/>
                  <a:ln>
                    <a:noFill/>
                  </a:ln>
                </pic:spPr>
              </pic:pic>
            </a:graphicData>
          </a:graphic>
          <wp14:sizeRelH relativeFrom="page">
            <wp14:pctWidth>0</wp14:pctWidth>
          </wp14:sizeRelH>
          <wp14:sizeRelV relativeFrom="page">
            <wp14:pctHeight>0</wp14:pctHeight>
          </wp14:sizeRelV>
        </wp:anchor>
      </w:drawing>
    </w:r>
    <w:r w:rsidR="007267D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F4BE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AA24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A8A6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244E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260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3ADC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80C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E03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B0C2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1C71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71200"/>
    <w:multiLevelType w:val="multilevel"/>
    <w:tmpl w:val="B59CA1A8"/>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F8C1B65"/>
    <w:multiLevelType w:val="hybridMultilevel"/>
    <w:tmpl w:val="3078E9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6869DC"/>
    <w:multiLevelType w:val="hybridMultilevel"/>
    <w:tmpl w:val="86481C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42323CE"/>
    <w:multiLevelType w:val="multilevel"/>
    <w:tmpl w:val="B59CA1A8"/>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AB3A24"/>
    <w:multiLevelType w:val="multilevel"/>
    <w:tmpl w:val="509CE46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8243B1"/>
    <w:multiLevelType w:val="hybridMultilevel"/>
    <w:tmpl w:val="553C3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E741D1"/>
    <w:multiLevelType w:val="multilevel"/>
    <w:tmpl w:val="5AFA8B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444584"/>
    <w:multiLevelType w:val="multilevel"/>
    <w:tmpl w:val="2504563A"/>
    <w:lvl w:ilvl="0">
      <w:start w:val="1"/>
      <w:numFmt w:val="decimal"/>
      <w:pStyle w:val="Heading2"/>
      <w:lvlText w:val="%1."/>
      <w:lvlJc w:val="left"/>
      <w:pPr>
        <w:ind w:left="360" w:hanging="360"/>
      </w:pPr>
    </w:lvl>
    <w:lvl w:ilvl="1">
      <w:start w:val="1"/>
      <w:numFmt w:val="decimal"/>
      <w:pStyle w:val="BodyNumbered"/>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3F5FD8"/>
    <w:multiLevelType w:val="hybridMultilevel"/>
    <w:tmpl w:val="86481C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3B14AA9"/>
    <w:multiLevelType w:val="multilevel"/>
    <w:tmpl w:val="4FD0641E"/>
    <w:lvl w:ilvl="0">
      <w:start w:val="1"/>
      <w:numFmt w:val="decimal"/>
      <w:pStyle w:val="AHeading1"/>
      <w:suff w:val="space"/>
      <w:lvlText w:val="SECTION %1 -"/>
      <w:lvlJc w:val="left"/>
      <w:pPr>
        <w:ind w:left="360" w:hanging="360"/>
      </w:pPr>
      <w:rPr>
        <w:rFonts w:hint="default"/>
      </w:rPr>
    </w:lvl>
    <w:lvl w:ilvl="1">
      <w:start w:val="1"/>
      <w:numFmt w:val="decimal"/>
      <w:pStyle w:val="AHeading2"/>
      <w:lvlText w:val="%1.%2."/>
      <w:lvlJc w:val="left"/>
      <w:pPr>
        <w:ind w:left="792" w:hanging="432"/>
      </w:pPr>
      <w:rPr>
        <w:rFonts w:hint="default"/>
      </w:rPr>
    </w:lvl>
    <w:lvl w:ilvl="2">
      <w:start w:val="1"/>
      <w:numFmt w:val="decimal"/>
      <w:pStyle w:val="ANumberedText"/>
      <w:lvlText w:val="%1.%2.%3."/>
      <w:lvlJc w:val="left"/>
      <w:pPr>
        <w:ind w:left="1497" w:hanging="504"/>
      </w:pPr>
      <w:rPr>
        <w:rFonts w:hint="default"/>
        <w:color w:val="auto"/>
      </w:rPr>
    </w:lvl>
    <w:lvl w:ilvl="3">
      <w:start w:val="1"/>
      <w:numFmt w:val="decimal"/>
      <w:pStyle w:val="ANumberedText2"/>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E159C8"/>
    <w:multiLevelType w:val="hybridMultilevel"/>
    <w:tmpl w:val="1BD4E4C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C818CE"/>
    <w:multiLevelType w:val="hybridMultilevel"/>
    <w:tmpl w:val="B56EE8D0"/>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403821"/>
    <w:multiLevelType w:val="hybridMultilevel"/>
    <w:tmpl w:val="056411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1E0085"/>
    <w:multiLevelType w:val="hybridMultilevel"/>
    <w:tmpl w:val="422850A4"/>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8036F6"/>
    <w:multiLevelType w:val="hybridMultilevel"/>
    <w:tmpl w:val="86481C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1905F4"/>
    <w:multiLevelType w:val="multilevel"/>
    <w:tmpl w:val="1422D2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2F5412"/>
    <w:multiLevelType w:val="hybridMultilevel"/>
    <w:tmpl w:val="86481C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CE25B9"/>
    <w:multiLevelType w:val="hybridMultilevel"/>
    <w:tmpl w:val="C7ACB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6B6C78"/>
    <w:multiLevelType w:val="hybridMultilevel"/>
    <w:tmpl w:val="12D00D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181131"/>
    <w:multiLevelType w:val="hybridMultilevel"/>
    <w:tmpl w:val="B510A596"/>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E2508E"/>
    <w:multiLevelType w:val="multilevel"/>
    <w:tmpl w:val="2F2023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1D2F47"/>
    <w:multiLevelType w:val="hybridMultilevel"/>
    <w:tmpl w:val="1BD4F47E"/>
    <w:lvl w:ilvl="0" w:tplc="687A798A">
      <w:numFmt w:val="bullet"/>
      <w:lvlText w:val="-"/>
      <w:lvlJc w:val="left"/>
      <w:pPr>
        <w:ind w:left="440" w:hanging="360"/>
      </w:pPr>
      <w:rPr>
        <w:rFonts w:ascii="Verdana" w:eastAsiaTheme="minorHAnsi" w:hAnsi="Verdana" w:cstheme="minorBidi"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32" w15:restartNumberingAfterBreak="0">
    <w:nsid w:val="6EC371F1"/>
    <w:multiLevelType w:val="multilevel"/>
    <w:tmpl w:val="509CE46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FB42206"/>
    <w:multiLevelType w:val="hybridMultilevel"/>
    <w:tmpl w:val="02A4AA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03870E9"/>
    <w:multiLevelType w:val="hybridMultilevel"/>
    <w:tmpl w:val="F878B6AE"/>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807826"/>
    <w:multiLevelType w:val="hybridMultilevel"/>
    <w:tmpl w:val="3C141452"/>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EA17E1"/>
    <w:multiLevelType w:val="multilevel"/>
    <w:tmpl w:val="509CE46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59776525">
    <w:abstractNumId w:val="29"/>
  </w:num>
  <w:num w:numId="2" w16cid:durableId="1424957335">
    <w:abstractNumId w:val="21"/>
  </w:num>
  <w:num w:numId="3" w16cid:durableId="1378555299">
    <w:abstractNumId w:val="23"/>
  </w:num>
  <w:num w:numId="4" w16cid:durableId="1868978450">
    <w:abstractNumId w:val="34"/>
  </w:num>
  <w:num w:numId="5" w16cid:durableId="405299303">
    <w:abstractNumId w:val="9"/>
  </w:num>
  <w:num w:numId="6" w16cid:durableId="1830516442">
    <w:abstractNumId w:val="7"/>
  </w:num>
  <w:num w:numId="7" w16cid:durableId="1160579933">
    <w:abstractNumId w:val="6"/>
  </w:num>
  <w:num w:numId="8" w16cid:durableId="1677918832">
    <w:abstractNumId w:val="5"/>
  </w:num>
  <w:num w:numId="9" w16cid:durableId="977496107">
    <w:abstractNumId w:val="4"/>
  </w:num>
  <w:num w:numId="10" w16cid:durableId="1089691129">
    <w:abstractNumId w:val="8"/>
  </w:num>
  <w:num w:numId="11" w16cid:durableId="1825850985">
    <w:abstractNumId w:val="3"/>
  </w:num>
  <w:num w:numId="12" w16cid:durableId="743600513">
    <w:abstractNumId w:val="2"/>
  </w:num>
  <w:num w:numId="13" w16cid:durableId="1344363291">
    <w:abstractNumId w:val="1"/>
  </w:num>
  <w:num w:numId="14" w16cid:durableId="502860302">
    <w:abstractNumId w:val="0"/>
  </w:num>
  <w:num w:numId="15" w16cid:durableId="1415275016">
    <w:abstractNumId w:val="35"/>
  </w:num>
  <w:num w:numId="16" w16cid:durableId="981499900">
    <w:abstractNumId w:val="17"/>
  </w:num>
  <w:num w:numId="17" w16cid:durableId="724791921">
    <w:abstractNumId w:val="19"/>
  </w:num>
  <w:num w:numId="18" w16cid:durableId="201671992">
    <w:abstractNumId w:val="24"/>
  </w:num>
  <w:num w:numId="19" w16cid:durableId="1264924384">
    <w:abstractNumId w:val="30"/>
  </w:num>
  <w:num w:numId="20" w16cid:durableId="204871537">
    <w:abstractNumId w:val="25"/>
  </w:num>
  <w:num w:numId="21" w16cid:durableId="1326279037">
    <w:abstractNumId w:val="16"/>
  </w:num>
  <w:num w:numId="22" w16cid:durableId="1462647327">
    <w:abstractNumId w:val="17"/>
  </w:num>
  <w:num w:numId="23" w16cid:durableId="1555703209">
    <w:abstractNumId w:val="13"/>
  </w:num>
  <w:num w:numId="24" w16cid:durableId="1155879803">
    <w:abstractNumId w:val="17"/>
  </w:num>
  <w:num w:numId="25" w16cid:durableId="476609597">
    <w:abstractNumId w:val="17"/>
  </w:num>
  <w:num w:numId="26" w16cid:durableId="1051425031">
    <w:abstractNumId w:val="10"/>
  </w:num>
  <w:num w:numId="27" w16cid:durableId="151337651">
    <w:abstractNumId w:val="14"/>
  </w:num>
  <w:num w:numId="28" w16cid:durableId="1069228148">
    <w:abstractNumId w:val="17"/>
  </w:num>
  <w:num w:numId="29" w16cid:durableId="1862009702">
    <w:abstractNumId w:val="36"/>
  </w:num>
  <w:num w:numId="30" w16cid:durableId="1185942844">
    <w:abstractNumId w:val="17"/>
  </w:num>
  <w:num w:numId="31" w16cid:durableId="2068793336">
    <w:abstractNumId w:val="32"/>
  </w:num>
  <w:num w:numId="32" w16cid:durableId="1755855341">
    <w:abstractNumId w:val="17"/>
  </w:num>
  <w:num w:numId="33" w16cid:durableId="222302100">
    <w:abstractNumId w:val="17"/>
  </w:num>
  <w:num w:numId="34" w16cid:durableId="1370254347">
    <w:abstractNumId w:val="17"/>
  </w:num>
  <w:num w:numId="35" w16cid:durableId="1103501942">
    <w:abstractNumId w:val="17"/>
  </w:num>
  <w:num w:numId="36" w16cid:durableId="376468583">
    <w:abstractNumId w:val="26"/>
  </w:num>
  <w:num w:numId="37" w16cid:durableId="1114787277">
    <w:abstractNumId w:val="17"/>
  </w:num>
  <w:num w:numId="38" w16cid:durableId="979959867">
    <w:abstractNumId w:val="18"/>
  </w:num>
  <w:num w:numId="39" w16cid:durableId="113911547">
    <w:abstractNumId w:val="27"/>
  </w:num>
  <w:num w:numId="40" w16cid:durableId="926694090">
    <w:abstractNumId w:val="15"/>
  </w:num>
  <w:num w:numId="41" w16cid:durableId="1596982664">
    <w:abstractNumId w:val="33"/>
  </w:num>
  <w:num w:numId="42" w16cid:durableId="417752438">
    <w:abstractNumId w:val="20"/>
  </w:num>
  <w:num w:numId="43" w16cid:durableId="1885168140">
    <w:abstractNumId w:val="22"/>
  </w:num>
  <w:num w:numId="44" w16cid:durableId="1381587485">
    <w:abstractNumId w:val="28"/>
  </w:num>
  <w:num w:numId="45" w16cid:durableId="327052555">
    <w:abstractNumId w:val="11"/>
  </w:num>
  <w:num w:numId="46" w16cid:durableId="1756366302">
    <w:abstractNumId w:val="17"/>
  </w:num>
  <w:num w:numId="47" w16cid:durableId="1585217026">
    <w:abstractNumId w:val="12"/>
  </w:num>
  <w:num w:numId="48" w16cid:durableId="1278827313">
    <w:abstractNumId w:val="17"/>
  </w:num>
  <w:num w:numId="49" w16cid:durableId="214303301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8FA"/>
    <w:rsid w:val="00011230"/>
    <w:rsid w:val="00011241"/>
    <w:rsid w:val="00020363"/>
    <w:rsid w:val="000352F9"/>
    <w:rsid w:val="000936D3"/>
    <w:rsid w:val="000A3DCB"/>
    <w:rsid w:val="000A60CE"/>
    <w:rsid w:val="000B6B6B"/>
    <w:rsid w:val="000D2F13"/>
    <w:rsid w:val="000D2F38"/>
    <w:rsid w:val="000E295A"/>
    <w:rsid w:val="000F5EC5"/>
    <w:rsid w:val="00100024"/>
    <w:rsid w:val="00137AA6"/>
    <w:rsid w:val="00154436"/>
    <w:rsid w:val="001604AD"/>
    <w:rsid w:val="00172312"/>
    <w:rsid w:val="00183705"/>
    <w:rsid w:val="00184334"/>
    <w:rsid w:val="001C611F"/>
    <w:rsid w:val="001E0658"/>
    <w:rsid w:val="00200F0C"/>
    <w:rsid w:val="00207253"/>
    <w:rsid w:val="0021277D"/>
    <w:rsid w:val="0021315E"/>
    <w:rsid w:val="002225D9"/>
    <w:rsid w:val="00224B7F"/>
    <w:rsid w:val="0022668B"/>
    <w:rsid w:val="00254BD4"/>
    <w:rsid w:val="002651A5"/>
    <w:rsid w:val="00284686"/>
    <w:rsid w:val="002B7C81"/>
    <w:rsid w:val="002C2B48"/>
    <w:rsid w:val="002E2C9C"/>
    <w:rsid w:val="002E2D55"/>
    <w:rsid w:val="002E443D"/>
    <w:rsid w:val="003124CF"/>
    <w:rsid w:val="00317D0C"/>
    <w:rsid w:val="00322705"/>
    <w:rsid w:val="0032471C"/>
    <w:rsid w:val="00325F7E"/>
    <w:rsid w:val="003413D7"/>
    <w:rsid w:val="0034701A"/>
    <w:rsid w:val="003524FC"/>
    <w:rsid w:val="00377197"/>
    <w:rsid w:val="0039494B"/>
    <w:rsid w:val="003A73C6"/>
    <w:rsid w:val="003B49DF"/>
    <w:rsid w:val="003D6E27"/>
    <w:rsid w:val="00407F37"/>
    <w:rsid w:val="00415E0D"/>
    <w:rsid w:val="00417C2A"/>
    <w:rsid w:val="0042121E"/>
    <w:rsid w:val="004232CC"/>
    <w:rsid w:val="004257FE"/>
    <w:rsid w:val="00432150"/>
    <w:rsid w:val="00450571"/>
    <w:rsid w:val="00456763"/>
    <w:rsid w:val="00457AED"/>
    <w:rsid w:val="00461B86"/>
    <w:rsid w:val="00467590"/>
    <w:rsid w:val="00475E28"/>
    <w:rsid w:val="00496092"/>
    <w:rsid w:val="004B11BF"/>
    <w:rsid w:val="004B7AD7"/>
    <w:rsid w:val="004E3CD2"/>
    <w:rsid w:val="005020B5"/>
    <w:rsid w:val="00522ADB"/>
    <w:rsid w:val="0053446D"/>
    <w:rsid w:val="0055544B"/>
    <w:rsid w:val="00563914"/>
    <w:rsid w:val="005B083C"/>
    <w:rsid w:val="005C5EDA"/>
    <w:rsid w:val="005E0BF1"/>
    <w:rsid w:val="005E2084"/>
    <w:rsid w:val="005F4765"/>
    <w:rsid w:val="006031F1"/>
    <w:rsid w:val="00606FCC"/>
    <w:rsid w:val="00676308"/>
    <w:rsid w:val="00683E96"/>
    <w:rsid w:val="00697234"/>
    <w:rsid w:val="006B0354"/>
    <w:rsid w:val="006B3CFE"/>
    <w:rsid w:val="006D00B7"/>
    <w:rsid w:val="006D1935"/>
    <w:rsid w:val="006E1118"/>
    <w:rsid w:val="006F18FA"/>
    <w:rsid w:val="0070745F"/>
    <w:rsid w:val="00725B41"/>
    <w:rsid w:val="007267D2"/>
    <w:rsid w:val="007270FF"/>
    <w:rsid w:val="00730F13"/>
    <w:rsid w:val="00762B78"/>
    <w:rsid w:val="0077774B"/>
    <w:rsid w:val="007927E1"/>
    <w:rsid w:val="007A5B87"/>
    <w:rsid w:val="007B04AB"/>
    <w:rsid w:val="007C5A1C"/>
    <w:rsid w:val="00801A3C"/>
    <w:rsid w:val="00807E62"/>
    <w:rsid w:val="00817BAB"/>
    <w:rsid w:val="00822863"/>
    <w:rsid w:val="00833F91"/>
    <w:rsid w:val="00857D49"/>
    <w:rsid w:val="008813BD"/>
    <w:rsid w:val="008968F7"/>
    <w:rsid w:val="008969A4"/>
    <w:rsid w:val="008C1D5C"/>
    <w:rsid w:val="008C614D"/>
    <w:rsid w:val="008D0B17"/>
    <w:rsid w:val="008E065E"/>
    <w:rsid w:val="008F632F"/>
    <w:rsid w:val="0092376E"/>
    <w:rsid w:val="00950CE0"/>
    <w:rsid w:val="00951B45"/>
    <w:rsid w:val="00952063"/>
    <w:rsid w:val="009542AB"/>
    <w:rsid w:val="00960625"/>
    <w:rsid w:val="009A4300"/>
    <w:rsid w:val="009E76B5"/>
    <w:rsid w:val="00A14693"/>
    <w:rsid w:val="00A20179"/>
    <w:rsid w:val="00A368F9"/>
    <w:rsid w:val="00A61573"/>
    <w:rsid w:val="00A6754F"/>
    <w:rsid w:val="00A975F7"/>
    <w:rsid w:val="00AC73C4"/>
    <w:rsid w:val="00AC7D97"/>
    <w:rsid w:val="00AD17DC"/>
    <w:rsid w:val="00AD2146"/>
    <w:rsid w:val="00AD7016"/>
    <w:rsid w:val="00AF0D2C"/>
    <w:rsid w:val="00AF4590"/>
    <w:rsid w:val="00B24897"/>
    <w:rsid w:val="00B450F2"/>
    <w:rsid w:val="00B667AB"/>
    <w:rsid w:val="00BC5725"/>
    <w:rsid w:val="00BC5B2E"/>
    <w:rsid w:val="00BD2E30"/>
    <w:rsid w:val="00BF7078"/>
    <w:rsid w:val="00C07FF9"/>
    <w:rsid w:val="00C14F45"/>
    <w:rsid w:val="00C2445D"/>
    <w:rsid w:val="00C65DD7"/>
    <w:rsid w:val="00C948C2"/>
    <w:rsid w:val="00CB0E74"/>
    <w:rsid w:val="00CB0FA7"/>
    <w:rsid w:val="00CC11A5"/>
    <w:rsid w:val="00CC58BD"/>
    <w:rsid w:val="00CC7138"/>
    <w:rsid w:val="00D123C2"/>
    <w:rsid w:val="00D15BD2"/>
    <w:rsid w:val="00D21394"/>
    <w:rsid w:val="00D25D29"/>
    <w:rsid w:val="00D40A5D"/>
    <w:rsid w:val="00D53C1B"/>
    <w:rsid w:val="00D56EA8"/>
    <w:rsid w:val="00D979D4"/>
    <w:rsid w:val="00DA293E"/>
    <w:rsid w:val="00DC4D29"/>
    <w:rsid w:val="00DD1D6E"/>
    <w:rsid w:val="00DE7A00"/>
    <w:rsid w:val="00DF05AF"/>
    <w:rsid w:val="00DF1F5C"/>
    <w:rsid w:val="00E02C0A"/>
    <w:rsid w:val="00E152D3"/>
    <w:rsid w:val="00E21895"/>
    <w:rsid w:val="00E46483"/>
    <w:rsid w:val="00E55601"/>
    <w:rsid w:val="00E61F2D"/>
    <w:rsid w:val="00E76242"/>
    <w:rsid w:val="00E95521"/>
    <w:rsid w:val="00EA3E22"/>
    <w:rsid w:val="00EB26FF"/>
    <w:rsid w:val="00ED49EA"/>
    <w:rsid w:val="00ED7FB6"/>
    <w:rsid w:val="00EF1833"/>
    <w:rsid w:val="00EF2BA6"/>
    <w:rsid w:val="00F05F25"/>
    <w:rsid w:val="00F1425B"/>
    <w:rsid w:val="00F656C2"/>
    <w:rsid w:val="00F70BA1"/>
    <w:rsid w:val="00F80CEC"/>
    <w:rsid w:val="00FB67B3"/>
    <w:rsid w:val="00FC5224"/>
    <w:rsid w:val="00FD6B8A"/>
    <w:rsid w:val="12DDE309"/>
    <w:rsid w:val="149D9272"/>
    <w:rsid w:val="20136DE3"/>
    <w:rsid w:val="23E83A30"/>
    <w:rsid w:val="278A73B9"/>
    <w:rsid w:val="3D42EB43"/>
    <w:rsid w:val="3D71E9CA"/>
    <w:rsid w:val="475C940F"/>
    <w:rsid w:val="47E46BBE"/>
    <w:rsid w:val="54AA7BD2"/>
    <w:rsid w:val="626BEAA2"/>
    <w:rsid w:val="70A0B09F"/>
    <w:rsid w:val="7824972D"/>
    <w:rsid w:val="7B173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226E585"/>
  <w15:docId w15:val="{2A82C527-680A-4994-810B-3532BF7A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8F632F"/>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632F"/>
    <w:pPr>
      <w:keepNext/>
      <w:keepLines/>
      <w:numPr>
        <w:numId w:val="16"/>
      </w:numPr>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2F"/>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632F"/>
    <w:rPr>
      <w:rFonts w:eastAsiaTheme="majorEastAsia" w:cstheme="majorBidi"/>
      <w:b/>
      <w:bCs/>
      <w:color w:val="7030A0"/>
      <w:sz w:val="24"/>
      <w:szCs w:val="26"/>
    </w:rPr>
  </w:style>
  <w:style w:type="paragraph" w:styleId="ListParagraph">
    <w:name w:val="List Paragraph"/>
    <w:aliases w:val="Style Bullet,F5 List Paragraph,List Paragraph1,Dot pt,No Spacing1,List Paragraph Char Char Char,Indicator Text,Colorful List - Accent 11,Numbered Para 1,Bullet 1,Bullet Points,MAIN CONTENT,List Paragraph12,Bullet Style,List Paragraph2"/>
    <w:basedOn w:val="Normal"/>
    <w:link w:val="ListParagraphChar"/>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5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 w:type="paragraph" w:customStyle="1" w:styleId="BodyNumbered">
    <w:name w:val="Body Numbered"/>
    <w:basedOn w:val="ListParagraph"/>
    <w:qFormat/>
    <w:rsid w:val="008F632F"/>
    <w:pPr>
      <w:numPr>
        <w:ilvl w:val="1"/>
        <w:numId w:val="16"/>
      </w:numPr>
    </w:pPr>
  </w:style>
  <w:style w:type="paragraph" w:customStyle="1" w:styleId="Optional">
    <w:name w:val="Optional"/>
    <w:basedOn w:val="BodyNumbered"/>
    <w:qFormat/>
    <w:rsid w:val="008F632F"/>
    <w:rPr>
      <w:color w:val="FF0000"/>
    </w:rPr>
  </w:style>
  <w:style w:type="paragraph" w:styleId="Header">
    <w:name w:val="header"/>
    <w:basedOn w:val="Normal"/>
    <w:link w:val="HeaderChar"/>
    <w:uiPriority w:val="99"/>
    <w:unhideWhenUsed/>
    <w:rsid w:val="00E02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C0A"/>
    <w:rPr>
      <w:sz w:val="24"/>
    </w:rPr>
  </w:style>
  <w:style w:type="paragraph" w:styleId="Footer">
    <w:name w:val="footer"/>
    <w:basedOn w:val="Normal"/>
    <w:link w:val="FooterChar"/>
    <w:uiPriority w:val="99"/>
    <w:unhideWhenUsed/>
    <w:rsid w:val="00E02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C0A"/>
    <w:rPr>
      <w:sz w:val="24"/>
    </w:rPr>
  </w:style>
  <w:style w:type="paragraph" w:customStyle="1" w:styleId="AHeading1">
    <w:name w:val="A Heading 1"/>
    <w:basedOn w:val="Normal"/>
    <w:qFormat/>
    <w:rsid w:val="0092376E"/>
    <w:pPr>
      <w:numPr>
        <w:numId w:val="17"/>
      </w:numPr>
      <w:spacing w:after="120" w:line="240" w:lineRule="auto"/>
      <w:jc w:val="center"/>
      <w:outlineLvl w:val="0"/>
    </w:pPr>
    <w:rPr>
      <w:rFonts w:ascii="Calibri" w:eastAsiaTheme="minorEastAsia" w:hAnsi="Calibri"/>
      <w:b/>
      <w:color w:val="00A3E0"/>
      <w:sz w:val="32"/>
    </w:rPr>
  </w:style>
  <w:style w:type="paragraph" w:customStyle="1" w:styleId="AHeading2">
    <w:name w:val="A Heading 2"/>
    <w:basedOn w:val="Normal"/>
    <w:qFormat/>
    <w:rsid w:val="0092376E"/>
    <w:pPr>
      <w:numPr>
        <w:ilvl w:val="1"/>
        <w:numId w:val="17"/>
      </w:numPr>
      <w:spacing w:after="120" w:line="240" w:lineRule="auto"/>
      <w:ind w:left="851" w:hanging="851"/>
      <w:jc w:val="both"/>
      <w:outlineLvl w:val="1"/>
    </w:pPr>
    <w:rPr>
      <w:rFonts w:ascii="Calibri" w:eastAsiaTheme="minorEastAsia" w:hAnsi="Calibri"/>
      <w:b/>
      <w:color w:val="981D97"/>
    </w:rPr>
  </w:style>
  <w:style w:type="paragraph" w:customStyle="1" w:styleId="ANumberedText">
    <w:name w:val="A Numbered Text"/>
    <w:basedOn w:val="ListParagraph"/>
    <w:qFormat/>
    <w:rsid w:val="0092376E"/>
    <w:pPr>
      <w:numPr>
        <w:ilvl w:val="2"/>
        <w:numId w:val="17"/>
      </w:numPr>
      <w:spacing w:after="120" w:line="240" w:lineRule="auto"/>
      <w:ind w:left="851" w:hanging="851"/>
      <w:contextualSpacing w:val="0"/>
      <w:jc w:val="both"/>
    </w:pPr>
    <w:rPr>
      <w:rFonts w:ascii="Calibri" w:eastAsiaTheme="minorEastAsia" w:hAnsi="Calibri"/>
    </w:rPr>
  </w:style>
  <w:style w:type="paragraph" w:customStyle="1" w:styleId="ANumberedText2">
    <w:name w:val="A Numbered Text 2"/>
    <w:basedOn w:val="ANumberedText"/>
    <w:qFormat/>
    <w:rsid w:val="0092376E"/>
    <w:pPr>
      <w:numPr>
        <w:ilvl w:val="3"/>
      </w:numPr>
      <w:ind w:left="1985" w:hanging="1134"/>
    </w:pPr>
    <w:rPr>
      <w:snapToGrid w:val="0"/>
    </w:rPr>
  </w:style>
  <w:style w:type="character" w:styleId="CommentReference">
    <w:name w:val="annotation reference"/>
    <w:basedOn w:val="DefaultParagraphFont"/>
    <w:uiPriority w:val="99"/>
    <w:semiHidden/>
    <w:unhideWhenUsed/>
    <w:rsid w:val="00011241"/>
    <w:rPr>
      <w:sz w:val="16"/>
      <w:szCs w:val="16"/>
    </w:rPr>
  </w:style>
  <w:style w:type="paragraph" w:styleId="CommentText">
    <w:name w:val="annotation text"/>
    <w:basedOn w:val="Normal"/>
    <w:link w:val="CommentTextChar"/>
    <w:uiPriority w:val="99"/>
    <w:semiHidden/>
    <w:unhideWhenUsed/>
    <w:rsid w:val="00011241"/>
    <w:pPr>
      <w:spacing w:line="240" w:lineRule="auto"/>
    </w:pPr>
    <w:rPr>
      <w:sz w:val="20"/>
      <w:szCs w:val="20"/>
    </w:rPr>
  </w:style>
  <w:style w:type="character" w:customStyle="1" w:styleId="CommentTextChar">
    <w:name w:val="Comment Text Char"/>
    <w:basedOn w:val="DefaultParagraphFont"/>
    <w:link w:val="CommentText"/>
    <w:uiPriority w:val="99"/>
    <w:semiHidden/>
    <w:rsid w:val="00011241"/>
    <w:rPr>
      <w:sz w:val="20"/>
      <w:szCs w:val="20"/>
    </w:rPr>
  </w:style>
  <w:style w:type="paragraph" w:styleId="CommentSubject">
    <w:name w:val="annotation subject"/>
    <w:basedOn w:val="CommentText"/>
    <w:next w:val="CommentText"/>
    <w:link w:val="CommentSubjectChar"/>
    <w:uiPriority w:val="99"/>
    <w:semiHidden/>
    <w:unhideWhenUsed/>
    <w:rsid w:val="00011241"/>
    <w:rPr>
      <w:b/>
      <w:bCs/>
    </w:rPr>
  </w:style>
  <w:style w:type="character" w:customStyle="1" w:styleId="CommentSubjectChar">
    <w:name w:val="Comment Subject Char"/>
    <w:basedOn w:val="CommentTextChar"/>
    <w:link w:val="CommentSubject"/>
    <w:uiPriority w:val="99"/>
    <w:semiHidden/>
    <w:rsid w:val="00011241"/>
    <w:rPr>
      <w:b/>
      <w:bCs/>
      <w:sz w:val="20"/>
      <w:szCs w:val="20"/>
    </w:rPr>
  </w:style>
  <w:style w:type="paragraph" w:customStyle="1" w:styleId="paragraph">
    <w:name w:val="paragraph"/>
    <w:basedOn w:val="Normal"/>
    <w:rsid w:val="00E46483"/>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E46483"/>
  </w:style>
  <w:style w:type="character" w:customStyle="1" w:styleId="eop">
    <w:name w:val="eop"/>
    <w:basedOn w:val="DefaultParagraphFont"/>
    <w:rsid w:val="00E46483"/>
  </w:style>
  <w:style w:type="character" w:styleId="UnresolvedMention">
    <w:name w:val="Unresolved Mention"/>
    <w:basedOn w:val="DefaultParagraphFont"/>
    <w:uiPriority w:val="99"/>
    <w:semiHidden/>
    <w:unhideWhenUsed/>
    <w:rsid w:val="00E46483"/>
    <w:rPr>
      <w:color w:val="605E5C"/>
      <w:shd w:val="clear" w:color="auto" w:fill="E1DFDD"/>
    </w:rPr>
  </w:style>
  <w:style w:type="paragraph" w:customStyle="1" w:styleId="Default">
    <w:name w:val="Default"/>
    <w:rsid w:val="00E152D3"/>
    <w:pPr>
      <w:autoSpaceDE w:val="0"/>
      <w:autoSpaceDN w:val="0"/>
      <w:adjustRightInd w:val="0"/>
      <w:spacing w:after="0" w:line="240" w:lineRule="auto"/>
    </w:pPr>
    <w:rPr>
      <w:rFonts w:ascii="Calibri" w:hAnsi="Calibri" w:cs="Calibri"/>
      <w:color w:val="000000"/>
      <w:sz w:val="24"/>
      <w:szCs w:val="24"/>
    </w:rPr>
  </w:style>
  <w:style w:type="paragraph" w:customStyle="1" w:styleId="xmsonormal">
    <w:name w:val="x_msonormal"/>
    <w:basedOn w:val="Normal"/>
    <w:rsid w:val="004B7AD7"/>
    <w:pPr>
      <w:spacing w:after="0" w:line="240" w:lineRule="auto"/>
    </w:pPr>
    <w:rPr>
      <w:rFonts w:ascii="Calibri" w:hAnsi="Calibri" w:cs="Calibri"/>
      <w:szCs w:val="24"/>
      <w:lang w:eastAsia="en-GB"/>
    </w:rPr>
  </w:style>
  <w:style w:type="character" w:customStyle="1" w:styleId="ListParagraphChar">
    <w:name w:val="List Paragraph Char"/>
    <w:aliases w:val="Style Bullet Char,F5 List Paragraph Char,List Paragraph1 Char,Dot pt Char,No Spacing1 Char,List Paragraph Char Char Char Char,Indicator Text Char,Colorful List - Accent 11 Char,Numbered Para 1 Char,Bullet 1 Char,Bullet Points Char"/>
    <w:link w:val="ListParagraph"/>
    <w:uiPriority w:val="34"/>
    <w:qFormat/>
    <w:locked/>
    <w:rsid w:val="005020B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265652">
      <w:bodyDiv w:val="1"/>
      <w:marLeft w:val="0"/>
      <w:marRight w:val="0"/>
      <w:marTop w:val="0"/>
      <w:marBottom w:val="0"/>
      <w:divBdr>
        <w:top w:val="none" w:sz="0" w:space="0" w:color="auto"/>
        <w:left w:val="none" w:sz="0" w:space="0" w:color="auto"/>
        <w:bottom w:val="none" w:sz="0" w:space="0" w:color="auto"/>
        <w:right w:val="none" w:sz="0" w:space="0" w:color="auto"/>
      </w:divBdr>
      <w:divsChild>
        <w:div w:id="606743361">
          <w:marLeft w:val="0"/>
          <w:marRight w:val="0"/>
          <w:marTop w:val="0"/>
          <w:marBottom w:val="0"/>
          <w:divBdr>
            <w:top w:val="none" w:sz="0" w:space="0" w:color="auto"/>
            <w:left w:val="none" w:sz="0" w:space="0" w:color="auto"/>
            <w:bottom w:val="none" w:sz="0" w:space="0" w:color="auto"/>
            <w:right w:val="none" w:sz="0" w:space="0" w:color="auto"/>
          </w:divBdr>
        </w:div>
        <w:div w:id="2140222373">
          <w:marLeft w:val="0"/>
          <w:marRight w:val="0"/>
          <w:marTop w:val="0"/>
          <w:marBottom w:val="0"/>
          <w:divBdr>
            <w:top w:val="none" w:sz="0" w:space="0" w:color="auto"/>
            <w:left w:val="none" w:sz="0" w:space="0" w:color="auto"/>
            <w:bottom w:val="none" w:sz="0" w:space="0" w:color="auto"/>
            <w:right w:val="none" w:sz="0" w:space="0" w:color="auto"/>
          </w:divBdr>
        </w:div>
        <w:div w:id="2147357221">
          <w:marLeft w:val="0"/>
          <w:marRight w:val="0"/>
          <w:marTop w:val="0"/>
          <w:marBottom w:val="0"/>
          <w:divBdr>
            <w:top w:val="none" w:sz="0" w:space="0" w:color="auto"/>
            <w:left w:val="none" w:sz="0" w:space="0" w:color="auto"/>
            <w:bottom w:val="none" w:sz="0" w:space="0" w:color="auto"/>
            <w:right w:val="none" w:sz="0" w:space="0" w:color="auto"/>
          </w:divBdr>
        </w:div>
        <w:div w:id="771432304">
          <w:marLeft w:val="0"/>
          <w:marRight w:val="0"/>
          <w:marTop w:val="0"/>
          <w:marBottom w:val="0"/>
          <w:divBdr>
            <w:top w:val="none" w:sz="0" w:space="0" w:color="auto"/>
            <w:left w:val="none" w:sz="0" w:space="0" w:color="auto"/>
            <w:bottom w:val="none" w:sz="0" w:space="0" w:color="auto"/>
            <w:right w:val="none" w:sz="0" w:space="0" w:color="auto"/>
          </w:divBdr>
        </w:div>
        <w:div w:id="192303708">
          <w:marLeft w:val="0"/>
          <w:marRight w:val="0"/>
          <w:marTop w:val="0"/>
          <w:marBottom w:val="0"/>
          <w:divBdr>
            <w:top w:val="none" w:sz="0" w:space="0" w:color="auto"/>
            <w:left w:val="none" w:sz="0" w:space="0" w:color="auto"/>
            <w:bottom w:val="none" w:sz="0" w:space="0" w:color="auto"/>
            <w:right w:val="none" w:sz="0" w:space="0" w:color="auto"/>
          </w:divBdr>
        </w:div>
        <w:div w:id="816991521">
          <w:marLeft w:val="0"/>
          <w:marRight w:val="0"/>
          <w:marTop w:val="0"/>
          <w:marBottom w:val="0"/>
          <w:divBdr>
            <w:top w:val="none" w:sz="0" w:space="0" w:color="auto"/>
            <w:left w:val="none" w:sz="0" w:space="0" w:color="auto"/>
            <w:bottom w:val="none" w:sz="0" w:space="0" w:color="auto"/>
            <w:right w:val="none" w:sz="0" w:space="0" w:color="auto"/>
          </w:divBdr>
        </w:div>
      </w:divsChild>
    </w:div>
    <w:div w:id="997464039">
      <w:bodyDiv w:val="1"/>
      <w:marLeft w:val="0"/>
      <w:marRight w:val="0"/>
      <w:marTop w:val="0"/>
      <w:marBottom w:val="0"/>
      <w:divBdr>
        <w:top w:val="none" w:sz="0" w:space="0" w:color="auto"/>
        <w:left w:val="none" w:sz="0" w:space="0" w:color="auto"/>
        <w:bottom w:val="none" w:sz="0" w:space="0" w:color="auto"/>
        <w:right w:val="none" w:sz="0" w:space="0" w:color="auto"/>
      </w:divBdr>
    </w:div>
    <w:div w:id="134578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mailto:james.skilling@westsussex.gov.uk"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support@in-tend.com" TargetMode="External"/><Relationship Id="rId2" Type="http://schemas.openxmlformats.org/officeDocument/2006/relationships/customXml" Target="../customXml/item2.xml"/><Relationship Id="rId16" Type="http://schemas.openxmlformats.org/officeDocument/2006/relationships/hyperlink" Target="https://www.sesharedservices.org.uk/esourc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westsussex.gov.uk/social-care-and-health/publications-policies-and-reports/social-care-and-health-policy-and-reports/adult-social-care-strategy/"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estsussex.gov.uk/about-the-council/policies-and-reports/corporate-policy-and-reports/our-council-pl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3f0a195-02ac-4a72-b655-6664c0f36d60" ContentTypeId="0x01010008FB9B3217D433459C91B5CF793C1D79" PreviousValue="false"/>
</file>

<file path=customXml/item2.xml><?xml version="1.0" encoding="utf-8"?>
<ct:contentTypeSchema xmlns:ct="http://schemas.microsoft.com/office/2006/metadata/contentType" xmlns:ma="http://schemas.microsoft.com/office/2006/metadata/properties/metaAttributes" ct:_="" ma:_="" ma:contentTypeName="WSCC Document" ma:contentTypeID="0x01010008FB9B3217D433459C91B5CF793C1D7900893D97A2A523C141837A049D9E24D758" ma:contentTypeVersion="0" ma:contentTypeDescription="" ma:contentTypeScope="" ma:versionID="4f0aadf34d53d80c88fa32cf278c27e1">
  <xsd:schema xmlns:xsd="http://www.w3.org/2001/XMLSchema" xmlns:xs="http://www.w3.org/2001/XMLSchema" xmlns:p="http://schemas.microsoft.com/office/2006/metadata/properties" xmlns:ns1="http://schemas.microsoft.com/sharepoint/v3" xmlns:ns2="1209568c-8f7e-4a25-939e-4f22fd0c2b25" targetNamespace="http://schemas.microsoft.com/office/2006/metadata/properties" ma:root="true" ma:fieldsID="0064702d29b8c048c6bad831e6a26557" ns1:_="" ns2:_="">
    <xsd:import namespace="http://schemas.microsoft.com/sharepoint/v3"/>
    <xsd:import namespace="1209568c-8f7e-4a25-939e-4f22fd0c2b25"/>
    <xsd:element name="properties">
      <xsd:complexType>
        <xsd:sequence>
          <xsd:element name="documentManagement">
            <xsd:complexType>
              <xsd:all>
                <xsd:element ref="ns2:j5da7913ca98450ab299b9b62231058f" minOccurs="0"/>
                <xsd:element ref="ns2:TaxCatchAll" minOccurs="0"/>
                <xsd:element ref="ns2:TaxCatchAllLabel"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12" nillable="true" ma:displayName="Classification Status"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09568c-8f7e-4a25-939e-4f22fd0c2b25" elementFormDefault="qualified">
    <xsd:import namespace="http://schemas.microsoft.com/office/2006/documentManagement/types"/>
    <xsd:import namespace="http://schemas.microsoft.com/office/infopath/2007/PartnerControls"/>
    <xsd:element name="j5da7913ca98450ab299b9b62231058f" ma:index="8" nillable="true" ma:taxonomy="true" ma:internalName="j5da7913ca98450ab299b9b62231058f" ma:taxonomyFieldName="WSCC_x0020_Category" ma:displayName="WSCC Category" ma:default="" ma:fieldId="{35da7913-ca98-450a-b299-b9b62231058f}" ma:taxonomyMulti="true" ma:sspId="73f0a195-02ac-4a72-b655-6664c0f36d60" ma:termSetId="7de65220-e004-4a12-a7da-04480380f20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16059b4c-a191-487b-bdec-8b3000c522f7}" ma:internalName="TaxCatchAll" ma:showField="CatchAllData" ma:web="488322f5-5566-4d14-95b9-7226aec0290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16059b4c-a191-487b-bdec-8b3000c522f7}" ma:internalName="TaxCatchAllLabel" ma:readOnly="true" ma:showField="CatchAllDataLabel" ma:web="488322f5-5566-4d14-95b9-7226aec029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CSMeta2010Field xmlns="http://schemas.microsoft.com/sharepoint/v3">2c1e2d92-d04b-40a2-a6f1-efbdcda3d8fa;2023-02-16 17:48:44;PENDINGCLASSIFICATION;WSCC Category:2023-02-15 11:17:29|False||PENDINGCLASSIFICATION|2023-02-16 17:48:44|UNDEFINED|00000000-0000-0000-0000-000000000000;False</CSMeta2010Field>
    <j5da7913ca98450ab299b9b62231058f xmlns="1209568c-8f7e-4a25-939e-4f22fd0c2b25">
      <Terms xmlns="http://schemas.microsoft.com/office/infopath/2007/PartnerControls">
        <TermInfo xmlns="http://schemas.microsoft.com/office/infopath/2007/PartnerControls">
          <TermName xmlns="http://schemas.microsoft.com/office/infopath/2007/PartnerControls">Business services:Information management:Access to information:Freedom of Information</TermName>
          <TermId xmlns="http://schemas.microsoft.com/office/infopath/2007/PartnerControls">82006d9f-6ae0-464e-a025-66e1fca81791</TermId>
        </TermInfo>
        <TermInfo xmlns="http://schemas.microsoft.com/office/infopath/2007/PartnerControls">
          <TermName xmlns="http://schemas.microsoft.com/office/infopath/2007/PartnerControls">Community:Health:Mental health</TermName>
          <TermId xmlns="http://schemas.microsoft.com/office/infopath/2007/PartnerControls">672c2eee-a131-4fe0-b23b-b7e9aa386fca</TermId>
        </TermInfo>
        <TermInfo xmlns="http://schemas.microsoft.com/office/infopath/2007/PartnerControls">
          <TermName xmlns="http://schemas.microsoft.com/office/infopath/2007/PartnerControls">Care services:Adult care services</TermName>
          <TermId xmlns="http://schemas.microsoft.com/office/infopath/2007/PartnerControls">8bbc899b-82ce-4045-b686-bcb8488b56b2</TermId>
        </TermInfo>
        <TermInfo xmlns="http://schemas.microsoft.com/office/infopath/2007/PartnerControls">
          <TermName xmlns="http://schemas.microsoft.com/office/infopath/2007/PartnerControls">Care services:Adult care services:Supporting adults:Finance and commissioning:Self Directed Support</TermName>
          <TermId xmlns="http://schemas.microsoft.com/office/infopath/2007/PartnerControls">a31791b7-b53e-4c08-8e90-5a9581ab706b</TermId>
        </TermInfo>
        <TermInfo xmlns="http://schemas.microsoft.com/office/infopath/2007/PartnerControls">
          <TermName xmlns="http://schemas.microsoft.com/office/infopath/2007/PartnerControls">Care services:Adult care services:Supporting disabilities</TermName>
          <TermId xmlns="http://schemas.microsoft.com/office/infopath/2007/PartnerControls">e248803d-22ae-4327-8a18-b34cea1f29a5</TermId>
        </TermInfo>
        <TermInfo xmlns="http://schemas.microsoft.com/office/infopath/2007/PartnerControls">
          <TermName xmlns="http://schemas.microsoft.com/office/infopath/2007/PartnerControls">Care services:Adult care services:Mental health</TermName>
          <TermId xmlns="http://schemas.microsoft.com/office/infopath/2007/PartnerControls">d2998d17-9117-41a4-a0b3-fd6fd152b45c</TermId>
        </TermInfo>
        <TermInfo xmlns="http://schemas.microsoft.com/office/infopath/2007/PartnerControls">
          <TermName xmlns="http://schemas.microsoft.com/office/infopath/2007/PartnerControls">Care services:Adult care services:Supporting adults:Services</TermName>
          <TermId xmlns="http://schemas.microsoft.com/office/infopath/2007/PartnerControls">e5bdf451-a138-4fdd-96cb-2a7d7f1bf386</TermId>
        </TermInfo>
        <TermInfo xmlns="http://schemas.microsoft.com/office/infopath/2007/PartnerControls">
          <TermName xmlns="http://schemas.microsoft.com/office/infopath/2007/PartnerControls">Community:Community safety and emergencies:Emergencies:Emergency response</TermName>
          <TermId xmlns="http://schemas.microsoft.com/office/infopath/2007/PartnerControls">3bfbb194-c5fd-42b6-8b32-146eb1bbe9ca</TermId>
        </TermInfo>
        <TermInfo xmlns="http://schemas.microsoft.com/office/infopath/2007/PartnerControls">
          <TermName xmlns="http://schemas.microsoft.com/office/infopath/2007/PartnerControls">Business services:Information management:Access to information:Data protection:Sensitive information</TermName>
          <TermId xmlns="http://schemas.microsoft.com/office/infopath/2007/PartnerControls">d2149ad4-c487-4ff0-a0ee-d9ab5bbda694</TermId>
        </TermInfo>
        <TermInfo xmlns="http://schemas.microsoft.com/office/infopath/2007/PartnerControls">
          <TermName xmlns="http://schemas.microsoft.com/office/infopath/2007/PartnerControls">Community:Economic development:Intelligence about business:Companies</TermName>
          <TermId xmlns="http://schemas.microsoft.com/office/infopath/2007/PartnerControls">2f1d4bae-adfd-4308-833b-64da9a76233b</TermId>
        </TermInfo>
        <TermInfo xmlns="http://schemas.microsoft.com/office/infopath/2007/PartnerControls">
          <TermName xmlns="http://schemas.microsoft.com/office/infopath/2007/PartnerControls">Transport:Public transport:Timetables</TermName>
          <TermId xmlns="http://schemas.microsoft.com/office/infopath/2007/PartnerControls">f9883d01-cf7e-49e4-b5a4-7c9b7a9f6c3d</TermId>
        </TermInfo>
        <TermInfo xmlns="http://schemas.microsoft.com/office/infopath/2007/PartnerControls">
          <TermName xmlns="http://schemas.microsoft.com/office/infopath/2007/PartnerControls">Care services:Adult care services:Supporting adults:Finance and commissioning</TermName>
          <TermId xmlns="http://schemas.microsoft.com/office/infopath/2007/PartnerControls">6d4b8457-3f7c-4e2a-9035-0e20bfcdb666</TermId>
        </TermInfo>
        <TermInfo xmlns="http://schemas.microsoft.com/office/infopath/2007/PartnerControls">
          <TermName xmlns="http://schemas.microsoft.com/office/infopath/2007/PartnerControls">Community:Health:NHS</TermName>
          <TermId xmlns="http://schemas.microsoft.com/office/infopath/2007/PartnerControls">f88a96ce-3cc2-4f4b-8e70-f99e8ac919bb</TermId>
        </TermInfo>
        <TermInfo xmlns="http://schemas.microsoft.com/office/infopath/2007/PartnerControls">
          <TermName xmlns="http://schemas.microsoft.com/office/infopath/2007/PartnerControls">Education and skills:Education and skills policy and practice</TermName>
          <TermId xmlns="http://schemas.microsoft.com/office/infopath/2007/PartnerControls">d6a8c68b-29ea-46b6-85fa-8e93d248263d</TermId>
        </TermInfo>
        <TermInfo xmlns="http://schemas.microsoft.com/office/infopath/2007/PartnerControls">
          <TermName xmlns="http://schemas.microsoft.com/office/infopath/2007/PartnerControls">Asset management:Procurement</TermName>
          <TermId xmlns="http://schemas.microsoft.com/office/infopath/2007/PartnerControls">fd58add6-fbf0-4fb8-8e3b-52c34a12f5bf</TermId>
        </TermInfo>
      </Terms>
    </j5da7913ca98450ab299b9b62231058f>
    <TaxCatchAll xmlns="1209568c-8f7e-4a25-939e-4f22fd0c2b25">
      <Value>229</Value>
      <Value>12</Value>
      <Value>226</Value>
      <Value>409</Value>
      <Value>200</Value>
      <Value>175</Value>
      <Value>128</Value>
      <Value>81</Value>
      <Value>195</Value>
      <Value>171</Value>
      <Value>9</Value>
      <Value>169</Value>
      <Value>535</Value>
      <Value>209</Value>
      <Value>1818</Value>
    </TaxCatchAll>
  </documentManagement>
</p:properties>
</file>

<file path=customXml/item6.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Props1.xml><?xml version="1.0" encoding="utf-8"?>
<ds:datastoreItem xmlns:ds="http://schemas.openxmlformats.org/officeDocument/2006/customXml" ds:itemID="{85D15EBA-30F0-4499-A5B3-53B97A6913FC}"/>
</file>

<file path=customXml/itemProps2.xml><?xml version="1.0" encoding="utf-8"?>
<ds:datastoreItem xmlns:ds="http://schemas.openxmlformats.org/officeDocument/2006/customXml" ds:itemID="{27764F09-A8CE-4471-B189-3F24A8A6F45D}"/>
</file>

<file path=customXml/itemProps3.xml><?xml version="1.0" encoding="utf-8"?>
<ds:datastoreItem xmlns:ds="http://schemas.openxmlformats.org/officeDocument/2006/customXml" ds:itemID="{D2EE6A79-7DD1-4F87-92A1-850FFD7AF0CE}"/>
</file>

<file path=customXml/itemProps4.xml><?xml version="1.0" encoding="utf-8"?>
<ds:datastoreItem xmlns:ds="http://schemas.openxmlformats.org/officeDocument/2006/customXml" ds:itemID="{1A950741-674C-4B06-B546-85F2900BF2F6}"/>
</file>

<file path=customXml/itemProps5.xml><?xml version="1.0" encoding="utf-8"?>
<ds:datastoreItem xmlns:ds="http://schemas.openxmlformats.org/officeDocument/2006/customXml" ds:itemID="{E81736E8-71A2-471D-80EC-B5BBDEB907CF}"/>
</file>

<file path=customXml/itemProps6.xml><?xml version="1.0" encoding="utf-8"?>
<ds:datastoreItem xmlns:ds="http://schemas.openxmlformats.org/officeDocument/2006/customXml" ds:itemID="{820A1018-37C7-4ACB-B0B3-2031F6823F14}"/>
</file>

<file path=docProps/app.xml><?xml version="1.0" encoding="utf-8"?>
<Properties xmlns="http://schemas.openxmlformats.org/officeDocument/2006/extended-properties" xmlns:vt="http://schemas.openxmlformats.org/officeDocument/2006/docPropsVTypes">
  <Template>Normal</Template>
  <TotalTime>261</TotalTime>
  <Pages>8</Pages>
  <Words>1381</Words>
  <Characters>7875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Soft Market Test Template</vt:lpstr>
    </vt:vector>
  </TitlesOfParts>
  <Company>Cambridgeshire County Council</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Market Test Template</dc:title>
  <dc:subject/>
  <dc:creator>DIsaacs</dc:creator>
  <cp:keywords>LGSS Template</cp:keywords>
  <dc:description/>
  <cp:lastModifiedBy>James Skilling</cp:lastModifiedBy>
  <cp:revision>26</cp:revision>
  <dcterms:created xsi:type="dcterms:W3CDTF">2021-10-01T16:19:00Z</dcterms:created>
  <dcterms:modified xsi:type="dcterms:W3CDTF">2023-02-17T14:06:00Z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0x01010008FB9B3217D433459C91B5CF793C1D7900893D97A2A523C141837A049D9E24D758</vt:lpwstr>
  </property>
  <property fmtid="{D5CDD505-2E9C-101B-9397-08002B2CF9AE}" pid="3" name="WSCC_x0020_Category">
    <vt:lpwstr>226;#Business services:Information management:Access to information:Freedom of Information|82006d9f-6ae0-464e-a025-66e1fca81791;#412;#Business services:Management services:Communication support:Contact Centre|07208df1-438c-404b-bf09-caeb314c9959;#203;#Community:Economic development:Intelligence about business:Marketing|eb9bea4c-e0d8-4962-aa3a-d943757bc77d;#1042;#Business services:Information and communication technology:Infrastructure:Communication channels:Telephones|b5638580-2505-4b58-9d68-2d57caa672c3;#560;#Business services:Information and communication technology:System support:Software:Customer relationship management systems|3f0326d7-04a3-4eee-9966-6f12c45a2773;#8;#Education and skills:Life long learning:Research|db63af2c-a342-4d50-a1ba-e4b244736519;#229;#Transport:Public transport:Timetables|f9883d01-cf7e-49e4-b5a4-7c9b7a9f6c3d</vt:lpwstr>
  </property>
  <property fmtid="{D5CDD505-2E9C-101B-9397-08002B2CF9AE}" pid="4" name="WSCC Category">
    <vt:lpwstr>226;#Business services:Information management:Access to information:Freedom of Information|82006d9f-6ae0-464e-a025-66e1fca81791;#200;#Community:Health:Mental health|672c2eee-a131-4fe0-b23b-b7e9aa386fca;#9;#Care services:Adult care services|8bbc899b-82ce-4045-b686-bcb8488b56b2;#169;#Care services:Adult care services:Supporting adults:Finance and commissioning:Self Directed Support|a31791b7-b53e-4c08-8e90-5a9581ab706b;#171;#Care services:Adult care services:Supporting disabilities|e248803d-22ae-4327-8a18-b34cea1f29a5;#195;#Care services:Adult care services:Mental health|d2998d17-9117-41a4-a0b3-fd6fd152b45c;#409;#Care services:Adult care services:Supporting adults:Services|e5bdf451-a138-4fdd-96cb-2a7d7f1bf386;#1818;#Community:Community safety and emergencies:Emergencies:Emergency response|3bfbb194-c5fd-42b6-8b32-146eb1bbe9ca;#209;#Business services:Information management:Access to information:Data protection:Sensitive information|d2149ad4-c487-4ff0-a0ee-d9ab5bbda694;#535;#Community:Economic development:Intelligence about business:Companies|2f1d4bae-adfd-4308-833b-64da9a76233b;#229;#Transport:Public transport:Timetables|f9883d01-cf7e-49e4-b5a4-7c9b7a9f6c3d;#175;#Care services:Adult care services:Supporting adults:Finance and commissioning|6d4b8457-3f7c-4e2a-9035-0e20bfcdb666;#81;#Community:Health:NHS|f88a96ce-3cc2-4f4b-8e70-f99e8ac919bb;#12;#Education and skills:Education and skills policy and practice|d6a8c68b-29ea-46b6-85fa-8e93d248263d;#128;#Asset management:Procurement|fd58add6-fbf0-4fb8-8e3b-52c34a12f5bf</vt:lpwstr>
  </property>
</Properties>
</file>