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EFAD8" w14:textId="5B75D739" w:rsidR="00AF22A0" w:rsidRPr="004047F4" w:rsidRDefault="006A3A7F" w:rsidP="006A3A7F">
      <w:pPr>
        <w:pStyle w:val="paragraph"/>
        <w:spacing w:before="0" w:beforeAutospacing="0" w:after="0" w:afterAutospacing="0"/>
        <w:textAlignment w:val="baseline"/>
        <w:rPr>
          <w:rStyle w:val="normaltextrun"/>
          <w:rFonts w:ascii="Arial" w:hAnsi="Arial" w:cs="Arial"/>
          <w:b/>
          <w:bCs/>
          <w:color w:val="4F81BD"/>
          <w:sz w:val="28"/>
          <w:szCs w:val="28"/>
        </w:rPr>
      </w:pPr>
      <w:r w:rsidRPr="00526D6D">
        <w:rPr>
          <w:rStyle w:val="normaltextrun"/>
          <w:rFonts w:ascii="Arial" w:hAnsi="Arial" w:cs="Arial"/>
          <w:b/>
          <w:bCs/>
          <w:color w:val="4F81BD"/>
          <w:sz w:val="28"/>
          <w:szCs w:val="28"/>
        </w:rPr>
        <w:t xml:space="preserve">Specification for Delivery Partner – </w:t>
      </w:r>
      <w:r w:rsidR="00C753A1">
        <w:rPr>
          <w:rStyle w:val="normaltextrun"/>
          <w:rFonts w:ascii="Arial" w:hAnsi="Arial" w:cs="Arial"/>
          <w:b/>
          <w:bCs/>
          <w:color w:val="4F81BD"/>
          <w:sz w:val="28"/>
          <w:szCs w:val="28"/>
        </w:rPr>
        <w:t>GLA 8253</w:t>
      </w:r>
      <w:r w:rsidR="00D96271">
        <w:rPr>
          <w:rStyle w:val="normaltextrun"/>
          <w:rFonts w:ascii="Arial" w:hAnsi="Arial" w:cs="Arial"/>
          <w:b/>
          <w:bCs/>
          <w:color w:val="4F81BD"/>
          <w:sz w:val="28"/>
          <w:szCs w:val="28"/>
        </w:rPr>
        <w:t>8 Migration Sector Wellbeing and Resilience Programme</w:t>
      </w:r>
    </w:p>
    <w:p w14:paraId="786FDFC7" w14:textId="1F813380" w:rsidR="006A3A7F" w:rsidRPr="004047F4" w:rsidRDefault="006A3A7F" w:rsidP="006A3A7F">
      <w:pPr>
        <w:pStyle w:val="paragraph"/>
        <w:spacing w:before="0" w:beforeAutospacing="0" w:after="0" w:afterAutospacing="0"/>
        <w:textAlignment w:val="baseline"/>
        <w:rPr>
          <w:rStyle w:val="normaltextrun"/>
          <w:rFonts w:ascii="Arial" w:hAnsi="Arial" w:cs="Arial"/>
          <w:b/>
          <w:bCs/>
          <w:color w:val="4F81BD"/>
        </w:rPr>
      </w:pPr>
    </w:p>
    <w:p w14:paraId="39813E81" w14:textId="16ED367E" w:rsidR="006A3A7F" w:rsidRDefault="00C753A1" w:rsidP="00D96271">
      <w:pPr>
        <w:jc w:val="both"/>
        <w:rPr>
          <w:rFonts w:ascii="Arial" w:hAnsi="Arial" w:cs="Arial"/>
        </w:rPr>
      </w:pPr>
      <w:r w:rsidRPr="00C753A1">
        <w:rPr>
          <w:rFonts w:ascii="Arial" w:hAnsi="Arial" w:cs="Arial"/>
        </w:rPr>
        <w:t>The Greater London Authority‘s (GLA) Migration team is seeking an organisation(s) to work in partnership with the GLA to de</w:t>
      </w:r>
      <w:r w:rsidR="00D96271">
        <w:rPr>
          <w:rFonts w:ascii="Arial" w:hAnsi="Arial" w:cs="Arial"/>
        </w:rPr>
        <w:t>liver the Migration Sector Wellbeing and Resilience Programme.</w:t>
      </w:r>
    </w:p>
    <w:p w14:paraId="255040D0" w14:textId="77777777" w:rsidR="00D96271" w:rsidRPr="004047F4" w:rsidRDefault="00D96271" w:rsidP="00D96271">
      <w:pPr>
        <w:jc w:val="both"/>
        <w:rPr>
          <w:rStyle w:val="normaltextrun"/>
          <w:rFonts w:ascii="Arial" w:hAnsi="Arial" w:cs="Arial"/>
        </w:rPr>
      </w:pPr>
    </w:p>
    <w:p w14:paraId="10138549" w14:textId="5344BF84" w:rsidR="006A3A7F" w:rsidRPr="004047F4" w:rsidRDefault="006A3A7F" w:rsidP="006A3A7F">
      <w:pPr>
        <w:pStyle w:val="paragraph"/>
        <w:spacing w:before="0" w:beforeAutospacing="0" w:after="0" w:afterAutospacing="0"/>
        <w:textAlignment w:val="baseline"/>
        <w:rPr>
          <w:rStyle w:val="eop"/>
          <w:rFonts w:ascii="Arial" w:hAnsi="Arial" w:cs="Arial"/>
        </w:rPr>
      </w:pPr>
      <w:r w:rsidRPr="004047F4">
        <w:rPr>
          <w:rStyle w:val="normaltextrun"/>
          <w:rFonts w:ascii="Arial" w:hAnsi="Arial" w:cs="Arial"/>
        </w:rPr>
        <w:t xml:space="preserve">The work will be delivered from </w:t>
      </w:r>
      <w:r w:rsidR="009744DF">
        <w:rPr>
          <w:rStyle w:val="normaltextrun"/>
          <w:rFonts w:ascii="Arial" w:hAnsi="Arial" w:cs="Arial"/>
        </w:rPr>
        <w:t>January</w:t>
      </w:r>
      <w:r w:rsidRPr="004047F4">
        <w:rPr>
          <w:rStyle w:val="normaltextrun"/>
          <w:rFonts w:ascii="Arial" w:hAnsi="Arial" w:cs="Arial"/>
        </w:rPr>
        <w:t xml:space="preserve"> 202</w:t>
      </w:r>
      <w:r w:rsidR="009744DF">
        <w:rPr>
          <w:rStyle w:val="normaltextrun"/>
          <w:rFonts w:ascii="Arial" w:hAnsi="Arial" w:cs="Arial"/>
        </w:rPr>
        <w:t>4</w:t>
      </w:r>
      <w:r w:rsidRPr="004047F4">
        <w:rPr>
          <w:rStyle w:val="normaltextrun"/>
          <w:rFonts w:ascii="Arial" w:hAnsi="Arial" w:cs="Arial"/>
        </w:rPr>
        <w:t xml:space="preserve"> – </w:t>
      </w:r>
      <w:r w:rsidR="00D96271">
        <w:rPr>
          <w:rStyle w:val="normaltextrun"/>
          <w:rFonts w:ascii="Arial" w:hAnsi="Arial" w:cs="Arial"/>
        </w:rPr>
        <w:t>March</w:t>
      </w:r>
      <w:r w:rsidR="00C753A1">
        <w:rPr>
          <w:rStyle w:val="normaltextrun"/>
          <w:rFonts w:ascii="Arial" w:hAnsi="Arial" w:cs="Arial"/>
        </w:rPr>
        <w:t xml:space="preserve"> 202</w:t>
      </w:r>
      <w:r w:rsidR="009744DF">
        <w:rPr>
          <w:rStyle w:val="normaltextrun"/>
          <w:rFonts w:ascii="Arial" w:hAnsi="Arial" w:cs="Arial"/>
        </w:rPr>
        <w:t>5</w:t>
      </w:r>
      <w:r w:rsidRPr="004047F4">
        <w:rPr>
          <w:rStyle w:val="normaltextrun"/>
          <w:rFonts w:ascii="Arial" w:hAnsi="Arial" w:cs="Arial"/>
        </w:rPr>
        <w:t>. </w:t>
      </w:r>
      <w:r w:rsidRPr="004047F4">
        <w:rPr>
          <w:rStyle w:val="eop"/>
          <w:rFonts w:ascii="Arial" w:hAnsi="Arial" w:cs="Arial"/>
        </w:rPr>
        <w:t> </w:t>
      </w:r>
    </w:p>
    <w:p w14:paraId="57ED01BB" w14:textId="52D488D9" w:rsidR="006A3A7F" w:rsidRPr="00526D6D" w:rsidRDefault="006A3A7F" w:rsidP="006A3A7F">
      <w:pPr>
        <w:pStyle w:val="paragraph"/>
        <w:spacing w:before="0" w:beforeAutospacing="0" w:after="0" w:afterAutospacing="0"/>
        <w:textAlignment w:val="baseline"/>
        <w:rPr>
          <w:rFonts w:ascii="Arial" w:hAnsi="Arial" w:cs="Arial"/>
        </w:rPr>
      </w:pPr>
    </w:p>
    <w:p w14:paraId="3A685653" w14:textId="411E9210" w:rsidR="006A3A7F" w:rsidRPr="00526D6D" w:rsidRDefault="006A3A7F" w:rsidP="006A3A7F">
      <w:pPr>
        <w:pStyle w:val="paragraph"/>
        <w:spacing w:before="0" w:beforeAutospacing="0" w:after="0" w:afterAutospacing="0"/>
        <w:textAlignment w:val="baseline"/>
        <w:rPr>
          <w:rFonts w:ascii="Arial" w:hAnsi="Arial" w:cs="Arial"/>
        </w:rPr>
      </w:pPr>
      <w:r w:rsidRPr="00526D6D">
        <w:rPr>
          <w:rStyle w:val="normaltextrun"/>
          <w:rFonts w:ascii="Arial" w:hAnsi="Arial" w:cs="Arial"/>
          <w:b/>
          <w:bCs/>
          <w:u w:val="single"/>
        </w:rPr>
        <w:t xml:space="preserve">About the </w:t>
      </w:r>
      <w:r w:rsidR="00C753A1">
        <w:rPr>
          <w:rStyle w:val="normaltextrun"/>
          <w:rFonts w:ascii="Arial" w:hAnsi="Arial" w:cs="Arial"/>
          <w:b/>
          <w:bCs/>
          <w:u w:val="single"/>
        </w:rPr>
        <w:t>GLA Migration Team</w:t>
      </w:r>
      <w:r w:rsidRPr="00526D6D">
        <w:rPr>
          <w:rStyle w:val="normaltextrun"/>
          <w:rFonts w:ascii="Arial" w:hAnsi="Arial" w:cs="Arial"/>
        </w:rPr>
        <w:t> </w:t>
      </w:r>
      <w:r w:rsidRPr="00526D6D">
        <w:rPr>
          <w:rStyle w:val="eop"/>
          <w:rFonts w:ascii="Arial" w:hAnsi="Arial" w:cs="Arial"/>
        </w:rPr>
        <w:t> </w:t>
      </w:r>
    </w:p>
    <w:p w14:paraId="0F5C2704" w14:textId="77777777" w:rsidR="00103FB1" w:rsidRDefault="00103FB1" w:rsidP="00103FB1">
      <w:pPr>
        <w:shd w:val="clear" w:color="auto" w:fill="FFFFFF"/>
        <w:jc w:val="both"/>
        <w:textAlignment w:val="baseline"/>
        <w:rPr>
          <w:rFonts w:ascii="Arial" w:hAnsi="Arial" w:cs="Arial"/>
          <w:b/>
          <w:bCs/>
          <w:color w:val="0000FF"/>
          <w:sz w:val="27"/>
          <w:szCs w:val="27"/>
          <w:u w:val="single"/>
          <w:bdr w:val="none" w:sz="0" w:space="0" w:color="auto" w:frame="1"/>
        </w:rPr>
      </w:pPr>
      <w:r>
        <w:rPr>
          <w:rFonts w:ascii="Arial" w:hAnsi="Arial" w:cs="Arial"/>
          <w:bdr w:val="none" w:sz="0" w:space="0" w:color="auto" w:frame="1"/>
        </w:rPr>
        <w:t xml:space="preserve">The Migration team is part of the Communities and Social Policy Directorate within Greater London Authority. It works closely with the Financial Hardship, Equality and Community Engagement teams. Sub teams include Migration and Refugees, Rough Sleeping and Homelessness, Substance Misuse and Migration, ESOL, Insecure Immigration Status, Migrant Exploitation, Refugee Resettlement, Asylum, Humanitarian Response, and Hong Kong Integration Team. </w:t>
      </w:r>
    </w:p>
    <w:p w14:paraId="440BB41A" w14:textId="39A99C5F" w:rsidR="006A3A7F" w:rsidRPr="00187797" w:rsidRDefault="006A3A7F" w:rsidP="00523FD2">
      <w:pPr>
        <w:pStyle w:val="paragraph"/>
        <w:spacing w:before="0" w:beforeAutospacing="0" w:after="0" w:afterAutospacing="0"/>
        <w:textAlignment w:val="baseline"/>
        <w:rPr>
          <w:rFonts w:ascii="Arial" w:hAnsi="Arial" w:cs="Arial"/>
        </w:rPr>
      </w:pPr>
      <w:r w:rsidRPr="00187797">
        <w:rPr>
          <w:rStyle w:val="normaltextrun"/>
          <w:rFonts w:ascii="Arial" w:hAnsi="Arial" w:cs="Arial"/>
        </w:rPr>
        <w:t> </w:t>
      </w:r>
      <w:r w:rsidRPr="00187797">
        <w:rPr>
          <w:rStyle w:val="eop"/>
          <w:rFonts w:ascii="Arial" w:hAnsi="Arial" w:cs="Arial"/>
        </w:rPr>
        <w:t> </w:t>
      </w:r>
    </w:p>
    <w:p w14:paraId="429DB1B8" w14:textId="77777777" w:rsidR="00D96271" w:rsidRDefault="00D96271" w:rsidP="006A3A7F">
      <w:pPr>
        <w:pStyle w:val="paragraph"/>
        <w:spacing w:before="0" w:beforeAutospacing="0" w:after="0" w:afterAutospacing="0"/>
        <w:textAlignment w:val="baseline"/>
        <w:rPr>
          <w:rStyle w:val="normaltextrun"/>
          <w:rFonts w:ascii="Arial" w:hAnsi="Arial" w:cs="Arial"/>
          <w:b/>
          <w:bCs/>
          <w:u w:val="single"/>
        </w:rPr>
      </w:pPr>
    </w:p>
    <w:p w14:paraId="10092EAD" w14:textId="6632B6DA" w:rsidR="006A3A7F" w:rsidRPr="00526D6D" w:rsidRDefault="006A3A7F" w:rsidP="006A3A7F">
      <w:pPr>
        <w:pStyle w:val="paragraph"/>
        <w:spacing w:before="0" w:beforeAutospacing="0" w:after="0" w:afterAutospacing="0"/>
        <w:textAlignment w:val="baseline"/>
        <w:rPr>
          <w:rFonts w:ascii="Arial" w:hAnsi="Arial" w:cs="Arial"/>
        </w:rPr>
      </w:pPr>
      <w:r w:rsidRPr="00526D6D">
        <w:rPr>
          <w:rStyle w:val="normaltextrun"/>
          <w:rFonts w:ascii="Arial" w:hAnsi="Arial" w:cs="Arial"/>
          <w:b/>
          <w:bCs/>
          <w:u w:val="single"/>
        </w:rPr>
        <w:t xml:space="preserve">About the </w:t>
      </w:r>
      <w:r w:rsidR="009744DF">
        <w:rPr>
          <w:rStyle w:val="normaltextrun"/>
          <w:rFonts w:ascii="Arial" w:hAnsi="Arial" w:cs="Arial"/>
          <w:b/>
          <w:bCs/>
          <w:u w:val="single"/>
        </w:rPr>
        <w:t xml:space="preserve">Migration Sector Wellbeing and Resilience </w:t>
      </w:r>
      <w:r w:rsidRPr="00526D6D">
        <w:rPr>
          <w:rStyle w:val="normaltextrun"/>
          <w:rFonts w:ascii="Arial" w:hAnsi="Arial" w:cs="Arial"/>
          <w:b/>
          <w:bCs/>
          <w:u w:val="single"/>
        </w:rPr>
        <w:t>Programme </w:t>
      </w:r>
      <w:r w:rsidRPr="00526D6D">
        <w:rPr>
          <w:rStyle w:val="eop"/>
          <w:rFonts w:ascii="Arial" w:hAnsi="Arial" w:cs="Arial"/>
        </w:rPr>
        <w:t> </w:t>
      </w:r>
    </w:p>
    <w:p w14:paraId="74C00583" w14:textId="77777777" w:rsidR="00C753A1" w:rsidRDefault="00C753A1" w:rsidP="00C753A1">
      <w:pPr>
        <w:jc w:val="both"/>
        <w:rPr>
          <w:rFonts w:ascii="Arial" w:hAnsi="Arial" w:cs="Arial"/>
        </w:rPr>
      </w:pPr>
    </w:p>
    <w:p w14:paraId="439B4D74" w14:textId="77777777" w:rsidR="00D96271" w:rsidRPr="005521A6" w:rsidRDefault="00D96271" w:rsidP="005521A6">
      <w:pPr>
        <w:pStyle w:val="ListParagraph"/>
        <w:numPr>
          <w:ilvl w:val="0"/>
          <w:numId w:val="24"/>
        </w:numPr>
        <w:ind w:hanging="720"/>
        <w:rPr>
          <w:rFonts w:ascii="Arial" w:eastAsiaTheme="minorEastAsia" w:hAnsi="Arial" w:cs="Arial"/>
          <w:b/>
          <w:bCs/>
          <w:sz w:val="24"/>
          <w:szCs w:val="24"/>
        </w:rPr>
      </w:pPr>
      <w:r w:rsidRPr="005521A6">
        <w:rPr>
          <w:rFonts w:ascii="Arial" w:eastAsiaTheme="minorEastAsia" w:hAnsi="Arial" w:cs="Arial"/>
          <w:b/>
          <w:bCs/>
          <w:sz w:val="24"/>
          <w:szCs w:val="24"/>
        </w:rPr>
        <w:t xml:space="preserve">Overview </w:t>
      </w:r>
    </w:p>
    <w:p w14:paraId="37F73AAD" w14:textId="77777777" w:rsidR="00D96271" w:rsidRPr="00D96271" w:rsidRDefault="00D96271" w:rsidP="00D96271">
      <w:pPr>
        <w:jc w:val="both"/>
        <w:rPr>
          <w:rFonts w:ascii="Arial" w:eastAsiaTheme="minorEastAsia" w:hAnsi="Arial" w:cs="Arial"/>
        </w:rPr>
      </w:pPr>
      <w:r w:rsidRPr="00D96271">
        <w:rPr>
          <w:rFonts w:ascii="Arial" w:eastAsiaTheme="minorEastAsia" w:hAnsi="Arial" w:cs="Arial"/>
        </w:rPr>
        <w:t xml:space="preserve">The Greater London Authority (GLA) wishes to commission an external partner to deliver the Migration Sector Wellbeing and Resilience Project to support frontline organisations working in the migration sector, their staff, volunteers and contractors. </w:t>
      </w:r>
    </w:p>
    <w:p w14:paraId="2292C907" w14:textId="77777777" w:rsidR="00D96271" w:rsidRPr="00D96271" w:rsidRDefault="00D96271" w:rsidP="00D96271">
      <w:pPr>
        <w:jc w:val="both"/>
        <w:rPr>
          <w:rFonts w:ascii="Arial" w:eastAsiaTheme="minorEastAsia" w:hAnsi="Arial" w:cs="Arial"/>
        </w:rPr>
      </w:pPr>
      <w:r w:rsidRPr="00D96271">
        <w:rPr>
          <w:rFonts w:ascii="Arial" w:eastAsiaTheme="minorEastAsia" w:hAnsi="Arial" w:cs="Arial"/>
        </w:rPr>
        <w:t xml:space="preserve"> </w:t>
      </w:r>
    </w:p>
    <w:p w14:paraId="7436E4A3" w14:textId="30B03CAA" w:rsidR="00D96271" w:rsidRPr="005521A6" w:rsidRDefault="00D96271" w:rsidP="005521A6">
      <w:pPr>
        <w:pStyle w:val="ListParagraph"/>
        <w:numPr>
          <w:ilvl w:val="0"/>
          <w:numId w:val="24"/>
        </w:numPr>
        <w:ind w:hanging="720"/>
        <w:rPr>
          <w:rFonts w:ascii="Arial" w:eastAsiaTheme="minorEastAsia" w:hAnsi="Arial" w:cs="Arial"/>
          <w:b/>
          <w:bCs/>
        </w:rPr>
      </w:pPr>
      <w:r w:rsidRPr="005521A6">
        <w:rPr>
          <w:rFonts w:ascii="Arial" w:eastAsiaTheme="minorEastAsia" w:hAnsi="Arial" w:cs="Arial"/>
          <w:b/>
          <w:bCs/>
        </w:rPr>
        <w:t xml:space="preserve">Background  </w:t>
      </w:r>
    </w:p>
    <w:p w14:paraId="78EE2BE9" w14:textId="084AE89A" w:rsidR="00D96271" w:rsidRDefault="00D96271" w:rsidP="00D96271">
      <w:pPr>
        <w:jc w:val="both"/>
        <w:rPr>
          <w:rFonts w:ascii="Arial" w:eastAsiaTheme="minorEastAsia" w:hAnsi="Arial" w:cs="Arial"/>
        </w:rPr>
      </w:pPr>
      <w:r w:rsidRPr="00D96271">
        <w:rPr>
          <w:rFonts w:ascii="Arial" w:eastAsiaTheme="minorEastAsia" w:hAnsi="Arial" w:cs="Arial"/>
        </w:rPr>
        <w:t>Research</w:t>
      </w:r>
      <w:r w:rsidRPr="00D96271">
        <w:rPr>
          <w:rStyle w:val="FootnoteReference"/>
          <w:rFonts w:ascii="Arial" w:eastAsiaTheme="minorEastAsia" w:hAnsi="Arial" w:cs="Arial"/>
        </w:rPr>
        <w:footnoteReference w:id="1"/>
      </w:r>
      <w:r w:rsidRPr="00D96271">
        <w:rPr>
          <w:rFonts w:ascii="Arial" w:eastAsiaTheme="minorEastAsia" w:hAnsi="Arial" w:cs="Arial"/>
        </w:rPr>
        <w:t xml:space="preserve"> published by Refugee Action found that ‘76% of refugee and asylum organisations said they were “surviving” when it comes to staff wellbeing and the top 3 wellbeing issues reported were overwork, financial worries and cost of living, and stress and anxiety.’  </w:t>
      </w:r>
    </w:p>
    <w:p w14:paraId="3CCA10D8" w14:textId="77777777" w:rsidR="005521A6" w:rsidRPr="00D96271" w:rsidRDefault="005521A6" w:rsidP="00D96271">
      <w:pPr>
        <w:jc w:val="both"/>
        <w:rPr>
          <w:rFonts w:ascii="Arial" w:eastAsiaTheme="minorEastAsia" w:hAnsi="Arial" w:cs="Arial"/>
        </w:rPr>
      </w:pPr>
    </w:p>
    <w:p w14:paraId="64177CA8" w14:textId="3B4B3FE4" w:rsidR="00D96271" w:rsidRDefault="00D96271" w:rsidP="00D96271">
      <w:pPr>
        <w:jc w:val="both"/>
        <w:rPr>
          <w:rFonts w:ascii="Arial" w:eastAsiaTheme="minorEastAsia" w:hAnsi="Arial" w:cs="Arial"/>
        </w:rPr>
      </w:pPr>
      <w:r w:rsidRPr="00D96271">
        <w:rPr>
          <w:rFonts w:ascii="Arial" w:eastAsiaTheme="minorEastAsia" w:hAnsi="Arial" w:cs="Arial"/>
        </w:rPr>
        <w:t xml:space="preserve">The </w:t>
      </w:r>
      <w:r w:rsidR="0096142E">
        <w:rPr>
          <w:rFonts w:ascii="Arial" w:eastAsiaTheme="minorEastAsia" w:hAnsi="Arial" w:cs="Arial"/>
        </w:rPr>
        <w:t>m</w:t>
      </w:r>
      <w:r w:rsidRPr="00D96271">
        <w:rPr>
          <w:rFonts w:ascii="Arial" w:eastAsiaTheme="minorEastAsia" w:hAnsi="Arial" w:cs="Arial"/>
        </w:rPr>
        <w:t xml:space="preserve">igration sector, including refugee and asylum services, has been severely impacted by multiple global crises. Large scale displacement of people, including most recently from Afghanistan and Ukraine, amidst a global pandemic have increased pressure on services significantly. Government policies have exacerbated the impact for many frontline organisations, navigating increasingly complex and hostile environments while seeing a decrease in their overall funding. </w:t>
      </w:r>
    </w:p>
    <w:p w14:paraId="574ACD5A" w14:textId="77777777" w:rsidR="0096142E" w:rsidRPr="00D96271" w:rsidDel="00F11E7F" w:rsidRDefault="0096142E" w:rsidP="00D96271">
      <w:pPr>
        <w:jc w:val="both"/>
        <w:rPr>
          <w:rFonts w:ascii="Arial" w:eastAsiaTheme="minorEastAsia" w:hAnsi="Arial" w:cs="Arial"/>
        </w:rPr>
      </w:pPr>
    </w:p>
    <w:p w14:paraId="74163256" w14:textId="3F1C65E4" w:rsidR="00D96271" w:rsidRDefault="00D96271" w:rsidP="00D96271">
      <w:pPr>
        <w:jc w:val="both"/>
        <w:rPr>
          <w:rFonts w:ascii="Arial" w:eastAsiaTheme="minorEastAsia" w:hAnsi="Arial" w:cs="Arial"/>
        </w:rPr>
      </w:pPr>
      <w:r w:rsidRPr="00D96271">
        <w:rPr>
          <w:rFonts w:ascii="Arial" w:eastAsiaTheme="minorEastAsia" w:hAnsi="Arial" w:cs="Arial"/>
        </w:rPr>
        <w:t xml:space="preserve">In May 2023, GLA’s Migration Team organised an emergency summit on the Illegal Migration Bill. The Summit was attended by over 200 participants from the wider refugee and migration sector, </w:t>
      </w:r>
      <w:r w:rsidR="0096142E">
        <w:rPr>
          <w:rFonts w:ascii="Arial" w:eastAsiaTheme="minorEastAsia" w:hAnsi="Arial" w:cs="Arial"/>
        </w:rPr>
        <w:t>civil society and</w:t>
      </w:r>
      <w:r w:rsidRPr="00D96271">
        <w:rPr>
          <w:rFonts w:ascii="Arial" w:eastAsiaTheme="minorEastAsia" w:hAnsi="Arial" w:cs="Arial"/>
        </w:rPr>
        <w:t xml:space="preserve"> local authorities. Participants discussed burn-out among staff working in the sector</w:t>
      </w:r>
      <w:r w:rsidR="0096142E">
        <w:rPr>
          <w:rFonts w:ascii="Arial" w:eastAsiaTheme="minorEastAsia" w:hAnsi="Arial" w:cs="Arial"/>
        </w:rPr>
        <w:t xml:space="preserve"> and</w:t>
      </w:r>
      <w:r w:rsidRPr="00D96271">
        <w:rPr>
          <w:rFonts w:ascii="Arial" w:eastAsiaTheme="minorEastAsia" w:hAnsi="Arial" w:cs="Arial"/>
        </w:rPr>
        <w:t xml:space="preserve"> expected the </w:t>
      </w:r>
      <w:r w:rsidR="0096142E">
        <w:rPr>
          <w:rFonts w:ascii="Arial" w:eastAsiaTheme="minorEastAsia" w:hAnsi="Arial" w:cs="Arial"/>
        </w:rPr>
        <w:t xml:space="preserve">Bill to cause the </w:t>
      </w:r>
      <w:r w:rsidRPr="00D96271">
        <w:rPr>
          <w:rFonts w:ascii="Arial" w:eastAsiaTheme="minorEastAsia" w:hAnsi="Arial" w:cs="Arial"/>
        </w:rPr>
        <w:t xml:space="preserve">mental health of people seeking asylum </w:t>
      </w:r>
      <w:r w:rsidR="0096142E">
        <w:rPr>
          <w:rFonts w:ascii="Arial" w:eastAsiaTheme="minorEastAsia" w:hAnsi="Arial" w:cs="Arial"/>
        </w:rPr>
        <w:t xml:space="preserve">to deteriorate and </w:t>
      </w:r>
      <w:r w:rsidRPr="00D96271">
        <w:rPr>
          <w:rFonts w:ascii="Arial" w:eastAsiaTheme="minorEastAsia" w:hAnsi="Arial" w:cs="Arial"/>
        </w:rPr>
        <w:t xml:space="preserve">increase stress </w:t>
      </w:r>
      <w:r w:rsidR="0096142E">
        <w:rPr>
          <w:rFonts w:ascii="Arial" w:eastAsiaTheme="minorEastAsia" w:hAnsi="Arial" w:cs="Arial"/>
        </w:rPr>
        <w:t>for</w:t>
      </w:r>
      <w:r w:rsidRPr="00D96271">
        <w:rPr>
          <w:rFonts w:ascii="Arial" w:eastAsiaTheme="minorEastAsia" w:hAnsi="Arial" w:cs="Arial"/>
        </w:rPr>
        <w:t xml:space="preserve"> staff and volunteers who support them. The discussions concluded that ‘All sectors need to consider holistic needs of frontline organisations, considering the mental health impact </w:t>
      </w:r>
      <w:r w:rsidRPr="00D96271">
        <w:rPr>
          <w:rFonts w:ascii="Arial" w:eastAsiaTheme="minorEastAsia" w:hAnsi="Arial" w:cs="Arial"/>
        </w:rPr>
        <w:lastRenderedPageBreak/>
        <w:t>and burn-out for organisations dealing with the impact of the legislation, especially ‘by and for’ organisations</w:t>
      </w:r>
      <w:r w:rsidR="0096142E">
        <w:rPr>
          <w:rFonts w:ascii="Arial" w:eastAsiaTheme="minorEastAsia" w:hAnsi="Arial" w:cs="Arial"/>
        </w:rPr>
        <w:t>’</w:t>
      </w:r>
      <w:r w:rsidRPr="00D96271">
        <w:rPr>
          <w:rFonts w:ascii="Arial" w:eastAsiaTheme="minorEastAsia" w:hAnsi="Arial" w:cs="Arial"/>
        </w:rPr>
        <w:t xml:space="preserve">.  </w:t>
      </w:r>
    </w:p>
    <w:p w14:paraId="0AAB4099" w14:textId="77777777" w:rsidR="005521A6" w:rsidRPr="00D96271" w:rsidRDefault="005521A6" w:rsidP="00D96271">
      <w:pPr>
        <w:jc w:val="both"/>
        <w:rPr>
          <w:rFonts w:ascii="Arial" w:eastAsiaTheme="minorEastAsia" w:hAnsi="Arial" w:cs="Arial"/>
        </w:rPr>
      </w:pPr>
    </w:p>
    <w:p w14:paraId="1296105F" w14:textId="47801E4A" w:rsidR="00D96271" w:rsidRDefault="00D96271" w:rsidP="00D96271">
      <w:pPr>
        <w:jc w:val="both"/>
        <w:rPr>
          <w:rFonts w:ascii="Arial" w:eastAsiaTheme="minorEastAsia" w:hAnsi="Arial" w:cs="Arial"/>
        </w:rPr>
      </w:pPr>
      <w:r w:rsidRPr="00D96271">
        <w:rPr>
          <w:rFonts w:ascii="Arial" w:eastAsiaTheme="minorEastAsia" w:hAnsi="Arial" w:cs="Arial"/>
        </w:rPr>
        <w:t>GLA collated feedback from organisations it supports through the Migrant Advice and Support Fund (MASF) on the existence of mental health support for their staff</w:t>
      </w:r>
      <w:r w:rsidR="0096142E">
        <w:rPr>
          <w:rFonts w:ascii="Arial" w:eastAsiaTheme="minorEastAsia" w:hAnsi="Arial" w:cs="Arial"/>
        </w:rPr>
        <w:t xml:space="preserve"> and </w:t>
      </w:r>
      <w:r w:rsidRPr="00D96271">
        <w:rPr>
          <w:rFonts w:ascii="Arial" w:eastAsiaTheme="minorEastAsia" w:hAnsi="Arial" w:cs="Arial"/>
        </w:rPr>
        <w:t xml:space="preserve">volunteers. Most grantees identified the need for training on vicarious trauma and burn-out as gaps in their current staff support. Counselling, team away days and embedding mental health support in their policies and procedures were also identified. Out of 10 organisations, only two have existing policies and procedures.  </w:t>
      </w:r>
    </w:p>
    <w:p w14:paraId="4EEF55E1" w14:textId="77777777" w:rsidR="005521A6" w:rsidRPr="00D96271" w:rsidRDefault="005521A6" w:rsidP="00D96271">
      <w:pPr>
        <w:jc w:val="both"/>
        <w:rPr>
          <w:rFonts w:ascii="Arial" w:eastAsiaTheme="minorEastAsia" w:hAnsi="Arial" w:cs="Arial"/>
        </w:rPr>
      </w:pPr>
    </w:p>
    <w:p w14:paraId="21FEBB32" w14:textId="4EBE8336" w:rsidR="00D96271" w:rsidRDefault="00D96271" w:rsidP="00D96271">
      <w:pPr>
        <w:jc w:val="both"/>
        <w:rPr>
          <w:rFonts w:ascii="Arial" w:eastAsiaTheme="minorEastAsia" w:hAnsi="Arial" w:cs="Arial"/>
        </w:rPr>
      </w:pPr>
      <w:r w:rsidRPr="00D96271">
        <w:rPr>
          <w:rFonts w:ascii="Arial" w:eastAsiaTheme="minorEastAsia" w:hAnsi="Arial" w:cs="Arial"/>
        </w:rPr>
        <w:t xml:space="preserve">Frontline staff and volunteers at these organisations work closely with vulnerable service users who may have experienced significant trauma. Some will have had similar lived experience themselves and are at risk of being retraumatised, and all may experience vicarious trauma or burnout through exposure to the experiences of service users. Their commitment to their work can make it difficult to set professional boundaries for their own wellbeing and work in a sustainable, supportive environment. In addition, people working in the sector are impacted by the hostile political environment and increase in far-right attacks which limit their capacity to support people and makes it hard to maintain hope. </w:t>
      </w:r>
    </w:p>
    <w:p w14:paraId="7DBC8CB9" w14:textId="77777777" w:rsidR="005521A6" w:rsidRPr="00D96271" w:rsidRDefault="005521A6" w:rsidP="00D96271">
      <w:pPr>
        <w:jc w:val="both"/>
        <w:rPr>
          <w:rFonts w:ascii="Arial" w:eastAsiaTheme="minorEastAsia" w:hAnsi="Arial" w:cs="Arial"/>
        </w:rPr>
      </w:pPr>
    </w:p>
    <w:p w14:paraId="446026DC" w14:textId="49DA7FB5" w:rsidR="00D96271" w:rsidRDefault="00D96271" w:rsidP="00D96271">
      <w:pPr>
        <w:jc w:val="both"/>
        <w:rPr>
          <w:rFonts w:ascii="Arial" w:eastAsiaTheme="minorEastAsia" w:hAnsi="Arial" w:cs="Arial"/>
        </w:rPr>
      </w:pPr>
      <w:r w:rsidRPr="00D96271">
        <w:rPr>
          <w:rFonts w:ascii="Arial" w:eastAsiaTheme="minorEastAsia" w:hAnsi="Arial" w:cs="Arial"/>
        </w:rPr>
        <w:t xml:space="preserve">The Wellbeing and Resilience Project is a </w:t>
      </w:r>
      <w:r w:rsidR="002853F5" w:rsidRPr="00D96271">
        <w:rPr>
          <w:rFonts w:ascii="Arial" w:eastAsiaTheme="minorEastAsia" w:hAnsi="Arial" w:cs="Arial"/>
        </w:rPr>
        <w:t>15-month</w:t>
      </w:r>
      <w:r w:rsidRPr="00D96271">
        <w:rPr>
          <w:rFonts w:ascii="Arial" w:eastAsiaTheme="minorEastAsia" w:hAnsi="Arial" w:cs="Arial"/>
        </w:rPr>
        <w:t xml:space="preserve"> programme </w:t>
      </w:r>
      <w:r w:rsidR="002853F5">
        <w:rPr>
          <w:rFonts w:ascii="Arial" w:eastAsiaTheme="minorEastAsia" w:hAnsi="Arial" w:cs="Arial"/>
        </w:rPr>
        <w:t>intended</w:t>
      </w:r>
      <w:r w:rsidRPr="00D96271">
        <w:rPr>
          <w:rFonts w:ascii="Arial" w:eastAsiaTheme="minorEastAsia" w:hAnsi="Arial" w:cs="Arial"/>
        </w:rPr>
        <w:t xml:space="preserve"> to support the </w:t>
      </w:r>
      <w:r w:rsidR="002853F5">
        <w:rPr>
          <w:rFonts w:ascii="Arial" w:eastAsiaTheme="minorEastAsia" w:hAnsi="Arial" w:cs="Arial"/>
        </w:rPr>
        <w:t>m</w:t>
      </w:r>
      <w:r w:rsidRPr="00D96271">
        <w:rPr>
          <w:rFonts w:ascii="Arial" w:eastAsiaTheme="minorEastAsia" w:hAnsi="Arial" w:cs="Arial"/>
        </w:rPr>
        <w:t xml:space="preserve">igration </w:t>
      </w:r>
      <w:r w:rsidR="002853F5">
        <w:rPr>
          <w:rFonts w:ascii="Arial" w:eastAsiaTheme="minorEastAsia" w:hAnsi="Arial" w:cs="Arial"/>
        </w:rPr>
        <w:t>s</w:t>
      </w:r>
      <w:r w:rsidRPr="00D96271">
        <w:rPr>
          <w:rFonts w:ascii="Arial" w:eastAsiaTheme="minorEastAsia" w:hAnsi="Arial" w:cs="Arial"/>
        </w:rPr>
        <w:t>ector to embed best practice systems and resources to support the wellbeing of practitioners, protect them from burnout and vicarious trauma, embed healthy working models in their policies and procedures and promote peer learning and collaboration. The programme will be designed in consultation with the recipients of the Migrant Advice and Support Fund (MASF), and the Hong Kong Community Fund, which includes organisations representing new</w:t>
      </w:r>
      <w:r w:rsidR="002853F5">
        <w:rPr>
          <w:rFonts w:ascii="Arial" w:eastAsiaTheme="minorEastAsia" w:hAnsi="Arial" w:cs="Arial"/>
        </w:rPr>
        <w:t>ly arrived</w:t>
      </w:r>
      <w:r w:rsidRPr="00D96271">
        <w:rPr>
          <w:rFonts w:ascii="Arial" w:eastAsiaTheme="minorEastAsia" w:hAnsi="Arial" w:cs="Arial"/>
        </w:rPr>
        <w:t xml:space="preserve"> and historically underserved communities including Deaf communities, LGBQI+ migrants and Windrush families, as well as new arrivals under the Hong Kong BN(O) visa. As practitioners in this field, community groups are the experts on what wellbeing means. Their insight will need to be centred by the organisation(s) leading the project to ensure that the programme meets the various needs of community partners.   </w:t>
      </w:r>
    </w:p>
    <w:p w14:paraId="6592A594" w14:textId="77777777" w:rsidR="005521A6" w:rsidRPr="00D96271" w:rsidRDefault="005521A6" w:rsidP="00D96271">
      <w:pPr>
        <w:jc w:val="both"/>
        <w:rPr>
          <w:rFonts w:ascii="Arial" w:eastAsiaTheme="minorEastAsia" w:hAnsi="Arial" w:cs="Arial"/>
        </w:rPr>
      </w:pPr>
    </w:p>
    <w:p w14:paraId="37BF9A84" w14:textId="54830F75" w:rsidR="00D96271" w:rsidRDefault="00D96271" w:rsidP="00D96271">
      <w:pPr>
        <w:jc w:val="both"/>
        <w:rPr>
          <w:rFonts w:ascii="Arial" w:eastAsiaTheme="minorEastAsia" w:hAnsi="Arial" w:cs="Arial"/>
        </w:rPr>
      </w:pPr>
      <w:r w:rsidRPr="00D96271">
        <w:rPr>
          <w:rFonts w:ascii="Arial" w:eastAsiaTheme="minorEastAsia" w:hAnsi="Arial" w:cs="Arial"/>
        </w:rPr>
        <w:t xml:space="preserve">We expect the core service to be delivered to at least 20 organisations, including all 10 grantees under the MASF programme and a selection of organisations working with the Hong Kong and Ukrainian communities. Ideally, we would like the service to be offered as widely as possibly to a diverse range of organisations, </w:t>
      </w:r>
      <w:r w:rsidR="002853F5">
        <w:rPr>
          <w:rFonts w:ascii="Arial" w:eastAsiaTheme="minorEastAsia" w:hAnsi="Arial" w:cs="Arial"/>
        </w:rPr>
        <w:t>provided</w:t>
      </w:r>
      <w:r w:rsidRPr="00D96271">
        <w:rPr>
          <w:rFonts w:ascii="Arial" w:eastAsiaTheme="minorEastAsia" w:hAnsi="Arial" w:cs="Arial"/>
        </w:rPr>
        <w:t xml:space="preserve"> this does</w:t>
      </w:r>
      <w:r w:rsidR="002853F5">
        <w:rPr>
          <w:rFonts w:ascii="Arial" w:eastAsiaTheme="minorEastAsia" w:hAnsi="Arial" w:cs="Arial"/>
        </w:rPr>
        <w:t xml:space="preserve"> </w:t>
      </w:r>
      <w:r w:rsidRPr="00D96271">
        <w:rPr>
          <w:rFonts w:ascii="Arial" w:eastAsiaTheme="minorEastAsia" w:hAnsi="Arial" w:cs="Arial"/>
        </w:rPr>
        <w:t>n</w:t>
      </w:r>
      <w:r w:rsidR="002853F5">
        <w:rPr>
          <w:rFonts w:ascii="Arial" w:eastAsiaTheme="minorEastAsia" w:hAnsi="Arial" w:cs="Arial"/>
        </w:rPr>
        <w:t>o</w:t>
      </w:r>
      <w:r w:rsidRPr="00D96271">
        <w:rPr>
          <w:rFonts w:ascii="Arial" w:eastAsiaTheme="minorEastAsia" w:hAnsi="Arial" w:cs="Arial"/>
        </w:rPr>
        <w:t>t impact the quality of service provided.</w:t>
      </w:r>
    </w:p>
    <w:p w14:paraId="274FDC1B" w14:textId="77777777" w:rsidR="005521A6" w:rsidRPr="00D96271" w:rsidRDefault="005521A6" w:rsidP="00D96271">
      <w:pPr>
        <w:jc w:val="both"/>
        <w:rPr>
          <w:rFonts w:ascii="Arial" w:eastAsiaTheme="minorEastAsia" w:hAnsi="Arial" w:cs="Arial"/>
        </w:rPr>
      </w:pPr>
    </w:p>
    <w:p w14:paraId="4C979690" w14:textId="77777777" w:rsidR="00D96271" w:rsidRPr="00D96271" w:rsidRDefault="00D96271" w:rsidP="00D96271">
      <w:pPr>
        <w:jc w:val="both"/>
        <w:rPr>
          <w:rFonts w:ascii="Arial" w:eastAsiaTheme="minorEastAsia" w:hAnsi="Arial" w:cs="Arial"/>
        </w:rPr>
      </w:pPr>
      <w:r w:rsidRPr="00D96271">
        <w:rPr>
          <w:rFonts w:ascii="Arial" w:eastAsiaTheme="minorEastAsia" w:hAnsi="Arial" w:cs="Arial"/>
        </w:rPr>
        <w:t>We are flexible about the method of delivery, which may include a more in depth offer to a smaller core number of organisations with elements of the service provided more widely.</w:t>
      </w:r>
    </w:p>
    <w:p w14:paraId="6E77FFA1" w14:textId="77777777" w:rsidR="00D96271" w:rsidRPr="00D96271" w:rsidRDefault="00D96271" w:rsidP="00D96271">
      <w:pPr>
        <w:jc w:val="both"/>
        <w:rPr>
          <w:rFonts w:ascii="Arial" w:eastAsiaTheme="minorEastAsia" w:hAnsi="Arial" w:cs="Arial"/>
        </w:rPr>
      </w:pPr>
    </w:p>
    <w:p w14:paraId="0C96C438" w14:textId="4FB36B31" w:rsidR="00D96271" w:rsidRPr="005521A6" w:rsidRDefault="00D96271" w:rsidP="005521A6">
      <w:pPr>
        <w:pStyle w:val="ListParagraph"/>
        <w:numPr>
          <w:ilvl w:val="0"/>
          <w:numId w:val="24"/>
        </w:numPr>
        <w:ind w:hanging="720"/>
        <w:rPr>
          <w:rFonts w:ascii="Arial" w:eastAsiaTheme="minorEastAsia" w:hAnsi="Arial" w:cs="Arial"/>
          <w:b/>
          <w:bCs/>
          <w:sz w:val="24"/>
          <w:szCs w:val="24"/>
        </w:rPr>
      </w:pPr>
      <w:r w:rsidRPr="005521A6">
        <w:rPr>
          <w:rFonts w:ascii="Arial" w:eastAsiaTheme="minorEastAsia" w:hAnsi="Arial" w:cs="Arial"/>
          <w:b/>
          <w:bCs/>
          <w:sz w:val="24"/>
          <w:szCs w:val="24"/>
        </w:rPr>
        <w:t xml:space="preserve">Intended Outcomes &amp; Objectives  </w:t>
      </w:r>
    </w:p>
    <w:p w14:paraId="0EF24E38" w14:textId="42F4D5F1" w:rsidR="00D96271" w:rsidRPr="00D96271" w:rsidRDefault="00D96271" w:rsidP="00D96271">
      <w:pPr>
        <w:jc w:val="both"/>
        <w:rPr>
          <w:rFonts w:ascii="Arial" w:eastAsiaTheme="minorEastAsia" w:hAnsi="Arial" w:cs="Arial"/>
        </w:rPr>
      </w:pPr>
      <w:r w:rsidRPr="00D96271">
        <w:rPr>
          <w:rFonts w:ascii="Arial" w:eastAsiaTheme="minorEastAsia" w:hAnsi="Arial" w:cs="Arial"/>
        </w:rPr>
        <w:t xml:space="preserve">The programme will be delivered over a </w:t>
      </w:r>
      <w:r w:rsidR="002853F5" w:rsidRPr="00D96271">
        <w:rPr>
          <w:rFonts w:ascii="Arial" w:eastAsiaTheme="minorEastAsia" w:hAnsi="Arial" w:cs="Arial"/>
        </w:rPr>
        <w:t>15-month</w:t>
      </w:r>
      <w:r w:rsidRPr="00D96271">
        <w:rPr>
          <w:rFonts w:ascii="Arial" w:eastAsiaTheme="minorEastAsia" w:hAnsi="Arial" w:cs="Arial"/>
        </w:rPr>
        <w:t xml:space="preserve"> period</w:t>
      </w:r>
      <w:r w:rsidRPr="00D96271">
        <w:rPr>
          <w:rStyle w:val="FootnoteReference"/>
          <w:rFonts w:ascii="Arial" w:eastAsiaTheme="minorEastAsia" w:hAnsi="Arial" w:cs="Arial"/>
        </w:rPr>
        <w:footnoteReference w:id="2"/>
      </w:r>
      <w:r w:rsidRPr="00D96271">
        <w:rPr>
          <w:rFonts w:ascii="Arial" w:eastAsiaTheme="minorEastAsia" w:hAnsi="Arial" w:cs="Arial"/>
        </w:rPr>
        <w:t xml:space="preserve">, with delivery of the programme to be designed by the commissioned partner and responsive to the needs of the cohort in the migration and asylum sector. It’s expected that the commissioned </w:t>
      </w:r>
      <w:r w:rsidRPr="00D96271">
        <w:rPr>
          <w:rFonts w:ascii="Arial" w:eastAsiaTheme="minorEastAsia" w:hAnsi="Arial" w:cs="Arial"/>
        </w:rPr>
        <w:lastRenderedPageBreak/>
        <w:t xml:space="preserve">partner will undertake pre-delivery engagement with the MASF grantees to understand and prioritise needs and inform the design of the programme.    </w:t>
      </w:r>
    </w:p>
    <w:p w14:paraId="00AF84D4" w14:textId="77777777" w:rsidR="00D96271" w:rsidRPr="00D96271" w:rsidRDefault="00D96271" w:rsidP="00D96271">
      <w:pPr>
        <w:rPr>
          <w:rFonts w:ascii="Arial" w:eastAsiaTheme="minorEastAsia" w:hAnsi="Arial" w:cs="Arial"/>
        </w:rPr>
      </w:pPr>
      <w:r w:rsidRPr="00D96271">
        <w:rPr>
          <w:rFonts w:ascii="Arial" w:eastAsiaTheme="minorEastAsia" w:hAnsi="Arial" w:cs="Arial"/>
        </w:rPr>
        <w:t xml:space="preserve"> The objectives of the Project are to:  </w:t>
      </w:r>
    </w:p>
    <w:p w14:paraId="68875B41" w14:textId="77777777" w:rsidR="00D96271" w:rsidRPr="00D96271" w:rsidRDefault="00D96271" w:rsidP="00D96271">
      <w:pPr>
        <w:pStyle w:val="ListParagraph"/>
        <w:numPr>
          <w:ilvl w:val="0"/>
          <w:numId w:val="19"/>
        </w:numPr>
        <w:jc w:val="both"/>
        <w:rPr>
          <w:rFonts w:ascii="Arial" w:eastAsiaTheme="minorEastAsia" w:hAnsi="Arial" w:cs="Arial"/>
          <w:sz w:val="24"/>
          <w:szCs w:val="24"/>
        </w:rPr>
      </w:pPr>
      <w:r w:rsidRPr="00D96271">
        <w:rPr>
          <w:rFonts w:ascii="Arial" w:eastAsiaTheme="minorEastAsia" w:hAnsi="Arial" w:cs="Arial"/>
          <w:sz w:val="24"/>
          <w:szCs w:val="24"/>
        </w:rPr>
        <w:t xml:space="preserve">Build resilience of organisations working in the migration sector and their frontline staff, contractors and volunteers amid difficult times for the sector in the UK, with attention to specific needs and extra pressure on those with lived experience. Modes of delivery will be co-designed with MASF grantees and other intended recipients, but we expect the programme to provide some combination of training, one-to-one coaching at senior level and action learning. </w:t>
      </w:r>
    </w:p>
    <w:p w14:paraId="2BC4CD31" w14:textId="77777777" w:rsidR="00D96271" w:rsidRPr="00D96271" w:rsidRDefault="00D96271" w:rsidP="00D96271">
      <w:pPr>
        <w:pStyle w:val="ListParagraph"/>
        <w:numPr>
          <w:ilvl w:val="0"/>
          <w:numId w:val="19"/>
        </w:numPr>
        <w:jc w:val="both"/>
        <w:rPr>
          <w:rFonts w:ascii="Arial" w:eastAsia="Arial" w:hAnsi="Arial" w:cs="Arial"/>
          <w:sz w:val="24"/>
          <w:szCs w:val="24"/>
        </w:rPr>
      </w:pPr>
      <w:r w:rsidRPr="00D96271">
        <w:rPr>
          <w:rFonts w:ascii="Arial" w:eastAsiaTheme="minorEastAsia" w:hAnsi="Arial" w:cs="Arial"/>
          <w:sz w:val="24"/>
          <w:szCs w:val="24"/>
        </w:rPr>
        <w:t>Support organisations to create a culture of wellbeing in their work and set a minimum required threshold of care.</w:t>
      </w:r>
    </w:p>
    <w:p w14:paraId="3800AA6A" w14:textId="77777777" w:rsidR="00D96271" w:rsidRPr="00D96271" w:rsidRDefault="00D96271" w:rsidP="00D96271">
      <w:pPr>
        <w:pStyle w:val="ListParagraph"/>
        <w:numPr>
          <w:ilvl w:val="0"/>
          <w:numId w:val="19"/>
        </w:numPr>
        <w:jc w:val="both"/>
        <w:rPr>
          <w:rFonts w:ascii="Arial" w:eastAsiaTheme="minorEastAsia" w:hAnsi="Arial" w:cs="Arial"/>
          <w:sz w:val="24"/>
          <w:szCs w:val="24"/>
        </w:rPr>
      </w:pPr>
      <w:r w:rsidRPr="00D96271">
        <w:rPr>
          <w:rFonts w:ascii="Arial" w:eastAsiaTheme="minorEastAsia" w:hAnsi="Arial" w:cs="Arial"/>
          <w:sz w:val="24"/>
          <w:szCs w:val="24"/>
        </w:rPr>
        <w:t xml:space="preserve">Support organisations to embed long-term mental health support and wellbeing models into their policies, procedures and modus operandi. </w:t>
      </w:r>
    </w:p>
    <w:p w14:paraId="0C9687A4" w14:textId="77777777" w:rsidR="00D96271" w:rsidRPr="00D96271" w:rsidRDefault="00D96271" w:rsidP="00D96271">
      <w:pPr>
        <w:pStyle w:val="ListParagraph"/>
        <w:numPr>
          <w:ilvl w:val="0"/>
          <w:numId w:val="19"/>
        </w:numPr>
        <w:jc w:val="both"/>
        <w:rPr>
          <w:rFonts w:ascii="Arial" w:eastAsiaTheme="minorEastAsia" w:hAnsi="Arial" w:cs="Arial"/>
          <w:sz w:val="24"/>
          <w:szCs w:val="24"/>
        </w:rPr>
      </w:pPr>
      <w:r w:rsidRPr="00D96271">
        <w:rPr>
          <w:rFonts w:ascii="Arial" w:eastAsiaTheme="minorEastAsia" w:hAnsi="Arial" w:cs="Arial"/>
          <w:sz w:val="24"/>
          <w:szCs w:val="24"/>
        </w:rPr>
        <w:t xml:space="preserve">Identify and highlight best practice within the migration sector and encourage peer learning and support in the face of the challenges it faces in the UK. </w:t>
      </w:r>
    </w:p>
    <w:p w14:paraId="05DE5DF9" w14:textId="77777777" w:rsidR="00D96271" w:rsidRPr="00D96271" w:rsidRDefault="00D96271" w:rsidP="00D96271">
      <w:pPr>
        <w:pStyle w:val="ListParagraph"/>
        <w:numPr>
          <w:ilvl w:val="0"/>
          <w:numId w:val="19"/>
        </w:numPr>
        <w:jc w:val="both"/>
        <w:rPr>
          <w:rFonts w:ascii="Arial" w:eastAsiaTheme="minorEastAsia" w:hAnsi="Arial" w:cs="Arial"/>
          <w:sz w:val="24"/>
          <w:szCs w:val="24"/>
        </w:rPr>
      </w:pPr>
      <w:r w:rsidRPr="00D96271">
        <w:rPr>
          <w:rFonts w:ascii="Arial" w:eastAsiaTheme="minorEastAsia" w:hAnsi="Arial" w:cs="Arial"/>
          <w:sz w:val="24"/>
          <w:szCs w:val="24"/>
        </w:rPr>
        <w:t>Provide a structure to enable organisations to protect from, identify and respond to burn out, stress and vicarious trauma in staff, contractors and volunteers.</w:t>
      </w:r>
    </w:p>
    <w:p w14:paraId="3EC7C032" w14:textId="77777777" w:rsidR="00D96271" w:rsidRPr="00D96271" w:rsidRDefault="00D96271" w:rsidP="00D96271">
      <w:pPr>
        <w:rPr>
          <w:rFonts w:ascii="Arial" w:eastAsiaTheme="minorEastAsia" w:hAnsi="Arial" w:cs="Arial"/>
        </w:rPr>
      </w:pPr>
      <w:r w:rsidRPr="00D96271">
        <w:rPr>
          <w:rFonts w:ascii="Arial" w:eastAsiaTheme="minorEastAsia" w:hAnsi="Arial" w:cs="Arial"/>
        </w:rPr>
        <w:t xml:space="preserve">We expect these objectives to be met through a combination of training, bespoke organisational support and online resources, with flexibility around the proportion of each element. </w:t>
      </w:r>
    </w:p>
    <w:p w14:paraId="3BF21121" w14:textId="7C02BC1A" w:rsidR="009744DF" w:rsidRPr="00D96271" w:rsidRDefault="009744DF" w:rsidP="00C753A1">
      <w:pPr>
        <w:jc w:val="both"/>
        <w:rPr>
          <w:rFonts w:ascii="Arial" w:hAnsi="Arial" w:cs="Arial"/>
        </w:rPr>
      </w:pPr>
    </w:p>
    <w:p w14:paraId="169D9D0F" w14:textId="1D192749" w:rsidR="00D96271" w:rsidRPr="00D96271" w:rsidRDefault="00D96271" w:rsidP="00D96271">
      <w:pPr>
        <w:rPr>
          <w:rFonts w:ascii="Arial" w:eastAsiaTheme="minorEastAsia" w:hAnsi="Arial" w:cs="Arial"/>
        </w:rPr>
      </w:pPr>
      <w:r w:rsidRPr="00D96271">
        <w:rPr>
          <w:rFonts w:ascii="Arial" w:eastAsiaTheme="minorEastAsia" w:hAnsi="Arial" w:cs="Arial"/>
          <w:b/>
          <w:bCs/>
        </w:rPr>
        <w:t>3.1</w:t>
      </w:r>
      <w:r w:rsidR="005521A6">
        <w:rPr>
          <w:rFonts w:ascii="Arial" w:eastAsiaTheme="minorEastAsia" w:hAnsi="Arial" w:cs="Arial"/>
          <w:b/>
          <w:bCs/>
        </w:rPr>
        <w:t xml:space="preserve"> </w:t>
      </w:r>
      <w:r w:rsidR="005521A6">
        <w:rPr>
          <w:rFonts w:ascii="Arial" w:eastAsiaTheme="minorEastAsia" w:hAnsi="Arial" w:cs="Arial"/>
          <w:b/>
          <w:bCs/>
        </w:rPr>
        <w:tab/>
      </w:r>
      <w:r w:rsidRPr="00D96271">
        <w:rPr>
          <w:rFonts w:ascii="Arial" w:eastAsiaTheme="minorEastAsia" w:hAnsi="Arial" w:cs="Arial"/>
          <w:b/>
          <w:bCs/>
        </w:rPr>
        <w:t>Key operational deliverables</w:t>
      </w:r>
      <w:r w:rsidRPr="00D96271">
        <w:rPr>
          <w:rFonts w:ascii="Arial" w:eastAsiaTheme="minorEastAsia" w:hAnsi="Arial" w:cs="Arial"/>
        </w:rPr>
        <w:t> </w:t>
      </w:r>
    </w:p>
    <w:p w14:paraId="379EFF73" w14:textId="77777777" w:rsidR="00D96271" w:rsidRPr="00D96271" w:rsidRDefault="00D96271" w:rsidP="00D96271">
      <w:pPr>
        <w:rPr>
          <w:rFonts w:ascii="Arial" w:eastAsiaTheme="minorEastAsia" w:hAnsi="Arial" w:cs="Arial"/>
        </w:rPr>
      </w:pPr>
      <w:r w:rsidRPr="00D96271">
        <w:rPr>
          <w:rFonts w:ascii="Arial" w:eastAsiaTheme="minorEastAsia" w:hAnsi="Arial" w:cs="Arial"/>
        </w:rPr>
        <w:t>The GLA would like the following essential services to be delivered: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33"/>
        <w:gridCol w:w="5977"/>
      </w:tblGrid>
      <w:tr w:rsidR="00D96271" w:rsidRPr="00D96271" w14:paraId="7C7308C1" w14:textId="77777777" w:rsidTr="0063546F">
        <w:trPr>
          <w:trHeight w:val="300"/>
        </w:trPr>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BA9EB0" w14:textId="77777777" w:rsidR="00D96271" w:rsidRPr="00D96271" w:rsidRDefault="00D96271" w:rsidP="00D96271">
            <w:pPr>
              <w:rPr>
                <w:rFonts w:ascii="Arial" w:eastAsiaTheme="minorEastAsia" w:hAnsi="Arial" w:cs="Arial"/>
              </w:rPr>
            </w:pPr>
            <w:r w:rsidRPr="00D96271">
              <w:rPr>
                <w:rFonts w:ascii="Arial" w:eastAsiaTheme="minorEastAsia" w:hAnsi="Arial" w:cs="Arial"/>
                <w:lang w:val="en-US"/>
              </w:rPr>
              <w:t>Services</w:t>
            </w:r>
            <w:r w:rsidRPr="00D96271">
              <w:rPr>
                <w:rFonts w:ascii="Arial" w:eastAsiaTheme="minorEastAsia" w:hAnsi="Arial" w:cs="Arial"/>
              </w:rPr>
              <w:t>   </w:t>
            </w:r>
          </w:p>
        </w:tc>
        <w:tc>
          <w:tcPr>
            <w:tcW w:w="6165" w:type="dxa"/>
            <w:tcBorders>
              <w:top w:val="single" w:sz="6" w:space="0" w:color="auto"/>
              <w:left w:val="outset" w:sz="36" w:space="0" w:color="auto"/>
              <w:bottom w:val="single" w:sz="6" w:space="0" w:color="auto"/>
              <w:right w:val="single" w:sz="6" w:space="0" w:color="auto"/>
            </w:tcBorders>
            <w:shd w:val="clear" w:color="auto" w:fill="auto"/>
            <w:hideMark/>
          </w:tcPr>
          <w:p w14:paraId="3766C3D1" w14:textId="77777777" w:rsidR="00D96271" w:rsidRPr="00D96271" w:rsidRDefault="00D96271" w:rsidP="00D96271">
            <w:pPr>
              <w:rPr>
                <w:rFonts w:ascii="Arial" w:eastAsiaTheme="minorEastAsia" w:hAnsi="Arial" w:cs="Arial"/>
              </w:rPr>
            </w:pPr>
            <w:r w:rsidRPr="00D96271">
              <w:rPr>
                <w:rFonts w:ascii="Arial" w:eastAsiaTheme="minorEastAsia" w:hAnsi="Arial" w:cs="Arial"/>
                <w:lang w:val="en-US"/>
              </w:rPr>
              <w:t>Description</w:t>
            </w:r>
            <w:r w:rsidRPr="00D96271">
              <w:rPr>
                <w:rFonts w:ascii="Arial" w:eastAsiaTheme="minorEastAsia" w:hAnsi="Arial" w:cs="Arial"/>
              </w:rPr>
              <w:t>   </w:t>
            </w:r>
          </w:p>
        </w:tc>
      </w:tr>
      <w:tr w:rsidR="00D96271" w:rsidRPr="00D96271" w14:paraId="1E003965" w14:textId="77777777" w:rsidTr="0063546F">
        <w:trPr>
          <w:trHeight w:val="300"/>
        </w:trPr>
        <w:tc>
          <w:tcPr>
            <w:tcW w:w="2865" w:type="dxa"/>
            <w:tcBorders>
              <w:top w:val="outset" w:sz="36" w:space="0" w:color="auto"/>
              <w:left w:val="single" w:sz="6" w:space="0" w:color="auto"/>
              <w:bottom w:val="single" w:sz="6" w:space="0" w:color="auto"/>
              <w:right w:val="single" w:sz="6" w:space="0" w:color="auto"/>
            </w:tcBorders>
            <w:shd w:val="clear" w:color="auto" w:fill="auto"/>
            <w:hideMark/>
          </w:tcPr>
          <w:p w14:paraId="6423E087" w14:textId="77777777" w:rsidR="00D96271" w:rsidRPr="00D96271" w:rsidRDefault="00D96271" w:rsidP="00D96271">
            <w:pPr>
              <w:rPr>
                <w:rFonts w:ascii="Arial" w:eastAsiaTheme="minorEastAsia" w:hAnsi="Arial" w:cs="Arial"/>
              </w:rPr>
            </w:pPr>
            <w:r w:rsidRPr="00D96271">
              <w:rPr>
                <w:rFonts w:ascii="Arial" w:eastAsiaTheme="minorEastAsia" w:hAnsi="Arial" w:cs="Arial"/>
                <w:lang w:val="en-US"/>
              </w:rPr>
              <w:t>Inception and planning </w:t>
            </w:r>
            <w:r w:rsidRPr="00D96271">
              <w:rPr>
                <w:rFonts w:ascii="Arial" w:eastAsiaTheme="minorEastAsia" w:hAnsi="Arial" w:cs="Arial"/>
              </w:rPr>
              <w:t>   </w:t>
            </w:r>
          </w:p>
        </w:tc>
        <w:tc>
          <w:tcPr>
            <w:tcW w:w="6165" w:type="dxa"/>
            <w:tcBorders>
              <w:top w:val="outset" w:sz="36" w:space="0" w:color="auto"/>
              <w:left w:val="outset" w:sz="36" w:space="0" w:color="auto"/>
              <w:bottom w:val="single" w:sz="6" w:space="0" w:color="auto"/>
              <w:right w:val="single" w:sz="6" w:space="0" w:color="auto"/>
            </w:tcBorders>
            <w:shd w:val="clear" w:color="auto" w:fill="auto"/>
            <w:hideMark/>
          </w:tcPr>
          <w:p w14:paraId="4F69842B" w14:textId="77777777" w:rsidR="00D96271" w:rsidRPr="00D96271" w:rsidRDefault="00D96271" w:rsidP="00D96271">
            <w:pPr>
              <w:rPr>
                <w:rFonts w:ascii="Arial" w:eastAsiaTheme="minorEastAsia" w:hAnsi="Arial" w:cs="Arial"/>
              </w:rPr>
            </w:pPr>
            <w:r w:rsidRPr="00D96271">
              <w:rPr>
                <w:rFonts w:ascii="Arial" w:eastAsiaTheme="minorEastAsia" w:hAnsi="Arial" w:cs="Arial"/>
                <w:lang w:val="en-US"/>
              </w:rPr>
              <w:t>The provider should be available to attend an inception and planning meeting with the GLA in January 2024. The provider should provide an outline plan for project delivery before the planning meeting.</w:t>
            </w:r>
            <w:r w:rsidRPr="00D96271">
              <w:rPr>
                <w:rFonts w:ascii="Arial" w:eastAsiaTheme="minorEastAsia" w:hAnsi="Arial" w:cs="Arial"/>
              </w:rPr>
              <w:t>   </w:t>
            </w:r>
          </w:p>
        </w:tc>
      </w:tr>
      <w:tr w:rsidR="00D96271" w:rsidRPr="00D96271" w14:paraId="68DF487B" w14:textId="77777777" w:rsidTr="0063546F">
        <w:trPr>
          <w:trHeight w:val="300"/>
        </w:trPr>
        <w:tc>
          <w:tcPr>
            <w:tcW w:w="2865" w:type="dxa"/>
            <w:tcBorders>
              <w:top w:val="outset" w:sz="36" w:space="0" w:color="auto"/>
              <w:left w:val="single" w:sz="6" w:space="0" w:color="auto"/>
              <w:bottom w:val="single" w:sz="6" w:space="0" w:color="auto"/>
              <w:right w:val="single" w:sz="6" w:space="0" w:color="auto"/>
            </w:tcBorders>
            <w:shd w:val="clear" w:color="auto" w:fill="auto"/>
            <w:hideMark/>
          </w:tcPr>
          <w:p w14:paraId="09A68E05" w14:textId="77777777" w:rsidR="00D96271" w:rsidRPr="00D96271" w:rsidRDefault="00D96271" w:rsidP="00D96271">
            <w:pPr>
              <w:rPr>
                <w:rFonts w:ascii="Arial" w:eastAsiaTheme="minorEastAsia" w:hAnsi="Arial" w:cs="Arial"/>
              </w:rPr>
            </w:pPr>
            <w:r w:rsidRPr="00D96271">
              <w:rPr>
                <w:rFonts w:ascii="Arial" w:eastAsiaTheme="minorEastAsia" w:hAnsi="Arial" w:cs="Arial"/>
                <w:lang w:val="en-US"/>
              </w:rPr>
              <w:t>Design and format</w:t>
            </w:r>
            <w:r w:rsidRPr="00D96271">
              <w:rPr>
                <w:rFonts w:ascii="Arial" w:eastAsiaTheme="minorEastAsia" w:hAnsi="Arial" w:cs="Arial"/>
              </w:rPr>
              <w:t>   </w:t>
            </w:r>
          </w:p>
        </w:tc>
        <w:tc>
          <w:tcPr>
            <w:tcW w:w="6165" w:type="dxa"/>
            <w:tcBorders>
              <w:top w:val="outset" w:sz="36" w:space="0" w:color="auto"/>
              <w:left w:val="outset" w:sz="36" w:space="0" w:color="auto"/>
              <w:bottom w:val="single" w:sz="6" w:space="0" w:color="auto"/>
              <w:right w:val="single" w:sz="6" w:space="0" w:color="auto"/>
            </w:tcBorders>
            <w:shd w:val="clear" w:color="auto" w:fill="auto"/>
            <w:hideMark/>
          </w:tcPr>
          <w:p w14:paraId="55A2FD61" w14:textId="45C0619B" w:rsidR="00D96271" w:rsidRPr="00D96271" w:rsidRDefault="00D96271" w:rsidP="00D96271">
            <w:pPr>
              <w:rPr>
                <w:rFonts w:ascii="Arial" w:eastAsiaTheme="minorEastAsia" w:hAnsi="Arial" w:cs="Arial"/>
              </w:rPr>
            </w:pPr>
            <w:r w:rsidRPr="00D96271">
              <w:rPr>
                <w:rFonts w:ascii="Arial" w:eastAsiaTheme="minorEastAsia" w:hAnsi="Arial" w:cs="Arial"/>
                <w:lang w:val="en-US"/>
              </w:rPr>
              <w:t xml:space="preserve">The programme should be designed to achieve the objectives set out above between January 2024 and </w:t>
            </w:r>
            <w:r w:rsidR="008C35D0">
              <w:rPr>
                <w:rFonts w:ascii="Arial" w:eastAsiaTheme="minorEastAsia" w:hAnsi="Arial" w:cs="Arial"/>
                <w:lang w:val="en-US"/>
              </w:rPr>
              <w:t>February</w:t>
            </w:r>
            <w:r w:rsidR="008C35D0" w:rsidRPr="00D96271">
              <w:rPr>
                <w:rFonts w:ascii="Arial" w:eastAsiaTheme="minorEastAsia" w:hAnsi="Arial" w:cs="Arial"/>
                <w:lang w:val="en-US"/>
              </w:rPr>
              <w:t xml:space="preserve"> </w:t>
            </w:r>
            <w:r w:rsidRPr="00D96271">
              <w:rPr>
                <w:rFonts w:ascii="Arial" w:eastAsiaTheme="minorEastAsia" w:hAnsi="Arial" w:cs="Arial"/>
                <w:lang w:val="en-US"/>
              </w:rPr>
              <w:t>2025, with the final evaluation report submitted by March 2025.</w:t>
            </w:r>
          </w:p>
        </w:tc>
      </w:tr>
      <w:tr w:rsidR="00D96271" w:rsidRPr="00D96271" w14:paraId="46520706" w14:textId="77777777" w:rsidTr="0063546F">
        <w:trPr>
          <w:trHeight w:val="300"/>
        </w:trPr>
        <w:tc>
          <w:tcPr>
            <w:tcW w:w="2865" w:type="dxa"/>
            <w:tcBorders>
              <w:top w:val="outset" w:sz="36" w:space="0" w:color="auto"/>
              <w:left w:val="single" w:sz="6" w:space="0" w:color="auto"/>
              <w:bottom w:val="single" w:sz="6" w:space="0" w:color="auto"/>
              <w:right w:val="single" w:sz="6" w:space="0" w:color="auto"/>
            </w:tcBorders>
            <w:shd w:val="clear" w:color="auto" w:fill="auto"/>
            <w:hideMark/>
          </w:tcPr>
          <w:p w14:paraId="58EC7325" w14:textId="77777777" w:rsidR="00D96271" w:rsidRPr="00D96271" w:rsidRDefault="00D96271" w:rsidP="00D96271">
            <w:pPr>
              <w:rPr>
                <w:rFonts w:ascii="Arial" w:eastAsiaTheme="minorEastAsia" w:hAnsi="Arial" w:cs="Arial"/>
              </w:rPr>
            </w:pPr>
            <w:r w:rsidRPr="00D96271">
              <w:rPr>
                <w:rFonts w:ascii="Arial" w:eastAsiaTheme="minorEastAsia" w:hAnsi="Arial" w:cs="Arial"/>
                <w:lang w:val="en-US"/>
              </w:rPr>
              <w:t>Core programme elements</w:t>
            </w:r>
            <w:r w:rsidRPr="00D96271">
              <w:rPr>
                <w:rFonts w:ascii="Arial" w:eastAsiaTheme="minorEastAsia" w:hAnsi="Arial" w:cs="Arial"/>
              </w:rPr>
              <w:t>   </w:t>
            </w:r>
          </w:p>
        </w:tc>
        <w:tc>
          <w:tcPr>
            <w:tcW w:w="6165" w:type="dxa"/>
            <w:tcBorders>
              <w:top w:val="outset" w:sz="36" w:space="0" w:color="auto"/>
              <w:left w:val="outset" w:sz="36" w:space="0" w:color="auto"/>
              <w:bottom w:val="single" w:sz="6" w:space="0" w:color="auto"/>
              <w:right w:val="single" w:sz="6" w:space="0" w:color="auto"/>
            </w:tcBorders>
            <w:shd w:val="clear" w:color="auto" w:fill="auto"/>
            <w:hideMark/>
          </w:tcPr>
          <w:p w14:paraId="020A31D4" w14:textId="77777777" w:rsidR="00D96271" w:rsidRPr="00D96271" w:rsidRDefault="00D96271" w:rsidP="00D96271">
            <w:pPr>
              <w:rPr>
                <w:rFonts w:ascii="Arial" w:eastAsiaTheme="minorEastAsia" w:hAnsi="Arial" w:cs="Arial"/>
              </w:rPr>
            </w:pPr>
            <w:r w:rsidRPr="00D96271">
              <w:rPr>
                <w:rFonts w:ascii="Arial" w:eastAsiaTheme="minorEastAsia" w:hAnsi="Arial" w:cs="Arial"/>
                <w:lang w:val="en-US"/>
              </w:rPr>
              <w:t>The provider should build the following elements into the programme :</w:t>
            </w:r>
            <w:r w:rsidRPr="00D96271">
              <w:rPr>
                <w:rFonts w:ascii="Arial" w:eastAsiaTheme="minorEastAsia" w:hAnsi="Arial" w:cs="Arial"/>
              </w:rPr>
              <w:t> </w:t>
            </w:r>
          </w:p>
          <w:p w14:paraId="5C264E42" w14:textId="77777777" w:rsidR="00D96271" w:rsidRPr="00D96271" w:rsidRDefault="00D96271" w:rsidP="00D96271">
            <w:pPr>
              <w:numPr>
                <w:ilvl w:val="0"/>
                <w:numId w:val="20"/>
              </w:numPr>
              <w:spacing w:after="200" w:line="276" w:lineRule="auto"/>
              <w:jc w:val="both"/>
              <w:rPr>
                <w:rFonts w:ascii="Arial" w:eastAsiaTheme="minorEastAsia" w:hAnsi="Arial" w:cs="Arial"/>
              </w:rPr>
            </w:pPr>
            <w:r w:rsidRPr="00D96271">
              <w:rPr>
                <w:rFonts w:ascii="Arial" w:eastAsiaTheme="minorEastAsia" w:hAnsi="Arial" w:cs="Arial"/>
                <w:lang w:val="en-US"/>
              </w:rPr>
              <w:t>Pre-delivery engagement with MASF grantees to identify and prioritize needs </w:t>
            </w:r>
            <w:r w:rsidRPr="00D96271">
              <w:rPr>
                <w:rFonts w:ascii="Arial" w:eastAsiaTheme="minorEastAsia" w:hAnsi="Arial" w:cs="Arial"/>
              </w:rPr>
              <w:t>   </w:t>
            </w:r>
          </w:p>
          <w:p w14:paraId="44951551" w14:textId="77777777" w:rsidR="00D96271" w:rsidRPr="00D96271" w:rsidRDefault="00D96271" w:rsidP="00C221C5">
            <w:pPr>
              <w:numPr>
                <w:ilvl w:val="0"/>
                <w:numId w:val="20"/>
              </w:numPr>
              <w:spacing w:line="276" w:lineRule="auto"/>
              <w:jc w:val="both"/>
              <w:rPr>
                <w:rFonts w:ascii="Arial" w:eastAsiaTheme="minorEastAsia" w:hAnsi="Arial" w:cs="Arial"/>
              </w:rPr>
            </w:pPr>
            <w:r w:rsidRPr="00D96271">
              <w:rPr>
                <w:rFonts w:ascii="Arial" w:eastAsiaTheme="minorEastAsia" w:hAnsi="Arial" w:cs="Arial"/>
                <w:lang w:val="en-US"/>
              </w:rPr>
              <w:t>A programme which covers all the elements set out in Section 3</w:t>
            </w:r>
            <w:r w:rsidRPr="00D96271">
              <w:rPr>
                <w:rFonts w:ascii="Arial" w:eastAsiaTheme="minorEastAsia" w:hAnsi="Arial" w:cs="Arial"/>
              </w:rPr>
              <w:t>  </w:t>
            </w:r>
          </w:p>
          <w:p w14:paraId="265F9F04" w14:textId="77777777" w:rsidR="00D96271" w:rsidRPr="00D96271" w:rsidRDefault="00D96271" w:rsidP="00C221C5">
            <w:pPr>
              <w:numPr>
                <w:ilvl w:val="0"/>
                <w:numId w:val="20"/>
              </w:numPr>
              <w:spacing w:line="276" w:lineRule="auto"/>
              <w:jc w:val="both"/>
              <w:rPr>
                <w:rFonts w:ascii="Arial" w:eastAsiaTheme="minorEastAsia" w:hAnsi="Arial" w:cs="Arial"/>
              </w:rPr>
            </w:pPr>
            <w:r w:rsidRPr="00D96271">
              <w:rPr>
                <w:rFonts w:ascii="Arial" w:eastAsiaTheme="minorEastAsia" w:hAnsi="Arial" w:cs="Arial"/>
                <w:lang w:val="en-US"/>
              </w:rPr>
              <w:t>Workshops and one-to-one sessions with grantees</w:t>
            </w:r>
            <w:r w:rsidRPr="00D96271">
              <w:rPr>
                <w:rFonts w:ascii="Arial" w:eastAsiaTheme="minorEastAsia" w:hAnsi="Arial" w:cs="Arial"/>
              </w:rPr>
              <w:t> </w:t>
            </w:r>
          </w:p>
          <w:p w14:paraId="3D642715" w14:textId="77777777" w:rsidR="00D96271" w:rsidRPr="00D96271" w:rsidRDefault="00D96271" w:rsidP="00C221C5">
            <w:pPr>
              <w:numPr>
                <w:ilvl w:val="0"/>
                <w:numId w:val="20"/>
              </w:numPr>
              <w:spacing w:line="276" w:lineRule="auto"/>
              <w:jc w:val="both"/>
              <w:rPr>
                <w:rFonts w:ascii="Arial" w:eastAsiaTheme="minorEastAsia" w:hAnsi="Arial" w:cs="Arial"/>
              </w:rPr>
            </w:pPr>
            <w:r w:rsidRPr="00D96271">
              <w:rPr>
                <w:rFonts w:ascii="Arial" w:eastAsiaTheme="minorEastAsia" w:hAnsi="Arial" w:cs="Arial"/>
              </w:rPr>
              <w:lastRenderedPageBreak/>
              <w:t>Ongoing support and/or resources to enable organisations to develop their own policies and practices around staff wellbeing.  </w:t>
            </w:r>
          </w:p>
          <w:p w14:paraId="463C272C" w14:textId="77777777" w:rsidR="00D96271" w:rsidRPr="00D96271" w:rsidRDefault="00D96271" w:rsidP="00C221C5">
            <w:pPr>
              <w:numPr>
                <w:ilvl w:val="0"/>
                <w:numId w:val="20"/>
              </w:numPr>
              <w:spacing w:line="276" w:lineRule="auto"/>
              <w:jc w:val="both"/>
              <w:rPr>
                <w:rFonts w:ascii="Arial" w:eastAsiaTheme="minorEastAsia" w:hAnsi="Arial" w:cs="Arial"/>
              </w:rPr>
            </w:pPr>
            <w:r w:rsidRPr="00D96271">
              <w:rPr>
                <w:rFonts w:ascii="Arial" w:eastAsiaTheme="minorEastAsia" w:hAnsi="Arial" w:cs="Arial"/>
              </w:rPr>
              <w:t xml:space="preserve">Capacity building and enabling which may include disbursement of small grants to supported organisations </w:t>
            </w:r>
          </w:p>
          <w:p w14:paraId="0CB794F6" w14:textId="77777777" w:rsidR="00D96271" w:rsidRPr="00D96271" w:rsidRDefault="00D96271" w:rsidP="00C221C5">
            <w:pPr>
              <w:numPr>
                <w:ilvl w:val="0"/>
                <w:numId w:val="20"/>
              </w:numPr>
              <w:spacing w:line="276" w:lineRule="auto"/>
              <w:jc w:val="both"/>
              <w:rPr>
                <w:rFonts w:ascii="Arial" w:eastAsiaTheme="minorEastAsia" w:hAnsi="Arial" w:cs="Arial"/>
              </w:rPr>
            </w:pPr>
            <w:r w:rsidRPr="00D96271">
              <w:rPr>
                <w:rFonts w:ascii="Arial" w:eastAsiaTheme="minorEastAsia" w:hAnsi="Arial" w:cs="Arial"/>
                <w:lang w:val="en-US"/>
              </w:rPr>
              <w:t>Clear mechanisms to capture and reflect on learning – supporting participants to share their stories and experience and encourage mutual learning and support.</w:t>
            </w:r>
          </w:p>
          <w:p w14:paraId="79DA49E6" w14:textId="77777777" w:rsidR="00D96271" w:rsidRPr="00D96271" w:rsidRDefault="00D96271" w:rsidP="00C221C5">
            <w:pPr>
              <w:numPr>
                <w:ilvl w:val="0"/>
                <w:numId w:val="20"/>
              </w:numPr>
              <w:spacing w:line="276" w:lineRule="auto"/>
              <w:jc w:val="both"/>
              <w:rPr>
                <w:rFonts w:ascii="Arial" w:eastAsiaTheme="minorEastAsia" w:hAnsi="Arial" w:cs="Arial"/>
              </w:rPr>
            </w:pPr>
            <w:r w:rsidRPr="00D96271">
              <w:rPr>
                <w:rFonts w:ascii="Arial" w:eastAsiaTheme="minorEastAsia" w:hAnsi="Arial" w:cs="Arial"/>
                <w:lang w:val="en-US"/>
              </w:rPr>
              <w:t>Monitor projects to feed into the end of programme report</w:t>
            </w:r>
            <w:r w:rsidRPr="00D96271">
              <w:rPr>
                <w:rFonts w:ascii="Arial" w:eastAsiaTheme="minorEastAsia" w:hAnsi="Arial" w:cs="Arial"/>
              </w:rPr>
              <w:t>  </w:t>
            </w:r>
          </w:p>
        </w:tc>
      </w:tr>
      <w:tr w:rsidR="00D96271" w:rsidRPr="00D96271" w14:paraId="72FBA72A" w14:textId="77777777" w:rsidTr="0063546F">
        <w:trPr>
          <w:trHeight w:val="300"/>
        </w:trPr>
        <w:tc>
          <w:tcPr>
            <w:tcW w:w="2865" w:type="dxa"/>
            <w:tcBorders>
              <w:top w:val="outset" w:sz="36" w:space="0" w:color="auto"/>
              <w:left w:val="single" w:sz="6" w:space="0" w:color="auto"/>
              <w:bottom w:val="single" w:sz="6" w:space="0" w:color="auto"/>
              <w:right w:val="single" w:sz="6" w:space="0" w:color="auto"/>
            </w:tcBorders>
            <w:shd w:val="clear" w:color="auto" w:fill="auto"/>
            <w:hideMark/>
          </w:tcPr>
          <w:p w14:paraId="53E43E6E" w14:textId="77777777" w:rsidR="00D96271" w:rsidRPr="00D96271" w:rsidRDefault="00D96271" w:rsidP="00D96271">
            <w:pPr>
              <w:rPr>
                <w:rFonts w:ascii="Arial" w:eastAsiaTheme="minorEastAsia" w:hAnsi="Arial" w:cs="Arial"/>
              </w:rPr>
            </w:pPr>
            <w:r w:rsidRPr="00D96271">
              <w:rPr>
                <w:rFonts w:ascii="Arial" w:eastAsiaTheme="minorEastAsia" w:hAnsi="Arial" w:cs="Arial"/>
                <w:lang w:val="en-US"/>
              </w:rPr>
              <w:lastRenderedPageBreak/>
              <w:t>Engagement with the GLA</w:t>
            </w:r>
            <w:r w:rsidRPr="00D96271">
              <w:rPr>
                <w:rFonts w:ascii="Arial" w:eastAsiaTheme="minorEastAsia" w:hAnsi="Arial" w:cs="Arial"/>
              </w:rPr>
              <w:t>   </w:t>
            </w:r>
          </w:p>
        </w:tc>
        <w:tc>
          <w:tcPr>
            <w:tcW w:w="6165" w:type="dxa"/>
            <w:tcBorders>
              <w:top w:val="outset" w:sz="36" w:space="0" w:color="auto"/>
              <w:left w:val="outset" w:sz="36" w:space="0" w:color="auto"/>
              <w:bottom w:val="single" w:sz="6" w:space="0" w:color="auto"/>
              <w:right w:val="single" w:sz="6" w:space="0" w:color="auto"/>
            </w:tcBorders>
            <w:shd w:val="clear" w:color="auto" w:fill="auto"/>
            <w:hideMark/>
          </w:tcPr>
          <w:p w14:paraId="763BE636" w14:textId="77777777" w:rsidR="00D96271" w:rsidRPr="00D96271" w:rsidRDefault="00D96271" w:rsidP="00D96271">
            <w:pPr>
              <w:jc w:val="both"/>
              <w:rPr>
                <w:rFonts w:ascii="Arial" w:eastAsiaTheme="minorEastAsia" w:hAnsi="Arial" w:cs="Arial"/>
              </w:rPr>
            </w:pPr>
            <w:r w:rsidRPr="00D96271">
              <w:rPr>
                <w:rFonts w:ascii="Arial" w:eastAsiaTheme="minorEastAsia" w:hAnsi="Arial" w:cs="Arial"/>
                <w:lang w:val="en-US"/>
              </w:rPr>
              <w:t>The provider should hold regular update meetings with the GLA. The frequency and format for these will be agreed during the inception and planning meeting. The provider will be responsible for keeping the GLA programme team informed and updated on project activity, this includes escalating any risks and issues in good time with appropriate mitigating actions. </w:t>
            </w:r>
            <w:r w:rsidRPr="00D96271">
              <w:rPr>
                <w:rFonts w:ascii="Arial" w:eastAsiaTheme="minorEastAsia" w:hAnsi="Arial" w:cs="Arial"/>
              </w:rPr>
              <w:t>   </w:t>
            </w:r>
          </w:p>
        </w:tc>
      </w:tr>
      <w:tr w:rsidR="00D96271" w:rsidRPr="00D96271" w14:paraId="5C60761D" w14:textId="77777777" w:rsidTr="0063546F">
        <w:trPr>
          <w:trHeight w:val="300"/>
        </w:trPr>
        <w:tc>
          <w:tcPr>
            <w:tcW w:w="2865" w:type="dxa"/>
            <w:tcBorders>
              <w:top w:val="outset" w:sz="36" w:space="0" w:color="auto"/>
              <w:left w:val="single" w:sz="6" w:space="0" w:color="auto"/>
              <w:bottom w:val="single" w:sz="6" w:space="0" w:color="auto"/>
              <w:right w:val="single" w:sz="6" w:space="0" w:color="auto"/>
            </w:tcBorders>
            <w:shd w:val="clear" w:color="auto" w:fill="auto"/>
            <w:hideMark/>
          </w:tcPr>
          <w:p w14:paraId="3B48F8B5" w14:textId="77777777" w:rsidR="00D96271" w:rsidRPr="00D96271" w:rsidRDefault="00D96271" w:rsidP="00D96271">
            <w:pPr>
              <w:rPr>
                <w:rFonts w:ascii="Arial" w:eastAsiaTheme="minorEastAsia" w:hAnsi="Arial" w:cs="Arial"/>
              </w:rPr>
            </w:pPr>
            <w:r w:rsidRPr="00D96271">
              <w:rPr>
                <w:rFonts w:ascii="Arial" w:eastAsiaTheme="minorEastAsia" w:hAnsi="Arial" w:cs="Arial"/>
                <w:lang w:val="en-US"/>
              </w:rPr>
              <w:t>End of programme report</w:t>
            </w:r>
            <w:r w:rsidRPr="00D96271">
              <w:rPr>
                <w:rFonts w:ascii="Arial" w:eastAsiaTheme="minorEastAsia" w:hAnsi="Arial" w:cs="Arial"/>
              </w:rPr>
              <w:t>   </w:t>
            </w:r>
          </w:p>
        </w:tc>
        <w:tc>
          <w:tcPr>
            <w:tcW w:w="6165" w:type="dxa"/>
            <w:tcBorders>
              <w:top w:val="outset" w:sz="36" w:space="0" w:color="auto"/>
              <w:left w:val="outset" w:sz="36" w:space="0" w:color="auto"/>
              <w:bottom w:val="single" w:sz="6" w:space="0" w:color="auto"/>
              <w:right w:val="single" w:sz="6" w:space="0" w:color="auto"/>
            </w:tcBorders>
            <w:shd w:val="clear" w:color="auto" w:fill="auto"/>
            <w:hideMark/>
          </w:tcPr>
          <w:p w14:paraId="797A1ABB" w14:textId="77777777" w:rsidR="00D96271" w:rsidRPr="00D96271" w:rsidRDefault="00D96271" w:rsidP="00D96271">
            <w:pPr>
              <w:jc w:val="both"/>
              <w:rPr>
                <w:rFonts w:ascii="Arial" w:eastAsiaTheme="minorEastAsia" w:hAnsi="Arial" w:cs="Arial"/>
              </w:rPr>
            </w:pPr>
            <w:r w:rsidRPr="00D96271">
              <w:rPr>
                <w:rFonts w:ascii="Arial" w:eastAsiaTheme="minorEastAsia" w:hAnsi="Arial" w:cs="Arial"/>
              </w:rPr>
              <w:t>The provider should produce a full report that addresses the objectives set out above and includes: a summary of the sessions; case studies on how the programme supported staff with mental health issues throughout the project; and any learning for future projects. This report should be produced in an easily digestible format and presented in both Word and PowerPoint. We may ask the provider to present the final report in person to the GLA and partner organisations.  </w:t>
            </w:r>
          </w:p>
        </w:tc>
      </w:tr>
    </w:tbl>
    <w:p w14:paraId="7BA00BE0" w14:textId="77777777" w:rsidR="00D96271" w:rsidRPr="00D96271" w:rsidRDefault="00D96271" w:rsidP="00D96271">
      <w:pPr>
        <w:rPr>
          <w:rFonts w:ascii="Arial" w:eastAsiaTheme="minorEastAsia" w:hAnsi="Arial" w:cs="Arial"/>
        </w:rPr>
      </w:pPr>
    </w:p>
    <w:p w14:paraId="0FF72044" w14:textId="7A519275" w:rsidR="00D96271" w:rsidRPr="00D96271" w:rsidRDefault="00D96271" w:rsidP="00C753A1">
      <w:pPr>
        <w:jc w:val="both"/>
        <w:rPr>
          <w:rFonts w:ascii="Arial" w:hAnsi="Arial" w:cs="Arial"/>
        </w:rPr>
      </w:pPr>
    </w:p>
    <w:p w14:paraId="7A4B521D" w14:textId="77777777" w:rsidR="00D96271" w:rsidRPr="00D96271" w:rsidRDefault="00D96271" w:rsidP="00D96271">
      <w:pPr>
        <w:rPr>
          <w:rFonts w:ascii="Arial" w:eastAsiaTheme="minorEastAsia" w:hAnsi="Arial" w:cs="Arial"/>
        </w:rPr>
      </w:pPr>
      <w:r w:rsidRPr="00D96271">
        <w:rPr>
          <w:rFonts w:ascii="Arial" w:eastAsiaTheme="minorEastAsia" w:hAnsi="Arial" w:cs="Arial"/>
          <w:b/>
          <w:bCs/>
        </w:rPr>
        <w:t>4. Programme indicative timeline</w:t>
      </w:r>
      <w:r w:rsidRPr="00D96271">
        <w:rPr>
          <w:rFonts w:ascii="Arial" w:eastAsiaTheme="minorEastAsia" w:hAnsi="Arial" w:cs="Arial"/>
        </w:rPr>
        <w:t> </w:t>
      </w:r>
    </w:p>
    <w:p w14:paraId="369A1FBE" w14:textId="77777777" w:rsidR="00D96271" w:rsidRPr="00D96271" w:rsidRDefault="00D96271" w:rsidP="00D96271">
      <w:pPr>
        <w:rPr>
          <w:rFonts w:ascii="Arial" w:eastAsiaTheme="minorEastAsia" w:hAnsi="Arial" w:cs="Arial"/>
        </w:rPr>
      </w:pPr>
      <w:r w:rsidRPr="00D96271">
        <w:rPr>
          <w:rFonts w:ascii="Arial" w:eastAsiaTheme="minorEastAsia" w:hAnsi="Arial" w:cs="Arial"/>
        </w:rPr>
        <w:t> </w:t>
      </w:r>
    </w:p>
    <w:tbl>
      <w:tblPr>
        <w:tblW w:w="91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37"/>
        <w:gridCol w:w="2085"/>
      </w:tblGrid>
      <w:tr w:rsidR="00D96271" w:rsidRPr="00D96271" w14:paraId="3A747312" w14:textId="77777777" w:rsidTr="0063546F">
        <w:trPr>
          <w:trHeight w:val="300"/>
        </w:trPr>
        <w:tc>
          <w:tcPr>
            <w:tcW w:w="7037" w:type="dxa"/>
            <w:tcBorders>
              <w:top w:val="single" w:sz="6" w:space="0" w:color="auto"/>
              <w:left w:val="single" w:sz="6" w:space="0" w:color="auto"/>
              <w:bottom w:val="single" w:sz="6" w:space="0" w:color="auto"/>
              <w:right w:val="single" w:sz="6" w:space="0" w:color="auto"/>
            </w:tcBorders>
            <w:shd w:val="clear" w:color="auto" w:fill="auto"/>
            <w:hideMark/>
          </w:tcPr>
          <w:p w14:paraId="51C08394" w14:textId="77777777" w:rsidR="00D96271" w:rsidRPr="00D96271" w:rsidRDefault="00D96271" w:rsidP="00D96271">
            <w:pPr>
              <w:rPr>
                <w:rFonts w:ascii="Arial" w:eastAsiaTheme="minorEastAsia" w:hAnsi="Arial" w:cs="Arial"/>
              </w:rPr>
            </w:pPr>
            <w:r w:rsidRPr="00D96271">
              <w:rPr>
                <w:rFonts w:ascii="Arial" w:eastAsiaTheme="minorEastAsia" w:hAnsi="Arial" w:cs="Arial"/>
                <w:b/>
                <w:bCs/>
              </w:rPr>
              <w:t>Activity/Milestone</w:t>
            </w:r>
            <w:r w:rsidRPr="00D96271">
              <w:rPr>
                <w:rFonts w:ascii="Arial" w:eastAsiaTheme="minorEastAsia" w:hAnsi="Arial" w:cs="Arial"/>
              </w:rPr>
              <w:t> </w:t>
            </w:r>
          </w:p>
        </w:tc>
        <w:tc>
          <w:tcPr>
            <w:tcW w:w="2085" w:type="dxa"/>
            <w:tcBorders>
              <w:top w:val="single" w:sz="6" w:space="0" w:color="auto"/>
              <w:left w:val="nil"/>
              <w:bottom w:val="single" w:sz="6" w:space="0" w:color="auto"/>
              <w:right w:val="single" w:sz="6" w:space="0" w:color="auto"/>
            </w:tcBorders>
            <w:shd w:val="clear" w:color="auto" w:fill="auto"/>
            <w:hideMark/>
          </w:tcPr>
          <w:p w14:paraId="6184B083" w14:textId="77777777" w:rsidR="00D96271" w:rsidRPr="00D96271" w:rsidRDefault="00D96271" w:rsidP="00D96271">
            <w:pPr>
              <w:rPr>
                <w:rFonts w:ascii="Arial" w:eastAsiaTheme="minorEastAsia" w:hAnsi="Arial" w:cs="Arial"/>
              </w:rPr>
            </w:pPr>
            <w:r w:rsidRPr="00D96271">
              <w:rPr>
                <w:rFonts w:ascii="Arial" w:eastAsiaTheme="minorEastAsia" w:hAnsi="Arial" w:cs="Arial"/>
                <w:b/>
                <w:bCs/>
              </w:rPr>
              <w:t>Timeline</w:t>
            </w:r>
            <w:r w:rsidRPr="00D96271">
              <w:rPr>
                <w:rFonts w:ascii="Arial" w:eastAsiaTheme="minorEastAsia" w:hAnsi="Arial" w:cs="Arial"/>
              </w:rPr>
              <w:t> </w:t>
            </w:r>
          </w:p>
        </w:tc>
      </w:tr>
      <w:tr w:rsidR="00D96271" w:rsidRPr="00D96271" w14:paraId="7273396E" w14:textId="77777777" w:rsidTr="0063546F">
        <w:trPr>
          <w:trHeight w:val="300"/>
        </w:trPr>
        <w:tc>
          <w:tcPr>
            <w:tcW w:w="7037" w:type="dxa"/>
            <w:tcBorders>
              <w:top w:val="nil"/>
              <w:left w:val="single" w:sz="6" w:space="0" w:color="auto"/>
              <w:bottom w:val="single" w:sz="6" w:space="0" w:color="auto"/>
              <w:right w:val="single" w:sz="6" w:space="0" w:color="auto"/>
            </w:tcBorders>
            <w:shd w:val="clear" w:color="auto" w:fill="auto"/>
            <w:hideMark/>
          </w:tcPr>
          <w:p w14:paraId="206F5F72" w14:textId="77777777" w:rsidR="00D96271" w:rsidRPr="00D96271" w:rsidRDefault="00D96271" w:rsidP="00D96271">
            <w:pPr>
              <w:rPr>
                <w:rFonts w:ascii="Arial" w:eastAsiaTheme="minorEastAsia" w:hAnsi="Arial" w:cs="Arial"/>
              </w:rPr>
            </w:pPr>
            <w:r w:rsidRPr="00D96271">
              <w:rPr>
                <w:rFonts w:ascii="Arial" w:eastAsiaTheme="minorEastAsia" w:hAnsi="Arial" w:cs="Arial"/>
              </w:rPr>
              <w:t>Submit an outline plan for the design and delivery of the project </w:t>
            </w:r>
          </w:p>
        </w:tc>
        <w:tc>
          <w:tcPr>
            <w:tcW w:w="2085" w:type="dxa"/>
            <w:tcBorders>
              <w:top w:val="nil"/>
              <w:left w:val="nil"/>
              <w:bottom w:val="single" w:sz="6" w:space="0" w:color="auto"/>
              <w:right w:val="single" w:sz="6" w:space="0" w:color="auto"/>
            </w:tcBorders>
            <w:shd w:val="clear" w:color="auto" w:fill="auto"/>
            <w:hideMark/>
          </w:tcPr>
          <w:p w14:paraId="6BAD4D16" w14:textId="77777777" w:rsidR="00D96271" w:rsidRPr="00D96271" w:rsidRDefault="00D96271" w:rsidP="00D96271">
            <w:pPr>
              <w:rPr>
                <w:rFonts w:ascii="Arial" w:eastAsiaTheme="minorHAnsi" w:hAnsi="Arial" w:cs="Arial"/>
              </w:rPr>
            </w:pPr>
            <w:r w:rsidRPr="00D96271">
              <w:rPr>
                <w:rFonts w:ascii="Arial" w:eastAsiaTheme="minorHAnsi" w:hAnsi="Arial" w:cs="Arial"/>
              </w:rPr>
              <w:t>January 2024 </w:t>
            </w:r>
          </w:p>
        </w:tc>
      </w:tr>
      <w:tr w:rsidR="00D96271" w:rsidRPr="00D96271" w14:paraId="57752965" w14:textId="77777777" w:rsidTr="0063546F">
        <w:trPr>
          <w:trHeight w:val="300"/>
        </w:trPr>
        <w:tc>
          <w:tcPr>
            <w:tcW w:w="7037" w:type="dxa"/>
            <w:tcBorders>
              <w:top w:val="nil"/>
              <w:left w:val="single" w:sz="6" w:space="0" w:color="auto"/>
              <w:bottom w:val="single" w:sz="6" w:space="0" w:color="auto"/>
              <w:right w:val="single" w:sz="6" w:space="0" w:color="auto"/>
            </w:tcBorders>
            <w:shd w:val="clear" w:color="auto" w:fill="auto"/>
            <w:hideMark/>
          </w:tcPr>
          <w:p w14:paraId="496F154A" w14:textId="77777777" w:rsidR="00D96271" w:rsidRPr="00D96271" w:rsidRDefault="00D96271" w:rsidP="00D96271">
            <w:pPr>
              <w:rPr>
                <w:rFonts w:ascii="Arial" w:eastAsiaTheme="minorEastAsia" w:hAnsi="Arial" w:cs="Arial"/>
              </w:rPr>
            </w:pPr>
            <w:r w:rsidRPr="00D96271">
              <w:rPr>
                <w:rFonts w:ascii="Arial" w:eastAsiaTheme="minorEastAsia" w:hAnsi="Arial" w:cs="Arial"/>
              </w:rPr>
              <w:t>Inception and Planning meeting with GLA Migration Team and Grant Manager </w:t>
            </w:r>
          </w:p>
        </w:tc>
        <w:tc>
          <w:tcPr>
            <w:tcW w:w="2085" w:type="dxa"/>
            <w:tcBorders>
              <w:top w:val="nil"/>
              <w:left w:val="nil"/>
              <w:bottom w:val="single" w:sz="6" w:space="0" w:color="auto"/>
              <w:right w:val="single" w:sz="6" w:space="0" w:color="auto"/>
            </w:tcBorders>
            <w:shd w:val="clear" w:color="auto" w:fill="auto"/>
            <w:hideMark/>
          </w:tcPr>
          <w:p w14:paraId="45909A1D" w14:textId="77777777" w:rsidR="00D96271" w:rsidRPr="00D96271" w:rsidRDefault="00D96271" w:rsidP="00D96271">
            <w:pPr>
              <w:rPr>
                <w:rFonts w:ascii="Arial" w:hAnsi="Arial" w:cs="Arial"/>
              </w:rPr>
            </w:pPr>
            <w:r w:rsidRPr="00D96271">
              <w:rPr>
                <w:rFonts w:ascii="Arial" w:eastAsiaTheme="minorHAnsi" w:hAnsi="Arial" w:cs="Arial"/>
              </w:rPr>
              <w:t>February 2024</w:t>
            </w:r>
          </w:p>
        </w:tc>
      </w:tr>
      <w:tr w:rsidR="00D96271" w:rsidRPr="00D96271" w14:paraId="67FAEF0F" w14:textId="77777777" w:rsidTr="0063546F">
        <w:trPr>
          <w:trHeight w:val="300"/>
        </w:trPr>
        <w:tc>
          <w:tcPr>
            <w:tcW w:w="7037" w:type="dxa"/>
            <w:tcBorders>
              <w:top w:val="nil"/>
              <w:left w:val="single" w:sz="6" w:space="0" w:color="auto"/>
              <w:bottom w:val="single" w:sz="6" w:space="0" w:color="auto"/>
              <w:right w:val="single" w:sz="6" w:space="0" w:color="auto"/>
            </w:tcBorders>
            <w:shd w:val="clear" w:color="auto" w:fill="auto"/>
            <w:hideMark/>
          </w:tcPr>
          <w:p w14:paraId="44C1DFE2" w14:textId="77777777" w:rsidR="00D96271" w:rsidRPr="00D96271" w:rsidRDefault="00D96271" w:rsidP="00D96271">
            <w:pPr>
              <w:rPr>
                <w:rFonts w:ascii="Arial" w:eastAsiaTheme="minorEastAsia" w:hAnsi="Arial" w:cs="Arial"/>
              </w:rPr>
            </w:pPr>
            <w:r w:rsidRPr="00D96271">
              <w:rPr>
                <w:rFonts w:ascii="Arial" w:eastAsiaTheme="minorEastAsia" w:hAnsi="Arial" w:cs="Arial"/>
              </w:rPr>
              <w:t>Co-design and format the programme </w:t>
            </w:r>
          </w:p>
        </w:tc>
        <w:tc>
          <w:tcPr>
            <w:tcW w:w="2085" w:type="dxa"/>
            <w:tcBorders>
              <w:top w:val="nil"/>
              <w:left w:val="nil"/>
              <w:bottom w:val="single" w:sz="6" w:space="0" w:color="auto"/>
              <w:right w:val="single" w:sz="6" w:space="0" w:color="auto"/>
            </w:tcBorders>
            <w:shd w:val="clear" w:color="auto" w:fill="auto"/>
            <w:hideMark/>
          </w:tcPr>
          <w:p w14:paraId="5CB6B2EC" w14:textId="77777777" w:rsidR="00D96271" w:rsidRPr="00D96271" w:rsidRDefault="00D96271" w:rsidP="00D96271">
            <w:pPr>
              <w:rPr>
                <w:rFonts w:ascii="Arial" w:eastAsiaTheme="minorHAnsi" w:hAnsi="Arial" w:cs="Arial"/>
              </w:rPr>
            </w:pPr>
            <w:r w:rsidRPr="00D96271">
              <w:rPr>
                <w:rFonts w:ascii="Arial" w:eastAsiaTheme="minorHAnsi" w:hAnsi="Arial" w:cs="Arial"/>
              </w:rPr>
              <w:t>January 2024-March 2024 </w:t>
            </w:r>
          </w:p>
        </w:tc>
      </w:tr>
      <w:tr w:rsidR="00D96271" w:rsidRPr="00D96271" w14:paraId="001FDFF9" w14:textId="77777777" w:rsidTr="0063546F">
        <w:trPr>
          <w:trHeight w:val="300"/>
        </w:trPr>
        <w:tc>
          <w:tcPr>
            <w:tcW w:w="7037" w:type="dxa"/>
            <w:tcBorders>
              <w:top w:val="nil"/>
              <w:left w:val="single" w:sz="6" w:space="0" w:color="auto"/>
              <w:bottom w:val="single" w:sz="6" w:space="0" w:color="auto"/>
              <w:right w:val="single" w:sz="6" w:space="0" w:color="auto"/>
            </w:tcBorders>
            <w:shd w:val="clear" w:color="auto" w:fill="auto"/>
            <w:hideMark/>
          </w:tcPr>
          <w:p w14:paraId="20B1FECC" w14:textId="77777777" w:rsidR="00D96271" w:rsidRPr="00D96271" w:rsidRDefault="00D96271" w:rsidP="00D96271">
            <w:pPr>
              <w:rPr>
                <w:rFonts w:ascii="Arial" w:eastAsiaTheme="minorEastAsia" w:hAnsi="Arial" w:cs="Arial"/>
              </w:rPr>
            </w:pPr>
            <w:r w:rsidRPr="00D96271">
              <w:rPr>
                <w:rFonts w:ascii="Arial" w:eastAsiaTheme="minorEastAsia" w:hAnsi="Arial" w:cs="Arial"/>
              </w:rPr>
              <w:t>Deliver core programme elements with regular programme update meetings with GLA programme team </w:t>
            </w:r>
          </w:p>
        </w:tc>
        <w:tc>
          <w:tcPr>
            <w:tcW w:w="2085" w:type="dxa"/>
            <w:tcBorders>
              <w:top w:val="nil"/>
              <w:left w:val="nil"/>
              <w:bottom w:val="single" w:sz="6" w:space="0" w:color="auto"/>
              <w:right w:val="single" w:sz="6" w:space="0" w:color="auto"/>
            </w:tcBorders>
            <w:shd w:val="clear" w:color="auto" w:fill="auto"/>
            <w:hideMark/>
          </w:tcPr>
          <w:p w14:paraId="6788A49C" w14:textId="77777777" w:rsidR="00D96271" w:rsidRPr="00D96271" w:rsidRDefault="00D96271" w:rsidP="00D96271">
            <w:pPr>
              <w:rPr>
                <w:rFonts w:ascii="Arial" w:eastAsiaTheme="minorHAnsi" w:hAnsi="Arial" w:cs="Arial"/>
              </w:rPr>
            </w:pPr>
            <w:r w:rsidRPr="00D96271">
              <w:rPr>
                <w:rFonts w:ascii="Arial" w:eastAsiaTheme="minorHAnsi" w:hAnsi="Arial" w:cs="Arial"/>
              </w:rPr>
              <w:t>March 2024 – February 2025</w:t>
            </w:r>
          </w:p>
        </w:tc>
      </w:tr>
      <w:tr w:rsidR="00D96271" w:rsidRPr="00D96271" w14:paraId="0A90A9CB" w14:textId="77777777" w:rsidTr="0063546F">
        <w:trPr>
          <w:trHeight w:val="300"/>
        </w:trPr>
        <w:tc>
          <w:tcPr>
            <w:tcW w:w="7037" w:type="dxa"/>
            <w:tcBorders>
              <w:top w:val="nil"/>
              <w:left w:val="single" w:sz="6" w:space="0" w:color="auto"/>
              <w:bottom w:val="single" w:sz="6" w:space="0" w:color="auto"/>
              <w:right w:val="single" w:sz="6" w:space="0" w:color="auto"/>
            </w:tcBorders>
            <w:shd w:val="clear" w:color="auto" w:fill="auto"/>
            <w:hideMark/>
          </w:tcPr>
          <w:p w14:paraId="61E00B21" w14:textId="77777777" w:rsidR="00D96271" w:rsidRPr="00D96271" w:rsidRDefault="00D96271" w:rsidP="00D96271">
            <w:pPr>
              <w:rPr>
                <w:rFonts w:ascii="Arial" w:eastAsiaTheme="minorEastAsia" w:hAnsi="Arial" w:cs="Arial"/>
              </w:rPr>
            </w:pPr>
            <w:r w:rsidRPr="00D96271">
              <w:rPr>
                <w:rFonts w:ascii="Arial" w:eastAsiaTheme="minorEastAsia" w:hAnsi="Arial" w:cs="Arial"/>
              </w:rPr>
              <w:t>Full end of programme report </w:t>
            </w:r>
          </w:p>
        </w:tc>
        <w:tc>
          <w:tcPr>
            <w:tcW w:w="2085" w:type="dxa"/>
            <w:tcBorders>
              <w:top w:val="nil"/>
              <w:left w:val="nil"/>
              <w:bottom w:val="single" w:sz="6" w:space="0" w:color="auto"/>
              <w:right w:val="single" w:sz="6" w:space="0" w:color="auto"/>
            </w:tcBorders>
            <w:shd w:val="clear" w:color="auto" w:fill="auto"/>
            <w:hideMark/>
          </w:tcPr>
          <w:p w14:paraId="6B17C941" w14:textId="77777777" w:rsidR="00D96271" w:rsidRPr="00D96271" w:rsidRDefault="00D96271" w:rsidP="00D96271">
            <w:pPr>
              <w:rPr>
                <w:rFonts w:ascii="Arial" w:eastAsiaTheme="minorHAnsi" w:hAnsi="Arial" w:cs="Arial"/>
              </w:rPr>
            </w:pPr>
            <w:r w:rsidRPr="00D96271">
              <w:rPr>
                <w:rFonts w:ascii="Arial" w:eastAsiaTheme="minorHAnsi" w:hAnsi="Arial" w:cs="Arial"/>
              </w:rPr>
              <w:t>March 2025 </w:t>
            </w:r>
          </w:p>
        </w:tc>
      </w:tr>
    </w:tbl>
    <w:p w14:paraId="4A53575C" w14:textId="222D17DA" w:rsidR="00D96271" w:rsidRPr="00D96271" w:rsidRDefault="00D96271" w:rsidP="00C753A1">
      <w:pPr>
        <w:jc w:val="both"/>
        <w:rPr>
          <w:rFonts w:ascii="Arial" w:hAnsi="Arial" w:cs="Arial"/>
        </w:rPr>
      </w:pPr>
    </w:p>
    <w:p w14:paraId="7E83721D" w14:textId="77777777" w:rsidR="00D96271" w:rsidRPr="00D96271" w:rsidRDefault="00D96271" w:rsidP="00D96271">
      <w:pPr>
        <w:rPr>
          <w:rFonts w:ascii="Arial" w:eastAsia="Calibri" w:hAnsi="Arial" w:cs="Arial"/>
          <w:color w:val="FF0000"/>
        </w:rPr>
      </w:pPr>
    </w:p>
    <w:p w14:paraId="13BDC25E" w14:textId="77777777" w:rsidR="00D96271" w:rsidRPr="00D96271" w:rsidRDefault="00D96271" w:rsidP="00D96271">
      <w:pPr>
        <w:pStyle w:val="ListParagraph"/>
        <w:numPr>
          <w:ilvl w:val="0"/>
          <w:numId w:val="26"/>
        </w:numPr>
        <w:spacing w:after="0" w:line="300" w:lineRule="atLeast"/>
        <w:jc w:val="both"/>
        <w:textAlignment w:val="baseline"/>
        <w:rPr>
          <w:rFonts w:ascii="Arial" w:eastAsia="Arial" w:hAnsi="Arial" w:cs="Arial"/>
          <w:sz w:val="24"/>
          <w:szCs w:val="24"/>
          <w:lang w:eastAsia="en-GB"/>
        </w:rPr>
      </w:pPr>
      <w:r w:rsidRPr="00D96271">
        <w:rPr>
          <w:rFonts w:ascii="Arial" w:hAnsi="Arial" w:cs="Arial"/>
          <w:b/>
          <w:bCs/>
          <w:sz w:val="24"/>
          <w:szCs w:val="24"/>
          <w:lang w:eastAsia="en-GB"/>
        </w:rPr>
        <w:t>Price:</w:t>
      </w:r>
      <w:r w:rsidRPr="00D96271">
        <w:rPr>
          <w:rFonts w:ascii="Arial" w:hAnsi="Arial" w:cs="Arial"/>
          <w:sz w:val="24"/>
          <w:szCs w:val="24"/>
          <w:lang w:eastAsia="en-GB"/>
        </w:rPr>
        <w:t> </w:t>
      </w:r>
    </w:p>
    <w:p w14:paraId="71D63F20" w14:textId="77777777" w:rsidR="00D96271" w:rsidRPr="00D96271" w:rsidRDefault="00D96271" w:rsidP="00D96271">
      <w:pPr>
        <w:numPr>
          <w:ilvl w:val="0"/>
          <w:numId w:val="27"/>
        </w:numPr>
        <w:ind w:left="1080" w:firstLine="0"/>
        <w:jc w:val="both"/>
        <w:textAlignment w:val="baseline"/>
        <w:rPr>
          <w:rFonts w:ascii="Arial" w:hAnsi="Arial" w:cs="Arial"/>
          <w:lang w:eastAsia="en-GB"/>
        </w:rPr>
      </w:pPr>
      <w:r w:rsidRPr="00D96271">
        <w:rPr>
          <w:rFonts w:ascii="Arial" w:hAnsi="Arial" w:cs="Arial"/>
          <w:lang w:eastAsia="en-GB"/>
        </w:rPr>
        <w:t xml:space="preserve">The budget for the requirement of these services </w:t>
      </w:r>
      <w:r w:rsidRPr="00523FD2">
        <w:rPr>
          <w:rFonts w:ascii="Arial" w:hAnsi="Arial" w:cs="Arial"/>
        </w:rPr>
        <w:t>is £140,000</w:t>
      </w:r>
      <w:r w:rsidRPr="00D96271">
        <w:rPr>
          <w:rFonts w:ascii="Arial" w:hAnsi="Arial" w:cs="Arial"/>
          <w:lang w:eastAsia="en-GB"/>
        </w:rPr>
        <w:t> </w:t>
      </w:r>
    </w:p>
    <w:p w14:paraId="4340AA8E" w14:textId="77777777" w:rsidR="00D96271" w:rsidRPr="00D96271" w:rsidRDefault="00D96271" w:rsidP="00D96271">
      <w:pPr>
        <w:numPr>
          <w:ilvl w:val="0"/>
          <w:numId w:val="27"/>
        </w:numPr>
        <w:ind w:left="1080" w:firstLine="0"/>
        <w:jc w:val="both"/>
        <w:textAlignment w:val="baseline"/>
        <w:rPr>
          <w:rFonts w:ascii="Arial" w:hAnsi="Arial" w:cs="Arial"/>
          <w:lang w:eastAsia="en-GB"/>
        </w:rPr>
      </w:pPr>
      <w:r w:rsidRPr="00D96271">
        <w:rPr>
          <w:rFonts w:ascii="Arial" w:hAnsi="Arial" w:cs="Arial"/>
          <w:lang w:eastAsia="en-GB"/>
        </w:rPr>
        <w:t>Prices must be provided on a fixed-cost basis and must exclude VAT  </w:t>
      </w:r>
    </w:p>
    <w:p w14:paraId="22DBF436" w14:textId="77777777" w:rsidR="00D96271" w:rsidRPr="00D96271" w:rsidRDefault="00D96271" w:rsidP="00D96271">
      <w:pPr>
        <w:numPr>
          <w:ilvl w:val="0"/>
          <w:numId w:val="27"/>
        </w:numPr>
        <w:ind w:left="1080" w:firstLine="0"/>
        <w:jc w:val="both"/>
        <w:textAlignment w:val="baseline"/>
        <w:rPr>
          <w:rFonts w:ascii="Arial" w:hAnsi="Arial" w:cs="Arial"/>
          <w:lang w:eastAsia="en-GB"/>
        </w:rPr>
      </w:pPr>
      <w:r w:rsidRPr="00D96271">
        <w:rPr>
          <w:rFonts w:ascii="Arial" w:hAnsi="Arial" w:cs="Arial"/>
          <w:lang w:eastAsia="en-GB"/>
        </w:rPr>
        <w:lastRenderedPageBreak/>
        <w:t>Payments will be made upon evidence of satisfactory milestone achievement and in accordance with the following payment schedule and weighting: </w:t>
      </w:r>
    </w:p>
    <w:p w14:paraId="36F8C549" w14:textId="586FA008" w:rsidR="00D96271" w:rsidRPr="00D96271" w:rsidRDefault="00D96271" w:rsidP="00C753A1">
      <w:pPr>
        <w:jc w:val="both"/>
        <w:rPr>
          <w:rFonts w:ascii="Arial" w:hAnsi="Arial" w:cs="Arial"/>
        </w:rPr>
      </w:pPr>
    </w:p>
    <w:tbl>
      <w:tblPr>
        <w:tblW w:w="90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5"/>
        <w:gridCol w:w="5100"/>
        <w:gridCol w:w="2435"/>
      </w:tblGrid>
      <w:tr w:rsidR="00D96271" w:rsidRPr="00D96271" w14:paraId="734CD184" w14:textId="77777777" w:rsidTr="00D96271">
        <w:trPr>
          <w:trHeight w:val="720"/>
        </w:trPr>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C43F89" w14:textId="77777777" w:rsidR="00D96271" w:rsidRPr="00D96271" w:rsidRDefault="00D96271" w:rsidP="00D96271">
            <w:pPr>
              <w:textAlignment w:val="baseline"/>
              <w:rPr>
                <w:rFonts w:ascii="Arial" w:hAnsi="Arial" w:cs="Arial"/>
                <w:lang w:eastAsia="en-GB"/>
              </w:rPr>
            </w:pPr>
            <w:r w:rsidRPr="00D96271">
              <w:rPr>
                <w:rFonts w:ascii="Arial" w:hAnsi="Arial" w:cs="Arial"/>
                <w:b/>
                <w:bCs/>
                <w:lang w:eastAsia="en-GB"/>
              </w:rPr>
              <w:t>Payments</w:t>
            </w:r>
          </w:p>
        </w:tc>
        <w:tc>
          <w:tcPr>
            <w:tcW w:w="51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C64B5B" w14:textId="77777777" w:rsidR="00D96271" w:rsidRPr="00D96271" w:rsidRDefault="00D96271" w:rsidP="00D96271">
            <w:pPr>
              <w:textAlignment w:val="baseline"/>
              <w:rPr>
                <w:rFonts w:ascii="Arial" w:hAnsi="Arial" w:cs="Arial"/>
                <w:lang w:eastAsia="en-GB"/>
              </w:rPr>
            </w:pPr>
            <w:r w:rsidRPr="00D96271">
              <w:rPr>
                <w:rFonts w:ascii="Arial" w:hAnsi="Arial" w:cs="Arial"/>
                <w:b/>
                <w:bCs/>
                <w:lang w:eastAsia="en-GB"/>
              </w:rPr>
              <w:t>Achievement/evidence </w:t>
            </w:r>
            <w:r w:rsidRPr="00D96271">
              <w:rPr>
                <w:rFonts w:ascii="Arial" w:hAnsi="Arial" w:cs="Arial"/>
                <w:lang w:eastAsia="en-GB"/>
              </w:rPr>
              <w:t> </w:t>
            </w:r>
          </w:p>
        </w:tc>
        <w:tc>
          <w:tcPr>
            <w:tcW w:w="2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459AB4" w14:textId="77777777" w:rsidR="00D96271" w:rsidRPr="00D96271" w:rsidRDefault="00D96271" w:rsidP="00D96271">
            <w:pPr>
              <w:textAlignment w:val="baseline"/>
              <w:rPr>
                <w:rFonts w:ascii="Arial" w:hAnsi="Arial" w:cs="Arial"/>
                <w:lang w:eastAsia="en-GB"/>
              </w:rPr>
            </w:pPr>
            <w:r w:rsidRPr="00D96271">
              <w:rPr>
                <w:rFonts w:ascii="Arial" w:hAnsi="Arial" w:cs="Arial"/>
                <w:b/>
                <w:bCs/>
                <w:lang w:eastAsia="en-GB"/>
              </w:rPr>
              <w:t>Payment weighting</w:t>
            </w:r>
            <w:r w:rsidRPr="00D96271">
              <w:rPr>
                <w:rFonts w:ascii="Arial" w:hAnsi="Arial" w:cs="Arial"/>
                <w:lang w:eastAsia="en-GB"/>
              </w:rPr>
              <w:t> </w:t>
            </w:r>
          </w:p>
        </w:tc>
      </w:tr>
      <w:tr w:rsidR="00D96271" w:rsidRPr="00D96271" w14:paraId="22D8C3A0" w14:textId="77777777" w:rsidTr="00D96271">
        <w:trPr>
          <w:trHeight w:val="510"/>
        </w:trPr>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0EA4F8" w14:textId="77777777" w:rsidR="00D96271" w:rsidRPr="00D96271" w:rsidRDefault="00D96271" w:rsidP="00D96271">
            <w:pPr>
              <w:textAlignment w:val="baseline"/>
              <w:rPr>
                <w:rFonts w:ascii="Arial" w:hAnsi="Arial" w:cs="Arial"/>
                <w:lang w:eastAsia="en-GB"/>
              </w:rPr>
            </w:pPr>
            <w:r w:rsidRPr="00D96271">
              <w:rPr>
                <w:rFonts w:ascii="Arial" w:hAnsi="Arial" w:cs="Arial"/>
                <w:lang w:eastAsia="en-GB"/>
              </w:rPr>
              <w:t>Payment 1 </w:t>
            </w:r>
          </w:p>
        </w:tc>
        <w:tc>
          <w:tcPr>
            <w:tcW w:w="51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DBAD35" w14:textId="77777777" w:rsidR="00D96271" w:rsidRPr="00D96271" w:rsidRDefault="00D96271" w:rsidP="00D96271">
            <w:pPr>
              <w:textAlignment w:val="baseline"/>
              <w:rPr>
                <w:rFonts w:ascii="Arial" w:hAnsi="Arial" w:cs="Arial"/>
                <w:lang w:eastAsia="en-GB"/>
              </w:rPr>
            </w:pPr>
            <w:r w:rsidRPr="00D96271">
              <w:rPr>
                <w:rFonts w:ascii="Arial" w:hAnsi="Arial" w:cs="Arial"/>
                <w:lang w:eastAsia="en-GB"/>
              </w:rPr>
              <w:t>Milestone 1: Signed contract and inception meeting with GLA – January 2024</w:t>
            </w:r>
          </w:p>
        </w:tc>
        <w:tc>
          <w:tcPr>
            <w:tcW w:w="2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90D8C4" w14:textId="742EEB07" w:rsidR="00D96271" w:rsidRPr="00D96271" w:rsidRDefault="00523FD2" w:rsidP="00D96271">
            <w:pPr>
              <w:jc w:val="center"/>
              <w:textAlignment w:val="baseline"/>
              <w:rPr>
                <w:rFonts w:ascii="Arial" w:hAnsi="Arial" w:cs="Arial"/>
                <w:lang w:eastAsia="en-GB"/>
              </w:rPr>
            </w:pPr>
            <w:r>
              <w:rPr>
                <w:rFonts w:ascii="Arial" w:hAnsi="Arial" w:cs="Arial"/>
                <w:lang w:eastAsia="en-GB"/>
              </w:rPr>
              <w:t>25</w:t>
            </w:r>
            <w:r w:rsidR="00D96271" w:rsidRPr="00D96271">
              <w:rPr>
                <w:rFonts w:ascii="Arial" w:hAnsi="Arial" w:cs="Arial"/>
                <w:lang w:eastAsia="en-GB"/>
              </w:rPr>
              <w:t>% </w:t>
            </w:r>
          </w:p>
        </w:tc>
      </w:tr>
      <w:tr w:rsidR="00D96271" w:rsidRPr="00D96271" w14:paraId="607AF922" w14:textId="77777777" w:rsidTr="00D96271">
        <w:trPr>
          <w:trHeight w:val="555"/>
        </w:trPr>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D5A4AB" w14:textId="77777777" w:rsidR="00D96271" w:rsidRPr="00D96271" w:rsidRDefault="00D96271" w:rsidP="00D96271">
            <w:pPr>
              <w:textAlignment w:val="baseline"/>
              <w:rPr>
                <w:rFonts w:ascii="Arial" w:hAnsi="Arial" w:cs="Arial"/>
                <w:lang w:eastAsia="en-GB"/>
              </w:rPr>
            </w:pPr>
            <w:r w:rsidRPr="00D96271">
              <w:rPr>
                <w:rFonts w:ascii="Arial" w:hAnsi="Arial" w:cs="Arial"/>
                <w:lang w:eastAsia="en-GB"/>
              </w:rPr>
              <w:t>Payment 2 </w:t>
            </w:r>
          </w:p>
        </w:tc>
        <w:tc>
          <w:tcPr>
            <w:tcW w:w="51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1B2244" w14:textId="77777777" w:rsidR="00D96271" w:rsidRPr="00D96271" w:rsidRDefault="00D96271" w:rsidP="00D96271">
            <w:pPr>
              <w:textAlignment w:val="baseline"/>
              <w:rPr>
                <w:rFonts w:ascii="Arial" w:hAnsi="Arial" w:cs="Arial"/>
                <w:lang w:eastAsia="en-GB"/>
              </w:rPr>
            </w:pPr>
            <w:r w:rsidRPr="00D96271">
              <w:rPr>
                <w:rFonts w:ascii="Arial" w:hAnsi="Arial" w:cs="Arial"/>
                <w:lang w:eastAsia="en-GB"/>
              </w:rPr>
              <w:t>Milestone 2:  Submission of co-designed format and detailed delivery plan – April 2024 </w:t>
            </w:r>
          </w:p>
        </w:tc>
        <w:tc>
          <w:tcPr>
            <w:tcW w:w="2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FE6524" w14:textId="4B9D085E" w:rsidR="00D96271" w:rsidRPr="00D96271" w:rsidRDefault="00523FD2" w:rsidP="00D96271">
            <w:pPr>
              <w:jc w:val="center"/>
              <w:textAlignment w:val="baseline"/>
              <w:rPr>
                <w:rFonts w:ascii="Arial" w:hAnsi="Arial" w:cs="Arial"/>
                <w:lang w:eastAsia="en-GB"/>
              </w:rPr>
            </w:pPr>
            <w:r>
              <w:rPr>
                <w:rFonts w:ascii="Arial" w:hAnsi="Arial" w:cs="Arial"/>
                <w:lang w:eastAsia="en-GB"/>
              </w:rPr>
              <w:t>25</w:t>
            </w:r>
            <w:r w:rsidR="00D96271" w:rsidRPr="00D96271">
              <w:rPr>
                <w:rFonts w:ascii="Arial" w:hAnsi="Arial" w:cs="Arial"/>
                <w:lang w:eastAsia="en-GB"/>
              </w:rPr>
              <w:t>% </w:t>
            </w:r>
          </w:p>
        </w:tc>
      </w:tr>
      <w:tr w:rsidR="00D96271" w:rsidRPr="00D96271" w14:paraId="05613505" w14:textId="77777777" w:rsidTr="00D96271">
        <w:trPr>
          <w:trHeight w:val="555"/>
        </w:trPr>
        <w:tc>
          <w:tcPr>
            <w:tcW w:w="1545" w:type="dxa"/>
            <w:tcBorders>
              <w:top w:val="single" w:sz="6" w:space="0" w:color="auto"/>
              <w:left w:val="single" w:sz="6" w:space="0" w:color="auto"/>
              <w:bottom w:val="single" w:sz="6" w:space="0" w:color="auto"/>
              <w:right w:val="single" w:sz="6" w:space="0" w:color="auto"/>
            </w:tcBorders>
            <w:shd w:val="clear" w:color="auto" w:fill="auto"/>
            <w:vAlign w:val="center"/>
          </w:tcPr>
          <w:p w14:paraId="68B46C22" w14:textId="77777777" w:rsidR="00D96271" w:rsidRPr="00D96271" w:rsidRDefault="00D96271" w:rsidP="00D96271">
            <w:pPr>
              <w:textAlignment w:val="baseline"/>
              <w:rPr>
                <w:rFonts w:ascii="Arial" w:hAnsi="Arial" w:cs="Arial"/>
                <w:lang w:eastAsia="en-GB"/>
              </w:rPr>
            </w:pPr>
            <w:r w:rsidRPr="00D96271">
              <w:rPr>
                <w:rFonts w:ascii="Arial" w:hAnsi="Arial" w:cs="Arial"/>
                <w:lang w:eastAsia="en-GB"/>
              </w:rPr>
              <w:t>Payment 3</w:t>
            </w:r>
          </w:p>
        </w:tc>
        <w:tc>
          <w:tcPr>
            <w:tcW w:w="5100" w:type="dxa"/>
            <w:tcBorders>
              <w:top w:val="single" w:sz="6" w:space="0" w:color="auto"/>
              <w:left w:val="single" w:sz="6" w:space="0" w:color="auto"/>
              <w:bottom w:val="single" w:sz="6" w:space="0" w:color="auto"/>
              <w:right w:val="single" w:sz="6" w:space="0" w:color="auto"/>
            </w:tcBorders>
            <w:shd w:val="clear" w:color="auto" w:fill="auto"/>
            <w:vAlign w:val="center"/>
          </w:tcPr>
          <w:p w14:paraId="6CA54BEF" w14:textId="77777777" w:rsidR="00D96271" w:rsidRPr="00D96271" w:rsidRDefault="00D96271" w:rsidP="00D96271">
            <w:pPr>
              <w:textAlignment w:val="baseline"/>
              <w:rPr>
                <w:rFonts w:ascii="Arial" w:hAnsi="Arial" w:cs="Arial"/>
                <w:lang w:eastAsia="en-GB"/>
              </w:rPr>
            </w:pPr>
            <w:r w:rsidRPr="00D96271">
              <w:rPr>
                <w:rFonts w:ascii="Arial" w:hAnsi="Arial" w:cs="Arial"/>
                <w:lang w:eastAsia="en-GB"/>
              </w:rPr>
              <w:t xml:space="preserve">Milestone 3:  Project in delivery phase and first round of outputs produced &amp; peer support network in place – August 2024 </w:t>
            </w:r>
          </w:p>
        </w:tc>
        <w:tc>
          <w:tcPr>
            <w:tcW w:w="2435" w:type="dxa"/>
            <w:tcBorders>
              <w:top w:val="single" w:sz="6" w:space="0" w:color="auto"/>
              <w:left w:val="single" w:sz="6" w:space="0" w:color="auto"/>
              <w:bottom w:val="single" w:sz="6" w:space="0" w:color="auto"/>
              <w:right w:val="single" w:sz="6" w:space="0" w:color="auto"/>
            </w:tcBorders>
            <w:shd w:val="clear" w:color="auto" w:fill="auto"/>
            <w:vAlign w:val="center"/>
          </w:tcPr>
          <w:p w14:paraId="1C5F0C22" w14:textId="3A6C2247" w:rsidR="00D96271" w:rsidRPr="00D96271" w:rsidRDefault="00D96271" w:rsidP="00D96271">
            <w:pPr>
              <w:jc w:val="center"/>
              <w:textAlignment w:val="baseline"/>
              <w:rPr>
                <w:rFonts w:ascii="Arial" w:hAnsi="Arial" w:cs="Arial"/>
                <w:lang w:eastAsia="en-GB"/>
              </w:rPr>
            </w:pPr>
            <w:r w:rsidRPr="00D96271">
              <w:rPr>
                <w:rFonts w:ascii="Arial" w:hAnsi="Arial" w:cs="Arial"/>
                <w:lang w:eastAsia="en-GB"/>
              </w:rPr>
              <w:t>2</w:t>
            </w:r>
            <w:r w:rsidR="00523FD2">
              <w:rPr>
                <w:rFonts w:ascii="Arial" w:hAnsi="Arial" w:cs="Arial"/>
                <w:lang w:eastAsia="en-GB"/>
              </w:rPr>
              <w:t>5</w:t>
            </w:r>
            <w:r w:rsidRPr="00D96271">
              <w:rPr>
                <w:rFonts w:ascii="Arial" w:hAnsi="Arial" w:cs="Arial"/>
                <w:lang w:eastAsia="en-GB"/>
              </w:rPr>
              <w:t>%</w:t>
            </w:r>
          </w:p>
        </w:tc>
      </w:tr>
      <w:tr w:rsidR="00D96271" w:rsidRPr="00D96271" w14:paraId="6EC30FAA" w14:textId="77777777" w:rsidTr="00D96271">
        <w:trPr>
          <w:trHeight w:val="555"/>
        </w:trPr>
        <w:tc>
          <w:tcPr>
            <w:tcW w:w="1545" w:type="dxa"/>
            <w:tcBorders>
              <w:top w:val="single" w:sz="6" w:space="0" w:color="auto"/>
              <w:left w:val="single" w:sz="6" w:space="0" w:color="auto"/>
              <w:bottom w:val="single" w:sz="6" w:space="0" w:color="auto"/>
              <w:right w:val="single" w:sz="6" w:space="0" w:color="auto"/>
            </w:tcBorders>
            <w:shd w:val="clear" w:color="auto" w:fill="auto"/>
            <w:vAlign w:val="center"/>
          </w:tcPr>
          <w:p w14:paraId="7D3BAAEC" w14:textId="77777777" w:rsidR="00D96271" w:rsidRPr="00D96271" w:rsidRDefault="00D96271" w:rsidP="00D96271">
            <w:pPr>
              <w:textAlignment w:val="baseline"/>
              <w:rPr>
                <w:rFonts w:ascii="Arial" w:hAnsi="Arial" w:cs="Arial"/>
                <w:lang w:eastAsia="en-GB"/>
              </w:rPr>
            </w:pPr>
            <w:r w:rsidRPr="00D96271">
              <w:rPr>
                <w:rFonts w:ascii="Arial" w:hAnsi="Arial" w:cs="Arial"/>
                <w:lang w:eastAsia="en-GB"/>
              </w:rPr>
              <w:t>Payment 4</w:t>
            </w:r>
          </w:p>
        </w:tc>
        <w:tc>
          <w:tcPr>
            <w:tcW w:w="5100" w:type="dxa"/>
            <w:tcBorders>
              <w:top w:val="single" w:sz="6" w:space="0" w:color="auto"/>
              <w:left w:val="single" w:sz="6" w:space="0" w:color="auto"/>
              <w:bottom w:val="single" w:sz="6" w:space="0" w:color="auto"/>
              <w:right w:val="single" w:sz="6" w:space="0" w:color="auto"/>
            </w:tcBorders>
            <w:shd w:val="clear" w:color="auto" w:fill="auto"/>
            <w:vAlign w:val="center"/>
          </w:tcPr>
          <w:p w14:paraId="75192315" w14:textId="006D5619" w:rsidR="00D96271" w:rsidRPr="00D96271" w:rsidRDefault="00D96271" w:rsidP="00D96271">
            <w:pPr>
              <w:textAlignment w:val="baseline"/>
              <w:rPr>
                <w:rFonts w:ascii="Arial" w:hAnsi="Arial" w:cs="Arial"/>
                <w:lang w:eastAsia="en-GB"/>
              </w:rPr>
            </w:pPr>
            <w:r w:rsidRPr="00D96271">
              <w:rPr>
                <w:rFonts w:ascii="Arial" w:hAnsi="Arial" w:cs="Arial"/>
                <w:lang w:eastAsia="en-GB"/>
              </w:rPr>
              <w:t xml:space="preserve">Milestone 4: completion of delivery phase and submission of final report – </w:t>
            </w:r>
            <w:r w:rsidRPr="00523FD2">
              <w:rPr>
                <w:rFonts w:ascii="Arial" w:hAnsi="Arial" w:cs="Arial"/>
                <w:lang w:eastAsia="en-GB"/>
              </w:rPr>
              <w:t>March 2025</w:t>
            </w:r>
          </w:p>
        </w:tc>
        <w:tc>
          <w:tcPr>
            <w:tcW w:w="2435" w:type="dxa"/>
            <w:tcBorders>
              <w:top w:val="single" w:sz="6" w:space="0" w:color="auto"/>
              <w:left w:val="single" w:sz="6" w:space="0" w:color="auto"/>
              <w:bottom w:val="single" w:sz="6" w:space="0" w:color="auto"/>
              <w:right w:val="single" w:sz="6" w:space="0" w:color="auto"/>
            </w:tcBorders>
            <w:shd w:val="clear" w:color="auto" w:fill="auto"/>
            <w:vAlign w:val="center"/>
          </w:tcPr>
          <w:p w14:paraId="6063C680" w14:textId="01F14B61" w:rsidR="00D96271" w:rsidRPr="00D96271" w:rsidRDefault="00D96271" w:rsidP="00D96271">
            <w:pPr>
              <w:jc w:val="center"/>
              <w:textAlignment w:val="baseline"/>
              <w:rPr>
                <w:rFonts w:ascii="Arial" w:hAnsi="Arial" w:cs="Arial"/>
                <w:lang w:eastAsia="en-GB"/>
              </w:rPr>
            </w:pPr>
            <w:r w:rsidRPr="00D96271">
              <w:rPr>
                <w:rFonts w:ascii="Arial" w:hAnsi="Arial" w:cs="Arial"/>
                <w:lang w:eastAsia="en-GB"/>
              </w:rPr>
              <w:t>2</w:t>
            </w:r>
            <w:r w:rsidR="00523FD2">
              <w:rPr>
                <w:rFonts w:ascii="Arial" w:hAnsi="Arial" w:cs="Arial"/>
                <w:lang w:eastAsia="en-GB"/>
              </w:rPr>
              <w:t>5</w:t>
            </w:r>
            <w:r w:rsidRPr="00D96271">
              <w:rPr>
                <w:rFonts w:ascii="Arial" w:hAnsi="Arial" w:cs="Arial"/>
                <w:lang w:eastAsia="en-GB"/>
              </w:rPr>
              <w:t>%</w:t>
            </w:r>
          </w:p>
        </w:tc>
      </w:tr>
    </w:tbl>
    <w:p w14:paraId="4D5B471F" w14:textId="77777777" w:rsidR="00D96271" w:rsidRPr="00D96271" w:rsidRDefault="00D96271" w:rsidP="00C753A1">
      <w:pPr>
        <w:jc w:val="both"/>
        <w:rPr>
          <w:rFonts w:ascii="Arial" w:hAnsi="Arial" w:cs="Arial"/>
        </w:rPr>
      </w:pPr>
    </w:p>
    <w:sectPr w:rsidR="00D96271" w:rsidRPr="00D96271" w:rsidSect="00AF22A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2377B" w14:textId="77777777" w:rsidR="00E32C11" w:rsidRDefault="00E32C11" w:rsidP="00FD0ABF">
      <w:r>
        <w:separator/>
      </w:r>
    </w:p>
  </w:endnote>
  <w:endnote w:type="continuationSeparator" w:id="0">
    <w:p w14:paraId="482E906C" w14:textId="77777777" w:rsidR="00E32C11" w:rsidRDefault="00E32C11" w:rsidP="00FD0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B0604020202020204"/>
    <w:charset w:val="00"/>
    <w:family w:val="swiss"/>
    <w:pitch w:val="variable"/>
    <w:sig w:usb0="E0002EFF" w:usb1="C0007843" w:usb2="00000009" w:usb3="00000000" w:csb0="000001FF" w:csb1="00000000"/>
  </w:font>
  <w:font w:name="Johnston100 Light">
    <w:altName w:val="Calibri"/>
    <w:panose1 w:val="020B0403030304020204"/>
    <w:charset w:val="00"/>
    <w:family w:val="swiss"/>
    <w:notTrueType/>
    <w:pitch w:val="variable"/>
    <w:sig w:usb0="A0000047" w:usb1="00000000" w:usb2="00000000" w:usb3="00000000" w:csb0="00000093" w:csb1="00000000"/>
  </w:font>
  <w:font w:name="Arial">
    <w:panose1 w:val="020B0604020202020204"/>
    <w:charset w:val="CC"/>
    <w:family w:val="swiss"/>
    <w:pitch w:val="variable"/>
    <w:sig w:usb0="E0000EFF" w:usb1="00007843" w:usb2="00000001" w:usb3="00000000" w:csb0="000001BF" w:csb1="00000000"/>
  </w:font>
  <w:font w:name="Foundry Form Sans">
    <w:altName w:val="Calibri"/>
    <w:panose1 w:val="0200050305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6CA4D" w14:textId="77777777" w:rsidR="00E32C11" w:rsidRDefault="00E32C11" w:rsidP="00FD0ABF">
      <w:r>
        <w:separator/>
      </w:r>
    </w:p>
  </w:footnote>
  <w:footnote w:type="continuationSeparator" w:id="0">
    <w:p w14:paraId="65F57A93" w14:textId="77777777" w:rsidR="00E32C11" w:rsidRDefault="00E32C11" w:rsidP="00FD0ABF">
      <w:r>
        <w:continuationSeparator/>
      </w:r>
    </w:p>
  </w:footnote>
  <w:footnote w:id="1">
    <w:p w14:paraId="1025147C" w14:textId="77777777" w:rsidR="00D96271" w:rsidRDefault="00D96271" w:rsidP="00D96271">
      <w:r>
        <w:rPr>
          <w:rStyle w:val="FootnoteReference"/>
        </w:rPr>
        <w:footnoteRef/>
      </w:r>
      <w:r>
        <w:t xml:space="preserve"> </w:t>
      </w:r>
      <w:hyperlink r:id="rId1" w:history="1">
        <w:r w:rsidRPr="00B32EA1">
          <w:rPr>
            <w:rStyle w:val="Hyperlink"/>
          </w:rPr>
          <w:t>Wellbeing Discovery Report: How might we improve the wellbeing of people working in the migration, refugee and asylum sector? March 2023</w:t>
        </w:r>
      </w:hyperlink>
    </w:p>
  </w:footnote>
  <w:footnote w:id="2">
    <w:p w14:paraId="798F961C" w14:textId="77777777" w:rsidR="00D96271" w:rsidRDefault="00D96271" w:rsidP="00D96271">
      <w:pPr>
        <w:pStyle w:val="FootnoteText"/>
      </w:pPr>
      <w:r>
        <w:rPr>
          <w:rStyle w:val="FootnoteReference"/>
        </w:rPr>
        <w:footnoteRef/>
      </w:r>
      <w:r>
        <w:t xml:space="preserve"> To be completed by end of March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2AF1"/>
    <w:multiLevelType w:val="multilevel"/>
    <w:tmpl w:val="45E82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5D3A00"/>
    <w:multiLevelType w:val="hybridMultilevel"/>
    <w:tmpl w:val="BA12E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339BC"/>
    <w:multiLevelType w:val="hybridMultilevel"/>
    <w:tmpl w:val="53EA8EFA"/>
    <w:lvl w:ilvl="0" w:tplc="F4504B64">
      <w:start w:val="1"/>
      <w:numFmt w:val="bullet"/>
      <w:lvlText w:val=""/>
      <w:lvlJc w:val="left"/>
      <w:pPr>
        <w:ind w:left="1080" w:hanging="360"/>
      </w:pPr>
      <w:rPr>
        <w:rFonts w:ascii="Symbol" w:hAnsi="Symbol" w:hint="default"/>
        <w:color w:val="auto"/>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7A72F5"/>
    <w:multiLevelType w:val="hybridMultilevel"/>
    <w:tmpl w:val="FCAC1308"/>
    <w:lvl w:ilvl="0" w:tplc="F4504B64">
      <w:start w:val="1"/>
      <w:numFmt w:val="bullet"/>
      <w:lvlText w:val=""/>
      <w:lvlJc w:val="left"/>
      <w:pPr>
        <w:ind w:left="1506" w:hanging="360"/>
      </w:pPr>
      <w:rPr>
        <w:rFonts w:ascii="Symbol" w:hAnsi="Symbol" w:hint="default"/>
        <w:color w:val="auto"/>
      </w:rPr>
    </w:lvl>
    <w:lvl w:ilvl="1" w:tplc="08090019">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4" w15:restartNumberingAfterBreak="0">
    <w:nsid w:val="11D839F9"/>
    <w:multiLevelType w:val="hybridMultilevel"/>
    <w:tmpl w:val="69B22972"/>
    <w:lvl w:ilvl="0" w:tplc="F4504B64">
      <w:start w:val="1"/>
      <w:numFmt w:val="bullet"/>
      <w:lvlText w:val=""/>
      <w:lvlJc w:val="left"/>
      <w:pPr>
        <w:ind w:left="1440" w:hanging="360"/>
      </w:pPr>
      <w:rPr>
        <w:rFonts w:ascii="Symbol" w:hAnsi="Symbol" w:hint="default"/>
        <w:color w:val="auto"/>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6C40665"/>
    <w:multiLevelType w:val="hybridMultilevel"/>
    <w:tmpl w:val="8174CA10"/>
    <w:lvl w:ilvl="0" w:tplc="91F4E010">
      <w:start w:val="1"/>
      <w:numFmt w:val="decimal"/>
      <w:lvlText w:val="%1."/>
      <w:lvlJc w:val="left"/>
      <w:pPr>
        <w:ind w:left="720" w:hanging="360"/>
      </w:pPr>
      <w:rPr>
        <w:rFonts w:eastAsia="Calibr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9A13C9"/>
    <w:multiLevelType w:val="multilevel"/>
    <w:tmpl w:val="80A83874"/>
    <w:lvl w:ilvl="0">
      <w:start w:val="5"/>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7" w15:restartNumberingAfterBreak="0">
    <w:nsid w:val="179B4461"/>
    <w:multiLevelType w:val="hybridMultilevel"/>
    <w:tmpl w:val="73F4F116"/>
    <w:lvl w:ilvl="0" w:tplc="FFFFFFFF">
      <w:start w:val="1"/>
      <w:numFmt w:val="bullet"/>
      <w:lvlText w:val="-"/>
      <w:lvlJc w:val="left"/>
      <w:pPr>
        <w:ind w:left="720" w:hanging="360"/>
      </w:pPr>
      <w:rPr>
        <w:rFonts w:ascii="Johnston100 Light" w:hAnsi="Johnston100 Light"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7FD0157"/>
    <w:multiLevelType w:val="multilevel"/>
    <w:tmpl w:val="1ED0639A"/>
    <w:lvl w:ilvl="0">
      <w:start w:val="1"/>
      <w:numFmt w:val="bullet"/>
      <w:lvlText w:val=""/>
      <w:lvlJc w:val="left"/>
      <w:pPr>
        <w:tabs>
          <w:tab w:val="num" w:pos="720"/>
        </w:tabs>
        <w:ind w:left="360" w:hanging="360"/>
      </w:pPr>
      <w:rPr>
        <w:rFonts w:ascii="Symbol" w:hAnsi="Symbol" w:hint="default"/>
        <w:sz w:val="20"/>
      </w:rPr>
    </w:lvl>
    <w:lvl w:ilvl="1" w:tentative="1">
      <w:start w:val="1"/>
      <w:numFmt w:val="bullet"/>
      <w:lvlText w:val=""/>
      <w:lvlJc w:val="left"/>
      <w:pPr>
        <w:tabs>
          <w:tab w:val="num" w:pos="1440"/>
        </w:tabs>
        <w:ind w:left="1080" w:hanging="360"/>
      </w:pPr>
      <w:rPr>
        <w:rFonts w:ascii="Symbol" w:hAnsi="Symbol" w:hint="default"/>
        <w:sz w:val="20"/>
      </w:rPr>
    </w:lvl>
    <w:lvl w:ilvl="2" w:tentative="1">
      <w:start w:val="1"/>
      <w:numFmt w:val="bullet"/>
      <w:lvlText w:val=""/>
      <w:lvlJc w:val="left"/>
      <w:pPr>
        <w:tabs>
          <w:tab w:val="num" w:pos="2160"/>
        </w:tabs>
        <w:ind w:left="1800" w:hanging="360"/>
      </w:pPr>
      <w:rPr>
        <w:rFonts w:ascii="Symbol" w:hAnsi="Symbol" w:hint="default"/>
        <w:sz w:val="20"/>
      </w:rPr>
    </w:lvl>
    <w:lvl w:ilvl="3" w:tentative="1">
      <w:start w:val="1"/>
      <w:numFmt w:val="bullet"/>
      <w:lvlText w:val=""/>
      <w:lvlJc w:val="left"/>
      <w:pPr>
        <w:tabs>
          <w:tab w:val="num" w:pos="2880"/>
        </w:tabs>
        <w:ind w:left="2520" w:hanging="360"/>
      </w:pPr>
      <w:rPr>
        <w:rFonts w:ascii="Symbol" w:hAnsi="Symbol" w:hint="default"/>
        <w:sz w:val="20"/>
      </w:rPr>
    </w:lvl>
    <w:lvl w:ilvl="4" w:tentative="1">
      <w:start w:val="1"/>
      <w:numFmt w:val="bullet"/>
      <w:lvlText w:val=""/>
      <w:lvlJc w:val="left"/>
      <w:pPr>
        <w:tabs>
          <w:tab w:val="num" w:pos="3600"/>
        </w:tabs>
        <w:ind w:left="3240" w:hanging="360"/>
      </w:pPr>
      <w:rPr>
        <w:rFonts w:ascii="Symbol" w:hAnsi="Symbol" w:hint="default"/>
        <w:sz w:val="20"/>
      </w:rPr>
    </w:lvl>
    <w:lvl w:ilvl="5" w:tentative="1">
      <w:start w:val="1"/>
      <w:numFmt w:val="bullet"/>
      <w:lvlText w:val=""/>
      <w:lvlJc w:val="left"/>
      <w:pPr>
        <w:tabs>
          <w:tab w:val="num" w:pos="4320"/>
        </w:tabs>
        <w:ind w:left="3960" w:hanging="360"/>
      </w:pPr>
      <w:rPr>
        <w:rFonts w:ascii="Symbol" w:hAnsi="Symbol" w:hint="default"/>
        <w:sz w:val="20"/>
      </w:rPr>
    </w:lvl>
    <w:lvl w:ilvl="6" w:tentative="1">
      <w:start w:val="1"/>
      <w:numFmt w:val="bullet"/>
      <w:lvlText w:val=""/>
      <w:lvlJc w:val="left"/>
      <w:pPr>
        <w:tabs>
          <w:tab w:val="num" w:pos="5040"/>
        </w:tabs>
        <w:ind w:left="4680" w:hanging="360"/>
      </w:pPr>
      <w:rPr>
        <w:rFonts w:ascii="Symbol" w:hAnsi="Symbol" w:hint="default"/>
        <w:sz w:val="20"/>
      </w:rPr>
    </w:lvl>
    <w:lvl w:ilvl="7" w:tentative="1">
      <w:start w:val="1"/>
      <w:numFmt w:val="bullet"/>
      <w:lvlText w:val=""/>
      <w:lvlJc w:val="left"/>
      <w:pPr>
        <w:tabs>
          <w:tab w:val="num" w:pos="5760"/>
        </w:tabs>
        <w:ind w:left="5400" w:hanging="360"/>
      </w:pPr>
      <w:rPr>
        <w:rFonts w:ascii="Symbol" w:hAnsi="Symbol" w:hint="default"/>
        <w:sz w:val="20"/>
      </w:rPr>
    </w:lvl>
    <w:lvl w:ilvl="8" w:tentative="1">
      <w:start w:val="1"/>
      <w:numFmt w:val="bullet"/>
      <w:lvlText w:val=""/>
      <w:lvlJc w:val="left"/>
      <w:pPr>
        <w:tabs>
          <w:tab w:val="num" w:pos="6480"/>
        </w:tabs>
        <w:ind w:left="6120" w:hanging="360"/>
      </w:pPr>
      <w:rPr>
        <w:rFonts w:ascii="Symbol" w:hAnsi="Symbol" w:hint="default"/>
        <w:sz w:val="20"/>
      </w:rPr>
    </w:lvl>
  </w:abstractNum>
  <w:abstractNum w:abstractNumId="9" w15:restartNumberingAfterBreak="0">
    <w:nsid w:val="201A3D3A"/>
    <w:multiLevelType w:val="multilevel"/>
    <w:tmpl w:val="2F1EE4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36FE6CFE"/>
    <w:multiLevelType w:val="hybridMultilevel"/>
    <w:tmpl w:val="2F2E845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1" w15:restartNumberingAfterBreak="0">
    <w:nsid w:val="3BF32132"/>
    <w:multiLevelType w:val="hybridMultilevel"/>
    <w:tmpl w:val="8CA08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DC6FC2"/>
    <w:multiLevelType w:val="multilevel"/>
    <w:tmpl w:val="7418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BE2BDF"/>
    <w:multiLevelType w:val="hybridMultilevel"/>
    <w:tmpl w:val="4948E220"/>
    <w:lvl w:ilvl="0" w:tplc="47981850">
      <w:start w:val="1"/>
      <w:numFmt w:val="decimal"/>
      <w:lvlText w:val="3.%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4" w15:restartNumberingAfterBreak="0">
    <w:nsid w:val="4DB43367"/>
    <w:multiLevelType w:val="multilevel"/>
    <w:tmpl w:val="634E128E"/>
    <w:lvl w:ilvl="0">
      <w:start w:val="1"/>
      <w:numFmt w:val="bullet"/>
      <w:lvlText w:val=""/>
      <w:lvlJc w:val="left"/>
      <w:pPr>
        <w:tabs>
          <w:tab w:val="num" w:pos="1800"/>
        </w:tabs>
        <w:ind w:left="1080" w:hanging="360"/>
      </w:pPr>
      <w:rPr>
        <w:rFonts w:ascii="Symbol" w:hAnsi="Symbol" w:hint="default"/>
        <w:sz w:val="20"/>
      </w:rPr>
    </w:lvl>
    <w:lvl w:ilvl="1" w:tentative="1">
      <w:start w:val="1"/>
      <w:numFmt w:val="bullet"/>
      <w:lvlText w:val=""/>
      <w:lvlJc w:val="left"/>
      <w:pPr>
        <w:tabs>
          <w:tab w:val="num" w:pos="2520"/>
        </w:tabs>
        <w:ind w:left="1800" w:hanging="360"/>
      </w:pPr>
      <w:rPr>
        <w:rFonts w:ascii="Symbol" w:hAnsi="Symbol" w:hint="default"/>
        <w:sz w:val="20"/>
      </w:rPr>
    </w:lvl>
    <w:lvl w:ilvl="2" w:tentative="1">
      <w:start w:val="1"/>
      <w:numFmt w:val="bullet"/>
      <w:lvlText w:val=""/>
      <w:lvlJc w:val="left"/>
      <w:pPr>
        <w:tabs>
          <w:tab w:val="num" w:pos="3240"/>
        </w:tabs>
        <w:ind w:left="2520" w:hanging="360"/>
      </w:pPr>
      <w:rPr>
        <w:rFonts w:ascii="Symbol" w:hAnsi="Symbol" w:hint="default"/>
        <w:sz w:val="20"/>
      </w:rPr>
    </w:lvl>
    <w:lvl w:ilvl="3" w:tentative="1">
      <w:start w:val="1"/>
      <w:numFmt w:val="bullet"/>
      <w:lvlText w:val=""/>
      <w:lvlJc w:val="left"/>
      <w:pPr>
        <w:tabs>
          <w:tab w:val="num" w:pos="3960"/>
        </w:tabs>
        <w:ind w:left="3240" w:hanging="360"/>
      </w:pPr>
      <w:rPr>
        <w:rFonts w:ascii="Symbol" w:hAnsi="Symbol" w:hint="default"/>
        <w:sz w:val="20"/>
      </w:rPr>
    </w:lvl>
    <w:lvl w:ilvl="4" w:tentative="1">
      <w:start w:val="1"/>
      <w:numFmt w:val="bullet"/>
      <w:lvlText w:val=""/>
      <w:lvlJc w:val="left"/>
      <w:pPr>
        <w:tabs>
          <w:tab w:val="num" w:pos="4680"/>
        </w:tabs>
        <w:ind w:left="3960" w:hanging="360"/>
      </w:pPr>
      <w:rPr>
        <w:rFonts w:ascii="Symbol" w:hAnsi="Symbol" w:hint="default"/>
        <w:sz w:val="20"/>
      </w:rPr>
    </w:lvl>
    <w:lvl w:ilvl="5" w:tentative="1">
      <w:start w:val="1"/>
      <w:numFmt w:val="bullet"/>
      <w:lvlText w:val=""/>
      <w:lvlJc w:val="left"/>
      <w:pPr>
        <w:tabs>
          <w:tab w:val="num" w:pos="5400"/>
        </w:tabs>
        <w:ind w:left="4680" w:hanging="360"/>
      </w:pPr>
      <w:rPr>
        <w:rFonts w:ascii="Symbol" w:hAnsi="Symbol" w:hint="default"/>
        <w:sz w:val="20"/>
      </w:rPr>
    </w:lvl>
    <w:lvl w:ilvl="6" w:tentative="1">
      <w:start w:val="1"/>
      <w:numFmt w:val="bullet"/>
      <w:lvlText w:val=""/>
      <w:lvlJc w:val="left"/>
      <w:pPr>
        <w:tabs>
          <w:tab w:val="num" w:pos="6120"/>
        </w:tabs>
        <w:ind w:left="5400" w:hanging="360"/>
      </w:pPr>
      <w:rPr>
        <w:rFonts w:ascii="Symbol" w:hAnsi="Symbol" w:hint="default"/>
        <w:sz w:val="20"/>
      </w:rPr>
    </w:lvl>
    <w:lvl w:ilvl="7" w:tentative="1">
      <w:start w:val="1"/>
      <w:numFmt w:val="bullet"/>
      <w:lvlText w:val=""/>
      <w:lvlJc w:val="left"/>
      <w:pPr>
        <w:tabs>
          <w:tab w:val="num" w:pos="6840"/>
        </w:tabs>
        <w:ind w:left="6120" w:hanging="360"/>
      </w:pPr>
      <w:rPr>
        <w:rFonts w:ascii="Symbol" w:hAnsi="Symbol" w:hint="default"/>
        <w:sz w:val="20"/>
      </w:rPr>
    </w:lvl>
    <w:lvl w:ilvl="8" w:tentative="1">
      <w:start w:val="1"/>
      <w:numFmt w:val="bullet"/>
      <w:lvlText w:val=""/>
      <w:lvlJc w:val="left"/>
      <w:pPr>
        <w:tabs>
          <w:tab w:val="num" w:pos="7560"/>
        </w:tabs>
        <w:ind w:left="6840" w:hanging="360"/>
      </w:pPr>
      <w:rPr>
        <w:rFonts w:ascii="Symbol" w:hAnsi="Symbol" w:hint="default"/>
        <w:sz w:val="20"/>
      </w:rPr>
    </w:lvl>
  </w:abstractNum>
  <w:abstractNum w:abstractNumId="15" w15:restartNumberingAfterBreak="0">
    <w:nsid w:val="501E51CE"/>
    <w:multiLevelType w:val="hybridMultilevel"/>
    <w:tmpl w:val="0F94E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141B0E"/>
    <w:multiLevelType w:val="hybridMultilevel"/>
    <w:tmpl w:val="58344840"/>
    <w:lvl w:ilvl="0" w:tplc="9FA290E0">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F8201D"/>
    <w:multiLevelType w:val="hybridMultilevel"/>
    <w:tmpl w:val="AE325BF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391A64"/>
    <w:multiLevelType w:val="hybridMultilevel"/>
    <w:tmpl w:val="67828526"/>
    <w:lvl w:ilvl="0" w:tplc="F4504B64">
      <w:start w:val="1"/>
      <w:numFmt w:val="bullet"/>
      <w:lvlText w:val=""/>
      <w:lvlJc w:val="left"/>
      <w:pPr>
        <w:ind w:left="1080" w:hanging="360"/>
      </w:pPr>
      <w:rPr>
        <w:rFonts w:ascii="Symbol" w:hAnsi="Symbol" w:hint="default"/>
        <w:color w:val="auto"/>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6A80FD3"/>
    <w:multiLevelType w:val="hybridMultilevel"/>
    <w:tmpl w:val="7D686F96"/>
    <w:lvl w:ilvl="0" w:tplc="F4504B64">
      <w:start w:val="1"/>
      <w:numFmt w:val="bullet"/>
      <w:lvlText w:val=""/>
      <w:lvlJc w:val="left"/>
      <w:pPr>
        <w:ind w:left="720" w:hanging="360"/>
      </w:pPr>
      <w:rPr>
        <w:rFonts w:ascii="Symbol" w:hAnsi="Symbol"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523DB6"/>
    <w:multiLevelType w:val="multilevel"/>
    <w:tmpl w:val="5B8C7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26971C4"/>
    <w:multiLevelType w:val="multilevel"/>
    <w:tmpl w:val="8432F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44A17AD"/>
    <w:multiLevelType w:val="multilevel"/>
    <w:tmpl w:val="1588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54763F1"/>
    <w:multiLevelType w:val="hybridMultilevel"/>
    <w:tmpl w:val="E2D0C6D2"/>
    <w:lvl w:ilvl="0" w:tplc="F4504B64">
      <w:start w:val="1"/>
      <w:numFmt w:val="bullet"/>
      <w:lvlText w:val=""/>
      <w:lvlJc w:val="left"/>
      <w:pPr>
        <w:ind w:left="720" w:hanging="360"/>
      </w:pPr>
      <w:rPr>
        <w:rFonts w:ascii="Symbol" w:hAnsi="Symbol"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EF35A4"/>
    <w:multiLevelType w:val="hybridMultilevel"/>
    <w:tmpl w:val="342CE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2A0BD9"/>
    <w:multiLevelType w:val="hybridMultilevel"/>
    <w:tmpl w:val="B75E11F8"/>
    <w:lvl w:ilvl="0" w:tplc="959CF1A2">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EF6A7D"/>
    <w:multiLevelType w:val="hybridMultilevel"/>
    <w:tmpl w:val="B9D6F2A4"/>
    <w:lvl w:ilvl="0" w:tplc="F4504B64">
      <w:start w:val="1"/>
      <w:numFmt w:val="bullet"/>
      <w:lvlText w:val=""/>
      <w:lvlJc w:val="left"/>
      <w:pPr>
        <w:ind w:left="1080" w:hanging="360"/>
      </w:pPr>
      <w:rPr>
        <w:rFonts w:ascii="Symbol" w:hAnsi="Symbol" w:hint="default"/>
        <w:color w:val="auto"/>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9"/>
  </w:num>
  <w:num w:numId="2">
    <w:abstractNumId w:val="0"/>
  </w:num>
  <w:num w:numId="3">
    <w:abstractNumId w:val="7"/>
  </w:num>
  <w:num w:numId="4">
    <w:abstractNumId w:val="11"/>
  </w:num>
  <w:num w:numId="5">
    <w:abstractNumId w:val="10"/>
  </w:num>
  <w:num w:numId="6">
    <w:abstractNumId w:val="15"/>
  </w:num>
  <w:num w:numId="7">
    <w:abstractNumId w:val="24"/>
  </w:num>
  <w:num w:numId="8">
    <w:abstractNumId w:val="5"/>
  </w:num>
  <w:num w:numId="9">
    <w:abstractNumId w:val="23"/>
  </w:num>
  <w:num w:numId="10">
    <w:abstractNumId w:val="19"/>
  </w:num>
  <w:num w:numId="11">
    <w:abstractNumId w:val="3"/>
  </w:num>
  <w:num w:numId="12">
    <w:abstractNumId w:val="6"/>
  </w:num>
  <w:num w:numId="13">
    <w:abstractNumId w:val="4"/>
  </w:num>
  <w:num w:numId="14">
    <w:abstractNumId w:val="2"/>
  </w:num>
  <w:num w:numId="15">
    <w:abstractNumId w:val="26"/>
  </w:num>
  <w:num w:numId="16">
    <w:abstractNumId w:val="18"/>
  </w:num>
  <w:num w:numId="17">
    <w:abstractNumId w:val="1"/>
  </w:num>
  <w:num w:numId="18">
    <w:abstractNumId w:val="13"/>
  </w:num>
  <w:num w:numId="19">
    <w:abstractNumId w:val="16"/>
  </w:num>
  <w:num w:numId="20">
    <w:abstractNumId w:val="8"/>
  </w:num>
  <w:num w:numId="21">
    <w:abstractNumId w:val="22"/>
  </w:num>
  <w:num w:numId="22">
    <w:abstractNumId w:val="21"/>
  </w:num>
  <w:num w:numId="23">
    <w:abstractNumId w:val="20"/>
  </w:num>
  <w:num w:numId="24">
    <w:abstractNumId w:val="25"/>
  </w:num>
  <w:num w:numId="25">
    <w:abstractNumId w:val="14"/>
  </w:num>
  <w:num w:numId="26">
    <w:abstractNumId w:val="17"/>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A7F"/>
    <w:rsid w:val="000136B9"/>
    <w:rsid w:val="00103FB1"/>
    <w:rsid w:val="00187797"/>
    <w:rsid w:val="002853F5"/>
    <w:rsid w:val="002D4703"/>
    <w:rsid w:val="002E66FC"/>
    <w:rsid w:val="0035694F"/>
    <w:rsid w:val="004047F4"/>
    <w:rsid w:val="004460CB"/>
    <w:rsid w:val="004B1B18"/>
    <w:rsid w:val="004F6133"/>
    <w:rsid w:val="00523FD2"/>
    <w:rsid w:val="00526D6D"/>
    <w:rsid w:val="005336EA"/>
    <w:rsid w:val="005521A6"/>
    <w:rsid w:val="00605552"/>
    <w:rsid w:val="00684858"/>
    <w:rsid w:val="006A3A7F"/>
    <w:rsid w:val="008A3E30"/>
    <w:rsid w:val="008C35D0"/>
    <w:rsid w:val="0096142E"/>
    <w:rsid w:val="009744DF"/>
    <w:rsid w:val="00A31FB7"/>
    <w:rsid w:val="00AC59A1"/>
    <w:rsid w:val="00AF22A0"/>
    <w:rsid w:val="00B12A9B"/>
    <w:rsid w:val="00C221C5"/>
    <w:rsid w:val="00C753A1"/>
    <w:rsid w:val="00CA256F"/>
    <w:rsid w:val="00D43831"/>
    <w:rsid w:val="00D45EA9"/>
    <w:rsid w:val="00D96271"/>
    <w:rsid w:val="00E32C11"/>
    <w:rsid w:val="00FD0ABF"/>
    <w:rsid w:val="0576F837"/>
    <w:rsid w:val="222FF12E"/>
    <w:rsid w:val="606098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F0D135"/>
  <w15:chartTrackingRefBased/>
  <w15:docId w15:val="{C9CCA793-72DC-4FB8-968F-F9A9AE0DE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Foundry Form Sans" w:hAnsi="Foundry Form Sans"/>
      <w:sz w:val="24"/>
      <w:szCs w:val="24"/>
      <w:lang w:eastAsia="en-US"/>
    </w:rPr>
  </w:style>
  <w:style w:type="paragraph" w:styleId="Heading1">
    <w:name w:val="heading 1"/>
    <w:basedOn w:val="Normal"/>
    <w:next w:val="Normal"/>
    <w:qFormat/>
    <w:rsid w:val="00D4383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5694F"/>
    <w:rPr>
      <w:rFonts w:ascii="Tahoma" w:hAnsi="Tahoma" w:cs="Tahoma"/>
      <w:sz w:val="16"/>
      <w:szCs w:val="16"/>
    </w:rPr>
  </w:style>
  <w:style w:type="character" w:customStyle="1" w:styleId="BalloonTextChar">
    <w:name w:val="Balloon Text Char"/>
    <w:basedOn w:val="DefaultParagraphFont"/>
    <w:link w:val="BalloonText"/>
    <w:rsid w:val="0035694F"/>
    <w:rPr>
      <w:rFonts w:ascii="Tahoma" w:hAnsi="Tahoma" w:cs="Tahoma"/>
      <w:sz w:val="16"/>
      <w:szCs w:val="16"/>
      <w:lang w:eastAsia="en-US"/>
    </w:rPr>
  </w:style>
  <w:style w:type="paragraph" w:customStyle="1" w:styleId="paragraph">
    <w:name w:val="paragraph"/>
    <w:basedOn w:val="Normal"/>
    <w:rsid w:val="006A3A7F"/>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6A3A7F"/>
  </w:style>
  <w:style w:type="character" w:customStyle="1" w:styleId="eop">
    <w:name w:val="eop"/>
    <w:basedOn w:val="DefaultParagraphFont"/>
    <w:rsid w:val="006A3A7F"/>
  </w:style>
  <w:style w:type="table" w:styleId="TableGrid">
    <w:name w:val="Table Grid"/>
    <w:basedOn w:val="TableNormal"/>
    <w:rsid w:val="00446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26D6D"/>
    <w:rPr>
      <w:color w:val="0000FF" w:themeColor="hyperlink"/>
      <w:u w:val="single"/>
    </w:rPr>
  </w:style>
  <w:style w:type="character" w:styleId="UnresolvedMention">
    <w:name w:val="Unresolved Mention"/>
    <w:basedOn w:val="DefaultParagraphFont"/>
    <w:uiPriority w:val="99"/>
    <w:semiHidden/>
    <w:unhideWhenUsed/>
    <w:rsid w:val="00526D6D"/>
    <w:rPr>
      <w:color w:val="605E5C"/>
      <w:shd w:val="clear" w:color="auto" w:fill="E1DFDD"/>
    </w:rPr>
  </w:style>
  <w:style w:type="paragraph" w:styleId="ListParagraph">
    <w:name w:val="List Paragraph"/>
    <w:basedOn w:val="Normal"/>
    <w:uiPriority w:val="34"/>
    <w:qFormat/>
    <w:rsid w:val="00C753A1"/>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C753A1"/>
    <w:rPr>
      <w:sz w:val="16"/>
      <w:szCs w:val="16"/>
    </w:rPr>
  </w:style>
  <w:style w:type="paragraph" w:styleId="CommentText">
    <w:name w:val="annotation text"/>
    <w:basedOn w:val="Normal"/>
    <w:link w:val="CommentTextChar"/>
    <w:semiHidden/>
    <w:unhideWhenUsed/>
    <w:rsid w:val="00C753A1"/>
    <w:rPr>
      <w:sz w:val="20"/>
      <w:szCs w:val="20"/>
    </w:rPr>
  </w:style>
  <w:style w:type="character" w:customStyle="1" w:styleId="CommentTextChar">
    <w:name w:val="Comment Text Char"/>
    <w:basedOn w:val="DefaultParagraphFont"/>
    <w:link w:val="CommentText"/>
    <w:semiHidden/>
    <w:rsid w:val="00C753A1"/>
    <w:rPr>
      <w:rFonts w:ascii="Foundry Form Sans" w:hAnsi="Foundry Form Sans"/>
      <w:lang w:eastAsia="en-US"/>
    </w:rPr>
  </w:style>
  <w:style w:type="paragraph" w:styleId="CommentSubject">
    <w:name w:val="annotation subject"/>
    <w:basedOn w:val="CommentText"/>
    <w:next w:val="CommentText"/>
    <w:link w:val="CommentSubjectChar"/>
    <w:semiHidden/>
    <w:unhideWhenUsed/>
    <w:rsid w:val="00C753A1"/>
    <w:rPr>
      <w:b/>
      <w:bCs/>
    </w:rPr>
  </w:style>
  <w:style w:type="character" w:customStyle="1" w:styleId="CommentSubjectChar">
    <w:name w:val="Comment Subject Char"/>
    <w:basedOn w:val="CommentTextChar"/>
    <w:link w:val="CommentSubject"/>
    <w:semiHidden/>
    <w:rsid w:val="00C753A1"/>
    <w:rPr>
      <w:rFonts w:ascii="Foundry Form Sans" w:hAnsi="Foundry Form Sans"/>
      <w:b/>
      <w:bCs/>
      <w:lang w:eastAsia="en-US"/>
    </w:rPr>
  </w:style>
  <w:style w:type="character" w:styleId="FootnoteReference">
    <w:name w:val="footnote reference"/>
    <w:basedOn w:val="DefaultParagraphFont"/>
    <w:uiPriority w:val="99"/>
    <w:semiHidden/>
    <w:unhideWhenUsed/>
    <w:rsid w:val="009744DF"/>
    <w:rPr>
      <w:vertAlign w:val="superscript"/>
    </w:rPr>
  </w:style>
  <w:style w:type="character" w:customStyle="1" w:styleId="FootnoteTextChar">
    <w:name w:val="Footnote Text Char"/>
    <w:basedOn w:val="DefaultParagraphFont"/>
    <w:link w:val="FootnoteText"/>
    <w:uiPriority w:val="99"/>
    <w:semiHidden/>
    <w:rsid w:val="009744DF"/>
  </w:style>
  <w:style w:type="paragraph" w:styleId="FootnoteText">
    <w:name w:val="footnote text"/>
    <w:basedOn w:val="Normal"/>
    <w:link w:val="FootnoteTextChar"/>
    <w:uiPriority w:val="99"/>
    <w:semiHidden/>
    <w:unhideWhenUsed/>
    <w:rsid w:val="009744DF"/>
    <w:rPr>
      <w:rFonts w:ascii="Times New Roman" w:hAnsi="Times New Roman"/>
      <w:sz w:val="20"/>
      <w:szCs w:val="20"/>
      <w:lang w:eastAsia="en-GB"/>
    </w:rPr>
  </w:style>
  <w:style w:type="character" w:customStyle="1" w:styleId="FootnoteTextChar1">
    <w:name w:val="Footnote Text Char1"/>
    <w:basedOn w:val="DefaultParagraphFont"/>
    <w:semiHidden/>
    <w:rsid w:val="009744DF"/>
    <w:rPr>
      <w:rFonts w:ascii="Foundry Form Sans" w:hAnsi="Foundry Form Sans"/>
      <w:lang w:eastAsia="en-US"/>
    </w:rPr>
  </w:style>
  <w:style w:type="paragraph" w:styleId="Revision">
    <w:name w:val="Revision"/>
    <w:hidden/>
    <w:uiPriority w:val="99"/>
    <w:semiHidden/>
    <w:rsid w:val="0096142E"/>
    <w:rPr>
      <w:rFonts w:ascii="Foundry Form Sans" w:hAnsi="Foundry Form San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261823">
      <w:bodyDiv w:val="1"/>
      <w:marLeft w:val="0"/>
      <w:marRight w:val="0"/>
      <w:marTop w:val="0"/>
      <w:marBottom w:val="0"/>
      <w:divBdr>
        <w:top w:val="none" w:sz="0" w:space="0" w:color="auto"/>
        <w:left w:val="none" w:sz="0" w:space="0" w:color="auto"/>
        <w:bottom w:val="none" w:sz="0" w:space="0" w:color="auto"/>
        <w:right w:val="none" w:sz="0" w:space="0" w:color="auto"/>
      </w:divBdr>
    </w:div>
    <w:div w:id="942691455">
      <w:bodyDiv w:val="1"/>
      <w:marLeft w:val="0"/>
      <w:marRight w:val="0"/>
      <w:marTop w:val="0"/>
      <w:marBottom w:val="0"/>
      <w:divBdr>
        <w:top w:val="none" w:sz="0" w:space="0" w:color="auto"/>
        <w:left w:val="none" w:sz="0" w:space="0" w:color="auto"/>
        <w:bottom w:val="none" w:sz="0" w:space="0" w:color="auto"/>
        <w:right w:val="none" w:sz="0" w:space="0" w:color="auto"/>
      </w:divBdr>
      <w:divsChild>
        <w:div w:id="1396244859">
          <w:marLeft w:val="0"/>
          <w:marRight w:val="0"/>
          <w:marTop w:val="0"/>
          <w:marBottom w:val="0"/>
          <w:divBdr>
            <w:top w:val="none" w:sz="0" w:space="0" w:color="auto"/>
            <w:left w:val="none" w:sz="0" w:space="0" w:color="auto"/>
            <w:bottom w:val="none" w:sz="0" w:space="0" w:color="auto"/>
            <w:right w:val="none" w:sz="0" w:space="0" w:color="auto"/>
          </w:divBdr>
        </w:div>
        <w:div w:id="1598755453">
          <w:marLeft w:val="0"/>
          <w:marRight w:val="0"/>
          <w:marTop w:val="0"/>
          <w:marBottom w:val="0"/>
          <w:divBdr>
            <w:top w:val="none" w:sz="0" w:space="0" w:color="auto"/>
            <w:left w:val="none" w:sz="0" w:space="0" w:color="auto"/>
            <w:bottom w:val="none" w:sz="0" w:space="0" w:color="auto"/>
            <w:right w:val="none" w:sz="0" w:space="0" w:color="auto"/>
          </w:divBdr>
        </w:div>
        <w:div w:id="1634941737">
          <w:marLeft w:val="0"/>
          <w:marRight w:val="0"/>
          <w:marTop w:val="0"/>
          <w:marBottom w:val="0"/>
          <w:divBdr>
            <w:top w:val="none" w:sz="0" w:space="0" w:color="auto"/>
            <w:left w:val="none" w:sz="0" w:space="0" w:color="auto"/>
            <w:bottom w:val="none" w:sz="0" w:space="0" w:color="auto"/>
            <w:right w:val="none" w:sz="0" w:space="0" w:color="auto"/>
          </w:divBdr>
        </w:div>
        <w:div w:id="572938098">
          <w:marLeft w:val="0"/>
          <w:marRight w:val="0"/>
          <w:marTop w:val="0"/>
          <w:marBottom w:val="0"/>
          <w:divBdr>
            <w:top w:val="none" w:sz="0" w:space="0" w:color="auto"/>
            <w:left w:val="none" w:sz="0" w:space="0" w:color="auto"/>
            <w:bottom w:val="none" w:sz="0" w:space="0" w:color="auto"/>
            <w:right w:val="none" w:sz="0" w:space="0" w:color="auto"/>
          </w:divBdr>
        </w:div>
        <w:div w:id="1290161165">
          <w:marLeft w:val="0"/>
          <w:marRight w:val="0"/>
          <w:marTop w:val="0"/>
          <w:marBottom w:val="0"/>
          <w:divBdr>
            <w:top w:val="none" w:sz="0" w:space="0" w:color="auto"/>
            <w:left w:val="none" w:sz="0" w:space="0" w:color="auto"/>
            <w:bottom w:val="none" w:sz="0" w:space="0" w:color="auto"/>
            <w:right w:val="none" w:sz="0" w:space="0" w:color="auto"/>
          </w:divBdr>
        </w:div>
        <w:div w:id="602883900">
          <w:marLeft w:val="0"/>
          <w:marRight w:val="0"/>
          <w:marTop w:val="0"/>
          <w:marBottom w:val="0"/>
          <w:divBdr>
            <w:top w:val="none" w:sz="0" w:space="0" w:color="auto"/>
            <w:left w:val="none" w:sz="0" w:space="0" w:color="auto"/>
            <w:bottom w:val="none" w:sz="0" w:space="0" w:color="auto"/>
            <w:right w:val="none" w:sz="0" w:space="0" w:color="auto"/>
          </w:divBdr>
        </w:div>
        <w:div w:id="1733040719">
          <w:marLeft w:val="0"/>
          <w:marRight w:val="0"/>
          <w:marTop w:val="0"/>
          <w:marBottom w:val="0"/>
          <w:divBdr>
            <w:top w:val="none" w:sz="0" w:space="0" w:color="auto"/>
            <w:left w:val="none" w:sz="0" w:space="0" w:color="auto"/>
            <w:bottom w:val="none" w:sz="0" w:space="0" w:color="auto"/>
            <w:right w:val="none" w:sz="0" w:space="0" w:color="auto"/>
          </w:divBdr>
        </w:div>
        <w:div w:id="1590000881">
          <w:marLeft w:val="0"/>
          <w:marRight w:val="0"/>
          <w:marTop w:val="0"/>
          <w:marBottom w:val="0"/>
          <w:divBdr>
            <w:top w:val="none" w:sz="0" w:space="0" w:color="auto"/>
            <w:left w:val="none" w:sz="0" w:space="0" w:color="auto"/>
            <w:bottom w:val="none" w:sz="0" w:space="0" w:color="auto"/>
            <w:right w:val="none" w:sz="0" w:space="0" w:color="auto"/>
          </w:divBdr>
        </w:div>
        <w:div w:id="2022661757">
          <w:marLeft w:val="0"/>
          <w:marRight w:val="0"/>
          <w:marTop w:val="0"/>
          <w:marBottom w:val="0"/>
          <w:divBdr>
            <w:top w:val="none" w:sz="0" w:space="0" w:color="auto"/>
            <w:left w:val="none" w:sz="0" w:space="0" w:color="auto"/>
            <w:bottom w:val="none" w:sz="0" w:space="0" w:color="auto"/>
            <w:right w:val="none" w:sz="0" w:space="0" w:color="auto"/>
          </w:divBdr>
          <w:divsChild>
            <w:div w:id="1191335861">
              <w:marLeft w:val="0"/>
              <w:marRight w:val="0"/>
              <w:marTop w:val="0"/>
              <w:marBottom w:val="0"/>
              <w:divBdr>
                <w:top w:val="none" w:sz="0" w:space="0" w:color="auto"/>
                <w:left w:val="none" w:sz="0" w:space="0" w:color="auto"/>
                <w:bottom w:val="none" w:sz="0" w:space="0" w:color="auto"/>
                <w:right w:val="none" w:sz="0" w:space="0" w:color="auto"/>
              </w:divBdr>
            </w:div>
            <w:div w:id="1271278723">
              <w:marLeft w:val="0"/>
              <w:marRight w:val="0"/>
              <w:marTop w:val="0"/>
              <w:marBottom w:val="0"/>
              <w:divBdr>
                <w:top w:val="none" w:sz="0" w:space="0" w:color="auto"/>
                <w:left w:val="none" w:sz="0" w:space="0" w:color="auto"/>
                <w:bottom w:val="none" w:sz="0" w:space="0" w:color="auto"/>
                <w:right w:val="none" w:sz="0" w:space="0" w:color="auto"/>
              </w:divBdr>
            </w:div>
            <w:div w:id="1663116804">
              <w:marLeft w:val="0"/>
              <w:marRight w:val="0"/>
              <w:marTop w:val="0"/>
              <w:marBottom w:val="0"/>
              <w:divBdr>
                <w:top w:val="none" w:sz="0" w:space="0" w:color="auto"/>
                <w:left w:val="none" w:sz="0" w:space="0" w:color="auto"/>
                <w:bottom w:val="none" w:sz="0" w:space="0" w:color="auto"/>
                <w:right w:val="none" w:sz="0" w:space="0" w:color="auto"/>
              </w:divBdr>
            </w:div>
          </w:divsChild>
        </w:div>
        <w:div w:id="1657034293">
          <w:marLeft w:val="0"/>
          <w:marRight w:val="0"/>
          <w:marTop w:val="0"/>
          <w:marBottom w:val="0"/>
          <w:divBdr>
            <w:top w:val="none" w:sz="0" w:space="0" w:color="auto"/>
            <w:left w:val="none" w:sz="0" w:space="0" w:color="auto"/>
            <w:bottom w:val="none" w:sz="0" w:space="0" w:color="auto"/>
            <w:right w:val="none" w:sz="0" w:space="0" w:color="auto"/>
          </w:divBdr>
          <w:divsChild>
            <w:div w:id="522061712">
              <w:marLeft w:val="0"/>
              <w:marRight w:val="0"/>
              <w:marTop w:val="0"/>
              <w:marBottom w:val="0"/>
              <w:divBdr>
                <w:top w:val="none" w:sz="0" w:space="0" w:color="auto"/>
                <w:left w:val="none" w:sz="0" w:space="0" w:color="auto"/>
                <w:bottom w:val="none" w:sz="0" w:space="0" w:color="auto"/>
                <w:right w:val="none" w:sz="0" w:space="0" w:color="auto"/>
              </w:divBdr>
            </w:div>
            <w:div w:id="758333263">
              <w:marLeft w:val="0"/>
              <w:marRight w:val="0"/>
              <w:marTop w:val="0"/>
              <w:marBottom w:val="0"/>
              <w:divBdr>
                <w:top w:val="none" w:sz="0" w:space="0" w:color="auto"/>
                <w:left w:val="none" w:sz="0" w:space="0" w:color="auto"/>
                <w:bottom w:val="none" w:sz="0" w:space="0" w:color="auto"/>
                <w:right w:val="none" w:sz="0" w:space="0" w:color="auto"/>
              </w:divBdr>
            </w:div>
            <w:div w:id="1445689945">
              <w:marLeft w:val="0"/>
              <w:marRight w:val="0"/>
              <w:marTop w:val="0"/>
              <w:marBottom w:val="0"/>
              <w:divBdr>
                <w:top w:val="none" w:sz="0" w:space="0" w:color="auto"/>
                <w:left w:val="none" w:sz="0" w:space="0" w:color="auto"/>
                <w:bottom w:val="none" w:sz="0" w:space="0" w:color="auto"/>
                <w:right w:val="none" w:sz="0" w:space="0" w:color="auto"/>
              </w:divBdr>
            </w:div>
            <w:div w:id="1609387889">
              <w:marLeft w:val="0"/>
              <w:marRight w:val="0"/>
              <w:marTop w:val="0"/>
              <w:marBottom w:val="0"/>
              <w:divBdr>
                <w:top w:val="none" w:sz="0" w:space="0" w:color="auto"/>
                <w:left w:val="none" w:sz="0" w:space="0" w:color="auto"/>
                <w:bottom w:val="none" w:sz="0" w:space="0" w:color="auto"/>
                <w:right w:val="none" w:sz="0" w:space="0" w:color="auto"/>
              </w:divBdr>
            </w:div>
            <w:div w:id="1332412929">
              <w:marLeft w:val="0"/>
              <w:marRight w:val="0"/>
              <w:marTop w:val="0"/>
              <w:marBottom w:val="0"/>
              <w:divBdr>
                <w:top w:val="none" w:sz="0" w:space="0" w:color="auto"/>
                <w:left w:val="none" w:sz="0" w:space="0" w:color="auto"/>
                <w:bottom w:val="none" w:sz="0" w:space="0" w:color="auto"/>
                <w:right w:val="none" w:sz="0" w:space="0" w:color="auto"/>
              </w:divBdr>
            </w:div>
          </w:divsChild>
        </w:div>
        <w:div w:id="1440296961">
          <w:marLeft w:val="0"/>
          <w:marRight w:val="0"/>
          <w:marTop w:val="0"/>
          <w:marBottom w:val="0"/>
          <w:divBdr>
            <w:top w:val="none" w:sz="0" w:space="0" w:color="auto"/>
            <w:left w:val="none" w:sz="0" w:space="0" w:color="auto"/>
            <w:bottom w:val="none" w:sz="0" w:space="0" w:color="auto"/>
            <w:right w:val="none" w:sz="0" w:space="0" w:color="auto"/>
          </w:divBdr>
        </w:div>
      </w:divsChild>
    </w:div>
    <w:div w:id="1276058144">
      <w:bodyDiv w:val="1"/>
      <w:marLeft w:val="0"/>
      <w:marRight w:val="0"/>
      <w:marTop w:val="0"/>
      <w:marBottom w:val="0"/>
      <w:divBdr>
        <w:top w:val="none" w:sz="0" w:space="0" w:color="auto"/>
        <w:left w:val="none" w:sz="0" w:space="0" w:color="auto"/>
        <w:bottom w:val="none" w:sz="0" w:space="0" w:color="auto"/>
        <w:right w:val="none" w:sz="0" w:space="0" w:color="auto"/>
      </w:divBdr>
      <w:divsChild>
        <w:div w:id="293827201">
          <w:marLeft w:val="0"/>
          <w:marRight w:val="0"/>
          <w:marTop w:val="0"/>
          <w:marBottom w:val="0"/>
          <w:divBdr>
            <w:top w:val="none" w:sz="0" w:space="0" w:color="auto"/>
            <w:left w:val="none" w:sz="0" w:space="0" w:color="auto"/>
            <w:bottom w:val="none" w:sz="0" w:space="0" w:color="auto"/>
            <w:right w:val="none" w:sz="0" w:space="0" w:color="auto"/>
          </w:divBdr>
        </w:div>
        <w:div w:id="1796752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assets.website-files.com/5eb86d8dfb1f1e1609be988b/640a0dda9c01f519ff756de7_Wellbeing%20Discovery%20Report%20-%20March%202023%20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f52107-ed1c-465b-a329-2aedf0e66872">
      <Terms xmlns="http://schemas.microsoft.com/office/infopath/2007/PartnerControls"/>
    </lcf76f155ced4ddcb4097134ff3c332f>
    <TaxCatchAll xmlns="6124597f-d260-4d7b-84bb-2376508cbf0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B89C428AF73F242A4DECAA51459A057" ma:contentTypeVersion="17" ma:contentTypeDescription="Create a new document." ma:contentTypeScope="" ma:versionID="757865ab904ad0ad509bb03c30292d3d">
  <xsd:schema xmlns:xsd="http://www.w3.org/2001/XMLSchema" xmlns:xs="http://www.w3.org/2001/XMLSchema" xmlns:p="http://schemas.microsoft.com/office/2006/metadata/properties" xmlns:ns2="dcf52107-ed1c-465b-a329-2aedf0e66872" xmlns:ns3="6124597f-d260-4d7b-84bb-2376508cbf06" targetNamespace="http://schemas.microsoft.com/office/2006/metadata/properties" ma:root="true" ma:fieldsID="bc35ca06b798d552d8b326da95144e36" ns2:_="" ns3:_="">
    <xsd:import namespace="dcf52107-ed1c-465b-a329-2aedf0e66872"/>
    <xsd:import namespace="6124597f-d260-4d7b-84bb-2376508cbf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52107-ed1c-465b-a329-2aedf0e66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24597f-d260-4d7b-84bb-2376508cbf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e88c26-b0fb-49c6-97c1-295681126d1c}" ma:internalName="TaxCatchAll" ma:showField="CatchAllData" ma:web="6124597f-d260-4d7b-84bb-2376508cbf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6B2F8F-89AF-48FC-84D4-BBD415C7D637}">
  <ds:schemaRefs>
    <ds:schemaRef ds:uri="http://schemas.microsoft.com/sharepoint/v3/contenttype/forms"/>
  </ds:schemaRefs>
</ds:datastoreItem>
</file>

<file path=customXml/itemProps2.xml><?xml version="1.0" encoding="utf-8"?>
<ds:datastoreItem xmlns:ds="http://schemas.openxmlformats.org/officeDocument/2006/customXml" ds:itemID="{52C9BE4A-13E4-49E6-9200-09F3C7F7A26D}">
  <ds:schemaRefs>
    <ds:schemaRef ds:uri="http://schemas.microsoft.com/office/2006/metadata/properties"/>
    <ds:schemaRef ds:uri="http://schemas.microsoft.com/office/infopath/2007/PartnerControls"/>
    <ds:schemaRef ds:uri="dcf52107-ed1c-465b-a329-2aedf0e66872"/>
    <ds:schemaRef ds:uri="6124597f-d260-4d7b-84bb-2376508cbf06"/>
  </ds:schemaRefs>
</ds:datastoreItem>
</file>

<file path=customXml/itemProps3.xml><?xml version="1.0" encoding="utf-8"?>
<ds:datastoreItem xmlns:ds="http://schemas.openxmlformats.org/officeDocument/2006/customXml" ds:itemID="{A4486D79-1DDF-44FE-B252-7799D539F730}">
  <ds:schemaRefs>
    <ds:schemaRef ds:uri="http://schemas.openxmlformats.org/officeDocument/2006/bibliography"/>
  </ds:schemaRefs>
</ds:datastoreItem>
</file>

<file path=customXml/itemProps4.xml><?xml version="1.0" encoding="utf-8"?>
<ds:datastoreItem xmlns:ds="http://schemas.openxmlformats.org/officeDocument/2006/customXml" ds:itemID="{BE87E987-C013-4E7C-8DD7-0332477DD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52107-ed1c-465b-a329-2aedf0e66872"/>
    <ds:schemaRef ds:uri="6124597f-d260-4d7b-84bb-2376508cbf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1544</Words>
  <Characters>8931</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Bennett</dc:creator>
  <cp:keywords/>
  <dc:description/>
  <cp:lastModifiedBy>Robert Eales</cp:lastModifiedBy>
  <cp:revision>2</cp:revision>
  <dcterms:created xsi:type="dcterms:W3CDTF">2023-10-27T14:06:00Z</dcterms:created>
  <dcterms:modified xsi:type="dcterms:W3CDTF">2023-10-27T14:06:00Z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0x010100AB89C428AF73F242A4DECAA51459A057</vt:lpwstr>
  </property>
  <property fmtid="{D5CDD505-2E9C-101B-9397-08002B2CF9AE}" pid="3" name="MediaServiceImageTags">
    <vt:lpwstr/>
  </property>
  <property fmtid="{D5CDD505-2E9C-101B-9397-08002B2CF9AE}" pid="4" name="MSIP_Label_1384b6f1-2a55-4aeb-ad8e-a7fb5468eb36_Enabled">
    <vt:lpwstr>true</vt:lpwstr>
  </property>
  <property fmtid="{D5CDD505-2E9C-101B-9397-08002B2CF9AE}" pid="5" name="MSIP_Label_1384b6f1-2a55-4aeb-ad8e-a7fb5468eb36_SetDate">
    <vt:lpwstr>2023-08-06T23:52:45Z</vt:lpwstr>
  </property>
  <property fmtid="{D5CDD505-2E9C-101B-9397-08002B2CF9AE}" pid="6" name="MSIP_Label_1384b6f1-2a55-4aeb-ad8e-a7fb5468eb36_Method">
    <vt:lpwstr>Privileged</vt:lpwstr>
  </property>
  <property fmtid="{D5CDD505-2E9C-101B-9397-08002B2CF9AE}" pid="7" name="MSIP_Label_1384b6f1-2a55-4aeb-ad8e-a7fb5468eb36_Name">
    <vt:lpwstr>TfL Unclassified</vt:lpwstr>
  </property>
  <property fmtid="{D5CDD505-2E9C-101B-9397-08002B2CF9AE}" pid="8" name="MSIP_Label_1384b6f1-2a55-4aeb-ad8e-a7fb5468eb36_SiteId">
    <vt:lpwstr>1fbd65bf-5def-4eea-a692-a089c255346b</vt:lpwstr>
  </property>
  <property fmtid="{D5CDD505-2E9C-101B-9397-08002B2CF9AE}" pid="9" name="MSIP_Label_1384b6f1-2a55-4aeb-ad8e-a7fb5468eb36_ActionId">
    <vt:lpwstr>73559e6e-cee7-4717-9319-75251f2cef38</vt:lpwstr>
  </property>
  <property fmtid="{D5CDD505-2E9C-101B-9397-08002B2CF9AE}" pid="10" name="MSIP_Label_1384b6f1-2a55-4aeb-ad8e-a7fb5468eb36_ContentBits">
    <vt:lpwstr>0</vt:lpwstr>
  </property>
</Properties>
</file>