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20AB3" w14:textId="77777777" w:rsidR="00903065" w:rsidRDefault="00B821FB">
      <w:pPr>
        <w:spacing w:after="206" w:line="259" w:lineRule="auto"/>
        <w:ind w:left="284" w:firstLine="0"/>
      </w:pPr>
      <w:r>
        <w:rPr>
          <w:b/>
          <w:sz w:val="36"/>
        </w:rPr>
        <w:t xml:space="preserve"> </w:t>
      </w:r>
    </w:p>
    <w:p w14:paraId="0D217D1A" w14:textId="77777777" w:rsidR="00903065" w:rsidRDefault="00B821FB">
      <w:pPr>
        <w:pStyle w:val="Heading1"/>
        <w:ind w:left="279"/>
      </w:pPr>
      <w:r>
        <w:t xml:space="preserve">Order Schedule 9 (Security) </w:t>
      </w:r>
    </w:p>
    <w:p w14:paraId="634F9E83" w14:textId="77777777" w:rsidR="009A1A16" w:rsidRDefault="009A1A16">
      <w:pPr>
        <w:pStyle w:val="Heading1"/>
        <w:ind w:left="279"/>
      </w:pPr>
    </w:p>
    <w:p w14:paraId="0D09E85B" w14:textId="6109C60E" w:rsidR="00903065" w:rsidRDefault="009A1A16">
      <w:pPr>
        <w:pStyle w:val="Heading1"/>
        <w:ind w:left="279"/>
      </w:pPr>
      <w:r>
        <w:t xml:space="preserve">Long Form </w:t>
      </w:r>
      <w:r w:rsidR="00B821FB">
        <w:t xml:space="preserve">Security Requirements </w:t>
      </w:r>
    </w:p>
    <w:p w14:paraId="5023B5B0" w14:textId="77777777" w:rsidR="00903065" w:rsidRDefault="00B821FB">
      <w:pPr>
        <w:spacing w:after="273" w:line="259" w:lineRule="auto"/>
        <w:ind w:left="3121" w:firstLine="0"/>
      </w:pPr>
      <w:r>
        <w:rPr>
          <w:sz w:val="22"/>
        </w:rPr>
        <w:t xml:space="preserve"> </w:t>
      </w:r>
    </w:p>
    <w:p w14:paraId="04FDF77C" w14:textId="77777777" w:rsidR="00903065" w:rsidRDefault="00B821FB">
      <w:pPr>
        <w:pStyle w:val="Heading2"/>
        <w:ind w:left="279"/>
      </w:pPr>
      <w:r>
        <w:t xml:space="preserve">1. Definitions  </w:t>
      </w:r>
    </w:p>
    <w:p w14:paraId="1E0BFBA8" w14:textId="77777777" w:rsidR="00903065" w:rsidRDefault="00B821FB">
      <w:pPr>
        <w:spacing w:after="11"/>
        <w:ind w:left="912" w:right="4" w:hanging="360"/>
      </w:pPr>
      <w:r>
        <w:t xml:space="preserve">1.1 In this Schedule the following words shall have the following meanings and they shall supplement Joint Schedule 1 (Definitions): </w:t>
      </w:r>
    </w:p>
    <w:tbl>
      <w:tblPr>
        <w:tblStyle w:val="TableGrid"/>
        <w:tblW w:w="7956" w:type="dxa"/>
        <w:tblInd w:w="1299" w:type="dxa"/>
        <w:tblLook w:val="04A0" w:firstRow="1" w:lastRow="0" w:firstColumn="1" w:lastColumn="0" w:noHBand="0" w:noVBand="1"/>
      </w:tblPr>
      <w:tblGrid>
        <w:gridCol w:w="2357"/>
        <w:gridCol w:w="5599"/>
      </w:tblGrid>
      <w:tr w:rsidR="00903065" w14:paraId="68319F22" w14:textId="77777777">
        <w:trPr>
          <w:trHeight w:val="5666"/>
        </w:trPr>
        <w:tc>
          <w:tcPr>
            <w:tcW w:w="2357" w:type="dxa"/>
            <w:tcBorders>
              <w:top w:val="nil"/>
              <w:left w:val="nil"/>
              <w:bottom w:val="nil"/>
              <w:right w:val="nil"/>
            </w:tcBorders>
          </w:tcPr>
          <w:p w14:paraId="4CC22AEE" w14:textId="77777777" w:rsidR="00903065" w:rsidRDefault="00B821FB">
            <w:pPr>
              <w:spacing w:after="0" w:line="259" w:lineRule="auto"/>
              <w:ind w:left="0" w:firstLine="0"/>
            </w:pPr>
            <w:r>
              <w:rPr>
                <w:b/>
              </w:rPr>
              <w:t xml:space="preserve">"Breach of </w:t>
            </w:r>
          </w:p>
          <w:p w14:paraId="4FF5D091" w14:textId="77777777" w:rsidR="00903065" w:rsidRDefault="00B821FB">
            <w:pPr>
              <w:spacing w:after="0" w:line="259" w:lineRule="auto"/>
              <w:ind w:left="0" w:firstLine="0"/>
            </w:pPr>
            <w:r>
              <w:rPr>
                <w:b/>
              </w:rPr>
              <w:t xml:space="preserve">Security" </w:t>
            </w:r>
          </w:p>
        </w:tc>
        <w:tc>
          <w:tcPr>
            <w:tcW w:w="5599" w:type="dxa"/>
            <w:tcBorders>
              <w:top w:val="nil"/>
              <w:left w:val="nil"/>
              <w:bottom w:val="nil"/>
              <w:right w:val="nil"/>
            </w:tcBorders>
          </w:tcPr>
          <w:p w14:paraId="244F17EE" w14:textId="77777777" w:rsidR="00903065" w:rsidRDefault="00B821FB">
            <w:pPr>
              <w:numPr>
                <w:ilvl w:val="0"/>
                <w:numId w:val="8"/>
              </w:numPr>
              <w:spacing w:after="102" w:line="259" w:lineRule="auto"/>
              <w:ind w:hanging="170"/>
            </w:pPr>
            <w:r>
              <w:t xml:space="preserve">means the occurrence of: </w:t>
            </w:r>
          </w:p>
          <w:p w14:paraId="0955C35B" w14:textId="77777777" w:rsidR="00903065" w:rsidRDefault="00B821FB">
            <w:pPr>
              <w:numPr>
                <w:ilvl w:val="1"/>
                <w:numId w:val="8"/>
              </w:numPr>
              <w:spacing w:after="0" w:line="242" w:lineRule="auto"/>
              <w:ind w:hanging="360"/>
            </w:pPr>
            <w:r>
              <w:t xml:space="preserve">any unauthorised access to or use of the Goods and/or Deliverables, the Sites and/or any Information and Communication Technology ("ICT"), information or data (including the Confidential Information and the Government Data) used by the Buyer and/or the Supplier in connection with this </w:t>
            </w:r>
          </w:p>
          <w:p w14:paraId="3A342EE2" w14:textId="77777777" w:rsidR="00903065" w:rsidRDefault="00B821FB">
            <w:pPr>
              <w:spacing w:after="102" w:line="259" w:lineRule="auto"/>
              <w:ind w:left="720" w:firstLine="0"/>
            </w:pPr>
            <w:r>
              <w:t xml:space="preserve">Contract; and/or </w:t>
            </w:r>
          </w:p>
          <w:p w14:paraId="7EF7701C" w14:textId="77777777" w:rsidR="00903065" w:rsidRDefault="00B821FB">
            <w:pPr>
              <w:numPr>
                <w:ilvl w:val="1"/>
                <w:numId w:val="8"/>
              </w:numPr>
              <w:spacing w:after="0" w:line="252" w:lineRule="auto"/>
              <w:ind w:hanging="360"/>
            </w:pPr>
            <w:r>
              <w:t xml:space="preserve">the loss and/or unauthorised disclosure of any information or data (including the </w:t>
            </w:r>
          </w:p>
          <w:p w14:paraId="7594E478" w14:textId="77777777" w:rsidR="00903065" w:rsidRDefault="00B821FB">
            <w:pPr>
              <w:spacing w:after="121" w:line="240" w:lineRule="auto"/>
              <w:ind w:left="720" w:firstLine="0"/>
            </w:pPr>
            <w:r>
              <w:t xml:space="preserve">Confidential Information and the Government Data), including any copies of such information or data, used by the Buyer and/or the Supplier in connection with this Contract, </w:t>
            </w:r>
          </w:p>
          <w:p w14:paraId="6C0DCB00" w14:textId="77777777" w:rsidR="00903065" w:rsidRDefault="00B821FB">
            <w:pPr>
              <w:numPr>
                <w:ilvl w:val="0"/>
                <w:numId w:val="8"/>
              </w:numPr>
              <w:spacing w:after="0" w:line="259" w:lineRule="auto"/>
              <w:ind w:hanging="170"/>
            </w:pPr>
            <w:r>
              <w:t xml:space="preserve">in either case as more particularly set out in the security requirements in the Security Policy where the Buyer has required compliance therewith in accordance with paragraph 3.4.3 d; </w:t>
            </w:r>
          </w:p>
        </w:tc>
      </w:tr>
      <w:tr w:rsidR="00CD2D65" w14:paraId="41FD2DF9" w14:textId="77777777" w:rsidTr="001C2279">
        <w:trPr>
          <w:trHeight w:val="2179"/>
        </w:trPr>
        <w:tc>
          <w:tcPr>
            <w:tcW w:w="2357" w:type="dxa"/>
            <w:tcBorders>
              <w:top w:val="nil"/>
              <w:left w:val="nil"/>
              <w:bottom w:val="nil"/>
              <w:right w:val="nil"/>
            </w:tcBorders>
          </w:tcPr>
          <w:p w14:paraId="2487779A" w14:textId="612E8FD0" w:rsidR="00CD2D65" w:rsidRDefault="00CD2D65" w:rsidP="00CD2D65">
            <w:pPr>
              <w:spacing w:after="0" w:line="259" w:lineRule="auto"/>
              <w:ind w:left="0" w:firstLine="0"/>
              <w:rPr>
                <w:b/>
              </w:rPr>
            </w:pPr>
            <w:r>
              <w:rPr>
                <w:b/>
              </w:rPr>
              <w:t>Cyber Essentials Scheme</w:t>
            </w:r>
          </w:p>
        </w:tc>
        <w:tc>
          <w:tcPr>
            <w:tcW w:w="5599" w:type="dxa"/>
            <w:tcBorders>
              <w:top w:val="nil"/>
              <w:left w:val="nil"/>
              <w:bottom w:val="nil"/>
              <w:right w:val="nil"/>
            </w:tcBorders>
          </w:tcPr>
          <w:p w14:paraId="7C0409E9" w14:textId="625964E4" w:rsidR="00CD2D65" w:rsidRDefault="00CD2D65" w:rsidP="00CD2D65">
            <w:pPr>
              <w:numPr>
                <w:ilvl w:val="0"/>
                <w:numId w:val="8"/>
              </w:numPr>
              <w:spacing w:after="102" w:line="259" w:lineRule="auto"/>
              <w:ind w:hanging="170"/>
            </w:pPr>
            <w:r>
              <w:t xml:space="preserve">the Cyber Essentials Scheme developed by the Government which provides a clear statement of the basic controls all organisations should implement to mitigate the risk from common </w:t>
            </w:r>
            <w:proofErr w:type="gramStart"/>
            <w:r>
              <w:t>internet based</w:t>
            </w:r>
            <w:proofErr w:type="gramEnd"/>
            <w:r>
              <w:t xml:space="preserve"> threats (as may be amended from time to time). Details of the Cyber Essentials Scheme can be found here: </w:t>
            </w:r>
            <w:hyperlink r:id="rId8">
              <w:r>
                <w:rPr>
                  <w:color w:val="0000FF"/>
                  <w:u w:val="single" w:color="0000FF"/>
                </w:rPr>
                <w:t>https://www.cyberessentials.ncsc.gov.uk/</w:t>
              </w:r>
            </w:hyperlink>
            <w:r>
              <w:rPr>
                <w:color w:val="0000FF"/>
                <w:u w:val="single" w:color="0000FF"/>
              </w:rPr>
              <w:t>;</w:t>
            </w:r>
          </w:p>
        </w:tc>
      </w:tr>
      <w:tr w:rsidR="00CD2D65" w14:paraId="60518A6D" w14:textId="77777777" w:rsidTr="0071178B">
        <w:trPr>
          <w:trHeight w:val="753"/>
        </w:trPr>
        <w:tc>
          <w:tcPr>
            <w:tcW w:w="2357" w:type="dxa"/>
            <w:tcBorders>
              <w:top w:val="nil"/>
              <w:left w:val="nil"/>
              <w:bottom w:val="nil"/>
              <w:right w:val="nil"/>
            </w:tcBorders>
          </w:tcPr>
          <w:p w14:paraId="1A696881" w14:textId="5C266503" w:rsidR="00CD2D65" w:rsidRDefault="00CD2D65" w:rsidP="00CD2D65">
            <w:pPr>
              <w:spacing w:after="672" w:line="240" w:lineRule="auto"/>
              <w:ind w:left="-24" w:hanging="10"/>
              <w:rPr>
                <w:b/>
              </w:rPr>
            </w:pPr>
            <w:r>
              <w:rPr>
                <w:b/>
              </w:rPr>
              <w:t xml:space="preserve">"Cyber Essentials Basic Certificate" </w:t>
            </w:r>
          </w:p>
        </w:tc>
        <w:tc>
          <w:tcPr>
            <w:tcW w:w="5599" w:type="dxa"/>
            <w:tcBorders>
              <w:top w:val="nil"/>
              <w:left w:val="nil"/>
              <w:bottom w:val="nil"/>
              <w:right w:val="nil"/>
            </w:tcBorders>
          </w:tcPr>
          <w:p w14:paraId="58DAE35F" w14:textId="2373BDE4" w:rsidR="00CD2D65" w:rsidRDefault="00CD2D65" w:rsidP="00CD2D65">
            <w:pPr>
              <w:spacing w:after="0" w:line="259" w:lineRule="auto"/>
              <w:ind w:left="170" w:hanging="170"/>
            </w:pPr>
            <w:r>
              <w:t xml:space="preserve">the certificate awarded on the basis of </w:t>
            </w:r>
            <w:proofErr w:type="spellStart"/>
            <w:r>
              <w:t>selfassessment</w:t>
            </w:r>
            <w:proofErr w:type="spellEnd"/>
            <w:r>
              <w:t>, verified by an independent certification body, under the Cyber Essentials Scheme and is the basic level of assurance;</w:t>
            </w:r>
          </w:p>
        </w:tc>
      </w:tr>
      <w:tr w:rsidR="00CD2D65" w14:paraId="222CA809" w14:textId="77777777" w:rsidTr="0071178B">
        <w:trPr>
          <w:trHeight w:val="469"/>
        </w:trPr>
        <w:tc>
          <w:tcPr>
            <w:tcW w:w="2357" w:type="dxa"/>
            <w:tcBorders>
              <w:top w:val="nil"/>
              <w:left w:val="nil"/>
              <w:bottom w:val="nil"/>
              <w:right w:val="nil"/>
            </w:tcBorders>
          </w:tcPr>
          <w:p w14:paraId="3F66BCDA" w14:textId="7FA0F00F" w:rsidR="00CD2D65" w:rsidRDefault="00CD2D65" w:rsidP="00CD2D65">
            <w:pPr>
              <w:spacing w:after="672" w:line="240" w:lineRule="auto"/>
              <w:ind w:left="-24" w:hanging="10"/>
              <w:rPr>
                <w:b/>
              </w:rPr>
            </w:pPr>
            <w:r>
              <w:rPr>
                <w:b/>
              </w:rPr>
              <w:lastRenderedPageBreak/>
              <w:t xml:space="preserve">"Cyber Essentials Certificate" </w:t>
            </w:r>
          </w:p>
        </w:tc>
        <w:tc>
          <w:tcPr>
            <w:tcW w:w="5599" w:type="dxa"/>
            <w:tcBorders>
              <w:top w:val="nil"/>
              <w:left w:val="nil"/>
              <w:bottom w:val="nil"/>
              <w:right w:val="nil"/>
            </w:tcBorders>
          </w:tcPr>
          <w:p w14:paraId="6367DA40" w14:textId="031D69BA" w:rsidR="00CD2D65" w:rsidRDefault="00CD2D65" w:rsidP="00CD2D65">
            <w:pPr>
              <w:spacing w:after="0" w:line="259" w:lineRule="auto"/>
              <w:ind w:left="170" w:hanging="170"/>
            </w:pPr>
            <w:r>
              <w:t>Cyber Essentials Basic Certificate or the Cyber Essentials Plus Certificate;</w:t>
            </w:r>
          </w:p>
        </w:tc>
      </w:tr>
      <w:tr w:rsidR="00CD2D65" w14:paraId="530E2E17" w14:textId="77777777" w:rsidTr="0071178B">
        <w:trPr>
          <w:trHeight w:val="611"/>
        </w:trPr>
        <w:tc>
          <w:tcPr>
            <w:tcW w:w="2357" w:type="dxa"/>
            <w:tcBorders>
              <w:top w:val="nil"/>
              <w:left w:val="nil"/>
              <w:bottom w:val="nil"/>
              <w:right w:val="nil"/>
            </w:tcBorders>
          </w:tcPr>
          <w:p w14:paraId="08770243" w14:textId="213FE546" w:rsidR="00CD2D65" w:rsidRDefault="00CD2D65" w:rsidP="00CD2D65">
            <w:pPr>
              <w:spacing w:after="396" w:line="240" w:lineRule="auto"/>
              <w:ind w:left="-24" w:hanging="10"/>
              <w:rPr>
                <w:b/>
              </w:rPr>
            </w:pPr>
            <w:r>
              <w:rPr>
                <w:b/>
              </w:rPr>
              <w:t xml:space="preserve">"Cyber Essential Scheme Data" </w:t>
            </w:r>
          </w:p>
        </w:tc>
        <w:tc>
          <w:tcPr>
            <w:tcW w:w="5599" w:type="dxa"/>
            <w:tcBorders>
              <w:top w:val="nil"/>
              <w:left w:val="nil"/>
              <w:bottom w:val="nil"/>
              <w:right w:val="nil"/>
            </w:tcBorders>
          </w:tcPr>
          <w:p w14:paraId="589E7C2A" w14:textId="3DB5BD9A" w:rsidR="00CD2D65" w:rsidRDefault="00CD2D65" w:rsidP="00CD2D65">
            <w:pPr>
              <w:spacing w:after="0" w:line="259" w:lineRule="auto"/>
              <w:ind w:left="170" w:hanging="170"/>
            </w:pPr>
            <w:r>
              <w:t>sensitive and personal information and other relevant information as referred to in the Cyber Essentials Scheme;</w:t>
            </w:r>
          </w:p>
        </w:tc>
      </w:tr>
      <w:tr w:rsidR="00CD2D65" w14:paraId="51A01808" w14:textId="77777777">
        <w:trPr>
          <w:trHeight w:val="1224"/>
        </w:trPr>
        <w:tc>
          <w:tcPr>
            <w:tcW w:w="2357" w:type="dxa"/>
            <w:tcBorders>
              <w:top w:val="nil"/>
              <w:left w:val="nil"/>
              <w:bottom w:val="nil"/>
              <w:right w:val="nil"/>
            </w:tcBorders>
          </w:tcPr>
          <w:p w14:paraId="15FE0C36" w14:textId="0037924B" w:rsidR="00CD2D65" w:rsidRDefault="00CD2D65" w:rsidP="00CD2D65">
            <w:pPr>
              <w:spacing w:after="1224" w:line="240" w:lineRule="auto"/>
              <w:ind w:left="-24" w:hanging="10"/>
              <w:rPr>
                <w:b/>
              </w:rPr>
            </w:pPr>
            <w:r>
              <w:rPr>
                <w:b/>
              </w:rPr>
              <w:t xml:space="preserve">"Cyber Essentials Plus Certificate" </w:t>
            </w:r>
          </w:p>
        </w:tc>
        <w:tc>
          <w:tcPr>
            <w:tcW w:w="5599" w:type="dxa"/>
            <w:tcBorders>
              <w:top w:val="nil"/>
              <w:left w:val="nil"/>
              <w:bottom w:val="nil"/>
              <w:right w:val="nil"/>
            </w:tcBorders>
          </w:tcPr>
          <w:p w14:paraId="4E27381A" w14:textId="01DC7FBF" w:rsidR="00CD2D65" w:rsidRDefault="00CD2D65" w:rsidP="00CD2D65">
            <w:pPr>
              <w:spacing w:after="0" w:line="259" w:lineRule="auto"/>
              <w:ind w:left="170" w:hanging="170"/>
              <w:rPr>
                <w:sz w:val="22"/>
              </w:rPr>
            </w:pPr>
            <w:r>
              <w:t>the certification awarded on the basis of external testing by an independent certification body of the Supplier’s cyber security approach under the Cyber Essentials Scheme and is a more advanced level of assurance than Cyber Essentials Basic Certificate</w:t>
            </w:r>
          </w:p>
        </w:tc>
      </w:tr>
      <w:tr w:rsidR="00CD2D65" w14:paraId="2F12EAB9" w14:textId="77777777">
        <w:trPr>
          <w:trHeight w:val="1224"/>
        </w:trPr>
        <w:tc>
          <w:tcPr>
            <w:tcW w:w="2357" w:type="dxa"/>
            <w:tcBorders>
              <w:top w:val="nil"/>
              <w:left w:val="nil"/>
              <w:bottom w:val="nil"/>
              <w:right w:val="nil"/>
            </w:tcBorders>
          </w:tcPr>
          <w:p w14:paraId="52B2B6FD" w14:textId="77777777" w:rsidR="00CD2D65" w:rsidRDefault="00CD2D65" w:rsidP="00CD2D65">
            <w:pPr>
              <w:spacing w:after="0" w:line="259" w:lineRule="auto"/>
              <w:ind w:left="0" w:firstLine="0"/>
            </w:pPr>
            <w:r>
              <w:rPr>
                <w:b/>
              </w:rPr>
              <w:t xml:space="preserve">"ISMS" </w:t>
            </w:r>
          </w:p>
        </w:tc>
        <w:tc>
          <w:tcPr>
            <w:tcW w:w="5599" w:type="dxa"/>
            <w:tcBorders>
              <w:top w:val="nil"/>
              <w:left w:val="nil"/>
              <w:bottom w:val="nil"/>
              <w:right w:val="nil"/>
            </w:tcBorders>
          </w:tcPr>
          <w:p w14:paraId="2D22E75F" w14:textId="77777777" w:rsidR="00CD2D65" w:rsidRDefault="00CD2D65" w:rsidP="00CD2D65">
            <w:pPr>
              <w:spacing w:after="0" w:line="259" w:lineRule="auto"/>
              <w:ind w:left="170" w:hanging="170"/>
            </w:pPr>
            <w:r>
              <w:rPr>
                <w:sz w:val="22"/>
              </w:rPr>
              <w:t xml:space="preserve">6 </w:t>
            </w:r>
            <w:r>
              <w:t xml:space="preserve">the information security management system and process developed by the Supplier in accordance with Paragraph 3 (ISMS) as updated from time to time in accordance with this Schedule; and </w:t>
            </w:r>
          </w:p>
        </w:tc>
      </w:tr>
      <w:tr w:rsidR="00CD2D65" w14:paraId="4B72D4DD" w14:textId="77777777">
        <w:trPr>
          <w:trHeight w:val="1224"/>
        </w:trPr>
        <w:tc>
          <w:tcPr>
            <w:tcW w:w="2357" w:type="dxa"/>
            <w:tcBorders>
              <w:top w:val="nil"/>
              <w:left w:val="nil"/>
              <w:bottom w:val="nil"/>
              <w:right w:val="nil"/>
            </w:tcBorders>
          </w:tcPr>
          <w:p w14:paraId="5FECE8B8" w14:textId="2491DCB8" w:rsidR="00CD2D65" w:rsidRDefault="00CD2D65" w:rsidP="00CD2D65">
            <w:pPr>
              <w:spacing w:after="0" w:line="259" w:lineRule="auto"/>
              <w:ind w:left="0" w:firstLine="0"/>
              <w:rPr>
                <w:b/>
              </w:rPr>
            </w:pPr>
            <w:r w:rsidRPr="00536642">
              <w:rPr>
                <w:b/>
                <w:bCs/>
              </w:rPr>
              <w:t>“NCSC”</w:t>
            </w:r>
          </w:p>
        </w:tc>
        <w:tc>
          <w:tcPr>
            <w:tcW w:w="5599" w:type="dxa"/>
            <w:tcBorders>
              <w:top w:val="nil"/>
              <w:left w:val="nil"/>
              <w:bottom w:val="nil"/>
              <w:right w:val="nil"/>
            </w:tcBorders>
          </w:tcPr>
          <w:p w14:paraId="1EA8C3F8" w14:textId="0ACD36F8" w:rsidR="00CD2D65" w:rsidRDefault="00CD2D65" w:rsidP="00CD2D65">
            <w:pPr>
              <w:spacing w:after="0" w:line="259" w:lineRule="auto"/>
              <w:ind w:left="170" w:hanging="170"/>
              <w:rPr>
                <w:sz w:val="22"/>
              </w:rPr>
            </w:pPr>
            <w:r>
              <w:t>means the National Cyber Security Centre, or any successor body performing the functions of the National Cyber Security Centre;</w:t>
            </w:r>
          </w:p>
        </w:tc>
      </w:tr>
      <w:tr w:rsidR="00CD2D65" w14:paraId="0BC1F520" w14:textId="77777777">
        <w:trPr>
          <w:trHeight w:val="1160"/>
        </w:trPr>
        <w:tc>
          <w:tcPr>
            <w:tcW w:w="2357" w:type="dxa"/>
            <w:tcBorders>
              <w:top w:val="nil"/>
              <w:left w:val="nil"/>
              <w:bottom w:val="nil"/>
              <w:right w:val="nil"/>
            </w:tcBorders>
          </w:tcPr>
          <w:p w14:paraId="03C3926D" w14:textId="77777777" w:rsidR="00CD2D65" w:rsidRDefault="00CD2D65" w:rsidP="00CD2D65">
            <w:pPr>
              <w:spacing w:after="0" w:line="259" w:lineRule="auto"/>
              <w:ind w:left="0" w:firstLine="0"/>
            </w:pPr>
            <w:r>
              <w:rPr>
                <w:b/>
              </w:rPr>
              <w:t xml:space="preserve">"Security Tests" </w:t>
            </w:r>
          </w:p>
        </w:tc>
        <w:tc>
          <w:tcPr>
            <w:tcW w:w="5599" w:type="dxa"/>
            <w:tcBorders>
              <w:top w:val="nil"/>
              <w:left w:val="nil"/>
              <w:bottom w:val="nil"/>
              <w:right w:val="nil"/>
            </w:tcBorders>
          </w:tcPr>
          <w:p w14:paraId="00D52390" w14:textId="77777777" w:rsidR="00CD2D65" w:rsidRDefault="00CD2D65" w:rsidP="00CD2D65">
            <w:pPr>
              <w:spacing w:after="0" w:line="259" w:lineRule="auto"/>
              <w:ind w:left="170" w:hanging="170"/>
            </w:pPr>
            <w:r>
              <w:rPr>
                <w:sz w:val="22"/>
              </w:rPr>
              <w:t xml:space="preserve">7 </w:t>
            </w:r>
            <w:r>
              <w:t xml:space="preserve">tests to validate the ISMS and security of all relevant processes, systems, incident response plans, patches to vulnerabilities and mitigations to Breaches of Security. </w:t>
            </w:r>
          </w:p>
        </w:tc>
      </w:tr>
    </w:tbl>
    <w:p w14:paraId="2AE58DBE" w14:textId="77777777" w:rsidR="00903065" w:rsidRDefault="00B821FB">
      <w:pPr>
        <w:pStyle w:val="Heading2"/>
        <w:ind w:left="279"/>
      </w:pPr>
      <w:r>
        <w:t xml:space="preserve">2. Security Requirements  </w:t>
      </w:r>
    </w:p>
    <w:p w14:paraId="437B6B15" w14:textId="77777777" w:rsidR="00903065" w:rsidRDefault="00B821FB">
      <w:pPr>
        <w:ind w:left="912" w:right="4" w:hanging="360"/>
      </w:pPr>
      <w:r>
        <w:t xml:space="preserve">2.1 The Buyer and the Supplier recognise that, where specified in DPS Schedule 4 (DPS Management), CCS shall have the right to enforce the Buyer's rights under this Schedule. </w:t>
      </w:r>
    </w:p>
    <w:p w14:paraId="70C7D789" w14:textId="77777777" w:rsidR="00903065" w:rsidRDefault="00B821FB">
      <w:pPr>
        <w:ind w:left="912" w:right="4" w:hanging="360"/>
      </w:pPr>
      <w:r>
        <w:t xml:space="preserve">2.2 The Parties acknowledge that the purpose of the ISMS and Security Management Plan are to ensure a good organisational approach to security under which the specific requirements of this Contract will be met. </w:t>
      </w:r>
    </w:p>
    <w:p w14:paraId="3DA48F44" w14:textId="77777777" w:rsidR="00903065" w:rsidRDefault="00B821FB">
      <w:pPr>
        <w:ind w:left="912" w:right="4" w:hanging="360"/>
      </w:pPr>
      <w:r>
        <w:t xml:space="preserve">2.3 The Parties shall each appoint a security representative to be responsible for Security.  The initial security representatives of the Parties are: </w:t>
      </w:r>
    </w:p>
    <w:p w14:paraId="5643F72C" w14:textId="4A499BE2" w:rsidR="00690D04" w:rsidRDefault="00B821FB" w:rsidP="00690D04">
      <w:pPr>
        <w:pStyle w:val="Heading3"/>
        <w:ind w:left="-5" w:firstLine="725"/>
        <w:rPr>
          <w:b w:val="0"/>
        </w:rPr>
      </w:pPr>
      <w:r>
        <w:rPr>
          <w:b w:val="0"/>
        </w:rPr>
        <w:t>2.3.</w:t>
      </w:r>
      <w:r w:rsidRPr="009A1A16">
        <w:rPr>
          <w:b w:val="0"/>
        </w:rPr>
        <w:t xml:space="preserve">1 </w:t>
      </w:r>
      <w:r w:rsidR="004768C2">
        <w:rPr>
          <w:b w:val="0"/>
        </w:rPr>
        <w:t xml:space="preserve">for the </w:t>
      </w:r>
      <w:r w:rsidR="00690D04">
        <w:rPr>
          <w:b w:val="0"/>
        </w:rPr>
        <w:t>Buyer</w:t>
      </w:r>
      <w:r w:rsidR="004768C2">
        <w:rPr>
          <w:b w:val="0"/>
        </w:rPr>
        <w:t xml:space="preserve"> </w:t>
      </w:r>
      <w:r w:rsidR="00014346">
        <w:rPr>
          <w:b w:val="0"/>
          <w:bCs/>
          <w:color w:val="FF0000"/>
          <w:sz w:val="22"/>
        </w:rPr>
        <w:t>REDACTED TEXT under FOIA Section 40, Personal Information</w:t>
      </w:r>
      <w:r w:rsidR="00014346">
        <w:rPr>
          <w:color w:val="0B0C0C"/>
          <w:sz w:val="22"/>
        </w:rPr>
        <w:t>.</w:t>
      </w:r>
    </w:p>
    <w:p w14:paraId="6D18FE24" w14:textId="273016C8" w:rsidR="00903065" w:rsidRDefault="00B821FB" w:rsidP="00690D04">
      <w:pPr>
        <w:pStyle w:val="Heading3"/>
        <w:ind w:left="720" w:firstLine="0"/>
      </w:pPr>
      <w:r w:rsidRPr="009A1A16">
        <w:rPr>
          <w:b w:val="0"/>
        </w:rPr>
        <w:t xml:space="preserve">2.3.2 </w:t>
      </w:r>
      <w:r w:rsidR="00014346">
        <w:rPr>
          <w:b w:val="0"/>
          <w:bCs/>
          <w:color w:val="FF0000"/>
          <w:sz w:val="22"/>
        </w:rPr>
        <w:t>REDACTED TEXT under FOIA Section 40, Personal Information</w:t>
      </w:r>
      <w:r w:rsidR="00014346">
        <w:rPr>
          <w:color w:val="0B0C0C"/>
          <w:sz w:val="22"/>
        </w:rPr>
        <w:t>.</w:t>
      </w:r>
    </w:p>
    <w:p w14:paraId="72DA8E21" w14:textId="77777777" w:rsidR="00903065" w:rsidRDefault="00B821FB">
      <w:pPr>
        <w:ind w:left="912" w:right="4" w:hanging="360"/>
      </w:pPr>
      <w:r>
        <w:t xml:space="preserve">2.4 The Buyer shall clearly articulate its </w:t>
      </w:r>
      <w:proofErr w:type="gramStart"/>
      <w:r>
        <w:t>high level</w:t>
      </w:r>
      <w:proofErr w:type="gramEnd"/>
      <w:r>
        <w:t xml:space="preserve"> security requirements so that the Supplier can ensure that the ISMS, security related activities and any mitigations are driven by these fundamental needs. </w:t>
      </w:r>
    </w:p>
    <w:p w14:paraId="458B8D49" w14:textId="77777777" w:rsidR="00903065" w:rsidRDefault="00B821FB">
      <w:pPr>
        <w:ind w:left="912" w:right="4" w:hanging="360"/>
      </w:pPr>
      <w:r>
        <w:t xml:space="preserve">2.5 Both Parties shall provide a reasonable level of access to any members of their staff for the purposes of designing, implementing and managing security. </w:t>
      </w:r>
    </w:p>
    <w:p w14:paraId="15B808C2" w14:textId="77777777" w:rsidR="00903065" w:rsidRDefault="00B821FB">
      <w:pPr>
        <w:ind w:left="912" w:right="4" w:hanging="360"/>
      </w:pPr>
      <w:r>
        <w:lastRenderedPageBreak/>
        <w:t xml:space="preserve">2.6 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 </w:t>
      </w:r>
    </w:p>
    <w:p w14:paraId="5034A8C8" w14:textId="77777777" w:rsidR="00903065" w:rsidRDefault="00B821FB">
      <w:pPr>
        <w:ind w:left="912" w:right="4" w:hanging="360"/>
      </w:pPr>
      <w:r>
        <w:t xml:space="preserve">2.7 The Supplier shall ensure the up-to-date maintenance of a security policy relating to the operation of its own organisation and systems and on request shall supply this document as soon as practicable to the Buyer.  </w:t>
      </w:r>
    </w:p>
    <w:p w14:paraId="0F3BE43D" w14:textId="77777777" w:rsidR="00903065" w:rsidRDefault="00B821FB">
      <w:pPr>
        <w:spacing w:after="271"/>
        <w:ind w:left="912" w:right="4" w:hanging="360"/>
      </w:pPr>
      <w:r>
        <w:t xml:space="preserve">2.8 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 </w:t>
      </w:r>
    </w:p>
    <w:p w14:paraId="07AFBB00" w14:textId="77777777" w:rsidR="00903065" w:rsidRDefault="00B821FB">
      <w:pPr>
        <w:pStyle w:val="Heading2"/>
        <w:ind w:left="279"/>
      </w:pPr>
      <w:r>
        <w:t xml:space="preserve">3. Information Security Management System (ISMS) </w:t>
      </w:r>
    </w:p>
    <w:p w14:paraId="7BA5A35F" w14:textId="77777777" w:rsidR="00903065" w:rsidRDefault="00B821FB">
      <w:pPr>
        <w:ind w:left="912" w:right="4" w:hanging="360"/>
      </w:pPr>
      <w:r>
        <w:t xml:space="preserve">3.1 The Supplier shall develop and submit to the Buyer, within twenty (20) Working Days after the Start Date, an information security management system for the purposes of this Contract and shall comply with the requirements of Paragraphs 3.4 to 3.6. </w:t>
      </w:r>
    </w:p>
    <w:p w14:paraId="1C797271" w14:textId="77777777" w:rsidR="00903065" w:rsidRDefault="00B821FB">
      <w:pPr>
        <w:ind w:left="912" w:right="4" w:hanging="360"/>
      </w:pPr>
      <w:r>
        <w:t xml:space="preserve">3.2 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 </w:t>
      </w:r>
    </w:p>
    <w:p w14:paraId="7A28277F" w14:textId="77777777" w:rsidR="00903065" w:rsidRDefault="00B821FB">
      <w:pPr>
        <w:ind w:left="552" w:right="4" w:firstLine="0"/>
      </w:pPr>
      <w:r>
        <w:t xml:space="preserve">3.3 The Buyer acknowledges that; </w:t>
      </w:r>
    </w:p>
    <w:p w14:paraId="71803A28" w14:textId="77777777" w:rsidR="00903065" w:rsidRDefault="00B821FB">
      <w:pPr>
        <w:ind w:left="730" w:right="4"/>
      </w:pPr>
      <w:r>
        <w:t xml:space="preserve">3.3.1 If the Buyer has not stipulated during a Further Competition that it requires a bespoke ISMS, the ISMS provided by the Supplier may be an extant ISMS covering the Services and their implementation across the Supplier’s estate; and </w:t>
      </w:r>
    </w:p>
    <w:p w14:paraId="5F43F6A8" w14:textId="77777777" w:rsidR="00903065" w:rsidRDefault="00B821FB">
      <w:pPr>
        <w:ind w:left="730" w:right="4"/>
      </w:pPr>
      <w:r>
        <w:t xml:space="preserve">3.3.2 Where the Buyer has stipulated that it requires a bespoke ISMS then the Supplier shall be required to present the ISMS for the Buyer’s Approval. </w:t>
      </w:r>
    </w:p>
    <w:p w14:paraId="4D5A7B0C" w14:textId="77777777" w:rsidR="00903065" w:rsidRDefault="00B821FB">
      <w:pPr>
        <w:ind w:left="552" w:right="4" w:firstLine="0"/>
      </w:pPr>
      <w:r>
        <w:t xml:space="preserve">3.4 The ISMS shall: </w:t>
      </w:r>
    </w:p>
    <w:p w14:paraId="232F6A68" w14:textId="77777777" w:rsidR="00903065" w:rsidRDefault="00B821FB">
      <w:pPr>
        <w:ind w:left="730" w:right="4"/>
      </w:pPr>
      <w:r>
        <w:t xml:space="preserve">3.4.1 if the Buyer has stipulated that it requires a bespoke ISMS, be developed to protect all aspects of the Deliverables and all processes associated with the provision of the Deliverables, including the Buyer Premises, the Sites, the </w:t>
      </w:r>
    </w:p>
    <w:p w14:paraId="6D11D299" w14:textId="77777777" w:rsidR="00903065" w:rsidRDefault="00B821FB">
      <w:pPr>
        <w:ind w:left="720" w:right="4" w:firstLine="0"/>
      </w:pPr>
      <w:r>
        <w:t xml:space="preserve">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5FC927F9" w14:textId="77777777" w:rsidR="00903065" w:rsidRDefault="00B821FB">
      <w:pPr>
        <w:ind w:left="730" w:right="4"/>
      </w:pPr>
      <w:r>
        <w:t xml:space="preserve">3.4.2 meet the relevant standards in ISO/IEC 27001 and ISO/IEC27002 in accordance with Paragraph 7; </w:t>
      </w:r>
    </w:p>
    <w:p w14:paraId="430F66FB" w14:textId="77777777" w:rsidR="00903065" w:rsidRDefault="00B821FB">
      <w:pPr>
        <w:ind w:left="0" w:right="4" w:firstLine="0"/>
      </w:pPr>
      <w:r>
        <w:t xml:space="preserve">3.4.3 at all times provide a level of security which: </w:t>
      </w:r>
    </w:p>
    <w:p w14:paraId="40EE77C3" w14:textId="77777777" w:rsidR="00903065" w:rsidRDefault="00B821FB">
      <w:pPr>
        <w:numPr>
          <w:ilvl w:val="0"/>
          <w:numId w:val="5"/>
        </w:numPr>
        <w:ind w:left="3273" w:right="4" w:hanging="721"/>
      </w:pPr>
      <w:r>
        <w:t xml:space="preserve">is in accordance with the Law and this Contract; </w:t>
      </w:r>
    </w:p>
    <w:p w14:paraId="17753FBF" w14:textId="77777777" w:rsidR="00903065" w:rsidRDefault="00B821FB">
      <w:pPr>
        <w:numPr>
          <w:ilvl w:val="0"/>
          <w:numId w:val="5"/>
        </w:numPr>
        <w:ind w:left="3273" w:right="4" w:hanging="721"/>
      </w:pPr>
      <w:r>
        <w:lastRenderedPageBreak/>
        <w:t xml:space="preserve">complies with the Baseline Security Requirements; </w:t>
      </w:r>
    </w:p>
    <w:p w14:paraId="081B35F1" w14:textId="77777777" w:rsidR="00903065" w:rsidRDefault="00B821FB">
      <w:pPr>
        <w:numPr>
          <w:ilvl w:val="0"/>
          <w:numId w:val="5"/>
        </w:numPr>
        <w:ind w:left="3273" w:right="4" w:hanging="721"/>
      </w:pPr>
      <w:r>
        <w:t xml:space="preserve">as a minimum demonstrates Good Industry Practice; </w:t>
      </w:r>
    </w:p>
    <w:p w14:paraId="16F110D5" w14:textId="77777777" w:rsidR="00903065" w:rsidRDefault="00B821FB">
      <w:pPr>
        <w:numPr>
          <w:ilvl w:val="0"/>
          <w:numId w:val="5"/>
        </w:numPr>
        <w:ind w:left="3273" w:right="4" w:hanging="721"/>
      </w:pPr>
      <w:r>
        <w:t xml:space="preserve">where specified by a Buyer that has undertaken a Further Competition - complies with the Security Policy and the ICT Policy; </w:t>
      </w:r>
    </w:p>
    <w:p w14:paraId="391F6A49" w14:textId="77777777" w:rsidR="00903065" w:rsidRDefault="00B821FB">
      <w:pPr>
        <w:numPr>
          <w:ilvl w:val="0"/>
          <w:numId w:val="5"/>
        </w:numPr>
        <w:spacing w:after="0"/>
        <w:ind w:left="3273" w:right="4" w:hanging="721"/>
      </w:pPr>
      <w:r>
        <w:t>complies with at least the minimum set of security measures and standards as determined by the Security Policy Framework (Tiers 1-</w:t>
      </w:r>
    </w:p>
    <w:p w14:paraId="053D4120" w14:textId="77777777" w:rsidR="00903065" w:rsidRDefault="00B821FB">
      <w:pPr>
        <w:spacing w:after="124" w:line="240" w:lineRule="auto"/>
        <w:ind w:left="3272" w:firstLine="0"/>
      </w:pPr>
      <w:r>
        <w:t>4)(</w:t>
      </w:r>
      <w:hyperlink r:id="rId9">
        <w:r>
          <w:rPr>
            <w:color w:val="3366FF"/>
            <w:u w:val="single" w:color="3366FF"/>
          </w:rPr>
          <w:t>https://www.gov.uk/government/publications/security</w:t>
        </w:r>
      </w:hyperlink>
      <w:hyperlink r:id="rId10"/>
      <w:hyperlink r:id="rId11">
        <w:r>
          <w:rPr>
            <w:color w:val="3366FF"/>
            <w:u w:val="single" w:color="3366FF"/>
          </w:rPr>
          <w:t>policy</w:t>
        </w:r>
      </w:hyperlink>
      <w:hyperlink r:id="rId12">
        <w:r>
          <w:rPr>
            <w:color w:val="3366FF"/>
            <w:u w:val="single" w:color="3366FF"/>
          </w:rPr>
          <w:t>-</w:t>
        </w:r>
      </w:hyperlink>
      <w:hyperlink r:id="rId13">
        <w:r>
          <w:rPr>
            <w:color w:val="3366FF"/>
            <w:u w:val="single" w:color="3366FF"/>
          </w:rPr>
          <w:t>framework/hmg</w:t>
        </w:r>
      </w:hyperlink>
      <w:hyperlink r:id="rId14">
        <w:r>
          <w:rPr>
            <w:color w:val="3366FF"/>
            <w:u w:val="single" w:color="3366FF"/>
          </w:rPr>
          <w:t>-</w:t>
        </w:r>
      </w:hyperlink>
      <w:hyperlink r:id="rId15">
        <w:r>
          <w:rPr>
            <w:color w:val="3366FF"/>
            <w:u w:val="single" w:color="3366FF"/>
          </w:rPr>
          <w:t>security</w:t>
        </w:r>
      </w:hyperlink>
      <w:hyperlink r:id="rId16">
        <w:r>
          <w:rPr>
            <w:color w:val="3366FF"/>
            <w:u w:val="single" w:color="3366FF"/>
          </w:rPr>
          <w:t>-</w:t>
        </w:r>
      </w:hyperlink>
      <w:hyperlink r:id="rId17">
        <w:r>
          <w:rPr>
            <w:color w:val="3366FF"/>
            <w:u w:val="single" w:color="3366FF"/>
          </w:rPr>
          <w:t>policy</w:t>
        </w:r>
      </w:hyperlink>
      <w:hyperlink r:id="rId18">
        <w:r>
          <w:rPr>
            <w:color w:val="3366FF"/>
            <w:u w:val="single" w:color="3366FF"/>
          </w:rPr>
          <w:t>-</w:t>
        </w:r>
      </w:hyperlink>
      <w:hyperlink r:id="rId19">
        <w:r>
          <w:rPr>
            <w:color w:val="3366FF"/>
            <w:u w:val="single" w:color="3366FF"/>
          </w:rPr>
          <w:t>framework</w:t>
        </w:r>
      </w:hyperlink>
      <w:hyperlink r:id="rId20">
        <w:r>
          <w:rPr>
            <w:color w:val="3366FF"/>
          </w:rPr>
          <w:t>)</w:t>
        </w:r>
      </w:hyperlink>
      <w:r>
        <w:t xml:space="preserve"> </w:t>
      </w:r>
    </w:p>
    <w:p w14:paraId="19F80A7F" w14:textId="77777777" w:rsidR="00903065" w:rsidRDefault="00B821FB">
      <w:pPr>
        <w:numPr>
          <w:ilvl w:val="0"/>
          <w:numId w:val="5"/>
        </w:numPr>
        <w:spacing w:after="11"/>
        <w:ind w:left="3273" w:right="4" w:hanging="721"/>
      </w:pPr>
      <w:r>
        <w:t xml:space="preserve">takes account of guidance issued by the Centre for </w:t>
      </w:r>
    </w:p>
    <w:p w14:paraId="5BB76182" w14:textId="77777777" w:rsidR="00903065" w:rsidRDefault="00B821FB">
      <w:pPr>
        <w:ind w:left="3272" w:right="4" w:firstLine="0"/>
      </w:pPr>
      <w:r>
        <w:t xml:space="preserve">Protection of National Infrastructure </w:t>
      </w:r>
      <w:hyperlink r:id="rId21">
        <w:r>
          <w:rPr>
            <w:color w:val="0000FF"/>
            <w:u w:val="single" w:color="0000FF"/>
          </w:rPr>
          <w:t>https://www.cpni.gov.uk/</w:t>
        </w:r>
      </w:hyperlink>
      <w:hyperlink r:id="rId22">
        <w:r>
          <w:t xml:space="preserve"> </w:t>
        </w:r>
      </w:hyperlink>
    </w:p>
    <w:p w14:paraId="25249AFC" w14:textId="77777777" w:rsidR="00903065" w:rsidRDefault="00B821FB">
      <w:pPr>
        <w:numPr>
          <w:ilvl w:val="0"/>
          <w:numId w:val="5"/>
        </w:numPr>
        <w:spacing w:after="3"/>
        <w:ind w:left="3273" w:right="4" w:hanging="721"/>
      </w:pPr>
      <w:r>
        <w:t xml:space="preserve">complies with HMG Information Assurance Maturity Model and Assurance Framework </w:t>
      </w:r>
    </w:p>
    <w:p w14:paraId="085A7876" w14:textId="77777777" w:rsidR="00903065" w:rsidRDefault="00181384">
      <w:pPr>
        <w:spacing w:after="124" w:line="240" w:lineRule="auto"/>
        <w:ind w:left="3272" w:firstLine="0"/>
      </w:pPr>
      <w:hyperlink r:id="rId23">
        <w:r w:rsidR="00B821FB">
          <w:t>(</w:t>
        </w:r>
      </w:hyperlink>
      <w:hyperlink r:id="rId24">
        <w:r w:rsidR="00B821FB">
          <w:rPr>
            <w:color w:val="0000FF"/>
            <w:u w:val="single" w:color="0000FF"/>
          </w:rPr>
          <w:t>https://www.ncsc.gov.uk/articles/hmg</w:t>
        </w:r>
      </w:hyperlink>
      <w:hyperlink r:id="rId25">
        <w:r w:rsidR="00B821FB">
          <w:rPr>
            <w:color w:val="0000FF"/>
            <w:u w:val="single" w:color="0000FF"/>
          </w:rPr>
          <w:t>-</w:t>
        </w:r>
      </w:hyperlink>
      <w:hyperlink r:id="rId26">
        <w:r w:rsidR="00B821FB">
          <w:rPr>
            <w:color w:val="0000FF"/>
            <w:u w:val="single" w:color="0000FF"/>
          </w:rPr>
          <w:t>ia</w:t>
        </w:r>
      </w:hyperlink>
      <w:hyperlink r:id="rId27">
        <w:r w:rsidR="00B821FB">
          <w:rPr>
            <w:color w:val="0000FF"/>
            <w:u w:val="single" w:color="0000FF"/>
          </w:rPr>
          <w:t>-</w:t>
        </w:r>
      </w:hyperlink>
      <w:hyperlink r:id="rId28">
        <w:r w:rsidR="00B821FB">
          <w:rPr>
            <w:color w:val="0000FF"/>
            <w:u w:val="single" w:color="0000FF"/>
          </w:rPr>
          <w:t>maturity</w:t>
        </w:r>
      </w:hyperlink>
      <w:hyperlink r:id="rId29">
        <w:r w:rsidR="00B821FB">
          <w:rPr>
            <w:color w:val="0000FF"/>
            <w:u w:val="single" w:color="0000FF"/>
          </w:rPr>
          <w:t>-</w:t>
        </w:r>
      </w:hyperlink>
      <w:hyperlink r:id="rId30">
        <w:r w:rsidR="00B821FB">
          <w:rPr>
            <w:color w:val="0000FF"/>
            <w:u w:val="single" w:color="0000FF"/>
          </w:rPr>
          <w:t>model</w:t>
        </w:r>
      </w:hyperlink>
      <w:hyperlink r:id="rId31"/>
      <w:hyperlink r:id="rId32">
        <w:r w:rsidR="00B821FB">
          <w:rPr>
            <w:color w:val="0000FF"/>
            <w:u w:val="single" w:color="0000FF"/>
          </w:rPr>
          <w:t>iamm</w:t>
        </w:r>
      </w:hyperlink>
      <w:hyperlink r:id="rId33">
        <w:r w:rsidR="00B821FB">
          <w:t>)</w:t>
        </w:r>
      </w:hyperlink>
      <w:r w:rsidR="00B821FB">
        <w:t xml:space="preserve">; </w:t>
      </w:r>
    </w:p>
    <w:p w14:paraId="11CC0237" w14:textId="77777777" w:rsidR="00903065" w:rsidRDefault="00B821FB">
      <w:pPr>
        <w:numPr>
          <w:ilvl w:val="0"/>
          <w:numId w:val="5"/>
        </w:numPr>
        <w:spacing w:after="151"/>
        <w:ind w:left="3273" w:right="4" w:hanging="721"/>
      </w:pPr>
      <w:r>
        <w:t xml:space="preserve">meets any specific security threats of immediate relevance to the ISMS, the Deliverables and/or Government Data; </w:t>
      </w:r>
    </w:p>
    <w:p w14:paraId="5A7DA60F" w14:textId="77777777" w:rsidR="00903065" w:rsidRDefault="00B821FB">
      <w:pPr>
        <w:numPr>
          <w:ilvl w:val="0"/>
          <w:numId w:val="5"/>
        </w:numPr>
        <w:ind w:left="3273" w:right="4" w:hanging="721"/>
      </w:pPr>
      <w:r>
        <w:t xml:space="preserve">addresses issues of incompatibility with the Supplier’s own organisational security policies; and </w:t>
      </w:r>
    </w:p>
    <w:p w14:paraId="2158827D" w14:textId="77777777" w:rsidR="00903065" w:rsidRDefault="00B821FB">
      <w:pPr>
        <w:numPr>
          <w:ilvl w:val="0"/>
          <w:numId w:val="5"/>
        </w:numPr>
        <w:ind w:left="3273" w:right="4" w:hanging="721"/>
      </w:pPr>
      <w:r>
        <w:t xml:space="preserve">complies with ISO/IEC27001 and ISO/IEC27002 in accordance with Paragraph 7; </w:t>
      </w:r>
    </w:p>
    <w:p w14:paraId="5B92C49C" w14:textId="77777777" w:rsidR="00903065" w:rsidRDefault="00B821FB">
      <w:pPr>
        <w:ind w:left="730" w:right="4"/>
      </w:pPr>
      <w:r>
        <w:t xml:space="preserve">3.4.4 document the security incident management processes and incident response plans; </w:t>
      </w:r>
    </w:p>
    <w:p w14:paraId="288D6E4A" w14:textId="77777777" w:rsidR="00903065" w:rsidRDefault="00B821FB">
      <w:pPr>
        <w:ind w:left="730" w:right="4"/>
      </w:pPr>
      <w:r>
        <w:t xml:space="preserve">3.4.5 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 </w:t>
      </w:r>
    </w:p>
    <w:p w14:paraId="54CCC9A6" w14:textId="77777777" w:rsidR="00903065" w:rsidRDefault="00B821FB">
      <w:pPr>
        <w:ind w:left="730" w:right="4"/>
      </w:pPr>
      <w:r>
        <w:t xml:space="preserve">3.4.6 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 </w:t>
      </w:r>
    </w:p>
    <w:p w14:paraId="4F60CB0F" w14:textId="77777777" w:rsidR="00903065" w:rsidRDefault="00B821FB">
      <w:pPr>
        <w:numPr>
          <w:ilvl w:val="1"/>
          <w:numId w:val="6"/>
        </w:numPr>
        <w:ind w:right="4" w:hanging="360"/>
      </w:pPr>
      <w:r>
        <w:t xml:space="preserve">Subject to Paragraph 2 the references to Standards, guidance and policies contained or set out in Paragraph 3.3 shall be deemed to be references to such items as developed and updated and to any successor to or replacement </w:t>
      </w:r>
      <w:r>
        <w:lastRenderedPageBreak/>
        <w:t xml:space="preserve">for such standards, guidance and policies, as notified to the Supplier from time to time. </w:t>
      </w:r>
    </w:p>
    <w:p w14:paraId="4F5ACB8D" w14:textId="77777777" w:rsidR="00903065" w:rsidRDefault="00B821FB">
      <w:pPr>
        <w:numPr>
          <w:ilvl w:val="1"/>
          <w:numId w:val="6"/>
        </w:numPr>
        <w:ind w:right="4" w:hanging="360"/>
      </w:pPr>
      <w:r>
        <w:t xml:space="preserve">In the event that the Supplier becomes aware of any inconsistency in the provisions of the standards, guidance and policies set out in Paragraph 3.3, the Supplier shall immediately notify the Buyer Representative of such inconsistency and the Buyer Representative shall, as soon as practicable, notify the Supplier as to which provision the Supplier shall comply with. </w:t>
      </w:r>
    </w:p>
    <w:p w14:paraId="693FB68A" w14:textId="77777777" w:rsidR="00903065" w:rsidRDefault="00B821FB">
      <w:pPr>
        <w:numPr>
          <w:ilvl w:val="1"/>
          <w:numId w:val="6"/>
        </w:numPr>
        <w:ind w:right="4" w:hanging="360"/>
      </w:pPr>
      <w:r>
        <w:t xml:space="preserve">If the bespoke ISMS submitted to the Buyer pursuant to Paragraph 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t>and in any event</w:t>
      </w:r>
      <w:proofErr w:type="gramEnd"/>
      <w:r>
        <w:t xml:space="preserve">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w:t>
      </w:r>
      <w:proofErr w:type="gramStart"/>
      <w:r>
        <w:t>However</w:t>
      </w:r>
      <w:proofErr w:type="gramEnd"/>
      <w:r>
        <w:t xml:space="preserve"> any failure to approve the ISMS on the grounds that it does not comply with any of the requirements set out in Paragraphs 3.4 to 3.6 shall be deemed to be reasonable. </w:t>
      </w:r>
    </w:p>
    <w:p w14:paraId="4C4AAF90" w14:textId="77777777" w:rsidR="00903065" w:rsidRDefault="00B821FB">
      <w:pPr>
        <w:numPr>
          <w:ilvl w:val="1"/>
          <w:numId w:val="6"/>
        </w:numPr>
        <w:spacing w:after="273"/>
        <w:ind w:right="4" w:hanging="360"/>
      </w:pPr>
      <w:r>
        <w:t xml:space="preserve">Approval by the Buyer of the ISMS pursuant to Paragraph 3.6 or of any change to the ISMS shall not relieve the Supplier of its obligations under this Schedule. </w:t>
      </w:r>
    </w:p>
    <w:p w14:paraId="683E0293" w14:textId="77777777" w:rsidR="00903065" w:rsidRDefault="00B821FB">
      <w:pPr>
        <w:pStyle w:val="Heading2"/>
        <w:ind w:left="279"/>
      </w:pPr>
      <w:r>
        <w:t xml:space="preserve">4. Security Management Plan </w:t>
      </w:r>
    </w:p>
    <w:p w14:paraId="2DF5A462" w14:textId="77777777" w:rsidR="00903065" w:rsidRDefault="00B821FB">
      <w:pPr>
        <w:ind w:left="912" w:right="4" w:hanging="360"/>
      </w:pPr>
      <w:r>
        <w:t xml:space="preserve">4.1 Within twenty (20) Working Days after the Start Date, the Supplier shall prepare and submit to the Buyer for Approval in accordance with Paragraph 4 fully developed, complete and up-to-date Security Management Plan which shall comply with the requirements of Paragraph 4.2.  </w:t>
      </w:r>
    </w:p>
    <w:p w14:paraId="43B01B6B" w14:textId="77777777" w:rsidR="00903065" w:rsidRDefault="00B821FB">
      <w:pPr>
        <w:ind w:left="552" w:right="4" w:firstLine="0"/>
      </w:pPr>
      <w:r>
        <w:t xml:space="preserve">4.2 The Security Management Plan shall: </w:t>
      </w:r>
    </w:p>
    <w:p w14:paraId="5618AD37" w14:textId="77777777" w:rsidR="00903065" w:rsidRDefault="00B821FB">
      <w:pPr>
        <w:ind w:left="730" w:right="4"/>
      </w:pPr>
      <w:r>
        <w:t xml:space="preserve">4.2.1 be based on the initial Security Management Plan set out in Annex 2 (Security Management Plan); </w:t>
      </w:r>
    </w:p>
    <w:p w14:paraId="0BB9EC8D" w14:textId="77777777" w:rsidR="00903065" w:rsidRDefault="00B821FB">
      <w:pPr>
        <w:ind w:left="730" w:right="4"/>
      </w:pPr>
      <w:r>
        <w:t xml:space="preserve">4.2.2 comply with the Baseline Security Requirements and, where specified by the Buyer in accordance with paragraph 3.4.3 d, the Security Policy; </w:t>
      </w:r>
    </w:p>
    <w:p w14:paraId="76B4A154" w14:textId="77777777" w:rsidR="00903065" w:rsidRDefault="00B821FB">
      <w:pPr>
        <w:ind w:left="730" w:right="4"/>
      </w:pPr>
      <w:r>
        <w:t xml:space="preserve">4.2.3 identify the necessary delegated organisational roles defined for those responsible for ensuring this Schedule is complied with by the Supplier; </w:t>
      </w:r>
    </w:p>
    <w:p w14:paraId="0A9E17FE" w14:textId="77777777" w:rsidR="00903065" w:rsidRDefault="00B821FB">
      <w:pPr>
        <w:ind w:left="730" w:right="4"/>
      </w:pPr>
      <w:r>
        <w:t xml:space="preserve">4.2.4 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w:t>
      </w:r>
      <w:r>
        <w:lastRenderedPageBreak/>
        <w:t xml:space="preserve">is under the control of the Supplier) and any ICT, Information and data (including the Buyer’s Confidential Information and the Government Data) and any system that could directly or indirectly have an impact on that information, data and/or the Deliverables; </w:t>
      </w:r>
    </w:p>
    <w:p w14:paraId="6E0B2424" w14:textId="77777777" w:rsidR="00903065" w:rsidRDefault="00B821FB">
      <w:pPr>
        <w:ind w:left="730" w:right="4"/>
      </w:pPr>
      <w:r>
        <w:t xml:space="preserve">4.2.5 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 </w:t>
      </w:r>
    </w:p>
    <w:p w14:paraId="3C76741C" w14:textId="77777777" w:rsidR="00903065" w:rsidRDefault="00B821FB">
      <w:pPr>
        <w:spacing w:after="151"/>
        <w:ind w:left="730" w:right="4"/>
      </w:pPr>
      <w:r>
        <w:t xml:space="preserve">4.2.6 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 </w:t>
      </w:r>
    </w:p>
    <w:p w14:paraId="275139E7" w14:textId="77777777" w:rsidR="00903065" w:rsidRDefault="00B821FB">
      <w:pPr>
        <w:ind w:left="730" w:right="4"/>
      </w:pPr>
      <w:r>
        <w:t xml:space="preserve">4.2.7 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w:t>
      </w:r>
      <w:proofErr w:type="spellStart"/>
      <w:r>
        <w:t>GCloud</w:t>
      </w:r>
      <w:proofErr w:type="spellEnd"/>
      <w:r>
        <w:t xml:space="preserve"> catalogue); </w:t>
      </w:r>
    </w:p>
    <w:p w14:paraId="722723B0" w14:textId="77777777" w:rsidR="00903065" w:rsidRDefault="00B821FB">
      <w:pPr>
        <w:ind w:left="730" w:right="4"/>
      </w:pPr>
      <w:r>
        <w:t xml:space="preserve">4.2.8 set out the plans for transitioning all security arrangements and responsibilities from those in place at the Start Date to those incorporated in the ISMS within the timeframe agreed between the Parties; </w:t>
      </w:r>
    </w:p>
    <w:p w14:paraId="62910FCC" w14:textId="77777777" w:rsidR="00903065" w:rsidRDefault="00B821FB">
      <w:pPr>
        <w:ind w:left="0" w:right="4" w:firstLine="0"/>
      </w:pPr>
      <w:r>
        <w:t xml:space="preserve">4.2.9 set out the scope of the Buyer System that is under the control of the Supplier; </w:t>
      </w:r>
    </w:p>
    <w:p w14:paraId="7217DE7F" w14:textId="77777777" w:rsidR="00903065" w:rsidRDefault="00B821FB">
      <w:pPr>
        <w:ind w:left="730" w:right="4"/>
      </w:pPr>
      <w:r>
        <w:t xml:space="preserve">4.2.10 be structured in accordance with ISO/IEC27001 and ISO/IEC27002, </w:t>
      </w:r>
      <w:proofErr w:type="spellStart"/>
      <w:r>
        <w:t>crossreferencing</w:t>
      </w:r>
      <w:proofErr w:type="spellEnd"/>
      <w:r>
        <w:t xml:space="preserve"> if necessary to other Schedules which cover specific areas included within those standards; and </w:t>
      </w:r>
    </w:p>
    <w:p w14:paraId="18BFA2BA" w14:textId="77777777" w:rsidR="00903065" w:rsidRDefault="00B821FB">
      <w:pPr>
        <w:ind w:left="730" w:right="4"/>
      </w:pPr>
      <w:r>
        <w:t xml:space="preserve">4.2.11 be written in plain English in language which is readily comprehensible to the staff of the Supplier and the Buyer engaged in the Deliverables and shall reference only documents which are in the possession of the Parties or whose location is otherwise specified in this Schedule. </w:t>
      </w:r>
    </w:p>
    <w:p w14:paraId="0AD28554" w14:textId="77777777" w:rsidR="00903065" w:rsidRDefault="00B821FB">
      <w:pPr>
        <w:spacing w:after="0"/>
        <w:ind w:left="912" w:right="4" w:hanging="360"/>
      </w:pPr>
      <w:r>
        <w:t xml:space="preserve">4.3 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w:t>
      </w:r>
    </w:p>
    <w:p w14:paraId="49518D21" w14:textId="77777777" w:rsidR="00903065" w:rsidRDefault="00B821FB">
      <w:pPr>
        <w:spacing w:after="3" w:line="259" w:lineRule="auto"/>
        <w:ind w:left="361" w:right="248" w:hanging="10"/>
        <w:jc w:val="center"/>
      </w:pPr>
      <w:r>
        <w:t>Supplier shall amend it within ten (10) Working Days of a notice of non-</w:t>
      </w:r>
    </w:p>
    <w:p w14:paraId="58A00BDF" w14:textId="77777777" w:rsidR="00903065" w:rsidRDefault="00B821FB">
      <w:pPr>
        <w:spacing w:after="0"/>
        <w:ind w:left="927" w:right="4" w:firstLine="0"/>
      </w:pPr>
      <w:r>
        <w:t xml:space="preserve">approval from the Buyer and re-submit it to the Buyer for Approval. The Parties shall use all reasonable endeavours to ensure that the Approval process takes as little time as possible </w:t>
      </w:r>
      <w:proofErr w:type="gramStart"/>
      <w:r>
        <w:t>and in any event</w:t>
      </w:r>
      <w:proofErr w:type="gramEnd"/>
      <w:r>
        <w:t xml:space="preserve"> no longer than fifteen (15) Working Days from the date of the first submission to the Buyer of the Security </w:t>
      </w:r>
    </w:p>
    <w:p w14:paraId="0EF43E89" w14:textId="77777777" w:rsidR="00903065" w:rsidRDefault="00B821FB">
      <w:pPr>
        <w:ind w:left="927" w:right="4" w:firstLine="0"/>
      </w:pPr>
      <w:r>
        <w:lastRenderedPageBreak/>
        <w:t xml:space="preserve">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w:t>
      </w:r>
      <w:proofErr w:type="gramStart"/>
      <w:r>
        <w:t>However</w:t>
      </w:r>
      <w:proofErr w:type="gramEnd"/>
      <w:r>
        <w:t xml:space="preserve"> any failure to approve the Security Management Plan on the grounds that it does not comply with the requirements set out in Paragraph 4.2 shall be deemed to be reasonable. </w:t>
      </w:r>
    </w:p>
    <w:p w14:paraId="4B0FBD0D" w14:textId="77777777" w:rsidR="00903065" w:rsidRDefault="00B821FB">
      <w:pPr>
        <w:spacing w:after="274"/>
        <w:ind w:left="912" w:right="4" w:hanging="360"/>
      </w:pPr>
      <w:r>
        <w:t xml:space="preserve">4.4 Approval by the Buyer of the Security Management Plan pursuant to Paragraph 4.3 or of any change or amendment to the Security Management Plan shall not relieve the Supplier of its obligations under this Schedule. </w:t>
      </w:r>
    </w:p>
    <w:p w14:paraId="35D466CD" w14:textId="77777777" w:rsidR="00903065" w:rsidRDefault="00B821FB">
      <w:pPr>
        <w:pStyle w:val="Heading2"/>
        <w:ind w:left="279"/>
      </w:pPr>
      <w:r>
        <w:t xml:space="preserve">5. Amendment of the ISMS and Security Management Plan </w:t>
      </w:r>
    </w:p>
    <w:p w14:paraId="3078A076" w14:textId="77777777" w:rsidR="00903065" w:rsidRDefault="00B821FB">
      <w:pPr>
        <w:ind w:left="912" w:right="4" w:hanging="360"/>
      </w:pPr>
      <w:r>
        <w:t xml:space="preserve">5.1 The ISMS and Security Management Plan shall be fully reviewed and updated by the Supplier and at least annually to reflect: </w:t>
      </w:r>
    </w:p>
    <w:p w14:paraId="1EB0AE7A" w14:textId="77777777" w:rsidR="00903065" w:rsidRDefault="00B821FB">
      <w:pPr>
        <w:ind w:left="0" w:right="4" w:firstLine="0"/>
      </w:pPr>
      <w:r>
        <w:t xml:space="preserve">5.1.1 emerging changes in Good Industry Practice; </w:t>
      </w:r>
    </w:p>
    <w:p w14:paraId="7B224F77" w14:textId="77777777" w:rsidR="00903065" w:rsidRDefault="00B821FB">
      <w:pPr>
        <w:ind w:left="730" w:right="4"/>
      </w:pPr>
      <w:r>
        <w:t xml:space="preserve">5.1.2 any change or proposed change to the Supplier System, the Deliverables and/or associated processes;  </w:t>
      </w:r>
    </w:p>
    <w:p w14:paraId="6E4F7D91" w14:textId="5C851DB9" w:rsidR="00903065" w:rsidRDefault="00B821FB">
      <w:pPr>
        <w:ind w:left="0" w:right="4" w:firstLine="0"/>
      </w:pPr>
      <w:r>
        <w:t xml:space="preserve">5.1.3 any new perceived or changed security threats;  </w:t>
      </w:r>
      <w:bookmarkStart w:id="0" w:name="_GoBack"/>
      <w:bookmarkEnd w:id="0"/>
    </w:p>
    <w:p w14:paraId="7A910EE5" w14:textId="77777777" w:rsidR="00903065" w:rsidRDefault="00B821FB">
      <w:pPr>
        <w:ind w:left="730" w:right="4"/>
      </w:pPr>
      <w:r w:rsidRPr="005E174D">
        <w:rPr>
          <w:noProof/>
        </w:rPr>
        <mc:AlternateContent>
          <mc:Choice Requires="wpg">
            <w:drawing>
              <wp:anchor distT="0" distB="0" distL="114300" distR="114300" simplePos="0" relativeHeight="251658240" behindDoc="1" locked="0" layoutInCell="1" allowOverlap="1" wp14:anchorId="0B8EC940" wp14:editId="495528EE">
                <wp:simplePos x="0" y="0"/>
                <wp:positionH relativeFrom="column">
                  <wp:posOffset>0</wp:posOffset>
                </wp:positionH>
                <wp:positionV relativeFrom="paragraph">
                  <wp:posOffset>-3810</wp:posOffset>
                </wp:positionV>
                <wp:extent cx="5399278" cy="350520"/>
                <wp:effectExtent l="0" t="0" r="0" b="0"/>
                <wp:wrapNone/>
                <wp:docPr id="21511" name="Group 21511"/>
                <wp:cNvGraphicFramePr/>
                <a:graphic xmlns:a="http://schemas.openxmlformats.org/drawingml/2006/main">
                  <a:graphicData uri="http://schemas.microsoft.com/office/word/2010/wordprocessingGroup">
                    <wpg:wgp>
                      <wpg:cNvGrpSpPr/>
                      <wpg:grpSpPr>
                        <a:xfrm>
                          <a:off x="0" y="0"/>
                          <a:ext cx="5399278" cy="350520"/>
                          <a:chOff x="0" y="0"/>
                          <a:chExt cx="5399278" cy="350520"/>
                        </a:xfrm>
                        <a:solidFill>
                          <a:schemeClr val="bg1"/>
                        </a:solidFill>
                      </wpg:grpSpPr>
                      <wps:wsp>
                        <wps:cNvPr id="23460" name="Shape 23460"/>
                        <wps:cNvSpPr/>
                        <wps:spPr>
                          <a:xfrm>
                            <a:off x="0" y="0"/>
                            <a:ext cx="5399278" cy="175260"/>
                          </a:xfrm>
                          <a:custGeom>
                            <a:avLst/>
                            <a:gdLst/>
                            <a:ahLst/>
                            <a:cxnLst/>
                            <a:rect l="0" t="0" r="0" b="0"/>
                            <a:pathLst>
                              <a:path w="5399278" h="175260">
                                <a:moveTo>
                                  <a:pt x="0" y="0"/>
                                </a:moveTo>
                                <a:lnTo>
                                  <a:pt x="5399278" y="0"/>
                                </a:lnTo>
                                <a:lnTo>
                                  <a:pt x="5399278" y="175260"/>
                                </a:lnTo>
                                <a:lnTo>
                                  <a:pt x="0" y="17526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23461" name="Shape 23461"/>
                        <wps:cNvSpPr/>
                        <wps:spPr>
                          <a:xfrm>
                            <a:off x="457505" y="175260"/>
                            <a:ext cx="1042416" cy="175260"/>
                          </a:xfrm>
                          <a:custGeom>
                            <a:avLst/>
                            <a:gdLst/>
                            <a:ahLst/>
                            <a:cxnLst/>
                            <a:rect l="0" t="0" r="0" b="0"/>
                            <a:pathLst>
                              <a:path w="1042416" h="175260">
                                <a:moveTo>
                                  <a:pt x="0" y="0"/>
                                </a:moveTo>
                                <a:lnTo>
                                  <a:pt x="1042416" y="0"/>
                                </a:lnTo>
                                <a:lnTo>
                                  <a:pt x="1042416" y="175260"/>
                                </a:lnTo>
                                <a:lnTo>
                                  <a:pt x="0" y="17526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2BE1D83D" id="Group 21511" o:spid="_x0000_s1026" style="position:absolute;margin-left:0;margin-top:-.3pt;width:425.15pt;height:27.6pt;z-index:-251658240" coordsize="53992,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">
                <v:shape id="Shape 23460" o:spid="_x0000_s1027" style="position:absolute;width:53992;height:1752;visibility:visible;mso-wrap-style:square;v-text-anchor:top" coordsize="5399278,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" path="m,l5399278,r,175260l,175260,,e" filled="f" stroked="f" strokeweight="0">
                  <v:stroke miterlimit="83231f" joinstyle="miter"/>
                  <v:path arrowok="t" textboxrect="0,0,5399278,175260"/>
                </v:shape>
                <v:shape id="Shape 23461" o:spid="_x0000_s1028" style="position:absolute;left:4575;top:1752;width:10424;height:1753;visibility:visible;mso-wrap-style:square;v-text-anchor:top" coordsize="1042416,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" path="m,l1042416,r,175260l,175260,,e" filled="f" stroked="f" strokeweight="0">
                  <v:stroke miterlimit="83231f" joinstyle="miter"/>
                  <v:path arrowok="t" textboxrect="0,0,1042416,175260"/>
                </v:shape>
              </v:group>
            </w:pict>
          </mc:Fallback>
        </mc:AlternateContent>
      </w:r>
      <w:r>
        <w:t xml:space="preserve">5.1.4 where required in accordance with paragraph 3.4.3 d, any changes to the Security Policy; </w:t>
      </w:r>
    </w:p>
    <w:p w14:paraId="29F564B3" w14:textId="77777777" w:rsidR="00903065" w:rsidRDefault="00B821FB">
      <w:pPr>
        <w:ind w:left="0" w:right="4" w:firstLine="0"/>
      </w:pPr>
      <w:r>
        <w:t xml:space="preserve">5.1.5 any new perceived or changed security threats; and </w:t>
      </w:r>
    </w:p>
    <w:p w14:paraId="4624E418" w14:textId="77777777" w:rsidR="00903065" w:rsidRDefault="00B821FB">
      <w:pPr>
        <w:ind w:left="0" w:right="4" w:firstLine="0"/>
      </w:pPr>
      <w:r>
        <w:t xml:space="preserve">5.1.6 any reasonable change in requirement requested by the Buyer. </w:t>
      </w:r>
    </w:p>
    <w:p w14:paraId="104F47FC" w14:textId="77777777" w:rsidR="00903065" w:rsidRDefault="00B821FB">
      <w:pPr>
        <w:ind w:left="912" w:right="4" w:hanging="360"/>
      </w:pPr>
      <w:r>
        <w:t xml:space="preserve">5.2 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14:paraId="4C894B2A" w14:textId="77777777" w:rsidR="00903065" w:rsidRDefault="00B821FB">
      <w:pPr>
        <w:ind w:left="0" w:right="4" w:firstLine="0"/>
      </w:pPr>
      <w:r>
        <w:t xml:space="preserve">5.2.1 suggested improvements to the effectiveness of the ISMS; </w:t>
      </w:r>
    </w:p>
    <w:p w14:paraId="4A156213" w14:textId="77777777" w:rsidR="00903065" w:rsidRDefault="00B821FB">
      <w:pPr>
        <w:ind w:left="0" w:right="4" w:firstLine="0"/>
      </w:pPr>
      <w:r>
        <w:t xml:space="preserve">5.2.2 updates to the risk assessments; </w:t>
      </w:r>
    </w:p>
    <w:p w14:paraId="3160483F" w14:textId="77777777" w:rsidR="00903065" w:rsidRDefault="00B821FB">
      <w:pPr>
        <w:ind w:left="730" w:right="4"/>
      </w:pPr>
      <w:r>
        <w:t xml:space="preserve">5.2.3 proposed modifications to the procedures and controls that affect information security to respond to events that may impact on the ISMS; and </w:t>
      </w:r>
    </w:p>
    <w:p w14:paraId="55C06E74" w14:textId="77777777" w:rsidR="00903065" w:rsidRDefault="00B821FB">
      <w:pPr>
        <w:ind w:left="0" w:right="4" w:firstLine="0"/>
      </w:pPr>
      <w:r>
        <w:t xml:space="preserve">5.2.4 suggested improvements in measuring the effectiveness of controls. </w:t>
      </w:r>
    </w:p>
    <w:p w14:paraId="525A429D" w14:textId="77777777" w:rsidR="00903065" w:rsidRDefault="00B821FB">
      <w:pPr>
        <w:ind w:left="912" w:right="4" w:hanging="360"/>
      </w:pPr>
      <w:r>
        <w:t xml:space="preserve">5.3 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 </w:t>
      </w:r>
    </w:p>
    <w:p w14:paraId="6BBA5F25" w14:textId="77777777" w:rsidR="00903065" w:rsidRDefault="00B821FB">
      <w:pPr>
        <w:spacing w:after="272"/>
        <w:ind w:left="912" w:right="4" w:hanging="360"/>
      </w:pPr>
      <w:r>
        <w:t xml:space="preserve">5.4 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w:t>
      </w:r>
      <w:r>
        <w:lastRenderedPageBreak/>
        <w:t xml:space="preserve">subject to the Variation Procedure for the purposes of formalising and documenting the relevant change or amendment. </w:t>
      </w:r>
    </w:p>
    <w:p w14:paraId="67E0EDAC" w14:textId="77777777" w:rsidR="00903065" w:rsidRDefault="00B821FB">
      <w:pPr>
        <w:pStyle w:val="Heading2"/>
        <w:ind w:left="279"/>
      </w:pPr>
      <w:r>
        <w:t xml:space="preserve">6. </w:t>
      </w:r>
      <w:bookmarkStart w:id="1" w:name="_Hlk121313350"/>
      <w:r>
        <w:t xml:space="preserve">Security Testing </w:t>
      </w:r>
    </w:p>
    <w:p w14:paraId="3B0ADA98" w14:textId="77777777" w:rsidR="00903065" w:rsidRDefault="00B821FB">
      <w:pPr>
        <w:ind w:left="912" w:right="4" w:hanging="360"/>
      </w:pPr>
      <w:r>
        <w:t xml:space="preserve">6.1 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 </w:t>
      </w:r>
    </w:p>
    <w:p w14:paraId="2A70BD68" w14:textId="77777777" w:rsidR="00903065" w:rsidRDefault="00B821FB">
      <w:pPr>
        <w:ind w:left="912" w:right="4" w:hanging="360"/>
      </w:pPr>
      <w:r>
        <w:t xml:space="preserve">6.2 The Buyer shall be entitled to send a representative to witness the conduct of the Security Tests. The Supplier shall provide the Buyer with the results of such Security Tests (in a form approved by the Buyer in advance) as soon as practicable after completion of each Security Test. </w:t>
      </w:r>
    </w:p>
    <w:p w14:paraId="1024D64A" w14:textId="01E68366" w:rsidR="008C64D7" w:rsidRDefault="00B821FB" w:rsidP="008C64D7">
      <w:pPr>
        <w:ind w:left="912" w:right="4" w:hanging="360"/>
      </w:pPr>
      <w:r>
        <w:t xml:space="preserve">6.3 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 </w:t>
      </w:r>
    </w:p>
    <w:p w14:paraId="39EFCC40" w14:textId="77777777" w:rsidR="00903065" w:rsidRDefault="00B821FB">
      <w:pPr>
        <w:ind w:left="912" w:right="4" w:hanging="360"/>
      </w:pPr>
      <w:r>
        <w:t xml:space="preserve">6.4 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 </w:t>
      </w:r>
    </w:p>
    <w:p w14:paraId="3978042B" w14:textId="28FCCCA9" w:rsidR="00C13397" w:rsidRDefault="00B821FB" w:rsidP="008C64D7">
      <w:pPr>
        <w:spacing w:after="273"/>
        <w:ind w:left="912" w:right="4" w:hanging="360"/>
      </w:pPr>
      <w:r>
        <w:lastRenderedPageBreak/>
        <w:t xml:space="preserve">6.5 If any repeat Security Test carried out pursuant to Paragraph 6.4 reveals an actual or potential Breach of Security exploiting the same root cause failure, such circumstance shall constitute a material Default of this Contract.  </w:t>
      </w:r>
    </w:p>
    <w:bookmarkEnd w:id="1"/>
    <w:p w14:paraId="0128854F" w14:textId="77777777" w:rsidR="00903065" w:rsidRDefault="00B821FB">
      <w:pPr>
        <w:pStyle w:val="Heading2"/>
        <w:ind w:left="279"/>
      </w:pPr>
      <w:r>
        <w:t xml:space="preserve">7. Complying with the ISMS  </w:t>
      </w:r>
    </w:p>
    <w:p w14:paraId="0A8ED5EF" w14:textId="77777777" w:rsidR="00903065" w:rsidRDefault="00B821FB">
      <w:pPr>
        <w:ind w:left="912" w:right="4" w:hanging="360"/>
      </w:pPr>
      <w:r>
        <w:t xml:space="preserve">7.1 The Buyer shall be entitled to carry out such security audits as it may reasonably deem necessary in order to ensure that the ISMS </w:t>
      </w:r>
      <w:proofErr w:type="gramStart"/>
      <w:r>
        <w:t>maintains</w:t>
      </w:r>
      <w:proofErr w:type="gramEnd"/>
      <w:r>
        <w:t xml:space="preserve"> compliance with the principles and practices of ISO 27001 and/or the Security Policy where such compliance is required in accordance with paragraph 3.4.3 d. </w:t>
      </w:r>
    </w:p>
    <w:p w14:paraId="24B1E813" w14:textId="77777777" w:rsidR="00903065" w:rsidRDefault="00B821FB">
      <w:pPr>
        <w:ind w:left="912" w:right="4" w:hanging="360"/>
      </w:pPr>
      <w:r>
        <w:t xml:space="preserve">7.2 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 </w:t>
      </w:r>
    </w:p>
    <w:p w14:paraId="5820F35C" w14:textId="77777777" w:rsidR="00903065" w:rsidRDefault="00B821FB">
      <w:pPr>
        <w:spacing w:after="11"/>
        <w:ind w:left="552" w:right="4" w:firstLine="0"/>
      </w:pPr>
      <w:r>
        <w:t xml:space="preserve">7.3 If, as a result of any such independent audit as described in Paragraph the </w:t>
      </w:r>
    </w:p>
    <w:p w14:paraId="0324F970" w14:textId="77777777" w:rsidR="00903065" w:rsidRDefault="00B821FB">
      <w:pPr>
        <w:spacing w:after="265"/>
        <w:ind w:left="927" w:right="4" w:firstLine="0"/>
      </w:pPr>
      <w:r>
        <w:t xml:space="preserve">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 </w:t>
      </w:r>
    </w:p>
    <w:p w14:paraId="3C81F3C9" w14:textId="77777777" w:rsidR="00903065" w:rsidRDefault="00B821FB">
      <w:pPr>
        <w:pStyle w:val="Heading2"/>
        <w:ind w:left="279"/>
      </w:pPr>
      <w:r>
        <w:t xml:space="preserve">8. Security Breach </w:t>
      </w:r>
    </w:p>
    <w:p w14:paraId="60724567" w14:textId="77777777" w:rsidR="00903065" w:rsidRDefault="00B821FB">
      <w:pPr>
        <w:ind w:left="912" w:right="4" w:hanging="360"/>
      </w:pPr>
      <w:r>
        <w:t xml:space="preserve">8.1 Either Party shall notify the other in accordance with the agreed security incident management process as defined by the ISMS upon becoming aware of any breach of security or any potential or attempted Breach of Security. </w:t>
      </w:r>
    </w:p>
    <w:p w14:paraId="1ADD7A07" w14:textId="77777777" w:rsidR="00903065" w:rsidRDefault="00B821FB">
      <w:pPr>
        <w:ind w:left="912" w:right="4" w:hanging="360"/>
      </w:pPr>
      <w:r>
        <w:t xml:space="preserve">8.2 Without prejudice to the security incident management process, upon becoming aware of any of the circumstances referred to in Paragraph 8.1, the Supplier shall: </w:t>
      </w:r>
    </w:p>
    <w:p w14:paraId="3D9F30D1" w14:textId="77777777" w:rsidR="00903065" w:rsidRDefault="00B821FB">
      <w:pPr>
        <w:ind w:left="730" w:right="4"/>
      </w:pPr>
      <w:r>
        <w:t xml:space="preserve">8.2.1 immediately take all reasonable steps (which shall include any action or changes reasonably required by the Buyer) necessary to: </w:t>
      </w:r>
    </w:p>
    <w:p w14:paraId="1F208656" w14:textId="77777777" w:rsidR="00903065" w:rsidRDefault="00B821FB">
      <w:pPr>
        <w:numPr>
          <w:ilvl w:val="0"/>
          <w:numId w:val="7"/>
        </w:numPr>
        <w:ind w:left="3273" w:right="4" w:hanging="721"/>
      </w:pPr>
      <w:r>
        <w:t xml:space="preserve">minimise the extent of actual or potential harm caused by any Breach of Security;  </w:t>
      </w:r>
    </w:p>
    <w:p w14:paraId="3DCE64DD" w14:textId="77777777" w:rsidR="00903065" w:rsidRDefault="00B821FB">
      <w:pPr>
        <w:numPr>
          <w:ilvl w:val="0"/>
          <w:numId w:val="7"/>
        </w:numPr>
        <w:ind w:left="3273" w:right="4" w:hanging="721"/>
      </w:pPr>
      <w:r>
        <w:t xml:space="preserve">remedy such Breach of Security or any potential or attempted Breach of Security in order to protect the integrity of the Buyer Property and/or Buyer Assets and/or ISMS to the extent that this is within the Supplier’s control;  </w:t>
      </w:r>
    </w:p>
    <w:p w14:paraId="32004109" w14:textId="77777777" w:rsidR="00903065" w:rsidRDefault="00B821FB">
      <w:pPr>
        <w:numPr>
          <w:ilvl w:val="0"/>
          <w:numId w:val="7"/>
        </w:numPr>
        <w:spacing w:after="3" w:line="259" w:lineRule="auto"/>
        <w:ind w:left="3273" w:right="4" w:hanging="721"/>
      </w:pPr>
      <w:r>
        <w:lastRenderedPageBreak/>
        <w:t xml:space="preserve">apply a tested mitigation against any such Breach of </w:t>
      </w:r>
    </w:p>
    <w:p w14:paraId="4ECBCC70" w14:textId="77777777" w:rsidR="00903065" w:rsidRDefault="00B821FB">
      <w:pPr>
        <w:spacing w:after="3" w:line="259" w:lineRule="auto"/>
        <w:ind w:left="10" w:right="259" w:hanging="10"/>
        <w:jc w:val="right"/>
      </w:pPr>
      <w:r>
        <w:t xml:space="preserve">Security or attempted Breach of Security and provided </w:t>
      </w:r>
    </w:p>
    <w:p w14:paraId="7B6EBA2D" w14:textId="77777777" w:rsidR="00903065" w:rsidRDefault="00B821FB">
      <w:pPr>
        <w:ind w:left="3272" w:right="4" w:firstLine="0"/>
      </w:pPr>
      <w:r>
        <w:t xml:space="preserve">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 </w:t>
      </w:r>
    </w:p>
    <w:p w14:paraId="61E95A37" w14:textId="77777777" w:rsidR="00903065" w:rsidRDefault="00B821FB">
      <w:pPr>
        <w:numPr>
          <w:ilvl w:val="0"/>
          <w:numId w:val="7"/>
        </w:numPr>
        <w:ind w:left="3273" w:right="4" w:hanging="721"/>
      </w:pPr>
      <w:r>
        <w:t xml:space="preserve">prevent a further Breach of Security or any potential or attempted Breach of Security in the future exploiting the same root cause failure; and </w:t>
      </w:r>
    </w:p>
    <w:p w14:paraId="5036D236" w14:textId="77777777" w:rsidR="00903065" w:rsidRDefault="00B821FB">
      <w:pPr>
        <w:numPr>
          <w:ilvl w:val="0"/>
          <w:numId w:val="7"/>
        </w:numPr>
        <w:ind w:left="3273" w:right="4" w:hanging="721"/>
      </w:pPr>
      <w:r>
        <w:t>supply any requested data to the Buyer (or the Computer Emergency Response Team for UK Government ("</w:t>
      </w:r>
      <w:proofErr w:type="spellStart"/>
      <w:r>
        <w:t>GovCertUK</w:t>
      </w:r>
      <w:proofErr w:type="spellEnd"/>
      <w:r>
        <w:t xml:space="preserve">")) on the Buyer’s request within two (2) Working Days and without charge (where such requests are reasonably related to a possible incident or compromise); and </w:t>
      </w:r>
    </w:p>
    <w:p w14:paraId="622B407A" w14:textId="77777777" w:rsidR="00903065" w:rsidRDefault="00B821FB">
      <w:pPr>
        <w:numPr>
          <w:ilvl w:val="0"/>
          <w:numId w:val="7"/>
        </w:numPr>
        <w:ind w:left="3273" w:right="4" w:hanging="721"/>
      </w:pPr>
      <w:r>
        <w:t xml:space="preserve">as soon as reasonably practicable provide to the Buyer full details (using the reporting mechanism defined by the ISMS) of the Breach of Security or attempted Breach of Security, including a root cause analysis where required by the Buyer. </w:t>
      </w:r>
    </w:p>
    <w:p w14:paraId="30556083" w14:textId="77777777" w:rsidR="00903065" w:rsidRDefault="00B821FB">
      <w:pPr>
        <w:spacing w:after="273"/>
        <w:ind w:left="912" w:right="4" w:hanging="360"/>
      </w:pPr>
      <w:r>
        <w:t xml:space="preserve">8.3 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 </w:t>
      </w:r>
    </w:p>
    <w:p w14:paraId="56645369" w14:textId="77777777" w:rsidR="00903065" w:rsidRDefault="00B821FB">
      <w:pPr>
        <w:pStyle w:val="Heading2"/>
        <w:ind w:left="279"/>
      </w:pPr>
      <w:r>
        <w:t xml:space="preserve">9. </w:t>
      </w:r>
      <w:bookmarkStart w:id="2" w:name="_Hlk120874851"/>
      <w:r>
        <w:t xml:space="preserve">Vulnerabilities and fixing them </w:t>
      </w:r>
      <w:bookmarkEnd w:id="2"/>
    </w:p>
    <w:p w14:paraId="61E0CA78" w14:textId="77777777" w:rsidR="00903065" w:rsidRDefault="00B821FB">
      <w:pPr>
        <w:ind w:left="912" w:right="4" w:hanging="360"/>
      </w:pPr>
      <w:r>
        <w:t xml:space="preserve">9.1 The Buyer and the Supplier acknowledge that from time to time vulnerabilities in the ICT Environment will be discovered which unless mitigated will present an unacceptable risk to the Buyer’s information. </w:t>
      </w:r>
    </w:p>
    <w:p w14:paraId="07C449F2" w14:textId="77777777" w:rsidR="00903065" w:rsidRDefault="00B821FB">
      <w:pPr>
        <w:spacing w:after="151"/>
        <w:ind w:left="912" w:right="4" w:hanging="360"/>
      </w:pPr>
      <w:r>
        <w:t xml:space="preserve">9.2 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 </w:t>
      </w:r>
    </w:p>
    <w:p w14:paraId="10556F0E" w14:textId="77777777" w:rsidR="00903065" w:rsidRDefault="00B821FB">
      <w:pPr>
        <w:spacing w:after="151"/>
        <w:ind w:left="730" w:right="4"/>
      </w:pPr>
      <w:r>
        <w:t xml:space="preserve">9.2.1 the ‘National Vulnerability Database’ ‘Vulnerability Severity Ratings’: ‘High’, ‘Medium’ and ‘Low’ respectively (these in turn are aligned to CVSS scores as set out by NIST http://nvd.nist.gov/cvss.cfm); and </w:t>
      </w:r>
    </w:p>
    <w:p w14:paraId="38923105" w14:textId="77777777" w:rsidR="00903065" w:rsidRDefault="00B821FB">
      <w:pPr>
        <w:ind w:left="730" w:right="4"/>
      </w:pPr>
      <w:r>
        <w:lastRenderedPageBreak/>
        <w:t xml:space="preserve">9.2.2 Microsoft’s ‘Security Bulletin Severity Rating System’ ratings ‘Critical’, ‘Important’, and the two remaining levels (‘Moderate’ and ‘Low’) respectively. </w:t>
      </w:r>
    </w:p>
    <w:p w14:paraId="5B6F6ADA" w14:textId="77777777" w:rsidR="00903065" w:rsidRDefault="00B821FB">
      <w:pPr>
        <w:ind w:left="912" w:right="4" w:hanging="360"/>
      </w:pPr>
      <w:r>
        <w:t xml:space="preserve">9.3 The Supplier shall procure the application of security patches to vulnerabilities within a maximum period from the public release of such patches with those vulnerabilities categorised as ‘Critical’ within 14 days of release, ‘Important’ </w:t>
      </w:r>
    </w:p>
    <w:p w14:paraId="5C630576" w14:textId="77777777" w:rsidR="00903065" w:rsidRDefault="00B821FB">
      <w:pPr>
        <w:ind w:left="927" w:right="4" w:firstLine="0"/>
      </w:pPr>
      <w:r>
        <w:t xml:space="preserve">within 30 days of release and all ‘Other’ within 60 Working Days of release, except where: </w:t>
      </w:r>
    </w:p>
    <w:p w14:paraId="5DD558A8" w14:textId="77777777" w:rsidR="00903065" w:rsidRDefault="00B821FB">
      <w:pPr>
        <w:spacing w:after="151"/>
        <w:ind w:left="730" w:right="4"/>
      </w:pPr>
      <w:r>
        <w:t xml:space="preserve">9.3.1 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 </w:t>
      </w:r>
    </w:p>
    <w:p w14:paraId="5CB7083C" w14:textId="77777777" w:rsidR="00903065" w:rsidRDefault="00B821FB">
      <w:pPr>
        <w:ind w:left="730" w:right="4"/>
      </w:pPr>
      <w:r>
        <w:t xml:space="preserve">9.3.2 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 </w:t>
      </w:r>
    </w:p>
    <w:p w14:paraId="74C3D284" w14:textId="77777777" w:rsidR="00903065" w:rsidRDefault="00B821FB">
      <w:pPr>
        <w:ind w:left="730" w:right="4"/>
      </w:pPr>
      <w:r>
        <w:t xml:space="preserve">9.3.3 the Buyer agrees a different maximum period after a case-by-case consultation with the Supplier under the processes defined in the ISMS. </w:t>
      </w:r>
    </w:p>
    <w:p w14:paraId="1770014D" w14:textId="77777777" w:rsidR="00903065" w:rsidRDefault="00B821FB">
      <w:pPr>
        <w:ind w:left="912" w:right="4" w:hanging="360"/>
      </w:pPr>
      <w:r>
        <w:t xml:space="preserve">9.4 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 </w:t>
      </w:r>
    </w:p>
    <w:p w14:paraId="3EEE9774" w14:textId="77777777" w:rsidR="00903065" w:rsidRDefault="00B821FB">
      <w:pPr>
        <w:ind w:left="730" w:right="4"/>
      </w:pPr>
      <w:r>
        <w:t xml:space="preserve">9.4.1 where upgrading such COTS Software reduces the level of mitigations for known threats, vulnerabilities or exploitation techniques, provided always that such upgrade is made within 12 Months of release of the latest version; or </w:t>
      </w:r>
    </w:p>
    <w:p w14:paraId="6235049F" w14:textId="77777777" w:rsidR="00903065" w:rsidRDefault="00B821FB">
      <w:pPr>
        <w:ind w:left="0" w:right="4" w:firstLine="0"/>
      </w:pPr>
      <w:r>
        <w:t xml:space="preserve">9.4.2 is agreed with the Buyer in writing.  </w:t>
      </w:r>
    </w:p>
    <w:p w14:paraId="26FF2C8B" w14:textId="77777777" w:rsidR="00903065" w:rsidRDefault="00B821FB">
      <w:pPr>
        <w:ind w:left="552" w:right="4" w:firstLine="0"/>
      </w:pPr>
      <w:r>
        <w:t xml:space="preserve">9.5 The Supplier shall: </w:t>
      </w:r>
    </w:p>
    <w:p w14:paraId="265C8FBD" w14:textId="77777777" w:rsidR="00903065" w:rsidRDefault="00B821FB">
      <w:pPr>
        <w:ind w:left="730" w:right="4"/>
      </w:pPr>
      <w:r>
        <w:t xml:space="preserve">9.5.1 implement a mechanism for receiving, analysing and acting upon threat information supplied by </w:t>
      </w:r>
      <w:proofErr w:type="spellStart"/>
      <w:r>
        <w:t>GovCertUK</w:t>
      </w:r>
      <w:proofErr w:type="spellEnd"/>
      <w:r>
        <w:t xml:space="preserve">, or any other competent Central Government Body; </w:t>
      </w:r>
    </w:p>
    <w:p w14:paraId="480304D3" w14:textId="77777777" w:rsidR="00903065" w:rsidRDefault="00B821FB">
      <w:pPr>
        <w:ind w:left="730" w:right="4"/>
      </w:pPr>
      <w:r>
        <w:t xml:space="preserve">9.5.2 ensure that the ICT Environment (to the extent that the ICT Environment is within the control of the Supplier) is monitored to facilitate the detection of anomalous behaviour that would be indicative of system compromise; </w:t>
      </w:r>
    </w:p>
    <w:p w14:paraId="36DCF136" w14:textId="77777777" w:rsidR="00903065" w:rsidRDefault="00B821FB">
      <w:pPr>
        <w:ind w:left="730" w:right="4"/>
      </w:pPr>
      <w:r>
        <w:t xml:space="preserve">9.5.3 ensure it is knowledgeable about the latest trends in threat, vulnerability and exploitation that are relevant to the ICT Environment by actively monitoring the threat landscape during the Contract Period; </w:t>
      </w:r>
    </w:p>
    <w:p w14:paraId="551E874C" w14:textId="77777777" w:rsidR="00903065" w:rsidRDefault="00B821FB">
      <w:pPr>
        <w:ind w:left="730" w:right="4"/>
      </w:pPr>
      <w:r>
        <w:t xml:space="preserve">9.5.4 pro-actively scan the ICT Environment (to the extent that the ICT Environment is within the control of the Supplier) for vulnerable components and address </w:t>
      </w:r>
      <w:r>
        <w:lastRenderedPageBreak/>
        <w:t xml:space="preserve">discovered vulnerabilities through the processes described in the ISMS as developed under Paragraph 3.3.5; </w:t>
      </w:r>
    </w:p>
    <w:p w14:paraId="0F3950EB" w14:textId="77777777" w:rsidR="00903065" w:rsidRDefault="00B821FB">
      <w:pPr>
        <w:ind w:left="730" w:right="4"/>
      </w:pPr>
      <w:r>
        <w:t xml:space="preserve">9.5.5 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w:t>
      </w:r>
    </w:p>
    <w:p w14:paraId="24E206D6" w14:textId="77777777" w:rsidR="00903065" w:rsidRDefault="00B821FB">
      <w:pPr>
        <w:ind w:left="720" w:right="4" w:firstLine="0"/>
      </w:pPr>
      <w:r>
        <w:t xml:space="preserve">time between the public release date of patches and either time of application or for outstanding vulnerabilities the time of issue of such report; </w:t>
      </w:r>
    </w:p>
    <w:p w14:paraId="0E2D13D1" w14:textId="77777777" w:rsidR="00903065" w:rsidRDefault="00B821FB">
      <w:pPr>
        <w:ind w:left="730" w:right="4"/>
      </w:pPr>
      <w:r>
        <w:t xml:space="preserve">9.5.6 propose interim mitigation measures to vulnerabilities in the ICT Environment known to be exploitable where a security patch is not immediately available; </w:t>
      </w:r>
    </w:p>
    <w:p w14:paraId="725DE4C2" w14:textId="77777777" w:rsidR="00903065" w:rsidRDefault="00B821FB">
      <w:pPr>
        <w:ind w:left="730" w:right="4"/>
      </w:pPr>
      <w:r>
        <w:t xml:space="preserve">9.5.7 remove or disable any extraneous interfaces, services or capabilities that are not needed for the provision of the Services (in order to reduce the attack surface of the ICT Environment); and </w:t>
      </w:r>
    </w:p>
    <w:p w14:paraId="171DCA49" w14:textId="77777777" w:rsidR="00903065" w:rsidRDefault="00B821FB">
      <w:pPr>
        <w:ind w:left="730" w:right="4"/>
      </w:pPr>
      <w:r>
        <w:t xml:space="preserve">9.5.8 inform the Buyer when it becomes aware of any new threat, vulnerability or exploitation technique that has the potential to affect the security of the ICT Environment and provide initial indications of possible mitigations. </w:t>
      </w:r>
    </w:p>
    <w:p w14:paraId="6CE603E5" w14:textId="77777777" w:rsidR="00903065" w:rsidRDefault="00B821FB">
      <w:pPr>
        <w:ind w:left="912" w:right="4" w:hanging="360"/>
      </w:pPr>
      <w:r>
        <w:t xml:space="preserve">9.6 If the Supplier is unlikely to be able to mitigate the vulnerability within the timescales under this Paragraph 9, the Supplier shall immediately notify the Buyer. </w:t>
      </w:r>
    </w:p>
    <w:p w14:paraId="2E756E59" w14:textId="77777777" w:rsidR="00F2786F" w:rsidRDefault="00B821FB">
      <w:pPr>
        <w:ind w:left="912" w:right="4" w:hanging="360"/>
      </w:pPr>
      <w:r>
        <w:t xml:space="preserve">9.7 A failure to comply with Paragraph 9.3 shall constitute a Default, and the Supplier shall comply with the Rectification Plan Process. </w:t>
      </w:r>
    </w:p>
    <w:p w14:paraId="14068455" w14:textId="0EEB528B" w:rsidR="00F2786F" w:rsidRDefault="00F2786F" w:rsidP="00F2786F">
      <w:pPr>
        <w:pStyle w:val="Heading2"/>
        <w:ind w:left="279"/>
      </w:pPr>
      <w:r>
        <w:t>10.</w:t>
      </w:r>
      <w:r>
        <w:tab/>
        <w:t>Cyber Essential</w:t>
      </w:r>
      <w:r w:rsidR="0071178B">
        <w:t>s</w:t>
      </w:r>
      <w:r>
        <w:t xml:space="preserve"> Plus</w:t>
      </w:r>
      <w:r w:rsidR="0071178B">
        <w:t xml:space="preserve"> Certificate</w:t>
      </w:r>
    </w:p>
    <w:p w14:paraId="4180A697" w14:textId="5445AF8B" w:rsidR="00F2786F" w:rsidRPr="00F2786F" w:rsidRDefault="00F2786F" w:rsidP="00F2786F">
      <w:pPr>
        <w:pStyle w:val="GPSL2numberedclause"/>
        <w:numPr>
          <w:ilvl w:val="1"/>
          <w:numId w:val="10"/>
        </w:numPr>
        <w:rPr>
          <w:rFonts w:eastAsia="Arial"/>
        </w:rPr>
      </w:pPr>
      <w:bookmarkStart w:id="3" w:name="_Ref43390277"/>
      <w:r>
        <w:rPr>
          <w:rFonts w:eastAsia="Arial"/>
        </w:rPr>
        <w:t xml:space="preserve">The Supplier shall provide a Cyber Essentials Plus Certificate to the Buyer. Where the Supplier fails to comply with this Paragraph it shall be prohibited from commencing the provision of Deliverables under the Contract until </w:t>
      </w:r>
      <w:r w:rsidRPr="009C6286">
        <w:rPr>
          <w:rFonts w:eastAsia="Arial"/>
        </w:rPr>
        <w:t>such time as the Supplier has evidenced to the Buyer its compliance with this Paragraph.</w:t>
      </w:r>
      <w:bookmarkEnd w:id="3"/>
    </w:p>
    <w:p w14:paraId="7F83BA74" w14:textId="004E551C" w:rsidR="00F2786F" w:rsidRPr="009C6286" w:rsidRDefault="00F2786F" w:rsidP="00F2786F">
      <w:pPr>
        <w:pStyle w:val="GPSL2numberedclause"/>
        <w:numPr>
          <w:ilvl w:val="1"/>
          <w:numId w:val="10"/>
        </w:numPr>
        <w:rPr>
          <w:rFonts w:eastAsia="Arial"/>
          <w:b/>
        </w:rPr>
      </w:pPr>
      <w:bookmarkStart w:id="4" w:name="_heading=h.1fob9te" w:colFirst="0" w:colLast="0"/>
      <w:bookmarkStart w:id="5" w:name="_Ref43390300"/>
      <w:bookmarkEnd w:id="4"/>
      <w:r w:rsidRPr="009C6286">
        <w:rPr>
          <w:rFonts w:eastAsia="Arial"/>
        </w:rPr>
        <w:t xml:space="preserve">Where the Supplier continues to </w:t>
      </w:r>
      <w:r w:rsidR="0071178B">
        <w:rPr>
          <w:rFonts w:eastAsia="Arial"/>
        </w:rPr>
        <w:t>p</w:t>
      </w:r>
      <w:r w:rsidRPr="009C6286">
        <w:rPr>
          <w:rFonts w:eastAsia="Arial"/>
        </w:rPr>
        <w:t xml:space="preserve">rocess Cyber Essentials Scheme Data during the Contract Period of the Contract the Supplier shall deliver to the Buyer evidence of renewal of the Cyber Essentials </w:t>
      </w:r>
      <w:r>
        <w:rPr>
          <w:rFonts w:eastAsia="Arial"/>
        </w:rPr>
        <w:t xml:space="preserve">Plus </w:t>
      </w:r>
      <w:r w:rsidRPr="009C6286">
        <w:rPr>
          <w:rFonts w:eastAsia="Arial"/>
        </w:rPr>
        <w:t>Certificate on each anniversary of the first applicable certificate obtained by the Supplier under Paragraph </w:t>
      </w:r>
      <w:r w:rsidRPr="009C6286">
        <w:rPr>
          <w:rFonts w:eastAsia="Arial"/>
        </w:rPr>
        <w:fldChar w:fldCharType="begin"/>
      </w:r>
      <w:r w:rsidRPr="009C6286">
        <w:rPr>
          <w:rFonts w:eastAsia="Arial"/>
        </w:rPr>
        <w:instrText xml:space="preserve"> REF _Ref43390277 \w \h </w:instrText>
      </w:r>
      <w:r>
        <w:rPr>
          <w:rFonts w:eastAsia="Arial"/>
        </w:rPr>
        <w:instrText xml:space="preserve"> \* MERGEFORMAT </w:instrText>
      </w:r>
      <w:r w:rsidRPr="009C6286">
        <w:rPr>
          <w:rFonts w:eastAsia="Arial"/>
        </w:rPr>
      </w:r>
      <w:r w:rsidRPr="009C6286">
        <w:rPr>
          <w:rFonts w:eastAsia="Arial"/>
        </w:rPr>
        <w:fldChar w:fldCharType="separate"/>
      </w:r>
      <w:r>
        <w:rPr>
          <w:rFonts w:eastAsia="Arial"/>
        </w:rPr>
        <w:t>10.1</w:t>
      </w:r>
      <w:r w:rsidRPr="009C6286">
        <w:rPr>
          <w:rFonts w:eastAsia="Arial"/>
        </w:rPr>
        <w:fldChar w:fldCharType="end"/>
      </w:r>
      <w:r w:rsidRPr="009C6286">
        <w:rPr>
          <w:rFonts w:eastAsia="Arial"/>
        </w:rPr>
        <w:t>.</w:t>
      </w:r>
      <w:bookmarkEnd w:id="5"/>
    </w:p>
    <w:p w14:paraId="7B94FEE8" w14:textId="77777777" w:rsidR="00F2786F" w:rsidRDefault="00F2786F" w:rsidP="00F2786F">
      <w:pPr>
        <w:pStyle w:val="GPSL2numberedclause"/>
        <w:numPr>
          <w:ilvl w:val="1"/>
          <w:numId w:val="10"/>
        </w:numPr>
        <w:rPr>
          <w:rFonts w:eastAsia="Arial"/>
          <w:b/>
        </w:rPr>
      </w:pPr>
      <w:bookmarkStart w:id="6" w:name="_heading=h.3znysh7" w:colFirst="0" w:colLast="0"/>
      <w:bookmarkStart w:id="7" w:name="_Ref43390306"/>
      <w:bookmarkEnd w:id="6"/>
      <w:r w:rsidRPr="009C6286">
        <w:rPr>
          <w:rFonts w:eastAsia="Arial"/>
        </w:rPr>
        <w:t>Where the Supplier is due to Process Cyber Essentials Scheme Data after the</w:t>
      </w:r>
      <w:r>
        <w:rPr>
          <w:rFonts w:eastAsia="Arial"/>
        </w:rPr>
        <w:t xml:space="preserve"> Start date of the Contract but before the end of the Contact Period, the Supplier shall deliver to the Buyer evidence of:</w:t>
      </w:r>
      <w:bookmarkEnd w:id="7"/>
    </w:p>
    <w:p w14:paraId="1E03F368" w14:textId="4E1533F4" w:rsidR="00F2786F" w:rsidRDefault="00F2786F" w:rsidP="00F2786F">
      <w:pPr>
        <w:pStyle w:val="GPSL2numberedclause"/>
        <w:numPr>
          <w:ilvl w:val="2"/>
          <w:numId w:val="10"/>
        </w:numPr>
        <w:rPr>
          <w:rFonts w:eastAsia="Arial"/>
        </w:rPr>
      </w:pPr>
      <w:r>
        <w:rPr>
          <w:rFonts w:eastAsia="Arial"/>
        </w:rPr>
        <w:t xml:space="preserve">a valid and current Cyber Essentials </w:t>
      </w:r>
      <w:r w:rsidR="0071178B">
        <w:rPr>
          <w:rFonts w:eastAsia="Arial"/>
        </w:rPr>
        <w:t xml:space="preserve">Plus </w:t>
      </w:r>
      <w:r>
        <w:rPr>
          <w:rFonts w:eastAsia="Arial"/>
        </w:rPr>
        <w:t>Certificate before the Supplier Processes any such Cyber Essentials Scheme Data; and</w:t>
      </w:r>
    </w:p>
    <w:p w14:paraId="189DB0A1" w14:textId="6EF3E3DC" w:rsidR="00F2786F" w:rsidRDefault="00F2786F" w:rsidP="00F2786F">
      <w:pPr>
        <w:pStyle w:val="GPSL2numberedclause"/>
        <w:numPr>
          <w:ilvl w:val="2"/>
          <w:numId w:val="10"/>
        </w:numPr>
        <w:rPr>
          <w:rFonts w:eastAsia="Arial"/>
        </w:rPr>
      </w:pPr>
      <w:r>
        <w:rPr>
          <w:rFonts w:eastAsia="Arial"/>
        </w:rPr>
        <w:t xml:space="preserve">renewal of the valid Cyber Essentials </w:t>
      </w:r>
      <w:r w:rsidR="0071178B">
        <w:rPr>
          <w:rFonts w:eastAsia="Arial"/>
        </w:rPr>
        <w:t xml:space="preserve">Plus </w:t>
      </w:r>
      <w:r>
        <w:rPr>
          <w:rFonts w:eastAsia="Arial"/>
        </w:rPr>
        <w:t>Certificate on each anniversary of the first Cyber Essentials Scheme certificate obtained by the Supplier under Paragraph </w:t>
      </w:r>
      <w:r>
        <w:rPr>
          <w:rFonts w:eastAsia="Arial"/>
        </w:rPr>
        <w:fldChar w:fldCharType="begin"/>
      </w:r>
      <w:r>
        <w:rPr>
          <w:rFonts w:eastAsia="Arial"/>
        </w:rPr>
        <w:instrText xml:space="preserve"> REF _Ref43390277 \w \h </w:instrText>
      </w:r>
      <w:r>
        <w:rPr>
          <w:rFonts w:eastAsia="Arial"/>
        </w:rPr>
      </w:r>
      <w:r>
        <w:rPr>
          <w:rFonts w:eastAsia="Arial"/>
        </w:rPr>
        <w:fldChar w:fldCharType="separate"/>
      </w:r>
      <w:r w:rsidR="0071178B">
        <w:rPr>
          <w:rFonts w:eastAsia="Arial"/>
        </w:rPr>
        <w:t>10.1</w:t>
      </w:r>
      <w:r>
        <w:rPr>
          <w:rFonts w:eastAsia="Arial"/>
        </w:rPr>
        <w:fldChar w:fldCharType="end"/>
      </w:r>
      <w:r>
        <w:rPr>
          <w:rFonts w:eastAsia="Arial"/>
        </w:rPr>
        <w:t>.</w:t>
      </w:r>
    </w:p>
    <w:p w14:paraId="748DCDC7" w14:textId="0C092258" w:rsidR="00F2786F" w:rsidRDefault="00F2786F" w:rsidP="00F2786F">
      <w:pPr>
        <w:pStyle w:val="GPSL2numberedclause"/>
        <w:numPr>
          <w:ilvl w:val="1"/>
          <w:numId w:val="10"/>
        </w:numPr>
        <w:rPr>
          <w:rFonts w:eastAsia="Arial"/>
          <w:b/>
        </w:rPr>
      </w:pPr>
      <w:r>
        <w:rPr>
          <w:rFonts w:eastAsia="Arial"/>
        </w:rPr>
        <w:lastRenderedPageBreak/>
        <w:t>In the event that the Supplier fails to comply with Paragraphs </w:t>
      </w:r>
      <w:r>
        <w:rPr>
          <w:rFonts w:eastAsia="Arial"/>
        </w:rPr>
        <w:fldChar w:fldCharType="begin"/>
      </w:r>
      <w:r>
        <w:rPr>
          <w:rFonts w:eastAsia="Arial"/>
        </w:rPr>
        <w:instrText xml:space="preserve"> REF _Ref43390300 \w \h </w:instrText>
      </w:r>
      <w:r>
        <w:rPr>
          <w:rFonts w:eastAsia="Arial"/>
        </w:rPr>
      </w:r>
      <w:r>
        <w:rPr>
          <w:rFonts w:eastAsia="Arial"/>
        </w:rPr>
        <w:fldChar w:fldCharType="separate"/>
      </w:r>
      <w:r w:rsidR="0071178B">
        <w:rPr>
          <w:rFonts w:eastAsia="Arial"/>
        </w:rPr>
        <w:t>10.2</w:t>
      </w:r>
      <w:r>
        <w:rPr>
          <w:rFonts w:eastAsia="Arial"/>
        </w:rPr>
        <w:fldChar w:fldCharType="end"/>
      </w:r>
      <w:r>
        <w:rPr>
          <w:rFonts w:eastAsia="Arial"/>
        </w:rPr>
        <w:t xml:space="preserve"> or </w:t>
      </w:r>
      <w:r>
        <w:rPr>
          <w:rFonts w:eastAsia="Arial"/>
        </w:rPr>
        <w:fldChar w:fldCharType="begin"/>
      </w:r>
      <w:r>
        <w:rPr>
          <w:rFonts w:eastAsia="Arial"/>
        </w:rPr>
        <w:instrText xml:space="preserve"> REF _Ref43390306 \w \h </w:instrText>
      </w:r>
      <w:r>
        <w:rPr>
          <w:rFonts w:eastAsia="Arial"/>
        </w:rPr>
      </w:r>
      <w:r>
        <w:rPr>
          <w:rFonts w:eastAsia="Arial"/>
        </w:rPr>
        <w:fldChar w:fldCharType="separate"/>
      </w:r>
      <w:r w:rsidR="0071178B">
        <w:rPr>
          <w:rFonts w:eastAsia="Arial"/>
        </w:rPr>
        <w:t>10.3</w:t>
      </w:r>
      <w:r>
        <w:rPr>
          <w:rFonts w:eastAsia="Arial"/>
        </w:rPr>
        <w:fldChar w:fldCharType="end"/>
      </w:r>
      <w:r>
        <w:rPr>
          <w:rFonts w:eastAsia="Arial"/>
        </w:rPr>
        <w:t xml:space="preserve"> (as applicable), the Buyer reserves the right to terminate this Contract for material Default.</w:t>
      </w:r>
    </w:p>
    <w:p w14:paraId="7F1C3B75" w14:textId="3ADAC3E4" w:rsidR="005E174D" w:rsidRDefault="00F2786F" w:rsidP="00F2786F">
      <w:pPr>
        <w:pStyle w:val="GPSL2numberedclause"/>
        <w:numPr>
          <w:ilvl w:val="1"/>
          <w:numId w:val="10"/>
        </w:numPr>
        <w:rPr>
          <w:rFonts w:eastAsia="Arial"/>
        </w:rPr>
      </w:pPr>
      <w:r>
        <w:rPr>
          <w:rFonts w:eastAsia="Arial"/>
        </w:rPr>
        <w:t xml:space="preserve">The Supplier shall ensure that all Sub-Contracts with Subcontractors who </w:t>
      </w:r>
      <w:bookmarkStart w:id="8" w:name="bookmark=id.2et92p0" w:colFirst="0" w:colLast="0"/>
      <w:bookmarkEnd w:id="8"/>
      <w:r>
        <w:rPr>
          <w:rFonts w:eastAsia="Arial"/>
        </w:rPr>
        <w:t>Process Cyber Essentials Data contain provisions no less onerous on the Subcontractors than those imposed on the Supplier under this Contract in respect of the Cyber Essentials Scheme under Paragraph </w:t>
      </w:r>
      <w:r>
        <w:rPr>
          <w:rFonts w:eastAsia="Arial"/>
        </w:rPr>
        <w:fldChar w:fldCharType="begin"/>
      </w:r>
      <w:r>
        <w:rPr>
          <w:rFonts w:eastAsia="Arial"/>
        </w:rPr>
        <w:instrText xml:space="preserve"> REF _Ref43390277 \w \h </w:instrText>
      </w:r>
      <w:r>
        <w:rPr>
          <w:rFonts w:eastAsia="Arial"/>
        </w:rPr>
      </w:r>
      <w:r>
        <w:rPr>
          <w:rFonts w:eastAsia="Arial"/>
        </w:rPr>
        <w:fldChar w:fldCharType="separate"/>
      </w:r>
      <w:r w:rsidR="0071178B">
        <w:rPr>
          <w:rFonts w:eastAsia="Arial"/>
        </w:rPr>
        <w:t>10.1</w:t>
      </w:r>
      <w:r>
        <w:rPr>
          <w:rFonts w:eastAsia="Arial"/>
        </w:rPr>
        <w:fldChar w:fldCharType="end"/>
      </w:r>
      <w:r>
        <w:rPr>
          <w:rFonts w:eastAsia="Arial"/>
        </w:rPr>
        <w:t xml:space="preserve"> of this Schedule.  </w:t>
      </w:r>
    </w:p>
    <w:p w14:paraId="7599C808" w14:textId="77777777" w:rsidR="005E174D" w:rsidRDefault="005E174D">
      <w:pPr>
        <w:spacing w:after="160" w:line="259" w:lineRule="auto"/>
        <w:ind w:left="0" w:firstLine="0"/>
        <w:rPr>
          <w:color w:val="auto"/>
          <w:lang w:eastAsia="zh-CN"/>
        </w:rPr>
      </w:pPr>
      <w:r>
        <w:br w:type="page"/>
      </w:r>
    </w:p>
    <w:p w14:paraId="785047AE" w14:textId="77777777" w:rsidR="00F2786F" w:rsidRPr="009E52C7" w:rsidRDefault="00F2786F" w:rsidP="005E174D">
      <w:pPr>
        <w:pStyle w:val="GPSL2numberedclause"/>
        <w:numPr>
          <w:ilvl w:val="0"/>
          <w:numId w:val="0"/>
        </w:numPr>
        <w:ind w:left="820"/>
        <w:rPr>
          <w:rFonts w:eastAsia="Arial"/>
          <w:b/>
        </w:rPr>
      </w:pPr>
    </w:p>
    <w:p w14:paraId="0D69F04E" w14:textId="77777777" w:rsidR="00903065" w:rsidRDefault="00B821FB">
      <w:pPr>
        <w:spacing w:after="206" w:line="259" w:lineRule="auto"/>
        <w:ind w:left="279" w:hanging="10"/>
      </w:pPr>
      <w:r>
        <w:rPr>
          <w:b/>
          <w:sz w:val="36"/>
        </w:rPr>
        <w:t xml:space="preserve">Part B – Annex 1:  </w:t>
      </w:r>
    </w:p>
    <w:p w14:paraId="34348BA5" w14:textId="77777777" w:rsidR="00903065" w:rsidRDefault="00B821FB">
      <w:pPr>
        <w:pStyle w:val="Heading1"/>
        <w:ind w:left="279"/>
      </w:pPr>
      <w:r>
        <w:t xml:space="preserve">Baseline security requirements </w:t>
      </w:r>
    </w:p>
    <w:p w14:paraId="5EDE1254" w14:textId="77777777" w:rsidR="00903065" w:rsidRDefault="00B821FB">
      <w:pPr>
        <w:spacing w:after="257" w:line="259" w:lineRule="auto"/>
        <w:ind w:left="284" w:firstLine="0"/>
      </w:pPr>
      <w:r>
        <w:t xml:space="preserve"> </w:t>
      </w:r>
    </w:p>
    <w:p w14:paraId="0872151C" w14:textId="77777777" w:rsidR="00903065" w:rsidRDefault="00B821FB">
      <w:pPr>
        <w:pStyle w:val="Heading2"/>
        <w:ind w:left="279"/>
      </w:pPr>
      <w:r>
        <w:t xml:space="preserve">1. Handling Classified information </w:t>
      </w:r>
    </w:p>
    <w:p w14:paraId="1BA07890" w14:textId="77777777" w:rsidR="00903065" w:rsidRDefault="00B821FB">
      <w:pPr>
        <w:spacing w:after="268"/>
        <w:ind w:left="912" w:right="4" w:hanging="360"/>
      </w:pPr>
      <w:r>
        <w:t xml:space="preserve">1.1 The Supplier shall not handle Buyer information classified SECRET or TOP SECRET except if there is a specific requirement and in this case prior to receipt of such information the Supplier shall seek additional specific guidance from the Buyer. </w:t>
      </w:r>
    </w:p>
    <w:p w14:paraId="763DF849" w14:textId="77777777" w:rsidR="00903065" w:rsidRDefault="00B821FB">
      <w:pPr>
        <w:pStyle w:val="Heading2"/>
        <w:ind w:left="279"/>
      </w:pPr>
      <w:r>
        <w:t xml:space="preserve">2. End user devices </w:t>
      </w:r>
    </w:p>
    <w:p w14:paraId="426B0FC4" w14:textId="77777777" w:rsidR="00903065" w:rsidRDefault="00B821FB">
      <w:pPr>
        <w:ind w:left="912" w:right="4" w:hanging="360"/>
      </w:pPr>
      <w:r>
        <w:t xml:space="preserve">2.1 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14:paraId="2048A6CD" w14:textId="77777777" w:rsidR="00903065" w:rsidRDefault="00B821FB">
      <w:pPr>
        <w:spacing w:after="274"/>
        <w:ind w:left="912" w:right="4" w:hanging="360"/>
      </w:pPr>
      <w:r>
        <w:t>2.2 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r>
        <w:rPr>
          <w:color w:val="0000FF"/>
          <w:u w:val="single" w:color="0000FF"/>
        </w:rPr>
        <w:t>https://www.ncsc.gov.uk/guidance/enduser-device-security</w:t>
      </w:r>
      <w: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 </w:t>
      </w:r>
    </w:p>
    <w:p w14:paraId="1E33BCB9" w14:textId="77777777" w:rsidR="00903065" w:rsidRDefault="00B821FB">
      <w:pPr>
        <w:pStyle w:val="Heading2"/>
        <w:spacing w:after="258"/>
        <w:ind w:left="279"/>
      </w:pPr>
      <w:r>
        <w:t xml:space="preserve">3. Data Processing, Storage, Management and Destruction </w:t>
      </w:r>
    </w:p>
    <w:p w14:paraId="41DBCC2A" w14:textId="77777777" w:rsidR="00903065" w:rsidRDefault="00B821FB">
      <w:pPr>
        <w:ind w:left="912" w:right="4" w:hanging="360"/>
      </w:pPr>
      <w:r>
        <w:t xml:space="preserve">3.1 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 </w:t>
      </w:r>
    </w:p>
    <w:p w14:paraId="283441A0" w14:textId="77777777" w:rsidR="00903065" w:rsidRDefault="00B821FB">
      <w:pPr>
        <w:ind w:left="912" w:right="4" w:hanging="360"/>
      </w:pPr>
      <w:r>
        <w:lastRenderedPageBreak/>
        <w:t xml:space="preserve">3.2 The Supplier shall agree any change in location of data storage, processing and administration with the Buyer in accordance with Clause 14 (Data protection). </w:t>
      </w:r>
    </w:p>
    <w:p w14:paraId="77C64CD8" w14:textId="77777777" w:rsidR="00903065" w:rsidRDefault="00B821FB">
      <w:pPr>
        <w:ind w:left="552" w:right="4" w:firstLine="0"/>
      </w:pPr>
      <w:r>
        <w:t xml:space="preserve">3.3 The Supplier shall: </w:t>
      </w:r>
    </w:p>
    <w:p w14:paraId="0D7F03BE" w14:textId="77777777" w:rsidR="00903065" w:rsidRDefault="00B821FB">
      <w:pPr>
        <w:ind w:left="730" w:right="4"/>
      </w:pPr>
      <w:r>
        <w:t xml:space="preserve">3.3.1 provide the Buyer with all Government Data on demand in an agreed open format; </w:t>
      </w:r>
    </w:p>
    <w:p w14:paraId="5CBF3A82" w14:textId="77777777" w:rsidR="00903065" w:rsidRDefault="00B821FB">
      <w:pPr>
        <w:ind w:left="730" w:right="4"/>
      </w:pPr>
      <w:r>
        <w:t xml:space="preserve">3.3.2 have documented processes to guarantee availability of Government Data in the event of the Supplier ceasing to trade; </w:t>
      </w:r>
    </w:p>
    <w:p w14:paraId="2F3466B1" w14:textId="77777777" w:rsidR="00903065" w:rsidRDefault="00B821FB">
      <w:pPr>
        <w:ind w:left="730" w:right="4"/>
      </w:pPr>
      <w:r>
        <w:t xml:space="preserve">3.3.3 securely destroy all media that has held Government Data at the end of life of that media in line with Good Industry Practice; and </w:t>
      </w:r>
    </w:p>
    <w:p w14:paraId="0854697F" w14:textId="77777777" w:rsidR="00903065" w:rsidRDefault="00B821FB">
      <w:pPr>
        <w:spacing w:after="271"/>
        <w:ind w:left="730" w:right="4"/>
      </w:pPr>
      <w:r>
        <w:t xml:space="preserve">3.3.4 securely erase any or all Government Data held by the Supplier when requested to do so by the Buyer. </w:t>
      </w:r>
    </w:p>
    <w:p w14:paraId="295FF4C5" w14:textId="77777777" w:rsidR="00903065" w:rsidRDefault="00B821FB">
      <w:pPr>
        <w:pStyle w:val="Heading2"/>
        <w:ind w:left="279"/>
      </w:pPr>
      <w:r>
        <w:t xml:space="preserve">4. Ensuring secure communications  </w:t>
      </w:r>
    </w:p>
    <w:p w14:paraId="613DF5EB" w14:textId="77777777" w:rsidR="00903065" w:rsidRDefault="00B821FB">
      <w:pPr>
        <w:ind w:left="912" w:right="4" w:hanging="360"/>
      </w:pPr>
      <w:r>
        <w:t xml:space="preserve">4.1 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 </w:t>
      </w:r>
    </w:p>
    <w:p w14:paraId="211015BC" w14:textId="77777777" w:rsidR="00903065" w:rsidRDefault="00B821FB">
      <w:pPr>
        <w:spacing w:after="268"/>
        <w:ind w:left="912" w:right="4" w:hanging="360"/>
      </w:pPr>
      <w:r>
        <w:t xml:space="preserve">4.2 The Buyer requires that the configuration and use of all networking equipment to provide the Services, including those that are located in secure physical locations, are at least compliant with Good Industry Practice. </w:t>
      </w:r>
    </w:p>
    <w:p w14:paraId="011E8D37" w14:textId="77777777" w:rsidR="00903065" w:rsidRDefault="00B821FB">
      <w:pPr>
        <w:pStyle w:val="Heading2"/>
        <w:spacing w:after="259"/>
        <w:ind w:left="279"/>
      </w:pPr>
      <w:r>
        <w:t xml:space="preserve">5. Security by design  </w:t>
      </w:r>
    </w:p>
    <w:p w14:paraId="0C1C2823" w14:textId="77777777" w:rsidR="00903065" w:rsidRDefault="00B821FB">
      <w:pPr>
        <w:ind w:left="912" w:right="4" w:hanging="360"/>
      </w:pPr>
      <w:r>
        <w:t xml:space="preserve">5.1 The Supplier shall apply the ‘principle of least privilege’ (the practice of limiting systems, processes and user access to the minimum possible level) to the design and configuration of IT systems which will process or store Government Data.  </w:t>
      </w:r>
    </w:p>
    <w:p w14:paraId="2F3C8030" w14:textId="77777777" w:rsidR="00903065" w:rsidRDefault="00B821FB">
      <w:pPr>
        <w:spacing w:after="0"/>
        <w:ind w:left="912" w:right="4" w:hanging="360"/>
      </w:pPr>
      <w:r>
        <w:t xml:space="preserve">5.2 When designing and configuring the ICT Environment (to the extent that the ICT Environment is within the control of the Supplier) the Supplier shall follow Good Industry Practice and seek guidance from recognised security professionals with the appropriate skills and/or NCSC certification </w:t>
      </w:r>
    </w:p>
    <w:p w14:paraId="3F0E7CA1" w14:textId="77777777" w:rsidR="00903065" w:rsidRDefault="00181384">
      <w:pPr>
        <w:spacing w:after="282" w:line="240" w:lineRule="auto"/>
        <w:ind w:left="937" w:right="292" w:hanging="10"/>
        <w:jc w:val="both"/>
      </w:pPr>
      <w:hyperlink r:id="rId34">
        <w:r w:rsidR="00B821FB">
          <w:t>(</w:t>
        </w:r>
      </w:hyperlink>
      <w:hyperlink r:id="rId35">
        <w:r w:rsidR="00B821FB">
          <w:rPr>
            <w:color w:val="0000FF"/>
            <w:u w:val="single" w:color="0000FF"/>
          </w:rPr>
          <w:t>https://www.ncsc.gov.uk/section/products</w:t>
        </w:r>
      </w:hyperlink>
      <w:hyperlink r:id="rId36">
        <w:r w:rsidR="00B821FB">
          <w:rPr>
            <w:color w:val="0000FF"/>
            <w:u w:val="single" w:color="0000FF"/>
          </w:rPr>
          <w:t>-</w:t>
        </w:r>
      </w:hyperlink>
      <w:hyperlink r:id="rId37">
        <w:r w:rsidR="00B821FB">
          <w:rPr>
            <w:color w:val="0000FF"/>
            <w:u w:val="single" w:color="0000FF"/>
          </w:rPr>
          <w:t>services/ncsc</w:t>
        </w:r>
      </w:hyperlink>
      <w:hyperlink r:id="rId38">
        <w:r w:rsidR="00B821FB">
          <w:rPr>
            <w:color w:val="0000FF"/>
            <w:u w:val="single" w:color="0000FF"/>
          </w:rPr>
          <w:t>-</w:t>
        </w:r>
      </w:hyperlink>
      <w:hyperlink r:id="rId39">
        <w:r w:rsidR="00B821FB">
          <w:rPr>
            <w:color w:val="0000FF"/>
            <w:u w:val="single" w:color="0000FF"/>
          </w:rPr>
          <w:t>certification</w:t>
        </w:r>
      </w:hyperlink>
      <w:hyperlink r:id="rId40">
        <w:r w:rsidR="00B821FB">
          <w:t>)</w:t>
        </w:r>
      </w:hyperlink>
      <w:r w:rsidR="00B821FB">
        <w:t xml:space="preserve">  for all bespoke or complex components of the ICT Environment (to the extent that the ICT Environment is within the control of the Supplier).  </w:t>
      </w:r>
    </w:p>
    <w:p w14:paraId="29CFFDC0" w14:textId="77777777" w:rsidR="00903065" w:rsidRDefault="00B821FB">
      <w:pPr>
        <w:pStyle w:val="Heading2"/>
        <w:ind w:left="279"/>
      </w:pPr>
      <w:r>
        <w:t xml:space="preserve">6. Security of Supplier Staff  </w:t>
      </w:r>
    </w:p>
    <w:p w14:paraId="2B467509" w14:textId="77777777" w:rsidR="00903065" w:rsidRDefault="00B821FB">
      <w:pPr>
        <w:ind w:left="912" w:right="4" w:hanging="360"/>
      </w:pPr>
      <w:r>
        <w:t xml:space="preserve">6.1 Supplier Staff shall be subject to pre-employment checks that include, as a minimum: identity, unspent criminal convictions and right to work. </w:t>
      </w:r>
    </w:p>
    <w:p w14:paraId="49049C48" w14:textId="77777777" w:rsidR="00903065" w:rsidRDefault="00B821FB">
      <w:pPr>
        <w:ind w:left="912" w:right="4" w:hanging="360"/>
      </w:pPr>
      <w:r>
        <w:t xml:space="preserve">6.2 The Supplier shall agree on a case by case basis Supplier Staff roles which require specific government clearances (such as ‘SC’) including system </w:t>
      </w:r>
      <w:r>
        <w:lastRenderedPageBreak/>
        <w:t xml:space="preserve">administrators with privileged access to IT systems which store or process Government Data.  </w:t>
      </w:r>
    </w:p>
    <w:p w14:paraId="50EC50F8" w14:textId="77777777" w:rsidR="00903065" w:rsidRDefault="00B821FB">
      <w:pPr>
        <w:ind w:left="912" w:right="4" w:hanging="360"/>
      </w:pPr>
      <w:r>
        <w:t xml:space="preserve">6.3 The Supplier shall prevent Supplier Staff who are unable to obtain the required security clearances from accessing systems which store, process, or are used to manage Government Data except where agreed with the Buyer in writing. </w:t>
      </w:r>
    </w:p>
    <w:p w14:paraId="14EB19A1" w14:textId="77777777" w:rsidR="00903065" w:rsidRDefault="00B821FB">
      <w:pPr>
        <w:ind w:left="912" w:right="4" w:hanging="360"/>
      </w:pPr>
      <w:r>
        <w:t xml:space="preserve">6.4 All Supplier Staff that have the ability to access Government Data or systems holding Government Data shall undergo regular training on secure information management principles. Unless otherwise agreed with the Buyer in writing, this training must be undertaken annually. </w:t>
      </w:r>
    </w:p>
    <w:p w14:paraId="1A42FFAB" w14:textId="77777777" w:rsidR="00903065" w:rsidRDefault="00B821FB">
      <w:pPr>
        <w:spacing w:after="271"/>
        <w:ind w:left="912" w:right="4" w:hanging="360"/>
      </w:pPr>
      <w:r>
        <w:t xml:space="preserve">6.5 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 </w:t>
      </w:r>
    </w:p>
    <w:p w14:paraId="17571638" w14:textId="77777777" w:rsidR="00903065" w:rsidRDefault="00B821FB">
      <w:pPr>
        <w:pStyle w:val="Heading2"/>
        <w:ind w:left="279"/>
      </w:pPr>
      <w:r>
        <w:t xml:space="preserve">7. Restricting and monitoring access  </w:t>
      </w:r>
    </w:p>
    <w:p w14:paraId="02FC26AF" w14:textId="77777777" w:rsidR="00903065" w:rsidRDefault="00B821FB">
      <w:pPr>
        <w:spacing w:after="271"/>
        <w:ind w:left="912" w:right="4" w:hanging="360"/>
      </w:pPr>
      <w:r>
        <w:t xml:space="preserve">7.1 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1E64ADDD" w14:textId="77777777" w:rsidR="00903065" w:rsidRDefault="00B821FB">
      <w:pPr>
        <w:pStyle w:val="Heading2"/>
        <w:ind w:left="279"/>
      </w:pPr>
      <w:r>
        <w:t xml:space="preserve">8. Audit  </w:t>
      </w:r>
    </w:p>
    <w:p w14:paraId="176ECA29" w14:textId="77777777" w:rsidR="00903065" w:rsidRDefault="00B821FB">
      <w:pPr>
        <w:ind w:left="912" w:right="4" w:hanging="360"/>
      </w:pPr>
      <w:r>
        <w:t xml:space="preserve">8.1 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 </w:t>
      </w:r>
    </w:p>
    <w:p w14:paraId="104E4D55" w14:textId="77777777" w:rsidR="00903065" w:rsidRDefault="00B821FB">
      <w:pPr>
        <w:ind w:left="730" w:right="4"/>
      </w:pPr>
      <w:r>
        <w:t xml:space="preserve">8.1.1 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26F95F77" w14:textId="77777777" w:rsidR="00903065" w:rsidRDefault="00B821FB">
      <w:pPr>
        <w:ind w:left="730" w:right="4"/>
      </w:pPr>
      <w:r>
        <w:t xml:space="preserve">8.1.2 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 </w:t>
      </w:r>
    </w:p>
    <w:p w14:paraId="47D02ACD" w14:textId="77777777" w:rsidR="00903065" w:rsidRDefault="00B821FB">
      <w:pPr>
        <w:ind w:left="912" w:right="4" w:hanging="360"/>
      </w:pPr>
      <w:r>
        <w:t xml:space="preserve">8.2 The Supplier and the Buyer shall work together to establish any additional audit and monitoring requirements for the ICT Environment.  </w:t>
      </w:r>
    </w:p>
    <w:p w14:paraId="1806DAC2" w14:textId="07A308D2" w:rsidR="005E174D" w:rsidRDefault="00B821FB">
      <w:pPr>
        <w:ind w:left="912" w:right="4" w:hanging="360"/>
      </w:pPr>
      <w:r>
        <w:lastRenderedPageBreak/>
        <w:t xml:space="preserve">8.3 The Supplier shall retain audit records collected in compliance with this Paragraph 8 for a period of at least 6 Months. </w:t>
      </w:r>
    </w:p>
    <w:p w14:paraId="149607A1" w14:textId="77777777" w:rsidR="005E174D" w:rsidRDefault="005E174D">
      <w:pPr>
        <w:spacing w:after="160" w:line="259" w:lineRule="auto"/>
        <w:ind w:left="0" w:firstLine="0"/>
      </w:pPr>
      <w:r>
        <w:br w:type="page"/>
      </w:r>
    </w:p>
    <w:p w14:paraId="2253E5C9" w14:textId="77777777" w:rsidR="00903065" w:rsidRDefault="00903065">
      <w:pPr>
        <w:ind w:left="912" w:right="4" w:hanging="360"/>
      </w:pPr>
    </w:p>
    <w:p w14:paraId="5A03079C" w14:textId="77777777" w:rsidR="00903065" w:rsidRDefault="00B821FB">
      <w:pPr>
        <w:pStyle w:val="Heading1"/>
        <w:ind w:left="279"/>
      </w:pPr>
      <w:r>
        <w:t xml:space="preserve">Part B – Annex 2 - Security Management Plan </w:t>
      </w:r>
    </w:p>
    <w:p w14:paraId="4147E249" w14:textId="77777777" w:rsidR="00903065" w:rsidRDefault="00B821FB">
      <w:pPr>
        <w:spacing w:after="0" w:line="259" w:lineRule="auto"/>
        <w:ind w:left="284" w:firstLine="0"/>
      </w:pPr>
      <w:r>
        <w:t xml:space="preserve"> </w:t>
      </w:r>
    </w:p>
    <w:p w14:paraId="695C2DBE" w14:textId="56CDC83F" w:rsidR="00903065" w:rsidRDefault="00443A35" w:rsidP="00443A35">
      <w:pPr>
        <w:spacing w:after="0" w:line="259" w:lineRule="auto"/>
        <w:ind w:left="284" w:firstLine="0"/>
      </w:pPr>
      <w:r>
        <w:t xml:space="preserve">Provided in separate document titled “DPS Order Schedule 9 - </w:t>
      </w:r>
      <w:r w:rsidRPr="00443A35">
        <w:t xml:space="preserve">Part B – Annex 2 - Security Management Plan </w:t>
      </w:r>
      <w:r>
        <w:t>Geospatial Commission”</w:t>
      </w:r>
    </w:p>
    <w:p w14:paraId="1053BD19" w14:textId="77777777" w:rsidR="00903065" w:rsidRDefault="00B821FB">
      <w:pPr>
        <w:spacing w:after="0" w:line="259" w:lineRule="auto"/>
        <w:ind w:left="284" w:firstLine="0"/>
      </w:pPr>
      <w:r>
        <w:t xml:space="preserve"> </w:t>
      </w:r>
    </w:p>
    <w:p w14:paraId="778A3135" w14:textId="77777777" w:rsidR="00903065" w:rsidRDefault="00B821FB">
      <w:pPr>
        <w:spacing w:after="0" w:line="259" w:lineRule="auto"/>
        <w:ind w:left="284" w:firstLine="0"/>
      </w:pPr>
      <w:r>
        <w:t xml:space="preserve"> </w:t>
      </w:r>
    </w:p>
    <w:sectPr w:rsidR="00903065">
      <w:headerReference w:type="even" r:id="rId41"/>
      <w:headerReference w:type="default" r:id="rId42"/>
      <w:footerReference w:type="even" r:id="rId43"/>
      <w:footerReference w:type="default" r:id="rId44"/>
      <w:headerReference w:type="first" r:id="rId45"/>
      <w:footerReference w:type="first" r:id="rId46"/>
      <w:pgSz w:w="11906" w:h="16838"/>
      <w:pgMar w:top="1636" w:right="1444" w:bottom="1712" w:left="1157" w:header="713"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D4AA7" w14:textId="77777777" w:rsidR="00181384" w:rsidRDefault="00181384">
      <w:pPr>
        <w:spacing w:after="0" w:line="240" w:lineRule="auto"/>
      </w:pPr>
      <w:r>
        <w:separator/>
      </w:r>
    </w:p>
  </w:endnote>
  <w:endnote w:type="continuationSeparator" w:id="0">
    <w:p w14:paraId="555CE90A" w14:textId="77777777" w:rsidR="00181384" w:rsidRDefault="00181384">
      <w:pPr>
        <w:spacing w:after="0" w:line="240" w:lineRule="auto"/>
      </w:pPr>
      <w:r>
        <w:continuationSeparator/>
      </w:r>
    </w:p>
  </w:endnote>
  <w:endnote w:type="continuationNotice" w:id="1">
    <w:p w14:paraId="0782E29D" w14:textId="77777777" w:rsidR="00181384" w:rsidRDefault="001813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3CF1F" w14:textId="77777777" w:rsidR="00903065" w:rsidRDefault="00B821FB">
    <w:pPr>
      <w:spacing w:after="0" w:line="259" w:lineRule="auto"/>
      <w:ind w:left="284" w:firstLine="0"/>
    </w:pPr>
    <w:r>
      <w:rPr>
        <w:sz w:val="20"/>
      </w:rPr>
      <w:t xml:space="preserve"> </w:t>
    </w:r>
  </w:p>
  <w:p w14:paraId="55CD86A4" w14:textId="77777777" w:rsidR="00903065" w:rsidRDefault="00B821FB">
    <w:pPr>
      <w:spacing w:after="0" w:line="259" w:lineRule="auto"/>
      <w:ind w:left="284" w:firstLine="0"/>
    </w:pPr>
    <w:r>
      <w:rPr>
        <w:sz w:val="20"/>
      </w:rPr>
      <w:t xml:space="preserve">DPS Ref: RM6235 </w:t>
    </w:r>
  </w:p>
  <w:p w14:paraId="48B32C21" w14:textId="77777777" w:rsidR="00903065" w:rsidRDefault="00B821FB">
    <w:pPr>
      <w:tabs>
        <w:tab w:val="center" w:pos="1205"/>
        <w:tab w:val="center" w:pos="4796"/>
        <w:tab w:val="right" w:pos="9306"/>
      </w:tabs>
      <w:spacing w:after="0" w:line="259" w:lineRule="auto"/>
      <w:ind w:left="0" w:right="-6" w:firstLine="0"/>
    </w:pPr>
    <w:r>
      <w:rPr>
        <w:rFonts w:ascii="Calibri" w:eastAsia="Calibri" w:hAnsi="Calibri" w:cs="Calibri"/>
        <w:sz w:val="22"/>
      </w:rPr>
      <w:tab/>
    </w:r>
    <w:r>
      <w:rPr>
        <w:sz w:val="20"/>
      </w:rPr>
      <w:t xml:space="preserve">Project Version: v1.0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1CB0B82B" w14:textId="77777777" w:rsidR="00903065" w:rsidRDefault="00B821FB">
    <w:pPr>
      <w:spacing w:after="0" w:line="259" w:lineRule="auto"/>
      <w:ind w:left="284" w:firstLine="0"/>
    </w:pPr>
    <w:r>
      <w:rPr>
        <w:sz w:val="20"/>
      </w:rPr>
      <w:t>Model Version: v1.1</w:t>
    </w:r>
    <w:r>
      <w:rPr>
        <w:color w:val="A6A6A6"/>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8832E" w14:textId="77777777" w:rsidR="00903065" w:rsidRDefault="00B821FB">
    <w:pPr>
      <w:spacing w:after="0" w:line="259" w:lineRule="auto"/>
      <w:ind w:left="284" w:firstLine="0"/>
    </w:pPr>
    <w:r>
      <w:rPr>
        <w:sz w:val="20"/>
      </w:rPr>
      <w:t xml:space="preserve"> </w:t>
    </w:r>
  </w:p>
  <w:p w14:paraId="742D485C" w14:textId="77777777" w:rsidR="00903065" w:rsidRDefault="00B821FB">
    <w:pPr>
      <w:spacing w:after="0" w:line="259" w:lineRule="auto"/>
      <w:ind w:left="284" w:firstLine="0"/>
    </w:pPr>
    <w:r>
      <w:rPr>
        <w:sz w:val="20"/>
      </w:rPr>
      <w:t xml:space="preserve">DPS Ref: RM6235 </w:t>
    </w:r>
  </w:p>
  <w:p w14:paraId="083DEAA9" w14:textId="72BBC802" w:rsidR="00903065" w:rsidRDefault="00B821FB">
    <w:pPr>
      <w:tabs>
        <w:tab w:val="center" w:pos="1205"/>
        <w:tab w:val="center" w:pos="4796"/>
        <w:tab w:val="right" w:pos="9306"/>
      </w:tabs>
      <w:spacing w:after="0" w:line="259" w:lineRule="auto"/>
      <w:ind w:left="0" w:right="-6" w:firstLine="0"/>
    </w:pPr>
    <w:r>
      <w:rPr>
        <w:rFonts w:ascii="Calibri" w:eastAsia="Calibri" w:hAnsi="Calibri" w:cs="Calibri"/>
        <w:sz w:val="22"/>
      </w:rPr>
      <w:tab/>
    </w:r>
    <w:r>
      <w:rPr>
        <w:sz w:val="20"/>
      </w:rPr>
      <w:t xml:space="preserve">Project Version: v1.0 </w:t>
    </w:r>
    <w:r>
      <w:rPr>
        <w:sz w:val="20"/>
      </w:rPr>
      <w:tab/>
      <w:t xml:space="preserve"> </w:t>
    </w:r>
    <w:r>
      <w:rPr>
        <w:sz w:val="20"/>
      </w:rPr>
      <w:tab/>
    </w:r>
    <w:r>
      <w:fldChar w:fldCharType="begin"/>
    </w:r>
    <w:r>
      <w:instrText xml:space="preserve"> PAGE   \* MERGEFORMAT </w:instrText>
    </w:r>
    <w:r>
      <w:fldChar w:fldCharType="separate"/>
    </w:r>
    <w:r w:rsidR="001A5316" w:rsidRPr="001A5316">
      <w:rPr>
        <w:noProof/>
        <w:sz w:val="20"/>
      </w:rPr>
      <w:t>18</w:t>
    </w:r>
    <w:r>
      <w:rPr>
        <w:sz w:val="20"/>
      </w:rPr>
      <w:fldChar w:fldCharType="end"/>
    </w:r>
    <w:r>
      <w:rPr>
        <w:sz w:val="20"/>
      </w:rPr>
      <w:t xml:space="preserve"> </w:t>
    </w:r>
  </w:p>
  <w:p w14:paraId="4A6004F9" w14:textId="77777777" w:rsidR="00903065" w:rsidRDefault="00B821FB">
    <w:pPr>
      <w:spacing w:after="0" w:line="259" w:lineRule="auto"/>
      <w:ind w:left="284" w:firstLine="0"/>
    </w:pPr>
    <w:r>
      <w:rPr>
        <w:sz w:val="20"/>
      </w:rPr>
      <w:t>Model Version: v1.1</w:t>
    </w:r>
    <w:r>
      <w:rPr>
        <w:color w:val="A6A6A6"/>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0DFE" w14:textId="77777777" w:rsidR="00903065" w:rsidRDefault="00B821FB">
    <w:pPr>
      <w:spacing w:after="0" w:line="259" w:lineRule="auto"/>
      <w:ind w:left="284" w:firstLine="0"/>
    </w:pPr>
    <w:r>
      <w:rPr>
        <w:sz w:val="20"/>
      </w:rPr>
      <w:t xml:space="preserve"> </w:t>
    </w:r>
  </w:p>
  <w:p w14:paraId="7DDE98B2" w14:textId="77777777" w:rsidR="00903065" w:rsidRDefault="00B821FB">
    <w:pPr>
      <w:spacing w:after="0" w:line="259" w:lineRule="auto"/>
      <w:ind w:left="284" w:firstLine="0"/>
    </w:pPr>
    <w:r>
      <w:rPr>
        <w:sz w:val="20"/>
      </w:rPr>
      <w:t xml:space="preserve">DPS Ref: RM6235 </w:t>
    </w:r>
  </w:p>
  <w:p w14:paraId="5F94D32F" w14:textId="77777777" w:rsidR="00903065" w:rsidRDefault="00B821FB">
    <w:pPr>
      <w:tabs>
        <w:tab w:val="center" w:pos="1205"/>
        <w:tab w:val="center" w:pos="4796"/>
        <w:tab w:val="right" w:pos="9306"/>
      </w:tabs>
      <w:spacing w:after="0" w:line="259" w:lineRule="auto"/>
      <w:ind w:left="0" w:right="-6" w:firstLine="0"/>
    </w:pPr>
    <w:r>
      <w:rPr>
        <w:rFonts w:ascii="Calibri" w:eastAsia="Calibri" w:hAnsi="Calibri" w:cs="Calibri"/>
        <w:sz w:val="22"/>
      </w:rPr>
      <w:tab/>
    </w:r>
    <w:r>
      <w:rPr>
        <w:sz w:val="20"/>
      </w:rPr>
      <w:t xml:space="preserve">Project Version: v1.0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B7688EA" w14:textId="77777777" w:rsidR="00903065" w:rsidRDefault="00B821FB">
    <w:pPr>
      <w:spacing w:after="0" w:line="259" w:lineRule="auto"/>
      <w:ind w:left="284" w:firstLine="0"/>
    </w:pPr>
    <w:r>
      <w:rPr>
        <w:sz w:val="20"/>
      </w:rPr>
      <w:t>Model Version: v1.1</w:t>
    </w:r>
    <w:r>
      <w:rPr>
        <w:color w:val="A6A6A6"/>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01BD2" w14:textId="77777777" w:rsidR="00181384" w:rsidRDefault="00181384">
      <w:pPr>
        <w:spacing w:after="0" w:line="240" w:lineRule="auto"/>
      </w:pPr>
      <w:r>
        <w:separator/>
      </w:r>
    </w:p>
  </w:footnote>
  <w:footnote w:type="continuationSeparator" w:id="0">
    <w:p w14:paraId="24746AAD" w14:textId="77777777" w:rsidR="00181384" w:rsidRDefault="00181384">
      <w:pPr>
        <w:spacing w:after="0" w:line="240" w:lineRule="auto"/>
      </w:pPr>
      <w:r>
        <w:continuationSeparator/>
      </w:r>
    </w:p>
  </w:footnote>
  <w:footnote w:type="continuationNotice" w:id="1">
    <w:p w14:paraId="5FB7EBB7" w14:textId="77777777" w:rsidR="00181384" w:rsidRDefault="001813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9C128" w14:textId="77777777" w:rsidR="00903065" w:rsidRDefault="00B821FB">
    <w:pPr>
      <w:spacing w:after="0" w:line="244" w:lineRule="auto"/>
      <w:ind w:left="284" w:right="5821" w:firstLine="0"/>
    </w:pPr>
    <w:r>
      <w:rPr>
        <w:b/>
        <w:sz w:val="20"/>
      </w:rPr>
      <w:t xml:space="preserve">Order Schedule 9 (Security) </w:t>
    </w:r>
    <w:r>
      <w:rPr>
        <w:sz w:val="20"/>
      </w:rPr>
      <w:t xml:space="preserve">Order Ref: </w:t>
    </w:r>
  </w:p>
  <w:p w14:paraId="34A3FD04" w14:textId="77777777" w:rsidR="00903065" w:rsidRDefault="00B821FB">
    <w:pPr>
      <w:spacing w:after="0" w:line="259" w:lineRule="auto"/>
      <w:ind w:left="284" w:firstLine="0"/>
    </w:pPr>
    <w:r>
      <w:rPr>
        <w:sz w:val="20"/>
      </w:rPr>
      <w:t xml:space="preserve">Crown Copyright 2019 </w:t>
    </w:r>
  </w:p>
  <w:p w14:paraId="122E41FF" w14:textId="77777777" w:rsidR="00903065" w:rsidRDefault="00B821FB">
    <w:pPr>
      <w:spacing w:after="0" w:line="259" w:lineRule="auto"/>
      <w:ind w:left="284" w:firstLine="0"/>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83322" w14:textId="77777777" w:rsidR="00903065" w:rsidRDefault="00B821FB">
    <w:pPr>
      <w:spacing w:after="0" w:line="244" w:lineRule="auto"/>
      <w:ind w:left="284" w:right="5821" w:firstLine="0"/>
    </w:pPr>
    <w:r>
      <w:rPr>
        <w:b/>
        <w:sz w:val="20"/>
      </w:rPr>
      <w:t xml:space="preserve">Order Schedule 9 (Security) </w:t>
    </w:r>
    <w:r>
      <w:rPr>
        <w:sz w:val="20"/>
      </w:rPr>
      <w:t xml:space="preserve">Order Ref: </w:t>
    </w:r>
  </w:p>
  <w:p w14:paraId="795EA9E4" w14:textId="77777777" w:rsidR="00903065" w:rsidRDefault="00B821FB">
    <w:pPr>
      <w:spacing w:after="0" w:line="259" w:lineRule="auto"/>
      <w:ind w:left="284" w:firstLine="0"/>
    </w:pPr>
    <w:r>
      <w:rPr>
        <w:sz w:val="20"/>
      </w:rPr>
      <w:t xml:space="preserve">Crown Copyright 2019 </w:t>
    </w:r>
  </w:p>
  <w:p w14:paraId="3FA88A7C" w14:textId="77777777" w:rsidR="00903065" w:rsidRDefault="00B821FB">
    <w:pPr>
      <w:spacing w:after="0" w:line="259" w:lineRule="auto"/>
      <w:ind w:left="284" w:firstLine="0"/>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BA4A6" w14:textId="77777777" w:rsidR="00903065" w:rsidRDefault="00B821FB">
    <w:pPr>
      <w:spacing w:after="0" w:line="244" w:lineRule="auto"/>
      <w:ind w:left="284" w:right="5821" w:firstLine="0"/>
    </w:pPr>
    <w:r>
      <w:rPr>
        <w:b/>
        <w:sz w:val="20"/>
      </w:rPr>
      <w:t xml:space="preserve">Order Schedule 9 (Security) </w:t>
    </w:r>
    <w:r>
      <w:rPr>
        <w:sz w:val="20"/>
      </w:rPr>
      <w:t xml:space="preserve">Order Ref: </w:t>
    </w:r>
  </w:p>
  <w:p w14:paraId="69485569" w14:textId="77777777" w:rsidR="00903065" w:rsidRDefault="00B821FB">
    <w:pPr>
      <w:spacing w:after="0" w:line="259" w:lineRule="auto"/>
      <w:ind w:left="284" w:firstLine="0"/>
    </w:pPr>
    <w:r>
      <w:rPr>
        <w:sz w:val="20"/>
      </w:rPr>
      <w:t xml:space="preserve">Crown Copyright 2019 </w:t>
    </w:r>
  </w:p>
  <w:p w14:paraId="17018692" w14:textId="77777777" w:rsidR="00903065" w:rsidRDefault="00B821FB">
    <w:pPr>
      <w:spacing w:after="0" w:line="259" w:lineRule="auto"/>
      <w:ind w:left="284" w:firstLine="0"/>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B5CB222"/>
    <w:lvl w:ilvl="0">
      <w:start w:val="1"/>
      <w:numFmt w:val="decimal"/>
      <w:pStyle w:val="ListNumber5"/>
      <w:lvlText w:val="%1."/>
      <w:lvlJc w:val="left"/>
      <w:pPr>
        <w:tabs>
          <w:tab w:val="num" w:pos="1492"/>
        </w:tabs>
        <w:ind w:left="1492" w:hanging="360"/>
      </w:pPr>
    </w:lvl>
  </w:abstractNum>
  <w:abstractNum w:abstractNumId="1" w15:restartNumberingAfterBreak="0">
    <w:nsid w:val="034E6CFD"/>
    <w:multiLevelType w:val="hybridMultilevel"/>
    <w:tmpl w:val="082608D6"/>
    <w:lvl w:ilvl="0" w:tplc="40DCA00E">
      <w:start w:val="1"/>
      <w:numFmt w:val="lowerLetter"/>
      <w:lvlText w:val="(%1)"/>
      <w:lvlJc w:val="left"/>
      <w:pPr>
        <w:ind w:left="3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A2D4AE">
      <w:start w:val="1"/>
      <w:numFmt w:val="lowerLetter"/>
      <w:lvlText w:val="%2"/>
      <w:lvlJc w:val="left"/>
      <w:pPr>
        <w:ind w:left="3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A456C0">
      <w:start w:val="1"/>
      <w:numFmt w:val="lowerRoman"/>
      <w:lvlText w:val="%3"/>
      <w:lvlJc w:val="left"/>
      <w:pPr>
        <w:ind w:left="4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723A96">
      <w:start w:val="1"/>
      <w:numFmt w:val="decimal"/>
      <w:lvlText w:val="%4"/>
      <w:lvlJc w:val="left"/>
      <w:pPr>
        <w:ind w:left="5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281FEE">
      <w:start w:val="1"/>
      <w:numFmt w:val="lowerLetter"/>
      <w:lvlText w:val="%5"/>
      <w:lvlJc w:val="left"/>
      <w:pPr>
        <w:ind w:left="5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725398">
      <w:start w:val="1"/>
      <w:numFmt w:val="lowerRoman"/>
      <w:lvlText w:val="%6"/>
      <w:lvlJc w:val="left"/>
      <w:pPr>
        <w:ind w:left="6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F2894C">
      <w:start w:val="1"/>
      <w:numFmt w:val="decimal"/>
      <w:lvlText w:val="%7"/>
      <w:lvlJc w:val="left"/>
      <w:pPr>
        <w:ind w:left="7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C64B5A">
      <w:start w:val="1"/>
      <w:numFmt w:val="lowerLetter"/>
      <w:lvlText w:val="%8"/>
      <w:lvlJc w:val="left"/>
      <w:pPr>
        <w:ind w:left="7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D45208">
      <w:start w:val="1"/>
      <w:numFmt w:val="lowerRoman"/>
      <w:lvlText w:val="%9"/>
      <w:lvlJc w:val="left"/>
      <w:pPr>
        <w:ind w:left="8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627493"/>
    <w:multiLevelType w:val="multilevel"/>
    <w:tmpl w:val="DA94F95C"/>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633FD8"/>
    <w:multiLevelType w:val="hybridMultilevel"/>
    <w:tmpl w:val="168C3A46"/>
    <w:lvl w:ilvl="0" w:tplc="15BAF562">
      <w:start w:val="1"/>
      <w:numFmt w:val="lowerLetter"/>
      <w:lvlText w:val="(%1)"/>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BD09186">
      <w:start w:val="1"/>
      <w:numFmt w:val="lowerLetter"/>
      <w:lvlText w:val="%2"/>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B0E486">
      <w:start w:val="1"/>
      <w:numFmt w:val="lowerRoman"/>
      <w:lvlText w:val="%3"/>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4E82FC">
      <w:start w:val="1"/>
      <w:numFmt w:val="decimal"/>
      <w:lvlText w:val="%4"/>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CAA708">
      <w:start w:val="1"/>
      <w:numFmt w:val="lowerLetter"/>
      <w:lvlText w:val="%5"/>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68CE856">
      <w:start w:val="1"/>
      <w:numFmt w:val="lowerRoman"/>
      <w:lvlText w:val="%6"/>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108F14">
      <w:start w:val="1"/>
      <w:numFmt w:val="decimal"/>
      <w:lvlText w:val="%7"/>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68532A">
      <w:start w:val="1"/>
      <w:numFmt w:val="lowerLetter"/>
      <w:lvlText w:val="%8"/>
      <w:lvlJc w:val="left"/>
      <w:pPr>
        <w:ind w:left="7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E24A52">
      <w:start w:val="1"/>
      <w:numFmt w:val="lowerRoman"/>
      <w:lvlText w:val="%9"/>
      <w:lvlJc w:val="left"/>
      <w:pPr>
        <w:ind w:left="7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79100E"/>
    <w:multiLevelType w:val="multilevel"/>
    <w:tmpl w:val="68FE38A4"/>
    <w:lvl w:ilvl="0">
      <w:start w:val="1"/>
      <w:numFmt w:val="decimal"/>
      <w:pStyle w:val="GPSL1CLAUSEHEADING"/>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clause"/>
      <w:lvlText w:val="%1.%2.%3"/>
      <w:lvlJc w:val="left"/>
      <w:pPr>
        <w:tabs>
          <w:tab w:val="num" w:pos="1757"/>
        </w:tabs>
        <w:ind w:left="1757" w:hanging="850"/>
      </w:pPr>
      <w:rPr>
        <w:rFonts w:ascii="Arial" w:hAnsi="Arial" w:cs="Calibri" w:hint="default"/>
        <w:b w:val="0"/>
        <w:i w:val="0"/>
        <w:smallCaps w:val="0"/>
        <w:strike w:val="0"/>
        <w:color w:val="000000"/>
        <w:sz w:val="24"/>
        <w:szCs w:val="22"/>
        <w:u w:val="none"/>
        <w:vertAlign w:val="baseline"/>
      </w:rPr>
    </w:lvl>
    <w:lvl w:ilvl="3">
      <w:start w:val="1"/>
      <w:numFmt w:val="lowerLetter"/>
      <w:pStyle w:val="GPSL4numberedclause"/>
      <w:lvlText w:val="%4)"/>
      <w:lvlJc w:val="left"/>
      <w:pPr>
        <w:tabs>
          <w:tab w:val="num" w:pos="2606"/>
        </w:tabs>
        <w:ind w:left="2606" w:hanging="849"/>
      </w:pPr>
      <w:rPr>
        <w:rFonts w:ascii="Arial" w:hAnsi="Arial" w:cs="Calibri" w:hint="default"/>
        <w:b w:val="0"/>
        <w:i w:val="0"/>
        <w:smallCaps w:val="0"/>
        <w:strike w:val="0"/>
        <w:color w:val="000000"/>
        <w:sz w:val="24"/>
        <w:szCs w:val="22"/>
        <w:u w:val="none"/>
        <w:vertAlign w:val="baseline"/>
      </w:rPr>
    </w:lvl>
    <w:lvl w:ilvl="4">
      <w:start w:val="1"/>
      <w:numFmt w:val="lowerRoman"/>
      <w:pStyle w:val="GPSL5numberedclause"/>
      <w:lvlText w:val="(%5)"/>
      <w:lvlJc w:val="left"/>
      <w:pPr>
        <w:ind w:left="1440"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24F47082"/>
    <w:multiLevelType w:val="multilevel"/>
    <w:tmpl w:val="D70444A4"/>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7953EC"/>
    <w:multiLevelType w:val="hybridMultilevel"/>
    <w:tmpl w:val="9BC8C270"/>
    <w:lvl w:ilvl="0" w:tplc="E3CE1A4A">
      <w:start w:val="1"/>
      <w:numFmt w:val="lowerLetter"/>
      <w:lvlText w:val="(%1)"/>
      <w:lvlJc w:val="left"/>
      <w:pPr>
        <w:ind w:left="31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BAF03C">
      <w:start w:val="1"/>
      <w:numFmt w:val="lowerLetter"/>
      <w:lvlText w:val="%2"/>
      <w:lvlJc w:val="left"/>
      <w:pPr>
        <w:ind w:left="3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3E3C22">
      <w:start w:val="1"/>
      <w:numFmt w:val="lowerRoman"/>
      <w:lvlText w:val="%3"/>
      <w:lvlJc w:val="left"/>
      <w:pPr>
        <w:ind w:left="41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D89E08">
      <w:start w:val="1"/>
      <w:numFmt w:val="decimal"/>
      <w:lvlText w:val="%4"/>
      <w:lvlJc w:val="left"/>
      <w:pPr>
        <w:ind w:left="4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9A7CB2">
      <w:start w:val="1"/>
      <w:numFmt w:val="lowerLetter"/>
      <w:lvlText w:val="%5"/>
      <w:lvlJc w:val="left"/>
      <w:pPr>
        <w:ind w:left="5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9E8312">
      <w:start w:val="1"/>
      <w:numFmt w:val="lowerRoman"/>
      <w:lvlText w:val="%6"/>
      <w:lvlJc w:val="left"/>
      <w:pPr>
        <w:ind w:left="63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744A92">
      <w:start w:val="1"/>
      <w:numFmt w:val="decimal"/>
      <w:lvlText w:val="%7"/>
      <w:lvlJc w:val="left"/>
      <w:pPr>
        <w:ind w:left="70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44BE76">
      <w:start w:val="1"/>
      <w:numFmt w:val="lowerLetter"/>
      <w:lvlText w:val="%8"/>
      <w:lvlJc w:val="left"/>
      <w:pPr>
        <w:ind w:left="7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602522">
      <w:start w:val="1"/>
      <w:numFmt w:val="lowerRoman"/>
      <w:lvlText w:val="%9"/>
      <w:lvlJc w:val="left"/>
      <w:pPr>
        <w:ind w:left="85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25400B"/>
    <w:multiLevelType w:val="multilevel"/>
    <w:tmpl w:val="F0C6A1B2"/>
    <w:lvl w:ilvl="0">
      <w:start w:val="10"/>
      <w:numFmt w:val="decimal"/>
      <w:lvlText w:val="%1"/>
      <w:lvlJc w:val="left"/>
      <w:pPr>
        <w:ind w:left="460" w:hanging="460"/>
      </w:pPr>
      <w:rPr>
        <w:rFonts w:hint="default"/>
      </w:rPr>
    </w:lvl>
    <w:lvl w:ilvl="1">
      <w:start w:val="1"/>
      <w:numFmt w:val="decimal"/>
      <w:lvlText w:val="%1.%2"/>
      <w:lvlJc w:val="left"/>
      <w:pPr>
        <w:ind w:left="820" w:hanging="4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6AD4531"/>
    <w:multiLevelType w:val="hybridMultilevel"/>
    <w:tmpl w:val="52423966"/>
    <w:lvl w:ilvl="0" w:tplc="6F3EFEDE">
      <w:start w:val="4"/>
      <w:numFmt w:val="decimal"/>
      <w:lvlText w:val="%1"/>
      <w:lvlJc w:val="left"/>
      <w:pPr>
        <w:ind w:left="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62EDD6">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EC51C4">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9C0100">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A608C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9C83E4">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AAD978">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20DD32">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A2820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4F2E1B"/>
    <w:multiLevelType w:val="hybridMultilevel"/>
    <w:tmpl w:val="E7CE74DE"/>
    <w:lvl w:ilvl="0" w:tplc="F210DD80">
      <w:start w:val="2"/>
      <w:numFmt w:val="lowerLetter"/>
      <w:lvlText w:val="(%1)"/>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2C7486">
      <w:start w:val="1"/>
      <w:numFmt w:val="lowerLetter"/>
      <w:lvlText w:val="(%2)"/>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5A4102">
      <w:start w:val="1"/>
      <w:numFmt w:val="lowerRoman"/>
      <w:lvlText w:val="%3"/>
      <w:lvlJc w:val="left"/>
      <w:pPr>
        <w:ind w:left="2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DE8A30">
      <w:start w:val="1"/>
      <w:numFmt w:val="decimal"/>
      <w:lvlText w:val="%4"/>
      <w:lvlJc w:val="left"/>
      <w:pPr>
        <w:ind w:left="3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5AE3D8">
      <w:start w:val="1"/>
      <w:numFmt w:val="lowerLetter"/>
      <w:lvlText w:val="%5"/>
      <w:lvlJc w:val="left"/>
      <w:pPr>
        <w:ind w:left="4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9CA518">
      <w:start w:val="1"/>
      <w:numFmt w:val="lowerRoman"/>
      <w:lvlText w:val="%6"/>
      <w:lvlJc w:val="left"/>
      <w:pPr>
        <w:ind w:left="5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987D34">
      <w:start w:val="1"/>
      <w:numFmt w:val="decimal"/>
      <w:lvlText w:val="%7"/>
      <w:lvlJc w:val="left"/>
      <w:pPr>
        <w:ind w:left="5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4C25FA">
      <w:start w:val="1"/>
      <w:numFmt w:val="lowerLetter"/>
      <w:lvlText w:val="%8"/>
      <w:lvlJc w:val="left"/>
      <w:pPr>
        <w:ind w:left="6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4C2254">
      <w:start w:val="1"/>
      <w:numFmt w:val="lowerRoman"/>
      <w:lvlText w:val="%9"/>
      <w:lvlJc w:val="left"/>
      <w:pPr>
        <w:ind w:left="7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BA05892"/>
    <w:multiLevelType w:val="hybridMultilevel"/>
    <w:tmpl w:val="53462B5A"/>
    <w:lvl w:ilvl="0" w:tplc="7FE6F940">
      <w:start w:val="1"/>
      <w:numFmt w:val="lowerLetter"/>
      <w:lvlText w:val="(%1)"/>
      <w:lvlJc w:val="left"/>
      <w:pPr>
        <w:ind w:left="3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D4F13C">
      <w:start w:val="1"/>
      <w:numFmt w:val="lowerLetter"/>
      <w:lvlText w:val="%2"/>
      <w:lvlJc w:val="left"/>
      <w:pPr>
        <w:ind w:left="3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982306">
      <w:start w:val="1"/>
      <w:numFmt w:val="lowerRoman"/>
      <w:lvlText w:val="%3"/>
      <w:lvlJc w:val="left"/>
      <w:pPr>
        <w:ind w:left="4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7ACAB2">
      <w:start w:val="1"/>
      <w:numFmt w:val="decimal"/>
      <w:lvlText w:val="%4"/>
      <w:lvlJc w:val="left"/>
      <w:pPr>
        <w:ind w:left="5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82FB28">
      <w:start w:val="1"/>
      <w:numFmt w:val="lowerLetter"/>
      <w:lvlText w:val="%5"/>
      <w:lvlJc w:val="left"/>
      <w:pPr>
        <w:ind w:left="5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16AB88">
      <w:start w:val="1"/>
      <w:numFmt w:val="lowerRoman"/>
      <w:lvlText w:val="%6"/>
      <w:lvlJc w:val="left"/>
      <w:pPr>
        <w:ind w:left="6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84DC1E">
      <w:start w:val="1"/>
      <w:numFmt w:val="decimal"/>
      <w:lvlText w:val="%7"/>
      <w:lvlJc w:val="left"/>
      <w:pPr>
        <w:ind w:left="7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DCA304">
      <w:start w:val="1"/>
      <w:numFmt w:val="lowerLetter"/>
      <w:lvlText w:val="%8"/>
      <w:lvlJc w:val="left"/>
      <w:pPr>
        <w:ind w:left="7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640BA6">
      <w:start w:val="1"/>
      <w:numFmt w:val="lowerRoman"/>
      <w:lvlText w:val="%9"/>
      <w:lvlJc w:val="left"/>
      <w:pPr>
        <w:ind w:left="8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D3C5F2A"/>
    <w:multiLevelType w:val="multilevel"/>
    <w:tmpl w:val="52329D30"/>
    <w:name w:val="Body Text List"/>
    <w:lvl w:ilvl="0">
      <w:start w:val="1"/>
      <w:numFmt w:val="none"/>
      <w:lvlRestart w:val="0"/>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12" w15:restartNumberingAfterBreak="0">
    <w:nsid w:val="6F100DD9"/>
    <w:multiLevelType w:val="multilevel"/>
    <w:tmpl w:val="BDA4B9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2A91F8E"/>
    <w:multiLevelType w:val="hybridMultilevel"/>
    <w:tmpl w:val="8996A11C"/>
    <w:lvl w:ilvl="0" w:tplc="5FA6F4C4">
      <w:start w:val="3"/>
      <w:numFmt w:val="lowerLetter"/>
      <w:lvlText w:val="%1."/>
      <w:lvlJc w:val="left"/>
      <w:pPr>
        <w:tabs>
          <w:tab w:val="num" w:pos="720"/>
        </w:tabs>
        <w:ind w:left="720" w:hanging="360"/>
      </w:pPr>
    </w:lvl>
    <w:lvl w:ilvl="1" w:tplc="C4B041F4">
      <w:start w:val="1"/>
      <w:numFmt w:val="decimal"/>
      <w:lvlText w:val="%2."/>
      <w:lvlJc w:val="left"/>
      <w:pPr>
        <w:tabs>
          <w:tab w:val="num" w:pos="1440"/>
        </w:tabs>
        <w:ind w:left="1440" w:hanging="360"/>
      </w:pPr>
    </w:lvl>
    <w:lvl w:ilvl="2" w:tplc="84F8A5C2">
      <w:start w:val="1"/>
      <w:numFmt w:val="decimal"/>
      <w:lvlText w:val="%3."/>
      <w:lvlJc w:val="left"/>
      <w:pPr>
        <w:tabs>
          <w:tab w:val="num" w:pos="2160"/>
        </w:tabs>
        <w:ind w:left="2160" w:hanging="360"/>
      </w:pPr>
    </w:lvl>
    <w:lvl w:ilvl="3" w:tplc="99142FE4">
      <w:start w:val="1"/>
      <w:numFmt w:val="decimal"/>
      <w:lvlText w:val="%4."/>
      <w:lvlJc w:val="left"/>
      <w:pPr>
        <w:tabs>
          <w:tab w:val="num" w:pos="2880"/>
        </w:tabs>
        <w:ind w:left="2880" w:hanging="360"/>
      </w:pPr>
    </w:lvl>
    <w:lvl w:ilvl="4" w:tplc="A4D05208">
      <w:start w:val="1"/>
      <w:numFmt w:val="decimal"/>
      <w:lvlText w:val="%5."/>
      <w:lvlJc w:val="left"/>
      <w:pPr>
        <w:tabs>
          <w:tab w:val="num" w:pos="3600"/>
        </w:tabs>
        <w:ind w:left="3600" w:hanging="360"/>
      </w:pPr>
    </w:lvl>
    <w:lvl w:ilvl="5" w:tplc="61987D3A">
      <w:start w:val="1"/>
      <w:numFmt w:val="decimal"/>
      <w:lvlText w:val="%6."/>
      <w:lvlJc w:val="left"/>
      <w:pPr>
        <w:tabs>
          <w:tab w:val="num" w:pos="4320"/>
        </w:tabs>
        <w:ind w:left="4320" w:hanging="360"/>
      </w:pPr>
    </w:lvl>
    <w:lvl w:ilvl="6" w:tplc="B978CBF8">
      <w:start w:val="1"/>
      <w:numFmt w:val="decimal"/>
      <w:lvlText w:val="%7."/>
      <w:lvlJc w:val="left"/>
      <w:pPr>
        <w:tabs>
          <w:tab w:val="num" w:pos="5040"/>
        </w:tabs>
        <w:ind w:left="5040" w:hanging="360"/>
      </w:pPr>
    </w:lvl>
    <w:lvl w:ilvl="7" w:tplc="91DC378C">
      <w:start w:val="1"/>
      <w:numFmt w:val="decimal"/>
      <w:lvlText w:val="%8."/>
      <w:lvlJc w:val="left"/>
      <w:pPr>
        <w:tabs>
          <w:tab w:val="num" w:pos="5760"/>
        </w:tabs>
        <w:ind w:left="5760" w:hanging="360"/>
      </w:pPr>
    </w:lvl>
    <w:lvl w:ilvl="8" w:tplc="769E0BFA">
      <w:start w:val="1"/>
      <w:numFmt w:val="decimal"/>
      <w:lvlText w:val="%9."/>
      <w:lvlJc w:val="left"/>
      <w:pPr>
        <w:tabs>
          <w:tab w:val="num" w:pos="6480"/>
        </w:tabs>
        <w:ind w:left="6480" w:hanging="360"/>
      </w:pPr>
    </w:lvl>
  </w:abstractNum>
  <w:abstractNum w:abstractNumId="14" w15:restartNumberingAfterBreak="0">
    <w:nsid w:val="7A07322A"/>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5" w15:restartNumberingAfterBreak="0">
    <w:nsid w:val="7A712175"/>
    <w:multiLevelType w:val="multilevel"/>
    <w:tmpl w:val="7E4461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9"/>
  </w:num>
  <w:num w:numId="3">
    <w:abstractNumId w:val="5"/>
  </w:num>
  <w:num w:numId="4">
    <w:abstractNumId w:val="10"/>
  </w:num>
  <w:num w:numId="5">
    <w:abstractNumId w:val="6"/>
  </w:num>
  <w:num w:numId="6">
    <w:abstractNumId w:val="2"/>
  </w:num>
  <w:num w:numId="7">
    <w:abstractNumId w:val="1"/>
  </w:num>
  <w:num w:numId="8">
    <w:abstractNumId w:val="8"/>
  </w:num>
  <w:num w:numId="9">
    <w:abstractNumId w:val="4"/>
  </w:num>
  <w:num w:numId="10">
    <w:abstractNumId w:val="7"/>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11"/>
  </w:num>
  <w:num w:numId="20">
    <w:abstractNumId w:val="14"/>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3"/>
      <w:lvl w:ilvl="0" w:tplc="5FA6F4C4">
        <w:start w:val="3"/>
        <w:numFmt w:val="decimal"/>
        <w:lvlText w:val="%1."/>
        <w:lvlJc w:val="left"/>
        <w:pPr>
          <w:ind w:left="0" w:firstLine="0"/>
        </w:pPr>
      </w:lvl>
    </w:lvlOverride>
    <w:lvlOverride w:ilvl="1">
      <w:startOverride w:val="1"/>
      <w:lvl w:ilvl="1" w:tplc="C4B041F4">
        <w:start w:val="1"/>
        <w:numFmt w:val="decimal"/>
        <w:lvlText w:val=""/>
        <w:lvlJc w:val="left"/>
      </w:lvl>
    </w:lvlOverride>
    <w:lvlOverride w:ilvl="2">
      <w:startOverride w:val="1"/>
      <w:lvl w:ilvl="2" w:tplc="84F8A5C2">
        <w:start w:val="1"/>
        <w:numFmt w:val="decimal"/>
        <w:lvlText w:val=""/>
        <w:lvlJc w:val="left"/>
      </w:lvl>
    </w:lvlOverride>
    <w:lvlOverride w:ilvl="3">
      <w:startOverride w:val="1"/>
      <w:lvl w:ilvl="3" w:tplc="99142FE4">
        <w:start w:val="1"/>
        <w:numFmt w:val="decimal"/>
        <w:lvlText w:val=""/>
        <w:lvlJc w:val="left"/>
      </w:lvl>
    </w:lvlOverride>
    <w:lvlOverride w:ilvl="4">
      <w:startOverride w:val="1"/>
      <w:lvl w:ilvl="4" w:tplc="A4D05208">
        <w:start w:val="1"/>
        <w:numFmt w:val="decimal"/>
        <w:lvlText w:val=""/>
        <w:lvlJc w:val="left"/>
      </w:lvl>
    </w:lvlOverride>
    <w:lvlOverride w:ilvl="5">
      <w:startOverride w:val="1"/>
      <w:lvl w:ilvl="5" w:tplc="61987D3A">
        <w:start w:val="1"/>
        <w:numFmt w:val="decimal"/>
        <w:lvlText w:val=""/>
        <w:lvlJc w:val="left"/>
      </w:lvl>
    </w:lvlOverride>
    <w:lvlOverride w:ilvl="6">
      <w:startOverride w:val="1"/>
      <w:lvl w:ilvl="6" w:tplc="B978CBF8">
        <w:start w:val="1"/>
        <w:numFmt w:val="decimal"/>
        <w:lvlText w:val=""/>
        <w:lvlJc w:val="left"/>
      </w:lvl>
    </w:lvlOverride>
    <w:lvlOverride w:ilvl="7">
      <w:startOverride w:val="1"/>
      <w:lvl w:ilvl="7" w:tplc="91DC378C">
        <w:start w:val="1"/>
        <w:numFmt w:val="decimal"/>
        <w:lvlText w:val=""/>
        <w:lvlJc w:val="left"/>
      </w:lvl>
    </w:lvlOverride>
    <w:lvlOverride w:ilvl="8">
      <w:startOverride w:val="1"/>
      <w:lvl w:ilvl="8" w:tplc="769E0BFA">
        <w:start w:val="1"/>
        <w:numFmt w:val="decimal"/>
        <w:lvlText w:val=""/>
        <w:lvlJc w:val="left"/>
      </w:lvl>
    </w:lvlOverride>
  </w:num>
  <w:num w:numId="25">
    <w:abstractNumId w:val="15"/>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15"/>
    <w:lvlOverride w:ilvl="0">
      <w:startOverride w:val="2"/>
      <w:lvl w:ilvl="0">
        <w:start w:val="2"/>
        <w:numFmt w:val="decimal"/>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15"/>
    <w:lvlOverride w:ilvl="0">
      <w:startOverride w:val="2"/>
      <w:lvl w:ilvl="0">
        <w:start w:val="2"/>
        <w:numFmt w:val="decimal"/>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5"/>
    <w:lvlOverride w:ilvl="0">
      <w:startOverride w:val="2"/>
      <w:lvl w:ilvl="0">
        <w:start w:val="2"/>
        <w:numFmt w:val="decimal"/>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15"/>
    <w:lvlOverride w:ilvl="0">
      <w:startOverride w:val="2"/>
      <w:lvl w:ilvl="0">
        <w:start w:val="2"/>
        <w:numFmt w:val="decimal"/>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lowerRoman"/>
        <w:lvlText w:val="%3."/>
        <w:lvlJc w:val="righ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15"/>
    <w:lvlOverride w:ilvl="0">
      <w:startOverride w:val="2"/>
      <w:lvl w:ilvl="0">
        <w:start w:val="2"/>
        <w:numFmt w:val="decimal"/>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lowerRoman"/>
        <w:lvlText w:val="%3."/>
        <w:lvlJc w:val="righ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abstractNumId w:val="15"/>
    <w:lvlOverride w:ilvl="0">
      <w:startOverride w:val="2"/>
      <w:lvl w:ilvl="0">
        <w:start w:val="2"/>
        <w:numFmt w:val="decimal"/>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lowerRoman"/>
        <w:lvlText w:val="%3."/>
        <w:lvlJc w:val="righ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2">
    <w:abstractNumId w:val="4"/>
  </w:num>
  <w:num w:numId="33">
    <w:abstractNumId w:val="4"/>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065"/>
    <w:rsid w:val="00014346"/>
    <w:rsid w:val="0009626F"/>
    <w:rsid w:val="00167097"/>
    <w:rsid w:val="00181384"/>
    <w:rsid w:val="001A5316"/>
    <w:rsid w:val="001C2279"/>
    <w:rsid w:val="0021560D"/>
    <w:rsid w:val="00350686"/>
    <w:rsid w:val="003556DE"/>
    <w:rsid w:val="00367D20"/>
    <w:rsid w:val="003E0EB0"/>
    <w:rsid w:val="00443A35"/>
    <w:rsid w:val="004768C2"/>
    <w:rsid w:val="00481D64"/>
    <w:rsid w:val="0051303C"/>
    <w:rsid w:val="005E174D"/>
    <w:rsid w:val="005F54D1"/>
    <w:rsid w:val="00605B98"/>
    <w:rsid w:val="006634A4"/>
    <w:rsid w:val="00690D04"/>
    <w:rsid w:val="00692750"/>
    <w:rsid w:val="0071178B"/>
    <w:rsid w:val="008C64D7"/>
    <w:rsid w:val="00903065"/>
    <w:rsid w:val="009A1A16"/>
    <w:rsid w:val="009A41E3"/>
    <w:rsid w:val="009B017C"/>
    <w:rsid w:val="009E52C7"/>
    <w:rsid w:val="00A65E5A"/>
    <w:rsid w:val="00AF30AE"/>
    <w:rsid w:val="00B821FB"/>
    <w:rsid w:val="00BC271C"/>
    <w:rsid w:val="00C13397"/>
    <w:rsid w:val="00CD2D65"/>
    <w:rsid w:val="00CF1E2C"/>
    <w:rsid w:val="00D0291D"/>
    <w:rsid w:val="00DF7E91"/>
    <w:rsid w:val="00EF35BB"/>
    <w:rsid w:val="00F2786F"/>
    <w:rsid w:val="00FC6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DBE9"/>
  <w15:docId w15:val="{DA4E8E98-A446-4263-AF20-4D9505B1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1" w:line="249" w:lineRule="auto"/>
      <w:ind w:left="1580" w:hanging="730"/>
    </w:pPr>
    <w:rPr>
      <w:rFonts w:ascii="Arial" w:eastAsia="Arial" w:hAnsi="Arial" w:cs="Arial"/>
      <w:color w:val="000000"/>
      <w:sz w:val="24"/>
    </w:rPr>
  </w:style>
  <w:style w:type="paragraph" w:styleId="Heading1">
    <w:name w:val="heading 1"/>
    <w:next w:val="Normal"/>
    <w:link w:val="Heading1Char"/>
    <w:uiPriority w:val="9"/>
    <w:qFormat/>
    <w:pPr>
      <w:keepNext/>
      <w:keepLines/>
      <w:spacing w:after="99"/>
      <w:ind w:left="294"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218"/>
      <w:ind w:left="294"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98"/>
      <w:ind w:left="370" w:hanging="10"/>
      <w:outlineLvl w:val="2"/>
    </w:pPr>
    <w:rPr>
      <w:rFonts w:ascii="Arial" w:eastAsia="Arial" w:hAnsi="Arial" w:cs="Arial"/>
      <w:b/>
      <w:color w:val="000000"/>
      <w:sz w:val="24"/>
    </w:rPr>
  </w:style>
  <w:style w:type="paragraph" w:styleId="Heading4">
    <w:name w:val="heading 4"/>
    <w:basedOn w:val="Normal"/>
    <w:next w:val="Normal"/>
    <w:link w:val="Heading4Char"/>
    <w:uiPriority w:val="9"/>
    <w:semiHidden/>
    <w:unhideWhenUsed/>
    <w:qFormat/>
    <w:rsid w:val="009E52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F54D1"/>
    <w:rPr>
      <w:sz w:val="16"/>
      <w:szCs w:val="16"/>
    </w:rPr>
  </w:style>
  <w:style w:type="paragraph" w:styleId="CommentText">
    <w:name w:val="annotation text"/>
    <w:basedOn w:val="Normal"/>
    <w:link w:val="CommentTextChar"/>
    <w:uiPriority w:val="99"/>
    <w:semiHidden/>
    <w:unhideWhenUsed/>
    <w:rsid w:val="005F54D1"/>
    <w:pPr>
      <w:spacing w:line="240" w:lineRule="auto"/>
    </w:pPr>
    <w:rPr>
      <w:sz w:val="20"/>
      <w:szCs w:val="20"/>
    </w:rPr>
  </w:style>
  <w:style w:type="character" w:customStyle="1" w:styleId="CommentTextChar">
    <w:name w:val="Comment Text Char"/>
    <w:basedOn w:val="DefaultParagraphFont"/>
    <w:link w:val="CommentText"/>
    <w:uiPriority w:val="99"/>
    <w:semiHidden/>
    <w:rsid w:val="005F54D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F54D1"/>
    <w:rPr>
      <w:b/>
      <w:bCs/>
    </w:rPr>
  </w:style>
  <w:style w:type="character" w:customStyle="1" w:styleId="CommentSubjectChar">
    <w:name w:val="Comment Subject Char"/>
    <w:basedOn w:val="CommentTextChar"/>
    <w:link w:val="CommentSubject"/>
    <w:uiPriority w:val="99"/>
    <w:semiHidden/>
    <w:rsid w:val="005F54D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5F5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4D1"/>
    <w:rPr>
      <w:rFonts w:ascii="Segoe UI" w:eastAsia="Arial" w:hAnsi="Segoe UI" w:cs="Segoe UI"/>
      <w:color w:val="000000"/>
      <w:sz w:val="18"/>
      <w:szCs w:val="18"/>
    </w:rPr>
  </w:style>
  <w:style w:type="paragraph" w:customStyle="1" w:styleId="GPSL1CLAUSEHEADING">
    <w:name w:val="GPS L1 CLAUSE HEADING"/>
    <w:basedOn w:val="Normal"/>
    <w:next w:val="Normal"/>
    <w:qFormat/>
    <w:rsid w:val="00F2786F"/>
    <w:pPr>
      <w:keepNext/>
      <w:numPr>
        <w:numId w:val="9"/>
      </w:numPr>
      <w:tabs>
        <w:tab w:val="left" w:pos="142"/>
      </w:tabs>
      <w:adjustRightInd w:val="0"/>
      <w:spacing w:before="120" w:after="240" w:line="240" w:lineRule="auto"/>
      <w:outlineLvl w:val="1"/>
    </w:pPr>
    <w:rPr>
      <w:rFonts w:ascii="Arial Bold" w:eastAsia="STZhongsong" w:hAnsi="Arial Bold"/>
      <w:b/>
      <w:color w:val="auto"/>
      <w:lang w:eastAsia="zh-CN"/>
    </w:rPr>
  </w:style>
  <w:style w:type="paragraph" w:customStyle="1" w:styleId="GPSL3numberedclause">
    <w:name w:val="GPS L3 numbered clause"/>
    <w:basedOn w:val="Normal"/>
    <w:link w:val="GPSL3numberedclauseChar"/>
    <w:qFormat/>
    <w:rsid w:val="00F2786F"/>
    <w:pPr>
      <w:numPr>
        <w:ilvl w:val="2"/>
        <w:numId w:val="9"/>
      </w:numPr>
      <w:tabs>
        <w:tab w:val="left" w:pos="1985"/>
      </w:tabs>
      <w:adjustRightInd w:val="0"/>
      <w:spacing w:before="120" w:after="120" w:line="240" w:lineRule="auto"/>
    </w:pPr>
    <w:rPr>
      <w:rFonts w:eastAsia="Times New Roman"/>
      <w:color w:val="auto"/>
      <w:lang w:eastAsia="zh-CN"/>
    </w:rPr>
  </w:style>
  <w:style w:type="paragraph" w:customStyle="1" w:styleId="GPSL4numberedclause">
    <w:name w:val="GPS L4 numbered clause"/>
    <w:basedOn w:val="GPSL3numberedclause"/>
    <w:qFormat/>
    <w:rsid w:val="00F2786F"/>
    <w:pPr>
      <w:numPr>
        <w:ilvl w:val="3"/>
      </w:numPr>
      <w:tabs>
        <w:tab w:val="clear" w:pos="2606"/>
        <w:tab w:val="left" w:pos="2552"/>
      </w:tabs>
      <w:ind w:left="4140"/>
    </w:pPr>
  </w:style>
  <w:style w:type="paragraph" w:customStyle="1" w:styleId="GPSL5numberedclause">
    <w:name w:val="GPS L5 numbered clause"/>
    <w:basedOn w:val="GPSL4numberedclause"/>
    <w:qFormat/>
    <w:rsid w:val="00F2786F"/>
    <w:pPr>
      <w:numPr>
        <w:ilvl w:val="4"/>
      </w:numPr>
      <w:tabs>
        <w:tab w:val="left" w:pos="3119"/>
      </w:tabs>
      <w:ind w:left="4860"/>
    </w:pPr>
  </w:style>
  <w:style w:type="paragraph" w:customStyle="1" w:styleId="GPSL6numbered">
    <w:name w:val="GPS L6 numbered"/>
    <w:basedOn w:val="GPSL5numberedclause"/>
    <w:qFormat/>
    <w:rsid w:val="00F2786F"/>
    <w:pPr>
      <w:numPr>
        <w:ilvl w:val="5"/>
      </w:numPr>
      <w:tabs>
        <w:tab w:val="left" w:pos="3686"/>
      </w:tabs>
      <w:ind w:left="5580"/>
    </w:pPr>
  </w:style>
  <w:style w:type="character" w:customStyle="1" w:styleId="GPSL3numberedclauseChar">
    <w:name w:val="GPS L3 numbered clause Char"/>
    <w:link w:val="GPSL3numberedclause"/>
    <w:locked/>
    <w:rsid w:val="00F2786F"/>
    <w:rPr>
      <w:rFonts w:ascii="Arial" w:eastAsia="Times New Roman" w:hAnsi="Arial" w:cs="Arial"/>
      <w:sz w:val="24"/>
      <w:lang w:eastAsia="zh-CN"/>
    </w:rPr>
  </w:style>
  <w:style w:type="paragraph" w:customStyle="1" w:styleId="GPSL2numberedclause">
    <w:name w:val="GPS L2 numbered clause"/>
    <w:basedOn w:val="Normal"/>
    <w:link w:val="GPSL2numberedclauseChar1"/>
    <w:qFormat/>
    <w:rsid w:val="00F2786F"/>
    <w:pPr>
      <w:numPr>
        <w:ilvl w:val="1"/>
        <w:numId w:val="9"/>
      </w:numPr>
      <w:tabs>
        <w:tab w:val="left" w:pos="1134"/>
      </w:tabs>
      <w:adjustRightInd w:val="0"/>
      <w:spacing w:before="120" w:after="120" w:line="240" w:lineRule="auto"/>
    </w:pPr>
    <w:rPr>
      <w:rFonts w:eastAsia="Times New Roman"/>
      <w:color w:val="auto"/>
      <w:lang w:eastAsia="zh-CN"/>
    </w:rPr>
  </w:style>
  <w:style w:type="character" w:customStyle="1" w:styleId="GPSL2numberedclauseChar1">
    <w:name w:val="GPS L2 numbered clause Char1"/>
    <w:link w:val="GPSL2numberedclause"/>
    <w:rsid w:val="00F2786F"/>
    <w:rPr>
      <w:rFonts w:ascii="Arial" w:eastAsia="Times New Roman" w:hAnsi="Arial" w:cs="Arial"/>
      <w:sz w:val="24"/>
      <w:lang w:eastAsia="zh-CN"/>
    </w:rPr>
  </w:style>
  <w:style w:type="paragraph" w:styleId="BodyTextIndent">
    <w:name w:val="Body Text Indent"/>
    <w:basedOn w:val="Normal"/>
    <w:link w:val="BodyTextIndentChar"/>
    <w:qFormat/>
    <w:rsid w:val="008C64D7"/>
    <w:pPr>
      <w:numPr>
        <w:numId w:val="19"/>
      </w:numPr>
      <w:adjustRightInd w:val="0"/>
      <w:spacing w:after="240" w:line="240" w:lineRule="auto"/>
    </w:pPr>
    <w:rPr>
      <w:rFonts w:eastAsia="STZhongsong" w:cs="Times New Roman"/>
      <w:color w:val="auto"/>
      <w:sz w:val="20"/>
      <w:szCs w:val="20"/>
      <w:lang w:eastAsia="zh-CN"/>
    </w:rPr>
  </w:style>
  <w:style w:type="character" w:customStyle="1" w:styleId="BodyTextIndentChar">
    <w:name w:val="Body Text Indent Char"/>
    <w:basedOn w:val="DefaultParagraphFont"/>
    <w:link w:val="BodyTextIndent"/>
    <w:rsid w:val="008C64D7"/>
    <w:rPr>
      <w:rFonts w:ascii="Arial" w:eastAsia="STZhongsong" w:hAnsi="Arial" w:cs="Times New Roman"/>
      <w:sz w:val="20"/>
      <w:szCs w:val="20"/>
      <w:lang w:eastAsia="zh-CN"/>
    </w:rPr>
  </w:style>
  <w:style w:type="paragraph" w:styleId="BodyTextIndent2">
    <w:name w:val="Body Text Indent 2"/>
    <w:basedOn w:val="Normal"/>
    <w:link w:val="BodyTextIndent2Char"/>
    <w:qFormat/>
    <w:rsid w:val="008C64D7"/>
    <w:pPr>
      <w:numPr>
        <w:ilvl w:val="1"/>
        <w:numId w:val="19"/>
      </w:numPr>
      <w:adjustRightInd w:val="0"/>
      <w:spacing w:after="240" w:line="240" w:lineRule="auto"/>
    </w:pPr>
    <w:rPr>
      <w:rFonts w:eastAsia="STZhongsong" w:cs="Times New Roman"/>
      <w:color w:val="auto"/>
      <w:sz w:val="20"/>
      <w:szCs w:val="20"/>
      <w:lang w:eastAsia="zh-CN"/>
    </w:rPr>
  </w:style>
  <w:style w:type="character" w:customStyle="1" w:styleId="BodyTextIndent2Char">
    <w:name w:val="Body Text Indent 2 Char"/>
    <w:basedOn w:val="DefaultParagraphFont"/>
    <w:link w:val="BodyTextIndent2"/>
    <w:rsid w:val="008C64D7"/>
    <w:rPr>
      <w:rFonts w:ascii="Arial" w:eastAsia="STZhongsong" w:hAnsi="Arial" w:cs="Times New Roman"/>
      <w:sz w:val="20"/>
      <w:szCs w:val="20"/>
      <w:lang w:eastAsia="zh-CN"/>
    </w:rPr>
  </w:style>
  <w:style w:type="paragraph" w:customStyle="1" w:styleId="MarginText">
    <w:name w:val="Margin Text"/>
    <w:basedOn w:val="Normal"/>
    <w:link w:val="MarginTextChar"/>
    <w:qFormat/>
    <w:rsid w:val="008C64D7"/>
    <w:pPr>
      <w:adjustRightInd w:val="0"/>
      <w:spacing w:after="240" w:line="240" w:lineRule="auto"/>
      <w:ind w:left="0" w:firstLine="0"/>
    </w:pPr>
    <w:rPr>
      <w:rFonts w:eastAsia="STZhongsong" w:cs="Times New Roman"/>
      <w:color w:val="auto"/>
      <w:sz w:val="20"/>
      <w:szCs w:val="20"/>
      <w:lang w:eastAsia="zh-CN"/>
    </w:rPr>
  </w:style>
  <w:style w:type="paragraph" w:customStyle="1" w:styleId="DefinitionNumbering1">
    <w:name w:val="Definition Numbering 1"/>
    <w:basedOn w:val="Normal"/>
    <w:qFormat/>
    <w:rsid w:val="008C64D7"/>
    <w:pPr>
      <w:numPr>
        <w:ilvl w:val="2"/>
        <w:numId w:val="19"/>
      </w:numPr>
      <w:adjustRightInd w:val="0"/>
      <w:spacing w:after="240" w:line="240" w:lineRule="auto"/>
      <w:outlineLvl w:val="0"/>
    </w:pPr>
    <w:rPr>
      <w:rFonts w:eastAsia="STZhongsong" w:cs="Times New Roman"/>
      <w:color w:val="auto"/>
      <w:sz w:val="20"/>
      <w:szCs w:val="20"/>
      <w:lang w:eastAsia="zh-CN"/>
    </w:rPr>
  </w:style>
  <w:style w:type="paragraph" w:customStyle="1" w:styleId="DefinitionNumbering2">
    <w:name w:val="Definition Numbering 2"/>
    <w:basedOn w:val="Normal"/>
    <w:qFormat/>
    <w:rsid w:val="008C64D7"/>
    <w:pPr>
      <w:numPr>
        <w:ilvl w:val="3"/>
        <w:numId w:val="19"/>
      </w:numPr>
      <w:adjustRightInd w:val="0"/>
      <w:spacing w:after="240" w:line="240" w:lineRule="auto"/>
      <w:outlineLvl w:val="1"/>
    </w:pPr>
    <w:rPr>
      <w:rFonts w:eastAsia="STZhongsong" w:cs="Times New Roman"/>
      <w:color w:val="auto"/>
      <w:sz w:val="20"/>
      <w:szCs w:val="20"/>
      <w:lang w:eastAsia="zh-CN"/>
    </w:rPr>
  </w:style>
  <w:style w:type="paragraph" w:customStyle="1" w:styleId="DefinitionNumbering3">
    <w:name w:val="Definition Numbering 3"/>
    <w:basedOn w:val="Normal"/>
    <w:qFormat/>
    <w:rsid w:val="008C64D7"/>
    <w:pPr>
      <w:numPr>
        <w:ilvl w:val="4"/>
        <w:numId w:val="19"/>
      </w:numPr>
      <w:adjustRightInd w:val="0"/>
      <w:spacing w:after="240" w:line="240" w:lineRule="auto"/>
      <w:outlineLvl w:val="2"/>
    </w:pPr>
    <w:rPr>
      <w:rFonts w:eastAsia="STZhongsong" w:cs="Times New Roman"/>
      <w:color w:val="auto"/>
      <w:sz w:val="20"/>
      <w:szCs w:val="20"/>
      <w:lang w:eastAsia="zh-CN"/>
    </w:rPr>
  </w:style>
  <w:style w:type="paragraph" w:customStyle="1" w:styleId="DefinitionNumbering4">
    <w:name w:val="Definition Numbering 4"/>
    <w:basedOn w:val="Normal"/>
    <w:semiHidden/>
    <w:rsid w:val="008C64D7"/>
    <w:pPr>
      <w:numPr>
        <w:ilvl w:val="5"/>
        <w:numId w:val="19"/>
      </w:numPr>
      <w:adjustRightInd w:val="0"/>
      <w:spacing w:after="240" w:line="240" w:lineRule="auto"/>
      <w:outlineLvl w:val="3"/>
    </w:pPr>
    <w:rPr>
      <w:rFonts w:eastAsia="STZhongsong" w:cs="Times New Roman"/>
      <w:color w:val="auto"/>
      <w:sz w:val="20"/>
      <w:szCs w:val="20"/>
      <w:lang w:eastAsia="zh-CN"/>
    </w:rPr>
  </w:style>
  <w:style w:type="paragraph" w:customStyle="1" w:styleId="DefinitionNumbering5">
    <w:name w:val="Definition Numbering 5"/>
    <w:basedOn w:val="Normal"/>
    <w:semiHidden/>
    <w:rsid w:val="008C64D7"/>
    <w:pPr>
      <w:numPr>
        <w:ilvl w:val="6"/>
        <w:numId w:val="19"/>
      </w:numPr>
      <w:adjustRightInd w:val="0"/>
      <w:spacing w:after="240" w:line="240" w:lineRule="auto"/>
      <w:outlineLvl w:val="4"/>
    </w:pPr>
    <w:rPr>
      <w:rFonts w:eastAsia="STZhongsong" w:cs="Times New Roman"/>
      <w:color w:val="auto"/>
      <w:sz w:val="20"/>
      <w:szCs w:val="20"/>
      <w:lang w:eastAsia="zh-CN"/>
    </w:rPr>
  </w:style>
  <w:style w:type="paragraph" w:customStyle="1" w:styleId="DefinitionNumbering6">
    <w:name w:val="Definition Numbering 6"/>
    <w:basedOn w:val="Normal"/>
    <w:semiHidden/>
    <w:rsid w:val="008C64D7"/>
    <w:pPr>
      <w:numPr>
        <w:ilvl w:val="7"/>
        <w:numId w:val="19"/>
      </w:numPr>
      <w:adjustRightInd w:val="0"/>
      <w:spacing w:after="240" w:line="240" w:lineRule="auto"/>
      <w:outlineLvl w:val="5"/>
    </w:pPr>
    <w:rPr>
      <w:rFonts w:eastAsia="STZhongsong" w:cs="Times New Roman"/>
      <w:color w:val="auto"/>
      <w:sz w:val="20"/>
      <w:szCs w:val="20"/>
      <w:lang w:eastAsia="zh-CN"/>
    </w:rPr>
  </w:style>
  <w:style w:type="paragraph" w:customStyle="1" w:styleId="DefinitionNumbering7">
    <w:name w:val="Definition Numbering 7"/>
    <w:basedOn w:val="Normal"/>
    <w:semiHidden/>
    <w:rsid w:val="008C64D7"/>
    <w:pPr>
      <w:numPr>
        <w:ilvl w:val="8"/>
        <w:numId w:val="19"/>
      </w:numPr>
      <w:adjustRightInd w:val="0"/>
      <w:spacing w:after="240" w:line="240" w:lineRule="auto"/>
      <w:outlineLvl w:val="6"/>
    </w:pPr>
    <w:rPr>
      <w:rFonts w:eastAsia="STZhongsong" w:cs="Times New Roman"/>
      <w:color w:val="auto"/>
      <w:sz w:val="20"/>
      <w:szCs w:val="20"/>
      <w:lang w:eastAsia="zh-CN"/>
    </w:rPr>
  </w:style>
  <w:style w:type="table" w:styleId="TableGrid0">
    <w:name w:val="Table Grid"/>
    <w:basedOn w:val="TableNormal"/>
    <w:rsid w:val="008C64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8C64D7"/>
    <w:rPr>
      <w:rFonts w:ascii="Arial" w:eastAsia="STZhongsong" w:hAnsi="Arial" w:cs="Times New Roman"/>
      <w:sz w:val="20"/>
      <w:szCs w:val="20"/>
      <w:lang w:eastAsia="zh-CN"/>
    </w:rPr>
  </w:style>
  <w:style w:type="character" w:customStyle="1" w:styleId="Heading4Char">
    <w:name w:val="Heading 4 Char"/>
    <w:basedOn w:val="DefaultParagraphFont"/>
    <w:link w:val="Heading4"/>
    <w:uiPriority w:val="9"/>
    <w:semiHidden/>
    <w:rsid w:val="009E52C7"/>
    <w:rPr>
      <w:rFonts w:asciiTheme="majorHAnsi" w:eastAsiaTheme="majorEastAsia" w:hAnsiTheme="majorHAnsi" w:cstheme="majorBidi"/>
      <w:i/>
      <w:iCs/>
      <w:color w:val="2F5496" w:themeColor="accent1" w:themeShade="BF"/>
      <w:sz w:val="24"/>
    </w:rPr>
  </w:style>
  <w:style w:type="paragraph" w:styleId="ListNumber5">
    <w:name w:val="List Number 5"/>
    <w:basedOn w:val="Normal"/>
    <w:semiHidden/>
    <w:rsid w:val="001C2279"/>
    <w:pPr>
      <w:numPr>
        <w:numId w:val="34"/>
      </w:numPr>
      <w:spacing w:after="240" w:line="240" w:lineRule="auto"/>
      <w:contextualSpacing/>
    </w:pPr>
    <w:rPr>
      <w:rFonts w:eastAsiaTheme="minorHAnsi" w:cstheme="minorBidi"/>
      <w:color w:val="auto"/>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044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yberessentials.ncsc.gov.uk/" TargetMode="External"/><Relationship Id="rId13" Type="http://schemas.openxmlformats.org/officeDocument/2006/relationships/hyperlink" Target="https://www.gov.uk/government/publications/security-policy-framework/hmg-security-policy-framework" TargetMode="External"/><Relationship Id="rId18" Type="http://schemas.openxmlformats.org/officeDocument/2006/relationships/hyperlink" Target="https://www.gov.uk/government/publications/security-policy-framework/hmg-security-policy-framework" TargetMode="External"/><Relationship Id="rId26" Type="http://schemas.openxmlformats.org/officeDocument/2006/relationships/hyperlink" Target="https://www.ncsc.gov.uk/articles/hmg-ia-maturity-model-iamm" TargetMode="External"/><Relationship Id="rId39" Type="http://schemas.openxmlformats.org/officeDocument/2006/relationships/hyperlink" Target="https://www.ncsc.gov.uk/section/products-services/ncsc-certification" TargetMode="External"/><Relationship Id="rId3" Type="http://schemas.openxmlformats.org/officeDocument/2006/relationships/styles" Target="styles.xml"/><Relationship Id="rId21" Type="http://schemas.openxmlformats.org/officeDocument/2006/relationships/hyperlink" Target="https://www.cpni.gov.uk/" TargetMode="External"/><Relationship Id="rId34" Type="http://schemas.openxmlformats.org/officeDocument/2006/relationships/hyperlink" Target="https://www.ncsc.gov.uk/section/products-services/ncsc-certification"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security-policy-framework/hmg-security-policy-framework" TargetMode="External"/><Relationship Id="rId17" Type="http://schemas.openxmlformats.org/officeDocument/2006/relationships/hyperlink" Target="https://www.gov.uk/government/publications/security-policy-framework/hmg-security-policy-framework" TargetMode="External"/><Relationship Id="rId25" Type="http://schemas.openxmlformats.org/officeDocument/2006/relationships/hyperlink" Target="https://www.ncsc.gov.uk/articles/hmg-ia-maturity-model-iamm" TargetMode="External"/><Relationship Id="rId33" Type="http://schemas.openxmlformats.org/officeDocument/2006/relationships/hyperlink" Target="https://www.ncsc.gov.uk/articles/hmg-ia-maturity-model-iamm" TargetMode="External"/><Relationship Id="rId38" Type="http://schemas.openxmlformats.org/officeDocument/2006/relationships/hyperlink" Target="https://www.ncsc.gov.uk/section/products-services/ncsc-certification"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v.uk/government/publications/security-policy-framework/hmg-security-policy-framework" TargetMode="External"/><Relationship Id="rId20" Type="http://schemas.openxmlformats.org/officeDocument/2006/relationships/hyperlink" Target="https://www.gov.uk/government/publications/security-policy-framework/hmg-security-policy-framework" TargetMode="External"/><Relationship Id="rId29" Type="http://schemas.openxmlformats.org/officeDocument/2006/relationships/hyperlink" Target="https://www.ncsc.gov.uk/articles/hmg-ia-maturity-model-iam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hmg-security-policy-framework" TargetMode="External"/><Relationship Id="rId24" Type="http://schemas.openxmlformats.org/officeDocument/2006/relationships/hyperlink" Target="https://www.ncsc.gov.uk/articles/hmg-ia-maturity-model-iamm" TargetMode="External"/><Relationship Id="rId32" Type="http://schemas.openxmlformats.org/officeDocument/2006/relationships/hyperlink" Target="https://www.ncsc.gov.uk/articles/hmg-ia-maturity-model-iamm" TargetMode="External"/><Relationship Id="rId37" Type="http://schemas.openxmlformats.org/officeDocument/2006/relationships/hyperlink" Target="https://www.ncsc.gov.uk/section/products-services/ncsc-certification" TargetMode="External"/><Relationship Id="rId40" Type="http://schemas.openxmlformats.org/officeDocument/2006/relationships/hyperlink" Target="https://www.ncsc.gov.uk/section/products-services/ncsc-certification"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overnment/publications/security-policy-framework/hmg-security-policy-framework" TargetMode="External"/><Relationship Id="rId23" Type="http://schemas.openxmlformats.org/officeDocument/2006/relationships/hyperlink" Target="https://www.ncsc.gov.uk/articles/hmg-ia-maturity-model-iamm" TargetMode="External"/><Relationship Id="rId28" Type="http://schemas.openxmlformats.org/officeDocument/2006/relationships/hyperlink" Target="https://www.ncsc.gov.uk/articles/hmg-ia-maturity-model-iamm" TargetMode="External"/><Relationship Id="rId36" Type="http://schemas.openxmlformats.org/officeDocument/2006/relationships/hyperlink" Target="https://www.ncsc.gov.uk/section/products-services/ncsc-certification" TargetMode="External"/><Relationship Id="rId10" Type="http://schemas.openxmlformats.org/officeDocument/2006/relationships/hyperlink" Target="https://www.gov.uk/government/publications/security-policy-framework/hmg-security-policy-framework" TargetMode="External"/><Relationship Id="rId19" Type="http://schemas.openxmlformats.org/officeDocument/2006/relationships/hyperlink" Target="https://www.gov.uk/government/publications/security-policy-framework/hmg-security-policy-framework" TargetMode="External"/><Relationship Id="rId31" Type="http://schemas.openxmlformats.org/officeDocument/2006/relationships/hyperlink" Target="https://www.ncsc.gov.uk/articles/hmg-ia-maturity-model-iamm"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security-policy-framework/hmg-security-policy-framework" TargetMode="External"/><Relationship Id="rId14" Type="http://schemas.openxmlformats.org/officeDocument/2006/relationships/hyperlink" Target="https://www.gov.uk/government/publications/security-policy-framework/hmg-security-policy-framework" TargetMode="External"/><Relationship Id="rId22" Type="http://schemas.openxmlformats.org/officeDocument/2006/relationships/hyperlink" Target="https://www.cpni.gov.uk/" TargetMode="External"/><Relationship Id="rId27" Type="http://schemas.openxmlformats.org/officeDocument/2006/relationships/hyperlink" Target="https://www.ncsc.gov.uk/articles/hmg-ia-maturity-model-iamm" TargetMode="External"/><Relationship Id="rId30" Type="http://schemas.openxmlformats.org/officeDocument/2006/relationships/hyperlink" Target="https://www.ncsc.gov.uk/articles/hmg-ia-maturity-model-iamm" TargetMode="External"/><Relationship Id="rId35" Type="http://schemas.openxmlformats.org/officeDocument/2006/relationships/hyperlink" Target="https://www.ncsc.gov.uk/section/products-services/ncsc-certification"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1A649-1BA4-489E-BBBE-A887637EC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6203</Words>
  <Characters>35360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Horton</dc:creator>
  <cp:keywords/>
  <cp:lastModifiedBy>Matthew Creron</cp:lastModifiedBy>
  <cp:revision>2</cp:revision>
  <dcterms:created xsi:type="dcterms:W3CDTF">2023-04-24T10:48:00Z</dcterms:created>
  <dcterms:modified xsi:type="dcterms:W3CDTF">2023-04-24T10:48:00Z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d0931e33-454a-4aca-9222-a9b89fe33d35</vt:lpwstr>
  </property>
  <property fmtid="{D5CDD505-2E9C-101B-9397-08002B2CF9AE}" pid="3" name="L">
    <vt:lpwstr>S</vt:lpwstr>
  </property>
  <property fmtid="{D5CDD505-2E9C-101B-9397-08002B2CF9AE}" pid="4" name="OW">
    <vt:lpwstr>AI</vt:lpwstr>
  </property>
  <property fmtid="{D5CDD505-2E9C-101B-9397-08002B2CF9AE}" pid="5" name="CC">
    <vt:lpwstr>CCa</vt:lpwstr>
  </property>
  <property fmtid="{D5CDD505-2E9C-101B-9397-08002B2CF9AE}" pid="6" name="PP">
    <vt:lpwstr>PPNA</vt:lpwstr>
  </property>
  <property fmtid="{D5CDD505-2E9C-101B-9397-08002B2CF9AE}" pid="7" name="EC">
    <vt:lpwstr>ECNA</vt:lpwstr>
  </property>
  <property fmtid="{D5CDD505-2E9C-101B-9397-08002B2CF9AE}" pid="8" name="GD">
    <vt:lpwstr>GDNA</vt:lpwstr>
  </property>
  <property fmtid="{D5CDD505-2E9C-101B-9397-08002B2CF9AE}" pid="9" name="OT">
    <vt:lpwstr>OTNA</vt:lpwstr>
  </property>
  <property fmtid="{D5CDD505-2E9C-101B-9397-08002B2CF9AE}" pid="10" name="CAV">
    <vt:lpwstr/>
  </property>
  <property fmtid="{D5CDD505-2E9C-101B-9397-08002B2CF9AE}" pid="11" name="STAMP">
    <vt:lpwstr>YES</vt:lpwstr>
  </property>
</Properties>
</file>