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C7A1" w14:textId="4950D720" w:rsidR="00367B5A" w:rsidRPr="00DE572E" w:rsidRDefault="00367B5A" w:rsidP="00367B5A">
      <w:pPr>
        <w:rPr>
          <w:rFonts w:ascii="Arial" w:hAnsi="Arial" w:cs="Arial"/>
          <w:b/>
          <w:bCs/>
        </w:rPr>
      </w:pPr>
      <w:r w:rsidRPr="00DE572E">
        <w:rPr>
          <w:rFonts w:ascii="Arial" w:hAnsi="Arial" w:cs="Arial"/>
          <w:b/>
          <w:bCs/>
        </w:rPr>
        <w:t>Anti-racism</w:t>
      </w:r>
      <w:r w:rsidR="00D73BA3" w:rsidRPr="00DE572E">
        <w:rPr>
          <w:rFonts w:ascii="Arial" w:hAnsi="Arial" w:cs="Arial"/>
          <w:b/>
          <w:bCs/>
        </w:rPr>
        <w:t xml:space="preserve"> learning</w:t>
      </w:r>
      <w:r w:rsidR="00FA312B" w:rsidRPr="00DE572E">
        <w:rPr>
          <w:rFonts w:ascii="Arial" w:hAnsi="Arial" w:cs="Arial"/>
          <w:b/>
          <w:bCs/>
        </w:rPr>
        <w:t xml:space="preserve"> </w:t>
      </w:r>
      <w:r w:rsidR="00D73BA3" w:rsidRPr="00DE572E">
        <w:rPr>
          <w:rFonts w:ascii="Arial" w:hAnsi="Arial" w:cs="Arial"/>
          <w:b/>
          <w:bCs/>
        </w:rPr>
        <w:t>o</w:t>
      </w:r>
      <w:r w:rsidR="00FA312B" w:rsidRPr="00DE572E">
        <w:rPr>
          <w:rFonts w:ascii="Arial" w:hAnsi="Arial" w:cs="Arial"/>
          <w:b/>
          <w:bCs/>
        </w:rPr>
        <w:t xml:space="preserve">ffer - Camden </w:t>
      </w:r>
      <w:r w:rsidR="00030812" w:rsidRPr="00DE572E">
        <w:rPr>
          <w:rFonts w:ascii="Arial" w:hAnsi="Arial" w:cs="Arial"/>
          <w:b/>
          <w:bCs/>
        </w:rPr>
        <w:t>Council –</w:t>
      </w:r>
      <w:r w:rsidR="008732D9" w:rsidRPr="00DE572E">
        <w:rPr>
          <w:rFonts w:ascii="Arial" w:hAnsi="Arial" w:cs="Arial"/>
          <w:b/>
          <w:bCs/>
        </w:rPr>
        <w:t xml:space="preserve"> </w:t>
      </w:r>
      <w:r w:rsidR="00030812" w:rsidRPr="00DE572E">
        <w:rPr>
          <w:rFonts w:ascii="Arial" w:hAnsi="Arial" w:cs="Arial"/>
          <w:b/>
          <w:bCs/>
        </w:rPr>
        <w:t xml:space="preserve">Tender </w:t>
      </w:r>
      <w:r w:rsidR="008732D9" w:rsidRPr="00DE572E">
        <w:rPr>
          <w:rFonts w:ascii="Arial" w:hAnsi="Arial" w:cs="Arial"/>
          <w:b/>
          <w:bCs/>
        </w:rPr>
        <w:t>Brief</w:t>
      </w:r>
      <w:r w:rsidRPr="00DE572E">
        <w:rPr>
          <w:rFonts w:ascii="Arial" w:hAnsi="Arial" w:cs="Arial"/>
          <w:b/>
          <w:bCs/>
        </w:rPr>
        <w:t xml:space="preserve"> </w:t>
      </w:r>
    </w:p>
    <w:p w14:paraId="37C7A9D1" w14:textId="0CCB9FB7" w:rsidR="00367B5A" w:rsidRPr="00DE572E" w:rsidRDefault="00367B5A" w:rsidP="00367B5A">
      <w:pPr>
        <w:rPr>
          <w:rFonts w:ascii="Arial" w:hAnsi="Arial" w:cs="Arial"/>
          <w:b/>
          <w:bCs/>
        </w:rPr>
      </w:pPr>
      <w:r w:rsidRPr="00DE572E">
        <w:rPr>
          <w:rFonts w:ascii="Arial" w:hAnsi="Arial" w:cs="Arial"/>
          <w:b/>
          <w:bCs/>
        </w:rPr>
        <w:t xml:space="preserve">Context </w:t>
      </w:r>
    </w:p>
    <w:p w14:paraId="4F8E6A00" w14:textId="24C42CED" w:rsidR="00367B5A" w:rsidRPr="00DE572E" w:rsidRDefault="00367B5A" w:rsidP="00367B5A">
      <w:pPr>
        <w:rPr>
          <w:rFonts w:ascii="Arial" w:hAnsi="Arial" w:cs="Arial"/>
        </w:rPr>
      </w:pPr>
      <w:r w:rsidRPr="00DE572E">
        <w:rPr>
          <w:rFonts w:ascii="Arial" w:hAnsi="Arial" w:cs="Arial"/>
        </w:rPr>
        <w:t xml:space="preserve">Camden Council has made a commitment to becoming a truly inclusive organisation in all its </w:t>
      </w:r>
      <w:r w:rsidR="00F679D4" w:rsidRPr="00DE572E">
        <w:rPr>
          <w:rFonts w:ascii="Arial" w:hAnsi="Arial" w:cs="Arial"/>
        </w:rPr>
        <w:t>forms. W</w:t>
      </w:r>
      <w:r w:rsidRPr="00DE572E">
        <w:rPr>
          <w:rFonts w:ascii="Arial" w:hAnsi="Arial" w:cs="Arial"/>
        </w:rPr>
        <w:t xml:space="preserve">e want to be an organisation where staff feel able to </w:t>
      </w:r>
      <w:r w:rsidR="00882B5B" w:rsidRPr="00DE572E">
        <w:rPr>
          <w:rFonts w:ascii="Arial" w:hAnsi="Arial" w:cs="Arial"/>
        </w:rPr>
        <w:t>bring their whole selves</w:t>
      </w:r>
      <w:r w:rsidR="00D73BA3" w:rsidRPr="00DE572E">
        <w:rPr>
          <w:rFonts w:ascii="Arial" w:hAnsi="Arial" w:cs="Arial"/>
        </w:rPr>
        <w:t xml:space="preserve"> to</w:t>
      </w:r>
      <w:r w:rsidR="00882B5B" w:rsidRPr="00DE572E">
        <w:rPr>
          <w:rFonts w:ascii="Arial" w:hAnsi="Arial" w:cs="Arial"/>
        </w:rPr>
        <w:t xml:space="preserve"> </w:t>
      </w:r>
      <w:r w:rsidRPr="00DE572E">
        <w:rPr>
          <w:rFonts w:ascii="Arial" w:hAnsi="Arial" w:cs="Arial"/>
        </w:rPr>
        <w:t xml:space="preserve">work regardless of their background, identity or culture. </w:t>
      </w:r>
    </w:p>
    <w:p w14:paraId="5203B741" w14:textId="5C2C9155" w:rsidR="00097250" w:rsidRPr="00DE572E" w:rsidRDefault="00097250" w:rsidP="00367B5A">
      <w:pPr>
        <w:rPr>
          <w:rFonts w:ascii="Arial" w:hAnsi="Arial" w:cs="Arial"/>
        </w:rPr>
      </w:pPr>
      <w:r w:rsidRPr="00DE572E">
        <w:rPr>
          <w:rFonts w:ascii="Arial" w:hAnsi="Arial" w:cs="Arial"/>
        </w:rPr>
        <w:t xml:space="preserve">Over the past two years we have been doing lots of work to become a truly inclusive organisation </w:t>
      </w:r>
      <w:r w:rsidR="009B0430" w:rsidRPr="00DE572E">
        <w:rPr>
          <w:rFonts w:ascii="Arial" w:hAnsi="Arial" w:cs="Arial"/>
        </w:rPr>
        <w:t>and recent events around the world</w:t>
      </w:r>
      <w:r w:rsidR="00D73BA3" w:rsidRPr="00DE572E">
        <w:rPr>
          <w:rFonts w:ascii="Arial" w:hAnsi="Arial" w:cs="Arial"/>
        </w:rPr>
        <w:t>, including the death of George Floyd</w:t>
      </w:r>
      <w:r w:rsidR="00C628B5" w:rsidRPr="00DE572E">
        <w:rPr>
          <w:rFonts w:ascii="Arial" w:hAnsi="Arial" w:cs="Arial"/>
        </w:rPr>
        <w:t xml:space="preserve"> and our understanding of the disproportionate impact of Covid-19</w:t>
      </w:r>
      <w:r w:rsidR="0095367B" w:rsidRPr="00DE572E">
        <w:rPr>
          <w:rFonts w:ascii="Arial" w:hAnsi="Arial" w:cs="Arial"/>
        </w:rPr>
        <w:t>,</w:t>
      </w:r>
      <w:r w:rsidR="00C628B5" w:rsidRPr="00DE572E">
        <w:rPr>
          <w:rFonts w:ascii="Arial" w:hAnsi="Arial" w:cs="Arial"/>
        </w:rPr>
        <w:t xml:space="preserve"> </w:t>
      </w:r>
      <w:r w:rsidR="009F0DA9" w:rsidRPr="00DE572E">
        <w:rPr>
          <w:rFonts w:ascii="Arial" w:hAnsi="Arial" w:cs="Arial"/>
        </w:rPr>
        <w:t xml:space="preserve">have highlighted that we need to go further </w:t>
      </w:r>
      <w:r w:rsidR="00695B1B" w:rsidRPr="00DE572E">
        <w:rPr>
          <w:rFonts w:ascii="Arial" w:hAnsi="Arial" w:cs="Arial"/>
        </w:rPr>
        <w:t xml:space="preserve">with </w:t>
      </w:r>
      <w:r w:rsidR="009F0DA9" w:rsidRPr="00DE572E">
        <w:rPr>
          <w:rFonts w:ascii="Arial" w:hAnsi="Arial" w:cs="Arial"/>
        </w:rPr>
        <w:t xml:space="preserve">our </w:t>
      </w:r>
      <w:r w:rsidR="001501F6" w:rsidRPr="00DE572E">
        <w:rPr>
          <w:rFonts w:ascii="Arial" w:hAnsi="Arial" w:cs="Arial"/>
        </w:rPr>
        <w:t xml:space="preserve">commitment and our </w:t>
      </w:r>
      <w:r w:rsidR="009F0DA9" w:rsidRPr="00DE572E">
        <w:rPr>
          <w:rFonts w:ascii="Arial" w:hAnsi="Arial" w:cs="Arial"/>
        </w:rPr>
        <w:t xml:space="preserve">actions </w:t>
      </w:r>
      <w:r w:rsidR="00695B1B" w:rsidRPr="00DE572E">
        <w:rPr>
          <w:rFonts w:ascii="Arial" w:hAnsi="Arial" w:cs="Arial"/>
        </w:rPr>
        <w:t>to create positive change</w:t>
      </w:r>
      <w:r w:rsidR="001501F6" w:rsidRPr="00DE572E">
        <w:rPr>
          <w:rFonts w:ascii="Arial" w:hAnsi="Arial" w:cs="Arial"/>
        </w:rPr>
        <w:t>.</w:t>
      </w:r>
    </w:p>
    <w:p w14:paraId="620D4F03" w14:textId="169CFDA4" w:rsidR="006D154A" w:rsidRPr="00DE572E" w:rsidRDefault="00367B5A" w:rsidP="00367B5A">
      <w:pPr>
        <w:rPr>
          <w:rFonts w:ascii="Arial" w:hAnsi="Arial" w:cs="Arial"/>
        </w:rPr>
      </w:pPr>
      <w:r w:rsidRPr="00DE572E">
        <w:rPr>
          <w:rFonts w:ascii="Arial" w:hAnsi="Arial" w:cs="Arial"/>
        </w:rPr>
        <w:t>As part</w:t>
      </w:r>
      <w:r w:rsidR="00B6507F" w:rsidRPr="00DE572E">
        <w:rPr>
          <w:rFonts w:ascii="Arial" w:hAnsi="Arial" w:cs="Arial"/>
        </w:rPr>
        <w:t xml:space="preserve"> of</w:t>
      </w:r>
      <w:r w:rsidRPr="00DE572E">
        <w:rPr>
          <w:rFonts w:ascii="Arial" w:hAnsi="Arial" w:cs="Arial"/>
        </w:rPr>
        <w:t xml:space="preserve"> </w:t>
      </w:r>
      <w:r w:rsidR="00F10993" w:rsidRPr="00DE572E">
        <w:rPr>
          <w:rFonts w:ascii="Arial" w:hAnsi="Arial" w:cs="Arial"/>
        </w:rPr>
        <w:t>our</w:t>
      </w:r>
      <w:r w:rsidRPr="00DE572E">
        <w:rPr>
          <w:rFonts w:ascii="Arial" w:hAnsi="Arial" w:cs="Arial"/>
        </w:rPr>
        <w:t xml:space="preserve"> </w:t>
      </w:r>
      <w:r w:rsidR="00B61611" w:rsidRPr="00DE572E">
        <w:rPr>
          <w:rFonts w:ascii="Arial" w:hAnsi="Arial" w:cs="Arial"/>
        </w:rPr>
        <w:t>work on inclusio</w:t>
      </w:r>
      <w:r w:rsidR="007D5236" w:rsidRPr="00DE572E">
        <w:rPr>
          <w:rFonts w:ascii="Arial" w:hAnsi="Arial" w:cs="Arial"/>
        </w:rPr>
        <w:t>n,</w:t>
      </w:r>
      <w:r w:rsidRPr="00DE572E">
        <w:rPr>
          <w:rFonts w:ascii="Arial" w:hAnsi="Arial" w:cs="Arial"/>
        </w:rPr>
        <w:t xml:space="preserve"> we have developed a Race Equality Action</w:t>
      </w:r>
      <w:r w:rsidR="00825338" w:rsidRPr="00DE572E">
        <w:rPr>
          <w:rFonts w:ascii="Arial" w:hAnsi="Arial" w:cs="Arial"/>
        </w:rPr>
        <w:t xml:space="preserve"> (REA)</w:t>
      </w:r>
      <w:r w:rsidRPr="00DE572E">
        <w:rPr>
          <w:rFonts w:ascii="Arial" w:hAnsi="Arial" w:cs="Arial"/>
        </w:rPr>
        <w:t xml:space="preserve"> Plan</w:t>
      </w:r>
      <w:r w:rsidR="008B1A6A" w:rsidRPr="00DE572E">
        <w:rPr>
          <w:rFonts w:ascii="Arial" w:hAnsi="Arial" w:cs="Arial"/>
        </w:rPr>
        <w:t xml:space="preserve"> </w:t>
      </w:r>
      <w:r w:rsidRPr="00DE572E">
        <w:rPr>
          <w:rFonts w:ascii="Arial" w:hAnsi="Arial" w:cs="Arial"/>
        </w:rPr>
        <w:t>together with our staff which sets out several actions to tackle</w:t>
      </w:r>
      <w:r w:rsidR="00F679D4" w:rsidRPr="00DE572E">
        <w:rPr>
          <w:rFonts w:ascii="Arial" w:hAnsi="Arial" w:cs="Arial"/>
        </w:rPr>
        <w:t xml:space="preserve"> the</w:t>
      </w:r>
      <w:r w:rsidRPr="00DE572E">
        <w:rPr>
          <w:rFonts w:ascii="Arial" w:hAnsi="Arial" w:cs="Arial"/>
        </w:rPr>
        <w:t xml:space="preserve"> issues faced by</w:t>
      </w:r>
      <w:r w:rsidR="00F679D4" w:rsidRPr="00DE572E">
        <w:rPr>
          <w:rFonts w:ascii="Arial" w:hAnsi="Arial" w:cs="Arial"/>
        </w:rPr>
        <w:t xml:space="preserve"> individuals from a</w:t>
      </w:r>
      <w:r w:rsidRPr="00DE572E">
        <w:rPr>
          <w:rFonts w:ascii="Arial" w:hAnsi="Arial" w:cs="Arial"/>
        </w:rPr>
        <w:t xml:space="preserve"> Black, Asian and </w:t>
      </w:r>
      <w:r w:rsidR="00F10993" w:rsidRPr="00DE572E">
        <w:rPr>
          <w:rFonts w:ascii="Arial" w:hAnsi="Arial" w:cs="Arial"/>
        </w:rPr>
        <w:t>Other</w:t>
      </w:r>
      <w:r w:rsidRPr="00DE572E">
        <w:rPr>
          <w:rFonts w:ascii="Arial" w:hAnsi="Arial" w:cs="Arial"/>
        </w:rPr>
        <w:t xml:space="preserve"> Ethnic </w:t>
      </w:r>
      <w:r w:rsidR="00F679D4" w:rsidRPr="00DE572E">
        <w:rPr>
          <w:rFonts w:ascii="Arial" w:hAnsi="Arial" w:cs="Arial"/>
        </w:rPr>
        <w:t>background</w:t>
      </w:r>
      <w:r w:rsidR="00F10993" w:rsidRPr="00DE572E">
        <w:rPr>
          <w:rFonts w:ascii="Arial" w:hAnsi="Arial" w:cs="Arial"/>
        </w:rPr>
        <w:t>s</w:t>
      </w:r>
      <w:r w:rsidR="00F679D4" w:rsidRPr="00DE572E">
        <w:rPr>
          <w:rFonts w:ascii="Arial" w:hAnsi="Arial" w:cs="Arial"/>
        </w:rPr>
        <w:t xml:space="preserve"> within Camden.</w:t>
      </w:r>
      <w:r w:rsidR="00D126C9" w:rsidRPr="00DE572E">
        <w:rPr>
          <w:rFonts w:ascii="Arial" w:hAnsi="Arial" w:cs="Arial"/>
        </w:rPr>
        <w:t xml:space="preserve"> </w:t>
      </w:r>
    </w:p>
    <w:p w14:paraId="2B3B064E" w14:textId="4384C570" w:rsidR="006D154A" w:rsidRPr="00DE572E" w:rsidRDefault="006D154A" w:rsidP="00367B5A">
      <w:pPr>
        <w:rPr>
          <w:rFonts w:ascii="Arial" w:hAnsi="Arial" w:cs="Arial"/>
        </w:rPr>
      </w:pPr>
      <w:r w:rsidRPr="00DE572E">
        <w:rPr>
          <w:rFonts w:ascii="Arial" w:hAnsi="Arial" w:cs="Arial"/>
        </w:rPr>
        <w:t>The plan sets out over 30 actions which we commit to take, to tackle the structural and systemic organisational barriers that prevent our Black staff, Asian staff and staff of other non-white ethnicities from accessing opportunities equally and ensure that staff will not be disadvantaged due to their ethnicity.</w:t>
      </w:r>
    </w:p>
    <w:p w14:paraId="166FDB1B" w14:textId="169629E1" w:rsidR="007A7213" w:rsidRPr="00DE572E" w:rsidRDefault="00A94427" w:rsidP="00367B5A">
      <w:pPr>
        <w:rPr>
          <w:rFonts w:ascii="Arial" w:hAnsi="Arial" w:cs="Arial"/>
        </w:rPr>
      </w:pPr>
      <w:r w:rsidRPr="00DE572E">
        <w:rPr>
          <w:rFonts w:ascii="Arial" w:hAnsi="Arial" w:cs="Arial"/>
        </w:rPr>
        <w:t xml:space="preserve">Since June 2020 </w:t>
      </w:r>
      <w:r w:rsidR="006B6BD2" w:rsidRPr="00DE572E">
        <w:rPr>
          <w:rFonts w:ascii="Arial" w:hAnsi="Arial" w:cs="Arial"/>
        </w:rPr>
        <w:t>we have been consulting with staff in our organisation</w:t>
      </w:r>
      <w:r w:rsidR="00B33041" w:rsidRPr="00DE572E">
        <w:rPr>
          <w:rFonts w:ascii="Arial" w:hAnsi="Arial" w:cs="Arial"/>
        </w:rPr>
        <w:t xml:space="preserve">, in different ways, to gain insights </w:t>
      </w:r>
      <w:r w:rsidR="00CB50D7" w:rsidRPr="00DE572E">
        <w:rPr>
          <w:rFonts w:ascii="Arial" w:hAnsi="Arial" w:cs="Arial"/>
        </w:rPr>
        <w:t>into</w:t>
      </w:r>
      <w:r w:rsidR="00B33041" w:rsidRPr="00DE572E">
        <w:rPr>
          <w:rFonts w:ascii="Arial" w:hAnsi="Arial" w:cs="Arial"/>
        </w:rPr>
        <w:t xml:space="preserve"> the experiences, </w:t>
      </w:r>
      <w:r w:rsidR="00565806" w:rsidRPr="00DE572E">
        <w:rPr>
          <w:rFonts w:ascii="Arial" w:hAnsi="Arial" w:cs="Arial"/>
        </w:rPr>
        <w:t>thoughts and ideas of our workforce</w:t>
      </w:r>
      <w:r w:rsidR="00645808" w:rsidRPr="00DE572E">
        <w:rPr>
          <w:rFonts w:ascii="Arial" w:hAnsi="Arial" w:cs="Arial"/>
        </w:rPr>
        <w:t xml:space="preserve"> and the </w:t>
      </w:r>
      <w:r w:rsidR="00825338" w:rsidRPr="00DE572E">
        <w:rPr>
          <w:rFonts w:ascii="Arial" w:hAnsi="Arial" w:cs="Arial"/>
        </w:rPr>
        <w:t>REA P</w:t>
      </w:r>
      <w:r w:rsidR="00645808" w:rsidRPr="00DE572E">
        <w:rPr>
          <w:rFonts w:ascii="Arial" w:hAnsi="Arial" w:cs="Arial"/>
        </w:rPr>
        <w:t xml:space="preserve">lan </w:t>
      </w:r>
      <w:r w:rsidR="007A7213" w:rsidRPr="00DE572E">
        <w:rPr>
          <w:rFonts w:ascii="Arial" w:hAnsi="Arial" w:cs="Arial"/>
        </w:rPr>
        <w:t>reflects</w:t>
      </w:r>
      <w:r w:rsidR="006B6BD2" w:rsidRPr="00DE572E">
        <w:rPr>
          <w:rFonts w:ascii="Arial" w:hAnsi="Arial" w:cs="Arial"/>
        </w:rPr>
        <w:t xml:space="preserve"> the feedback</w:t>
      </w:r>
      <w:r w:rsidR="007A7213" w:rsidRPr="00DE572E">
        <w:rPr>
          <w:rFonts w:ascii="Arial" w:hAnsi="Arial" w:cs="Arial"/>
        </w:rPr>
        <w:t xml:space="preserve"> gained</w:t>
      </w:r>
      <w:r w:rsidR="006B6BD2" w:rsidRPr="00DE572E">
        <w:rPr>
          <w:rFonts w:ascii="Arial" w:hAnsi="Arial" w:cs="Arial"/>
        </w:rPr>
        <w:t xml:space="preserve"> from these discussions</w:t>
      </w:r>
      <w:r w:rsidR="007A7213" w:rsidRPr="00DE572E">
        <w:rPr>
          <w:rFonts w:ascii="Arial" w:hAnsi="Arial" w:cs="Arial"/>
        </w:rPr>
        <w:t xml:space="preserve">. </w:t>
      </w:r>
      <w:r w:rsidR="00F679D4" w:rsidRPr="00DE572E">
        <w:rPr>
          <w:rFonts w:ascii="Arial" w:hAnsi="Arial" w:cs="Arial"/>
        </w:rPr>
        <w:t>Th</w:t>
      </w:r>
      <w:r w:rsidR="006D154A" w:rsidRPr="00DE572E">
        <w:rPr>
          <w:rFonts w:ascii="Arial" w:hAnsi="Arial" w:cs="Arial"/>
        </w:rPr>
        <w:t>e actions</w:t>
      </w:r>
      <w:r w:rsidR="00645808" w:rsidRPr="00DE572E">
        <w:rPr>
          <w:rFonts w:ascii="Arial" w:hAnsi="Arial" w:cs="Arial"/>
        </w:rPr>
        <w:t xml:space="preserve"> set out in the plan</w:t>
      </w:r>
      <w:r w:rsidR="00367B5A" w:rsidRPr="00DE572E">
        <w:rPr>
          <w:rFonts w:ascii="Arial" w:hAnsi="Arial" w:cs="Arial"/>
        </w:rPr>
        <w:t xml:space="preserve"> ha</w:t>
      </w:r>
      <w:r w:rsidR="006D154A" w:rsidRPr="00DE572E">
        <w:rPr>
          <w:rFonts w:ascii="Arial" w:hAnsi="Arial" w:cs="Arial"/>
        </w:rPr>
        <w:t>ve</w:t>
      </w:r>
      <w:r w:rsidR="00367B5A" w:rsidRPr="00DE572E">
        <w:rPr>
          <w:rFonts w:ascii="Arial" w:hAnsi="Arial" w:cs="Arial"/>
        </w:rPr>
        <w:t xml:space="preserve"> b</w:t>
      </w:r>
      <w:r w:rsidR="00F679D4" w:rsidRPr="00DE572E">
        <w:rPr>
          <w:rFonts w:ascii="Arial" w:hAnsi="Arial" w:cs="Arial"/>
        </w:rPr>
        <w:t>een developed based on</w:t>
      </w:r>
      <w:r w:rsidR="007A7213" w:rsidRPr="00DE572E">
        <w:rPr>
          <w:rFonts w:ascii="Arial" w:hAnsi="Arial" w:cs="Arial"/>
        </w:rPr>
        <w:t xml:space="preserve"> insights from:</w:t>
      </w:r>
    </w:p>
    <w:p w14:paraId="6E0E7ECA" w14:textId="40911556" w:rsidR="007A7213" w:rsidRPr="00DE572E" w:rsidRDefault="00367B5A" w:rsidP="007A7213">
      <w:pPr>
        <w:pStyle w:val="ListParagraph"/>
        <w:numPr>
          <w:ilvl w:val="0"/>
          <w:numId w:val="9"/>
        </w:numPr>
        <w:rPr>
          <w:rFonts w:ascii="Arial" w:hAnsi="Arial" w:cs="Arial"/>
        </w:rPr>
      </w:pPr>
      <w:r w:rsidRPr="00DE572E">
        <w:rPr>
          <w:rFonts w:ascii="Arial" w:hAnsi="Arial" w:cs="Arial"/>
        </w:rPr>
        <w:t xml:space="preserve">research into </w:t>
      </w:r>
      <w:r w:rsidR="00EB0D3B" w:rsidRPr="00DE572E">
        <w:rPr>
          <w:rFonts w:ascii="Arial" w:hAnsi="Arial" w:cs="Arial"/>
        </w:rPr>
        <w:t xml:space="preserve">our people processes and </w:t>
      </w:r>
      <w:r w:rsidR="00114B70" w:rsidRPr="00DE572E">
        <w:rPr>
          <w:rFonts w:ascii="Arial" w:hAnsi="Arial" w:cs="Arial"/>
        </w:rPr>
        <w:t xml:space="preserve">the barriers to development and progression </w:t>
      </w:r>
      <w:r w:rsidR="00DD0806" w:rsidRPr="00DE572E">
        <w:rPr>
          <w:rFonts w:ascii="Arial" w:hAnsi="Arial" w:cs="Arial"/>
        </w:rPr>
        <w:t>faced by staff from Black, Asian and Other Ethnic groups</w:t>
      </w:r>
    </w:p>
    <w:p w14:paraId="58082E34" w14:textId="117FF74E" w:rsidR="007A7213" w:rsidRPr="00DE572E" w:rsidRDefault="00367B5A" w:rsidP="007A7213">
      <w:pPr>
        <w:pStyle w:val="ListParagraph"/>
        <w:numPr>
          <w:ilvl w:val="0"/>
          <w:numId w:val="9"/>
        </w:numPr>
        <w:rPr>
          <w:rFonts w:ascii="Arial" w:hAnsi="Arial" w:cs="Arial"/>
        </w:rPr>
      </w:pPr>
      <w:r w:rsidRPr="00DE572E">
        <w:rPr>
          <w:rFonts w:ascii="Arial" w:hAnsi="Arial" w:cs="Arial"/>
        </w:rPr>
        <w:t>discussions with</w:t>
      </w:r>
      <w:r w:rsidR="004E06AC" w:rsidRPr="00DE572E">
        <w:rPr>
          <w:rFonts w:ascii="Arial" w:hAnsi="Arial" w:cs="Arial"/>
        </w:rPr>
        <w:t xml:space="preserve"> our internal staff network, the</w:t>
      </w:r>
      <w:r w:rsidRPr="00DE572E">
        <w:rPr>
          <w:rFonts w:ascii="Arial" w:hAnsi="Arial" w:cs="Arial"/>
        </w:rPr>
        <w:t xml:space="preserve"> Camden Black Workers Group</w:t>
      </w:r>
    </w:p>
    <w:p w14:paraId="381A1D54" w14:textId="176B1620" w:rsidR="007A7213" w:rsidRPr="00DE572E" w:rsidRDefault="00367B5A" w:rsidP="007A7213">
      <w:pPr>
        <w:pStyle w:val="ListParagraph"/>
        <w:numPr>
          <w:ilvl w:val="0"/>
          <w:numId w:val="9"/>
        </w:numPr>
        <w:rPr>
          <w:rFonts w:ascii="Arial" w:hAnsi="Arial" w:cs="Arial"/>
        </w:rPr>
      </w:pPr>
      <w:r w:rsidRPr="00DE572E">
        <w:rPr>
          <w:rFonts w:ascii="Arial" w:hAnsi="Arial" w:cs="Arial"/>
        </w:rPr>
        <w:t>employee survey</w:t>
      </w:r>
      <w:r w:rsidR="004E06AC" w:rsidRPr="00DE572E">
        <w:rPr>
          <w:rFonts w:ascii="Arial" w:hAnsi="Arial" w:cs="Arial"/>
        </w:rPr>
        <w:t>s</w:t>
      </w:r>
    </w:p>
    <w:p w14:paraId="794FBD0C" w14:textId="2E3DA7E5" w:rsidR="007A7213" w:rsidRPr="00DE572E" w:rsidRDefault="00F679D4" w:rsidP="007A7213">
      <w:pPr>
        <w:pStyle w:val="ListParagraph"/>
        <w:numPr>
          <w:ilvl w:val="0"/>
          <w:numId w:val="9"/>
        </w:numPr>
        <w:rPr>
          <w:rFonts w:ascii="Arial" w:hAnsi="Arial" w:cs="Arial"/>
        </w:rPr>
      </w:pPr>
      <w:r w:rsidRPr="00DE572E">
        <w:rPr>
          <w:rFonts w:ascii="Arial" w:hAnsi="Arial" w:cs="Arial"/>
        </w:rPr>
        <w:t>feedback from</w:t>
      </w:r>
      <w:r w:rsidR="00367B5A" w:rsidRPr="00DE572E">
        <w:rPr>
          <w:rFonts w:ascii="Arial" w:hAnsi="Arial" w:cs="Arial"/>
        </w:rPr>
        <w:t xml:space="preserve"> focus groups with Black, Asian and </w:t>
      </w:r>
      <w:r w:rsidR="00DE552B" w:rsidRPr="00DE572E">
        <w:rPr>
          <w:rFonts w:ascii="Arial" w:hAnsi="Arial" w:cs="Arial"/>
        </w:rPr>
        <w:t>Other</w:t>
      </w:r>
      <w:r w:rsidR="00367B5A" w:rsidRPr="00DE572E">
        <w:rPr>
          <w:rFonts w:ascii="Arial" w:hAnsi="Arial" w:cs="Arial"/>
        </w:rPr>
        <w:t xml:space="preserve"> Ethnic staff </w:t>
      </w:r>
    </w:p>
    <w:p w14:paraId="08FBA5F5" w14:textId="2EB7A930" w:rsidR="00367B5A" w:rsidRPr="00DE572E" w:rsidRDefault="007A7213" w:rsidP="007A7213">
      <w:pPr>
        <w:pStyle w:val="ListParagraph"/>
        <w:numPr>
          <w:ilvl w:val="0"/>
          <w:numId w:val="9"/>
        </w:numPr>
        <w:rPr>
          <w:rFonts w:ascii="Arial" w:hAnsi="Arial" w:cs="Arial"/>
        </w:rPr>
      </w:pPr>
      <w:r w:rsidRPr="00DE572E">
        <w:rPr>
          <w:rFonts w:ascii="Arial" w:hAnsi="Arial" w:cs="Arial"/>
        </w:rPr>
        <w:t>s</w:t>
      </w:r>
      <w:r w:rsidR="00367B5A" w:rsidRPr="00DE572E">
        <w:rPr>
          <w:rFonts w:ascii="Arial" w:hAnsi="Arial" w:cs="Arial"/>
        </w:rPr>
        <w:t xml:space="preserve">taff </w:t>
      </w:r>
      <w:r w:rsidRPr="00DE572E">
        <w:rPr>
          <w:rFonts w:ascii="Arial" w:hAnsi="Arial" w:cs="Arial"/>
        </w:rPr>
        <w:t>i</w:t>
      </w:r>
      <w:r w:rsidR="00367B5A" w:rsidRPr="00DE572E">
        <w:rPr>
          <w:rFonts w:ascii="Arial" w:hAnsi="Arial" w:cs="Arial"/>
        </w:rPr>
        <w:t xml:space="preserve">nclusion </w:t>
      </w:r>
      <w:r w:rsidRPr="00DE572E">
        <w:rPr>
          <w:rFonts w:ascii="Arial" w:hAnsi="Arial" w:cs="Arial"/>
        </w:rPr>
        <w:t>f</w:t>
      </w:r>
      <w:r w:rsidR="00367B5A" w:rsidRPr="00DE572E">
        <w:rPr>
          <w:rFonts w:ascii="Arial" w:hAnsi="Arial" w:cs="Arial"/>
        </w:rPr>
        <w:t>orums</w:t>
      </w:r>
    </w:p>
    <w:p w14:paraId="18D8634A" w14:textId="4BAAED90" w:rsidR="00DE552B" w:rsidRPr="00DE572E" w:rsidRDefault="00DE552B" w:rsidP="00367B5A">
      <w:pPr>
        <w:rPr>
          <w:rFonts w:ascii="Arial" w:hAnsi="Arial" w:cs="Arial"/>
        </w:rPr>
      </w:pPr>
      <w:r w:rsidRPr="00DE572E">
        <w:rPr>
          <w:rFonts w:ascii="Arial" w:hAnsi="Arial" w:cs="Arial"/>
        </w:rPr>
        <w:t xml:space="preserve">Developing an anti-racism learning offer is one action </w:t>
      </w:r>
      <w:r w:rsidR="00B67A8B" w:rsidRPr="00DE572E">
        <w:rPr>
          <w:rFonts w:ascii="Arial" w:hAnsi="Arial" w:cs="Arial"/>
        </w:rPr>
        <w:t>identified</w:t>
      </w:r>
      <w:r w:rsidRPr="00DE572E">
        <w:rPr>
          <w:rFonts w:ascii="Arial" w:hAnsi="Arial" w:cs="Arial"/>
        </w:rPr>
        <w:t xml:space="preserve"> in the </w:t>
      </w:r>
      <w:r w:rsidR="00E2340E" w:rsidRPr="00DE572E">
        <w:rPr>
          <w:rFonts w:ascii="Arial" w:hAnsi="Arial" w:cs="Arial"/>
        </w:rPr>
        <w:t>REA</w:t>
      </w:r>
      <w:r w:rsidR="00B67A8B" w:rsidRPr="00DE572E">
        <w:rPr>
          <w:rFonts w:ascii="Arial" w:hAnsi="Arial" w:cs="Arial"/>
        </w:rPr>
        <w:t xml:space="preserve"> Plan and our aim is to create an organisation-wide learning programme to enable all staff to understand and actively challenge racism in all its forms.</w:t>
      </w:r>
    </w:p>
    <w:p w14:paraId="40D5CAA5" w14:textId="45F54A74" w:rsidR="00367B5A" w:rsidRPr="00DE572E" w:rsidRDefault="00367B5A" w:rsidP="00367B5A">
      <w:pPr>
        <w:rPr>
          <w:rFonts w:ascii="Arial" w:hAnsi="Arial" w:cs="Arial"/>
        </w:rPr>
      </w:pPr>
      <w:r w:rsidRPr="00DE572E">
        <w:rPr>
          <w:rFonts w:ascii="Arial" w:hAnsi="Arial" w:cs="Arial"/>
        </w:rPr>
        <w:t>We know that a training offer alone will not be enough to solve the inequalities that exist within our organisation however, we also recognise that as part of our commitment to become more inclusive we need to create an organisation where staff feel safe, feel able to identify</w:t>
      </w:r>
      <w:r w:rsidR="003708EF" w:rsidRPr="00DE572E">
        <w:rPr>
          <w:rFonts w:ascii="Arial" w:hAnsi="Arial" w:cs="Arial"/>
        </w:rPr>
        <w:t>, understand</w:t>
      </w:r>
      <w:r w:rsidRPr="00DE572E">
        <w:rPr>
          <w:rFonts w:ascii="Arial" w:hAnsi="Arial" w:cs="Arial"/>
        </w:rPr>
        <w:t xml:space="preserve"> and have the skills to tackle racism. </w:t>
      </w:r>
    </w:p>
    <w:p w14:paraId="5241D49E" w14:textId="63B6BCAB" w:rsidR="00367B5A" w:rsidRPr="00DE572E" w:rsidRDefault="00367B5A" w:rsidP="00367B5A">
      <w:pPr>
        <w:rPr>
          <w:rFonts w:ascii="Arial" w:hAnsi="Arial" w:cs="Arial"/>
          <w:b/>
          <w:bCs/>
        </w:rPr>
      </w:pPr>
      <w:r w:rsidRPr="00DE572E">
        <w:rPr>
          <w:rFonts w:ascii="Arial" w:hAnsi="Arial" w:cs="Arial"/>
          <w:b/>
          <w:bCs/>
        </w:rPr>
        <w:t>Approach</w:t>
      </w:r>
    </w:p>
    <w:p w14:paraId="428686AB" w14:textId="7E104C1D" w:rsidR="00367B5A" w:rsidRPr="00DE572E" w:rsidRDefault="00367B5A" w:rsidP="00367B5A">
      <w:pPr>
        <w:numPr>
          <w:ilvl w:val="0"/>
          <w:numId w:val="4"/>
        </w:numPr>
        <w:spacing w:line="252" w:lineRule="auto"/>
        <w:rPr>
          <w:rFonts w:ascii="Arial" w:hAnsi="Arial" w:cs="Arial"/>
        </w:rPr>
      </w:pPr>
      <w:r w:rsidRPr="00DE572E">
        <w:rPr>
          <w:rFonts w:ascii="Arial" w:hAnsi="Arial" w:cs="Arial"/>
        </w:rPr>
        <w:t xml:space="preserve">As part of the Race Equality Action </w:t>
      </w:r>
      <w:r w:rsidR="00E2340E" w:rsidRPr="00DE572E">
        <w:rPr>
          <w:rFonts w:ascii="Arial" w:hAnsi="Arial" w:cs="Arial"/>
        </w:rPr>
        <w:t>P</w:t>
      </w:r>
      <w:r w:rsidRPr="00DE572E">
        <w:rPr>
          <w:rFonts w:ascii="Arial" w:hAnsi="Arial" w:cs="Arial"/>
        </w:rPr>
        <w:t xml:space="preserve">lan, we need a learning and development approach </w:t>
      </w:r>
      <w:r w:rsidR="00676D66" w:rsidRPr="00DE572E">
        <w:rPr>
          <w:rFonts w:ascii="Arial" w:hAnsi="Arial" w:cs="Arial"/>
        </w:rPr>
        <w:t xml:space="preserve">that </w:t>
      </w:r>
      <w:r w:rsidRPr="00DE572E">
        <w:rPr>
          <w:rFonts w:ascii="Arial" w:hAnsi="Arial" w:cs="Arial"/>
        </w:rPr>
        <w:t>educates, builds understanding and informs the structural changes required to combat systemic racism</w:t>
      </w:r>
    </w:p>
    <w:p w14:paraId="3DE91CB9" w14:textId="50A54452" w:rsidR="00367B5A" w:rsidRPr="00DE572E" w:rsidRDefault="00367B5A" w:rsidP="00367B5A">
      <w:pPr>
        <w:numPr>
          <w:ilvl w:val="0"/>
          <w:numId w:val="4"/>
        </w:numPr>
        <w:spacing w:line="252" w:lineRule="auto"/>
        <w:rPr>
          <w:rFonts w:ascii="Arial" w:hAnsi="Arial" w:cs="Arial"/>
        </w:rPr>
      </w:pPr>
      <w:r w:rsidRPr="00DE572E">
        <w:rPr>
          <w:rFonts w:ascii="Arial" w:hAnsi="Arial" w:cs="Arial"/>
        </w:rPr>
        <w:t>We need to create the psychological safety for everyone to be able to learn, reflect and act on their knowledge</w:t>
      </w:r>
    </w:p>
    <w:p w14:paraId="4E80E40E" w14:textId="5C658ACC" w:rsidR="000D2E7C" w:rsidRPr="00DE572E" w:rsidRDefault="00367B5A" w:rsidP="00367B5A">
      <w:pPr>
        <w:numPr>
          <w:ilvl w:val="0"/>
          <w:numId w:val="4"/>
        </w:numPr>
        <w:spacing w:line="252" w:lineRule="auto"/>
        <w:rPr>
          <w:rFonts w:ascii="Arial" w:hAnsi="Arial" w:cs="Arial"/>
        </w:rPr>
      </w:pPr>
      <w:r w:rsidRPr="00DE572E">
        <w:rPr>
          <w:rFonts w:ascii="Arial" w:hAnsi="Arial" w:cs="Arial"/>
        </w:rPr>
        <w:t>The approach will support ally</w:t>
      </w:r>
      <w:r w:rsidR="00F679D4" w:rsidRPr="00DE572E">
        <w:rPr>
          <w:rFonts w:ascii="Arial" w:hAnsi="Arial" w:cs="Arial"/>
        </w:rPr>
        <w:t>-</w:t>
      </w:r>
      <w:r w:rsidRPr="00DE572E">
        <w:rPr>
          <w:rFonts w:ascii="Arial" w:hAnsi="Arial" w:cs="Arial"/>
        </w:rPr>
        <w:t>ship, understanding what it means to be anti-racist and challenging all forms of racism</w:t>
      </w:r>
    </w:p>
    <w:p w14:paraId="5AC43B8E" w14:textId="77777777" w:rsidR="006716BC" w:rsidRDefault="006716BC" w:rsidP="00367B5A">
      <w:pPr>
        <w:rPr>
          <w:rFonts w:ascii="Arial" w:hAnsi="Arial" w:cs="Arial"/>
          <w:b/>
          <w:bCs/>
        </w:rPr>
      </w:pPr>
    </w:p>
    <w:p w14:paraId="3DB25DE0" w14:textId="19A49A68" w:rsidR="00CB50D7" w:rsidRPr="00DE572E" w:rsidRDefault="00326308" w:rsidP="00367B5A">
      <w:pPr>
        <w:rPr>
          <w:rFonts w:ascii="Arial" w:hAnsi="Arial" w:cs="Arial"/>
          <w:b/>
          <w:bCs/>
        </w:rPr>
      </w:pPr>
      <w:r w:rsidRPr="00DE572E">
        <w:rPr>
          <w:rFonts w:ascii="Arial" w:hAnsi="Arial" w:cs="Arial"/>
          <w:b/>
          <w:bCs/>
        </w:rPr>
        <w:lastRenderedPageBreak/>
        <w:t>What we are looking to develop</w:t>
      </w:r>
    </w:p>
    <w:p w14:paraId="631781AD" w14:textId="38C5345F" w:rsidR="00CB50D7" w:rsidRPr="00DE572E" w:rsidRDefault="00326308" w:rsidP="00367B5A">
      <w:pPr>
        <w:rPr>
          <w:rFonts w:ascii="Arial" w:hAnsi="Arial" w:cs="Arial"/>
        </w:rPr>
      </w:pPr>
      <w:r w:rsidRPr="00DE572E">
        <w:rPr>
          <w:rFonts w:ascii="Arial" w:hAnsi="Arial" w:cs="Arial"/>
        </w:rPr>
        <w:t>We are looking to work in partnership with a provider</w:t>
      </w:r>
      <w:r w:rsidR="002B30D4" w:rsidRPr="00DE572E">
        <w:rPr>
          <w:rFonts w:ascii="Arial" w:hAnsi="Arial" w:cs="Arial"/>
        </w:rPr>
        <w:t>,</w:t>
      </w:r>
      <w:r w:rsidRPr="00DE572E">
        <w:rPr>
          <w:rFonts w:ascii="Arial" w:hAnsi="Arial" w:cs="Arial"/>
        </w:rPr>
        <w:t xml:space="preserve"> or a group of providers</w:t>
      </w:r>
      <w:r w:rsidR="002B30D4" w:rsidRPr="00DE572E">
        <w:rPr>
          <w:rFonts w:ascii="Arial" w:hAnsi="Arial" w:cs="Arial"/>
        </w:rPr>
        <w:t>,</w:t>
      </w:r>
      <w:r w:rsidRPr="00DE572E">
        <w:rPr>
          <w:rFonts w:ascii="Arial" w:hAnsi="Arial" w:cs="Arial"/>
        </w:rPr>
        <w:t xml:space="preserve"> to </w:t>
      </w:r>
      <w:r w:rsidR="0093796A" w:rsidRPr="00DE572E">
        <w:rPr>
          <w:rFonts w:ascii="Arial" w:hAnsi="Arial" w:cs="Arial"/>
        </w:rPr>
        <w:t xml:space="preserve">design and deliver </w:t>
      </w:r>
      <w:r w:rsidR="00BA656C" w:rsidRPr="00DE572E">
        <w:rPr>
          <w:rFonts w:ascii="Arial" w:hAnsi="Arial" w:cs="Arial"/>
        </w:rPr>
        <w:t>a</w:t>
      </w:r>
      <w:r w:rsidR="0093796A" w:rsidRPr="00DE572E">
        <w:rPr>
          <w:rFonts w:ascii="Arial" w:hAnsi="Arial" w:cs="Arial"/>
        </w:rPr>
        <w:t>n</w:t>
      </w:r>
      <w:r w:rsidR="00BA656C" w:rsidRPr="00DE572E">
        <w:rPr>
          <w:rFonts w:ascii="Arial" w:hAnsi="Arial" w:cs="Arial"/>
        </w:rPr>
        <w:t xml:space="preserve"> anti-racism learning offer for staff working in Camden Council. </w:t>
      </w:r>
      <w:r w:rsidR="009D5F46" w:rsidRPr="00DE572E">
        <w:rPr>
          <w:rFonts w:ascii="Arial" w:hAnsi="Arial" w:cs="Arial"/>
        </w:rPr>
        <w:t>We are looking for t</w:t>
      </w:r>
      <w:r w:rsidR="0093796A" w:rsidRPr="00DE572E">
        <w:rPr>
          <w:rFonts w:ascii="Arial" w:hAnsi="Arial" w:cs="Arial"/>
        </w:rPr>
        <w:t>he provider</w:t>
      </w:r>
      <w:r w:rsidR="003478AA" w:rsidRPr="00DE572E">
        <w:rPr>
          <w:rFonts w:ascii="Arial" w:hAnsi="Arial" w:cs="Arial"/>
        </w:rPr>
        <w:t>(</w:t>
      </w:r>
      <w:r w:rsidR="005A33EC" w:rsidRPr="00DE572E">
        <w:rPr>
          <w:rFonts w:ascii="Arial" w:hAnsi="Arial" w:cs="Arial"/>
        </w:rPr>
        <w:t>s) we</w:t>
      </w:r>
      <w:r w:rsidR="0093796A" w:rsidRPr="00DE572E">
        <w:rPr>
          <w:rFonts w:ascii="Arial" w:hAnsi="Arial" w:cs="Arial"/>
        </w:rPr>
        <w:t xml:space="preserve"> collaborate with </w:t>
      </w:r>
      <w:r w:rsidR="009D5F46" w:rsidRPr="00DE572E">
        <w:rPr>
          <w:rFonts w:ascii="Arial" w:hAnsi="Arial" w:cs="Arial"/>
        </w:rPr>
        <w:t xml:space="preserve">to be experts in the field of diversity and inclusion with a specific focus on </w:t>
      </w:r>
      <w:r w:rsidR="007E3A0F" w:rsidRPr="00DE572E">
        <w:rPr>
          <w:rFonts w:ascii="Arial" w:hAnsi="Arial" w:cs="Arial"/>
        </w:rPr>
        <w:t xml:space="preserve">race equality. </w:t>
      </w:r>
    </w:p>
    <w:p w14:paraId="5E5F4080" w14:textId="77777777" w:rsidR="004B649F" w:rsidRPr="00DE572E" w:rsidRDefault="004B649F" w:rsidP="004B649F">
      <w:pPr>
        <w:rPr>
          <w:rFonts w:ascii="Arial" w:hAnsi="Arial" w:cs="Arial"/>
          <w:b/>
          <w:bCs/>
        </w:rPr>
      </w:pPr>
      <w:r w:rsidRPr="00DE572E">
        <w:rPr>
          <w:rFonts w:ascii="Arial" w:hAnsi="Arial" w:cs="Arial"/>
          <w:b/>
          <w:bCs/>
        </w:rPr>
        <w:t>Focus areas</w:t>
      </w:r>
    </w:p>
    <w:p w14:paraId="073A65B7" w14:textId="77777777" w:rsidR="004B649F" w:rsidRPr="00DE572E" w:rsidRDefault="004B649F" w:rsidP="004B649F">
      <w:pPr>
        <w:rPr>
          <w:rFonts w:ascii="Arial" w:hAnsi="Arial" w:cs="Arial"/>
        </w:rPr>
      </w:pPr>
      <w:r w:rsidRPr="00DE572E">
        <w:rPr>
          <w:rFonts w:ascii="Arial" w:hAnsi="Arial" w:cs="Arial"/>
        </w:rPr>
        <w:t>Based on the feedback, we believe the learning programme should cover the following areas:</w:t>
      </w:r>
    </w:p>
    <w:p w14:paraId="1FC60599" w14:textId="501E325A" w:rsidR="003478AA" w:rsidRPr="00DE572E" w:rsidRDefault="004B649F" w:rsidP="001B6DCB">
      <w:pPr>
        <w:numPr>
          <w:ilvl w:val="0"/>
          <w:numId w:val="5"/>
        </w:numPr>
        <w:spacing w:line="252" w:lineRule="auto"/>
        <w:ind w:left="714" w:hanging="357"/>
        <w:rPr>
          <w:rFonts w:ascii="Arial" w:hAnsi="Arial" w:cs="Arial"/>
        </w:rPr>
      </w:pPr>
      <w:r w:rsidRPr="00DE572E">
        <w:rPr>
          <w:rFonts w:ascii="Arial" w:hAnsi="Arial" w:cs="Arial"/>
          <w:b/>
          <w:bCs/>
        </w:rPr>
        <w:t>Understanding the impact of racism</w:t>
      </w:r>
      <w:r w:rsidRPr="00DE572E">
        <w:rPr>
          <w:rFonts w:ascii="Arial" w:hAnsi="Arial" w:cs="Arial"/>
        </w:rPr>
        <w:t xml:space="preserve"> - Better understand racism and its prevalence, more so the impact racism is having in the workplace. Understanding privileges, in all its forms, and how this consciously/unconsciously influences our structures and systems. </w:t>
      </w:r>
    </w:p>
    <w:p w14:paraId="11BAB953" w14:textId="77777777" w:rsidR="004B649F" w:rsidRPr="00DE572E" w:rsidRDefault="004B649F" w:rsidP="003478AA">
      <w:pPr>
        <w:numPr>
          <w:ilvl w:val="0"/>
          <w:numId w:val="5"/>
        </w:numPr>
        <w:spacing w:line="252" w:lineRule="auto"/>
        <w:ind w:left="714" w:hanging="357"/>
        <w:rPr>
          <w:rFonts w:ascii="Arial" w:hAnsi="Arial" w:cs="Arial"/>
        </w:rPr>
      </w:pPr>
      <w:r w:rsidRPr="00DE572E">
        <w:rPr>
          <w:rFonts w:ascii="Arial" w:hAnsi="Arial" w:cs="Arial"/>
          <w:b/>
          <w:bCs/>
        </w:rPr>
        <w:t xml:space="preserve">Being an active bystander </w:t>
      </w:r>
      <w:r w:rsidRPr="00DE572E">
        <w:rPr>
          <w:rFonts w:ascii="Arial" w:hAnsi="Arial" w:cs="Arial"/>
        </w:rPr>
        <w:t>– Knowing how to speak up or take steps to intervene when witnessing racism in the workplace (including microaggressions)</w:t>
      </w:r>
    </w:p>
    <w:p w14:paraId="2FE7C6D4" w14:textId="1073DC6B" w:rsidR="003478AA" w:rsidRPr="00DE572E" w:rsidRDefault="004B649F" w:rsidP="001B6DCB">
      <w:pPr>
        <w:numPr>
          <w:ilvl w:val="0"/>
          <w:numId w:val="5"/>
        </w:numPr>
        <w:spacing w:line="252" w:lineRule="auto"/>
        <w:ind w:left="714" w:hanging="357"/>
        <w:rPr>
          <w:rFonts w:ascii="Arial" w:hAnsi="Arial" w:cs="Arial"/>
        </w:rPr>
      </w:pPr>
      <w:r w:rsidRPr="00DE572E">
        <w:rPr>
          <w:rFonts w:ascii="Arial" w:hAnsi="Arial" w:cs="Arial"/>
          <w:b/>
          <w:bCs/>
        </w:rPr>
        <w:t>Allyship</w:t>
      </w:r>
      <w:r w:rsidRPr="00DE572E">
        <w:rPr>
          <w:rFonts w:ascii="Arial" w:hAnsi="Arial" w:cs="Arial"/>
        </w:rPr>
        <w:t xml:space="preserve"> – What it means to be an active ally. An ally is someone who takes conscious steps to actively promote and aspire to advance individuals from Black, Asian and Minority Ethnic backgrounds.</w:t>
      </w:r>
    </w:p>
    <w:p w14:paraId="666B4505" w14:textId="442028F0" w:rsidR="004B649F" w:rsidRPr="00DE572E" w:rsidRDefault="004B649F" w:rsidP="00367B5A">
      <w:pPr>
        <w:numPr>
          <w:ilvl w:val="0"/>
          <w:numId w:val="5"/>
        </w:numPr>
        <w:spacing w:line="252" w:lineRule="auto"/>
        <w:ind w:left="714" w:hanging="357"/>
        <w:contextualSpacing/>
        <w:rPr>
          <w:rFonts w:ascii="Arial" w:hAnsi="Arial" w:cs="Arial"/>
        </w:rPr>
      </w:pPr>
      <w:r w:rsidRPr="00DE572E">
        <w:rPr>
          <w:rFonts w:ascii="Arial" w:hAnsi="Arial" w:cs="Arial"/>
          <w:b/>
          <w:bCs/>
        </w:rPr>
        <w:t xml:space="preserve">Creating psychologically safe spaces in the workplace </w:t>
      </w:r>
      <w:r w:rsidRPr="00DE572E">
        <w:rPr>
          <w:rFonts w:ascii="Arial" w:hAnsi="Arial" w:cs="Arial"/>
        </w:rPr>
        <w:t>- for individuals to have conversations about race and be able to share their thoughts and views without the fear of repercussions whether that be with their manager, leaders or colleagues.</w:t>
      </w:r>
    </w:p>
    <w:p w14:paraId="20CF5C67" w14:textId="77777777" w:rsidR="003478AA" w:rsidRPr="00DE572E" w:rsidRDefault="003478AA" w:rsidP="003478AA">
      <w:pPr>
        <w:spacing w:line="252" w:lineRule="auto"/>
        <w:ind w:left="714"/>
        <w:contextualSpacing/>
        <w:rPr>
          <w:rFonts w:ascii="Arial" w:hAnsi="Arial" w:cs="Arial"/>
        </w:rPr>
      </w:pPr>
    </w:p>
    <w:p w14:paraId="4BF9187B" w14:textId="71D2AD83" w:rsidR="00367B5A" w:rsidRPr="00DE572E" w:rsidRDefault="00367B5A" w:rsidP="00367B5A">
      <w:pPr>
        <w:rPr>
          <w:rFonts w:ascii="Arial" w:hAnsi="Arial" w:cs="Arial"/>
          <w:b/>
          <w:bCs/>
        </w:rPr>
      </w:pPr>
      <w:r w:rsidRPr="00DE572E">
        <w:rPr>
          <w:rFonts w:ascii="Arial" w:hAnsi="Arial" w:cs="Arial"/>
          <w:b/>
          <w:bCs/>
        </w:rPr>
        <w:t>The brief</w:t>
      </w:r>
    </w:p>
    <w:p w14:paraId="10DE5651" w14:textId="3B002DF8" w:rsidR="00367B5A" w:rsidRPr="00DE572E" w:rsidRDefault="00367B5A" w:rsidP="00367B5A">
      <w:pPr>
        <w:rPr>
          <w:rFonts w:ascii="Arial" w:hAnsi="Arial" w:cs="Arial"/>
        </w:rPr>
      </w:pPr>
      <w:r w:rsidRPr="00DE572E">
        <w:rPr>
          <w:rFonts w:ascii="Arial" w:hAnsi="Arial" w:cs="Arial"/>
        </w:rPr>
        <w:t xml:space="preserve">Develop a written proposal that seeks to support all Camden employees to develop the </w:t>
      </w:r>
      <w:r w:rsidR="00895AC8" w:rsidRPr="00DE572E">
        <w:rPr>
          <w:rFonts w:ascii="Arial" w:hAnsi="Arial" w:cs="Arial"/>
        </w:rPr>
        <w:t>knowledge</w:t>
      </w:r>
      <w:r w:rsidRPr="00DE572E">
        <w:rPr>
          <w:rFonts w:ascii="Arial" w:hAnsi="Arial" w:cs="Arial"/>
        </w:rPr>
        <w:t xml:space="preserve"> to </w:t>
      </w:r>
      <w:r w:rsidR="00895AC8" w:rsidRPr="00DE572E">
        <w:rPr>
          <w:rFonts w:ascii="Arial" w:hAnsi="Arial" w:cs="Arial"/>
        </w:rPr>
        <w:t>understand and identif</w:t>
      </w:r>
      <w:r w:rsidR="009D2498" w:rsidRPr="00DE572E">
        <w:rPr>
          <w:rFonts w:ascii="Arial" w:hAnsi="Arial" w:cs="Arial"/>
        </w:rPr>
        <w:t xml:space="preserve">y racism in </w:t>
      </w:r>
      <w:r w:rsidR="00E53C51" w:rsidRPr="00DE572E">
        <w:rPr>
          <w:rFonts w:ascii="Arial" w:hAnsi="Arial" w:cs="Arial"/>
        </w:rPr>
        <w:t>all</w:t>
      </w:r>
      <w:r w:rsidR="009D2498" w:rsidRPr="00DE572E">
        <w:rPr>
          <w:rFonts w:ascii="Arial" w:hAnsi="Arial" w:cs="Arial"/>
        </w:rPr>
        <w:t xml:space="preserve"> its forms and </w:t>
      </w:r>
      <w:r w:rsidR="00895AC8" w:rsidRPr="00DE572E">
        <w:rPr>
          <w:rFonts w:ascii="Arial" w:hAnsi="Arial" w:cs="Arial"/>
        </w:rPr>
        <w:t xml:space="preserve">develop the skills </w:t>
      </w:r>
      <w:r w:rsidR="009D2498" w:rsidRPr="00DE572E">
        <w:rPr>
          <w:rFonts w:ascii="Arial" w:hAnsi="Arial" w:cs="Arial"/>
        </w:rPr>
        <w:t xml:space="preserve">to show </w:t>
      </w:r>
      <w:r w:rsidR="00E53C51" w:rsidRPr="00DE572E">
        <w:rPr>
          <w:rFonts w:ascii="Arial" w:hAnsi="Arial" w:cs="Arial"/>
        </w:rPr>
        <w:t xml:space="preserve">up as an </w:t>
      </w:r>
      <w:r w:rsidR="009D2498" w:rsidRPr="00DE572E">
        <w:rPr>
          <w:rFonts w:ascii="Arial" w:hAnsi="Arial" w:cs="Arial"/>
        </w:rPr>
        <w:t>ally</w:t>
      </w:r>
      <w:r w:rsidR="00E53C51" w:rsidRPr="00DE572E">
        <w:rPr>
          <w:rFonts w:ascii="Arial" w:hAnsi="Arial" w:cs="Arial"/>
        </w:rPr>
        <w:t xml:space="preserve"> and </w:t>
      </w:r>
      <w:r w:rsidR="00895AC8" w:rsidRPr="00DE572E">
        <w:rPr>
          <w:rFonts w:ascii="Arial" w:hAnsi="Arial" w:cs="Arial"/>
        </w:rPr>
        <w:t xml:space="preserve">to </w:t>
      </w:r>
      <w:r w:rsidRPr="00DE572E">
        <w:rPr>
          <w:rFonts w:ascii="Arial" w:hAnsi="Arial" w:cs="Arial"/>
        </w:rPr>
        <w:t xml:space="preserve">actively challenge racism. </w:t>
      </w:r>
    </w:p>
    <w:p w14:paraId="34DFC75D" w14:textId="0BF2FA08" w:rsidR="00367B5A" w:rsidRPr="00DE572E" w:rsidRDefault="00367B5A" w:rsidP="00367B5A">
      <w:pPr>
        <w:rPr>
          <w:rFonts w:ascii="Arial" w:hAnsi="Arial" w:cs="Arial"/>
          <w:b/>
          <w:bCs/>
        </w:rPr>
      </w:pPr>
      <w:r w:rsidRPr="00DE572E">
        <w:rPr>
          <w:rFonts w:ascii="Arial" w:hAnsi="Arial" w:cs="Arial"/>
          <w:b/>
          <w:bCs/>
        </w:rPr>
        <w:t>Requirements</w:t>
      </w:r>
    </w:p>
    <w:p w14:paraId="07EFF7DB" w14:textId="77777777" w:rsidR="00367B5A" w:rsidRPr="00DE572E" w:rsidRDefault="00367B5A" w:rsidP="00367B5A">
      <w:pPr>
        <w:rPr>
          <w:rFonts w:ascii="Arial" w:hAnsi="Arial" w:cs="Arial"/>
          <w:color w:val="000000" w:themeColor="text1"/>
        </w:rPr>
      </w:pPr>
      <w:r w:rsidRPr="00DE572E">
        <w:rPr>
          <w:rFonts w:ascii="Arial" w:hAnsi="Arial" w:cs="Arial"/>
          <w:color w:val="000000" w:themeColor="text1"/>
        </w:rPr>
        <w:t>The learning programme must:</w:t>
      </w:r>
    </w:p>
    <w:p w14:paraId="1C044176" w14:textId="73265653" w:rsidR="00367B5A"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 xml:space="preserve">Be applicable to all staff at </w:t>
      </w:r>
      <w:r w:rsidR="000D1EAC" w:rsidRPr="00DE572E">
        <w:rPr>
          <w:rFonts w:ascii="Arial" w:hAnsi="Arial" w:cs="Arial"/>
          <w:color w:val="000000" w:themeColor="text1"/>
        </w:rPr>
        <w:t xml:space="preserve">different </w:t>
      </w:r>
      <w:r w:rsidRPr="00DE572E">
        <w:rPr>
          <w:rFonts w:ascii="Arial" w:hAnsi="Arial" w:cs="Arial"/>
          <w:color w:val="000000" w:themeColor="text1"/>
        </w:rPr>
        <w:t>levels within the organisation</w:t>
      </w:r>
      <w:r w:rsidR="00673DC1" w:rsidRPr="00DE572E">
        <w:rPr>
          <w:rFonts w:ascii="Arial" w:hAnsi="Arial" w:cs="Arial"/>
          <w:color w:val="000000" w:themeColor="text1"/>
        </w:rPr>
        <w:t xml:space="preserve"> as t</w:t>
      </w:r>
      <w:r w:rsidR="000D1EAC" w:rsidRPr="00DE572E">
        <w:rPr>
          <w:rFonts w:ascii="Arial" w:hAnsi="Arial" w:cs="Arial"/>
          <w:color w:val="000000" w:themeColor="text1"/>
        </w:rPr>
        <w:t xml:space="preserve">he learning offer will be for managers and staff </w:t>
      </w:r>
    </w:p>
    <w:p w14:paraId="6A50087B" w14:textId="77777777" w:rsidR="00367B5A"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 xml:space="preserve">Seek to educate staff on how to be actively anti-racist using practical examples that staff can apply to the workplace </w:t>
      </w:r>
    </w:p>
    <w:p w14:paraId="5E7B04F6" w14:textId="58E55E9C" w:rsidR="009E6776"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Describe the format for delivery</w:t>
      </w:r>
    </w:p>
    <w:p w14:paraId="32CE8A31" w14:textId="307A4907" w:rsidR="00D64A2F" w:rsidRPr="00DE572E" w:rsidRDefault="00367B5A" w:rsidP="00367B5A">
      <w:pPr>
        <w:numPr>
          <w:ilvl w:val="0"/>
          <w:numId w:val="6"/>
        </w:numPr>
        <w:spacing w:line="252" w:lineRule="auto"/>
        <w:contextualSpacing/>
        <w:rPr>
          <w:rFonts w:ascii="Arial" w:hAnsi="Arial" w:cs="Arial"/>
          <w:color w:val="000000" w:themeColor="text1"/>
        </w:rPr>
      </w:pPr>
      <w:r w:rsidRPr="00DE572E">
        <w:rPr>
          <w:rFonts w:ascii="Arial" w:hAnsi="Arial" w:cs="Arial"/>
          <w:color w:val="000000" w:themeColor="text1"/>
        </w:rPr>
        <w:t>Include a train the trainer function, enabling the organisation to develop the capacity and capability to deliver this training in-house on an on-going basis</w:t>
      </w:r>
    </w:p>
    <w:p w14:paraId="5E506E74" w14:textId="77777777" w:rsidR="009E6776" w:rsidRPr="00DE572E" w:rsidRDefault="009E6776" w:rsidP="009E6776">
      <w:pPr>
        <w:spacing w:line="252" w:lineRule="auto"/>
        <w:ind w:left="720"/>
        <w:contextualSpacing/>
        <w:rPr>
          <w:rFonts w:ascii="Arial" w:hAnsi="Arial" w:cs="Arial"/>
          <w:color w:val="000000" w:themeColor="text1"/>
        </w:rPr>
      </w:pPr>
    </w:p>
    <w:p w14:paraId="07B3CD12" w14:textId="77777777" w:rsidR="00543736" w:rsidRPr="00DE572E" w:rsidRDefault="00543736" w:rsidP="00543736">
      <w:pPr>
        <w:rPr>
          <w:rFonts w:ascii="Arial" w:hAnsi="Arial" w:cs="Arial"/>
        </w:rPr>
      </w:pPr>
      <w:r w:rsidRPr="00DE572E">
        <w:rPr>
          <w:rFonts w:ascii="Arial" w:hAnsi="Arial" w:cs="Arial"/>
        </w:rPr>
        <w:t xml:space="preserve">We have funding available for up to seven working days of development across the whole programme. This time will be for the provider(s) to consult with the key stakeholders in the organisation, understand the context for delivery and integrate their learning into the design of the learning offer. </w:t>
      </w:r>
    </w:p>
    <w:p w14:paraId="17CEF160" w14:textId="64BD1E3C" w:rsidR="00543736" w:rsidRPr="00DE572E" w:rsidRDefault="00543736" w:rsidP="00543736">
      <w:pPr>
        <w:rPr>
          <w:rFonts w:ascii="Arial" w:hAnsi="Arial" w:cs="Arial"/>
        </w:rPr>
      </w:pPr>
      <w:r w:rsidRPr="00DE572E">
        <w:rPr>
          <w:rFonts w:ascii="Arial" w:hAnsi="Arial" w:cs="Arial"/>
        </w:rPr>
        <w:t>For example, there are a number of practice approaches in the organisation (e.g. Systemic Practice, What Matter</w:t>
      </w:r>
      <w:r w:rsidR="00C1534B" w:rsidRPr="00DE572E">
        <w:rPr>
          <w:rFonts w:ascii="Arial" w:hAnsi="Arial" w:cs="Arial"/>
        </w:rPr>
        <w:t>s</w:t>
      </w:r>
      <w:r w:rsidRPr="00DE572E">
        <w:rPr>
          <w:rFonts w:ascii="Arial" w:hAnsi="Arial" w:cs="Arial"/>
        </w:rPr>
        <w:t xml:space="preserve"> Coaching, and Resilient Families) where work is already underway to put more focus on how frontline practitioners are anti-racist in their practice with our citizens. Providers will be expected to ensure there is consistency across various offers. This programme needs to understand and compliment this work. </w:t>
      </w:r>
    </w:p>
    <w:p w14:paraId="39071B93" w14:textId="1372947F" w:rsidR="00CC2075" w:rsidRPr="00DE572E" w:rsidRDefault="00CC2075" w:rsidP="00393F7D">
      <w:pPr>
        <w:rPr>
          <w:rFonts w:ascii="Arial" w:hAnsi="Arial" w:cs="Arial"/>
          <w:b/>
          <w:bCs/>
        </w:rPr>
      </w:pPr>
      <w:r w:rsidRPr="00DE572E">
        <w:rPr>
          <w:rFonts w:ascii="Arial" w:hAnsi="Arial" w:cs="Arial"/>
          <w:b/>
          <w:bCs/>
        </w:rPr>
        <w:lastRenderedPageBreak/>
        <w:t>Scope of the lots</w:t>
      </w:r>
    </w:p>
    <w:p w14:paraId="1C360B1A" w14:textId="232CCB94" w:rsidR="003F2E85" w:rsidRPr="00DE572E" w:rsidRDefault="003F2E85" w:rsidP="003F2E85">
      <w:pPr>
        <w:rPr>
          <w:rFonts w:ascii="Arial" w:hAnsi="Arial" w:cs="Arial"/>
        </w:rPr>
      </w:pPr>
      <w:r w:rsidRPr="00DE572E">
        <w:rPr>
          <w:rFonts w:ascii="Arial" w:hAnsi="Arial" w:cs="Arial"/>
        </w:rPr>
        <w:t>To provide some flexibility we have separated the tender into parts (</w:t>
      </w:r>
      <w:r w:rsidR="00B83BF6" w:rsidRPr="00DE572E">
        <w:rPr>
          <w:rFonts w:ascii="Arial" w:hAnsi="Arial" w:cs="Arial"/>
        </w:rPr>
        <w:t>L</w:t>
      </w:r>
      <w:r w:rsidRPr="00DE572E">
        <w:rPr>
          <w:rFonts w:ascii="Arial" w:hAnsi="Arial" w:cs="Arial"/>
        </w:rPr>
        <w:t xml:space="preserve">ots). </w:t>
      </w:r>
      <w:r w:rsidR="00B83BF6" w:rsidRPr="00DE572E">
        <w:rPr>
          <w:rFonts w:ascii="Arial" w:hAnsi="Arial" w:cs="Arial"/>
        </w:rPr>
        <w:t>O</w:t>
      </w:r>
      <w:r w:rsidRPr="00DE572E">
        <w:rPr>
          <w:rFonts w:ascii="Arial" w:hAnsi="Arial" w:cs="Arial"/>
        </w:rPr>
        <w:t>ur intention is to work with no more than three organisations in total</w:t>
      </w:r>
      <w:r w:rsidR="00AE2630" w:rsidRPr="00DE572E">
        <w:rPr>
          <w:rFonts w:ascii="Arial" w:hAnsi="Arial" w:cs="Arial"/>
        </w:rPr>
        <w:t xml:space="preserve"> across all </w:t>
      </w:r>
      <w:r w:rsidR="00B83BF6" w:rsidRPr="00DE572E">
        <w:rPr>
          <w:rFonts w:ascii="Arial" w:hAnsi="Arial" w:cs="Arial"/>
        </w:rPr>
        <w:t>L</w:t>
      </w:r>
      <w:r w:rsidR="00AE2630" w:rsidRPr="00DE572E">
        <w:rPr>
          <w:rFonts w:ascii="Arial" w:hAnsi="Arial" w:cs="Arial"/>
        </w:rPr>
        <w:t>ots</w:t>
      </w:r>
      <w:r w:rsidRPr="00DE572E">
        <w:rPr>
          <w:rFonts w:ascii="Arial" w:hAnsi="Arial" w:cs="Arial"/>
        </w:rPr>
        <w:t xml:space="preserve">. Organisations may choose to form a consortium and submit one proposal. If this approach is taken </w:t>
      </w:r>
      <w:r w:rsidR="00C533A7" w:rsidRPr="00DE572E">
        <w:rPr>
          <w:rFonts w:ascii="Arial" w:hAnsi="Arial" w:cs="Arial"/>
        </w:rPr>
        <w:t xml:space="preserve">the consortium </w:t>
      </w:r>
      <w:r w:rsidRPr="00DE572E">
        <w:rPr>
          <w:rFonts w:ascii="Arial" w:hAnsi="Arial" w:cs="Arial"/>
        </w:rPr>
        <w:t>will be considered as one</w:t>
      </w:r>
      <w:r w:rsidR="00C533A7" w:rsidRPr="00DE572E">
        <w:rPr>
          <w:rFonts w:ascii="Arial" w:hAnsi="Arial" w:cs="Arial"/>
        </w:rPr>
        <w:t xml:space="preserve"> ‘organisation’</w:t>
      </w:r>
      <w:r w:rsidRPr="00DE572E">
        <w:rPr>
          <w:rFonts w:ascii="Arial" w:hAnsi="Arial" w:cs="Arial"/>
        </w:rPr>
        <w:t xml:space="preserve">. </w:t>
      </w:r>
    </w:p>
    <w:p w14:paraId="243E4210" w14:textId="32AD4DB7" w:rsidR="00393F7D" w:rsidRPr="00DE572E" w:rsidRDefault="00393F7D" w:rsidP="00393F7D">
      <w:pPr>
        <w:rPr>
          <w:rFonts w:ascii="Arial" w:hAnsi="Arial" w:cs="Arial"/>
        </w:rPr>
      </w:pPr>
      <w:r w:rsidRPr="00DE572E">
        <w:rPr>
          <w:rFonts w:ascii="Arial" w:hAnsi="Arial" w:cs="Arial"/>
        </w:rPr>
        <w:t xml:space="preserve">These are the </w:t>
      </w:r>
      <w:r w:rsidR="00E307AC" w:rsidRPr="00DE572E">
        <w:rPr>
          <w:rFonts w:ascii="Arial" w:hAnsi="Arial" w:cs="Arial"/>
        </w:rPr>
        <w:t>L</w:t>
      </w:r>
      <w:r w:rsidRPr="00DE572E">
        <w:rPr>
          <w:rFonts w:ascii="Arial" w:hAnsi="Arial" w:cs="Arial"/>
        </w:rPr>
        <w:t xml:space="preserve">ots that we will be awarding for this tender including the budget </w:t>
      </w:r>
      <w:r w:rsidR="008261F3" w:rsidRPr="00DE572E">
        <w:rPr>
          <w:rFonts w:ascii="Arial" w:hAnsi="Arial" w:cs="Arial"/>
        </w:rPr>
        <w:t>for each of them</w:t>
      </w:r>
      <w:r w:rsidRPr="00DE572E">
        <w:rPr>
          <w:rFonts w:ascii="Arial" w:hAnsi="Arial" w:cs="Arial"/>
        </w:rPr>
        <w:t xml:space="preserve">: </w:t>
      </w:r>
    </w:p>
    <w:tbl>
      <w:tblPr>
        <w:tblW w:w="53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696"/>
      </w:tblGrid>
      <w:tr w:rsidR="00393F7D" w:rsidRPr="00DE572E" w14:paraId="7B4EACF5" w14:textId="77777777" w:rsidTr="00786D11">
        <w:tc>
          <w:tcPr>
            <w:tcW w:w="3602" w:type="pct"/>
            <w:shd w:val="clear" w:color="auto" w:fill="D9D9D9" w:themeFill="background1" w:themeFillShade="D9"/>
          </w:tcPr>
          <w:p w14:paraId="0B97188A" w14:textId="1DADB0A4" w:rsidR="00393F7D" w:rsidRPr="00DE572E" w:rsidRDefault="00393F7D" w:rsidP="00CC2075">
            <w:pPr>
              <w:rPr>
                <w:rFonts w:ascii="Arial" w:hAnsi="Arial" w:cs="Arial"/>
              </w:rPr>
            </w:pPr>
            <w:r w:rsidRPr="00DE572E">
              <w:rPr>
                <w:rFonts w:ascii="Arial" w:hAnsi="Arial" w:cs="Arial"/>
              </w:rPr>
              <w:t xml:space="preserve">Proposal for delivery separated into </w:t>
            </w:r>
            <w:r w:rsidR="00E307AC" w:rsidRPr="00DE572E">
              <w:rPr>
                <w:rFonts w:ascii="Arial" w:hAnsi="Arial" w:cs="Arial"/>
              </w:rPr>
              <w:t>L</w:t>
            </w:r>
            <w:r w:rsidRPr="00DE572E">
              <w:rPr>
                <w:rFonts w:ascii="Arial" w:hAnsi="Arial" w:cs="Arial"/>
              </w:rPr>
              <w:t>ots</w:t>
            </w:r>
          </w:p>
        </w:tc>
        <w:tc>
          <w:tcPr>
            <w:tcW w:w="1398" w:type="pct"/>
            <w:shd w:val="clear" w:color="auto" w:fill="D9D9D9" w:themeFill="background1" w:themeFillShade="D9"/>
          </w:tcPr>
          <w:p w14:paraId="3E9528E5" w14:textId="77777777" w:rsidR="00393F7D" w:rsidRPr="00DE572E" w:rsidRDefault="00393F7D" w:rsidP="0051278A">
            <w:pPr>
              <w:rPr>
                <w:rFonts w:ascii="Arial" w:hAnsi="Arial" w:cs="Arial"/>
              </w:rPr>
            </w:pPr>
            <w:r w:rsidRPr="00DE572E">
              <w:rPr>
                <w:rFonts w:ascii="Arial" w:hAnsi="Arial" w:cs="Arial"/>
              </w:rPr>
              <w:t>Pricing range</w:t>
            </w:r>
          </w:p>
        </w:tc>
      </w:tr>
      <w:tr w:rsidR="00393F7D" w:rsidRPr="00DE572E" w14:paraId="3C112319" w14:textId="77777777" w:rsidTr="00786D11">
        <w:tc>
          <w:tcPr>
            <w:tcW w:w="3602" w:type="pct"/>
          </w:tcPr>
          <w:p w14:paraId="177C8517" w14:textId="3F650BCE" w:rsidR="00393F7D" w:rsidRPr="00DE572E" w:rsidRDefault="00393F7D" w:rsidP="00CC2075">
            <w:pPr>
              <w:rPr>
                <w:rFonts w:ascii="Arial" w:hAnsi="Arial" w:cs="Arial"/>
                <w:b/>
                <w:bCs/>
              </w:rPr>
            </w:pPr>
            <w:r w:rsidRPr="00DE572E">
              <w:rPr>
                <w:rFonts w:ascii="Arial" w:hAnsi="Arial" w:cs="Arial"/>
                <w:b/>
                <w:bCs/>
              </w:rPr>
              <w:t>Lot Number: 1</w:t>
            </w:r>
          </w:p>
          <w:p w14:paraId="1F0A7A35" w14:textId="77777777" w:rsidR="00393F7D" w:rsidRPr="00DE572E" w:rsidRDefault="00393F7D" w:rsidP="0051278A">
            <w:pPr>
              <w:pStyle w:val="ListParagraph"/>
              <w:ind w:left="360"/>
              <w:rPr>
                <w:rFonts w:ascii="Arial" w:hAnsi="Arial" w:cs="Arial"/>
                <w:b/>
                <w:bCs/>
              </w:rPr>
            </w:pPr>
            <w:r w:rsidRPr="00DE572E">
              <w:rPr>
                <w:rFonts w:ascii="Arial" w:hAnsi="Arial" w:cs="Arial"/>
                <w:b/>
                <w:bCs/>
              </w:rPr>
              <w:t>Education – large information giving/learning sessions for 4500 + staff (60+ sessions):</w:t>
            </w:r>
          </w:p>
          <w:p w14:paraId="6FFEF53A" w14:textId="77777777" w:rsidR="00393F7D" w:rsidRPr="00DE572E" w:rsidRDefault="00393F7D" w:rsidP="0051278A">
            <w:pPr>
              <w:pStyle w:val="ListParagraph"/>
              <w:rPr>
                <w:rFonts w:ascii="Arial" w:hAnsi="Arial" w:cs="Arial"/>
              </w:rPr>
            </w:pPr>
          </w:p>
          <w:p w14:paraId="2312B832" w14:textId="77777777" w:rsidR="00393F7D" w:rsidRPr="00DE572E" w:rsidRDefault="00393F7D" w:rsidP="0051278A">
            <w:pPr>
              <w:pStyle w:val="ListParagraph"/>
              <w:rPr>
                <w:rFonts w:ascii="Arial" w:hAnsi="Arial" w:cs="Arial"/>
              </w:rPr>
            </w:pPr>
            <w:r w:rsidRPr="00DE572E">
              <w:rPr>
                <w:rFonts w:ascii="Arial" w:hAnsi="Arial" w:cs="Arial"/>
              </w:rPr>
              <w:t xml:space="preserve">Our expectation is that the provider(s) we commission will deliver the bulk of these sessions, but we are also open to proposals where in Camden staff are trained to deliver a proportion of the sessions. </w:t>
            </w:r>
          </w:p>
          <w:p w14:paraId="20310F09" w14:textId="77777777" w:rsidR="00393F7D" w:rsidRPr="00DE572E" w:rsidRDefault="00393F7D" w:rsidP="0051278A">
            <w:pPr>
              <w:pStyle w:val="ListParagraph"/>
              <w:rPr>
                <w:rFonts w:ascii="Arial" w:hAnsi="Arial" w:cs="Arial"/>
              </w:rPr>
            </w:pPr>
          </w:p>
          <w:p w14:paraId="151AA0F1" w14:textId="3A8F9913" w:rsidR="00393F7D" w:rsidRPr="00DE572E" w:rsidRDefault="00393F7D" w:rsidP="0051278A">
            <w:pPr>
              <w:pStyle w:val="ListParagraph"/>
              <w:rPr>
                <w:rFonts w:ascii="Arial" w:hAnsi="Arial" w:cs="Arial"/>
              </w:rPr>
            </w:pPr>
            <w:r w:rsidRPr="00DE572E">
              <w:rPr>
                <w:rFonts w:ascii="Arial" w:hAnsi="Arial" w:cs="Arial"/>
              </w:rPr>
              <w:t xml:space="preserve">Although we will work in partnership with provider(s) to finalise the content of this session, please provide an outline of the key topics that you believe would have the most impact on staff. </w:t>
            </w:r>
          </w:p>
          <w:p w14:paraId="399CFAC5" w14:textId="77777777" w:rsidR="00393F7D" w:rsidRPr="00DE572E" w:rsidRDefault="00393F7D" w:rsidP="0051278A">
            <w:pPr>
              <w:pStyle w:val="ListParagraph"/>
              <w:rPr>
                <w:rFonts w:ascii="Arial" w:hAnsi="Arial" w:cs="Arial"/>
              </w:rPr>
            </w:pPr>
          </w:p>
          <w:p w14:paraId="564D1A67" w14:textId="0DFE3BCA" w:rsidR="00393F7D" w:rsidRPr="00DE572E" w:rsidRDefault="00393F7D" w:rsidP="0051278A">
            <w:pPr>
              <w:pStyle w:val="ListParagraph"/>
              <w:rPr>
                <w:rFonts w:ascii="Arial" w:hAnsi="Arial" w:cs="Arial"/>
              </w:rPr>
            </w:pPr>
            <w:r w:rsidRPr="00DE572E">
              <w:rPr>
                <w:rFonts w:ascii="Arial" w:hAnsi="Arial" w:cs="Arial"/>
              </w:rPr>
              <w:t>Each learning session should be no longer than half a day with a maximum of 75 participants per session and should factor in virtual delivery and delivery to those staff who do not have IT equipment</w:t>
            </w:r>
            <w:r w:rsidR="0012734F" w:rsidRPr="00DE572E">
              <w:rPr>
                <w:rFonts w:ascii="Arial" w:hAnsi="Arial" w:cs="Arial"/>
              </w:rPr>
              <w:t xml:space="preserve"> (approximately </w:t>
            </w:r>
            <w:r w:rsidR="00D2061D" w:rsidRPr="00DE572E">
              <w:rPr>
                <w:rFonts w:ascii="Arial" w:hAnsi="Arial" w:cs="Arial"/>
              </w:rPr>
              <w:t>600-700</w:t>
            </w:r>
            <w:r w:rsidR="0012734F" w:rsidRPr="00DE572E">
              <w:rPr>
                <w:rFonts w:ascii="Arial" w:hAnsi="Arial" w:cs="Arial"/>
              </w:rPr>
              <w:t xml:space="preserve"> staff)</w:t>
            </w:r>
            <w:r w:rsidR="00D2061D" w:rsidRPr="00DE572E">
              <w:rPr>
                <w:rFonts w:ascii="Arial" w:hAnsi="Arial" w:cs="Arial"/>
              </w:rPr>
              <w:t>.</w:t>
            </w:r>
          </w:p>
        </w:tc>
        <w:tc>
          <w:tcPr>
            <w:tcW w:w="1398" w:type="pct"/>
          </w:tcPr>
          <w:p w14:paraId="66FABC27" w14:textId="77777777" w:rsidR="00393F7D" w:rsidRPr="00DE572E" w:rsidRDefault="00393F7D" w:rsidP="0051278A">
            <w:pPr>
              <w:rPr>
                <w:rFonts w:ascii="Arial" w:hAnsi="Arial" w:cs="Arial"/>
                <w:b/>
                <w:bCs/>
              </w:rPr>
            </w:pPr>
            <w:r w:rsidRPr="00DE572E">
              <w:rPr>
                <w:rFonts w:ascii="Arial" w:hAnsi="Arial" w:cs="Arial"/>
                <w:b/>
                <w:bCs/>
              </w:rPr>
              <w:t>Up to £30,000</w:t>
            </w:r>
          </w:p>
        </w:tc>
      </w:tr>
      <w:tr w:rsidR="00393F7D" w:rsidRPr="00DE572E" w14:paraId="335E899C" w14:textId="77777777" w:rsidTr="00786D11">
        <w:tc>
          <w:tcPr>
            <w:tcW w:w="3602" w:type="pct"/>
          </w:tcPr>
          <w:p w14:paraId="52583652" w14:textId="51D1733E" w:rsidR="00393F7D" w:rsidRPr="00DE572E" w:rsidRDefault="00393F7D" w:rsidP="00CC2075">
            <w:pPr>
              <w:rPr>
                <w:rFonts w:ascii="Arial" w:hAnsi="Arial" w:cs="Arial"/>
                <w:b/>
                <w:bCs/>
              </w:rPr>
            </w:pPr>
            <w:r w:rsidRPr="00DE572E">
              <w:rPr>
                <w:rFonts w:ascii="Arial" w:hAnsi="Arial" w:cs="Arial"/>
                <w:b/>
                <w:bCs/>
              </w:rPr>
              <w:t>Lot Number: 2</w:t>
            </w:r>
          </w:p>
          <w:p w14:paraId="1D28D603" w14:textId="77777777" w:rsidR="00393F7D" w:rsidRPr="00DE572E" w:rsidRDefault="00393F7D" w:rsidP="0051278A">
            <w:pPr>
              <w:pStyle w:val="ListParagraph"/>
              <w:ind w:left="360"/>
              <w:rPr>
                <w:rFonts w:ascii="Arial" w:hAnsi="Arial" w:cs="Arial"/>
                <w:b/>
                <w:bCs/>
              </w:rPr>
            </w:pPr>
            <w:r w:rsidRPr="00DE572E">
              <w:rPr>
                <w:rFonts w:ascii="Arial" w:hAnsi="Arial" w:cs="Arial"/>
                <w:b/>
                <w:bCs/>
              </w:rPr>
              <w:t>Train the trainer programme ​6-12 trainers​</w:t>
            </w:r>
          </w:p>
          <w:p w14:paraId="42A6EBFC" w14:textId="77777777" w:rsidR="00393F7D" w:rsidRPr="00DE572E" w:rsidRDefault="00393F7D" w:rsidP="0051278A">
            <w:pPr>
              <w:ind w:left="720"/>
              <w:rPr>
                <w:rFonts w:ascii="Arial" w:hAnsi="Arial" w:cs="Arial"/>
              </w:rPr>
            </w:pPr>
            <w:r w:rsidRPr="00DE572E">
              <w:rPr>
                <w:rFonts w:ascii="Arial" w:hAnsi="Arial" w:cs="Arial"/>
              </w:rPr>
              <w:t>The training would likely take the form of a 2 or 3-day training session and must up-skill staff with the capability to understand the content and deliver reflection sessions. It may also include building trainer skills to deliver the Education sessions.</w:t>
            </w:r>
          </w:p>
          <w:p w14:paraId="18B7F38C" w14:textId="79470B4A" w:rsidR="00393F7D" w:rsidRPr="00DE572E" w:rsidRDefault="00393F7D" w:rsidP="0051278A">
            <w:pPr>
              <w:ind w:left="720"/>
              <w:rPr>
                <w:rFonts w:ascii="Arial" w:hAnsi="Arial" w:cs="Arial"/>
              </w:rPr>
            </w:pPr>
            <w:r w:rsidRPr="00DE572E">
              <w:rPr>
                <w:rFonts w:ascii="Arial" w:hAnsi="Arial" w:cs="Arial"/>
              </w:rPr>
              <w:t>We are open to suggestions about how we do this, and our expectation is that we will work with provider</w:t>
            </w:r>
            <w:r w:rsidR="00274F53" w:rsidRPr="00DE572E">
              <w:rPr>
                <w:rFonts w:ascii="Arial" w:hAnsi="Arial" w:cs="Arial"/>
              </w:rPr>
              <w:t>(</w:t>
            </w:r>
            <w:r w:rsidRPr="00DE572E">
              <w:rPr>
                <w:rFonts w:ascii="Arial" w:hAnsi="Arial" w:cs="Arial"/>
              </w:rPr>
              <w:t>s</w:t>
            </w:r>
            <w:r w:rsidR="00274F53" w:rsidRPr="00DE572E">
              <w:rPr>
                <w:rFonts w:ascii="Arial" w:hAnsi="Arial" w:cs="Arial"/>
              </w:rPr>
              <w:t>)</w:t>
            </w:r>
            <w:r w:rsidRPr="00DE572E">
              <w:rPr>
                <w:rFonts w:ascii="Arial" w:hAnsi="Arial" w:cs="Arial"/>
              </w:rPr>
              <w:t xml:space="preserve"> to recruit trainers. In your </w:t>
            </w:r>
            <w:r w:rsidR="004F20A3" w:rsidRPr="00DE572E">
              <w:rPr>
                <w:rFonts w:ascii="Arial" w:hAnsi="Arial" w:cs="Arial"/>
              </w:rPr>
              <w:t>proposal</w:t>
            </w:r>
            <w:r w:rsidRPr="00DE572E">
              <w:rPr>
                <w:rFonts w:ascii="Arial" w:hAnsi="Arial" w:cs="Arial"/>
              </w:rPr>
              <w:t xml:space="preserve">, outline the proposed method you will use to ensure we develop internal staff to deliver this. </w:t>
            </w:r>
            <w:r w:rsidR="0012734F" w:rsidRPr="00DE572E">
              <w:rPr>
                <w:rFonts w:ascii="Arial" w:hAnsi="Arial" w:cs="Arial"/>
              </w:rPr>
              <w:t>The cohort of trainers is likely to have a mix of facilitation experience.</w:t>
            </w:r>
          </w:p>
          <w:p w14:paraId="640702E5" w14:textId="71565896" w:rsidR="00C0036C" w:rsidRPr="00DE572E" w:rsidRDefault="00393F7D" w:rsidP="00775B60">
            <w:pPr>
              <w:ind w:left="720"/>
              <w:rPr>
                <w:rFonts w:ascii="Arial" w:hAnsi="Arial" w:cs="Arial"/>
              </w:rPr>
            </w:pPr>
            <w:r w:rsidRPr="00DE572E">
              <w:rPr>
                <w:rFonts w:ascii="Arial" w:hAnsi="Arial" w:cs="Arial"/>
              </w:rPr>
              <w:t xml:space="preserve">We also want to see how you will support trainers to embed their practice, including jointly delivered sessions and information on any tools/resources you use to support trainer development. </w:t>
            </w:r>
          </w:p>
        </w:tc>
        <w:tc>
          <w:tcPr>
            <w:tcW w:w="1398" w:type="pct"/>
          </w:tcPr>
          <w:p w14:paraId="7C06FE81" w14:textId="77777777" w:rsidR="00393F7D" w:rsidRPr="00DE572E" w:rsidRDefault="00393F7D" w:rsidP="0051278A">
            <w:pPr>
              <w:rPr>
                <w:rFonts w:ascii="Arial" w:hAnsi="Arial" w:cs="Arial"/>
                <w:b/>
                <w:bCs/>
              </w:rPr>
            </w:pPr>
            <w:r w:rsidRPr="00DE572E">
              <w:rPr>
                <w:rFonts w:ascii="Arial" w:hAnsi="Arial" w:cs="Arial"/>
                <w:b/>
                <w:bCs/>
              </w:rPr>
              <w:t>Up to £6,000</w:t>
            </w:r>
          </w:p>
        </w:tc>
      </w:tr>
      <w:tr w:rsidR="00393F7D" w:rsidRPr="00DE572E" w14:paraId="05498111" w14:textId="77777777" w:rsidTr="00786D11">
        <w:tc>
          <w:tcPr>
            <w:tcW w:w="3602" w:type="pct"/>
          </w:tcPr>
          <w:p w14:paraId="2C363971" w14:textId="015FAD61" w:rsidR="00393F7D" w:rsidRPr="00DE572E" w:rsidRDefault="00393F7D" w:rsidP="00CC2075">
            <w:pPr>
              <w:rPr>
                <w:rFonts w:ascii="Arial" w:hAnsi="Arial" w:cs="Arial"/>
                <w:b/>
                <w:bCs/>
              </w:rPr>
            </w:pPr>
            <w:r w:rsidRPr="00DE572E">
              <w:rPr>
                <w:rFonts w:ascii="Arial" w:hAnsi="Arial" w:cs="Arial"/>
                <w:b/>
                <w:bCs/>
              </w:rPr>
              <w:lastRenderedPageBreak/>
              <w:t>Lot Number: 3</w:t>
            </w:r>
          </w:p>
          <w:p w14:paraId="37465F78" w14:textId="77777777" w:rsidR="00393F7D" w:rsidRPr="00DE572E" w:rsidRDefault="00393F7D" w:rsidP="0051278A">
            <w:pPr>
              <w:pStyle w:val="ListParagraph"/>
              <w:ind w:left="360"/>
              <w:rPr>
                <w:rFonts w:ascii="Arial" w:hAnsi="Arial" w:cs="Arial"/>
              </w:rPr>
            </w:pPr>
            <w:r w:rsidRPr="00DE572E">
              <w:rPr>
                <w:rFonts w:ascii="Arial" w:hAnsi="Arial" w:cs="Arial"/>
                <w:b/>
                <w:bCs/>
              </w:rPr>
              <w:t>Reflection sessions for smaller groups 4500+ staff (400+ sessions)</w:t>
            </w:r>
            <w:r w:rsidRPr="00DE572E">
              <w:rPr>
                <w:rFonts w:ascii="Arial" w:hAnsi="Arial" w:cs="Arial"/>
              </w:rPr>
              <w:t xml:space="preserve"> ​</w:t>
            </w:r>
          </w:p>
          <w:p w14:paraId="21C95A02" w14:textId="77777777" w:rsidR="00393F7D" w:rsidRPr="00DE572E" w:rsidRDefault="00393F7D" w:rsidP="0051278A">
            <w:pPr>
              <w:pStyle w:val="ListParagraph"/>
              <w:rPr>
                <w:rFonts w:ascii="Arial" w:hAnsi="Arial" w:cs="Arial"/>
              </w:rPr>
            </w:pPr>
          </w:p>
          <w:p w14:paraId="448EC948" w14:textId="27FD29E3" w:rsidR="00393F7D" w:rsidRPr="00DE572E" w:rsidRDefault="00393F7D" w:rsidP="0051278A">
            <w:pPr>
              <w:pStyle w:val="ListParagraph"/>
              <w:rPr>
                <w:rFonts w:ascii="Arial" w:hAnsi="Arial" w:cs="Arial"/>
              </w:rPr>
            </w:pPr>
            <w:r w:rsidRPr="00DE572E">
              <w:rPr>
                <w:rFonts w:ascii="Arial" w:hAnsi="Arial" w:cs="Arial"/>
              </w:rPr>
              <w:t>We expect our in-house trainers to be delivering the majority of these sessions.  Providers will be asked to co-deliver approximately 10-15% of the of reflection sessions, with in-house trainers (who will deliver the remaining sessions)</w:t>
            </w:r>
            <w:r w:rsidR="00556285" w:rsidRPr="00DE572E">
              <w:rPr>
                <w:rFonts w:ascii="Arial" w:hAnsi="Arial" w:cs="Arial"/>
              </w:rPr>
              <w:t>.</w:t>
            </w:r>
            <w:r w:rsidR="0012734F" w:rsidRPr="00DE572E">
              <w:rPr>
                <w:rFonts w:ascii="Arial" w:hAnsi="Arial" w:cs="Arial"/>
              </w:rPr>
              <w:t xml:space="preserve"> This co-delivery will help to build </w:t>
            </w:r>
            <w:r w:rsidR="002767F3" w:rsidRPr="00DE572E">
              <w:rPr>
                <w:rFonts w:ascii="Arial" w:hAnsi="Arial" w:cs="Arial"/>
              </w:rPr>
              <w:t>trainers</w:t>
            </w:r>
            <w:r w:rsidR="0012734F" w:rsidRPr="00DE572E">
              <w:rPr>
                <w:rFonts w:ascii="Arial" w:hAnsi="Arial" w:cs="Arial"/>
              </w:rPr>
              <w:t xml:space="preserve"> facilitation skills and their confidence to deliver future sessions.</w:t>
            </w:r>
          </w:p>
          <w:p w14:paraId="34CC9EBB" w14:textId="77777777" w:rsidR="00393F7D" w:rsidRPr="00DE572E" w:rsidRDefault="00393F7D" w:rsidP="0051278A">
            <w:pPr>
              <w:pStyle w:val="ListParagraph"/>
              <w:rPr>
                <w:rFonts w:ascii="Arial" w:hAnsi="Arial" w:cs="Arial"/>
              </w:rPr>
            </w:pPr>
          </w:p>
          <w:p w14:paraId="28F24207" w14:textId="77777777" w:rsidR="00393F7D" w:rsidRPr="00DE572E" w:rsidRDefault="00393F7D" w:rsidP="0051278A">
            <w:pPr>
              <w:pStyle w:val="ListParagraph"/>
              <w:rPr>
                <w:rFonts w:ascii="Arial" w:hAnsi="Arial" w:cs="Arial"/>
              </w:rPr>
            </w:pPr>
            <w:r w:rsidRPr="00DE572E">
              <w:rPr>
                <w:rFonts w:ascii="Arial" w:hAnsi="Arial" w:cs="Arial"/>
              </w:rPr>
              <w:t xml:space="preserve">Our current expectation is that these sessions will go into detail on some of the key themes covered in the education sessions. Drawing out reflections and supporting staff to think about what action they can take – personally or to impact system/policy changes – that will support Camden to become anti-racist. </w:t>
            </w:r>
          </w:p>
          <w:p w14:paraId="70DBD511" w14:textId="77777777" w:rsidR="00393F7D" w:rsidRPr="00DE572E" w:rsidRDefault="00393F7D" w:rsidP="0051278A">
            <w:pPr>
              <w:pStyle w:val="ListParagraph"/>
              <w:rPr>
                <w:rFonts w:ascii="Arial" w:hAnsi="Arial" w:cs="Arial"/>
              </w:rPr>
            </w:pPr>
          </w:p>
          <w:p w14:paraId="3C89D4CD" w14:textId="524BADF5" w:rsidR="00393F7D" w:rsidRPr="00DE572E" w:rsidRDefault="00393F7D" w:rsidP="0051278A">
            <w:pPr>
              <w:pStyle w:val="ListParagraph"/>
              <w:rPr>
                <w:rFonts w:ascii="Arial" w:hAnsi="Arial" w:cs="Arial"/>
              </w:rPr>
            </w:pPr>
            <w:r w:rsidRPr="00DE572E">
              <w:rPr>
                <w:rFonts w:ascii="Arial" w:hAnsi="Arial" w:cs="Arial"/>
              </w:rPr>
              <w:t>All staff will be required to attend at least one reflective session to reflect on the learning shared during the Education session. Provider</w:t>
            </w:r>
            <w:r w:rsidR="00556285" w:rsidRPr="00DE572E">
              <w:rPr>
                <w:rFonts w:ascii="Arial" w:hAnsi="Arial" w:cs="Arial"/>
              </w:rPr>
              <w:t>(</w:t>
            </w:r>
            <w:r w:rsidRPr="00DE572E">
              <w:rPr>
                <w:rFonts w:ascii="Arial" w:hAnsi="Arial" w:cs="Arial"/>
              </w:rPr>
              <w:t>s</w:t>
            </w:r>
            <w:r w:rsidR="00556285" w:rsidRPr="00DE572E">
              <w:rPr>
                <w:rFonts w:ascii="Arial" w:hAnsi="Arial" w:cs="Arial"/>
              </w:rPr>
              <w:t>)</w:t>
            </w:r>
            <w:r w:rsidRPr="00DE572E">
              <w:rPr>
                <w:rFonts w:ascii="Arial" w:hAnsi="Arial" w:cs="Arial"/>
              </w:rPr>
              <w:t xml:space="preserve"> should factor in virtual delivery and to those staff who do not have IT equipment</w:t>
            </w:r>
            <w:r w:rsidR="00D2061D" w:rsidRPr="00DE572E">
              <w:rPr>
                <w:rFonts w:ascii="Arial" w:hAnsi="Arial" w:cs="Arial"/>
              </w:rPr>
              <w:t xml:space="preserve"> (approximately 600-700 staff).</w:t>
            </w:r>
          </w:p>
          <w:p w14:paraId="0EB59E68" w14:textId="77777777" w:rsidR="00393F7D" w:rsidRPr="00DE572E" w:rsidRDefault="00393F7D" w:rsidP="0051278A">
            <w:pPr>
              <w:pStyle w:val="ListParagraph"/>
              <w:rPr>
                <w:rFonts w:ascii="Arial" w:hAnsi="Arial" w:cs="Arial"/>
              </w:rPr>
            </w:pPr>
          </w:p>
          <w:p w14:paraId="688ABEC4" w14:textId="77777777" w:rsidR="00393F7D" w:rsidRPr="00DE572E" w:rsidRDefault="00393F7D" w:rsidP="0051278A">
            <w:pPr>
              <w:pStyle w:val="ListParagraph"/>
              <w:rPr>
                <w:rFonts w:ascii="Arial" w:hAnsi="Arial" w:cs="Arial"/>
              </w:rPr>
            </w:pPr>
            <w:r w:rsidRPr="00DE572E">
              <w:rPr>
                <w:rFonts w:ascii="Arial" w:hAnsi="Arial" w:cs="Arial"/>
              </w:rPr>
              <w:t>There will be a maximum of 12 participants per session and managers and staff will be asked to join separate sessions.</w:t>
            </w:r>
          </w:p>
        </w:tc>
        <w:tc>
          <w:tcPr>
            <w:tcW w:w="1398" w:type="pct"/>
          </w:tcPr>
          <w:p w14:paraId="2DC54DE1" w14:textId="77777777" w:rsidR="00393F7D" w:rsidRPr="00DE572E" w:rsidRDefault="00393F7D" w:rsidP="0051278A">
            <w:pPr>
              <w:rPr>
                <w:rFonts w:ascii="Arial" w:hAnsi="Arial" w:cs="Arial"/>
                <w:b/>
                <w:bCs/>
              </w:rPr>
            </w:pPr>
            <w:r w:rsidRPr="00DE572E">
              <w:rPr>
                <w:rFonts w:ascii="Arial" w:hAnsi="Arial" w:cs="Arial"/>
                <w:b/>
                <w:bCs/>
              </w:rPr>
              <w:t>Up to £20,000</w:t>
            </w:r>
          </w:p>
        </w:tc>
      </w:tr>
      <w:tr w:rsidR="00393F7D" w:rsidRPr="00DE572E" w14:paraId="11724B0C" w14:textId="77777777" w:rsidTr="00786D11">
        <w:tc>
          <w:tcPr>
            <w:tcW w:w="3602" w:type="pct"/>
          </w:tcPr>
          <w:p w14:paraId="5B5F16F6" w14:textId="5C527D08" w:rsidR="00393F7D" w:rsidRPr="00DE572E" w:rsidRDefault="00393F7D" w:rsidP="00CC2075">
            <w:pPr>
              <w:rPr>
                <w:rFonts w:ascii="Arial" w:hAnsi="Arial" w:cs="Arial"/>
                <w:b/>
                <w:bCs/>
              </w:rPr>
            </w:pPr>
            <w:r w:rsidRPr="00DE572E">
              <w:rPr>
                <w:rFonts w:ascii="Arial" w:hAnsi="Arial" w:cs="Arial"/>
                <w:b/>
                <w:bCs/>
              </w:rPr>
              <w:t>Lot Number: 4</w:t>
            </w:r>
          </w:p>
          <w:p w14:paraId="6A00C6E3" w14:textId="77777777" w:rsidR="00393F7D" w:rsidRPr="00DE572E" w:rsidRDefault="00393F7D" w:rsidP="0051278A">
            <w:pPr>
              <w:pStyle w:val="ListParagraph"/>
              <w:ind w:left="360"/>
              <w:rPr>
                <w:rFonts w:ascii="Arial" w:hAnsi="Arial" w:cs="Arial"/>
                <w:b/>
                <w:bCs/>
              </w:rPr>
            </w:pPr>
            <w:r w:rsidRPr="00DE572E">
              <w:rPr>
                <w:rFonts w:ascii="Arial" w:hAnsi="Arial" w:cs="Arial"/>
                <w:b/>
                <w:bCs/>
              </w:rPr>
              <w:t xml:space="preserve">Manager support​ 600+ manager (50 sessions) </w:t>
            </w:r>
          </w:p>
          <w:p w14:paraId="3ADAE568" w14:textId="77777777" w:rsidR="00393F7D" w:rsidRPr="00DE572E" w:rsidRDefault="00393F7D" w:rsidP="0051278A">
            <w:pPr>
              <w:pStyle w:val="ListParagraph"/>
              <w:rPr>
                <w:rFonts w:ascii="Arial" w:hAnsi="Arial" w:cs="Arial"/>
              </w:rPr>
            </w:pPr>
          </w:p>
          <w:p w14:paraId="7A9F92AE" w14:textId="77777777" w:rsidR="00393F7D" w:rsidRPr="00DE572E" w:rsidRDefault="00393F7D" w:rsidP="0051278A">
            <w:pPr>
              <w:pStyle w:val="ListParagraph"/>
              <w:rPr>
                <w:rFonts w:ascii="Arial" w:hAnsi="Arial" w:cs="Arial"/>
              </w:rPr>
            </w:pPr>
            <w:r w:rsidRPr="00DE572E">
              <w:rPr>
                <w:rFonts w:ascii="Arial" w:hAnsi="Arial" w:cs="Arial"/>
              </w:rPr>
              <w:t xml:space="preserve">Maximum of ​15 managers per session. Provider(s) will be expected to deliver a minimum of 50% of all sessions and Camden staff will be trained to deliver the remainder. </w:t>
            </w:r>
          </w:p>
          <w:p w14:paraId="56CB1D7D" w14:textId="77777777" w:rsidR="00393F7D" w:rsidRPr="00DE572E" w:rsidRDefault="00393F7D" w:rsidP="0051278A">
            <w:pPr>
              <w:pStyle w:val="ListParagraph"/>
              <w:rPr>
                <w:rFonts w:ascii="Arial" w:hAnsi="Arial" w:cs="Arial"/>
              </w:rPr>
            </w:pPr>
          </w:p>
          <w:p w14:paraId="49371D0D" w14:textId="77777777" w:rsidR="00393F7D" w:rsidRPr="00DE572E" w:rsidRDefault="00393F7D" w:rsidP="0051278A">
            <w:pPr>
              <w:pStyle w:val="ListParagraph"/>
              <w:rPr>
                <w:rFonts w:ascii="Arial" w:hAnsi="Arial" w:cs="Arial"/>
              </w:rPr>
            </w:pPr>
            <w:r w:rsidRPr="00DE572E">
              <w:rPr>
                <w:rFonts w:ascii="Arial" w:hAnsi="Arial" w:cs="Arial"/>
              </w:rPr>
              <w:t xml:space="preserve">These sessions will focus more on how managers - across the system – can bring anti-racist practice to their work. This will include their role as line managers but also their ability to apply their knowledge of anti-racism to bring about systemic change. </w:t>
            </w:r>
          </w:p>
          <w:p w14:paraId="626250FD" w14:textId="77777777" w:rsidR="00393F7D" w:rsidRPr="00DE572E" w:rsidRDefault="00393F7D" w:rsidP="0051278A">
            <w:pPr>
              <w:pStyle w:val="ListParagraph"/>
              <w:rPr>
                <w:rFonts w:ascii="Arial" w:hAnsi="Arial" w:cs="Arial"/>
              </w:rPr>
            </w:pPr>
          </w:p>
          <w:p w14:paraId="70C9EEDF" w14:textId="77777777" w:rsidR="00393F7D" w:rsidRPr="00DE572E" w:rsidRDefault="00393F7D" w:rsidP="0051278A">
            <w:pPr>
              <w:pStyle w:val="ListParagraph"/>
              <w:rPr>
                <w:rFonts w:ascii="Arial" w:hAnsi="Arial" w:cs="Arial"/>
              </w:rPr>
            </w:pPr>
            <w:r w:rsidRPr="00DE572E">
              <w:rPr>
                <w:rFonts w:ascii="Arial" w:hAnsi="Arial" w:cs="Arial"/>
              </w:rPr>
              <w:t xml:space="preserve">Our expectation is that managers will attend a Manager support session in addition to an Education session and at least one reflection session. </w:t>
            </w:r>
          </w:p>
        </w:tc>
        <w:tc>
          <w:tcPr>
            <w:tcW w:w="1398" w:type="pct"/>
          </w:tcPr>
          <w:p w14:paraId="0DDDCF9C" w14:textId="77777777" w:rsidR="00393F7D" w:rsidRPr="00DE572E" w:rsidRDefault="00393F7D" w:rsidP="0051278A">
            <w:pPr>
              <w:rPr>
                <w:rFonts w:ascii="Arial" w:hAnsi="Arial" w:cs="Arial"/>
                <w:b/>
                <w:bCs/>
              </w:rPr>
            </w:pPr>
            <w:r w:rsidRPr="00DE572E">
              <w:rPr>
                <w:rFonts w:ascii="Arial" w:hAnsi="Arial" w:cs="Arial"/>
                <w:b/>
                <w:bCs/>
              </w:rPr>
              <w:t>Up to £30,000</w:t>
            </w:r>
          </w:p>
        </w:tc>
      </w:tr>
      <w:tr w:rsidR="00393F7D" w:rsidRPr="00DE572E" w14:paraId="6612C73C" w14:textId="77777777" w:rsidTr="00775B60">
        <w:trPr>
          <w:cantSplit/>
        </w:trPr>
        <w:tc>
          <w:tcPr>
            <w:tcW w:w="3602" w:type="pct"/>
          </w:tcPr>
          <w:p w14:paraId="20BCFA07" w14:textId="52451E39" w:rsidR="00393F7D" w:rsidRPr="00DE572E" w:rsidRDefault="00393F7D" w:rsidP="00CC2075">
            <w:pPr>
              <w:rPr>
                <w:rFonts w:ascii="Arial" w:hAnsi="Arial" w:cs="Arial"/>
                <w:b/>
                <w:bCs/>
              </w:rPr>
            </w:pPr>
            <w:r w:rsidRPr="00DE572E">
              <w:rPr>
                <w:rFonts w:ascii="Arial" w:hAnsi="Arial" w:cs="Arial"/>
                <w:b/>
                <w:bCs/>
              </w:rPr>
              <w:lastRenderedPageBreak/>
              <w:t>Lot Number: 5</w:t>
            </w:r>
          </w:p>
          <w:p w14:paraId="0CD099E4" w14:textId="77777777" w:rsidR="00393F7D" w:rsidRPr="00DE572E" w:rsidRDefault="00393F7D" w:rsidP="0051278A">
            <w:pPr>
              <w:pStyle w:val="ListParagraph"/>
              <w:ind w:left="360"/>
              <w:rPr>
                <w:rFonts w:ascii="Arial" w:hAnsi="Arial" w:cs="Arial"/>
                <w:b/>
                <w:bCs/>
              </w:rPr>
            </w:pPr>
            <w:r w:rsidRPr="00DE572E">
              <w:rPr>
                <w:rFonts w:ascii="Arial" w:hAnsi="Arial" w:cs="Arial"/>
                <w:b/>
                <w:bCs/>
              </w:rPr>
              <w:t>Evaluation and impact</w:t>
            </w:r>
          </w:p>
          <w:p w14:paraId="39AC6DE9" w14:textId="77777777" w:rsidR="00393F7D" w:rsidRPr="00DE572E" w:rsidRDefault="00393F7D" w:rsidP="0051278A">
            <w:pPr>
              <w:ind w:left="720"/>
              <w:rPr>
                <w:rFonts w:ascii="Arial" w:hAnsi="Arial" w:cs="Arial"/>
              </w:rPr>
            </w:pPr>
            <w:r w:rsidRPr="00DE572E">
              <w:rPr>
                <w:rFonts w:ascii="Arial" w:hAnsi="Arial" w:cs="Arial"/>
              </w:rPr>
              <w:t>We welcome suggestions/ideas for how we measure the impact of this programme. Some of the outcomes we would like to measure include:</w:t>
            </w:r>
          </w:p>
          <w:p w14:paraId="27015252" w14:textId="3C5D78D4"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Number of staff who engage with the learning offer</w:t>
            </w:r>
          </w:p>
          <w:p w14:paraId="78BFE2FC" w14:textId="77777777"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Whether understanding of racism and its impact in the workplace has increased as a result of the learning offer</w:t>
            </w:r>
          </w:p>
          <w:p w14:paraId="7473DD86" w14:textId="77777777"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Whether staff feel more able to actively challenge racism in the workplace and outside</w:t>
            </w:r>
          </w:p>
          <w:p w14:paraId="1C0640D0" w14:textId="525872E5" w:rsidR="00393F7D" w:rsidRPr="00DE572E" w:rsidRDefault="00393F7D" w:rsidP="0051278A">
            <w:pPr>
              <w:numPr>
                <w:ilvl w:val="0"/>
                <w:numId w:val="14"/>
              </w:numPr>
              <w:tabs>
                <w:tab w:val="clear" w:pos="720"/>
                <w:tab w:val="num" w:pos="1313"/>
              </w:tabs>
              <w:ind w:left="1313" w:hanging="284"/>
              <w:rPr>
                <w:rFonts w:ascii="Arial" w:hAnsi="Arial" w:cs="Arial"/>
              </w:rPr>
            </w:pPr>
            <w:r w:rsidRPr="00DE572E">
              <w:rPr>
                <w:rFonts w:ascii="Arial" w:hAnsi="Arial" w:cs="Arial"/>
              </w:rPr>
              <w:t>Have staff been able to apply their learning to their job or way of working</w:t>
            </w:r>
            <w:r w:rsidR="0084600B" w:rsidRPr="00DE572E">
              <w:rPr>
                <w:rFonts w:ascii="Arial" w:hAnsi="Arial" w:cs="Arial"/>
              </w:rPr>
              <w:t>, if so, how</w:t>
            </w:r>
          </w:p>
          <w:p w14:paraId="4420226F" w14:textId="1F95829C" w:rsidR="006C3AE9" w:rsidRPr="00DE572E" w:rsidRDefault="00393F7D" w:rsidP="006C3AE9">
            <w:pPr>
              <w:ind w:left="720"/>
              <w:rPr>
                <w:rFonts w:ascii="Arial" w:hAnsi="Arial" w:cs="Arial"/>
              </w:rPr>
            </w:pPr>
            <w:r w:rsidRPr="00DE572E">
              <w:rPr>
                <w:rFonts w:ascii="Arial" w:hAnsi="Arial" w:cs="Arial"/>
              </w:rPr>
              <w:t xml:space="preserve">Providers may choose to collate this insight in different ways including via, surveys, focus groups etc. We are open to receiving alternative suggestions. </w:t>
            </w:r>
          </w:p>
          <w:p w14:paraId="5D0C7F9C" w14:textId="77777777" w:rsidR="00393F7D" w:rsidRPr="00DE572E" w:rsidRDefault="00393F7D" w:rsidP="0051278A">
            <w:pPr>
              <w:ind w:left="720"/>
              <w:rPr>
                <w:rFonts w:ascii="Arial" w:hAnsi="Arial" w:cs="Arial"/>
              </w:rPr>
            </w:pPr>
            <w:r w:rsidRPr="00DE572E">
              <w:rPr>
                <w:rFonts w:ascii="Arial" w:hAnsi="Arial" w:cs="Arial"/>
              </w:rPr>
              <w:t xml:space="preserve">Our intention is that the outcomes of this assessment will help inform the overall evaluation of the actions set out in the Race Equality Action Plan. </w:t>
            </w:r>
          </w:p>
        </w:tc>
        <w:tc>
          <w:tcPr>
            <w:tcW w:w="1398" w:type="pct"/>
          </w:tcPr>
          <w:p w14:paraId="43887C3B" w14:textId="77777777" w:rsidR="00393F7D" w:rsidRPr="00DE572E" w:rsidRDefault="00393F7D" w:rsidP="0051278A">
            <w:pPr>
              <w:rPr>
                <w:rFonts w:ascii="Arial" w:hAnsi="Arial" w:cs="Arial"/>
                <w:b/>
                <w:bCs/>
              </w:rPr>
            </w:pPr>
            <w:r w:rsidRPr="00DE572E">
              <w:rPr>
                <w:rFonts w:ascii="Arial" w:hAnsi="Arial" w:cs="Arial"/>
                <w:b/>
                <w:bCs/>
              </w:rPr>
              <w:t>Up to £7,000</w:t>
            </w:r>
          </w:p>
        </w:tc>
      </w:tr>
    </w:tbl>
    <w:p w14:paraId="22691CE2" w14:textId="77777777" w:rsidR="00C93117" w:rsidRPr="00DE572E" w:rsidRDefault="00C93117" w:rsidP="00367B5A">
      <w:pPr>
        <w:rPr>
          <w:rFonts w:ascii="Arial" w:hAnsi="Arial" w:cs="Arial"/>
          <w:b/>
          <w:bCs/>
        </w:rPr>
      </w:pPr>
    </w:p>
    <w:p w14:paraId="29A35D56" w14:textId="1E1EE5F8" w:rsidR="00361E4E" w:rsidRPr="00DE572E" w:rsidRDefault="009F4817" w:rsidP="00367B5A">
      <w:pPr>
        <w:rPr>
          <w:rFonts w:ascii="Arial" w:hAnsi="Arial" w:cs="Arial"/>
          <w:b/>
          <w:bCs/>
        </w:rPr>
      </w:pPr>
      <w:r w:rsidRPr="00DE572E">
        <w:rPr>
          <w:rFonts w:ascii="Arial" w:hAnsi="Arial" w:cs="Arial"/>
          <w:b/>
          <w:bCs/>
        </w:rPr>
        <w:t>C</w:t>
      </w:r>
      <w:r w:rsidR="002F7322" w:rsidRPr="00DE572E">
        <w:rPr>
          <w:rFonts w:ascii="Arial" w:hAnsi="Arial" w:cs="Arial"/>
          <w:b/>
          <w:bCs/>
        </w:rPr>
        <w:t>riteria</w:t>
      </w:r>
      <w:r w:rsidRPr="00DE572E">
        <w:rPr>
          <w:rFonts w:ascii="Arial" w:hAnsi="Arial" w:cs="Arial"/>
          <w:b/>
          <w:bCs/>
        </w:rPr>
        <w:t xml:space="preserve"> for tender and evaluation</w:t>
      </w:r>
    </w:p>
    <w:p w14:paraId="6FAAD5C7" w14:textId="1B1BCD69" w:rsidR="002F7322" w:rsidRPr="00DE572E" w:rsidRDefault="00B127F0" w:rsidP="00367B5A">
      <w:pPr>
        <w:rPr>
          <w:rFonts w:ascii="Arial" w:hAnsi="Arial" w:cs="Arial"/>
        </w:rPr>
      </w:pPr>
      <w:r w:rsidRPr="00DE572E">
        <w:rPr>
          <w:rFonts w:ascii="Arial" w:hAnsi="Arial" w:cs="Arial"/>
        </w:rPr>
        <w:t>The award criteria will be as follows</w:t>
      </w:r>
    </w:p>
    <w:p w14:paraId="304ACE77" w14:textId="4B791611" w:rsidR="00EF4780" w:rsidRPr="00DE572E" w:rsidRDefault="00EF4780" w:rsidP="00EF4780">
      <w:pPr>
        <w:spacing w:after="0" w:line="240" w:lineRule="auto"/>
        <w:rPr>
          <w:rFonts w:ascii="Arial" w:hAnsi="Arial" w:cs="Arial"/>
        </w:rPr>
      </w:pP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991"/>
        <w:gridCol w:w="993"/>
        <w:gridCol w:w="1276"/>
        <w:gridCol w:w="378"/>
        <w:gridCol w:w="1654"/>
        <w:gridCol w:w="1652"/>
      </w:tblGrid>
      <w:tr w:rsidR="007413CD" w:rsidRPr="00DE572E" w14:paraId="2F6D9DB7" w14:textId="77777777" w:rsidTr="00D97221">
        <w:trPr>
          <w:trHeight w:val="599"/>
        </w:trPr>
        <w:tc>
          <w:tcPr>
            <w:tcW w:w="5000" w:type="pct"/>
            <w:gridSpan w:val="7"/>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85B3E31" w14:textId="104C516C" w:rsidR="007413CD" w:rsidRPr="00DE572E" w:rsidRDefault="007413CD" w:rsidP="00D97221">
            <w:pPr>
              <w:rPr>
                <w:rFonts w:ascii="Arial" w:hAnsi="Arial" w:cs="Arial"/>
                <w:b/>
                <w:bCs/>
              </w:rPr>
            </w:pPr>
            <w:r w:rsidRPr="00DE572E">
              <w:rPr>
                <w:rFonts w:ascii="Arial" w:hAnsi="Arial" w:cs="Arial"/>
                <w:b/>
                <w:bCs/>
              </w:rPr>
              <w:t xml:space="preserve">High Level Award Criteria </w:t>
            </w:r>
          </w:p>
        </w:tc>
      </w:tr>
      <w:tr w:rsidR="007413CD" w:rsidRPr="00DE572E" w14:paraId="2EE721EB" w14:textId="77777777" w:rsidTr="00D97221">
        <w:trPr>
          <w:trHeight w:val="393"/>
        </w:trPr>
        <w:tc>
          <w:tcPr>
            <w:tcW w:w="1912" w:type="pct"/>
            <w:gridSpan w:val="2"/>
            <w:shd w:val="clear" w:color="auto" w:fill="D9D9D9" w:themeFill="background1" w:themeFillShade="D9"/>
          </w:tcPr>
          <w:p w14:paraId="1B484D00" w14:textId="77777777" w:rsidR="007413CD" w:rsidRPr="00DE572E" w:rsidRDefault="007413CD" w:rsidP="00D97221">
            <w:pPr>
              <w:rPr>
                <w:rFonts w:ascii="Arial" w:hAnsi="Arial" w:cs="Arial"/>
              </w:rPr>
            </w:pPr>
            <w:r w:rsidRPr="00DE572E">
              <w:rPr>
                <w:rFonts w:ascii="Arial" w:hAnsi="Arial" w:cs="Arial"/>
              </w:rPr>
              <w:t>Criterion</w:t>
            </w:r>
          </w:p>
        </w:tc>
        <w:tc>
          <w:tcPr>
            <w:tcW w:w="1177" w:type="pct"/>
            <w:gridSpan w:val="2"/>
            <w:shd w:val="clear" w:color="auto" w:fill="D9D9D9" w:themeFill="background1" w:themeFillShade="D9"/>
          </w:tcPr>
          <w:p w14:paraId="3FBEB278" w14:textId="339661D5" w:rsidR="007413CD" w:rsidRPr="00DE572E" w:rsidRDefault="007413CD" w:rsidP="00D97221">
            <w:pPr>
              <w:rPr>
                <w:rFonts w:ascii="Arial" w:hAnsi="Arial" w:cs="Arial"/>
              </w:rPr>
            </w:pPr>
            <w:r w:rsidRPr="00DE572E">
              <w:rPr>
                <w:rFonts w:ascii="Arial" w:hAnsi="Arial" w:cs="Arial"/>
              </w:rPr>
              <w:t>Percentage weighting</w:t>
            </w:r>
          </w:p>
        </w:tc>
        <w:tc>
          <w:tcPr>
            <w:tcW w:w="1911" w:type="pct"/>
            <w:gridSpan w:val="3"/>
            <w:shd w:val="clear" w:color="auto" w:fill="D9D9D9" w:themeFill="background1" w:themeFillShade="D9"/>
          </w:tcPr>
          <w:p w14:paraId="11D18BA6" w14:textId="31402EDA" w:rsidR="007413CD" w:rsidRPr="00DE572E" w:rsidRDefault="00780B2C" w:rsidP="00D97221">
            <w:pPr>
              <w:rPr>
                <w:rFonts w:ascii="Arial" w:hAnsi="Arial" w:cs="Arial"/>
              </w:rPr>
            </w:pPr>
            <w:r w:rsidRPr="00DE572E">
              <w:rPr>
                <w:rFonts w:ascii="Arial" w:hAnsi="Arial" w:cs="Arial"/>
              </w:rPr>
              <w:t xml:space="preserve">Method for testing </w:t>
            </w:r>
          </w:p>
        </w:tc>
      </w:tr>
      <w:tr w:rsidR="007413CD" w:rsidRPr="00DE572E" w14:paraId="1B75EC64" w14:textId="77777777" w:rsidTr="00D97221">
        <w:trPr>
          <w:trHeight w:val="253"/>
        </w:trPr>
        <w:tc>
          <w:tcPr>
            <w:tcW w:w="1912" w:type="pct"/>
            <w:gridSpan w:val="2"/>
          </w:tcPr>
          <w:p w14:paraId="740CFA34" w14:textId="77777777" w:rsidR="007413CD" w:rsidRPr="00DE572E" w:rsidRDefault="007413CD" w:rsidP="00D97221">
            <w:pPr>
              <w:rPr>
                <w:rFonts w:ascii="Arial" w:hAnsi="Arial" w:cs="Arial"/>
                <w:b/>
                <w:bCs/>
              </w:rPr>
            </w:pPr>
            <w:r w:rsidRPr="00DE572E">
              <w:rPr>
                <w:rFonts w:ascii="Arial" w:hAnsi="Arial" w:cs="Arial"/>
                <w:b/>
                <w:bCs/>
              </w:rPr>
              <w:t>Quality</w:t>
            </w:r>
          </w:p>
        </w:tc>
        <w:tc>
          <w:tcPr>
            <w:tcW w:w="1177" w:type="pct"/>
            <w:gridSpan w:val="2"/>
          </w:tcPr>
          <w:p w14:paraId="30E781D2" w14:textId="77777777" w:rsidR="007413CD" w:rsidRPr="00DE572E" w:rsidRDefault="007413CD" w:rsidP="00D97221">
            <w:pPr>
              <w:rPr>
                <w:rFonts w:ascii="Arial" w:hAnsi="Arial" w:cs="Arial"/>
              </w:rPr>
            </w:pPr>
            <w:r w:rsidRPr="00DE572E">
              <w:rPr>
                <w:rFonts w:ascii="Arial" w:hAnsi="Arial" w:cs="Arial"/>
              </w:rPr>
              <w:t xml:space="preserve">100% </w:t>
            </w:r>
          </w:p>
        </w:tc>
        <w:tc>
          <w:tcPr>
            <w:tcW w:w="1911" w:type="pct"/>
            <w:gridSpan w:val="3"/>
          </w:tcPr>
          <w:p w14:paraId="0A9C1DD3" w14:textId="50895466" w:rsidR="00780B2C" w:rsidRPr="00DE572E" w:rsidRDefault="00780B2C" w:rsidP="00D77A5B">
            <w:pPr>
              <w:rPr>
                <w:rFonts w:ascii="Arial" w:hAnsi="Arial" w:cs="Arial"/>
              </w:rPr>
            </w:pPr>
            <w:r w:rsidRPr="00DE572E">
              <w:rPr>
                <w:rFonts w:ascii="Arial" w:hAnsi="Arial" w:cs="Arial"/>
              </w:rPr>
              <w:t xml:space="preserve">Stage 1: </w:t>
            </w:r>
          </w:p>
          <w:p w14:paraId="215103C9" w14:textId="2C28D2C6" w:rsidR="007413CD" w:rsidRPr="00DE572E" w:rsidRDefault="00780B2C" w:rsidP="00D97221">
            <w:pPr>
              <w:pStyle w:val="ListParagraph"/>
              <w:numPr>
                <w:ilvl w:val="0"/>
                <w:numId w:val="21"/>
              </w:numPr>
              <w:rPr>
                <w:rFonts w:ascii="Arial" w:hAnsi="Arial" w:cs="Arial"/>
              </w:rPr>
            </w:pPr>
            <w:r w:rsidRPr="00DE572E">
              <w:rPr>
                <w:rFonts w:ascii="Arial" w:hAnsi="Arial" w:cs="Arial"/>
              </w:rPr>
              <w:t xml:space="preserve">Proposal </w:t>
            </w:r>
            <w:r w:rsidR="00D77A5B" w:rsidRPr="00DE572E">
              <w:rPr>
                <w:rFonts w:ascii="Arial" w:hAnsi="Arial" w:cs="Arial"/>
              </w:rPr>
              <w:t xml:space="preserve">via </w:t>
            </w:r>
            <w:r w:rsidR="007413CD" w:rsidRPr="00DE572E">
              <w:rPr>
                <w:rFonts w:ascii="Arial" w:hAnsi="Arial" w:cs="Arial"/>
              </w:rPr>
              <w:t xml:space="preserve">Quality Criteria Submission Form (Appendix </w:t>
            </w:r>
            <w:r w:rsidR="00C21C49" w:rsidRPr="00DE572E">
              <w:rPr>
                <w:rFonts w:ascii="Arial" w:hAnsi="Arial" w:cs="Arial"/>
              </w:rPr>
              <w:t>1</w:t>
            </w:r>
            <w:r w:rsidR="007413CD" w:rsidRPr="00DE572E">
              <w:rPr>
                <w:rFonts w:ascii="Arial" w:hAnsi="Arial" w:cs="Arial"/>
              </w:rPr>
              <w:t>)</w:t>
            </w:r>
          </w:p>
          <w:p w14:paraId="19C54AFE" w14:textId="2D988DEC" w:rsidR="00780B2C" w:rsidRPr="00DE572E" w:rsidRDefault="00780B2C" w:rsidP="00D77A5B">
            <w:pPr>
              <w:rPr>
                <w:rFonts w:ascii="Arial" w:hAnsi="Arial" w:cs="Arial"/>
              </w:rPr>
            </w:pPr>
            <w:r w:rsidRPr="00DE572E">
              <w:rPr>
                <w:rFonts w:ascii="Arial" w:hAnsi="Arial" w:cs="Arial"/>
              </w:rPr>
              <w:t xml:space="preserve">Stage 2: </w:t>
            </w:r>
          </w:p>
          <w:p w14:paraId="612B093F" w14:textId="77777777" w:rsidR="00780B2C" w:rsidRPr="00DE572E" w:rsidRDefault="00780B2C" w:rsidP="00D97221">
            <w:pPr>
              <w:pStyle w:val="ListParagraph"/>
              <w:numPr>
                <w:ilvl w:val="0"/>
                <w:numId w:val="21"/>
              </w:numPr>
              <w:rPr>
                <w:rFonts w:ascii="Arial" w:hAnsi="Arial" w:cs="Arial"/>
              </w:rPr>
            </w:pPr>
            <w:r w:rsidRPr="00DE572E">
              <w:rPr>
                <w:rFonts w:ascii="Arial" w:hAnsi="Arial" w:cs="Arial"/>
              </w:rPr>
              <w:t>Interview</w:t>
            </w:r>
          </w:p>
          <w:p w14:paraId="3C6C228A" w14:textId="1D4CFE3B" w:rsidR="00780B2C" w:rsidRPr="00DE572E" w:rsidRDefault="00780B2C" w:rsidP="00D97221">
            <w:pPr>
              <w:pStyle w:val="ListParagraph"/>
              <w:numPr>
                <w:ilvl w:val="0"/>
                <w:numId w:val="21"/>
              </w:numPr>
              <w:rPr>
                <w:rFonts w:ascii="Arial" w:hAnsi="Arial" w:cs="Arial"/>
              </w:rPr>
            </w:pPr>
            <w:r w:rsidRPr="00DE572E">
              <w:rPr>
                <w:rFonts w:ascii="Arial" w:hAnsi="Arial" w:cs="Arial"/>
              </w:rPr>
              <w:t>Taster sessions</w:t>
            </w:r>
          </w:p>
        </w:tc>
      </w:tr>
      <w:tr w:rsidR="007413CD" w:rsidRPr="00DE572E" w14:paraId="433A4D2E" w14:textId="77777777" w:rsidTr="00D97221">
        <w:trPr>
          <w:trHeight w:val="277"/>
        </w:trPr>
        <w:tc>
          <w:tcPr>
            <w:tcW w:w="5000" w:type="pct"/>
            <w:gridSpan w:val="7"/>
          </w:tcPr>
          <w:p w14:paraId="15FA6D28" w14:textId="77777777" w:rsidR="007413CD" w:rsidRPr="00DE572E" w:rsidRDefault="007413CD" w:rsidP="00D97221">
            <w:pPr>
              <w:rPr>
                <w:rFonts w:ascii="Arial" w:hAnsi="Arial" w:cs="Arial"/>
              </w:rPr>
            </w:pPr>
          </w:p>
        </w:tc>
      </w:tr>
      <w:tr w:rsidR="00B0157D" w:rsidRPr="00DE572E" w14:paraId="55E7F831" w14:textId="77777777" w:rsidTr="008732D9">
        <w:tc>
          <w:tcPr>
            <w:tcW w:w="1398" w:type="pct"/>
            <w:vMerge w:val="restart"/>
          </w:tcPr>
          <w:p w14:paraId="5D3C01F4" w14:textId="77777777" w:rsidR="00B0157D" w:rsidRPr="00DE572E" w:rsidRDefault="00B0157D" w:rsidP="00775B60">
            <w:pPr>
              <w:keepNext/>
              <w:rPr>
                <w:rFonts w:ascii="Arial" w:hAnsi="Arial" w:cs="Arial"/>
                <w:b/>
                <w:bCs/>
                <w:color w:val="000000" w:themeColor="text1"/>
              </w:rPr>
            </w:pPr>
          </w:p>
        </w:tc>
        <w:tc>
          <w:tcPr>
            <w:tcW w:w="1029" w:type="pct"/>
            <w:gridSpan w:val="2"/>
            <w:vMerge w:val="restart"/>
          </w:tcPr>
          <w:p w14:paraId="259CDAD4" w14:textId="36AF37D0" w:rsidR="00B0157D" w:rsidRPr="00DE572E" w:rsidRDefault="00B0157D" w:rsidP="00775B60">
            <w:pPr>
              <w:keepNext/>
              <w:jc w:val="center"/>
              <w:rPr>
                <w:rFonts w:ascii="Arial" w:hAnsi="Arial" w:cs="Arial"/>
                <w:b/>
              </w:rPr>
            </w:pPr>
            <w:r w:rsidRPr="00DE572E">
              <w:rPr>
                <w:rFonts w:ascii="Arial" w:hAnsi="Arial" w:cs="Arial"/>
                <w:b/>
              </w:rPr>
              <w:t>Percentage weighting</w:t>
            </w:r>
          </w:p>
        </w:tc>
        <w:tc>
          <w:tcPr>
            <w:tcW w:w="2573" w:type="pct"/>
            <w:gridSpan w:val="4"/>
          </w:tcPr>
          <w:p w14:paraId="50DD53E2" w14:textId="2090FEE1" w:rsidR="00B0157D" w:rsidRPr="00DE572E" w:rsidRDefault="00B0157D" w:rsidP="00775B60">
            <w:pPr>
              <w:keepNext/>
              <w:jc w:val="center"/>
              <w:rPr>
                <w:rFonts w:ascii="Arial" w:hAnsi="Arial" w:cs="Arial"/>
                <w:b/>
              </w:rPr>
            </w:pPr>
            <w:r w:rsidRPr="00DE572E">
              <w:rPr>
                <w:rFonts w:ascii="Arial" w:hAnsi="Arial" w:cs="Arial"/>
                <w:b/>
              </w:rPr>
              <w:t>Method for testing</w:t>
            </w:r>
          </w:p>
        </w:tc>
      </w:tr>
      <w:tr w:rsidR="00B0157D" w:rsidRPr="00DE572E" w14:paraId="3BA4A99D" w14:textId="77777777" w:rsidTr="00CA3086">
        <w:tc>
          <w:tcPr>
            <w:tcW w:w="1398" w:type="pct"/>
            <w:vMerge/>
          </w:tcPr>
          <w:p w14:paraId="074E2CBE" w14:textId="77777777" w:rsidR="00B0157D" w:rsidRPr="00DE572E" w:rsidRDefault="00B0157D" w:rsidP="00775B60">
            <w:pPr>
              <w:keepNext/>
              <w:rPr>
                <w:rFonts w:ascii="Arial" w:hAnsi="Arial" w:cs="Arial"/>
                <w:b/>
                <w:bCs/>
                <w:color w:val="000000" w:themeColor="text1"/>
              </w:rPr>
            </w:pPr>
          </w:p>
        </w:tc>
        <w:tc>
          <w:tcPr>
            <w:tcW w:w="1029" w:type="pct"/>
            <w:gridSpan w:val="2"/>
            <w:vMerge/>
          </w:tcPr>
          <w:p w14:paraId="5D1719F6" w14:textId="77777777" w:rsidR="00B0157D" w:rsidRPr="00DE572E" w:rsidRDefault="00B0157D" w:rsidP="00775B60">
            <w:pPr>
              <w:keepNext/>
              <w:jc w:val="center"/>
              <w:rPr>
                <w:rFonts w:ascii="Arial" w:hAnsi="Arial" w:cs="Arial"/>
                <w:b/>
              </w:rPr>
            </w:pPr>
          </w:p>
        </w:tc>
        <w:tc>
          <w:tcPr>
            <w:tcW w:w="858" w:type="pct"/>
            <w:gridSpan w:val="2"/>
          </w:tcPr>
          <w:p w14:paraId="5A4BE143" w14:textId="253992A6" w:rsidR="00B0157D" w:rsidRPr="00DE572E" w:rsidRDefault="00B0157D" w:rsidP="00775B60">
            <w:pPr>
              <w:keepNext/>
              <w:jc w:val="center"/>
              <w:rPr>
                <w:rFonts w:ascii="Arial" w:hAnsi="Arial" w:cs="Arial"/>
              </w:rPr>
            </w:pPr>
            <w:r w:rsidRPr="00DE572E">
              <w:rPr>
                <w:rFonts w:ascii="Arial" w:hAnsi="Arial" w:cs="Arial"/>
              </w:rPr>
              <w:t>Stage 1</w:t>
            </w:r>
          </w:p>
        </w:tc>
        <w:tc>
          <w:tcPr>
            <w:tcW w:w="1715" w:type="pct"/>
            <w:gridSpan w:val="2"/>
          </w:tcPr>
          <w:p w14:paraId="20F03EC4" w14:textId="2977BC52" w:rsidR="00B0157D" w:rsidRPr="00DE572E" w:rsidRDefault="00B0157D" w:rsidP="00775B60">
            <w:pPr>
              <w:keepNext/>
              <w:jc w:val="center"/>
              <w:rPr>
                <w:rFonts w:ascii="Arial" w:hAnsi="Arial" w:cs="Arial"/>
              </w:rPr>
            </w:pPr>
            <w:r w:rsidRPr="00DE572E">
              <w:rPr>
                <w:rFonts w:ascii="Arial" w:hAnsi="Arial" w:cs="Arial"/>
              </w:rPr>
              <w:t>Stage 2</w:t>
            </w:r>
          </w:p>
        </w:tc>
      </w:tr>
      <w:tr w:rsidR="006501FD" w:rsidRPr="00DE572E" w14:paraId="2671EA46" w14:textId="77777777" w:rsidTr="00CA3086">
        <w:tc>
          <w:tcPr>
            <w:tcW w:w="1398" w:type="pct"/>
          </w:tcPr>
          <w:p w14:paraId="7C5741D6" w14:textId="5B879A11" w:rsidR="006501FD" w:rsidRPr="00DE572E" w:rsidRDefault="006501FD" w:rsidP="007413CD">
            <w:pPr>
              <w:rPr>
                <w:rFonts w:ascii="Arial" w:hAnsi="Arial" w:cs="Arial"/>
              </w:rPr>
            </w:pPr>
            <w:r w:rsidRPr="00DE572E">
              <w:rPr>
                <w:rFonts w:ascii="Arial" w:hAnsi="Arial" w:cs="Arial"/>
                <w:b/>
                <w:bCs/>
                <w:color w:val="000000" w:themeColor="text1"/>
              </w:rPr>
              <w:t>Quality area</w:t>
            </w:r>
          </w:p>
        </w:tc>
        <w:tc>
          <w:tcPr>
            <w:tcW w:w="1029" w:type="pct"/>
            <w:gridSpan w:val="2"/>
          </w:tcPr>
          <w:p w14:paraId="434AEDC6" w14:textId="7AFD04BE" w:rsidR="006501FD" w:rsidRPr="00DE572E" w:rsidRDefault="006501FD" w:rsidP="007413CD">
            <w:pPr>
              <w:jc w:val="center"/>
              <w:rPr>
                <w:rFonts w:ascii="Arial" w:hAnsi="Arial" w:cs="Arial"/>
                <w:b/>
              </w:rPr>
            </w:pPr>
          </w:p>
        </w:tc>
        <w:tc>
          <w:tcPr>
            <w:tcW w:w="858" w:type="pct"/>
            <w:gridSpan w:val="2"/>
          </w:tcPr>
          <w:p w14:paraId="3A859D43" w14:textId="4132F7FD" w:rsidR="006501FD" w:rsidRPr="00DE572E" w:rsidRDefault="006501FD" w:rsidP="007413CD">
            <w:pPr>
              <w:jc w:val="center"/>
              <w:rPr>
                <w:rFonts w:ascii="Arial" w:hAnsi="Arial" w:cs="Arial"/>
              </w:rPr>
            </w:pPr>
            <w:r w:rsidRPr="00DE572E">
              <w:rPr>
                <w:rFonts w:ascii="Arial" w:hAnsi="Arial" w:cs="Arial"/>
              </w:rPr>
              <w:t>Proposal</w:t>
            </w:r>
          </w:p>
        </w:tc>
        <w:tc>
          <w:tcPr>
            <w:tcW w:w="858" w:type="pct"/>
          </w:tcPr>
          <w:p w14:paraId="32EEEA2F" w14:textId="4DBF830B" w:rsidR="006501FD" w:rsidRPr="00DE572E" w:rsidRDefault="006501FD" w:rsidP="00D97221">
            <w:pPr>
              <w:jc w:val="both"/>
              <w:rPr>
                <w:rFonts w:ascii="Arial" w:hAnsi="Arial" w:cs="Arial"/>
              </w:rPr>
            </w:pPr>
            <w:r w:rsidRPr="00DE572E">
              <w:rPr>
                <w:rFonts w:ascii="Arial" w:hAnsi="Arial" w:cs="Arial"/>
              </w:rPr>
              <w:t>Interview</w:t>
            </w:r>
          </w:p>
        </w:tc>
        <w:tc>
          <w:tcPr>
            <w:tcW w:w="857" w:type="pct"/>
          </w:tcPr>
          <w:p w14:paraId="2EAFB9A6" w14:textId="15CF50C8" w:rsidR="006501FD" w:rsidRPr="00DE572E" w:rsidRDefault="006501FD" w:rsidP="00D97221">
            <w:pPr>
              <w:jc w:val="both"/>
              <w:rPr>
                <w:rFonts w:ascii="Arial" w:hAnsi="Arial" w:cs="Arial"/>
              </w:rPr>
            </w:pPr>
            <w:r w:rsidRPr="00DE572E">
              <w:rPr>
                <w:rFonts w:ascii="Arial" w:hAnsi="Arial" w:cs="Arial"/>
              </w:rPr>
              <w:t>Taster sessions</w:t>
            </w:r>
          </w:p>
        </w:tc>
      </w:tr>
      <w:tr w:rsidR="006501FD" w:rsidRPr="00DE572E" w14:paraId="2CC009E9" w14:textId="77777777" w:rsidTr="00CA3086">
        <w:trPr>
          <w:trHeight w:val="470"/>
        </w:trPr>
        <w:tc>
          <w:tcPr>
            <w:tcW w:w="1398" w:type="pct"/>
          </w:tcPr>
          <w:p w14:paraId="2C9E68E3" w14:textId="020C28B2" w:rsidR="006501FD" w:rsidRPr="00DE572E" w:rsidRDefault="006501FD" w:rsidP="007413CD">
            <w:pPr>
              <w:rPr>
                <w:rFonts w:ascii="Arial" w:hAnsi="Arial" w:cs="Arial"/>
              </w:rPr>
            </w:pPr>
            <w:r w:rsidRPr="00DE572E">
              <w:rPr>
                <w:rFonts w:ascii="Arial" w:hAnsi="Arial" w:cs="Arial"/>
                <w:bCs/>
              </w:rPr>
              <w:t>Approach to development and collaboration</w:t>
            </w:r>
          </w:p>
        </w:tc>
        <w:tc>
          <w:tcPr>
            <w:tcW w:w="1029" w:type="pct"/>
            <w:gridSpan w:val="2"/>
          </w:tcPr>
          <w:p w14:paraId="1831FCE0" w14:textId="6CB77AE9" w:rsidR="006501FD" w:rsidRPr="00DE572E" w:rsidRDefault="00A41CDA" w:rsidP="007413CD">
            <w:pPr>
              <w:jc w:val="center"/>
              <w:rPr>
                <w:rFonts w:ascii="Arial" w:hAnsi="Arial" w:cs="Arial"/>
              </w:rPr>
            </w:pPr>
            <w:r w:rsidRPr="00DE572E">
              <w:rPr>
                <w:rFonts w:ascii="Arial" w:hAnsi="Arial" w:cs="Arial"/>
              </w:rPr>
              <w:t>2</w:t>
            </w:r>
            <w:r w:rsidR="00F435ED" w:rsidRPr="00DE572E">
              <w:rPr>
                <w:rFonts w:ascii="Arial" w:hAnsi="Arial" w:cs="Arial"/>
              </w:rPr>
              <w:t>0</w:t>
            </w:r>
            <w:r w:rsidR="006501FD" w:rsidRPr="00DE572E">
              <w:rPr>
                <w:rFonts w:ascii="Arial" w:hAnsi="Arial" w:cs="Arial"/>
              </w:rPr>
              <w:t>%</w:t>
            </w:r>
          </w:p>
        </w:tc>
        <w:tc>
          <w:tcPr>
            <w:tcW w:w="858" w:type="pct"/>
            <w:gridSpan w:val="2"/>
          </w:tcPr>
          <w:p w14:paraId="3DED1822" w14:textId="4B3A2B9C" w:rsidR="006501FD" w:rsidRPr="00DE572E" w:rsidRDefault="00C747E4" w:rsidP="007413CD">
            <w:pPr>
              <w:jc w:val="center"/>
              <w:rPr>
                <w:rFonts w:ascii="Arial" w:hAnsi="Arial" w:cs="Arial"/>
                <w:b/>
              </w:rPr>
            </w:pPr>
            <w:r w:rsidRPr="00DE572E">
              <w:rPr>
                <w:rFonts w:ascii="Arial" w:hAnsi="Arial" w:cs="Arial"/>
                <w:b/>
              </w:rPr>
              <w:t>10%</w:t>
            </w:r>
          </w:p>
        </w:tc>
        <w:tc>
          <w:tcPr>
            <w:tcW w:w="858" w:type="pct"/>
          </w:tcPr>
          <w:p w14:paraId="41F54319" w14:textId="037F8265" w:rsidR="006501FD" w:rsidRPr="00DE572E" w:rsidRDefault="00C747E4" w:rsidP="007413CD">
            <w:pPr>
              <w:jc w:val="center"/>
              <w:rPr>
                <w:rFonts w:ascii="Arial" w:hAnsi="Arial" w:cs="Arial"/>
                <w:b/>
              </w:rPr>
            </w:pPr>
            <w:r w:rsidRPr="00DE572E">
              <w:rPr>
                <w:rFonts w:ascii="Arial" w:hAnsi="Arial" w:cs="Arial"/>
                <w:b/>
              </w:rPr>
              <w:t>5%</w:t>
            </w:r>
          </w:p>
        </w:tc>
        <w:tc>
          <w:tcPr>
            <w:tcW w:w="857" w:type="pct"/>
          </w:tcPr>
          <w:p w14:paraId="1A9A4E71" w14:textId="0288D3C3" w:rsidR="006501FD" w:rsidRPr="00DE572E" w:rsidRDefault="00C747E4" w:rsidP="007413CD">
            <w:pPr>
              <w:jc w:val="center"/>
              <w:rPr>
                <w:rFonts w:ascii="Arial" w:hAnsi="Arial" w:cs="Arial"/>
                <w:b/>
              </w:rPr>
            </w:pPr>
            <w:r w:rsidRPr="00DE572E">
              <w:rPr>
                <w:rFonts w:ascii="Arial" w:hAnsi="Arial" w:cs="Arial"/>
                <w:b/>
              </w:rPr>
              <w:t>5%</w:t>
            </w:r>
          </w:p>
        </w:tc>
      </w:tr>
      <w:tr w:rsidR="006501FD" w:rsidRPr="00DE572E" w14:paraId="25AD8B6A" w14:textId="77777777" w:rsidTr="00CA3086">
        <w:trPr>
          <w:trHeight w:val="381"/>
        </w:trPr>
        <w:tc>
          <w:tcPr>
            <w:tcW w:w="1398" w:type="pct"/>
          </w:tcPr>
          <w:p w14:paraId="54DDA9B8" w14:textId="0ADA49ED" w:rsidR="006501FD" w:rsidRPr="00DE572E" w:rsidRDefault="006501FD" w:rsidP="00D97221">
            <w:pPr>
              <w:rPr>
                <w:rFonts w:ascii="Arial" w:hAnsi="Arial" w:cs="Arial"/>
                <w:bCs/>
              </w:rPr>
            </w:pPr>
            <w:r w:rsidRPr="00DE572E">
              <w:rPr>
                <w:rFonts w:ascii="Arial" w:hAnsi="Arial" w:cs="Arial"/>
              </w:rPr>
              <w:t>Knowledge and capability</w:t>
            </w:r>
          </w:p>
        </w:tc>
        <w:tc>
          <w:tcPr>
            <w:tcW w:w="1029" w:type="pct"/>
            <w:gridSpan w:val="2"/>
          </w:tcPr>
          <w:p w14:paraId="33DCCBE2" w14:textId="65927318" w:rsidR="006501FD" w:rsidRPr="00DE572E" w:rsidRDefault="00A41CDA" w:rsidP="007413CD">
            <w:pPr>
              <w:jc w:val="center"/>
              <w:rPr>
                <w:rFonts w:ascii="Arial" w:hAnsi="Arial" w:cs="Arial"/>
                <w:bCs/>
              </w:rPr>
            </w:pPr>
            <w:r w:rsidRPr="00DE572E">
              <w:rPr>
                <w:rFonts w:ascii="Arial" w:hAnsi="Arial" w:cs="Arial"/>
                <w:bCs/>
              </w:rPr>
              <w:t>30</w:t>
            </w:r>
            <w:r w:rsidR="006501FD" w:rsidRPr="00DE572E">
              <w:rPr>
                <w:rFonts w:ascii="Arial" w:hAnsi="Arial" w:cs="Arial"/>
                <w:bCs/>
              </w:rPr>
              <w:t>%</w:t>
            </w:r>
          </w:p>
        </w:tc>
        <w:tc>
          <w:tcPr>
            <w:tcW w:w="858" w:type="pct"/>
            <w:gridSpan w:val="2"/>
          </w:tcPr>
          <w:p w14:paraId="56C4CE63" w14:textId="31367707" w:rsidR="006501FD" w:rsidRPr="00DE572E" w:rsidRDefault="008732D9" w:rsidP="007413CD">
            <w:pPr>
              <w:jc w:val="center"/>
              <w:rPr>
                <w:rFonts w:ascii="Arial" w:hAnsi="Arial" w:cs="Arial"/>
                <w:b/>
                <w:bCs/>
              </w:rPr>
            </w:pPr>
            <w:r w:rsidRPr="00DE572E">
              <w:rPr>
                <w:rFonts w:ascii="Arial" w:hAnsi="Arial" w:cs="Arial"/>
                <w:b/>
                <w:bCs/>
              </w:rPr>
              <w:t>5</w:t>
            </w:r>
            <w:r w:rsidR="00C60A98" w:rsidRPr="00DE572E">
              <w:rPr>
                <w:rFonts w:ascii="Arial" w:hAnsi="Arial" w:cs="Arial"/>
                <w:b/>
                <w:bCs/>
              </w:rPr>
              <w:t>%</w:t>
            </w:r>
          </w:p>
        </w:tc>
        <w:tc>
          <w:tcPr>
            <w:tcW w:w="858" w:type="pct"/>
          </w:tcPr>
          <w:p w14:paraId="572E7DEF" w14:textId="1F133EFF" w:rsidR="006501FD" w:rsidRPr="00DE572E" w:rsidRDefault="00C60A98" w:rsidP="007413CD">
            <w:pPr>
              <w:jc w:val="center"/>
              <w:rPr>
                <w:rFonts w:ascii="Arial" w:hAnsi="Arial" w:cs="Arial"/>
                <w:b/>
                <w:bCs/>
              </w:rPr>
            </w:pPr>
            <w:r w:rsidRPr="00DE572E">
              <w:rPr>
                <w:rFonts w:ascii="Arial" w:hAnsi="Arial" w:cs="Arial"/>
                <w:b/>
                <w:bCs/>
              </w:rPr>
              <w:t>1</w:t>
            </w:r>
            <w:r w:rsidR="008732D9" w:rsidRPr="00DE572E">
              <w:rPr>
                <w:rFonts w:ascii="Arial" w:hAnsi="Arial" w:cs="Arial"/>
                <w:b/>
                <w:bCs/>
              </w:rPr>
              <w:t>5</w:t>
            </w:r>
            <w:r w:rsidRPr="00DE572E">
              <w:rPr>
                <w:rFonts w:ascii="Arial" w:hAnsi="Arial" w:cs="Arial"/>
                <w:b/>
                <w:bCs/>
              </w:rPr>
              <w:t>%</w:t>
            </w:r>
          </w:p>
        </w:tc>
        <w:tc>
          <w:tcPr>
            <w:tcW w:w="857" w:type="pct"/>
          </w:tcPr>
          <w:p w14:paraId="573EF799" w14:textId="0CAD27D6" w:rsidR="006501FD" w:rsidRPr="00DE572E" w:rsidRDefault="00C60A98" w:rsidP="007413CD">
            <w:pPr>
              <w:jc w:val="center"/>
              <w:rPr>
                <w:rFonts w:ascii="Arial" w:hAnsi="Arial" w:cs="Arial"/>
                <w:b/>
                <w:bCs/>
              </w:rPr>
            </w:pPr>
            <w:r w:rsidRPr="00DE572E">
              <w:rPr>
                <w:rFonts w:ascii="Arial" w:hAnsi="Arial" w:cs="Arial"/>
                <w:b/>
                <w:bCs/>
              </w:rPr>
              <w:t>10%</w:t>
            </w:r>
          </w:p>
        </w:tc>
      </w:tr>
      <w:tr w:rsidR="006501FD" w:rsidRPr="00DE572E" w14:paraId="1FEF528D" w14:textId="77777777" w:rsidTr="00CA3086">
        <w:trPr>
          <w:trHeight w:val="381"/>
        </w:trPr>
        <w:tc>
          <w:tcPr>
            <w:tcW w:w="1398" w:type="pct"/>
          </w:tcPr>
          <w:p w14:paraId="5CED6AD0" w14:textId="0EA216E4" w:rsidR="006501FD" w:rsidRPr="00DE572E" w:rsidRDefault="006501FD" w:rsidP="00D97221">
            <w:pPr>
              <w:rPr>
                <w:rFonts w:ascii="Arial" w:hAnsi="Arial" w:cs="Arial"/>
                <w:bCs/>
              </w:rPr>
            </w:pPr>
            <w:r w:rsidRPr="00DE572E">
              <w:rPr>
                <w:rFonts w:ascii="Arial" w:hAnsi="Arial" w:cs="Arial"/>
              </w:rPr>
              <w:t>Diversity and inclusion</w:t>
            </w:r>
          </w:p>
        </w:tc>
        <w:tc>
          <w:tcPr>
            <w:tcW w:w="1029" w:type="pct"/>
            <w:gridSpan w:val="2"/>
          </w:tcPr>
          <w:p w14:paraId="771487C7" w14:textId="596EB779" w:rsidR="006501FD" w:rsidRPr="00DE572E" w:rsidRDefault="00A41CDA" w:rsidP="007413CD">
            <w:pPr>
              <w:jc w:val="center"/>
              <w:rPr>
                <w:rFonts w:ascii="Arial" w:hAnsi="Arial" w:cs="Arial"/>
                <w:bCs/>
              </w:rPr>
            </w:pPr>
            <w:r w:rsidRPr="00DE572E">
              <w:rPr>
                <w:rFonts w:ascii="Arial" w:hAnsi="Arial" w:cs="Arial"/>
                <w:bCs/>
              </w:rPr>
              <w:t>10</w:t>
            </w:r>
            <w:r w:rsidR="006501FD" w:rsidRPr="00DE572E">
              <w:rPr>
                <w:rFonts w:ascii="Arial" w:hAnsi="Arial" w:cs="Arial"/>
                <w:bCs/>
              </w:rPr>
              <w:t>%</w:t>
            </w:r>
          </w:p>
        </w:tc>
        <w:tc>
          <w:tcPr>
            <w:tcW w:w="858" w:type="pct"/>
            <w:gridSpan w:val="2"/>
          </w:tcPr>
          <w:p w14:paraId="1B27A560" w14:textId="2F0E4033" w:rsidR="006501FD" w:rsidRPr="00DE572E" w:rsidRDefault="00C60A98" w:rsidP="007413CD">
            <w:pPr>
              <w:jc w:val="center"/>
              <w:rPr>
                <w:rFonts w:ascii="Arial" w:hAnsi="Arial" w:cs="Arial"/>
                <w:b/>
                <w:bCs/>
              </w:rPr>
            </w:pPr>
            <w:r w:rsidRPr="00DE572E">
              <w:rPr>
                <w:rFonts w:ascii="Arial" w:hAnsi="Arial" w:cs="Arial"/>
                <w:b/>
                <w:bCs/>
              </w:rPr>
              <w:t>10%</w:t>
            </w:r>
          </w:p>
        </w:tc>
        <w:tc>
          <w:tcPr>
            <w:tcW w:w="858" w:type="pct"/>
          </w:tcPr>
          <w:p w14:paraId="5B00185C" w14:textId="77777777" w:rsidR="006501FD" w:rsidRPr="00DE572E" w:rsidRDefault="006501FD" w:rsidP="007413CD">
            <w:pPr>
              <w:jc w:val="center"/>
              <w:rPr>
                <w:rFonts w:ascii="Arial" w:hAnsi="Arial" w:cs="Arial"/>
                <w:b/>
                <w:bCs/>
              </w:rPr>
            </w:pPr>
          </w:p>
        </w:tc>
        <w:tc>
          <w:tcPr>
            <w:tcW w:w="857" w:type="pct"/>
          </w:tcPr>
          <w:p w14:paraId="0DCA2B64" w14:textId="4E02CFDF" w:rsidR="006501FD" w:rsidRPr="00DE572E" w:rsidRDefault="006501FD" w:rsidP="007413CD">
            <w:pPr>
              <w:jc w:val="center"/>
              <w:rPr>
                <w:rFonts w:ascii="Arial" w:hAnsi="Arial" w:cs="Arial"/>
                <w:b/>
                <w:bCs/>
              </w:rPr>
            </w:pPr>
          </w:p>
        </w:tc>
      </w:tr>
      <w:tr w:rsidR="006501FD" w:rsidRPr="00DE572E" w14:paraId="715A3126" w14:textId="77777777" w:rsidTr="00CA3086">
        <w:trPr>
          <w:trHeight w:val="381"/>
        </w:trPr>
        <w:tc>
          <w:tcPr>
            <w:tcW w:w="1398" w:type="pct"/>
          </w:tcPr>
          <w:p w14:paraId="642CC0DE" w14:textId="77777777" w:rsidR="006501FD" w:rsidRPr="00DE572E" w:rsidRDefault="006501FD" w:rsidP="007413CD">
            <w:pPr>
              <w:rPr>
                <w:rFonts w:ascii="Arial" w:hAnsi="Arial" w:cs="Arial"/>
                <w:bCs/>
              </w:rPr>
            </w:pPr>
            <w:r w:rsidRPr="00DE572E">
              <w:rPr>
                <w:rFonts w:ascii="Arial" w:hAnsi="Arial" w:cs="Arial"/>
                <w:bCs/>
              </w:rPr>
              <w:t>Bid proposal for each lot</w:t>
            </w:r>
          </w:p>
          <w:p w14:paraId="50175BA2" w14:textId="7FCDB681" w:rsidR="009F15B1" w:rsidRPr="00DE572E" w:rsidRDefault="009F15B1" w:rsidP="007413CD">
            <w:pPr>
              <w:rPr>
                <w:rFonts w:ascii="Arial" w:hAnsi="Arial" w:cs="Arial"/>
                <w:bCs/>
              </w:rPr>
            </w:pPr>
            <w:r w:rsidRPr="00DE572E">
              <w:rPr>
                <w:rFonts w:ascii="Arial" w:hAnsi="Arial" w:cs="Arial"/>
                <w:bCs/>
              </w:rPr>
              <w:t>(each lot will be assessed separately)</w:t>
            </w:r>
          </w:p>
        </w:tc>
        <w:tc>
          <w:tcPr>
            <w:tcW w:w="1029" w:type="pct"/>
            <w:gridSpan w:val="2"/>
          </w:tcPr>
          <w:p w14:paraId="378CFD60" w14:textId="6EAEC193" w:rsidR="006501FD" w:rsidRPr="00DE572E" w:rsidRDefault="00A41CDA" w:rsidP="007413CD">
            <w:pPr>
              <w:jc w:val="center"/>
              <w:rPr>
                <w:rFonts w:ascii="Arial" w:hAnsi="Arial" w:cs="Arial"/>
                <w:bCs/>
              </w:rPr>
            </w:pPr>
            <w:r w:rsidRPr="00DE572E">
              <w:rPr>
                <w:rFonts w:ascii="Arial" w:hAnsi="Arial" w:cs="Arial"/>
                <w:bCs/>
              </w:rPr>
              <w:t>40</w:t>
            </w:r>
            <w:r w:rsidR="006501FD" w:rsidRPr="00DE572E">
              <w:rPr>
                <w:rFonts w:ascii="Arial" w:hAnsi="Arial" w:cs="Arial"/>
                <w:bCs/>
              </w:rPr>
              <w:t>%</w:t>
            </w:r>
          </w:p>
        </w:tc>
        <w:tc>
          <w:tcPr>
            <w:tcW w:w="858" w:type="pct"/>
            <w:gridSpan w:val="2"/>
          </w:tcPr>
          <w:p w14:paraId="2B233EC1" w14:textId="74D5CC0B" w:rsidR="006501FD" w:rsidRPr="00DE572E" w:rsidRDefault="007B3E72" w:rsidP="007413CD">
            <w:pPr>
              <w:jc w:val="center"/>
              <w:rPr>
                <w:rFonts w:ascii="Arial" w:hAnsi="Arial" w:cs="Arial"/>
                <w:b/>
                <w:bCs/>
              </w:rPr>
            </w:pPr>
            <w:r w:rsidRPr="00DE572E">
              <w:rPr>
                <w:rFonts w:ascii="Arial" w:hAnsi="Arial" w:cs="Arial"/>
                <w:b/>
                <w:bCs/>
              </w:rPr>
              <w:t>20%</w:t>
            </w:r>
          </w:p>
        </w:tc>
        <w:tc>
          <w:tcPr>
            <w:tcW w:w="858" w:type="pct"/>
          </w:tcPr>
          <w:p w14:paraId="022B30FB" w14:textId="2E3848AE" w:rsidR="006501FD" w:rsidRPr="00DE572E" w:rsidRDefault="007B3E72" w:rsidP="007413CD">
            <w:pPr>
              <w:jc w:val="center"/>
              <w:rPr>
                <w:rFonts w:ascii="Arial" w:hAnsi="Arial" w:cs="Arial"/>
                <w:b/>
                <w:bCs/>
              </w:rPr>
            </w:pPr>
            <w:r w:rsidRPr="00DE572E">
              <w:rPr>
                <w:rFonts w:ascii="Arial" w:hAnsi="Arial" w:cs="Arial"/>
                <w:b/>
                <w:bCs/>
              </w:rPr>
              <w:t>20%</w:t>
            </w:r>
          </w:p>
        </w:tc>
        <w:tc>
          <w:tcPr>
            <w:tcW w:w="857" w:type="pct"/>
          </w:tcPr>
          <w:p w14:paraId="3B3EC00B" w14:textId="4E4F37AA" w:rsidR="006501FD" w:rsidRPr="00DE572E" w:rsidRDefault="006501FD" w:rsidP="007413CD">
            <w:pPr>
              <w:jc w:val="center"/>
              <w:rPr>
                <w:rFonts w:ascii="Arial" w:hAnsi="Arial" w:cs="Arial"/>
                <w:b/>
                <w:bCs/>
              </w:rPr>
            </w:pPr>
          </w:p>
        </w:tc>
      </w:tr>
    </w:tbl>
    <w:p w14:paraId="79087240" w14:textId="5C74BBA5" w:rsidR="007413CD" w:rsidRDefault="007413CD" w:rsidP="00EF4780">
      <w:pPr>
        <w:spacing w:after="0" w:line="240" w:lineRule="auto"/>
        <w:rPr>
          <w:rFonts w:ascii="Arial" w:hAnsi="Arial" w:cs="Arial"/>
          <w:bCs/>
        </w:rPr>
      </w:pPr>
    </w:p>
    <w:p w14:paraId="054F8BA0" w14:textId="0E0A6097" w:rsidR="005042B7" w:rsidRDefault="005042B7" w:rsidP="00EF4780">
      <w:pPr>
        <w:spacing w:after="0" w:line="240" w:lineRule="auto"/>
        <w:rPr>
          <w:rFonts w:ascii="Arial" w:hAnsi="Arial" w:cs="Arial"/>
          <w:bCs/>
        </w:rPr>
      </w:pPr>
      <w:r w:rsidRPr="005042B7">
        <w:rPr>
          <w:rFonts w:ascii="Arial" w:hAnsi="Arial" w:cs="Arial"/>
          <w:bCs/>
        </w:rPr>
        <w:t>The evaluation panel will use the following scoring key when scoring each quality Award Criteri</w:t>
      </w:r>
      <w:r>
        <w:rPr>
          <w:rFonts w:ascii="Arial" w:hAnsi="Arial" w:cs="Arial"/>
          <w:bCs/>
        </w:rPr>
        <w:t>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7"/>
        <w:gridCol w:w="1470"/>
        <w:gridCol w:w="7044"/>
      </w:tblGrid>
      <w:tr w:rsidR="005042B7" w:rsidRPr="005042B7" w14:paraId="0A742611" w14:textId="77777777" w:rsidTr="005042B7">
        <w:tc>
          <w:tcPr>
            <w:tcW w:w="9351" w:type="dxa"/>
            <w:gridSpan w:val="3"/>
            <w:shd w:val="clear" w:color="auto" w:fill="D9D9D9"/>
            <w:tcMar>
              <w:top w:w="0" w:type="dxa"/>
              <w:left w:w="108" w:type="dxa"/>
              <w:bottom w:w="0" w:type="dxa"/>
              <w:right w:w="108" w:type="dxa"/>
            </w:tcMar>
          </w:tcPr>
          <w:p w14:paraId="0B40261E" w14:textId="77777777" w:rsidR="005042B7" w:rsidRPr="005042B7" w:rsidRDefault="005042B7" w:rsidP="002A0C1F">
            <w:pPr>
              <w:rPr>
                <w:rFonts w:ascii="Arial" w:hAnsi="Arial" w:cs="Arial"/>
                <w:b/>
                <w:bCs/>
                <w:spacing w:val="-1"/>
              </w:rPr>
            </w:pPr>
            <w:r w:rsidRPr="005042B7">
              <w:rPr>
                <w:rFonts w:ascii="Arial" w:hAnsi="Arial" w:cs="Arial"/>
                <w:b/>
                <w:bCs/>
                <w:spacing w:val="-1"/>
              </w:rPr>
              <w:t>QUALITY SCORING CRITERIA</w:t>
            </w:r>
          </w:p>
          <w:p w14:paraId="370308C4" w14:textId="77777777" w:rsidR="005042B7" w:rsidRPr="005042B7" w:rsidRDefault="005042B7" w:rsidP="002A0C1F">
            <w:pPr>
              <w:rPr>
                <w:rFonts w:ascii="Arial" w:hAnsi="Arial" w:cs="Arial"/>
                <w:b/>
                <w:bCs/>
                <w:spacing w:val="-1"/>
              </w:rPr>
            </w:pPr>
          </w:p>
        </w:tc>
      </w:tr>
      <w:tr w:rsidR="005042B7" w:rsidRPr="005042B7" w14:paraId="4D671367" w14:textId="77777777" w:rsidTr="005042B7">
        <w:tc>
          <w:tcPr>
            <w:tcW w:w="837" w:type="dxa"/>
            <w:tcMar>
              <w:top w:w="0" w:type="dxa"/>
              <w:left w:w="108" w:type="dxa"/>
              <w:bottom w:w="0" w:type="dxa"/>
              <w:right w:w="108" w:type="dxa"/>
            </w:tcMar>
            <w:hideMark/>
          </w:tcPr>
          <w:p w14:paraId="24E50C01" w14:textId="77777777" w:rsidR="005042B7" w:rsidRPr="005042B7" w:rsidRDefault="005042B7" w:rsidP="002A0C1F">
            <w:pPr>
              <w:spacing w:line="360" w:lineRule="auto"/>
              <w:rPr>
                <w:rFonts w:ascii="Arial" w:hAnsi="Arial" w:cs="Arial"/>
                <w:b/>
                <w:bCs/>
                <w:spacing w:val="-1"/>
              </w:rPr>
            </w:pPr>
            <w:r w:rsidRPr="005042B7">
              <w:rPr>
                <w:rFonts w:ascii="Arial" w:hAnsi="Arial" w:cs="Arial"/>
                <w:b/>
                <w:bCs/>
                <w:spacing w:val="-1"/>
              </w:rPr>
              <w:t>Score</w:t>
            </w:r>
          </w:p>
        </w:tc>
        <w:tc>
          <w:tcPr>
            <w:tcW w:w="1470" w:type="dxa"/>
            <w:tcMar>
              <w:top w:w="0" w:type="dxa"/>
              <w:left w:w="108" w:type="dxa"/>
              <w:bottom w:w="0" w:type="dxa"/>
              <w:right w:w="108" w:type="dxa"/>
            </w:tcMar>
            <w:hideMark/>
          </w:tcPr>
          <w:p w14:paraId="020A5430" w14:textId="77777777" w:rsidR="005042B7" w:rsidRPr="005042B7" w:rsidRDefault="005042B7" w:rsidP="002A0C1F">
            <w:pPr>
              <w:rPr>
                <w:rFonts w:ascii="Arial" w:hAnsi="Arial" w:cs="Arial"/>
                <w:b/>
                <w:bCs/>
                <w:spacing w:val="-1"/>
              </w:rPr>
            </w:pPr>
            <w:r w:rsidRPr="005042B7">
              <w:rPr>
                <w:rFonts w:ascii="Arial" w:hAnsi="Arial" w:cs="Arial"/>
                <w:b/>
                <w:bCs/>
                <w:spacing w:val="-1"/>
              </w:rPr>
              <w:t>Description</w:t>
            </w:r>
          </w:p>
        </w:tc>
        <w:tc>
          <w:tcPr>
            <w:tcW w:w="7044" w:type="dxa"/>
            <w:tcMar>
              <w:top w:w="0" w:type="dxa"/>
              <w:left w:w="108" w:type="dxa"/>
              <w:bottom w:w="0" w:type="dxa"/>
              <w:right w:w="108" w:type="dxa"/>
            </w:tcMar>
            <w:hideMark/>
          </w:tcPr>
          <w:p w14:paraId="614C7666" w14:textId="77777777" w:rsidR="005042B7" w:rsidRPr="005042B7" w:rsidRDefault="005042B7" w:rsidP="002A0C1F">
            <w:pPr>
              <w:rPr>
                <w:rFonts w:ascii="Arial" w:hAnsi="Arial" w:cs="Arial"/>
                <w:b/>
                <w:bCs/>
                <w:spacing w:val="-1"/>
              </w:rPr>
            </w:pPr>
            <w:r w:rsidRPr="005042B7">
              <w:rPr>
                <w:rFonts w:ascii="Arial" w:hAnsi="Arial" w:cs="Arial"/>
                <w:b/>
                <w:bCs/>
                <w:spacing w:val="-1"/>
              </w:rPr>
              <w:t>Definition</w:t>
            </w:r>
          </w:p>
        </w:tc>
      </w:tr>
      <w:tr w:rsidR="005042B7" w:rsidRPr="005042B7" w14:paraId="3892C92F" w14:textId="77777777" w:rsidTr="005042B7">
        <w:trPr>
          <w:trHeight w:val="702"/>
        </w:trPr>
        <w:tc>
          <w:tcPr>
            <w:tcW w:w="837" w:type="dxa"/>
            <w:tcMar>
              <w:top w:w="0" w:type="dxa"/>
              <w:left w:w="108" w:type="dxa"/>
              <w:bottom w:w="0" w:type="dxa"/>
              <w:right w:w="108" w:type="dxa"/>
            </w:tcMar>
            <w:hideMark/>
          </w:tcPr>
          <w:p w14:paraId="066039ED" w14:textId="77777777" w:rsidR="005042B7" w:rsidRPr="005042B7" w:rsidRDefault="005042B7" w:rsidP="002A0C1F">
            <w:pPr>
              <w:spacing w:line="360" w:lineRule="auto"/>
              <w:rPr>
                <w:rFonts w:ascii="Arial" w:hAnsi="Arial" w:cs="Arial"/>
                <w:spacing w:val="-1"/>
              </w:rPr>
            </w:pPr>
            <w:r w:rsidRPr="005042B7">
              <w:rPr>
                <w:rFonts w:ascii="Arial" w:hAnsi="Arial" w:cs="Arial"/>
                <w:spacing w:val="-1"/>
              </w:rPr>
              <w:t>0</w:t>
            </w:r>
          </w:p>
        </w:tc>
        <w:tc>
          <w:tcPr>
            <w:tcW w:w="1470" w:type="dxa"/>
            <w:tcMar>
              <w:top w:w="0" w:type="dxa"/>
              <w:left w:w="108" w:type="dxa"/>
              <w:bottom w:w="0" w:type="dxa"/>
              <w:right w:w="108" w:type="dxa"/>
            </w:tcMar>
            <w:hideMark/>
          </w:tcPr>
          <w:p w14:paraId="349AF4F7" w14:textId="77777777" w:rsidR="005042B7" w:rsidRPr="005042B7" w:rsidRDefault="005042B7" w:rsidP="002A0C1F">
            <w:pPr>
              <w:rPr>
                <w:rFonts w:ascii="Arial" w:hAnsi="Arial" w:cs="Arial"/>
                <w:spacing w:val="-1"/>
              </w:rPr>
            </w:pPr>
            <w:r w:rsidRPr="005042B7">
              <w:rPr>
                <w:rFonts w:ascii="Arial" w:hAnsi="Arial" w:cs="Arial"/>
                <w:spacing w:val="-1"/>
              </w:rPr>
              <w:t>No response</w:t>
            </w:r>
          </w:p>
        </w:tc>
        <w:tc>
          <w:tcPr>
            <w:tcW w:w="7044" w:type="dxa"/>
            <w:tcMar>
              <w:top w:w="0" w:type="dxa"/>
              <w:left w:w="108" w:type="dxa"/>
              <w:bottom w:w="0" w:type="dxa"/>
              <w:right w:w="108" w:type="dxa"/>
            </w:tcMar>
            <w:hideMark/>
          </w:tcPr>
          <w:p w14:paraId="239C270C" w14:textId="76C6E5CA" w:rsidR="005042B7" w:rsidRPr="005042B7" w:rsidRDefault="005042B7" w:rsidP="005042B7">
            <w:pPr>
              <w:rPr>
                <w:rFonts w:ascii="Arial" w:hAnsi="Arial" w:cs="Arial"/>
                <w:spacing w:val="-1"/>
              </w:rPr>
            </w:pPr>
            <w:r w:rsidRPr="005042B7">
              <w:rPr>
                <w:rFonts w:ascii="Arial" w:hAnsi="Arial" w:cs="Arial"/>
                <w:spacing w:val="-1"/>
              </w:rPr>
              <w:t xml:space="preserve">No response or </w:t>
            </w:r>
            <w:r w:rsidRPr="005042B7">
              <w:rPr>
                <w:rFonts w:ascii="Arial" w:hAnsi="Arial" w:cs="Arial"/>
                <w:bCs/>
                <w:spacing w:val="-1"/>
              </w:rPr>
              <w:t>response completely fails</w:t>
            </w:r>
            <w:r w:rsidRPr="005042B7">
              <w:rPr>
                <w:rFonts w:ascii="Arial" w:hAnsi="Arial" w:cs="Arial"/>
                <w:spacing w:val="-1"/>
              </w:rPr>
              <w:t xml:space="preserve"> to address the question, or the response is considered </w:t>
            </w:r>
            <w:r w:rsidRPr="005042B7">
              <w:rPr>
                <w:rFonts w:ascii="Arial" w:hAnsi="Arial" w:cs="Arial"/>
                <w:bCs/>
                <w:spacing w:val="-1"/>
              </w:rPr>
              <w:t>generally irrelevant to question</w:t>
            </w:r>
          </w:p>
        </w:tc>
      </w:tr>
      <w:tr w:rsidR="005042B7" w:rsidRPr="005042B7" w14:paraId="4C61F203" w14:textId="77777777" w:rsidTr="005042B7">
        <w:tc>
          <w:tcPr>
            <w:tcW w:w="837" w:type="dxa"/>
            <w:tcMar>
              <w:top w:w="0" w:type="dxa"/>
              <w:left w:w="108" w:type="dxa"/>
              <w:bottom w:w="0" w:type="dxa"/>
              <w:right w:w="108" w:type="dxa"/>
            </w:tcMar>
            <w:hideMark/>
          </w:tcPr>
          <w:p w14:paraId="723CD109" w14:textId="77777777" w:rsidR="005042B7" w:rsidRPr="005042B7" w:rsidRDefault="005042B7" w:rsidP="002A0C1F">
            <w:pPr>
              <w:spacing w:line="360" w:lineRule="auto"/>
              <w:rPr>
                <w:rFonts w:ascii="Arial" w:hAnsi="Arial" w:cs="Arial"/>
                <w:spacing w:val="-1"/>
              </w:rPr>
            </w:pPr>
            <w:r w:rsidRPr="005042B7">
              <w:rPr>
                <w:rFonts w:ascii="Arial" w:hAnsi="Arial" w:cs="Arial"/>
                <w:spacing w:val="-1"/>
              </w:rPr>
              <w:t>1</w:t>
            </w:r>
          </w:p>
        </w:tc>
        <w:tc>
          <w:tcPr>
            <w:tcW w:w="1470" w:type="dxa"/>
            <w:tcMar>
              <w:top w:w="0" w:type="dxa"/>
              <w:left w:w="108" w:type="dxa"/>
              <w:bottom w:w="0" w:type="dxa"/>
              <w:right w:w="108" w:type="dxa"/>
            </w:tcMar>
            <w:hideMark/>
          </w:tcPr>
          <w:p w14:paraId="222C329E" w14:textId="77777777" w:rsidR="005042B7" w:rsidRPr="005042B7" w:rsidRDefault="005042B7" w:rsidP="002A0C1F">
            <w:pPr>
              <w:rPr>
                <w:rFonts w:ascii="Arial" w:hAnsi="Arial" w:cs="Arial"/>
                <w:spacing w:val="-1"/>
              </w:rPr>
            </w:pPr>
            <w:r w:rsidRPr="005042B7">
              <w:rPr>
                <w:rFonts w:ascii="Arial" w:hAnsi="Arial" w:cs="Arial"/>
                <w:spacing w:val="-1"/>
              </w:rPr>
              <w:t>Poor</w:t>
            </w:r>
          </w:p>
        </w:tc>
        <w:tc>
          <w:tcPr>
            <w:tcW w:w="7044" w:type="dxa"/>
            <w:tcMar>
              <w:top w:w="0" w:type="dxa"/>
              <w:left w:w="108" w:type="dxa"/>
              <w:bottom w:w="0" w:type="dxa"/>
              <w:right w:w="108" w:type="dxa"/>
            </w:tcMar>
            <w:hideMark/>
          </w:tcPr>
          <w:p w14:paraId="25085998" w14:textId="476A7217" w:rsidR="005042B7" w:rsidRPr="005042B7" w:rsidRDefault="005042B7" w:rsidP="005042B7">
            <w:pPr>
              <w:rPr>
                <w:rFonts w:ascii="Arial" w:hAnsi="Arial" w:cs="Arial"/>
                <w:spacing w:val="-1"/>
              </w:rPr>
            </w:pPr>
            <w:r w:rsidRPr="005042B7">
              <w:rPr>
                <w:rFonts w:ascii="Arial" w:hAnsi="Arial" w:cs="Arial"/>
                <w:spacing w:val="-1"/>
              </w:rPr>
              <w:t xml:space="preserve">The response contains some </w:t>
            </w:r>
            <w:r w:rsidRPr="005042B7">
              <w:rPr>
                <w:rFonts w:ascii="Arial" w:hAnsi="Arial" w:cs="Arial"/>
                <w:bCs/>
                <w:spacing w:val="-1"/>
              </w:rPr>
              <w:t>major</w:t>
            </w:r>
            <w:r w:rsidRPr="005042B7">
              <w:rPr>
                <w:rFonts w:ascii="Arial" w:hAnsi="Arial" w:cs="Arial"/>
                <w:spacing w:val="-1"/>
              </w:rPr>
              <w:t xml:space="preserve"> weaknesses or omissions that would impact  delivery of  the requirements of the question</w:t>
            </w:r>
          </w:p>
        </w:tc>
      </w:tr>
      <w:tr w:rsidR="005042B7" w:rsidRPr="005042B7" w14:paraId="4C5FA7F1" w14:textId="77777777" w:rsidTr="005042B7">
        <w:tc>
          <w:tcPr>
            <w:tcW w:w="837" w:type="dxa"/>
            <w:tcMar>
              <w:top w:w="0" w:type="dxa"/>
              <w:left w:w="108" w:type="dxa"/>
              <w:bottom w:w="0" w:type="dxa"/>
              <w:right w:w="108" w:type="dxa"/>
            </w:tcMar>
            <w:hideMark/>
          </w:tcPr>
          <w:p w14:paraId="648E361A" w14:textId="77777777" w:rsidR="005042B7" w:rsidRPr="005042B7" w:rsidRDefault="005042B7" w:rsidP="002A0C1F">
            <w:pPr>
              <w:spacing w:line="360" w:lineRule="auto"/>
              <w:rPr>
                <w:rFonts w:ascii="Arial" w:hAnsi="Arial" w:cs="Arial"/>
                <w:spacing w:val="-1"/>
              </w:rPr>
            </w:pPr>
            <w:r w:rsidRPr="005042B7">
              <w:rPr>
                <w:rFonts w:ascii="Arial" w:hAnsi="Arial" w:cs="Arial"/>
                <w:spacing w:val="-1"/>
              </w:rPr>
              <w:t>2</w:t>
            </w:r>
          </w:p>
        </w:tc>
        <w:tc>
          <w:tcPr>
            <w:tcW w:w="1470" w:type="dxa"/>
            <w:tcMar>
              <w:top w:w="0" w:type="dxa"/>
              <w:left w:w="108" w:type="dxa"/>
              <w:bottom w:w="0" w:type="dxa"/>
              <w:right w:w="108" w:type="dxa"/>
            </w:tcMar>
            <w:hideMark/>
          </w:tcPr>
          <w:p w14:paraId="3EBE7B8E" w14:textId="77777777" w:rsidR="005042B7" w:rsidRPr="005042B7" w:rsidRDefault="005042B7" w:rsidP="002A0C1F">
            <w:pPr>
              <w:rPr>
                <w:rFonts w:ascii="Arial" w:hAnsi="Arial" w:cs="Arial"/>
                <w:spacing w:val="-1"/>
              </w:rPr>
            </w:pPr>
            <w:r w:rsidRPr="005042B7">
              <w:rPr>
                <w:rFonts w:ascii="Arial" w:hAnsi="Arial" w:cs="Arial"/>
                <w:spacing w:val="-1"/>
              </w:rPr>
              <w:t>Weak</w:t>
            </w:r>
          </w:p>
        </w:tc>
        <w:tc>
          <w:tcPr>
            <w:tcW w:w="7044" w:type="dxa"/>
            <w:tcMar>
              <w:top w:w="0" w:type="dxa"/>
              <w:left w:w="108" w:type="dxa"/>
              <w:bottom w:w="0" w:type="dxa"/>
              <w:right w:w="108" w:type="dxa"/>
            </w:tcMar>
            <w:hideMark/>
          </w:tcPr>
          <w:p w14:paraId="31C0CC05" w14:textId="59A7B1FF" w:rsidR="005042B7" w:rsidRPr="005042B7" w:rsidRDefault="005042B7" w:rsidP="005042B7">
            <w:pPr>
              <w:rPr>
                <w:rFonts w:ascii="Arial" w:hAnsi="Arial" w:cs="Arial"/>
                <w:spacing w:val="-1"/>
              </w:rPr>
            </w:pPr>
            <w:r w:rsidRPr="005042B7">
              <w:rPr>
                <w:rFonts w:ascii="Arial" w:hAnsi="Arial" w:cs="Arial"/>
                <w:spacing w:val="-1"/>
              </w:rPr>
              <w:t xml:space="preserve">Response is incomplete or contains </w:t>
            </w:r>
            <w:r w:rsidRPr="005042B7">
              <w:rPr>
                <w:rFonts w:ascii="Arial" w:hAnsi="Arial" w:cs="Arial"/>
                <w:bCs/>
                <w:spacing w:val="-1"/>
              </w:rPr>
              <w:t>minor</w:t>
            </w:r>
            <w:r w:rsidRPr="005042B7">
              <w:rPr>
                <w:rFonts w:ascii="Arial" w:hAnsi="Arial" w:cs="Arial"/>
                <w:spacing w:val="-1"/>
              </w:rPr>
              <w:t xml:space="preserve"> weaknesses or has omissions that may impact on delivery of the requirements of the question</w:t>
            </w:r>
          </w:p>
        </w:tc>
      </w:tr>
      <w:tr w:rsidR="005042B7" w:rsidRPr="005042B7" w14:paraId="08944068" w14:textId="77777777" w:rsidTr="005042B7">
        <w:tc>
          <w:tcPr>
            <w:tcW w:w="837" w:type="dxa"/>
            <w:tcMar>
              <w:top w:w="0" w:type="dxa"/>
              <w:left w:w="108" w:type="dxa"/>
              <w:bottom w:w="0" w:type="dxa"/>
              <w:right w:w="108" w:type="dxa"/>
            </w:tcMar>
            <w:hideMark/>
          </w:tcPr>
          <w:p w14:paraId="0CBAB760" w14:textId="77777777" w:rsidR="005042B7" w:rsidRPr="005042B7" w:rsidRDefault="005042B7" w:rsidP="002A0C1F">
            <w:pPr>
              <w:spacing w:line="360" w:lineRule="auto"/>
              <w:rPr>
                <w:rFonts w:ascii="Arial" w:hAnsi="Arial" w:cs="Arial"/>
                <w:spacing w:val="-1"/>
              </w:rPr>
            </w:pPr>
            <w:r w:rsidRPr="005042B7">
              <w:rPr>
                <w:rFonts w:ascii="Arial" w:hAnsi="Arial" w:cs="Arial"/>
                <w:spacing w:val="-1"/>
              </w:rPr>
              <w:t>3</w:t>
            </w:r>
          </w:p>
        </w:tc>
        <w:tc>
          <w:tcPr>
            <w:tcW w:w="1470" w:type="dxa"/>
            <w:tcMar>
              <w:top w:w="0" w:type="dxa"/>
              <w:left w:w="108" w:type="dxa"/>
              <w:bottom w:w="0" w:type="dxa"/>
              <w:right w:w="108" w:type="dxa"/>
            </w:tcMar>
            <w:hideMark/>
          </w:tcPr>
          <w:p w14:paraId="721983C9" w14:textId="77777777" w:rsidR="005042B7" w:rsidRPr="005042B7" w:rsidRDefault="005042B7" w:rsidP="002A0C1F">
            <w:pPr>
              <w:rPr>
                <w:rFonts w:ascii="Arial" w:hAnsi="Arial" w:cs="Arial"/>
                <w:spacing w:val="-1"/>
              </w:rPr>
            </w:pPr>
            <w:r w:rsidRPr="005042B7">
              <w:rPr>
                <w:rFonts w:ascii="Arial" w:hAnsi="Arial" w:cs="Arial"/>
                <w:spacing w:val="-1"/>
              </w:rPr>
              <w:t>Good</w:t>
            </w:r>
          </w:p>
        </w:tc>
        <w:tc>
          <w:tcPr>
            <w:tcW w:w="7044" w:type="dxa"/>
            <w:tcMar>
              <w:top w:w="0" w:type="dxa"/>
              <w:left w:w="108" w:type="dxa"/>
              <w:bottom w:w="0" w:type="dxa"/>
              <w:right w:w="108" w:type="dxa"/>
            </w:tcMar>
            <w:hideMark/>
          </w:tcPr>
          <w:p w14:paraId="57E1B2C6" w14:textId="55EC5A41" w:rsidR="005042B7" w:rsidRPr="005042B7" w:rsidRDefault="005042B7" w:rsidP="002A0C1F">
            <w:pPr>
              <w:rPr>
                <w:rFonts w:ascii="Arial" w:hAnsi="Arial" w:cs="Arial"/>
                <w:spacing w:val="-1"/>
              </w:rPr>
            </w:pPr>
            <w:r w:rsidRPr="005042B7">
              <w:rPr>
                <w:rFonts w:ascii="Arial" w:hAnsi="Arial" w:cs="Arial"/>
                <w:spacing w:val="-1"/>
              </w:rPr>
              <w:t>The response meets all requirements of the question</w:t>
            </w:r>
          </w:p>
        </w:tc>
      </w:tr>
      <w:tr w:rsidR="005042B7" w:rsidRPr="005042B7" w14:paraId="6734DF9C" w14:textId="77777777" w:rsidTr="005042B7">
        <w:tc>
          <w:tcPr>
            <w:tcW w:w="837" w:type="dxa"/>
            <w:tcMar>
              <w:top w:w="0" w:type="dxa"/>
              <w:left w:w="108" w:type="dxa"/>
              <w:bottom w:w="0" w:type="dxa"/>
              <w:right w:w="108" w:type="dxa"/>
            </w:tcMar>
            <w:hideMark/>
          </w:tcPr>
          <w:p w14:paraId="3A778D87" w14:textId="77777777" w:rsidR="005042B7" w:rsidRPr="005042B7" w:rsidRDefault="005042B7" w:rsidP="002A0C1F">
            <w:pPr>
              <w:spacing w:line="360" w:lineRule="auto"/>
              <w:rPr>
                <w:rFonts w:ascii="Arial" w:hAnsi="Arial" w:cs="Arial"/>
                <w:spacing w:val="-1"/>
              </w:rPr>
            </w:pPr>
            <w:r w:rsidRPr="005042B7">
              <w:rPr>
                <w:rFonts w:ascii="Arial" w:hAnsi="Arial" w:cs="Arial"/>
                <w:spacing w:val="-1"/>
              </w:rPr>
              <w:t>4</w:t>
            </w:r>
          </w:p>
        </w:tc>
        <w:tc>
          <w:tcPr>
            <w:tcW w:w="1470" w:type="dxa"/>
            <w:tcMar>
              <w:top w:w="0" w:type="dxa"/>
              <w:left w:w="108" w:type="dxa"/>
              <w:bottom w:w="0" w:type="dxa"/>
              <w:right w:w="108" w:type="dxa"/>
            </w:tcMar>
            <w:hideMark/>
          </w:tcPr>
          <w:p w14:paraId="177D5348" w14:textId="77777777" w:rsidR="005042B7" w:rsidRPr="005042B7" w:rsidRDefault="005042B7" w:rsidP="002A0C1F">
            <w:pPr>
              <w:rPr>
                <w:rFonts w:ascii="Arial" w:hAnsi="Arial" w:cs="Arial"/>
                <w:spacing w:val="-1"/>
              </w:rPr>
            </w:pPr>
            <w:r w:rsidRPr="005042B7">
              <w:rPr>
                <w:rFonts w:ascii="Arial" w:hAnsi="Arial" w:cs="Arial"/>
                <w:spacing w:val="-1"/>
              </w:rPr>
              <w:t xml:space="preserve">Strong </w:t>
            </w:r>
          </w:p>
        </w:tc>
        <w:tc>
          <w:tcPr>
            <w:tcW w:w="7044" w:type="dxa"/>
            <w:tcMar>
              <w:top w:w="0" w:type="dxa"/>
              <w:left w:w="108" w:type="dxa"/>
              <w:bottom w:w="0" w:type="dxa"/>
              <w:right w:w="108" w:type="dxa"/>
            </w:tcMar>
            <w:hideMark/>
          </w:tcPr>
          <w:p w14:paraId="53225572" w14:textId="689F0EDA" w:rsidR="005042B7" w:rsidRPr="005042B7" w:rsidRDefault="005042B7" w:rsidP="005042B7">
            <w:pPr>
              <w:rPr>
                <w:rFonts w:ascii="Arial" w:hAnsi="Arial" w:cs="Arial"/>
                <w:spacing w:val="-1"/>
              </w:rPr>
            </w:pPr>
            <w:r w:rsidRPr="005042B7">
              <w:rPr>
                <w:rFonts w:ascii="Arial" w:hAnsi="Arial" w:cs="Arial"/>
                <w:spacing w:val="-1"/>
              </w:rPr>
              <w:t xml:space="preserve">The response exceeds the requirements of the question, is clear and presents </w:t>
            </w:r>
            <w:r w:rsidRPr="005042B7">
              <w:rPr>
                <w:rFonts w:ascii="Arial" w:hAnsi="Arial" w:cs="Arial"/>
                <w:bCs/>
                <w:spacing w:val="-1"/>
              </w:rPr>
              <w:t>strengths in key areas, with no material weaknesses or omissions</w:t>
            </w:r>
          </w:p>
        </w:tc>
      </w:tr>
      <w:tr w:rsidR="005042B7" w:rsidRPr="005042B7" w14:paraId="15CEE4EF" w14:textId="77777777" w:rsidTr="005042B7">
        <w:trPr>
          <w:trHeight w:val="684"/>
        </w:trPr>
        <w:tc>
          <w:tcPr>
            <w:tcW w:w="837" w:type="dxa"/>
            <w:tcMar>
              <w:top w:w="0" w:type="dxa"/>
              <w:left w:w="108" w:type="dxa"/>
              <w:bottom w:w="0" w:type="dxa"/>
              <w:right w:w="108" w:type="dxa"/>
            </w:tcMar>
            <w:hideMark/>
          </w:tcPr>
          <w:p w14:paraId="727364C5" w14:textId="77777777" w:rsidR="005042B7" w:rsidRPr="005042B7" w:rsidRDefault="005042B7" w:rsidP="002A0C1F">
            <w:pPr>
              <w:spacing w:line="360" w:lineRule="auto"/>
              <w:rPr>
                <w:rFonts w:ascii="Arial" w:hAnsi="Arial" w:cs="Arial"/>
                <w:spacing w:val="-1"/>
              </w:rPr>
            </w:pPr>
            <w:r w:rsidRPr="005042B7">
              <w:rPr>
                <w:rFonts w:ascii="Arial" w:hAnsi="Arial" w:cs="Arial"/>
                <w:spacing w:val="-1"/>
              </w:rPr>
              <w:t>5</w:t>
            </w:r>
          </w:p>
        </w:tc>
        <w:tc>
          <w:tcPr>
            <w:tcW w:w="1470" w:type="dxa"/>
            <w:tcMar>
              <w:top w:w="0" w:type="dxa"/>
              <w:left w:w="108" w:type="dxa"/>
              <w:bottom w:w="0" w:type="dxa"/>
              <w:right w:w="108" w:type="dxa"/>
            </w:tcMar>
            <w:hideMark/>
          </w:tcPr>
          <w:p w14:paraId="4FEDD87F" w14:textId="77777777" w:rsidR="005042B7" w:rsidRPr="005042B7" w:rsidRDefault="005042B7" w:rsidP="002A0C1F">
            <w:pPr>
              <w:rPr>
                <w:rFonts w:ascii="Arial" w:hAnsi="Arial" w:cs="Arial"/>
                <w:spacing w:val="-1"/>
              </w:rPr>
            </w:pPr>
            <w:r w:rsidRPr="005042B7">
              <w:rPr>
                <w:rFonts w:ascii="Arial" w:hAnsi="Arial" w:cs="Arial"/>
                <w:spacing w:val="-1"/>
              </w:rPr>
              <w:t>Excellent</w:t>
            </w:r>
          </w:p>
        </w:tc>
        <w:tc>
          <w:tcPr>
            <w:tcW w:w="7044" w:type="dxa"/>
            <w:tcMar>
              <w:top w:w="0" w:type="dxa"/>
              <w:left w:w="108" w:type="dxa"/>
              <w:bottom w:w="0" w:type="dxa"/>
              <w:right w:w="108" w:type="dxa"/>
            </w:tcMar>
            <w:hideMark/>
          </w:tcPr>
          <w:p w14:paraId="31AEB127" w14:textId="257DB9D1" w:rsidR="005042B7" w:rsidRPr="005042B7" w:rsidRDefault="005042B7" w:rsidP="005042B7">
            <w:pPr>
              <w:rPr>
                <w:rFonts w:ascii="Arial" w:hAnsi="Arial" w:cs="Arial"/>
                <w:spacing w:val="-1"/>
              </w:rPr>
            </w:pPr>
            <w:r w:rsidRPr="005042B7">
              <w:rPr>
                <w:rFonts w:ascii="Arial" w:hAnsi="Arial" w:cs="Arial"/>
                <w:spacing w:val="-1"/>
              </w:rPr>
              <w:t xml:space="preserve">The response  exceeds requirements of the question in all areas, demonstrates </w:t>
            </w:r>
            <w:r w:rsidRPr="005042B7">
              <w:rPr>
                <w:rFonts w:ascii="Arial" w:hAnsi="Arial" w:cs="Arial"/>
                <w:bCs/>
                <w:spacing w:val="-1"/>
              </w:rPr>
              <w:t>significant strengths and significant added value</w:t>
            </w:r>
          </w:p>
        </w:tc>
      </w:tr>
    </w:tbl>
    <w:p w14:paraId="6EC0040C" w14:textId="032D3E30" w:rsidR="005042B7" w:rsidRDefault="005042B7" w:rsidP="00EF4780">
      <w:pPr>
        <w:spacing w:after="0" w:line="240" w:lineRule="auto"/>
        <w:rPr>
          <w:rFonts w:ascii="Arial" w:hAnsi="Arial" w:cs="Arial"/>
          <w:bCs/>
        </w:rPr>
      </w:pPr>
    </w:p>
    <w:p w14:paraId="79B76451" w14:textId="06D396E1" w:rsidR="005042B7" w:rsidRDefault="005042B7" w:rsidP="00EF4780">
      <w:pPr>
        <w:spacing w:after="0" w:line="240" w:lineRule="auto"/>
        <w:rPr>
          <w:rFonts w:ascii="Arial" w:hAnsi="Arial" w:cs="Arial"/>
          <w:bCs/>
        </w:rPr>
      </w:pPr>
      <w:r>
        <w:rPr>
          <w:rFonts w:ascii="Arial" w:hAnsi="Arial" w:cs="Arial"/>
          <w:bCs/>
        </w:rPr>
        <w:t>The score out of 5 will be converted to a weighted score. For example, ‘Diversity and Inclusion’ is worth 10% at stage 1. If a response was scored 4 (for a ‘Strong’ response) the weighted score would be:</w:t>
      </w:r>
    </w:p>
    <w:p w14:paraId="6EF5079A" w14:textId="47E2D11F" w:rsidR="005042B7" w:rsidRDefault="005042B7" w:rsidP="00EF4780">
      <w:pPr>
        <w:spacing w:after="0" w:line="240" w:lineRule="auto"/>
        <w:rPr>
          <w:rFonts w:ascii="Arial" w:hAnsi="Arial" w:cs="Arial"/>
          <w:bCs/>
        </w:rPr>
      </w:pPr>
    </w:p>
    <w:p w14:paraId="637D60C9" w14:textId="79FF4F72" w:rsidR="005042B7" w:rsidRDefault="005042B7" w:rsidP="00EF4780">
      <w:pPr>
        <w:spacing w:after="0" w:line="240" w:lineRule="auto"/>
        <w:rPr>
          <w:rFonts w:ascii="Arial" w:hAnsi="Arial" w:cs="Arial"/>
          <w:bCs/>
        </w:rPr>
      </w:pPr>
      <w:r>
        <w:rPr>
          <w:rFonts w:ascii="Arial" w:hAnsi="Arial" w:cs="Arial"/>
          <w:bCs/>
        </w:rPr>
        <w:t>Weighting x (Response Score ÷ 5) = 10% x (4 ÷ 5) = 8%</w:t>
      </w:r>
    </w:p>
    <w:p w14:paraId="3C5E39E8" w14:textId="77777777" w:rsidR="005042B7" w:rsidRPr="00DE572E" w:rsidRDefault="005042B7" w:rsidP="00EF4780">
      <w:pPr>
        <w:spacing w:after="0" w:line="240" w:lineRule="auto"/>
        <w:rPr>
          <w:rFonts w:ascii="Arial" w:hAnsi="Arial" w:cs="Arial"/>
          <w:bCs/>
        </w:rPr>
      </w:pPr>
    </w:p>
    <w:p w14:paraId="13481FCC" w14:textId="4ED3C930" w:rsidR="00773727" w:rsidRPr="00DE572E" w:rsidRDefault="00A65F4D" w:rsidP="00EF4780">
      <w:pPr>
        <w:spacing w:after="0" w:line="240" w:lineRule="auto"/>
        <w:rPr>
          <w:rFonts w:ascii="Arial" w:hAnsi="Arial" w:cs="Arial"/>
          <w:bCs/>
        </w:rPr>
      </w:pPr>
      <w:r w:rsidRPr="00DE572E">
        <w:rPr>
          <w:rFonts w:ascii="Arial" w:hAnsi="Arial" w:cs="Arial"/>
          <w:bCs/>
        </w:rPr>
        <w:lastRenderedPageBreak/>
        <w:t>Our expectation is that w</w:t>
      </w:r>
      <w:r w:rsidR="00773727" w:rsidRPr="00DE572E">
        <w:rPr>
          <w:rFonts w:ascii="Arial" w:hAnsi="Arial" w:cs="Arial"/>
          <w:bCs/>
        </w:rPr>
        <w:t>e</w:t>
      </w:r>
      <w:r w:rsidR="00AD7A61" w:rsidRPr="00DE572E">
        <w:rPr>
          <w:rFonts w:ascii="Arial" w:hAnsi="Arial" w:cs="Arial"/>
          <w:bCs/>
        </w:rPr>
        <w:t xml:space="preserve"> will </w:t>
      </w:r>
      <w:r w:rsidR="00224724" w:rsidRPr="00DE572E">
        <w:rPr>
          <w:rFonts w:ascii="Arial" w:hAnsi="Arial" w:cs="Arial"/>
          <w:bCs/>
        </w:rPr>
        <w:t>shortlist bidders</w:t>
      </w:r>
      <w:r w:rsidR="005116C8" w:rsidRPr="00DE572E">
        <w:rPr>
          <w:rFonts w:ascii="Arial" w:hAnsi="Arial" w:cs="Arial"/>
          <w:bCs/>
        </w:rPr>
        <w:t xml:space="preserve"> at </w:t>
      </w:r>
      <w:r w:rsidR="00C24662" w:rsidRPr="00DE572E">
        <w:rPr>
          <w:rFonts w:ascii="Arial" w:hAnsi="Arial" w:cs="Arial"/>
          <w:bCs/>
        </w:rPr>
        <w:t>S</w:t>
      </w:r>
      <w:r w:rsidR="005116C8" w:rsidRPr="00DE572E">
        <w:rPr>
          <w:rFonts w:ascii="Arial" w:hAnsi="Arial" w:cs="Arial"/>
          <w:bCs/>
        </w:rPr>
        <w:t>tage 1 of testing</w:t>
      </w:r>
      <w:r w:rsidR="00224724" w:rsidRPr="00DE572E">
        <w:rPr>
          <w:rFonts w:ascii="Arial" w:hAnsi="Arial" w:cs="Arial"/>
          <w:bCs/>
        </w:rPr>
        <w:t xml:space="preserve"> and we intend to use</w:t>
      </w:r>
      <w:r w:rsidR="005116C8" w:rsidRPr="00DE572E">
        <w:rPr>
          <w:rFonts w:ascii="Arial" w:hAnsi="Arial" w:cs="Arial"/>
          <w:bCs/>
        </w:rPr>
        <w:t xml:space="preserve"> the </w:t>
      </w:r>
      <w:r w:rsidR="00780B2C" w:rsidRPr="00DE572E">
        <w:rPr>
          <w:rFonts w:ascii="Arial" w:hAnsi="Arial" w:cs="Arial"/>
          <w:bCs/>
        </w:rPr>
        <w:t xml:space="preserve">responses submitted </w:t>
      </w:r>
      <w:r w:rsidR="00EB3A19" w:rsidRPr="00DE572E">
        <w:rPr>
          <w:rFonts w:ascii="Arial" w:hAnsi="Arial" w:cs="Arial"/>
          <w:bCs/>
        </w:rPr>
        <w:t xml:space="preserve">via the Quality Criteria Submission </w:t>
      </w:r>
      <w:r w:rsidR="00224724" w:rsidRPr="00DE572E">
        <w:rPr>
          <w:rFonts w:ascii="Arial" w:hAnsi="Arial" w:cs="Arial"/>
          <w:bCs/>
        </w:rPr>
        <w:t>F</w:t>
      </w:r>
      <w:r w:rsidR="005C53F0" w:rsidRPr="00DE572E">
        <w:rPr>
          <w:rFonts w:ascii="Arial" w:hAnsi="Arial" w:cs="Arial"/>
          <w:bCs/>
        </w:rPr>
        <w:t>orm</w:t>
      </w:r>
      <w:r w:rsidR="00224724" w:rsidRPr="00DE572E">
        <w:rPr>
          <w:rFonts w:ascii="Arial" w:hAnsi="Arial" w:cs="Arial"/>
          <w:bCs/>
        </w:rPr>
        <w:t xml:space="preserve"> (Appendix</w:t>
      </w:r>
      <w:r w:rsidR="005C53F0" w:rsidRPr="00DE572E">
        <w:rPr>
          <w:rFonts w:ascii="Arial" w:hAnsi="Arial" w:cs="Arial"/>
          <w:bCs/>
        </w:rPr>
        <w:t xml:space="preserve"> </w:t>
      </w:r>
      <w:r w:rsidR="00C21C49" w:rsidRPr="00DE572E">
        <w:rPr>
          <w:rFonts w:ascii="Arial" w:hAnsi="Arial" w:cs="Arial"/>
          <w:bCs/>
        </w:rPr>
        <w:t>1</w:t>
      </w:r>
      <w:r w:rsidR="005C53F0" w:rsidRPr="00DE572E">
        <w:rPr>
          <w:rFonts w:ascii="Arial" w:hAnsi="Arial" w:cs="Arial"/>
          <w:bCs/>
        </w:rPr>
        <w:t xml:space="preserve">) </w:t>
      </w:r>
      <w:r w:rsidR="00EB3A19" w:rsidRPr="00DE572E">
        <w:rPr>
          <w:rFonts w:ascii="Arial" w:hAnsi="Arial" w:cs="Arial"/>
          <w:bCs/>
        </w:rPr>
        <w:t>to evaluate</w:t>
      </w:r>
      <w:r w:rsidR="00224724" w:rsidRPr="00DE572E">
        <w:rPr>
          <w:rFonts w:ascii="Arial" w:hAnsi="Arial" w:cs="Arial"/>
          <w:bCs/>
        </w:rPr>
        <w:t xml:space="preserve"> bids</w:t>
      </w:r>
      <w:r w:rsidR="005C53F0" w:rsidRPr="00DE572E">
        <w:rPr>
          <w:rFonts w:ascii="Arial" w:hAnsi="Arial" w:cs="Arial"/>
          <w:bCs/>
        </w:rPr>
        <w:t>. We intend to</w:t>
      </w:r>
      <w:r w:rsidR="00EB3A19" w:rsidRPr="00DE572E">
        <w:rPr>
          <w:rFonts w:ascii="Arial" w:hAnsi="Arial" w:cs="Arial"/>
          <w:bCs/>
        </w:rPr>
        <w:t xml:space="preserve"> </w:t>
      </w:r>
      <w:r w:rsidR="00224724" w:rsidRPr="00DE572E">
        <w:rPr>
          <w:rFonts w:ascii="Arial" w:hAnsi="Arial" w:cs="Arial"/>
          <w:bCs/>
        </w:rPr>
        <w:t>shortlist a minimum of 4-6 organisations for</w:t>
      </w:r>
      <w:r w:rsidR="0076342D" w:rsidRPr="00DE572E">
        <w:rPr>
          <w:rFonts w:ascii="Arial" w:hAnsi="Arial" w:cs="Arial"/>
          <w:bCs/>
        </w:rPr>
        <w:t xml:space="preserve"> a virtual</w:t>
      </w:r>
      <w:r w:rsidR="00224724" w:rsidRPr="00DE572E">
        <w:rPr>
          <w:rFonts w:ascii="Arial" w:hAnsi="Arial" w:cs="Arial"/>
          <w:bCs/>
        </w:rPr>
        <w:t xml:space="preserve"> interview and taster session.</w:t>
      </w:r>
      <w:r w:rsidR="005C53F0" w:rsidRPr="00DE572E">
        <w:rPr>
          <w:rFonts w:ascii="Arial" w:hAnsi="Arial" w:cs="Arial"/>
          <w:bCs/>
        </w:rPr>
        <w:t xml:space="preserve"> </w:t>
      </w:r>
      <w:r w:rsidR="007F6A6B" w:rsidRPr="00DE572E">
        <w:rPr>
          <w:rFonts w:ascii="Arial" w:hAnsi="Arial" w:cs="Arial"/>
          <w:bCs/>
        </w:rPr>
        <w:t>B</w:t>
      </w:r>
      <w:r w:rsidR="007B55F7" w:rsidRPr="00DE572E">
        <w:rPr>
          <w:rFonts w:ascii="Arial" w:hAnsi="Arial" w:cs="Arial"/>
          <w:bCs/>
        </w:rPr>
        <w:t>idder</w:t>
      </w:r>
      <w:r w:rsidR="001C24D5" w:rsidRPr="00DE572E">
        <w:rPr>
          <w:rFonts w:ascii="Arial" w:hAnsi="Arial" w:cs="Arial"/>
          <w:bCs/>
        </w:rPr>
        <w:t>s</w:t>
      </w:r>
      <w:r w:rsidR="007B55F7" w:rsidRPr="00DE572E">
        <w:rPr>
          <w:rFonts w:ascii="Arial" w:hAnsi="Arial" w:cs="Arial"/>
          <w:bCs/>
        </w:rPr>
        <w:t xml:space="preserve"> will be informed </w:t>
      </w:r>
      <w:r w:rsidR="007F6A6B" w:rsidRPr="00DE572E">
        <w:rPr>
          <w:rFonts w:ascii="Arial" w:hAnsi="Arial" w:cs="Arial"/>
          <w:bCs/>
        </w:rPr>
        <w:t>of th</w:t>
      </w:r>
      <w:r w:rsidR="001C24D5" w:rsidRPr="00DE572E">
        <w:rPr>
          <w:rFonts w:ascii="Arial" w:hAnsi="Arial" w:cs="Arial"/>
          <w:bCs/>
        </w:rPr>
        <w:t>is</w:t>
      </w:r>
      <w:r w:rsidR="007F6A6B" w:rsidRPr="00DE572E">
        <w:rPr>
          <w:rFonts w:ascii="Arial" w:hAnsi="Arial" w:cs="Arial"/>
          <w:bCs/>
        </w:rPr>
        <w:t xml:space="preserve"> </w:t>
      </w:r>
      <w:r w:rsidR="001C24D5" w:rsidRPr="00DE572E">
        <w:rPr>
          <w:rFonts w:ascii="Arial" w:hAnsi="Arial" w:cs="Arial"/>
          <w:bCs/>
        </w:rPr>
        <w:t xml:space="preserve">decision </w:t>
      </w:r>
      <w:r w:rsidR="007F6A6B" w:rsidRPr="00DE572E">
        <w:rPr>
          <w:rFonts w:ascii="Arial" w:hAnsi="Arial" w:cs="Arial"/>
          <w:bCs/>
        </w:rPr>
        <w:t>by Friday 8</w:t>
      </w:r>
      <w:r w:rsidR="007F6A6B" w:rsidRPr="00DE572E">
        <w:rPr>
          <w:rFonts w:ascii="Arial" w:hAnsi="Arial" w:cs="Arial"/>
          <w:bCs/>
          <w:vertAlign w:val="superscript"/>
        </w:rPr>
        <w:t>th</w:t>
      </w:r>
      <w:r w:rsidR="007F6A6B" w:rsidRPr="00DE572E">
        <w:rPr>
          <w:rFonts w:ascii="Arial" w:hAnsi="Arial" w:cs="Arial"/>
          <w:bCs/>
        </w:rPr>
        <w:t xml:space="preserve"> January and </w:t>
      </w:r>
      <w:r w:rsidR="001C24D5" w:rsidRPr="00DE572E">
        <w:rPr>
          <w:rFonts w:ascii="Arial" w:hAnsi="Arial" w:cs="Arial"/>
          <w:bCs/>
        </w:rPr>
        <w:t>those</w:t>
      </w:r>
      <w:r w:rsidR="007F6A6B" w:rsidRPr="00DE572E">
        <w:rPr>
          <w:rFonts w:ascii="Arial" w:hAnsi="Arial" w:cs="Arial"/>
          <w:bCs/>
        </w:rPr>
        <w:t xml:space="preserve"> who </w:t>
      </w:r>
      <w:r w:rsidR="00D145A9" w:rsidRPr="00DE572E">
        <w:rPr>
          <w:rFonts w:ascii="Arial" w:hAnsi="Arial" w:cs="Arial"/>
          <w:bCs/>
        </w:rPr>
        <w:t xml:space="preserve">are successfully shortlisted to Stage 2 will be </w:t>
      </w:r>
      <w:r w:rsidR="00FE4BD2" w:rsidRPr="00DE572E">
        <w:rPr>
          <w:rFonts w:ascii="Arial" w:hAnsi="Arial" w:cs="Arial"/>
          <w:bCs/>
        </w:rPr>
        <w:t>invited</w:t>
      </w:r>
      <w:r w:rsidR="00D145A9" w:rsidRPr="00DE572E">
        <w:rPr>
          <w:rFonts w:ascii="Arial" w:hAnsi="Arial" w:cs="Arial"/>
          <w:bCs/>
        </w:rPr>
        <w:t xml:space="preserve"> to complete an interview and taster session in the week commencing </w:t>
      </w:r>
      <w:r w:rsidR="0067765D" w:rsidRPr="00DE572E">
        <w:rPr>
          <w:rFonts w:ascii="Arial" w:hAnsi="Arial" w:cs="Arial"/>
          <w:bCs/>
        </w:rPr>
        <w:t>25</w:t>
      </w:r>
      <w:r w:rsidR="0067765D" w:rsidRPr="00DE572E">
        <w:rPr>
          <w:rFonts w:ascii="Arial" w:hAnsi="Arial" w:cs="Arial"/>
          <w:bCs/>
          <w:vertAlign w:val="superscript"/>
        </w:rPr>
        <w:t>th</w:t>
      </w:r>
      <w:r w:rsidR="0067765D" w:rsidRPr="00DE572E">
        <w:rPr>
          <w:rFonts w:ascii="Arial" w:hAnsi="Arial" w:cs="Arial"/>
          <w:bCs/>
        </w:rPr>
        <w:t xml:space="preserve"> January 2021 (dates to be confirmed).</w:t>
      </w:r>
      <w:r w:rsidR="00FE4BD2" w:rsidRPr="00DE572E">
        <w:rPr>
          <w:rFonts w:ascii="Arial" w:hAnsi="Arial" w:cs="Arial"/>
          <w:bCs/>
        </w:rPr>
        <w:t xml:space="preserve"> </w:t>
      </w:r>
    </w:p>
    <w:p w14:paraId="046DE8AE" w14:textId="5525F162" w:rsidR="00157823" w:rsidRPr="00DE572E" w:rsidRDefault="00157823" w:rsidP="00EF4780">
      <w:pPr>
        <w:spacing w:after="0" w:line="240" w:lineRule="auto"/>
        <w:rPr>
          <w:rFonts w:ascii="Arial" w:hAnsi="Arial" w:cs="Arial"/>
          <w:b/>
        </w:rPr>
      </w:pPr>
    </w:p>
    <w:p w14:paraId="2BAA0FC6" w14:textId="333729E4" w:rsidR="00BE3C48" w:rsidRPr="00DE572E" w:rsidRDefault="0013075E" w:rsidP="00EF4780">
      <w:pPr>
        <w:spacing w:after="0" w:line="240" w:lineRule="auto"/>
        <w:rPr>
          <w:rFonts w:ascii="Arial" w:hAnsi="Arial" w:cs="Arial"/>
          <w:bCs/>
        </w:rPr>
      </w:pPr>
      <w:r w:rsidRPr="00DE572E">
        <w:rPr>
          <w:rFonts w:ascii="Arial" w:hAnsi="Arial" w:cs="Arial"/>
          <w:bCs/>
        </w:rPr>
        <w:t xml:space="preserve">In the quality criteria submission form </w:t>
      </w:r>
      <w:r w:rsidR="002F2B6B" w:rsidRPr="00DE572E">
        <w:rPr>
          <w:rFonts w:ascii="Arial" w:hAnsi="Arial" w:cs="Arial"/>
          <w:bCs/>
        </w:rPr>
        <w:t>bidders will be expected</w:t>
      </w:r>
      <w:r w:rsidRPr="00DE572E">
        <w:rPr>
          <w:rFonts w:ascii="Arial" w:hAnsi="Arial" w:cs="Arial"/>
          <w:bCs/>
        </w:rPr>
        <w:t xml:space="preserve"> to indicate the cost and timescales associated with their proposals. </w:t>
      </w:r>
      <w:r w:rsidR="0046451D" w:rsidRPr="00DE572E">
        <w:rPr>
          <w:rFonts w:ascii="Arial" w:hAnsi="Arial" w:cs="Arial"/>
          <w:bCs/>
        </w:rPr>
        <w:t>A</w:t>
      </w:r>
      <w:r w:rsidR="00EB3E88" w:rsidRPr="00DE572E">
        <w:rPr>
          <w:rFonts w:ascii="Arial" w:hAnsi="Arial" w:cs="Arial"/>
          <w:bCs/>
        </w:rPr>
        <w:t xml:space="preserve">ll bids </w:t>
      </w:r>
      <w:r w:rsidR="0046451D" w:rsidRPr="00DE572E">
        <w:rPr>
          <w:rFonts w:ascii="Arial" w:hAnsi="Arial" w:cs="Arial"/>
          <w:bCs/>
        </w:rPr>
        <w:t xml:space="preserve">will be evaluated </w:t>
      </w:r>
      <w:r w:rsidR="00EB3E88" w:rsidRPr="00DE572E">
        <w:rPr>
          <w:rFonts w:ascii="Arial" w:hAnsi="Arial" w:cs="Arial"/>
          <w:bCs/>
        </w:rPr>
        <w:t xml:space="preserve">based on </w:t>
      </w:r>
      <w:r w:rsidR="002D3677" w:rsidRPr="00DE572E">
        <w:rPr>
          <w:rFonts w:ascii="Arial" w:hAnsi="Arial" w:cs="Arial"/>
          <w:bCs/>
        </w:rPr>
        <w:t xml:space="preserve">the </w:t>
      </w:r>
      <w:r w:rsidR="008732D9" w:rsidRPr="00DE572E">
        <w:rPr>
          <w:rFonts w:ascii="Arial" w:hAnsi="Arial" w:cs="Arial"/>
          <w:bCs/>
        </w:rPr>
        <w:t>quality;</w:t>
      </w:r>
      <w:r w:rsidR="003B1F22" w:rsidRPr="00DE572E">
        <w:rPr>
          <w:rFonts w:ascii="Arial" w:hAnsi="Arial" w:cs="Arial"/>
          <w:bCs/>
        </w:rPr>
        <w:t xml:space="preserve"> </w:t>
      </w:r>
      <w:r w:rsidR="0046451D" w:rsidRPr="00DE572E">
        <w:rPr>
          <w:rFonts w:ascii="Arial" w:hAnsi="Arial" w:cs="Arial"/>
          <w:bCs/>
        </w:rPr>
        <w:t xml:space="preserve">however, </w:t>
      </w:r>
      <w:r w:rsidR="003B1F22" w:rsidRPr="00DE572E">
        <w:rPr>
          <w:rFonts w:ascii="Arial" w:hAnsi="Arial" w:cs="Arial"/>
          <w:bCs/>
        </w:rPr>
        <w:t xml:space="preserve">we are </w:t>
      </w:r>
      <w:r w:rsidR="002D3677" w:rsidRPr="00DE572E">
        <w:rPr>
          <w:rFonts w:ascii="Arial" w:hAnsi="Arial" w:cs="Arial"/>
          <w:bCs/>
        </w:rPr>
        <w:t xml:space="preserve">keen to explore </w:t>
      </w:r>
      <w:r w:rsidR="00A33704" w:rsidRPr="00DE572E">
        <w:rPr>
          <w:rFonts w:ascii="Arial" w:hAnsi="Arial" w:cs="Arial"/>
          <w:bCs/>
        </w:rPr>
        <w:t xml:space="preserve">the costs </w:t>
      </w:r>
      <w:r w:rsidRPr="00DE572E">
        <w:rPr>
          <w:rFonts w:ascii="Arial" w:hAnsi="Arial" w:cs="Arial"/>
          <w:bCs/>
        </w:rPr>
        <w:t>and timescale</w:t>
      </w:r>
      <w:r w:rsidR="002F2B6B" w:rsidRPr="00DE572E">
        <w:rPr>
          <w:rFonts w:ascii="Arial" w:hAnsi="Arial" w:cs="Arial"/>
          <w:bCs/>
        </w:rPr>
        <w:t>s</w:t>
      </w:r>
      <w:r w:rsidRPr="00DE572E">
        <w:rPr>
          <w:rFonts w:ascii="Arial" w:hAnsi="Arial" w:cs="Arial"/>
          <w:bCs/>
        </w:rPr>
        <w:t xml:space="preserve"> </w:t>
      </w:r>
      <w:r w:rsidR="00A33704" w:rsidRPr="00DE572E">
        <w:rPr>
          <w:rFonts w:ascii="Arial" w:hAnsi="Arial" w:cs="Arial"/>
          <w:bCs/>
        </w:rPr>
        <w:t>associated for the design and the delivery of each lot</w:t>
      </w:r>
      <w:r w:rsidRPr="00DE572E">
        <w:rPr>
          <w:rFonts w:ascii="Arial" w:hAnsi="Arial" w:cs="Arial"/>
          <w:bCs/>
        </w:rPr>
        <w:t xml:space="preserve"> recognising that this will differ </w:t>
      </w:r>
      <w:r w:rsidR="002F2B6B" w:rsidRPr="00DE572E">
        <w:rPr>
          <w:rFonts w:ascii="Arial" w:hAnsi="Arial" w:cs="Arial"/>
          <w:bCs/>
        </w:rPr>
        <w:t xml:space="preserve">by organisation and </w:t>
      </w:r>
      <w:r w:rsidR="008C7A2B" w:rsidRPr="00DE572E">
        <w:rPr>
          <w:rFonts w:ascii="Arial" w:hAnsi="Arial" w:cs="Arial"/>
          <w:bCs/>
        </w:rPr>
        <w:t>their capacity to deliver the work</w:t>
      </w:r>
      <w:r w:rsidR="002F2B6B" w:rsidRPr="00DE572E">
        <w:rPr>
          <w:rFonts w:ascii="Arial" w:hAnsi="Arial" w:cs="Arial"/>
          <w:bCs/>
        </w:rPr>
        <w:t xml:space="preserve">. </w:t>
      </w:r>
      <w:r w:rsidR="00CA15EC" w:rsidRPr="00DE572E">
        <w:rPr>
          <w:rFonts w:ascii="Arial" w:hAnsi="Arial" w:cs="Arial"/>
          <w:bCs/>
        </w:rPr>
        <w:t>We expect these to fall within the timescales and pricing ranges set out in this brief.</w:t>
      </w:r>
    </w:p>
    <w:p w14:paraId="4DC5C854" w14:textId="77777777" w:rsidR="00BE3C48" w:rsidRPr="00DE572E" w:rsidRDefault="00BE3C48" w:rsidP="00EF4780">
      <w:pPr>
        <w:spacing w:after="0" w:line="240" w:lineRule="auto"/>
        <w:rPr>
          <w:rFonts w:ascii="Arial" w:hAnsi="Arial" w:cs="Arial"/>
          <w:b/>
        </w:rPr>
      </w:pPr>
    </w:p>
    <w:p w14:paraId="69C079C3" w14:textId="77777777" w:rsidR="0017412D" w:rsidRPr="00DE572E" w:rsidRDefault="0017412D" w:rsidP="0017412D">
      <w:pPr>
        <w:rPr>
          <w:rFonts w:ascii="Arial" w:hAnsi="Arial" w:cs="Arial"/>
          <w:b/>
          <w:bCs/>
        </w:rPr>
      </w:pPr>
      <w:r w:rsidRPr="00DE572E">
        <w:rPr>
          <w:rFonts w:ascii="Arial" w:hAnsi="Arial" w:cs="Arial"/>
          <w:b/>
          <w:bCs/>
        </w:rPr>
        <w:t>Following the appointment of the provider(s), we expect the project to follow these timescales</w:t>
      </w:r>
    </w:p>
    <w:p w14:paraId="02933138" w14:textId="77777777" w:rsidR="007B1672" w:rsidRPr="00DE572E" w:rsidRDefault="007B1672" w:rsidP="007B1672">
      <w:pPr>
        <w:rPr>
          <w:rFonts w:ascii="Arial" w:hAnsi="Arial" w:cs="Arial"/>
          <w:b/>
          <w:bCs/>
        </w:rPr>
      </w:pPr>
      <w:r w:rsidRPr="00DE572E">
        <w:rPr>
          <w:rFonts w:ascii="Arial" w:hAnsi="Arial" w:cs="Arial"/>
        </w:rPr>
        <w:t>February:</w:t>
      </w:r>
    </w:p>
    <w:p w14:paraId="63D3D741" w14:textId="77777777" w:rsidR="007B1672" w:rsidRPr="00DE572E" w:rsidRDefault="007B1672" w:rsidP="007B1672">
      <w:pPr>
        <w:pStyle w:val="ListParagraph"/>
        <w:numPr>
          <w:ilvl w:val="0"/>
          <w:numId w:val="10"/>
        </w:numPr>
        <w:rPr>
          <w:rFonts w:ascii="Arial" w:hAnsi="Arial" w:cs="Arial"/>
          <w:b/>
          <w:bCs/>
        </w:rPr>
      </w:pPr>
      <w:r w:rsidRPr="00DE572E">
        <w:rPr>
          <w:rFonts w:ascii="Arial" w:hAnsi="Arial" w:cs="Arial"/>
        </w:rPr>
        <w:t xml:space="preserve">Development and design of the learning offer in collaboration with insights from key stakeholders </w:t>
      </w:r>
    </w:p>
    <w:p w14:paraId="50F5D55F" w14:textId="77777777" w:rsidR="007B1672" w:rsidRPr="00DE572E" w:rsidRDefault="007B1672" w:rsidP="007B1672">
      <w:pPr>
        <w:pStyle w:val="ListParagraph"/>
        <w:numPr>
          <w:ilvl w:val="0"/>
          <w:numId w:val="10"/>
        </w:numPr>
        <w:rPr>
          <w:rFonts w:ascii="Arial" w:hAnsi="Arial" w:cs="Arial"/>
          <w:b/>
          <w:bCs/>
        </w:rPr>
      </w:pPr>
      <w:r w:rsidRPr="00DE572E">
        <w:rPr>
          <w:rFonts w:ascii="Arial" w:hAnsi="Arial" w:cs="Arial"/>
        </w:rPr>
        <w:t>Development and design of the train the trainer programme</w:t>
      </w:r>
    </w:p>
    <w:p w14:paraId="0207788E" w14:textId="77777777" w:rsidR="007B1672" w:rsidRPr="00DE572E" w:rsidRDefault="007B1672" w:rsidP="007B1672">
      <w:pPr>
        <w:pStyle w:val="ListParagraph"/>
        <w:numPr>
          <w:ilvl w:val="0"/>
          <w:numId w:val="10"/>
        </w:numPr>
        <w:rPr>
          <w:rFonts w:ascii="Arial" w:hAnsi="Arial" w:cs="Arial"/>
          <w:b/>
          <w:bCs/>
        </w:rPr>
      </w:pPr>
      <w:r w:rsidRPr="00DE572E">
        <w:rPr>
          <w:rFonts w:ascii="Arial" w:hAnsi="Arial" w:cs="Arial"/>
        </w:rPr>
        <w:t>Test and trail of content with staff groups</w:t>
      </w:r>
    </w:p>
    <w:p w14:paraId="73A8874C" w14:textId="77777777" w:rsidR="007B1672" w:rsidRPr="00DE572E" w:rsidRDefault="007B1672" w:rsidP="007B1672">
      <w:pPr>
        <w:rPr>
          <w:rFonts w:ascii="Arial" w:hAnsi="Arial" w:cs="Arial"/>
        </w:rPr>
      </w:pPr>
      <w:r w:rsidRPr="00DE572E">
        <w:rPr>
          <w:rFonts w:ascii="Arial" w:hAnsi="Arial" w:cs="Arial"/>
        </w:rPr>
        <w:t>March-December:</w:t>
      </w:r>
    </w:p>
    <w:p w14:paraId="235B52CB" w14:textId="77777777" w:rsidR="007B1672" w:rsidRPr="00DE572E" w:rsidRDefault="007B1672" w:rsidP="007B1672">
      <w:pPr>
        <w:pStyle w:val="ListParagraph"/>
        <w:numPr>
          <w:ilvl w:val="0"/>
          <w:numId w:val="11"/>
        </w:numPr>
        <w:rPr>
          <w:rFonts w:ascii="Arial" w:hAnsi="Arial" w:cs="Arial"/>
        </w:rPr>
      </w:pPr>
      <w:r w:rsidRPr="00DE572E">
        <w:rPr>
          <w:rFonts w:ascii="Arial" w:hAnsi="Arial" w:cs="Arial"/>
        </w:rPr>
        <w:t>Organisational wide delivery of learning offer</w:t>
      </w:r>
    </w:p>
    <w:p w14:paraId="0183FA9C" w14:textId="77777777" w:rsidR="007B1672" w:rsidRPr="00DE572E" w:rsidRDefault="007B1672" w:rsidP="007B1672">
      <w:pPr>
        <w:pStyle w:val="ListParagraph"/>
        <w:numPr>
          <w:ilvl w:val="0"/>
          <w:numId w:val="11"/>
        </w:numPr>
        <w:rPr>
          <w:rFonts w:ascii="Arial" w:hAnsi="Arial" w:cs="Arial"/>
        </w:rPr>
      </w:pPr>
      <w:r w:rsidRPr="00DE572E">
        <w:rPr>
          <w:rFonts w:ascii="Arial" w:hAnsi="Arial" w:cs="Arial"/>
        </w:rPr>
        <w:t>Delivery of train the trainer programme</w:t>
      </w:r>
    </w:p>
    <w:p w14:paraId="3F31E360" w14:textId="77777777" w:rsidR="007B1672" w:rsidRPr="00DE572E" w:rsidRDefault="007B1672" w:rsidP="007B1672">
      <w:pPr>
        <w:pStyle w:val="ListParagraph"/>
        <w:numPr>
          <w:ilvl w:val="0"/>
          <w:numId w:val="11"/>
        </w:numPr>
        <w:rPr>
          <w:rFonts w:ascii="Arial" w:hAnsi="Arial" w:cs="Arial"/>
        </w:rPr>
      </w:pPr>
      <w:r w:rsidRPr="00DE572E">
        <w:rPr>
          <w:rFonts w:ascii="Arial" w:hAnsi="Arial" w:cs="Arial"/>
        </w:rPr>
        <w:t>Building in-house skills and capability to deliver learning offer</w:t>
      </w:r>
    </w:p>
    <w:p w14:paraId="7701A13E" w14:textId="77777777" w:rsidR="007B1672" w:rsidRPr="00DE572E" w:rsidRDefault="007B1672" w:rsidP="00EF4780">
      <w:pPr>
        <w:spacing w:after="0" w:line="240" w:lineRule="auto"/>
        <w:rPr>
          <w:rFonts w:ascii="Arial" w:hAnsi="Arial" w:cs="Arial"/>
          <w:b/>
        </w:rPr>
      </w:pPr>
    </w:p>
    <w:p w14:paraId="201D888C" w14:textId="274AADFE" w:rsidR="005F3296" w:rsidRPr="00DE572E" w:rsidRDefault="005F3296" w:rsidP="00EF4780">
      <w:pPr>
        <w:spacing w:after="0" w:line="240" w:lineRule="auto"/>
        <w:rPr>
          <w:rFonts w:ascii="Arial" w:hAnsi="Arial" w:cs="Arial"/>
          <w:b/>
        </w:rPr>
      </w:pPr>
      <w:r w:rsidRPr="00DE572E">
        <w:rPr>
          <w:rFonts w:ascii="Arial" w:hAnsi="Arial" w:cs="Arial"/>
          <w:b/>
        </w:rPr>
        <w:t>Scale</w:t>
      </w:r>
    </w:p>
    <w:p w14:paraId="699C899E" w14:textId="77777777" w:rsidR="00D7767B" w:rsidRPr="00DE572E" w:rsidRDefault="00D7767B" w:rsidP="00EF4780">
      <w:pPr>
        <w:spacing w:after="0" w:line="240" w:lineRule="auto"/>
        <w:rPr>
          <w:rFonts w:ascii="Arial" w:hAnsi="Arial" w:cs="Arial"/>
          <w:bCs/>
        </w:rPr>
      </w:pPr>
    </w:p>
    <w:p w14:paraId="4A1BA99A" w14:textId="110AE269" w:rsidR="005F3296" w:rsidRPr="00DE572E" w:rsidRDefault="005F3296" w:rsidP="00EF4780">
      <w:pPr>
        <w:spacing w:after="0" w:line="240" w:lineRule="auto"/>
        <w:rPr>
          <w:rFonts w:ascii="Arial" w:hAnsi="Arial" w:cs="Arial"/>
          <w:bCs/>
        </w:rPr>
      </w:pPr>
      <w:r w:rsidRPr="00DE572E">
        <w:rPr>
          <w:rFonts w:ascii="Arial" w:hAnsi="Arial" w:cs="Arial"/>
          <w:bCs/>
        </w:rPr>
        <w:t xml:space="preserve">We are looking for this offer to be </w:t>
      </w:r>
      <w:r w:rsidR="00C03205" w:rsidRPr="00DE572E">
        <w:rPr>
          <w:rFonts w:ascii="Arial" w:hAnsi="Arial" w:cs="Arial"/>
          <w:bCs/>
        </w:rPr>
        <w:t>delivered across the organisation, to all Camden’s staff. An approximation</w:t>
      </w:r>
      <w:r w:rsidR="0001759E" w:rsidRPr="00DE572E">
        <w:rPr>
          <w:rFonts w:ascii="Arial" w:hAnsi="Arial" w:cs="Arial"/>
          <w:bCs/>
        </w:rPr>
        <w:t xml:space="preserve"> of</w:t>
      </w:r>
      <w:r w:rsidR="00C03205" w:rsidRPr="00DE572E">
        <w:rPr>
          <w:rFonts w:ascii="Arial" w:hAnsi="Arial" w:cs="Arial"/>
          <w:bCs/>
        </w:rPr>
        <w:t xml:space="preserve"> </w:t>
      </w:r>
      <w:r w:rsidR="0001759E" w:rsidRPr="00DE572E">
        <w:rPr>
          <w:rFonts w:ascii="Arial" w:hAnsi="Arial" w:cs="Arial"/>
          <w:bCs/>
        </w:rPr>
        <w:t xml:space="preserve">employee numbers </w:t>
      </w:r>
      <w:r w:rsidR="0001576C" w:rsidRPr="00DE572E">
        <w:rPr>
          <w:rFonts w:ascii="Arial" w:hAnsi="Arial" w:cs="Arial"/>
          <w:bCs/>
        </w:rPr>
        <w:t>is</w:t>
      </w:r>
      <w:r w:rsidR="0001759E" w:rsidRPr="00DE572E">
        <w:rPr>
          <w:rFonts w:ascii="Arial" w:hAnsi="Arial" w:cs="Arial"/>
          <w:bCs/>
        </w:rPr>
        <w:t xml:space="preserve"> provided below:</w:t>
      </w:r>
    </w:p>
    <w:p w14:paraId="7E7F3751" w14:textId="77777777" w:rsidR="0001759E" w:rsidRPr="00DE572E" w:rsidRDefault="0001759E" w:rsidP="00EF4780">
      <w:pPr>
        <w:spacing w:after="0" w:line="240" w:lineRule="auto"/>
        <w:rPr>
          <w:rFonts w:ascii="Arial" w:hAnsi="Arial" w:cs="Arial"/>
          <w:bCs/>
        </w:rPr>
      </w:pPr>
    </w:p>
    <w:tbl>
      <w:tblPr>
        <w:tblStyle w:val="TableGrid"/>
        <w:tblW w:w="0" w:type="auto"/>
        <w:tblLook w:val="04A0" w:firstRow="1" w:lastRow="0" w:firstColumn="1" w:lastColumn="0" w:noHBand="0" w:noVBand="1"/>
      </w:tblPr>
      <w:tblGrid>
        <w:gridCol w:w="3256"/>
        <w:gridCol w:w="5760"/>
      </w:tblGrid>
      <w:tr w:rsidR="0001759E" w:rsidRPr="00DE572E" w14:paraId="4F933B28" w14:textId="77777777" w:rsidTr="0011005D">
        <w:tc>
          <w:tcPr>
            <w:tcW w:w="3256" w:type="dxa"/>
          </w:tcPr>
          <w:p w14:paraId="6328065D" w14:textId="466FAECB" w:rsidR="0001759E" w:rsidRPr="00DE572E" w:rsidRDefault="0001759E" w:rsidP="00EF4780">
            <w:pPr>
              <w:rPr>
                <w:rFonts w:ascii="Arial" w:hAnsi="Arial" w:cs="Arial"/>
                <w:bCs/>
              </w:rPr>
            </w:pPr>
            <w:r w:rsidRPr="00DE572E">
              <w:rPr>
                <w:rFonts w:ascii="Arial" w:hAnsi="Arial" w:cs="Arial"/>
                <w:bCs/>
              </w:rPr>
              <w:t>Employee group</w:t>
            </w:r>
          </w:p>
        </w:tc>
        <w:tc>
          <w:tcPr>
            <w:tcW w:w="5760" w:type="dxa"/>
          </w:tcPr>
          <w:p w14:paraId="1188FE5F" w14:textId="4129D016" w:rsidR="0001759E" w:rsidRPr="00DE572E" w:rsidRDefault="0001759E" w:rsidP="00833558">
            <w:pPr>
              <w:rPr>
                <w:rFonts w:ascii="Arial" w:hAnsi="Arial" w:cs="Arial"/>
                <w:bCs/>
              </w:rPr>
            </w:pPr>
            <w:r w:rsidRPr="00DE572E">
              <w:rPr>
                <w:rFonts w:ascii="Arial" w:hAnsi="Arial" w:cs="Arial"/>
                <w:bCs/>
              </w:rPr>
              <w:t>Numbers</w:t>
            </w:r>
            <w:r w:rsidR="0001576C" w:rsidRPr="00DE572E">
              <w:rPr>
                <w:rFonts w:ascii="Arial" w:hAnsi="Arial" w:cs="Arial"/>
                <w:bCs/>
              </w:rPr>
              <w:t xml:space="preserve"> </w:t>
            </w:r>
          </w:p>
        </w:tc>
      </w:tr>
      <w:tr w:rsidR="0001759E" w:rsidRPr="00DE572E" w14:paraId="25538F89" w14:textId="77777777" w:rsidTr="00845CBD">
        <w:tc>
          <w:tcPr>
            <w:tcW w:w="3256" w:type="dxa"/>
          </w:tcPr>
          <w:p w14:paraId="5E5153A8" w14:textId="25799435" w:rsidR="0001759E" w:rsidRPr="00DE572E" w:rsidRDefault="00833558" w:rsidP="00EF4780">
            <w:pPr>
              <w:rPr>
                <w:rFonts w:ascii="Arial" w:hAnsi="Arial" w:cs="Arial"/>
                <w:bCs/>
              </w:rPr>
            </w:pPr>
            <w:r w:rsidRPr="00DE572E">
              <w:rPr>
                <w:rFonts w:ascii="Arial" w:hAnsi="Arial" w:cs="Arial"/>
                <w:bCs/>
              </w:rPr>
              <w:t xml:space="preserve">Total </w:t>
            </w:r>
            <w:r w:rsidR="0001759E" w:rsidRPr="00DE572E">
              <w:rPr>
                <w:rFonts w:ascii="Arial" w:hAnsi="Arial" w:cs="Arial"/>
                <w:bCs/>
              </w:rPr>
              <w:t>Staff</w:t>
            </w:r>
            <w:r w:rsidRPr="00DE572E">
              <w:rPr>
                <w:rFonts w:ascii="Arial" w:hAnsi="Arial" w:cs="Arial"/>
                <w:bCs/>
              </w:rPr>
              <w:t xml:space="preserve"> (including managers)</w:t>
            </w:r>
          </w:p>
        </w:tc>
        <w:tc>
          <w:tcPr>
            <w:tcW w:w="5760" w:type="dxa"/>
          </w:tcPr>
          <w:p w14:paraId="710343F9" w14:textId="59B921E7" w:rsidR="0001759E" w:rsidRPr="00DE572E" w:rsidRDefault="00F77CD6" w:rsidP="00EF4780">
            <w:pPr>
              <w:rPr>
                <w:rFonts w:ascii="Arial" w:hAnsi="Arial" w:cs="Arial"/>
                <w:bCs/>
              </w:rPr>
            </w:pPr>
            <w:r w:rsidRPr="00DE572E">
              <w:rPr>
                <w:rFonts w:ascii="Arial" w:hAnsi="Arial" w:cs="Arial"/>
                <w:bCs/>
              </w:rPr>
              <w:t>42</w:t>
            </w:r>
            <w:r w:rsidR="004255BC" w:rsidRPr="00DE572E">
              <w:rPr>
                <w:rFonts w:ascii="Arial" w:hAnsi="Arial" w:cs="Arial"/>
                <w:bCs/>
              </w:rPr>
              <w:t xml:space="preserve">67 </w:t>
            </w:r>
          </w:p>
        </w:tc>
      </w:tr>
      <w:tr w:rsidR="0001759E" w:rsidRPr="00DE572E" w14:paraId="50601280" w14:textId="77777777" w:rsidTr="00845CBD">
        <w:tc>
          <w:tcPr>
            <w:tcW w:w="3256" w:type="dxa"/>
          </w:tcPr>
          <w:p w14:paraId="11B639CA" w14:textId="13FA136B" w:rsidR="0001759E" w:rsidRPr="00DE572E" w:rsidRDefault="0001576C" w:rsidP="00EF4780">
            <w:pPr>
              <w:rPr>
                <w:rFonts w:ascii="Arial" w:hAnsi="Arial" w:cs="Arial"/>
                <w:bCs/>
              </w:rPr>
            </w:pPr>
            <w:r w:rsidRPr="00DE572E">
              <w:rPr>
                <w:rFonts w:ascii="Arial" w:hAnsi="Arial" w:cs="Arial"/>
                <w:bCs/>
              </w:rPr>
              <w:t>Managers</w:t>
            </w:r>
          </w:p>
        </w:tc>
        <w:tc>
          <w:tcPr>
            <w:tcW w:w="5760" w:type="dxa"/>
          </w:tcPr>
          <w:p w14:paraId="16D3A4A5" w14:textId="14C05782" w:rsidR="0001759E" w:rsidRPr="00DE572E" w:rsidRDefault="00D2061D" w:rsidP="00EF4780">
            <w:pPr>
              <w:rPr>
                <w:rFonts w:ascii="Arial" w:hAnsi="Arial" w:cs="Arial"/>
                <w:bCs/>
              </w:rPr>
            </w:pPr>
            <w:r w:rsidRPr="00DE572E">
              <w:rPr>
                <w:rFonts w:ascii="Arial" w:hAnsi="Arial" w:cs="Arial"/>
                <w:bCs/>
              </w:rPr>
              <w:t>850</w:t>
            </w:r>
            <w:r w:rsidR="00845CBD" w:rsidRPr="00DE572E">
              <w:rPr>
                <w:rFonts w:ascii="Arial" w:hAnsi="Arial" w:cs="Arial"/>
                <w:bCs/>
              </w:rPr>
              <w:t xml:space="preserve"> </w:t>
            </w:r>
            <w:r w:rsidR="00B47B93" w:rsidRPr="00DE572E">
              <w:rPr>
                <w:rFonts w:ascii="Arial" w:hAnsi="Arial" w:cs="Arial"/>
                <w:bCs/>
              </w:rPr>
              <w:t>(approx.)</w:t>
            </w:r>
          </w:p>
        </w:tc>
      </w:tr>
    </w:tbl>
    <w:p w14:paraId="3E9BA201" w14:textId="77777777" w:rsidR="006D72A1" w:rsidRPr="00DE572E" w:rsidRDefault="006D72A1" w:rsidP="00EF4780">
      <w:pPr>
        <w:spacing w:after="0" w:line="240" w:lineRule="auto"/>
        <w:rPr>
          <w:rFonts w:ascii="Arial" w:hAnsi="Arial" w:cs="Arial"/>
          <w:b/>
        </w:rPr>
      </w:pPr>
    </w:p>
    <w:p w14:paraId="47E7C217" w14:textId="30A73781" w:rsidR="006D72A1" w:rsidRPr="00DE572E" w:rsidRDefault="006D72A1" w:rsidP="00F82C8E">
      <w:pPr>
        <w:keepNext/>
        <w:spacing w:after="0" w:line="240" w:lineRule="auto"/>
        <w:rPr>
          <w:rFonts w:ascii="Arial" w:hAnsi="Arial" w:cs="Arial"/>
          <w:b/>
        </w:rPr>
      </w:pPr>
      <w:r w:rsidRPr="00DE572E">
        <w:rPr>
          <w:rFonts w:ascii="Arial" w:hAnsi="Arial" w:cs="Arial"/>
          <w:b/>
        </w:rPr>
        <w:t>Further Information</w:t>
      </w:r>
    </w:p>
    <w:p w14:paraId="29AFAFDF" w14:textId="77777777" w:rsidR="006D72A1" w:rsidRPr="00DE572E" w:rsidRDefault="006D72A1" w:rsidP="00F82C8E">
      <w:pPr>
        <w:keepNext/>
        <w:spacing w:after="0" w:line="240" w:lineRule="auto"/>
        <w:rPr>
          <w:rFonts w:ascii="Arial" w:hAnsi="Arial" w:cs="Arial"/>
          <w:b/>
        </w:rPr>
      </w:pPr>
    </w:p>
    <w:p w14:paraId="0B63ACE2" w14:textId="77777777" w:rsidR="006D72A1" w:rsidRPr="00DE572E" w:rsidRDefault="006D72A1" w:rsidP="006D72A1">
      <w:pPr>
        <w:rPr>
          <w:rFonts w:ascii="Arial" w:hAnsi="Arial" w:cs="Arial"/>
          <w:b/>
          <w:bCs/>
        </w:rPr>
      </w:pPr>
      <w:r w:rsidRPr="00DE572E">
        <w:rPr>
          <w:rFonts w:ascii="Arial" w:hAnsi="Arial" w:cs="Arial"/>
          <w:b/>
          <w:bCs/>
        </w:rPr>
        <w:t>Soft Market Test</w:t>
      </w:r>
    </w:p>
    <w:p w14:paraId="11E14D6B" w14:textId="37FB9F38" w:rsidR="006D72A1" w:rsidRPr="00DE572E" w:rsidRDefault="00992FD0" w:rsidP="00EF4780">
      <w:pPr>
        <w:spacing w:after="0" w:line="240" w:lineRule="auto"/>
        <w:rPr>
          <w:rFonts w:ascii="Arial" w:hAnsi="Arial" w:cs="Arial"/>
        </w:rPr>
      </w:pPr>
      <w:r w:rsidRPr="00DE572E">
        <w:rPr>
          <w:rFonts w:ascii="Arial" w:hAnsi="Arial" w:cs="Arial"/>
        </w:rPr>
        <w:t>Leading up to the launch of this tender we delivered a virtual soft market test on Wednesday 11</w:t>
      </w:r>
      <w:r w:rsidRPr="00DE572E">
        <w:rPr>
          <w:rFonts w:ascii="Arial" w:hAnsi="Arial" w:cs="Arial"/>
          <w:vertAlign w:val="superscript"/>
        </w:rPr>
        <w:t>th</w:t>
      </w:r>
      <w:r w:rsidRPr="00DE572E">
        <w:rPr>
          <w:rFonts w:ascii="Arial" w:hAnsi="Arial" w:cs="Arial"/>
        </w:rPr>
        <w:t xml:space="preserve"> November where we consulted with eighteen </w:t>
      </w:r>
      <w:r w:rsidR="00971426" w:rsidRPr="00DE572E">
        <w:rPr>
          <w:rFonts w:ascii="Arial" w:hAnsi="Arial" w:cs="Arial"/>
        </w:rPr>
        <w:t>specialists in the field of diversity and inclusion.</w:t>
      </w:r>
      <w:r w:rsidR="00CB31C8" w:rsidRPr="00DE572E">
        <w:rPr>
          <w:rFonts w:ascii="Arial" w:hAnsi="Arial" w:cs="Arial"/>
        </w:rPr>
        <w:t xml:space="preserve"> </w:t>
      </w:r>
    </w:p>
    <w:p w14:paraId="4B17F57E" w14:textId="7131CDEB" w:rsidR="00ED4974" w:rsidRPr="00DE572E" w:rsidRDefault="00ED4974" w:rsidP="00EF4780">
      <w:pPr>
        <w:spacing w:after="0" w:line="240" w:lineRule="auto"/>
        <w:rPr>
          <w:rFonts w:ascii="Arial" w:hAnsi="Arial" w:cs="Arial"/>
        </w:rPr>
      </w:pPr>
    </w:p>
    <w:p w14:paraId="1EB5A6D6" w14:textId="7D2B3D17" w:rsidR="00ED4974" w:rsidRPr="00DE572E" w:rsidRDefault="00ED4974" w:rsidP="00EF4780">
      <w:pPr>
        <w:spacing w:after="0" w:line="240" w:lineRule="auto"/>
        <w:rPr>
          <w:rFonts w:ascii="Arial" w:hAnsi="Arial" w:cs="Arial"/>
        </w:rPr>
      </w:pPr>
      <w:r w:rsidRPr="00DE572E">
        <w:rPr>
          <w:rFonts w:ascii="Arial" w:hAnsi="Arial" w:cs="Arial"/>
        </w:rPr>
        <w:t xml:space="preserve">See </w:t>
      </w:r>
      <w:r w:rsidR="00057DBA" w:rsidRPr="00DE572E">
        <w:rPr>
          <w:rFonts w:ascii="Arial" w:hAnsi="Arial" w:cs="Arial"/>
        </w:rPr>
        <w:t xml:space="preserve">Appendix </w:t>
      </w:r>
      <w:r w:rsidR="00C21C49" w:rsidRPr="00DE572E">
        <w:rPr>
          <w:rFonts w:ascii="Arial" w:hAnsi="Arial" w:cs="Arial"/>
        </w:rPr>
        <w:t>2</w:t>
      </w:r>
      <w:r w:rsidR="00ED0580" w:rsidRPr="00DE572E">
        <w:rPr>
          <w:rFonts w:ascii="Arial" w:hAnsi="Arial" w:cs="Arial"/>
        </w:rPr>
        <w:t>a</w:t>
      </w:r>
      <w:r w:rsidR="00091851" w:rsidRPr="00DE572E">
        <w:rPr>
          <w:rFonts w:ascii="Arial" w:hAnsi="Arial" w:cs="Arial"/>
        </w:rPr>
        <w:t xml:space="preserve"> for the slide deck shared with attendees and </w:t>
      </w:r>
      <w:r w:rsidR="00ED0580" w:rsidRPr="00DE572E">
        <w:rPr>
          <w:rFonts w:ascii="Arial" w:hAnsi="Arial" w:cs="Arial"/>
        </w:rPr>
        <w:t xml:space="preserve">Appendix 2b for </w:t>
      </w:r>
      <w:r w:rsidR="00091851" w:rsidRPr="00DE572E">
        <w:rPr>
          <w:rFonts w:ascii="Arial" w:hAnsi="Arial" w:cs="Arial"/>
        </w:rPr>
        <w:t xml:space="preserve">a summary of the session. </w:t>
      </w:r>
    </w:p>
    <w:p w14:paraId="545FEEEE" w14:textId="77777777" w:rsidR="001F6B24" w:rsidRPr="00DE572E" w:rsidRDefault="001F6B24" w:rsidP="00EF4780">
      <w:pPr>
        <w:spacing w:after="0" w:line="240" w:lineRule="auto"/>
        <w:rPr>
          <w:rFonts w:ascii="Arial" w:hAnsi="Arial" w:cs="Arial"/>
          <w:b/>
        </w:rPr>
      </w:pPr>
    </w:p>
    <w:p w14:paraId="7D8ED684" w14:textId="51A3BEF3" w:rsidR="0051095D" w:rsidRPr="00DE572E" w:rsidRDefault="000A3071" w:rsidP="00775B60">
      <w:pPr>
        <w:keepNext/>
        <w:spacing w:after="0" w:line="240" w:lineRule="auto"/>
        <w:rPr>
          <w:rFonts w:ascii="Arial" w:hAnsi="Arial" w:cs="Arial"/>
          <w:b/>
        </w:rPr>
      </w:pPr>
      <w:r w:rsidRPr="00DE572E">
        <w:rPr>
          <w:rFonts w:ascii="Arial" w:hAnsi="Arial" w:cs="Arial"/>
          <w:b/>
        </w:rPr>
        <w:lastRenderedPageBreak/>
        <w:t>Camden Council’s workforce</w:t>
      </w:r>
    </w:p>
    <w:p w14:paraId="4B45E445" w14:textId="28A35A9F" w:rsidR="0051095D" w:rsidRPr="00DE572E" w:rsidRDefault="0051095D" w:rsidP="00775B60">
      <w:pPr>
        <w:keepNext/>
        <w:spacing w:after="0" w:line="240" w:lineRule="auto"/>
        <w:rPr>
          <w:rFonts w:ascii="Arial" w:hAnsi="Arial" w:cs="Arial"/>
          <w:bCs/>
        </w:rPr>
      </w:pPr>
      <w:bookmarkStart w:id="0" w:name="_GoBack"/>
      <w:bookmarkEnd w:id="0"/>
    </w:p>
    <w:p w14:paraId="3903F2A2" w14:textId="6BAD450D" w:rsidR="0055494D" w:rsidRPr="00DE572E" w:rsidRDefault="00A0732F" w:rsidP="0055494D">
      <w:pPr>
        <w:spacing w:after="0" w:line="240" w:lineRule="auto"/>
        <w:rPr>
          <w:rFonts w:ascii="Arial" w:hAnsi="Arial" w:cs="Arial"/>
          <w:bCs/>
        </w:rPr>
      </w:pPr>
      <w:r w:rsidRPr="00DE572E">
        <w:rPr>
          <w:rFonts w:ascii="Arial" w:hAnsi="Arial" w:cs="Arial"/>
          <w:bCs/>
        </w:rPr>
        <w:t>For</w:t>
      </w:r>
      <w:r w:rsidR="00091CB1" w:rsidRPr="00DE572E">
        <w:rPr>
          <w:rFonts w:ascii="Arial" w:hAnsi="Arial" w:cs="Arial"/>
          <w:bCs/>
        </w:rPr>
        <w:t xml:space="preserve"> more </w:t>
      </w:r>
      <w:r w:rsidRPr="00DE572E">
        <w:rPr>
          <w:rFonts w:ascii="Arial" w:hAnsi="Arial" w:cs="Arial"/>
          <w:bCs/>
        </w:rPr>
        <w:t xml:space="preserve">information about the </w:t>
      </w:r>
      <w:r w:rsidR="00091CB1" w:rsidRPr="00DE572E">
        <w:rPr>
          <w:rFonts w:ascii="Arial" w:hAnsi="Arial" w:cs="Arial"/>
          <w:bCs/>
        </w:rPr>
        <w:t xml:space="preserve">Council’s workforce </w:t>
      </w:r>
      <w:r w:rsidR="00E33CD5" w:rsidRPr="00DE572E">
        <w:rPr>
          <w:rFonts w:ascii="Arial" w:hAnsi="Arial" w:cs="Arial"/>
          <w:bCs/>
        </w:rPr>
        <w:t xml:space="preserve">see Appendix </w:t>
      </w:r>
      <w:r w:rsidR="008B1A6A" w:rsidRPr="00DE572E">
        <w:rPr>
          <w:rFonts w:ascii="Arial" w:hAnsi="Arial" w:cs="Arial"/>
          <w:bCs/>
        </w:rPr>
        <w:t>3 for the</w:t>
      </w:r>
      <w:r w:rsidR="00E33CD5" w:rsidRPr="00DE572E">
        <w:rPr>
          <w:rFonts w:ascii="Arial" w:hAnsi="Arial" w:cs="Arial"/>
          <w:bCs/>
        </w:rPr>
        <w:t xml:space="preserve"> </w:t>
      </w:r>
      <w:r w:rsidR="008E3A05" w:rsidRPr="00DE572E">
        <w:rPr>
          <w:rFonts w:ascii="Arial" w:hAnsi="Arial" w:cs="Arial"/>
          <w:bCs/>
        </w:rPr>
        <w:t xml:space="preserve">Annual HR Update 2020. </w:t>
      </w:r>
      <w:r w:rsidR="0055494D" w:rsidRPr="00DE572E">
        <w:rPr>
          <w:rFonts w:ascii="Arial" w:hAnsi="Arial" w:cs="Arial"/>
          <w:bCs/>
        </w:rPr>
        <w:t xml:space="preserve">This annual report provides an analysis of the Council’s workforce profile and an overview of work undertaken during 2019/20. Key areas covered include workforce inclusion, resourcing, future talent, pay and reward, organisational development, health and safety, and an update on our resident workforce in Appendix A of this report. </w:t>
      </w:r>
    </w:p>
    <w:p w14:paraId="67800718" w14:textId="77777777" w:rsidR="0055494D" w:rsidRPr="00DE572E" w:rsidRDefault="0055494D" w:rsidP="0055494D">
      <w:pPr>
        <w:spacing w:after="0" w:line="240" w:lineRule="auto"/>
        <w:rPr>
          <w:rFonts w:ascii="Arial" w:hAnsi="Arial" w:cs="Arial"/>
          <w:bCs/>
        </w:rPr>
      </w:pPr>
    </w:p>
    <w:p w14:paraId="5BAB7858" w14:textId="713EEB0C" w:rsidR="0055494D" w:rsidRPr="00DE572E" w:rsidRDefault="0055494D" w:rsidP="0055494D">
      <w:pPr>
        <w:spacing w:after="0" w:line="240" w:lineRule="auto"/>
        <w:rPr>
          <w:rFonts w:ascii="Arial" w:hAnsi="Arial" w:cs="Arial"/>
          <w:bCs/>
        </w:rPr>
      </w:pPr>
      <w:r w:rsidRPr="00DE572E">
        <w:rPr>
          <w:rFonts w:ascii="Arial" w:hAnsi="Arial" w:cs="Arial"/>
          <w:bCs/>
        </w:rPr>
        <w:t>The report also includes an overview of the impact of Covid-19 in each area, the steps taken as part of our organisational response and how this has led to reimagining the future of work going forward</w:t>
      </w:r>
      <w:r w:rsidR="008B1A6A" w:rsidRPr="00DE572E">
        <w:rPr>
          <w:rFonts w:ascii="Arial" w:hAnsi="Arial" w:cs="Arial"/>
          <w:bCs/>
        </w:rPr>
        <w:t>.</w:t>
      </w:r>
    </w:p>
    <w:p w14:paraId="3A61FCB9" w14:textId="77777777" w:rsidR="00D153B7" w:rsidRPr="00DE572E" w:rsidRDefault="00D153B7" w:rsidP="00EF4780">
      <w:pPr>
        <w:spacing w:after="0" w:line="240" w:lineRule="auto"/>
        <w:rPr>
          <w:rFonts w:ascii="Arial" w:hAnsi="Arial" w:cs="Arial"/>
          <w:b/>
        </w:rPr>
      </w:pPr>
    </w:p>
    <w:p w14:paraId="7F505FBE" w14:textId="53A0177E" w:rsidR="00EF4780" w:rsidRPr="00DE572E" w:rsidRDefault="00FE5DAE" w:rsidP="00EF4780">
      <w:pPr>
        <w:spacing w:after="0" w:line="240" w:lineRule="auto"/>
        <w:rPr>
          <w:rFonts w:ascii="Arial" w:hAnsi="Arial" w:cs="Arial"/>
          <w:b/>
        </w:rPr>
      </w:pPr>
      <w:r w:rsidRPr="00DE572E">
        <w:rPr>
          <w:rFonts w:ascii="Arial" w:hAnsi="Arial" w:cs="Arial"/>
          <w:b/>
        </w:rPr>
        <w:t xml:space="preserve">Procurement </w:t>
      </w:r>
      <w:r w:rsidR="006D72A1" w:rsidRPr="00DE572E">
        <w:rPr>
          <w:rFonts w:ascii="Arial" w:hAnsi="Arial" w:cs="Arial"/>
          <w:b/>
        </w:rPr>
        <w:t>process</w:t>
      </w:r>
    </w:p>
    <w:p w14:paraId="06F9D499" w14:textId="77777777" w:rsidR="00100D09" w:rsidRPr="00DE572E" w:rsidRDefault="00100D09" w:rsidP="00C85C69">
      <w:pPr>
        <w:spacing w:after="0" w:line="240" w:lineRule="auto"/>
        <w:rPr>
          <w:rFonts w:ascii="Arial" w:hAnsi="Arial" w:cs="Arial"/>
        </w:rPr>
      </w:pPr>
    </w:p>
    <w:p w14:paraId="2C1746C7" w14:textId="17008636" w:rsidR="00B76B7B" w:rsidRPr="00DE572E" w:rsidRDefault="00100D09" w:rsidP="00C85C69">
      <w:pPr>
        <w:spacing w:after="0" w:line="240" w:lineRule="auto"/>
        <w:rPr>
          <w:rFonts w:ascii="Arial" w:hAnsi="Arial" w:cs="Arial"/>
        </w:rPr>
      </w:pPr>
      <w:r w:rsidRPr="00DE572E">
        <w:rPr>
          <w:rFonts w:ascii="Arial" w:hAnsi="Arial" w:cs="Arial"/>
        </w:rPr>
        <w:t xml:space="preserve">The evaluation process for this </w:t>
      </w:r>
      <w:r w:rsidR="00B76B7B" w:rsidRPr="00DE572E">
        <w:rPr>
          <w:rFonts w:ascii="Arial" w:hAnsi="Arial" w:cs="Arial"/>
        </w:rPr>
        <w:t xml:space="preserve">tender will be carried out in three stages to ensure the provider(s) selected for this work </w:t>
      </w:r>
      <w:r w:rsidR="00917F10" w:rsidRPr="00DE572E">
        <w:rPr>
          <w:rFonts w:ascii="Arial" w:hAnsi="Arial" w:cs="Arial"/>
        </w:rPr>
        <w:t xml:space="preserve">meet the relevant criteria. </w:t>
      </w:r>
    </w:p>
    <w:p w14:paraId="7047328E" w14:textId="77777777" w:rsidR="00B76B7B" w:rsidRPr="00DE572E" w:rsidRDefault="00B76B7B" w:rsidP="00C85C69">
      <w:pPr>
        <w:spacing w:after="0" w:line="240" w:lineRule="auto"/>
        <w:rPr>
          <w:rFonts w:ascii="Arial" w:hAnsi="Arial" w:cs="Arial"/>
        </w:rPr>
      </w:pPr>
    </w:p>
    <w:p w14:paraId="75D20B79" w14:textId="5080CFEF" w:rsidR="00917F10" w:rsidRPr="00DE572E" w:rsidRDefault="00917F10" w:rsidP="00917F10">
      <w:pPr>
        <w:pStyle w:val="ListParagraph"/>
        <w:numPr>
          <w:ilvl w:val="0"/>
          <w:numId w:val="15"/>
        </w:numPr>
        <w:spacing w:after="0" w:line="240" w:lineRule="auto"/>
        <w:rPr>
          <w:rFonts w:ascii="Arial" w:hAnsi="Arial" w:cs="Arial"/>
        </w:rPr>
      </w:pPr>
      <w:r w:rsidRPr="00DE572E">
        <w:rPr>
          <w:rFonts w:ascii="Arial" w:hAnsi="Arial" w:cs="Arial"/>
        </w:rPr>
        <w:t>Stage 1</w:t>
      </w:r>
      <w:r w:rsidR="00076B2C" w:rsidRPr="00DE572E">
        <w:rPr>
          <w:rFonts w:ascii="Arial" w:hAnsi="Arial" w:cs="Arial"/>
        </w:rPr>
        <w:t xml:space="preserve">: this </w:t>
      </w:r>
      <w:r w:rsidRPr="00DE572E">
        <w:rPr>
          <w:rFonts w:ascii="Arial" w:hAnsi="Arial" w:cs="Arial"/>
        </w:rPr>
        <w:t>involve</w:t>
      </w:r>
      <w:r w:rsidR="0025034A" w:rsidRPr="00DE572E">
        <w:rPr>
          <w:rFonts w:ascii="Arial" w:hAnsi="Arial" w:cs="Arial"/>
        </w:rPr>
        <w:t>s</w:t>
      </w:r>
      <w:r w:rsidRPr="00DE572E">
        <w:rPr>
          <w:rFonts w:ascii="Arial" w:hAnsi="Arial" w:cs="Arial"/>
        </w:rPr>
        <w:t xml:space="preserve"> a round of shortlisting based on the information the </w:t>
      </w:r>
      <w:r w:rsidR="0025034A" w:rsidRPr="00DE572E">
        <w:rPr>
          <w:rFonts w:ascii="Arial" w:hAnsi="Arial" w:cs="Arial"/>
        </w:rPr>
        <w:t>bidders</w:t>
      </w:r>
      <w:r w:rsidRPr="00DE572E">
        <w:rPr>
          <w:rFonts w:ascii="Arial" w:hAnsi="Arial" w:cs="Arial"/>
        </w:rPr>
        <w:t xml:space="preserve"> have supplied in their formal brief, answer</w:t>
      </w:r>
      <w:r w:rsidR="00EB0F1F" w:rsidRPr="00DE572E">
        <w:rPr>
          <w:rFonts w:ascii="Arial" w:hAnsi="Arial" w:cs="Arial"/>
        </w:rPr>
        <w:t xml:space="preserve">s to the </w:t>
      </w:r>
      <w:r w:rsidRPr="00DE572E">
        <w:rPr>
          <w:rFonts w:ascii="Arial" w:hAnsi="Arial" w:cs="Arial"/>
        </w:rPr>
        <w:t xml:space="preserve">quality questions and </w:t>
      </w:r>
      <w:r w:rsidR="00084395" w:rsidRPr="00DE572E">
        <w:rPr>
          <w:rFonts w:ascii="Arial" w:hAnsi="Arial" w:cs="Arial"/>
        </w:rPr>
        <w:t xml:space="preserve">pricing schedule. </w:t>
      </w:r>
    </w:p>
    <w:p w14:paraId="5319C5C0" w14:textId="7E9AAD52" w:rsidR="00076B2C" w:rsidRPr="00DE572E" w:rsidRDefault="00076B2C" w:rsidP="00917F10">
      <w:pPr>
        <w:pStyle w:val="ListParagraph"/>
        <w:numPr>
          <w:ilvl w:val="0"/>
          <w:numId w:val="15"/>
        </w:numPr>
        <w:spacing w:after="0" w:line="240" w:lineRule="auto"/>
        <w:rPr>
          <w:rFonts w:ascii="Arial" w:hAnsi="Arial" w:cs="Arial"/>
        </w:rPr>
      </w:pPr>
      <w:r w:rsidRPr="00DE572E">
        <w:rPr>
          <w:rFonts w:ascii="Arial" w:hAnsi="Arial" w:cs="Arial"/>
        </w:rPr>
        <w:t xml:space="preserve">Stage 2: the </w:t>
      </w:r>
      <w:r w:rsidR="0025034A" w:rsidRPr="00DE572E">
        <w:rPr>
          <w:rFonts w:ascii="Arial" w:hAnsi="Arial" w:cs="Arial"/>
        </w:rPr>
        <w:t>bidders</w:t>
      </w:r>
      <w:r w:rsidRPr="00DE572E">
        <w:rPr>
          <w:rFonts w:ascii="Arial" w:hAnsi="Arial" w:cs="Arial"/>
        </w:rPr>
        <w:t xml:space="preserve"> will be invited to</w:t>
      </w:r>
      <w:r w:rsidR="0076342D" w:rsidRPr="00DE572E">
        <w:rPr>
          <w:rFonts w:ascii="Arial" w:hAnsi="Arial" w:cs="Arial"/>
        </w:rPr>
        <w:t xml:space="preserve"> a virtual</w:t>
      </w:r>
      <w:r w:rsidRPr="00DE572E">
        <w:rPr>
          <w:rFonts w:ascii="Arial" w:hAnsi="Arial" w:cs="Arial"/>
        </w:rPr>
        <w:t xml:space="preserve"> interview </w:t>
      </w:r>
      <w:r w:rsidR="002C3DF2" w:rsidRPr="00DE572E">
        <w:rPr>
          <w:rFonts w:ascii="Arial" w:hAnsi="Arial" w:cs="Arial"/>
        </w:rPr>
        <w:t>to assess whether they meet the eligible criteria</w:t>
      </w:r>
      <w:r w:rsidR="0036157F" w:rsidRPr="00DE572E">
        <w:rPr>
          <w:rFonts w:ascii="Arial" w:hAnsi="Arial" w:cs="Arial"/>
        </w:rPr>
        <w:t xml:space="preserve">. Bidders will be expected to deliver a </w:t>
      </w:r>
      <w:r w:rsidR="0076342D" w:rsidRPr="00DE572E">
        <w:rPr>
          <w:rFonts w:ascii="Arial" w:hAnsi="Arial" w:cs="Arial"/>
        </w:rPr>
        <w:t xml:space="preserve">virtual </w:t>
      </w:r>
      <w:r w:rsidR="0036157F" w:rsidRPr="00DE572E">
        <w:rPr>
          <w:rFonts w:ascii="Arial" w:hAnsi="Arial" w:cs="Arial"/>
        </w:rPr>
        <w:t>taster session demonstrating a version of the content proposed by the provider in their initial brief to a panel of staff members from across the organisation. Bidders will be paid for this time.</w:t>
      </w:r>
    </w:p>
    <w:p w14:paraId="6CCB37B6" w14:textId="77777777" w:rsidR="00073F06" w:rsidRPr="00DE572E" w:rsidRDefault="00073F06" w:rsidP="00EF4780">
      <w:pPr>
        <w:spacing w:after="0" w:line="240" w:lineRule="auto"/>
        <w:rPr>
          <w:rFonts w:ascii="Arial" w:hAnsi="Arial" w:cs="Arial"/>
        </w:rPr>
      </w:pPr>
    </w:p>
    <w:p w14:paraId="70E6169F" w14:textId="263C8E4A" w:rsidR="00942666" w:rsidRPr="00DE572E" w:rsidRDefault="00942666" w:rsidP="00EF4780">
      <w:pPr>
        <w:spacing w:after="0" w:line="240" w:lineRule="auto"/>
        <w:rPr>
          <w:rFonts w:ascii="Arial" w:hAnsi="Arial" w:cs="Arial"/>
        </w:rPr>
      </w:pPr>
      <w:r w:rsidRPr="00DE572E">
        <w:rPr>
          <w:rFonts w:ascii="Arial" w:hAnsi="Arial" w:cs="Arial"/>
        </w:rPr>
        <w:t>It is our intention to</w:t>
      </w:r>
      <w:r w:rsidR="00A22499" w:rsidRPr="00DE572E">
        <w:rPr>
          <w:rFonts w:ascii="Arial" w:hAnsi="Arial" w:cs="Arial"/>
        </w:rPr>
        <w:t xml:space="preserve"> carry out this evaluation process </w:t>
      </w:r>
      <w:r w:rsidR="0036157F" w:rsidRPr="00DE572E">
        <w:rPr>
          <w:rFonts w:ascii="Arial" w:hAnsi="Arial" w:cs="Arial"/>
        </w:rPr>
        <w:t xml:space="preserve">by beginning of </w:t>
      </w:r>
      <w:r w:rsidR="00FC7C9C" w:rsidRPr="00DE572E">
        <w:rPr>
          <w:rFonts w:ascii="Arial" w:hAnsi="Arial" w:cs="Arial"/>
        </w:rPr>
        <w:t>February and we expect to</w:t>
      </w:r>
      <w:r w:rsidRPr="00DE572E">
        <w:rPr>
          <w:rFonts w:ascii="Arial" w:hAnsi="Arial" w:cs="Arial"/>
        </w:rPr>
        <w:t xml:space="preserve"> award </w:t>
      </w:r>
      <w:r w:rsidR="00335878" w:rsidRPr="00DE572E">
        <w:rPr>
          <w:rFonts w:ascii="Arial" w:hAnsi="Arial" w:cs="Arial"/>
        </w:rPr>
        <w:t xml:space="preserve">the contract following completion of all stages. </w:t>
      </w:r>
      <w:r w:rsidR="00FC7C9C" w:rsidRPr="00DE572E">
        <w:rPr>
          <w:rFonts w:ascii="Arial" w:hAnsi="Arial" w:cs="Arial"/>
        </w:rPr>
        <w:t xml:space="preserve">Providers should be available to </w:t>
      </w:r>
      <w:r w:rsidR="00572374" w:rsidRPr="00DE572E">
        <w:rPr>
          <w:rFonts w:ascii="Arial" w:hAnsi="Arial" w:cs="Arial"/>
        </w:rPr>
        <w:t>begin the development of the learning offer in</w:t>
      </w:r>
      <w:r w:rsidR="00C21C49" w:rsidRPr="00DE572E">
        <w:rPr>
          <w:rFonts w:ascii="Arial" w:hAnsi="Arial" w:cs="Arial"/>
        </w:rPr>
        <w:t xml:space="preserve"> </w:t>
      </w:r>
      <w:r w:rsidR="00345AAB" w:rsidRPr="00DE572E">
        <w:rPr>
          <w:rFonts w:ascii="Arial" w:hAnsi="Arial" w:cs="Arial"/>
        </w:rPr>
        <w:t>February</w:t>
      </w:r>
      <w:r w:rsidR="00572374" w:rsidRPr="00DE572E">
        <w:rPr>
          <w:rFonts w:ascii="Arial" w:hAnsi="Arial" w:cs="Arial"/>
        </w:rPr>
        <w:t xml:space="preserve">. </w:t>
      </w:r>
    </w:p>
    <w:p w14:paraId="36AFFA95" w14:textId="182D049E" w:rsidR="00D366A0" w:rsidRPr="00DE572E" w:rsidRDefault="00D366A0" w:rsidP="00EF4780">
      <w:pPr>
        <w:spacing w:after="0" w:line="240" w:lineRule="auto"/>
        <w:rPr>
          <w:rFonts w:ascii="Arial" w:hAnsi="Arial" w:cs="Arial"/>
        </w:rPr>
      </w:pPr>
    </w:p>
    <w:p w14:paraId="3DA93DF6" w14:textId="1A83EAAF" w:rsidR="006123C7" w:rsidRPr="00DE572E" w:rsidRDefault="00D366A0" w:rsidP="00EF4780">
      <w:pPr>
        <w:spacing w:after="0" w:line="240" w:lineRule="auto"/>
        <w:rPr>
          <w:rFonts w:ascii="Arial" w:hAnsi="Arial" w:cs="Arial"/>
          <w:b/>
          <w:bCs/>
        </w:rPr>
      </w:pPr>
      <w:r w:rsidRPr="00DE572E">
        <w:rPr>
          <w:rFonts w:ascii="Arial" w:hAnsi="Arial" w:cs="Arial"/>
          <w:b/>
          <w:bCs/>
        </w:rPr>
        <w:t xml:space="preserve">For submission </w:t>
      </w:r>
    </w:p>
    <w:p w14:paraId="40FDCC2A" w14:textId="77777777" w:rsidR="00C1534B" w:rsidRPr="00DE572E" w:rsidRDefault="00C1534B" w:rsidP="00EF4780">
      <w:pPr>
        <w:spacing w:after="0" w:line="240" w:lineRule="auto"/>
        <w:rPr>
          <w:rFonts w:ascii="Arial" w:hAnsi="Arial" w:cs="Arial"/>
        </w:rPr>
      </w:pPr>
    </w:p>
    <w:p w14:paraId="51CEFDBC" w14:textId="55D878EC" w:rsidR="006123C7" w:rsidRPr="00DE572E" w:rsidRDefault="006123C7" w:rsidP="00EF4780">
      <w:pPr>
        <w:spacing w:after="0" w:line="240" w:lineRule="auto"/>
        <w:rPr>
          <w:rFonts w:ascii="Arial" w:hAnsi="Arial" w:cs="Arial"/>
        </w:rPr>
      </w:pPr>
      <w:r w:rsidRPr="00DE572E">
        <w:rPr>
          <w:rFonts w:ascii="Arial" w:hAnsi="Arial" w:cs="Arial"/>
        </w:rPr>
        <w:t>In line with the information that has been shared as part of th</w:t>
      </w:r>
      <w:r w:rsidR="00A9625A" w:rsidRPr="00DE572E">
        <w:rPr>
          <w:rFonts w:ascii="Arial" w:hAnsi="Arial" w:cs="Arial"/>
        </w:rPr>
        <w:t xml:space="preserve">is tender, please submit the following document </w:t>
      </w:r>
      <w:r w:rsidR="00381AFE" w:rsidRPr="00DE572E">
        <w:rPr>
          <w:rFonts w:ascii="Arial" w:hAnsi="Arial" w:cs="Arial"/>
        </w:rPr>
        <w:t>via email by</w:t>
      </w:r>
      <w:r w:rsidR="002767F3" w:rsidRPr="00DE572E">
        <w:rPr>
          <w:rFonts w:ascii="Arial" w:hAnsi="Arial" w:cs="Arial"/>
        </w:rPr>
        <w:t xml:space="preserve"> </w:t>
      </w:r>
      <w:r w:rsidR="002767F3" w:rsidRPr="00DE572E">
        <w:rPr>
          <w:rFonts w:ascii="Arial" w:hAnsi="Arial" w:cs="Arial"/>
          <w:b/>
        </w:rPr>
        <w:t>12 noon on Monday 4</w:t>
      </w:r>
      <w:r w:rsidR="002767F3" w:rsidRPr="00DE572E">
        <w:rPr>
          <w:rFonts w:ascii="Arial" w:hAnsi="Arial" w:cs="Arial"/>
          <w:b/>
          <w:vertAlign w:val="superscript"/>
        </w:rPr>
        <w:t>th</w:t>
      </w:r>
      <w:r w:rsidR="002767F3" w:rsidRPr="00DE572E">
        <w:rPr>
          <w:rFonts w:ascii="Arial" w:hAnsi="Arial" w:cs="Arial"/>
          <w:b/>
        </w:rPr>
        <w:t xml:space="preserve"> </w:t>
      </w:r>
      <w:r w:rsidR="004B31C6" w:rsidRPr="00DE572E">
        <w:rPr>
          <w:rFonts w:ascii="Arial" w:hAnsi="Arial" w:cs="Arial"/>
          <w:b/>
          <w:bCs/>
        </w:rPr>
        <w:t>Janu</w:t>
      </w:r>
      <w:r w:rsidR="00CA752D" w:rsidRPr="00DE572E">
        <w:rPr>
          <w:rFonts w:ascii="Arial" w:hAnsi="Arial" w:cs="Arial"/>
          <w:b/>
          <w:bCs/>
        </w:rPr>
        <w:t>ary</w:t>
      </w:r>
      <w:r w:rsidR="004B31C6" w:rsidRPr="00DE572E">
        <w:rPr>
          <w:rFonts w:ascii="Arial" w:hAnsi="Arial" w:cs="Arial"/>
          <w:b/>
          <w:bCs/>
        </w:rPr>
        <w:t xml:space="preserve"> 2021</w:t>
      </w:r>
      <w:r w:rsidR="004B31C6" w:rsidRPr="00DE572E">
        <w:rPr>
          <w:rFonts w:ascii="Arial" w:hAnsi="Arial" w:cs="Arial"/>
        </w:rPr>
        <w:t>:</w:t>
      </w:r>
    </w:p>
    <w:p w14:paraId="711E75A0" w14:textId="5336B6C5" w:rsidR="00D366A0" w:rsidRPr="00DE572E" w:rsidRDefault="00D366A0" w:rsidP="00EF4780">
      <w:pPr>
        <w:spacing w:after="0" w:line="240" w:lineRule="auto"/>
        <w:rPr>
          <w:rFonts w:ascii="Arial" w:hAnsi="Arial" w:cs="Arial"/>
        </w:rPr>
      </w:pPr>
    </w:p>
    <w:p w14:paraId="4B364B04" w14:textId="7637C2B7" w:rsidR="009C12B3" w:rsidRPr="00DE572E" w:rsidRDefault="00D122BE" w:rsidP="00F17ADD">
      <w:pPr>
        <w:pStyle w:val="ListParagraph"/>
        <w:numPr>
          <w:ilvl w:val="0"/>
          <w:numId w:val="16"/>
        </w:numPr>
        <w:spacing w:after="0" w:line="240" w:lineRule="auto"/>
        <w:rPr>
          <w:rFonts w:ascii="Arial" w:hAnsi="Arial" w:cs="Arial"/>
        </w:rPr>
      </w:pPr>
      <w:r w:rsidRPr="00DE572E">
        <w:rPr>
          <w:rFonts w:ascii="Arial" w:hAnsi="Arial" w:cs="Arial"/>
        </w:rPr>
        <w:t>The Quality Criteria Submission Form</w:t>
      </w:r>
      <w:r w:rsidR="00722AC0" w:rsidRPr="00DE572E">
        <w:rPr>
          <w:rFonts w:ascii="Arial" w:hAnsi="Arial" w:cs="Arial"/>
        </w:rPr>
        <w:t xml:space="preserve"> (Appendix 1)</w:t>
      </w:r>
    </w:p>
    <w:p w14:paraId="1382BBF4" w14:textId="19713B10" w:rsidR="00572374" w:rsidRPr="00DE572E" w:rsidRDefault="00572374" w:rsidP="00EF4780">
      <w:pPr>
        <w:spacing w:after="0" w:line="240" w:lineRule="auto"/>
        <w:rPr>
          <w:rFonts w:ascii="Arial" w:hAnsi="Arial" w:cs="Arial"/>
        </w:rPr>
      </w:pPr>
    </w:p>
    <w:p w14:paraId="7EC72C3D" w14:textId="105395E1" w:rsidR="00994E2F" w:rsidRPr="00DE572E" w:rsidRDefault="004D27BC" w:rsidP="00367B5A">
      <w:pPr>
        <w:rPr>
          <w:rFonts w:ascii="Arial" w:hAnsi="Arial" w:cs="Arial"/>
        </w:rPr>
      </w:pPr>
      <w:r w:rsidRPr="00DE572E">
        <w:rPr>
          <w:rFonts w:ascii="Arial" w:hAnsi="Arial" w:cs="Arial"/>
        </w:rPr>
        <w:t xml:space="preserve">If you have any questions about this tender or the documents supplied please contact the Learning and Development Team at </w:t>
      </w:r>
      <w:hyperlink r:id="rId11" w:history="1">
        <w:r w:rsidRPr="00DE572E">
          <w:rPr>
            <w:rStyle w:val="Hyperlink"/>
            <w:rFonts w:ascii="Arial" w:hAnsi="Arial" w:cs="Arial"/>
          </w:rPr>
          <w:t>learning@camden.gov.uk</w:t>
        </w:r>
      </w:hyperlink>
    </w:p>
    <w:sectPr w:rsidR="00994E2F" w:rsidRPr="00DE57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8D851" w14:textId="77777777" w:rsidR="00FF46BE" w:rsidRDefault="00FF46BE" w:rsidP="008A3458">
      <w:pPr>
        <w:spacing w:after="0" w:line="240" w:lineRule="auto"/>
      </w:pPr>
      <w:r>
        <w:separator/>
      </w:r>
    </w:p>
  </w:endnote>
  <w:endnote w:type="continuationSeparator" w:id="0">
    <w:p w14:paraId="6E064B72" w14:textId="77777777" w:rsidR="00FF46BE" w:rsidRDefault="00FF46BE" w:rsidP="008A3458">
      <w:pPr>
        <w:spacing w:after="0" w:line="240" w:lineRule="auto"/>
      </w:pPr>
      <w:r>
        <w:continuationSeparator/>
      </w:r>
    </w:p>
  </w:endnote>
  <w:endnote w:type="continuationNotice" w:id="1">
    <w:p w14:paraId="6A299B96" w14:textId="77777777" w:rsidR="00FF46BE" w:rsidRDefault="00FF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13284" w14:textId="77777777" w:rsidR="00FF46BE" w:rsidRDefault="00FF46BE" w:rsidP="008A3458">
      <w:pPr>
        <w:spacing w:after="0" w:line="240" w:lineRule="auto"/>
      </w:pPr>
      <w:r>
        <w:separator/>
      </w:r>
    </w:p>
  </w:footnote>
  <w:footnote w:type="continuationSeparator" w:id="0">
    <w:p w14:paraId="0054A23E" w14:textId="77777777" w:rsidR="00FF46BE" w:rsidRDefault="00FF46BE" w:rsidP="008A3458">
      <w:pPr>
        <w:spacing w:after="0" w:line="240" w:lineRule="auto"/>
      </w:pPr>
      <w:r>
        <w:continuationSeparator/>
      </w:r>
    </w:p>
  </w:footnote>
  <w:footnote w:type="continuationNotice" w:id="1">
    <w:p w14:paraId="50C5B571" w14:textId="77777777" w:rsidR="00FF46BE" w:rsidRDefault="00FF46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CC7"/>
    <w:multiLevelType w:val="hybridMultilevel"/>
    <w:tmpl w:val="45982BE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40F67B6"/>
    <w:multiLevelType w:val="hybridMultilevel"/>
    <w:tmpl w:val="91889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D47A6"/>
    <w:multiLevelType w:val="multilevel"/>
    <w:tmpl w:val="BE84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D1CC9"/>
    <w:multiLevelType w:val="hybridMultilevel"/>
    <w:tmpl w:val="E704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14F33"/>
    <w:multiLevelType w:val="hybridMultilevel"/>
    <w:tmpl w:val="392C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51CC6"/>
    <w:multiLevelType w:val="hybridMultilevel"/>
    <w:tmpl w:val="08FA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212EC"/>
    <w:multiLevelType w:val="multilevel"/>
    <w:tmpl w:val="2C46D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926CAB"/>
    <w:multiLevelType w:val="hybridMultilevel"/>
    <w:tmpl w:val="6EE482E2"/>
    <w:lvl w:ilvl="0" w:tplc="98C68C00">
      <w:start w:val="1"/>
      <w:numFmt w:val="bullet"/>
      <w:lvlText w:val="•"/>
      <w:lvlJc w:val="left"/>
      <w:pPr>
        <w:tabs>
          <w:tab w:val="num" w:pos="720"/>
        </w:tabs>
        <w:ind w:left="720" w:hanging="360"/>
      </w:pPr>
      <w:rPr>
        <w:rFonts w:ascii="Arial" w:hAnsi="Arial" w:hint="default"/>
      </w:rPr>
    </w:lvl>
    <w:lvl w:ilvl="1" w:tplc="628E4FF2" w:tentative="1">
      <w:start w:val="1"/>
      <w:numFmt w:val="bullet"/>
      <w:lvlText w:val="•"/>
      <w:lvlJc w:val="left"/>
      <w:pPr>
        <w:tabs>
          <w:tab w:val="num" w:pos="1440"/>
        </w:tabs>
        <w:ind w:left="1440" w:hanging="360"/>
      </w:pPr>
      <w:rPr>
        <w:rFonts w:ascii="Arial" w:hAnsi="Arial" w:hint="default"/>
      </w:rPr>
    </w:lvl>
    <w:lvl w:ilvl="2" w:tplc="4D6ED0C0" w:tentative="1">
      <w:start w:val="1"/>
      <w:numFmt w:val="bullet"/>
      <w:lvlText w:val="•"/>
      <w:lvlJc w:val="left"/>
      <w:pPr>
        <w:tabs>
          <w:tab w:val="num" w:pos="2160"/>
        </w:tabs>
        <w:ind w:left="2160" w:hanging="360"/>
      </w:pPr>
      <w:rPr>
        <w:rFonts w:ascii="Arial" w:hAnsi="Arial" w:hint="default"/>
      </w:rPr>
    </w:lvl>
    <w:lvl w:ilvl="3" w:tplc="10FCFCC6" w:tentative="1">
      <w:start w:val="1"/>
      <w:numFmt w:val="bullet"/>
      <w:lvlText w:val="•"/>
      <w:lvlJc w:val="left"/>
      <w:pPr>
        <w:tabs>
          <w:tab w:val="num" w:pos="2880"/>
        </w:tabs>
        <w:ind w:left="2880" w:hanging="360"/>
      </w:pPr>
      <w:rPr>
        <w:rFonts w:ascii="Arial" w:hAnsi="Arial" w:hint="default"/>
      </w:rPr>
    </w:lvl>
    <w:lvl w:ilvl="4" w:tplc="ECB812D6" w:tentative="1">
      <w:start w:val="1"/>
      <w:numFmt w:val="bullet"/>
      <w:lvlText w:val="•"/>
      <w:lvlJc w:val="left"/>
      <w:pPr>
        <w:tabs>
          <w:tab w:val="num" w:pos="3600"/>
        </w:tabs>
        <w:ind w:left="3600" w:hanging="360"/>
      </w:pPr>
      <w:rPr>
        <w:rFonts w:ascii="Arial" w:hAnsi="Arial" w:hint="default"/>
      </w:rPr>
    </w:lvl>
    <w:lvl w:ilvl="5" w:tplc="E95AA8E8" w:tentative="1">
      <w:start w:val="1"/>
      <w:numFmt w:val="bullet"/>
      <w:lvlText w:val="•"/>
      <w:lvlJc w:val="left"/>
      <w:pPr>
        <w:tabs>
          <w:tab w:val="num" w:pos="4320"/>
        </w:tabs>
        <w:ind w:left="4320" w:hanging="360"/>
      </w:pPr>
      <w:rPr>
        <w:rFonts w:ascii="Arial" w:hAnsi="Arial" w:hint="default"/>
      </w:rPr>
    </w:lvl>
    <w:lvl w:ilvl="6" w:tplc="63AE7B18" w:tentative="1">
      <w:start w:val="1"/>
      <w:numFmt w:val="bullet"/>
      <w:lvlText w:val="•"/>
      <w:lvlJc w:val="left"/>
      <w:pPr>
        <w:tabs>
          <w:tab w:val="num" w:pos="5040"/>
        </w:tabs>
        <w:ind w:left="5040" w:hanging="360"/>
      </w:pPr>
      <w:rPr>
        <w:rFonts w:ascii="Arial" w:hAnsi="Arial" w:hint="default"/>
      </w:rPr>
    </w:lvl>
    <w:lvl w:ilvl="7" w:tplc="DD50D84A" w:tentative="1">
      <w:start w:val="1"/>
      <w:numFmt w:val="bullet"/>
      <w:lvlText w:val="•"/>
      <w:lvlJc w:val="left"/>
      <w:pPr>
        <w:tabs>
          <w:tab w:val="num" w:pos="5760"/>
        </w:tabs>
        <w:ind w:left="5760" w:hanging="360"/>
      </w:pPr>
      <w:rPr>
        <w:rFonts w:ascii="Arial" w:hAnsi="Arial" w:hint="default"/>
      </w:rPr>
    </w:lvl>
    <w:lvl w:ilvl="8" w:tplc="0DD646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E094B"/>
    <w:multiLevelType w:val="hybridMultilevel"/>
    <w:tmpl w:val="4E56CE46"/>
    <w:lvl w:ilvl="0" w:tplc="8AE86E12">
      <w:start w:val="1"/>
      <w:numFmt w:val="decimal"/>
      <w:lvlText w:val="%1."/>
      <w:lvlJc w:val="left"/>
      <w:pPr>
        <w:ind w:left="960" w:hanging="60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A64D67"/>
    <w:multiLevelType w:val="hybridMultilevel"/>
    <w:tmpl w:val="7500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11EE3"/>
    <w:multiLevelType w:val="hybridMultilevel"/>
    <w:tmpl w:val="DACC4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E83478"/>
    <w:multiLevelType w:val="hybridMultilevel"/>
    <w:tmpl w:val="383C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618C8"/>
    <w:multiLevelType w:val="hybridMultilevel"/>
    <w:tmpl w:val="EBBC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B3229"/>
    <w:multiLevelType w:val="hybridMultilevel"/>
    <w:tmpl w:val="392C9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34046D"/>
    <w:multiLevelType w:val="hybridMultilevel"/>
    <w:tmpl w:val="FF225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922165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F74CB2"/>
    <w:multiLevelType w:val="hybridMultilevel"/>
    <w:tmpl w:val="72349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7B0B23"/>
    <w:multiLevelType w:val="hybridMultilevel"/>
    <w:tmpl w:val="665EB896"/>
    <w:lvl w:ilvl="0" w:tplc="3CF8563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2"/>
  </w:num>
  <w:num w:numId="4">
    <w:abstractNumId w:val="7"/>
  </w:num>
  <w:num w:numId="5">
    <w:abstractNumId w:val="9"/>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5"/>
  </w:num>
  <w:num w:numId="11">
    <w:abstractNumId w:val="11"/>
  </w:num>
  <w:num w:numId="12">
    <w:abstractNumId w:val="10"/>
  </w:num>
  <w:num w:numId="13">
    <w:abstractNumId w:val="17"/>
  </w:num>
  <w:num w:numId="14">
    <w:abstractNumId w:val="2"/>
  </w:num>
  <w:num w:numId="15">
    <w:abstractNumId w:val="3"/>
  </w:num>
  <w:num w:numId="16">
    <w:abstractNumId w:val="0"/>
  </w:num>
  <w:num w:numId="17">
    <w:abstractNumId w:val="15"/>
  </w:num>
  <w:num w:numId="18">
    <w:abstractNumId w:val="6"/>
  </w:num>
  <w:num w:numId="19">
    <w:abstractNumId w:val="1"/>
  </w:num>
  <w:num w:numId="20">
    <w:abstractNumId w:val="13"/>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58"/>
    <w:rsid w:val="0001576C"/>
    <w:rsid w:val="000172C2"/>
    <w:rsid w:val="000173F8"/>
    <w:rsid w:val="0001759E"/>
    <w:rsid w:val="00030812"/>
    <w:rsid w:val="000315B6"/>
    <w:rsid w:val="00034CCC"/>
    <w:rsid w:val="00034EB7"/>
    <w:rsid w:val="00035406"/>
    <w:rsid w:val="000400EF"/>
    <w:rsid w:val="00057DBA"/>
    <w:rsid w:val="00065D0F"/>
    <w:rsid w:val="00073F06"/>
    <w:rsid w:val="00076527"/>
    <w:rsid w:val="00076B2C"/>
    <w:rsid w:val="000814AE"/>
    <w:rsid w:val="00084395"/>
    <w:rsid w:val="000876DF"/>
    <w:rsid w:val="00091851"/>
    <w:rsid w:val="00091CB1"/>
    <w:rsid w:val="000930D0"/>
    <w:rsid w:val="00097250"/>
    <w:rsid w:val="000A1509"/>
    <w:rsid w:val="000A3071"/>
    <w:rsid w:val="000B39E5"/>
    <w:rsid w:val="000B45AC"/>
    <w:rsid w:val="000B62F0"/>
    <w:rsid w:val="000B7508"/>
    <w:rsid w:val="000D01DD"/>
    <w:rsid w:val="000D1EAC"/>
    <w:rsid w:val="000D2E7C"/>
    <w:rsid w:val="000E0E4A"/>
    <w:rsid w:val="000E6E2F"/>
    <w:rsid w:val="00100D09"/>
    <w:rsid w:val="00102FFF"/>
    <w:rsid w:val="00104FD4"/>
    <w:rsid w:val="0011005D"/>
    <w:rsid w:val="00114B70"/>
    <w:rsid w:val="00124807"/>
    <w:rsid w:val="001249DE"/>
    <w:rsid w:val="0012734F"/>
    <w:rsid w:val="0013075E"/>
    <w:rsid w:val="00135DC5"/>
    <w:rsid w:val="00146A8F"/>
    <w:rsid w:val="001501F6"/>
    <w:rsid w:val="0015280E"/>
    <w:rsid w:val="001534C1"/>
    <w:rsid w:val="00153607"/>
    <w:rsid w:val="00157823"/>
    <w:rsid w:val="0017355B"/>
    <w:rsid w:val="00173569"/>
    <w:rsid w:val="00173CDF"/>
    <w:rsid w:val="0017412D"/>
    <w:rsid w:val="00184912"/>
    <w:rsid w:val="00187A5C"/>
    <w:rsid w:val="00190AD8"/>
    <w:rsid w:val="001935F2"/>
    <w:rsid w:val="001A195E"/>
    <w:rsid w:val="001A6419"/>
    <w:rsid w:val="001B6DCB"/>
    <w:rsid w:val="001C24D5"/>
    <w:rsid w:val="001C399F"/>
    <w:rsid w:val="001C3EBE"/>
    <w:rsid w:val="001D00DD"/>
    <w:rsid w:val="001D6BD1"/>
    <w:rsid w:val="001D6FA0"/>
    <w:rsid w:val="001D7AE8"/>
    <w:rsid w:val="001E501C"/>
    <w:rsid w:val="001E62FC"/>
    <w:rsid w:val="001E732B"/>
    <w:rsid w:val="001F6B24"/>
    <w:rsid w:val="002006A8"/>
    <w:rsid w:val="00217A39"/>
    <w:rsid w:val="00224724"/>
    <w:rsid w:val="0022548A"/>
    <w:rsid w:val="00235E55"/>
    <w:rsid w:val="00245EA9"/>
    <w:rsid w:val="0024656E"/>
    <w:rsid w:val="0025034A"/>
    <w:rsid w:val="00253279"/>
    <w:rsid w:val="00255C99"/>
    <w:rsid w:val="0026045A"/>
    <w:rsid w:val="00266033"/>
    <w:rsid w:val="002668EF"/>
    <w:rsid w:val="00274F53"/>
    <w:rsid w:val="002762B3"/>
    <w:rsid w:val="002767F3"/>
    <w:rsid w:val="002873DB"/>
    <w:rsid w:val="00292C55"/>
    <w:rsid w:val="002A67D8"/>
    <w:rsid w:val="002B30D4"/>
    <w:rsid w:val="002B756A"/>
    <w:rsid w:val="002B7A99"/>
    <w:rsid w:val="002C29C6"/>
    <w:rsid w:val="002C3DF2"/>
    <w:rsid w:val="002C3DF7"/>
    <w:rsid w:val="002D3677"/>
    <w:rsid w:val="002E0CFC"/>
    <w:rsid w:val="002E4D35"/>
    <w:rsid w:val="002F2A8B"/>
    <w:rsid w:val="002F2B6B"/>
    <w:rsid w:val="002F3C43"/>
    <w:rsid w:val="002F7322"/>
    <w:rsid w:val="00304986"/>
    <w:rsid w:val="00311B2E"/>
    <w:rsid w:val="00311E96"/>
    <w:rsid w:val="00326308"/>
    <w:rsid w:val="0033046B"/>
    <w:rsid w:val="00335878"/>
    <w:rsid w:val="00345AAB"/>
    <w:rsid w:val="003478AA"/>
    <w:rsid w:val="003545A8"/>
    <w:rsid w:val="003549DB"/>
    <w:rsid w:val="0036157F"/>
    <w:rsid w:val="00361E4E"/>
    <w:rsid w:val="00367B5A"/>
    <w:rsid w:val="003708EF"/>
    <w:rsid w:val="00381AFE"/>
    <w:rsid w:val="00393F7D"/>
    <w:rsid w:val="003A2287"/>
    <w:rsid w:val="003A3E72"/>
    <w:rsid w:val="003B07B7"/>
    <w:rsid w:val="003B18C2"/>
    <w:rsid w:val="003B1F22"/>
    <w:rsid w:val="003B3A6A"/>
    <w:rsid w:val="003B5B8D"/>
    <w:rsid w:val="003C25C6"/>
    <w:rsid w:val="003C53EF"/>
    <w:rsid w:val="003D59F9"/>
    <w:rsid w:val="003D5F28"/>
    <w:rsid w:val="003D751D"/>
    <w:rsid w:val="003F2E85"/>
    <w:rsid w:val="003F61C3"/>
    <w:rsid w:val="003F65BD"/>
    <w:rsid w:val="003F6823"/>
    <w:rsid w:val="0040144D"/>
    <w:rsid w:val="0040521D"/>
    <w:rsid w:val="00411708"/>
    <w:rsid w:val="00421046"/>
    <w:rsid w:val="00421EF7"/>
    <w:rsid w:val="004255BC"/>
    <w:rsid w:val="00430735"/>
    <w:rsid w:val="00432FCD"/>
    <w:rsid w:val="00434E6C"/>
    <w:rsid w:val="00436208"/>
    <w:rsid w:val="0043666D"/>
    <w:rsid w:val="004406AB"/>
    <w:rsid w:val="004409CF"/>
    <w:rsid w:val="00447F85"/>
    <w:rsid w:val="0045183F"/>
    <w:rsid w:val="00452A58"/>
    <w:rsid w:val="004543F1"/>
    <w:rsid w:val="00463A75"/>
    <w:rsid w:val="0046451D"/>
    <w:rsid w:val="00474C3D"/>
    <w:rsid w:val="00495BAD"/>
    <w:rsid w:val="004A6C9F"/>
    <w:rsid w:val="004A76AD"/>
    <w:rsid w:val="004B0721"/>
    <w:rsid w:val="004B166F"/>
    <w:rsid w:val="004B31C6"/>
    <w:rsid w:val="004B5116"/>
    <w:rsid w:val="004B646E"/>
    <w:rsid w:val="004B649F"/>
    <w:rsid w:val="004D06EE"/>
    <w:rsid w:val="004D22AC"/>
    <w:rsid w:val="004D27BC"/>
    <w:rsid w:val="004D6B68"/>
    <w:rsid w:val="004E06AC"/>
    <w:rsid w:val="004F20A3"/>
    <w:rsid w:val="005042B7"/>
    <w:rsid w:val="0051095D"/>
    <w:rsid w:val="005116C8"/>
    <w:rsid w:val="00511A2F"/>
    <w:rsid w:val="005120E5"/>
    <w:rsid w:val="0051278A"/>
    <w:rsid w:val="00514D07"/>
    <w:rsid w:val="00520C0C"/>
    <w:rsid w:val="00536533"/>
    <w:rsid w:val="00541BF3"/>
    <w:rsid w:val="005433D3"/>
    <w:rsid w:val="00543736"/>
    <w:rsid w:val="0054507A"/>
    <w:rsid w:val="0055494D"/>
    <w:rsid w:val="00556285"/>
    <w:rsid w:val="00557714"/>
    <w:rsid w:val="005604C8"/>
    <w:rsid w:val="00565806"/>
    <w:rsid w:val="00565EB4"/>
    <w:rsid w:val="00572374"/>
    <w:rsid w:val="005746F8"/>
    <w:rsid w:val="0057488E"/>
    <w:rsid w:val="00577EB8"/>
    <w:rsid w:val="00580747"/>
    <w:rsid w:val="00580772"/>
    <w:rsid w:val="00592A43"/>
    <w:rsid w:val="005978BD"/>
    <w:rsid w:val="005A33EC"/>
    <w:rsid w:val="005B0658"/>
    <w:rsid w:val="005B4A0B"/>
    <w:rsid w:val="005B54FE"/>
    <w:rsid w:val="005B56AD"/>
    <w:rsid w:val="005B7754"/>
    <w:rsid w:val="005C1EE4"/>
    <w:rsid w:val="005C2FD4"/>
    <w:rsid w:val="005C53F0"/>
    <w:rsid w:val="005E0C8F"/>
    <w:rsid w:val="005E573B"/>
    <w:rsid w:val="005F3296"/>
    <w:rsid w:val="005F51F2"/>
    <w:rsid w:val="00600C59"/>
    <w:rsid w:val="006123C7"/>
    <w:rsid w:val="006231D2"/>
    <w:rsid w:val="0062330A"/>
    <w:rsid w:val="00640819"/>
    <w:rsid w:val="00645808"/>
    <w:rsid w:val="006501FD"/>
    <w:rsid w:val="00660637"/>
    <w:rsid w:val="00667983"/>
    <w:rsid w:val="006711B9"/>
    <w:rsid w:val="006716BC"/>
    <w:rsid w:val="00671B0F"/>
    <w:rsid w:val="00673C9A"/>
    <w:rsid w:val="00673DC1"/>
    <w:rsid w:val="006742C4"/>
    <w:rsid w:val="00674B3D"/>
    <w:rsid w:val="006752C1"/>
    <w:rsid w:val="00676D66"/>
    <w:rsid w:val="0067765D"/>
    <w:rsid w:val="00686234"/>
    <w:rsid w:val="00695B1B"/>
    <w:rsid w:val="006A0DE2"/>
    <w:rsid w:val="006A2C1D"/>
    <w:rsid w:val="006A69BE"/>
    <w:rsid w:val="006B6BD2"/>
    <w:rsid w:val="006B7D5D"/>
    <w:rsid w:val="006C35C0"/>
    <w:rsid w:val="006C3AE9"/>
    <w:rsid w:val="006C7B99"/>
    <w:rsid w:val="006D154A"/>
    <w:rsid w:val="006D325A"/>
    <w:rsid w:val="006D72A1"/>
    <w:rsid w:val="006D74CF"/>
    <w:rsid w:val="006D762B"/>
    <w:rsid w:val="006E2A22"/>
    <w:rsid w:val="007149EA"/>
    <w:rsid w:val="00722816"/>
    <w:rsid w:val="00722AC0"/>
    <w:rsid w:val="00723B72"/>
    <w:rsid w:val="00724444"/>
    <w:rsid w:val="00734418"/>
    <w:rsid w:val="007359AD"/>
    <w:rsid w:val="007413CD"/>
    <w:rsid w:val="0076292B"/>
    <w:rsid w:val="0076342D"/>
    <w:rsid w:val="00764703"/>
    <w:rsid w:val="0076531E"/>
    <w:rsid w:val="00773727"/>
    <w:rsid w:val="00775B60"/>
    <w:rsid w:val="00777673"/>
    <w:rsid w:val="00780B2C"/>
    <w:rsid w:val="00786D11"/>
    <w:rsid w:val="0078730A"/>
    <w:rsid w:val="007931B6"/>
    <w:rsid w:val="00796485"/>
    <w:rsid w:val="00797A6A"/>
    <w:rsid w:val="007A7213"/>
    <w:rsid w:val="007B1672"/>
    <w:rsid w:val="007B326F"/>
    <w:rsid w:val="007B3E72"/>
    <w:rsid w:val="007B55F7"/>
    <w:rsid w:val="007C2E4D"/>
    <w:rsid w:val="007D5236"/>
    <w:rsid w:val="007E1645"/>
    <w:rsid w:val="007E3A0F"/>
    <w:rsid w:val="007E5F45"/>
    <w:rsid w:val="007F6A6B"/>
    <w:rsid w:val="008002F5"/>
    <w:rsid w:val="00800CE6"/>
    <w:rsid w:val="0080684D"/>
    <w:rsid w:val="00824231"/>
    <w:rsid w:val="00825338"/>
    <w:rsid w:val="008261F3"/>
    <w:rsid w:val="00826EBE"/>
    <w:rsid w:val="0083255F"/>
    <w:rsid w:val="008330A2"/>
    <w:rsid w:val="00833558"/>
    <w:rsid w:val="00837D4E"/>
    <w:rsid w:val="00842958"/>
    <w:rsid w:val="00845CBD"/>
    <w:rsid w:val="0084600B"/>
    <w:rsid w:val="00847983"/>
    <w:rsid w:val="00851982"/>
    <w:rsid w:val="0085371C"/>
    <w:rsid w:val="008732D9"/>
    <w:rsid w:val="008806CF"/>
    <w:rsid w:val="00882B5B"/>
    <w:rsid w:val="008936DD"/>
    <w:rsid w:val="00895AC8"/>
    <w:rsid w:val="008A000D"/>
    <w:rsid w:val="008A3458"/>
    <w:rsid w:val="008A625E"/>
    <w:rsid w:val="008B1A6A"/>
    <w:rsid w:val="008C7A2B"/>
    <w:rsid w:val="008E3A05"/>
    <w:rsid w:val="008E7C16"/>
    <w:rsid w:val="008F0980"/>
    <w:rsid w:val="00902C42"/>
    <w:rsid w:val="009116DC"/>
    <w:rsid w:val="00917F10"/>
    <w:rsid w:val="00925595"/>
    <w:rsid w:val="00930F56"/>
    <w:rsid w:val="009312C0"/>
    <w:rsid w:val="0093796A"/>
    <w:rsid w:val="00937DBE"/>
    <w:rsid w:val="0094196F"/>
    <w:rsid w:val="00942666"/>
    <w:rsid w:val="00944973"/>
    <w:rsid w:val="00946E67"/>
    <w:rsid w:val="0095367B"/>
    <w:rsid w:val="0095409B"/>
    <w:rsid w:val="0095791D"/>
    <w:rsid w:val="00960896"/>
    <w:rsid w:val="00971426"/>
    <w:rsid w:val="009757CA"/>
    <w:rsid w:val="00991086"/>
    <w:rsid w:val="00992133"/>
    <w:rsid w:val="00992FD0"/>
    <w:rsid w:val="00994E2F"/>
    <w:rsid w:val="00996466"/>
    <w:rsid w:val="009A3FAA"/>
    <w:rsid w:val="009A6B3E"/>
    <w:rsid w:val="009B0430"/>
    <w:rsid w:val="009B2DB8"/>
    <w:rsid w:val="009C12B3"/>
    <w:rsid w:val="009D2498"/>
    <w:rsid w:val="009D5F46"/>
    <w:rsid w:val="009D6C0B"/>
    <w:rsid w:val="009E25BD"/>
    <w:rsid w:val="009E5B16"/>
    <w:rsid w:val="009E6776"/>
    <w:rsid w:val="009F0DA9"/>
    <w:rsid w:val="009F15B1"/>
    <w:rsid w:val="009F4817"/>
    <w:rsid w:val="009F64D0"/>
    <w:rsid w:val="00A06F46"/>
    <w:rsid w:val="00A0732F"/>
    <w:rsid w:val="00A10232"/>
    <w:rsid w:val="00A16F81"/>
    <w:rsid w:val="00A22499"/>
    <w:rsid w:val="00A237EB"/>
    <w:rsid w:val="00A33704"/>
    <w:rsid w:val="00A36A26"/>
    <w:rsid w:val="00A41CDA"/>
    <w:rsid w:val="00A428D2"/>
    <w:rsid w:val="00A50816"/>
    <w:rsid w:val="00A51E98"/>
    <w:rsid w:val="00A659CF"/>
    <w:rsid w:val="00A65F4D"/>
    <w:rsid w:val="00A7119B"/>
    <w:rsid w:val="00A736F8"/>
    <w:rsid w:val="00A81E97"/>
    <w:rsid w:val="00A94427"/>
    <w:rsid w:val="00A9625A"/>
    <w:rsid w:val="00A969EC"/>
    <w:rsid w:val="00AA1D5D"/>
    <w:rsid w:val="00AC3AB0"/>
    <w:rsid w:val="00AC452D"/>
    <w:rsid w:val="00AD7A61"/>
    <w:rsid w:val="00AE15EA"/>
    <w:rsid w:val="00AE2630"/>
    <w:rsid w:val="00AE544E"/>
    <w:rsid w:val="00B0157D"/>
    <w:rsid w:val="00B115E0"/>
    <w:rsid w:val="00B127F0"/>
    <w:rsid w:val="00B1334C"/>
    <w:rsid w:val="00B17428"/>
    <w:rsid w:val="00B33041"/>
    <w:rsid w:val="00B375E0"/>
    <w:rsid w:val="00B4331B"/>
    <w:rsid w:val="00B47B93"/>
    <w:rsid w:val="00B54453"/>
    <w:rsid w:val="00B54C15"/>
    <w:rsid w:val="00B61611"/>
    <w:rsid w:val="00B6507F"/>
    <w:rsid w:val="00B6530A"/>
    <w:rsid w:val="00B67A8B"/>
    <w:rsid w:val="00B74B62"/>
    <w:rsid w:val="00B76B4A"/>
    <w:rsid w:val="00B76B7B"/>
    <w:rsid w:val="00B83BF6"/>
    <w:rsid w:val="00B85B88"/>
    <w:rsid w:val="00B90FD8"/>
    <w:rsid w:val="00B97D05"/>
    <w:rsid w:val="00BA2D35"/>
    <w:rsid w:val="00BA656C"/>
    <w:rsid w:val="00BC3741"/>
    <w:rsid w:val="00BC6865"/>
    <w:rsid w:val="00BE23AC"/>
    <w:rsid w:val="00BE3C48"/>
    <w:rsid w:val="00BF68D6"/>
    <w:rsid w:val="00C0036C"/>
    <w:rsid w:val="00C012A3"/>
    <w:rsid w:val="00C03205"/>
    <w:rsid w:val="00C1534B"/>
    <w:rsid w:val="00C21C49"/>
    <w:rsid w:val="00C24662"/>
    <w:rsid w:val="00C26A4C"/>
    <w:rsid w:val="00C27565"/>
    <w:rsid w:val="00C27F0C"/>
    <w:rsid w:val="00C416D5"/>
    <w:rsid w:val="00C43570"/>
    <w:rsid w:val="00C533A7"/>
    <w:rsid w:val="00C60A98"/>
    <w:rsid w:val="00C628B5"/>
    <w:rsid w:val="00C747E4"/>
    <w:rsid w:val="00C8495B"/>
    <w:rsid w:val="00C85C69"/>
    <w:rsid w:val="00C93117"/>
    <w:rsid w:val="00C97DD7"/>
    <w:rsid w:val="00CA15EC"/>
    <w:rsid w:val="00CA2B0F"/>
    <w:rsid w:val="00CA3086"/>
    <w:rsid w:val="00CA752D"/>
    <w:rsid w:val="00CB31C8"/>
    <w:rsid w:val="00CB50D7"/>
    <w:rsid w:val="00CB6408"/>
    <w:rsid w:val="00CC2075"/>
    <w:rsid w:val="00CC384F"/>
    <w:rsid w:val="00CC4E62"/>
    <w:rsid w:val="00CD55FA"/>
    <w:rsid w:val="00CD6AF9"/>
    <w:rsid w:val="00CF0C0F"/>
    <w:rsid w:val="00CF0EE2"/>
    <w:rsid w:val="00CF20F8"/>
    <w:rsid w:val="00CF7F6C"/>
    <w:rsid w:val="00D02A90"/>
    <w:rsid w:val="00D07209"/>
    <w:rsid w:val="00D122BE"/>
    <w:rsid w:val="00D126C9"/>
    <w:rsid w:val="00D145A9"/>
    <w:rsid w:val="00D14B0D"/>
    <w:rsid w:val="00D153B7"/>
    <w:rsid w:val="00D2061D"/>
    <w:rsid w:val="00D3131C"/>
    <w:rsid w:val="00D31BFC"/>
    <w:rsid w:val="00D34677"/>
    <w:rsid w:val="00D366A0"/>
    <w:rsid w:val="00D37E16"/>
    <w:rsid w:val="00D60C5C"/>
    <w:rsid w:val="00D64A2F"/>
    <w:rsid w:val="00D729AF"/>
    <w:rsid w:val="00D732C5"/>
    <w:rsid w:val="00D73BA3"/>
    <w:rsid w:val="00D7767B"/>
    <w:rsid w:val="00D77A5B"/>
    <w:rsid w:val="00D81765"/>
    <w:rsid w:val="00D82E16"/>
    <w:rsid w:val="00D85204"/>
    <w:rsid w:val="00D87050"/>
    <w:rsid w:val="00D87B64"/>
    <w:rsid w:val="00D91F15"/>
    <w:rsid w:val="00D97221"/>
    <w:rsid w:val="00DA40D5"/>
    <w:rsid w:val="00DC12E0"/>
    <w:rsid w:val="00DD0806"/>
    <w:rsid w:val="00DE4D1E"/>
    <w:rsid w:val="00DE552B"/>
    <w:rsid w:val="00DE572E"/>
    <w:rsid w:val="00E05E65"/>
    <w:rsid w:val="00E123F0"/>
    <w:rsid w:val="00E1776A"/>
    <w:rsid w:val="00E20A73"/>
    <w:rsid w:val="00E2340E"/>
    <w:rsid w:val="00E307AC"/>
    <w:rsid w:val="00E31AC1"/>
    <w:rsid w:val="00E33CD5"/>
    <w:rsid w:val="00E3547F"/>
    <w:rsid w:val="00E413B1"/>
    <w:rsid w:val="00E43916"/>
    <w:rsid w:val="00E45E46"/>
    <w:rsid w:val="00E5163D"/>
    <w:rsid w:val="00E53C51"/>
    <w:rsid w:val="00E6205F"/>
    <w:rsid w:val="00E64FC7"/>
    <w:rsid w:val="00E72233"/>
    <w:rsid w:val="00E82FFA"/>
    <w:rsid w:val="00E836E1"/>
    <w:rsid w:val="00E92013"/>
    <w:rsid w:val="00E96E46"/>
    <w:rsid w:val="00EA0C0B"/>
    <w:rsid w:val="00EA64E5"/>
    <w:rsid w:val="00EB0D3B"/>
    <w:rsid w:val="00EB0F1F"/>
    <w:rsid w:val="00EB3A19"/>
    <w:rsid w:val="00EB3E88"/>
    <w:rsid w:val="00EB6D64"/>
    <w:rsid w:val="00ED0580"/>
    <w:rsid w:val="00ED0E27"/>
    <w:rsid w:val="00ED4974"/>
    <w:rsid w:val="00EF4780"/>
    <w:rsid w:val="00F10993"/>
    <w:rsid w:val="00F178B6"/>
    <w:rsid w:val="00F17ADD"/>
    <w:rsid w:val="00F22B34"/>
    <w:rsid w:val="00F34642"/>
    <w:rsid w:val="00F36FF0"/>
    <w:rsid w:val="00F435ED"/>
    <w:rsid w:val="00F52238"/>
    <w:rsid w:val="00F6057E"/>
    <w:rsid w:val="00F618A7"/>
    <w:rsid w:val="00F640C7"/>
    <w:rsid w:val="00F647B8"/>
    <w:rsid w:val="00F679D4"/>
    <w:rsid w:val="00F77CD6"/>
    <w:rsid w:val="00F8117A"/>
    <w:rsid w:val="00F82C8E"/>
    <w:rsid w:val="00F87BB1"/>
    <w:rsid w:val="00F903A8"/>
    <w:rsid w:val="00FA312B"/>
    <w:rsid w:val="00FC4D1D"/>
    <w:rsid w:val="00FC7C9C"/>
    <w:rsid w:val="00FD3F14"/>
    <w:rsid w:val="00FE4BD2"/>
    <w:rsid w:val="00FE5DAE"/>
    <w:rsid w:val="00FF46BE"/>
    <w:rsid w:val="00FF7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8C8D8"/>
  <w15:chartTrackingRefBased/>
  <w15:docId w15:val="{29D60B95-3554-4EC2-A76C-50E9FDAA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E67"/>
    <w:pPr>
      <w:ind w:left="720"/>
      <w:contextualSpacing/>
    </w:pPr>
  </w:style>
  <w:style w:type="table" w:styleId="TableGrid">
    <w:name w:val="Table Grid"/>
    <w:basedOn w:val="TableNormal"/>
    <w:uiPriority w:val="39"/>
    <w:rsid w:val="00EF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780"/>
    <w:rPr>
      <w:color w:val="0563C1" w:themeColor="hyperlink"/>
      <w:u w:val="single"/>
    </w:rPr>
  </w:style>
  <w:style w:type="character" w:customStyle="1" w:styleId="UnresolvedMention1">
    <w:name w:val="Unresolved Mention1"/>
    <w:basedOn w:val="DefaultParagraphFont"/>
    <w:uiPriority w:val="99"/>
    <w:unhideWhenUsed/>
    <w:rsid w:val="00EF4780"/>
    <w:rPr>
      <w:color w:val="808080"/>
      <w:shd w:val="clear" w:color="auto" w:fill="E6E6E6"/>
    </w:rPr>
  </w:style>
  <w:style w:type="paragraph" w:styleId="Header">
    <w:name w:val="header"/>
    <w:basedOn w:val="Normal"/>
    <w:link w:val="HeaderChar"/>
    <w:uiPriority w:val="99"/>
    <w:semiHidden/>
    <w:unhideWhenUsed/>
    <w:rsid w:val="003C25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5C6"/>
  </w:style>
  <w:style w:type="paragraph" w:styleId="Footer">
    <w:name w:val="footer"/>
    <w:basedOn w:val="Normal"/>
    <w:link w:val="FooterChar"/>
    <w:uiPriority w:val="99"/>
    <w:semiHidden/>
    <w:unhideWhenUsed/>
    <w:rsid w:val="003C25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5C6"/>
  </w:style>
  <w:style w:type="paragraph" w:styleId="BalloonText">
    <w:name w:val="Balloon Text"/>
    <w:basedOn w:val="Normal"/>
    <w:link w:val="BalloonTextChar"/>
    <w:uiPriority w:val="99"/>
    <w:semiHidden/>
    <w:unhideWhenUsed/>
    <w:rsid w:val="00D12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6C9"/>
    <w:rPr>
      <w:rFonts w:ascii="Segoe UI" w:hAnsi="Segoe UI" w:cs="Segoe UI"/>
      <w:sz w:val="18"/>
      <w:szCs w:val="18"/>
    </w:rPr>
  </w:style>
  <w:style w:type="character" w:styleId="CommentReference">
    <w:name w:val="annotation reference"/>
    <w:basedOn w:val="DefaultParagraphFont"/>
    <w:semiHidden/>
    <w:unhideWhenUsed/>
    <w:rsid w:val="00514D07"/>
    <w:rPr>
      <w:sz w:val="16"/>
      <w:szCs w:val="16"/>
    </w:rPr>
  </w:style>
  <w:style w:type="paragraph" w:styleId="CommentText">
    <w:name w:val="annotation text"/>
    <w:basedOn w:val="Normal"/>
    <w:link w:val="CommentTextChar"/>
    <w:uiPriority w:val="99"/>
    <w:semiHidden/>
    <w:unhideWhenUsed/>
    <w:rsid w:val="00514D07"/>
    <w:pPr>
      <w:spacing w:line="240" w:lineRule="auto"/>
    </w:pPr>
    <w:rPr>
      <w:sz w:val="20"/>
      <w:szCs w:val="20"/>
    </w:rPr>
  </w:style>
  <w:style w:type="character" w:customStyle="1" w:styleId="CommentTextChar">
    <w:name w:val="Comment Text Char"/>
    <w:basedOn w:val="DefaultParagraphFont"/>
    <w:link w:val="CommentText"/>
    <w:uiPriority w:val="99"/>
    <w:semiHidden/>
    <w:rsid w:val="00514D07"/>
    <w:rPr>
      <w:sz w:val="20"/>
      <w:szCs w:val="20"/>
    </w:rPr>
  </w:style>
  <w:style w:type="paragraph" w:styleId="CommentSubject">
    <w:name w:val="annotation subject"/>
    <w:basedOn w:val="CommentText"/>
    <w:next w:val="CommentText"/>
    <w:link w:val="CommentSubjectChar"/>
    <w:uiPriority w:val="99"/>
    <w:semiHidden/>
    <w:unhideWhenUsed/>
    <w:rsid w:val="00514D07"/>
    <w:rPr>
      <w:b/>
      <w:bCs/>
    </w:rPr>
  </w:style>
  <w:style w:type="character" w:customStyle="1" w:styleId="CommentSubjectChar">
    <w:name w:val="Comment Subject Char"/>
    <w:basedOn w:val="CommentTextChar"/>
    <w:link w:val="CommentSubject"/>
    <w:uiPriority w:val="99"/>
    <w:semiHidden/>
    <w:rsid w:val="00514D07"/>
    <w:rPr>
      <w:b/>
      <w:bCs/>
      <w:sz w:val="20"/>
      <w:szCs w:val="20"/>
    </w:rPr>
  </w:style>
  <w:style w:type="character" w:customStyle="1" w:styleId="Mention1">
    <w:name w:val="Mention1"/>
    <w:basedOn w:val="DefaultParagraphFont"/>
    <w:uiPriority w:val="99"/>
    <w:unhideWhenUsed/>
    <w:rsid w:val="00514D07"/>
    <w:rPr>
      <w:color w:val="2B579A"/>
      <w:shd w:val="clear" w:color="auto" w:fill="E1DFDD"/>
    </w:rPr>
  </w:style>
  <w:style w:type="character" w:customStyle="1" w:styleId="UnresolvedMention2">
    <w:name w:val="Unresolved Mention2"/>
    <w:basedOn w:val="DefaultParagraphFont"/>
    <w:uiPriority w:val="99"/>
    <w:semiHidden/>
    <w:unhideWhenUsed/>
    <w:rsid w:val="004D27BC"/>
    <w:rPr>
      <w:color w:val="605E5C"/>
      <w:shd w:val="clear" w:color="auto" w:fill="E1DFDD"/>
    </w:rPr>
  </w:style>
  <w:style w:type="character" w:styleId="PlaceholderText">
    <w:name w:val="Placeholder Text"/>
    <w:basedOn w:val="DefaultParagraphFont"/>
    <w:uiPriority w:val="99"/>
    <w:semiHidden/>
    <w:rsid w:val="005042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4599">
      <w:bodyDiv w:val="1"/>
      <w:marLeft w:val="0"/>
      <w:marRight w:val="0"/>
      <w:marTop w:val="0"/>
      <w:marBottom w:val="0"/>
      <w:divBdr>
        <w:top w:val="none" w:sz="0" w:space="0" w:color="auto"/>
        <w:left w:val="none" w:sz="0" w:space="0" w:color="auto"/>
        <w:bottom w:val="none" w:sz="0" w:space="0" w:color="auto"/>
        <w:right w:val="none" w:sz="0" w:space="0" w:color="auto"/>
      </w:divBdr>
    </w:div>
    <w:div w:id="840587077">
      <w:bodyDiv w:val="1"/>
      <w:marLeft w:val="0"/>
      <w:marRight w:val="0"/>
      <w:marTop w:val="0"/>
      <w:marBottom w:val="0"/>
      <w:divBdr>
        <w:top w:val="none" w:sz="0" w:space="0" w:color="auto"/>
        <w:left w:val="none" w:sz="0" w:space="0" w:color="auto"/>
        <w:bottom w:val="none" w:sz="0" w:space="0" w:color="auto"/>
        <w:right w:val="none" w:sz="0" w:space="0" w:color="auto"/>
      </w:divBdr>
      <w:divsChild>
        <w:div w:id="101917890">
          <w:marLeft w:val="0"/>
          <w:marRight w:val="0"/>
          <w:marTop w:val="0"/>
          <w:marBottom w:val="0"/>
          <w:divBdr>
            <w:top w:val="none" w:sz="0" w:space="0" w:color="auto"/>
            <w:left w:val="none" w:sz="0" w:space="0" w:color="auto"/>
            <w:bottom w:val="none" w:sz="0" w:space="0" w:color="auto"/>
            <w:right w:val="none" w:sz="0" w:space="0" w:color="auto"/>
          </w:divBdr>
        </w:div>
      </w:divsChild>
    </w:div>
    <w:div w:id="889733120">
      <w:bodyDiv w:val="1"/>
      <w:marLeft w:val="0"/>
      <w:marRight w:val="0"/>
      <w:marTop w:val="0"/>
      <w:marBottom w:val="0"/>
      <w:divBdr>
        <w:top w:val="none" w:sz="0" w:space="0" w:color="auto"/>
        <w:left w:val="none" w:sz="0" w:space="0" w:color="auto"/>
        <w:bottom w:val="none" w:sz="0" w:space="0" w:color="auto"/>
        <w:right w:val="none" w:sz="0" w:space="0" w:color="auto"/>
      </w:divBdr>
      <w:divsChild>
        <w:div w:id="1598559603">
          <w:marLeft w:val="0"/>
          <w:marRight w:val="0"/>
          <w:marTop w:val="0"/>
          <w:marBottom w:val="0"/>
          <w:divBdr>
            <w:top w:val="none" w:sz="0" w:space="0" w:color="auto"/>
            <w:left w:val="none" w:sz="0" w:space="0" w:color="auto"/>
            <w:bottom w:val="none" w:sz="0" w:space="0" w:color="auto"/>
            <w:right w:val="none" w:sz="0" w:space="0" w:color="auto"/>
          </w:divBdr>
        </w:div>
        <w:div w:id="1987971244">
          <w:marLeft w:val="0"/>
          <w:marRight w:val="0"/>
          <w:marTop w:val="0"/>
          <w:marBottom w:val="0"/>
          <w:divBdr>
            <w:top w:val="none" w:sz="0" w:space="0" w:color="auto"/>
            <w:left w:val="none" w:sz="0" w:space="0" w:color="auto"/>
            <w:bottom w:val="none" w:sz="0" w:space="0" w:color="auto"/>
            <w:right w:val="none" w:sz="0" w:space="0" w:color="auto"/>
          </w:divBdr>
        </w:div>
      </w:divsChild>
    </w:div>
    <w:div w:id="1014651129">
      <w:bodyDiv w:val="1"/>
      <w:marLeft w:val="0"/>
      <w:marRight w:val="0"/>
      <w:marTop w:val="0"/>
      <w:marBottom w:val="0"/>
      <w:divBdr>
        <w:top w:val="none" w:sz="0" w:space="0" w:color="auto"/>
        <w:left w:val="none" w:sz="0" w:space="0" w:color="auto"/>
        <w:bottom w:val="none" w:sz="0" w:space="0" w:color="auto"/>
        <w:right w:val="none" w:sz="0" w:space="0" w:color="auto"/>
      </w:divBdr>
      <w:divsChild>
        <w:div w:id="1484155459">
          <w:marLeft w:val="0"/>
          <w:marRight w:val="0"/>
          <w:marTop w:val="0"/>
          <w:marBottom w:val="0"/>
          <w:divBdr>
            <w:top w:val="none" w:sz="0" w:space="0" w:color="auto"/>
            <w:left w:val="none" w:sz="0" w:space="0" w:color="auto"/>
            <w:bottom w:val="none" w:sz="0" w:space="0" w:color="auto"/>
            <w:right w:val="none" w:sz="0" w:space="0" w:color="auto"/>
          </w:divBdr>
        </w:div>
        <w:div w:id="1787311133">
          <w:marLeft w:val="0"/>
          <w:marRight w:val="0"/>
          <w:marTop w:val="0"/>
          <w:marBottom w:val="0"/>
          <w:divBdr>
            <w:top w:val="none" w:sz="0" w:space="0" w:color="auto"/>
            <w:left w:val="none" w:sz="0" w:space="0" w:color="auto"/>
            <w:bottom w:val="none" w:sz="0" w:space="0" w:color="auto"/>
            <w:right w:val="none" w:sz="0" w:space="0" w:color="auto"/>
          </w:divBdr>
        </w:div>
      </w:divsChild>
    </w:div>
    <w:div w:id="1060905156">
      <w:bodyDiv w:val="1"/>
      <w:marLeft w:val="0"/>
      <w:marRight w:val="0"/>
      <w:marTop w:val="0"/>
      <w:marBottom w:val="0"/>
      <w:divBdr>
        <w:top w:val="none" w:sz="0" w:space="0" w:color="auto"/>
        <w:left w:val="none" w:sz="0" w:space="0" w:color="auto"/>
        <w:bottom w:val="none" w:sz="0" w:space="0" w:color="auto"/>
        <w:right w:val="none" w:sz="0" w:space="0" w:color="auto"/>
      </w:divBdr>
      <w:divsChild>
        <w:div w:id="1448425262">
          <w:marLeft w:val="446"/>
          <w:marRight w:val="0"/>
          <w:marTop w:val="0"/>
          <w:marBottom w:val="120"/>
          <w:divBdr>
            <w:top w:val="none" w:sz="0" w:space="0" w:color="auto"/>
            <w:left w:val="none" w:sz="0" w:space="0" w:color="auto"/>
            <w:bottom w:val="none" w:sz="0" w:space="0" w:color="auto"/>
            <w:right w:val="none" w:sz="0" w:space="0" w:color="auto"/>
          </w:divBdr>
        </w:div>
        <w:div w:id="1862822014">
          <w:marLeft w:val="446"/>
          <w:marRight w:val="0"/>
          <w:marTop w:val="0"/>
          <w:marBottom w:val="120"/>
          <w:divBdr>
            <w:top w:val="none" w:sz="0" w:space="0" w:color="auto"/>
            <w:left w:val="none" w:sz="0" w:space="0" w:color="auto"/>
            <w:bottom w:val="none" w:sz="0" w:space="0" w:color="auto"/>
            <w:right w:val="none" w:sz="0" w:space="0" w:color="auto"/>
          </w:divBdr>
        </w:div>
        <w:div w:id="2123764550">
          <w:marLeft w:val="446"/>
          <w:marRight w:val="0"/>
          <w:marTop w:val="0"/>
          <w:marBottom w:val="120"/>
          <w:divBdr>
            <w:top w:val="none" w:sz="0" w:space="0" w:color="auto"/>
            <w:left w:val="none" w:sz="0" w:space="0" w:color="auto"/>
            <w:bottom w:val="none" w:sz="0" w:space="0" w:color="auto"/>
            <w:right w:val="none" w:sz="0" w:space="0" w:color="auto"/>
          </w:divBdr>
        </w:div>
      </w:divsChild>
    </w:div>
    <w:div w:id="1127316800">
      <w:bodyDiv w:val="1"/>
      <w:marLeft w:val="0"/>
      <w:marRight w:val="0"/>
      <w:marTop w:val="0"/>
      <w:marBottom w:val="0"/>
      <w:divBdr>
        <w:top w:val="none" w:sz="0" w:space="0" w:color="auto"/>
        <w:left w:val="none" w:sz="0" w:space="0" w:color="auto"/>
        <w:bottom w:val="none" w:sz="0" w:space="0" w:color="auto"/>
        <w:right w:val="none" w:sz="0" w:space="0" w:color="auto"/>
      </w:divBdr>
    </w:div>
    <w:div w:id="1513956901">
      <w:bodyDiv w:val="1"/>
      <w:marLeft w:val="0"/>
      <w:marRight w:val="0"/>
      <w:marTop w:val="0"/>
      <w:marBottom w:val="0"/>
      <w:divBdr>
        <w:top w:val="none" w:sz="0" w:space="0" w:color="auto"/>
        <w:left w:val="none" w:sz="0" w:space="0" w:color="auto"/>
        <w:bottom w:val="none" w:sz="0" w:space="0" w:color="auto"/>
        <w:right w:val="none" w:sz="0" w:space="0" w:color="auto"/>
      </w:divBdr>
    </w:div>
    <w:div w:id="1615139370">
      <w:bodyDiv w:val="1"/>
      <w:marLeft w:val="0"/>
      <w:marRight w:val="0"/>
      <w:marTop w:val="0"/>
      <w:marBottom w:val="0"/>
      <w:divBdr>
        <w:top w:val="none" w:sz="0" w:space="0" w:color="auto"/>
        <w:left w:val="none" w:sz="0" w:space="0" w:color="auto"/>
        <w:bottom w:val="none" w:sz="0" w:space="0" w:color="auto"/>
        <w:right w:val="none" w:sz="0" w:space="0" w:color="auto"/>
      </w:divBdr>
    </w:div>
    <w:div w:id="1617756831">
      <w:bodyDiv w:val="1"/>
      <w:marLeft w:val="0"/>
      <w:marRight w:val="0"/>
      <w:marTop w:val="0"/>
      <w:marBottom w:val="0"/>
      <w:divBdr>
        <w:top w:val="none" w:sz="0" w:space="0" w:color="auto"/>
        <w:left w:val="none" w:sz="0" w:space="0" w:color="auto"/>
        <w:bottom w:val="none" w:sz="0" w:space="0" w:color="auto"/>
        <w:right w:val="none" w:sz="0" w:space="0" w:color="auto"/>
      </w:divBdr>
      <w:divsChild>
        <w:div w:id="33039382">
          <w:marLeft w:val="0"/>
          <w:marRight w:val="0"/>
          <w:marTop w:val="0"/>
          <w:marBottom w:val="0"/>
          <w:divBdr>
            <w:top w:val="none" w:sz="0" w:space="0" w:color="auto"/>
            <w:left w:val="none" w:sz="0" w:space="0" w:color="auto"/>
            <w:bottom w:val="none" w:sz="0" w:space="0" w:color="auto"/>
            <w:right w:val="none" w:sz="0" w:space="0" w:color="auto"/>
          </w:divBdr>
        </w:div>
        <w:div w:id="1816533703">
          <w:marLeft w:val="0"/>
          <w:marRight w:val="0"/>
          <w:marTop w:val="0"/>
          <w:marBottom w:val="0"/>
          <w:divBdr>
            <w:top w:val="none" w:sz="0" w:space="0" w:color="auto"/>
            <w:left w:val="none" w:sz="0" w:space="0" w:color="auto"/>
            <w:bottom w:val="none" w:sz="0" w:space="0" w:color="auto"/>
            <w:right w:val="none" w:sz="0" w:space="0" w:color="auto"/>
          </w:divBdr>
        </w:div>
      </w:divsChild>
    </w:div>
    <w:div w:id="20318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camden.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BD0CF0C0F6D4CB89162BE4029982F" ma:contentTypeVersion="13" ma:contentTypeDescription="Create a new document." ma:contentTypeScope="" ma:versionID="3d53e613fb14f4201b12c834440c100e">
  <xsd:schema xmlns:xsd="http://www.w3.org/2001/XMLSchema" xmlns:xs="http://www.w3.org/2001/XMLSchema" xmlns:p="http://schemas.microsoft.com/office/2006/metadata/properties" xmlns:ns3="8c2ea48c-069e-4707-b849-b049a721ba5f" xmlns:ns4="3496e83d-d5cc-4542-a2df-64029681e300" targetNamespace="http://schemas.microsoft.com/office/2006/metadata/properties" ma:root="true" ma:fieldsID="6b27f22994e33ad7346443de103b0596" ns3:_="" ns4:_="">
    <xsd:import namespace="8c2ea48c-069e-4707-b849-b049a721ba5f"/>
    <xsd:import namespace="3496e83d-d5cc-4542-a2df-64029681e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ea48c-069e-4707-b849-b049a721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6e83d-d5cc-4542-a2df-64029681e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72BB-9703-4064-8DE2-07DE64B1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ea48c-069e-4707-b849-b049a721ba5f"/>
    <ds:schemaRef ds:uri="3496e83d-d5cc-4542-a2df-64029681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F321E-E94A-4EB2-8F70-9BBA4B59C157}">
  <ds:schemaRefs>
    <ds:schemaRef ds:uri="http://schemas.microsoft.com/sharepoint/v3/contenttype/forms"/>
  </ds:schemaRefs>
</ds:datastoreItem>
</file>

<file path=customXml/itemProps3.xml><?xml version="1.0" encoding="utf-8"?>
<ds:datastoreItem xmlns:ds="http://schemas.openxmlformats.org/officeDocument/2006/customXml" ds:itemID="{E39B8073-8F13-464A-8418-0104C418AC17}">
  <ds:schemaRefs>
    <ds:schemaRef ds:uri="http://purl.org/dc/terms/"/>
    <ds:schemaRef ds:uri="http://purl.org/dc/elements/1.1/"/>
    <ds:schemaRef ds:uri="http://schemas.microsoft.com/office/2006/metadata/properties"/>
    <ds:schemaRef ds:uri="http://schemas.microsoft.com/office/2006/documentManagement/types"/>
    <ds:schemaRef ds:uri="8c2ea48c-069e-4707-b849-b049a721ba5f"/>
    <ds:schemaRef ds:uri="http://schemas.openxmlformats.org/package/2006/metadata/core-properties"/>
    <ds:schemaRef ds:uri="3496e83d-d5cc-4542-a2df-64029681e300"/>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ABAFAFA1-3931-44B7-A02B-6F74A15E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Modha, Jaimi</dc:creator>
  <cp:keywords/>
  <dc:description/>
  <cp:lastModifiedBy>Richard Le Donne</cp:lastModifiedBy>
  <cp:revision>49</cp:revision>
  <dcterms:created xsi:type="dcterms:W3CDTF">2020-12-09T13:38:00Z</dcterms:created>
  <dcterms:modified xsi:type="dcterms:W3CDTF">2020-12-10T09:59:00Z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0x0101004ECBD0CF0C0F6D4CB89162BE4029982F</vt:lpwstr>
  </property>
</Properties>
</file>